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1"/>
        <w:rPr>
          <w:rFonts w:hint="default"/>
          <w:color w:val="000000" w:themeColor="text1"/>
          <w:highlight w:val="none"/>
          <w14:textFill>
            <w14:solidFill>
              <w14:schemeClr w14:val="tx1"/>
            </w14:solidFill>
          </w14:textFill>
        </w:rPr>
      </w:pPr>
    </w:p>
    <w:p>
      <w:pPr>
        <w:ind w:firstLine="8400" w:firstLineChars="3500"/>
        <w:rPr>
          <w:rFonts w:ascii="宋体" w:hAnsi="宋体" w:cs="宋体"/>
          <w:color w:val="000000" w:themeColor="text1"/>
          <w:sz w:val="24"/>
          <w:highlight w:val="none"/>
          <w14:textFill>
            <w14:solidFill>
              <w14:schemeClr w14:val="tx1"/>
            </w14:solidFill>
          </w14:textFill>
        </w:rPr>
      </w:pPr>
    </w:p>
    <w:p>
      <w:pPr>
        <w:tabs>
          <w:tab w:val="left" w:pos="870"/>
        </w:tabs>
        <w:ind w:firstLine="280" w:firstLineChars="100"/>
        <w:jc w:val="center"/>
        <w:rPr>
          <w:rFonts w:ascii="宋体" w:hAnsi="宋体" w:cs="宋体"/>
          <w:color w:val="000000" w:themeColor="text1"/>
          <w:sz w:val="24"/>
          <w:highlight w:val="none"/>
          <w14:textFill>
            <w14:solidFill>
              <w14:schemeClr w14:val="tx1"/>
            </w14:solidFill>
          </w14:textFill>
        </w:rPr>
      </w:pPr>
      <w:r>
        <w:rPr>
          <w:rFonts w:hint="eastAsia" w:ascii="楷体" w:hAnsi="楷体" w:eastAsia="楷体" w:cs="宋体"/>
          <w:color w:val="000000" w:themeColor="text1"/>
          <w:sz w:val="28"/>
          <w:szCs w:val="28"/>
          <w:highlight w:val="none"/>
          <w14:textFill>
            <w14:solidFill>
              <w14:schemeClr w14:val="tx1"/>
            </w14:solidFill>
          </w14:textFill>
        </w:rPr>
        <w:t>合同编号：</w:t>
      </w:r>
    </w:p>
    <w:p>
      <w:pPr>
        <w:rPr>
          <w:rFonts w:ascii="宋体" w:hAnsi="宋体" w:cs="宋体"/>
          <w:b/>
          <w:bCs/>
          <w:color w:val="000000" w:themeColor="text1"/>
          <w:spacing w:val="63"/>
          <w:sz w:val="84"/>
          <w:szCs w:val="84"/>
          <w:highlight w:val="none"/>
          <w14:textFill>
            <w14:solidFill>
              <w14:schemeClr w14:val="tx1"/>
            </w14:solidFill>
          </w14:textFill>
        </w:rPr>
      </w:pPr>
    </w:p>
    <w:p>
      <w:pPr>
        <w:tabs>
          <w:tab w:val="left" w:pos="1985"/>
        </w:tabs>
        <w:ind w:left="6144" w:hanging="6144" w:hangingChars="850"/>
        <w:jc w:val="center"/>
        <w:rPr>
          <w:rFonts w:ascii="宋体" w:hAnsi="宋体" w:cs="宋体"/>
          <w:b/>
          <w:bCs/>
          <w:color w:val="000000" w:themeColor="text1"/>
          <w:sz w:val="72"/>
          <w:szCs w:val="72"/>
          <w:highlight w:val="none"/>
          <w14:textFill>
            <w14:solidFill>
              <w14:schemeClr w14:val="tx1"/>
            </w14:solidFill>
          </w14:textFill>
        </w:rPr>
      </w:pPr>
    </w:p>
    <w:p>
      <w:pPr>
        <w:tabs>
          <w:tab w:val="left" w:pos="1985"/>
        </w:tabs>
        <w:ind w:left="4437" w:hanging="4437" w:hangingChars="850"/>
        <w:jc w:val="center"/>
        <w:rPr>
          <w:rFonts w:ascii="宋体" w:hAnsi="宋体" w:cs="宋体"/>
          <w:b/>
          <w:bCs/>
          <w:color w:val="000000" w:themeColor="text1"/>
          <w:sz w:val="52"/>
          <w:szCs w:val="52"/>
          <w:highlight w:val="none"/>
          <w14:textFill>
            <w14:solidFill>
              <w14:schemeClr w14:val="tx1"/>
            </w14:solidFill>
          </w14:textFill>
        </w:rPr>
      </w:pPr>
      <w:r>
        <w:rPr>
          <w:rFonts w:hint="eastAsia" w:ascii="宋体" w:hAnsi="宋体" w:cs="宋体"/>
          <w:b/>
          <w:bCs/>
          <w:color w:val="000000" w:themeColor="text1"/>
          <w:sz w:val="52"/>
          <w:szCs w:val="52"/>
          <w:highlight w:val="none"/>
          <w14:textFill>
            <w14:solidFill>
              <w14:schemeClr w14:val="tx1"/>
            </w14:solidFill>
          </w14:textFill>
        </w:rPr>
        <w:t>总部园区圆球展厅项目工程</w:t>
      </w:r>
    </w:p>
    <w:p>
      <w:pPr>
        <w:tabs>
          <w:tab w:val="left" w:pos="1985"/>
        </w:tabs>
        <w:ind w:left="4437" w:hanging="4437" w:hangingChars="850"/>
        <w:jc w:val="center"/>
        <w:rPr>
          <w:rFonts w:ascii="宋体" w:hAnsi="宋体" w:cs="宋体"/>
          <w:color w:val="000000" w:themeColor="text1"/>
          <w:sz w:val="52"/>
          <w:szCs w:val="52"/>
          <w:highlight w:val="none"/>
          <w14:textFill>
            <w14:solidFill>
              <w14:schemeClr w14:val="tx1"/>
            </w14:solidFill>
          </w14:textFill>
        </w:rPr>
      </w:pPr>
      <w:r>
        <w:rPr>
          <w:rFonts w:hint="eastAsia" w:ascii="宋体" w:hAnsi="宋体" w:cs="宋体"/>
          <w:b/>
          <w:bCs/>
          <w:color w:val="000000" w:themeColor="text1"/>
          <w:sz w:val="52"/>
          <w:szCs w:val="52"/>
          <w:highlight w:val="none"/>
          <w14:textFill>
            <w14:solidFill>
              <w14:schemeClr w14:val="tx1"/>
            </w14:solidFill>
          </w14:textFill>
        </w:rPr>
        <w:t>设计施工总承包</w:t>
      </w:r>
    </w:p>
    <w:p>
      <w:pPr>
        <w:spacing w:line="360" w:lineRule="auto"/>
        <w:ind w:firstLine="1920" w:firstLineChars="600"/>
        <w:jc w:val="left"/>
        <w:rPr>
          <w:rFonts w:ascii="宋体" w:hAnsi="宋体" w:cs="宋体"/>
          <w:bCs/>
          <w:color w:val="000000" w:themeColor="text1"/>
          <w:spacing w:val="20"/>
          <w:sz w:val="28"/>
          <w:szCs w:val="28"/>
          <w:highlight w:val="none"/>
          <w14:textFill>
            <w14:solidFill>
              <w14:schemeClr w14:val="tx1"/>
            </w14:solidFill>
          </w14:textFill>
        </w:rPr>
      </w:pPr>
    </w:p>
    <w:p>
      <w:pPr>
        <w:spacing w:line="360" w:lineRule="auto"/>
        <w:rPr>
          <w:rFonts w:ascii="宋体" w:hAnsi="宋体" w:cs="宋体"/>
          <w:bCs/>
          <w:color w:val="000000" w:themeColor="text1"/>
          <w:spacing w:val="20"/>
          <w:sz w:val="28"/>
          <w:szCs w:val="28"/>
          <w:highlight w:val="none"/>
          <w14:textFill>
            <w14:solidFill>
              <w14:schemeClr w14:val="tx1"/>
            </w14:solidFill>
          </w14:textFill>
        </w:rPr>
      </w:pPr>
    </w:p>
    <w:p>
      <w:pPr>
        <w:spacing w:line="360" w:lineRule="auto"/>
        <w:rPr>
          <w:rFonts w:ascii="宋体" w:hAnsi="宋体" w:cs="宋体"/>
          <w:bCs/>
          <w:color w:val="000000" w:themeColor="text1"/>
          <w:spacing w:val="20"/>
          <w:sz w:val="28"/>
          <w:szCs w:val="28"/>
          <w:highlight w:val="none"/>
          <w14:textFill>
            <w14:solidFill>
              <w14:schemeClr w14:val="tx1"/>
            </w14:solidFill>
          </w14:textFill>
        </w:rPr>
      </w:pPr>
    </w:p>
    <w:p>
      <w:pPr>
        <w:spacing w:line="360" w:lineRule="auto"/>
        <w:rPr>
          <w:rFonts w:ascii="宋体" w:hAnsi="宋体" w:cs="宋体"/>
          <w:bCs/>
          <w:color w:val="000000" w:themeColor="text1"/>
          <w:spacing w:val="20"/>
          <w:sz w:val="28"/>
          <w:szCs w:val="28"/>
          <w:highlight w:val="none"/>
          <w14:textFill>
            <w14:solidFill>
              <w14:schemeClr w14:val="tx1"/>
            </w14:solidFill>
          </w14:textFill>
        </w:rPr>
      </w:pPr>
    </w:p>
    <w:p>
      <w:pPr>
        <w:spacing w:line="360" w:lineRule="auto"/>
        <w:rPr>
          <w:rFonts w:ascii="宋体" w:hAnsi="宋体" w:cs="宋体"/>
          <w:bCs/>
          <w:color w:val="000000" w:themeColor="text1"/>
          <w:spacing w:val="20"/>
          <w:sz w:val="28"/>
          <w:szCs w:val="28"/>
          <w:highlight w:val="none"/>
          <w14:textFill>
            <w14:solidFill>
              <w14:schemeClr w14:val="tx1"/>
            </w14:solidFill>
          </w14:textFill>
        </w:rPr>
      </w:pPr>
    </w:p>
    <w:p>
      <w:pPr>
        <w:spacing w:line="360" w:lineRule="auto"/>
        <w:ind w:left="1600" w:hanging="1600" w:hangingChars="500"/>
        <w:rPr>
          <w:rFonts w:ascii="宋体" w:hAnsi="宋体" w:cs="宋体"/>
          <w:bCs/>
          <w:color w:val="000000" w:themeColor="text1"/>
          <w:spacing w:val="20"/>
          <w:sz w:val="28"/>
          <w:szCs w:val="28"/>
          <w:highlight w:val="none"/>
          <w:u w:val="single"/>
          <w14:textFill>
            <w14:solidFill>
              <w14:schemeClr w14:val="tx1"/>
            </w14:solidFill>
          </w14:textFill>
        </w:rPr>
      </w:pPr>
      <w:r>
        <w:rPr>
          <w:rFonts w:hint="eastAsia" w:ascii="宋体" w:hAnsi="宋体" w:cs="宋体"/>
          <w:bCs/>
          <w:color w:val="000000" w:themeColor="text1"/>
          <w:spacing w:val="20"/>
          <w:sz w:val="28"/>
          <w:szCs w:val="28"/>
          <w:highlight w:val="none"/>
          <w14:textFill>
            <w14:solidFill>
              <w14:schemeClr w14:val="tx1"/>
            </w14:solidFill>
          </w14:textFill>
        </w:rPr>
        <w:t>项目名称：</w:t>
      </w:r>
      <w:bookmarkStart w:id="0" w:name="_Hlk72152439"/>
      <w:r>
        <w:rPr>
          <w:rFonts w:hint="eastAsia" w:ascii="宋体" w:hAnsi="宋体" w:cs="宋体"/>
          <w:bCs/>
          <w:color w:val="000000" w:themeColor="text1"/>
          <w:spacing w:val="20"/>
          <w:sz w:val="28"/>
          <w:szCs w:val="28"/>
          <w:highlight w:val="none"/>
          <w:u w:val="single"/>
          <w14:textFill>
            <w14:solidFill>
              <w14:schemeClr w14:val="tx1"/>
            </w14:solidFill>
          </w14:textFill>
        </w:rPr>
        <w:t>总部园区圆球展厅项目工程设计施工总承包</w:t>
      </w:r>
    </w:p>
    <w:bookmarkEnd w:id="0"/>
    <w:p>
      <w:pPr>
        <w:spacing w:line="360" w:lineRule="auto"/>
        <w:ind w:left="3520" w:hanging="3520" w:hangingChars="1100"/>
        <w:rPr>
          <w:rFonts w:ascii="宋体" w:hAnsi="宋体" w:cs="宋体"/>
          <w:bCs/>
          <w:color w:val="000000" w:themeColor="text1"/>
          <w:spacing w:val="20"/>
          <w:sz w:val="28"/>
          <w:szCs w:val="28"/>
          <w:highlight w:val="none"/>
          <w14:textFill>
            <w14:solidFill>
              <w14:schemeClr w14:val="tx1"/>
            </w14:solidFill>
          </w14:textFill>
        </w:rPr>
      </w:pPr>
      <w:r>
        <w:rPr>
          <w:rFonts w:hint="eastAsia" w:ascii="宋体" w:hAnsi="宋体" w:cs="宋体"/>
          <w:bCs/>
          <w:color w:val="000000" w:themeColor="text1"/>
          <w:spacing w:val="20"/>
          <w:sz w:val="28"/>
          <w:szCs w:val="28"/>
          <w:highlight w:val="none"/>
          <w14:textFill>
            <w14:solidFill>
              <w14:schemeClr w14:val="tx1"/>
            </w14:solidFill>
          </w14:textFill>
        </w:rPr>
        <w:t>发包人（甲方）：</w:t>
      </w:r>
      <w:r>
        <w:rPr>
          <w:rFonts w:hint="eastAsia" w:ascii="宋体" w:hAnsi="宋体" w:cs="宋体"/>
          <w:bCs/>
          <w:color w:val="000000" w:themeColor="text1"/>
          <w:spacing w:val="20"/>
          <w:sz w:val="24"/>
          <w:szCs w:val="24"/>
          <w:highlight w:val="none"/>
          <w:u w:val="single"/>
          <w14:textFill>
            <w14:solidFill>
              <w14:schemeClr w14:val="tx1"/>
            </w14:solidFill>
          </w14:textFill>
        </w:rPr>
        <w:t>广东粤港澳大湾区国家纳米科技创新研究院</w:t>
      </w:r>
    </w:p>
    <w:p>
      <w:pPr>
        <w:spacing w:line="360" w:lineRule="auto"/>
        <w:rPr>
          <w:rFonts w:ascii="宋体" w:hAnsi="宋体" w:cs="宋体"/>
          <w:bCs/>
          <w:color w:val="000000" w:themeColor="text1"/>
          <w:spacing w:val="20"/>
          <w:sz w:val="28"/>
          <w:szCs w:val="28"/>
          <w:highlight w:val="none"/>
          <w:u w:val="single"/>
          <w14:textFill>
            <w14:solidFill>
              <w14:schemeClr w14:val="tx1"/>
            </w14:solidFill>
          </w14:textFill>
        </w:rPr>
      </w:pPr>
      <w:r>
        <w:rPr>
          <w:rFonts w:hint="eastAsia" w:ascii="宋体" w:hAnsi="宋体" w:cs="宋体"/>
          <w:bCs/>
          <w:color w:val="000000" w:themeColor="text1"/>
          <w:spacing w:val="20"/>
          <w:sz w:val="28"/>
          <w:szCs w:val="28"/>
          <w:highlight w:val="none"/>
          <w14:textFill>
            <w14:solidFill>
              <w14:schemeClr w14:val="tx1"/>
            </w14:solidFill>
          </w14:textFill>
        </w:rPr>
        <w:t>承包人（乙方）：</w:t>
      </w:r>
    </w:p>
    <w:p>
      <w:pPr>
        <w:spacing w:line="360" w:lineRule="auto"/>
        <w:rPr>
          <w:rFonts w:ascii="宋体" w:hAnsi="宋体" w:cs="宋体"/>
          <w:bCs/>
          <w:color w:val="000000" w:themeColor="text1"/>
          <w:spacing w:val="20"/>
          <w:sz w:val="28"/>
          <w:szCs w:val="28"/>
          <w:highlight w:val="none"/>
          <w:u w:val="single"/>
          <w14:textFill>
            <w14:solidFill>
              <w14:schemeClr w14:val="tx1"/>
            </w14:solidFill>
          </w14:textFill>
        </w:rPr>
      </w:pPr>
      <w:r>
        <w:rPr>
          <w:rFonts w:hint="eastAsia" w:ascii="宋体" w:hAnsi="宋体" w:cs="宋体"/>
          <w:bCs/>
          <w:color w:val="000000" w:themeColor="text1"/>
          <w:spacing w:val="20"/>
          <w:sz w:val="28"/>
          <w:szCs w:val="28"/>
          <w:highlight w:val="none"/>
          <w14:textFill>
            <w14:solidFill>
              <w14:schemeClr w14:val="tx1"/>
            </w14:solidFill>
          </w14:textFill>
        </w:rPr>
        <w:t>合同签订日期：</w:t>
      </w:r>
      <w:r>
        <w:rPr>
          <w:rFonts w:ascii="宋体" w:hAnsi="宋体" w:cs="宋体"/>
          <w:bCs/>
          <w:color w:val="000000" w:themeColor="text1"/>
          <w:spacing w:val="20"/>
          <w:sz w:val="28"/>
          <w:szCs w:val="28"/>
          <w:highlight w:val="none"/>
          <w:u w:val="single"/>
          <w14:textFill>
            <w14:solidFill>
              <w14:schemeClr w14:val="tx1"/>
            </w14:solidFill>
          </w14:textFill>
        </w:rPr>
        <w:t>2023</w:t>
      </w:r>
      <w:r>
        <w:rPr>
          <w:rFonts w:hint="eastAsia" w:ascii="宋体" w:hAnsi="宋体" w:cs="宋体"/>
          <w:bCs/>
          <w:color w:val="000000" w:themeColor="text1"/>
          <w:spacing w:val="20"/>
          <w:sz w:val="28"/>
          <w:szCs w:val="28"/>
          <w:highlight w:val="none"/>
          <w:u w:val="single"/>
          <w14:textFill>
            <w14:solidFill>
              <w14:schemeClr w14:val="tx1"/>
            </w14:solidFill>
          </w14:textFill>
        </w:rPr>
        <w:t>年 月 日</w:t>
      </w:r>
    </w:p>
    <w:p>
      <w:pPr>
        <w:spacing w:line="360" w:lineRule="auto"/>
        <w:rPr>
          <w:rFonts w:ascii="宋体" w:hAnsi="宋体" w:cs="宋体"/>
          <w:bCs/>
          <w:color w:val="000000" w:themeColor="text1"/>
          <w:spacing w:val="20"/>
          <w:sz w:val="28"/>
          <w:szCs w:val="28"/>
          <w:highlight w:val="none"/>
          <w14:textFill>
            <w14:solidFill>
              <w14:schemeClr w14:val="tx1"/>
            </w14:solidFill>
          </w14:textFill>
        </w:rPr>
      </w:pPr>
      <w:r>
        <w:rPr>
          <w:rFonts w:hint="eastAsia" w:ascii="宋体" w:hAnsi="宋体" w:cs="宋体"/>
          <w:bCs/>
          <w:color w:val="000000" w:themeColor="text1"/>
          <w:spacing w:val="20"/>
          <w:sz w:val="28"/>
          <w:szCs w:val="28"/>
          <w:highlight w:val="none"/>
          <w14:textFill>
            <w14:solidFill>
              <w14:schemeClr w14:val="tx1"/>
            </w14:solidFill>
          </w14:textFill>
        </w:rPr>
        <w:t>签订地点：</w:t>
      </w:r>
      <w:r>
        <w:rPr>
          <w:rFonts w:hint="eastAsia" w:ascii="宋体" w:hAnsi="宋体" w:cs="宋体"/>
          <w:bCs/>
          <w:color w:val="000000" w:themeColor="text1"/>
          <w:spacing w:val="20"/>
          <w:sz w:val="28"/>
          <w:szCs w:val="28"/>
          <w:highlight w:val="none"/>
          <w:u w:val="single"/>
          <w14:textFill>
            <w14:solidFill>
              <w14:schemeClr w14:val="tx1"/>
            </w14:solidFill>
          </w14:textFill>
        </w:rPr>
        <w:t>广州市黄埔区</w:t>
      </w:r>
    </w:p>
    <w:p>
      <w:pPr>
        <w:snapToGrid w:val="0"/>
        <w:spacing w:line="440" w:lineRule="exact"/>
        <w:ind w:left="-197" w:leftChars="-94"/>
        <w:rPr>
          <w:rFonts w:ascii="宋体" w:hAnsi="宋体" w:cs="宋体"/>
          <w:color w:val="000000" w:themeColor="text1"/>
          <w:highlight w:val="none"/>
          <w14:textFill>
            <w14:solidFill>
              <w14:schemeClr w14:val="tx1"/>
            </w14:solidFill>
          </w14:textFill>
        </w:rPr>
      </w:pPr>
    </w:p>
    <w:p>
      <w:pPr>
        <w:pStyle w:val="352"/>
        <w:snapToGrid w:val="0"/>
        <w:spacing w:line="360" w:lineRule="auto"/>
        <w:rPr>
          <w:rFonts w:ascii="宋体" w:hAnsi="宋体" w:cs="宋体"/>
          <w:b/>
          <w:color w:val="000000" w:themeColor="text1"/>
          <w:sz w:val="32"/>
          <w:szCs w:val="32"/>
          <w:highlight w:val="none"/>
          <w14:textFill>
            <w14:solidFill>
              <w14:schemeClr w14:val="tx1"/>
            </w14:solidFill>
          </w14:textFill>
        </w:rPr>
      </w:pPr>
      <w:bookmarkStart w:id="1" w:name="_Toc152045772"/>
      <w:bookmarkEnd w:id="1"/>
      <w:bookmarkStart w:id="2" w:name="_Toc247514177"/>
      <w:bookmarkEnd w:id="2"/>
      <w:bookmarkStart w:id="3" w:name="_Toc144974834"/>
      <w:bookmarkEnd w:id="3"/>
      <w:bookmarkStart w:id="4" w:name="_Toc247514202"/>
      <w:bookmarkEnd w:id="4"/>
      <w:bookmarkStart w:id="5" w:name="_Toc247527778"/>
      <w:bookmarkEnd w:id="5"/>
      <w:bookmarkStart w:id="6" w:name="_Toc152042554"/>
      <w:bookmarkEnd w:id="6"/>
      <w:bookmarkStart w:id="7" w:name="_Toc247527803"/>
      <w:bookmarkEnd w:id="7"/>
    </w:p>
    <w:p>
      <w:pPr>
        <w:pStyle w:val="352"/>
        <w:numPr>
          <w:ilvl w:val="0"/>
          <w:numId w:val="3"/>
        </w:numPr>
        <w:snapToGrid w:val="0"/>
        <w:spacing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r>
        <w:rPr>
          <w:rFonts w:ascii="宋体" w:hAnsi="宋体" w:cs="宋体"/>
          <w:b/>
          <w:color w:val="000000" w:themeColor="text1"/>
          <w:sz w:val="32"/>
          <w:szCs w:val="32"/>
          <w:highlight w:val="none"/>
          <w14:textFill>
            <w14:solidFill>
              <w14:schemeClr w14:val="tx1"/>
            </w14:solidFill>
          </w14:textFill>
        </w:rPr>
        <w:t xml:space="preserve">  协议书</w:t>
      </w:r>
    </w:p>
    <w:p>
      <w:pPr>
        <w:pStyle w:val="352"/>
        <w:snapToGrid w:val="0"/>
        <w:spacing w:line="360" w:lineRule="auto"/>
        <w:ind w:firstLine="480"/>
        <w:rPr>
          <w:rFonts w:ascii="宋体" w:hAnsi="宋体" w:cs="宋体"/>
          <w:color w:val="000000" w:themeColor="text1"/>
          <w:sz w:val="24"/>
          <w:highlight w:val="none"/>
          <w14:textFill>
            <w14:solidFill>
              <w14:schemeClr w14:val="tx1"/>
            </w14:solidFill>
          </w14:textFill>
        </w:rPr>
      </w:pPr>
    </w:p>
    <w:p>
      <w:pPr>
        <w:pStyle w:val="352"/>
        <w:snapToGrid w:val="0"/>
        <w:spacing w:line="360" w:lineRule="auto"/>
        <w:ind w:firstLine="48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发包人（全称）：</w:t>
      </w:r>
      <w:r>
        <w:rPr>
          <w:rFonts w:hint="eastAsia" w:ascii="宋体" w:hAnsi="宋体"/>
          <w:color w:val="000000" w:themeColor="text1"/>
          <w:sz w:val="24"/>
          <w:highlight w:val="none"/>
          <w:u w:val="single"/>
          <w14:textFill>
            <w14:solidFill>
              <w14:schemeClr w14:val="tx1"/>
            </w14:solidFill>
          </w14:textFill>
        </w:rPr>
        <w:t>广东粤港澳大湾区国家纳米科技创新研究院</w:t>
      </w:r>
    </w:p>
    <w:p>
      <w:pPr>
        <w:pStyle w:val="536"/>
        <w:snapToGrid w:val="0"/>
        <w:spacing w:line="360" w:lineRule="auto"/>
        <w:rPr>
          <w:rFonts w:ascii="宋体" w:hAnsi="宋体" w:cs="宋体"/>
          <w:color w:val="000000" w:themeColor="text1"/>
          <w:szCs w:val="24"/>
          <w:highlight w:val="none"/>
          <w:u w:val="singl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承包人（全称）：</w:t>
      </w:r>
    </w:p>
    <w:p>
      <w:pPr>
        <w:pStyle w:val="536"/>
        <w:snapToGrid w:val="0"/>
        <w:spacing w:line="360" w:lineRule="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依照《中华人民共和国民法典》、《中华人民共和国建筑法》及其他有关法律、行政法规，遵循平等、自愿、公平和诚实信用的原则，双方就本设计、建设工程施工事项协商一致，订立本合同。</w:t>
      </w:r>
    </w:p>
    <w:p>
      <w:pPr>
        <w:pStyle w:val="352"/>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一、工程概况</w:t>
      </w:r>
    </w:p>
    <w:p>
      <w:pPr>
        <w:pStyle w:val="352"/>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工程名称：</w:t>
      </w:r>
      <w:r>
        <w:rPr>
          <w:rFonts w:hint="eastAsia" w:ascii="宋体" w:hAnsi="宋体"/>
          <w:color w:val="000000" w:themeColor="text1"/>
          <w:sz w:val="24"/>
          <w:highlight w:val="none"/>
          <w:u w:val="single"/>
          <w14:textFill>
            <w14:solidFill>
              <w14:schemeClr w14:val="tx1"/>
            </w14:solidFill>
          </w14:textFill>
        </w:rPr>
        <w:t>总部园区圆球展厅项目工程设计施工总承包</w:t>
      </w:r>
    </w:p>
    <w:p>
      <w:pPr>
        <w:pStyle w:val="352"/>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工程地点：</w:t>
      </w:r>
      <w:r>
        <w:rPr>
          <w:rFonts w:hint="eastAsia" w:ascii="宋体" w:hAnsi="宋体"/>
          <w:color w:val="000000" w:themeColor="text1"/>
          <w:sz w:val="24"/>
          <w:highlight w:val="none"/>
          <w:u w:val="single"/>
          <w14:textFill>
            <w14:solidFill>
              <w14:schemeClr w14:val="tx1"/>
            </w14:solidFill>
          </w14:textFill>
        </w:rPr>
        <w:t>广州市黄埔区鱼珠街道护林中路195号</w:t>
      </w:r>
    </w:p>
    <w:p>
      <w:pPr>
        <w:snapToGrid w:val="0"/>
        <w:spacing w:line="4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工程内容：</w:t>
      </w:r>
      <w:r>
        <w:rPr>
          <w:rFonts w:hint="eastAsia" w:ascii="宋体" w:hAnsi="宋体"/>
          <w:color w:val="000000" w:themeColor="text1"/>
          <w:sz w:val="24"/>
          <w:highlight w:val="none"/>
          <w:u w:val="single"/>
          <w14:textFill>
            <w14:solidFill>
              <w14:schemeClr w14:val="tx1"/>
            </w14:solidFill>
          </w14:textFill>
        </w:rPr>
        <w:t>规划建筑面积约1179.3m²，</w:t>
      </w:r>
      <w:r>
        <w:rPr>
          <w:rFonts w:hint="eastAsia" w:ascii="宋体" w:hAnsi="宋体"/>
          <w:color w:val="000000" w:themeColor="text1"/>
          <w:sz w:val="24"/>
          <w:highlight w:val="none"/>
          <w:u w:val="single"/>
          <w14:textFill>
            <w14:solidFill>
              <w14:schemeClr w14:val="tx1"/>
            </w14:solidFill>
          </w14:textFill>
        </w:rPr>
        <w:t>建筑高度约15m，</w:t>
      </w:r>
      <w:r>
        <w:rPr>
          <w:rFonts w:hint="eastAsia" w:ascii="宋体" w:hAnsi="宋体"/>
          <w:color w:val="000000" w:themeColor="text1"/>
          <w:sz w:val="24"/>
          <w:highlight w:val="none"/>
          <w:u w:val="single"/>
          <w14:textFill>
            <w14:solidFill>
              <w14:schemeClr w14:val="tx1"/>
            </w14:solidFill>
          </w14:textFill>
        </w:rPr>
        <w:t>主要展示广纳院纳米科技成果转化工作和成就，建设内容包括：室内装饰装修、多媒体硬件设备安装、多媒体内容、集成安装与调试、模拟沙盘等，具体内容详见本项目设计任务书。</w:t>
      </w:r>
    </w:p>
    <w:p>
      <w:pPr>
        <w:pStyle w:val="352"/>
        <w:snapToGrid w:val="0"/>
        <w:spacing w:line="360" w:lineRule="auto"/>
        <w:jc w:val="left"/>
        <w:rPr>
          <w:rFonts w:ascii="宋体" w:hAnsi="宋体" w:cs="宋体"/>
          <w:color w:val="000000" w:themeColor="text1"/>
          <w:sz w:val="24"/>
          <w:highlight w:val="none"/>
          <w14:textFill>
            <w14:solidFill>
              <w14:schemeClr w14:val="tx1"/>
            </w14:solidFill>
          </w14:textFill>
        </w:rPr>
      </w:pPr>
    </w:p>
    <w:p>
      <w:pPr>
        <w:pStyle w:val="352"/>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bookmarkStart w:id="8" w:name="_Hlk72151388"/>
      <w:r>
        <w:rPr>
          <w:rFonts w:hint="eastAsia" w:ascii="宋体" w:hAnsi="宋体" w:cs="宋体"/>
          <w:b/>
          <w:bCs/>
          <w:color w:val="000000" w:themeColor="text1"/>
          <w:sz w:val="24"/>
          <w:highlight w:val="none"/>
          <w14:textFill>
            <w14:solidFill>
              <w14:schemeClr w14:val="tx1"/>
            </w14:solidFill>
          </w14:textFill>
        </w:rPr>
        <w:t>二、工程承包范围及承包方式</w:t>
      </w:r>
    </w:p>
    <w:p>
      <w:pPr>
        <w:pStyle w:val="352"/>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9" w:name="_Hlk72311881"/>
      <w:r>
        <w:rPr>
          <w:rFonts w:hint="eastAsia" w:ascii="宋体" w:hAnsi="宋体" w:cs="宋体"/>
          <w:color w:val="000000" w:themeColor="text1"/>
          <w:sz w:val="24"/>
          <w:highlight w:val="none"/>
          <w14:textFill>
            <w14:solidFill>
              <w14:schemeClr w14:val="tx1"/>
            </w14:solidFill>
          </w14:textFill>
        </w:rPr>
        <w:t>（一）承包范围：</w:t>
      </w:r>
    </w:p>
    <w:p>
      <w:pPr>
        <w:spacing w:line="480" w:lineRule="exact"/>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设计内容包括但不限于负责项目</w:t>
      </w:r>
      <w:r>
        <w:rPr>
          <w:rFonts w:hint="eastAsia" w:ascii="宋体" w:hAnsi="宋体"/>
          <w:color w:val="000000" w:themeColor="text1"/>
          <w:sz w:val="24"/>
          <w:szCs w:val="24"/>
          <w:highlight w:val="none"/>
          <w:u w:val="single"/>
          <w14:textFill>
            <w14:solidFill>
              <w14:schemeClr w14:val="tx1"/>
            </w14:solidFill>
          </w14:textFill>
        </w:rPr>
        <w:t>方案设计、深化方案设计、初步设计及概算、施工图设计（</w:t>
      </w:r>
      <w:r>
        <w:rPr>
          <w:rFonts w:hint="eastAsia" w:ascii="宋体" w:hAnsi="宋体" w:cs="宋体"/>
          <w:color w:val="000000" w:themeColor="text1"/>
          <w:sz w:val="24"/>
          <w:szCs w:val="24"/>
          <w:highlight w:val="none"/>
          <w:u w:val="single"/>
          <w:lang w:val="zh-CN"/>
          <w14:textFill>
            <w14:solidFill>
              <w14:schemeClr w14:val="tx1"/>
            </w14:solidFill>
          </w14:textFill>
        </w:rPr>
        <w:t>本项目技术要求复杂,</w:t>
      </w:r>
      <w:r>
        <w:rPr>
          <w:rFonts w:hint="eastAsia" w:ascii="宋体" w:hAnsi="宋体"/>
          <w:color w:val="000000" w:themeColor="text1"/>
          <w:sz w:val="24"/>
          <w:szCs w:val="24"/>
          <w:highlight w:val="none"/>
          <w:u w:val="single"/>
          <w14:textFill>
            <w14:solidFill>
              <w14:schemeClr w14:val="tx1"/>
            </w14:solidFill>
          </w14:textFill>
        </w:rPr>
        <w:t>不改变主体结构及承重墙，</w:t>
      </w:r>
      <w:r>
        <w:rPr>
          <w:rFonts w:hint="eastAsia" w:ascii="宋体" w:hAnsi="宋体" w:cs="宋体"/>
          <w:color w:val="000000" w:themeColor="text1"/>
          <w:sz w:val="24"/>
          <w:szCs w:val="24"/>
          <w:highlight w:val="none"/>
          <w:u w:val="single"/>
          <w14:textFill>
            <w14:solidFill>
              <w14:schemeClr w14:val="tx1"/>
            </w14:solidFill>
          </w14:textFill>
        </w:rPr>
        <w:t>包括装修设计、电气照明、</w:t>
      </w:r>
      <w:r>
        <w:rPr>
          <w:rFonts w:hint="eastAsia" w:ascii="宋体" w:hAnsi="宋体" w:cs="宋体"/>
          <w:color w:val="000000" w:themeColor="text1"/>
          <w:sz w:val="24"/>
          <w:highlight w:val="none"/>
          <w:u w:val="single"/>
          <w14:textFill>
            <w14:solidFill>
              <w14:schemeClr w14:val="tx1"/>
            </w14:solidFill>
          </w14:textFill>
        </w:rPr>
        <w:t>布展内容大纲编制、主题定位、功能和展区布局、交通流线、</w:t>
      </w:r>
      <w:r>
        <w:rPr>
          <w:rFonts w:hint="eastAsia"/>
          <w:color w:val="000000" w:themeColor="text1"/>
          <w:sz w:val="24"/>
          <w:highlight w:val="none"/>
          <w:u w:val="single"/>
          <w14:textFill>
            <w14:solidFill>
              <w14:schemeClr w14:val="tx1"/>
            </w14:solidFill>
          </w14:textFill>
        </w:rPr>
        <w:t>展陈形式和图文、展台展品、数字内容制作</w:t>
      </w:r>
      <w:r>
        <w:rPr>
          <w:rFonts w:hint="eastAsia" w:ascii="宋体" w:hAnsi="宋体" w:cs="宋体"/>
          <w:color w:val="000000" w:themeColor="text1"/>
          <w:sz w:val="24"/>
          <w:highlight w:val="none"/>
          <w:u w:val="single"/>
          <w14:textFill>
            <w14:solidFill>
              <w14:schemeClr w14:val="tx1"/>
            </w14:solidFill>
          </w14:textFill>
        </w:rPr>
        <w:t>、</w:t>
      </w:r>
      <w:r>
        <w:rPr>
          <w:rFonts w:hint="eastAsia"/>
          <w:color w:val="000000" w:themeColor="text1"/>
          <w:sz w:val="24"/>
          <w:highlight w:val="none"/>
          <w:u w:val="single"/>
          <w14:textFill>
            <w14:solidFill>
              <w14:schemeClr w14:val="tx1"/>
            </w14:solidFill>
          </w14:textFill>
        </w:rPr>
        <w:t>重点展项</w:t>
      </w:r>
      <w:r>
        <w:rPr>
          <w:rFonts w:hint="eastAsia" w:ascii="宋体" w:hAnsi="宋体" w:cs="宋体"/>
          <w:color w:val="000000" w:themeColor="text1"/>
          <w:sz w:val="24"/>
          <w:szCs w:val="24"/>
          <w:highlight w:val="none"/>
          <w:u w:val="single"/>
          <w14:textFill>
            <w14:solidFill>
              <w14:schemeClr w14:val="tx1"/>
            </w14:solidFill>
          </w14:textFill>
        </w:rPr>
        <w:t>等相关专业设计</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shd w:val="clear" w:color="auto" w:fill="FFFFFF"/>
          <w14:textFill>
            <w14:solidFill>
              <w14:schemeClr w14:val="tx1"/>
            </w14:solidFill>
          </w14:textFill>
        </w:rPr>
        <w:t>施工图概算及预算编制、</w:t>
      </w:r>
      <w:r>
        <w:rPr>
          <w:rFonts w:hint="eastAsia" w:ascii="宋体" w:hAnsi="宋体"/>
          <w:color w:val="000000" w:themeColor="text1"/>
          <w:sz w:val="24"/>
          <w:szCs w:val="24"/>
          <w:highlight w:val="none"/>
          <w:u w:val="single"/>
          <w14:textFill>
            <w14:solidFill>
              <w14:schemeClr w14:val="tx1"/>
            </w14:solidFill>
          </w14:textFill>
        </w:rPr>
        <w:t>现场服务、展厅范围内装修施工图送审、施工及验收过程的配合、施工过程中的方案优化及设计变更、竣工图审核及盖章、施工及验收过程的相关配合等。</w:t>
      </w:r>
      <w:bookmarkStart w:id="22" w:name="_GoBack"/>
      <w:bookmarkEnd w:id="22"/>
    </w:p>
    <w:p>
      <w:pPr>
        <w:spacing w:line="4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施工内容包括但不限于完成本项目施工区域内的各专业拆改施工，完成本项目所需的所有的施工工作（包括装修装饰工程及配套平面美工制作、沙盘模型、</w:t>
      </w:r>
      <w:r>
        <w:rPr>
          <w:rFonts w:hint="eastAsia" w:ascii="宋体" w:hAnsi="宋体" w:cs="宋体"/>
          <w:color w:val="000000" w:themeColor="text1"/>
          <w:sz w:val="24"/>
          <w:szCs w:val="24"/>
          <w:highlight w:val="none"/>
          <w14:textFill>
            <w14:solidFill>
              <w14:schemeClr w14:val="tx1"/>
            </w14:solidFill>
          </w14:textFill>
        </w:rPr>
        <w:t>展台展品</w:t>
      </w:r>
      <w:r>
        <w:rPr>
          <w:rFonts w:hint="eastAsia" w:ascii="宋体" w:hAnsi="宋体" w:cs="宋体"/>
          <w:color w:val="000000" w:themeColor="text1"/>
          <w:sz w:val="24"/>
          <w:szCs w:val="24"/>
          <w:highlight w:val="none"/>
          <w14:textFill>
            <w14:solidFill>
              <w14:schemeClr w14:val="tx1"/>
            </w14:solidFill>
          </w14:textFill>
        </w:rPr>
        <w:t>、硬件设备采购、安装、施工和数字内容安装与调试及其它未列明但与本次招标相关的配套工程施工等），包工、包料、包设备、包工期、包质量、包安全、包文明施工（含装饰范围内的施工围蔽）、包项目承包人间协调管理；包运营培训、包专家评审费、包调试及试运行配合、包验收移交、包保修、包竣工资料收集整理、编制竣工图。</w:t>
      </w:r>
    </w:p>
    <w:p>
      <w:pPr>
        <w:pStyle w:val="352"/>
        <w:numPr>
          <w:ilvl w:val="0"/>
          <w:numId w:val="4"/>
        </w:numPr>
        <w:snapToGrid w:val="0"/>
        <w:spacing w:line="360" w:lineRule="auto"/>
        <w:ind w:firstLine="480" w:firstLineChars="200"/>
        <w:rPr>
          <w:rFonts w:ascii="宋体" w:hAnsi="宋体" w:cs="宋体"/>
          <w:bCs/>
          <w:snapToGrid w:val="0"/>
          <w:color w:val="000000" w:themeColor="text1"/>
          <w:kern w:val="0"/>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承包方式：</w:t>
      </w:r>
      <w:r>
        <w:rPr>
          <w:rFonts w:hint="eastAsia" w:ascii="宋体" w:hAnsi="宋体" w:cs="宋体"/>
          <w:bCs/>
          <w:snapToGrid w:val="0"/>
          <w:color w:val="000000" w:themeColor="text1"/>
          <w:kern w:val="0"/>
          <w:sz w:val="24"/>
          <w:highlight w:val="none"/>
          <w:u w:val="single"/>
          <w14:textFill>
            <w14:solidFill>
              <w14:schemeClr w14:val="tx1"/>
            </w14:solidFill>
          </w14:textFill>
        </w:rPr>
        <w:t>由承包人按照本合同约定范围，包设计（含深化）、包工、包料、包设备、包工期、包质量、包造价控制、包安全、包材料管理、包运输费、包水电费、包人员住宿、包安全文明施工（施工过程中所需的辅助材料、机具设备、工具等均由承包人自行解决、包专家评审费用）、包管理费、包措施费、包成品保护、包施工噪音排污费、包夜间施工费、包赶工费、包保险、包材料周转费、包材料转运费、包二次转运费、包垂直运输、包材料及设备堆放费、包人材机二次进出场费、包调试与测试、包试运行、包材料和设备检验及试验、包培训、包现场总体组织和管理配合服务、包税费、包垃圾清运、包利润、包验收资料移交档案、包移交、包结算、包竣工图编制、包项目协调管理、包验收备案通过、包保修、包市场风险（合同约定可调价款除外）等一切与工程相关的费用。</w:t>
      </w:r>
    </w:p>
    <w:p>
      <w:pPr>
        <w:pStyle w:val="352"/>
        <w:numPr>
          <w:ilvl w:val="255"/>
          <w:numId w:val="0"/>
        </w:numPr>
        <w:snapToGrid w:val="0"/>
        <w:spacing w:line="360" w:lineRule="auto"/>
        <w:ind w:firstLine="480" w:firstLineChars="200"/>
        <w:rPr>
          <w:rFonts w:ascii="宋体" w:hAnsi="宋体" w:cs="宋体"/>
          <w:bCs/>
          <w:snapToGrid w:val="0"/>
          <w:color w:val="000000" w:themeColor="text1"/>
          <w:kern w:val="0"/>
          <w:sz w:val="24"/>
          <w:highlight w:val="none"/>
          <w:u w:val="single"/>
          <w14:textFill>
            <w14:solidFill>
              <w14:schemeClr w14:val="tx1"/>
            </w14:solidFill>
          </w14:textFill>
        </w:rPr>
      </w:pPr>
      <w:r>
        <w:rPr>
          <w:rFonts w:hint="eastAsia" w:ascii="宋体" w:hAnsi="宋体" w:cs="宋体"/>
          <w:bCs/>
          <w:snapToGrid w:val="0"/>
          <w:color w:val="000000" w:themeColor="text1"/>
          <w:kern w:val="0"/>
          <w:sz w:val="24"/>
          <w:highlight w:val="none"/>
          <w:u w:val="single"/>
          <w14:textFill>
            <w14:solidFill>
              <w14:schemeClr w14:val="tx1"/>
            </w14:solidFill>
          </w14:textFill>
        </w:rPr>
        <w:t>本项目承包人的投标价作为签订设计施工总承包合同的暂定价，承包人编制的送审施工图预算价不得超过建安工程费最高投标限价。本项目施工图预算经建设业主委托第三方造价咨询审定后合同暂定价需作相应调整，且不得超过建安工程最高投标限价。</w:t>
      </w:r>
    </w:p>
    <w:p>
      <w:pPr>
        <w:pStyle w:val="352"/>
        <w:snapToGrid w:val="0"/>
        <w:spacing w:line="360" w:lineRule="auto"/>
        <w:ind w:firstLine="480" w:firstLineChars="200"/>
        <w:rPr>
          <w:rFonts w:ascii="宋体" w:hAnsi="宋体" w:cs="宋体"/>
          <w:bCs/>
          <w:snapToGrid w:val="0"/>
          <w:color w:val="000000" w:themeColor="text1"/>
          <w:kern w:val="0"/>
          <w:sz w:val="24"/>
          <w:highlight w:val="none"/>
          <w:u w:val="single"/>
          <w14:textFill>
            <w14:solidFill>
              <w14:schemeClr w14:val="tx1"/>
            </w14:solidFill>
          </w14:textFill>
        </w:rPr>
      </w:pPr>
      <w:r>
        <w:rPr>
          <w:rFonts w:hint="eastAsia" w:ascii="宋体" w:hAnsi="宋体" w:cs="宋体"/>
          <w:bCs/>
          <w:snapToGrid w:val="0"/>
          <w:color w:val="000000" w:themeColor="text1"/>
          <w:kern w:val="0"/>
          <w:sz w:val="24"/>
          <w:highlight w:val="none"/>
          <w:u w:val="single"/>
          <w14:textFill>
            <w14:solidFill>
              <w14:schemeClr w14:val="tx1"/>
            </w14:solidFill>
          </w14:textFill>
        </w:rPr>
        <w:t>本工程实行全过程限额设计施工，发包人有权在限额范围内，根据对承包人的承包范围和承包工程量进行适当调整。合同履行过程中不论任何原因导致承包人中途停工、缓建或者撤场的，凡是未完成合同约定的施工范围工程，在结算时都应当扣减未完成部分工程量相对应的造价，只按照已完成工程计算其对应的造价，未施工部分的不予计取。</w:t>
      </w:r>
    </w:p>
    <w:p>
      <w:pPr>
        <w:pStyle w:val="352"/>
        <w:snapToGrid w:val="0"/>
        <w:spacing w:line="360" w:lineRule="auto"/>
        <w:ind w:firstLine="480" w:firstLineChars="200"/>
        <w:rPr>
          <w:rFonts w:ascii="宋体" w:hAnsi="宋体" w:cs="宋体"/>
          <w:bCs/>
          <w:snapToGrid w:val="0"/>
          <w:color w:val="000000" w:themeColor="text1"/>
          <w:kern w:val="0"/>
          <w:sz w:val="24"/>
          <w:highlight w:val="none"/>
          <w:u w:val="single"/>
          <w14:textFill>
            <w14:solidFill>
              <w14:schemeClr w14:val="tx1"/>
            </w14:solidFill>
          </w14:textFill>
        </w:rPr>
      </w:pPr>
      <w:r>
        <w:rPr>
          <w:rFonts w:hint="eastAsia" w:ascii="宋体" w:hAnsi="宋体" w:cs="宋体"/>
          <w:bCs/>
          <w:snapToGrid w:val="0"/>
          <w:color w:val="000000" w:themeColor="text1"/>
          <w:kern w:val="0"/>
          <w:sz w:val="24"/>
          <w:highlight w:val="none"/>
          <w:u w:val="single"/>
          <w14:textFill>
            <w14:solidFill>
              <w14:schemeClr w14:val="tx1"/>
            </w14:solidFill>
          </w14:textFill>
        </w:rPr>
        <w:t>以上所述的承包范围及内容只是概括的介绍和描述，不代表已囊括了承包在合同文件项下的所有工作任务（除发包人直接发包外均属承包人承包范围），具体以发包人确认的施工图纸和有关技术文件（含图纸会审纪要、发包人工程指令单）为准。如本合同约定承包范围未尽详细或本合同执行过程中对本合同的承包范围界定产生歧义的，由发包人书面予以明确，承包人须无条件服从发包人现场的需要而进行设计和施工，且不得要求增加额外费用。</w:t>
      </w:r>
    </w:p>
    <w:p>
      <w:pPr>
        <w:pStyle w:val="352"/>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三、合同工期</w:t>
      </w:r>
    </w:p>
    <w:p>
      <w:pPr>
        <w:pStyle w:val="352"/>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总工期控制目标：合同工期从起计，年月日前竣工验收并移交使用。</w:t>
      </w:r>
    </w:p>
    <w:p>
      <w:pPr>
        <w:pStyle w:val="352"/>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 xml:space="preserve">1）设计工期： </w:t>
      </w:r>
      <w:r>
        <w:rPr>
          <w:rFonts w:hint="eastAsia" w:ascii="宋体" w:hAnsi="宋体" w:cs="宋体"/>
          <w:bCs/>
          <w:color w:val="000000" w:themeColor="text1"/>
          <w:sz w:val="24"/>
          <w:highlight w:val="none"/>
          <w14:textFill>
            <w14:solidFill>
              <w14:schemeClr w14:val="tx1"/>
            </w14:solidFill>
          </w14:textFill>
        </w:rPr>
        <w:t>15个日历天，中标通知书发出之日开工，暂定</w:t>
      </w:r>
      <w:r>
        <w:rPr>
          <w:rFonts w:ascii="宋体" w:hAnsi="宋体" w:cs="宋体"/>
          <w:bCs/>
          <w:color w:val="000000" w:themeColor="text1"/>
          <w:sz w:val="24"/>
          <w:highlight w:val="none"/>
          <w14:textFill>
            <w14:solidFill>
              <w14:schemeClr w14:val="tx1"/>
            </w14:solidFill>
          </w14:textFill>
        </w:rPr>
        <w:t xml:space="preserve">    年   </w:t>
      </w:r>
      <w:r>
        <w:rPr>
          <w:rFonts w:hint="eastAsia" w:ascii="宋体" w:hAnsi="宋体" w:cs="宋体"/>
          <w:bCs/>
          <w:color w:val="000000" w:themeColor="text1"/>
          <w:sz w:val="24"/>
          <w:highlight w:val="none"/>
          <w14:textFill>
            <w14:solidFill>
              <w14:schemeClr w14:val="tx1"/>
            </w14:solidFill>
          </w14:textFill>
        </w:rPr>
        <w:t>月日开工。承包人在中标后日内完成施工图设计及补充、修订。</w:t>
      </w:r>
    </w:p>
    <w:p>
      <w:pPr>
        <w:pStyle w:val="352"/>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2）施工工期：</w:t>
      </w:r>
      <w:r>
        <w:rPr>
          <w:rFonts w:hint="eastAsia" w:ascii="宋体" w:hAnsi="宋体" w:cs="宋体"/>
          <w:bCs/>
          <w:color w:val="000000" w:themeColor="text1"/>
          <w:sz w:val="24"/>
          <w:highlight w:val="none"/>
          <w14:textFill>
            <w14:solidFill>
              <w14:schemeClr w14:val="tx1"/>
            </w14:solidFill>
          </w14:textFill>
        </w:rPr>
        <w:t>30个日历天，暂定  年  月  日开工，   年  月  日前竣工验收备案完成，具体开工时间以发包人或监理单位发出的开工令为准。</w:t>
      </w:r>
    </w:p>
    <w:p>
      <w:pPr>
        <w:pStyle w:val="352"/>
        <w:snapToGrid w:val="0"/>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本工程的合同工期包括因承包人的设计未能达到发包人及相关政府部门的要求而需要修改或重新设计所涉及的额外工程期限，承包人被视为已对上述审批时间作出考虑和预留。</w:t>
      </w:r>
    </w:p>
    <w:p>
      <w:pPr>
        <w:pStyle w:val="352"/>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发包人根据工程实施情况，有权对合同工程工期（包括竣工日期）进行适当调整。</w:t>
      </w:r>
    </w:p>
    <w:p>
      <w:pPr>
        <w:pStyle w:val="352"/>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四、质量标准</w:t>
      </w:r>
    </w:p>
    <w:p>
      <w:pPr>
        <w:pStyle w:val="6"/>
        <w:spacing w:line="480" w:lineRule="exact"/>
        <w:ind w:firstLine="480"/>
        <w:rPr>
          <w:rFonts w:ascii="宋体" w:hAnsi="宋体"/>
          <w:color w:val="000000" w:themeColor="text1"/>
          <w:sz w:val="24"/>
          <w:szCs w:val="22"/>
          <w:highlight w:val="none"/>
          <w:u w:val="single"/>
          <w14:textFill>
            <w14:solidFill>
              <w14:schemeClr w14:val="tx1"/>
            </w14:solidFill>
          </w14:textFill>
        </w:rPr>
      </w:pPr>
      <w:r>
        <w:rPr>
          <w:rFonts w:hint="eastAsia" w:ascii="宋体" w:hAnsi="宋体"/>
          <w:color w:val="000000" w:themeColor="text1"/>
          <w:sz w:val="24"/>
          <w:szCs w:val="22"/>
          <w:highlight w:val="none"/>
          <w:u w:val="single"/>
          <w14:textFill>
            <w14:solidFill>
              <w14:schemeClr w14:val="tx1"/>
            </w14:solidFill>
          </w14:textFill>
        </w:rPr>
        <w:t>设计要求的质量标准：符合《建设工程质量管理条例》及《建设工程勘察设计管理条例》等国家及地方有关工程勘察设计管理法规和规章，达到国家及行业现行的相关规范技术标准等要求。</w:t>
      </w:r>
    </w:p>
    <w:p>
      <w:pPr>
        <w:pStyle w:val="6"/>
        <w:spacing w:line="480" w:lineRule="exact"/>
        <w:ind w:firstLine="480"/>
        <w:rPr>
          <w:rFonts w:ascii="宋体" w:hAnsi="宋体"/>
          <w:color w:val="000000" w:themeColor="text1"/>
          <w:sz w:val="24"/>
          <w:szCs w:val="22"/>
          <w:highlight w:val="none"/>
          <w:u w:val="single"/>
          <w14:textFill>
            <w14:solidFill>
              <w14:schemeClr w14:val="tx1"/>
            </w14:solidFill>
          </w14:textFill>
        </w:rPr>
      </w:pPr>
      <w:r>
        <w:rPr>
          <w:rFonts w:hint="eastAsia" w:ascii="宋体" w:hAnsi="宋体"/>
          <w:color w:val="000000" w:themeColor="text1"/>
          <w:sz w:val="24"/>
          <w:szCs w:val="22"/>
          <w:highlight w:val="none"/>
          <w:u w:val="single"/>
          <w14:textFill>
            <w14:solidFill>
              <w14:schemeClr w14:val="tx1"/>
            </w14:solidFill>
          </w14:textFill>
        </w:rPr>
        <w:t>施工要求的质量标准：符合设计图纸要求和国家、省、市相关法律法规规定要求及行业颁发的工程质量合格标准。</w:t>
      </w:r>
    </w:p>
    <w:p>
      <w:pPr>
        <w:pStyle w:val="352"/>
        <w:snapToGrid w:val="0"/>
        <w:spacing w:line="360" w:lineRule="auto"/>
        <w:ind w:firstLine="495"/>
        <w:rPr>
          <w:rFonts w:ascii="宋体" w:hAnsi="宋体" w:cs="宋体"/>
          <w:color w:val="000000" w:themeColor="text1"/>
          <w:sz w:val="24"/>
          <w:highlight w:val="none"/>
          <w:u w:val="single"/>
          <w14:textFill>
            <w14:solidFill>
              <w14:schemeClr w14:val="tx1"/>
            </w14:solidFill>
          </w14:textFill>
        </w:rPr>
      </w:pPr>
    </w:p>
    <w:p>
      <w:pPr>
        <w:pStyle w:val="352"/>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五、合同价款</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合同价款暂定为</w:t>
      </w:r>
      <w:r>
        <w:rPr>
          <w:rFonts w:hint="eastAsia" w:asciiTheme="minorEastAsia" w:hAnsiTheme="minorEastAsia"/>
          <w:color w:val="000000" w:themeColor="text1"/>
          <w:szCs w:val="21"/>
          <w:highlight w:val="none"/>
          <w14:textFill>
            <w14:solidFill>
              <w14:schemeClr w14:val="tx1"/>
            </w14:solidFill>
          </w14:textFill>
        </w:rPr>
        <w:t>¥</w:t>
      </w:r>
      <w:r>
        <w:rPr>
          <w:rFonts w:hint="eastAsia" w:ascii="宋体" w:hAnsi="宋体" w:cs="宋体"/>
          <w:bCs/>
          <w:snapToGrid w:val="0"/>
          <w:color w:val="000000" w:themeColor="text1"/>
          <w:kern w:val="0"/>
          <w:sz w:val="24"/>
          <w:highlight w:val="none"/>
          <w14:textFill>
            <w14:solidFill>
              <w14:schemeClr w14:val="tx1"/>
            </w14:solidFill>
          </w14:textFill>
        </w:rPr>
        <w:t>元</w:t>
      </w:r>
      <w:r>
        <w:rPr>
          <w:rFonts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14:textFill>
            <w14:solidFill>
              <w14:schemeClr w14:val="tx1"/>
            </w14:solidFill>
          </w14:textFill>
        </w:rPr>
        <w:t>大写：人民币</w:t>
      </w:r>
      <w:r>
        <w:rPr>
          <w:rFonts w:ascii="宋体" w:hAnsi="宋体" w:cs="宋体"/>
          <w:bCs/>
          <w:snapToGrid w:val="0"/>
          <w:color w:val="000000" w:themeColor="text1"/>
          <w:kern w:val="0"/>
          <w:sz w:val="24"/>
          <w:highlight w:val="none"/>
          <w:u w:val="single"/>
          <w14:textFill>
            <w14:solidFill>
              <w14:schemeClr w14:val="tx1"/>
            </w14:solidFill>
          </w14:textFill>
        </w:rPr>
        <w:t xml:space="preserve">   （含税</w:t>
      </w:r>
      <w:r>
        <w:rPr>
          <w:rFonts w:hint="eastAsia" w:ascii="宋体" w:hAnsi="宋体" w:cs="宋体"/>
          <w:bCs/>
          <w:snapToGrid w:val="0"/>
          <w:color w:val="000000" w:themeColor="text1"/>
          <w:kern w:val="0"/>
          <w:sz w:val="24"/>
          <w:highlight w:val="none"/>
          <w14:textFill>
            <w14:solidFill>
              <w14:schemeClr w14:val="tx1"/>
            </w14:solidFill>
          </w14:textFill>
        </w:rPr>
        <w:t>），其中：</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工程设计费（含税</w:t>
      </w:r>
      <w:r>
        <w:rPr>
          <w:rFonts w:ascii="宋体" w:hAnsi="宋体" w:cs="宋体"/>
          <w:bCs/>
          <w:snapToGrid w:val="0"/>
          <w:color w:val="000000" w:themeColor="text1"/>
          <w:kern w:val="0"/>
          <w:sz w:val="24"/>
          <w:highlight w:val="none"/>
          <w14:textFill>
            <w14:solidFill>
              <w14:schemeClr w14:val="tx1"/>
            </w14:solidFill>
          </w14:textFill>
        </w:rPr>
        <w:t xml:space="preserve">）¥      </w:t>
      </w:r>
      <w:r>
        <w:rPr>
          <w:rFonts w:hint="eastAsia" w:ascii="宋体" w:hAnsi="宋体" w:cs="宋体"/>
          <w:bCs/>
          <w:snapToGrid w:val="0"/>
          <w:color w:val="000000" w:themeColor="text1"/>
          <w:kern w:val="0"/>
          <w:sz w:val="24"/>
          <w:highlight w:val="none"/>
          <w14:textFill>
            <w14:solidFill>
              <w14:schemeClr w14:val="tx1"/>
            </w14:solidFill>
          </w14:textFill>
        </w:rPr>
        <w:t>元；</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工程施工费（含税</w:t>
      </w:r>
      <w:r>
        <w:rPr>
          <w:rFonts w:ascii="宋体" w:hAnsi="宋体" w:cs="宋体"/>
          <w:bCs/>
          <w:snapToGrid w:val="0"/>
          <w:color w:val="000000" w:themeColor="text1"/>
          <w:kern w:val="0"/>
          <w:sz w:val="24"/>
          <w:highlight w:val="none"/>
          <w14:textFill>
            <w14:solidFill>
              <w14:schemeClr w14:val="tx1"/>
            </w14:solidFill>
          </w14:textFill>
        </w:rPr>
        <w:t xml:space="preserve">）¥      </w:t>
      </w:r>
      <w:r>
        <w:rPr>
          <w:rFonts w:hint="eastAsia" w:ascii="宋体" w:hAnsi="宋体" w:cs="宋体"/>
          <w:bCs/>
          <w:snapToGrid w:val="0"/>
          <w:color w:val="000000" w:themeColor="text1"/>
          <w:kern w:val="0"/>
          <w:sz w:val="24"/>
          <w:highlight w:val="none"/>
          <w14:textFill>
            <w14:solidFill>
              <w14:schemeClr w14:val="tx1"/>
            </w14:solidFill>
          </w14:textFill>
        </w:rPr>
        <w:t>元。</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最</w:t>
      </w:r>
      <w:r>
        <w:rPr>
          <w:rFonts w:ascii="宋体" w:hAnsi="宋体" w:cs="宋体"/>
          <w:bCs/>
          <w:snapToGrid w:val="0"/>
          <w:color w:val="000000" w:themeColor="text1"/>
          <w:kern w:val="0"/>
          <w:sz w:val="24"/>
          <w:highlight w:val="none"/>
          <w14:textFill>
            <w14:solidFill>
              <w14:schemeClr w14:val="tx1"/>
            </w14:solidFill>
          </w14:textFill>
        </w:rPr>
        <w:t>终</w:t>
      </w:r>
      <w:r>
        <w:rPr>
          <w:rFonts w:hint="eastAsia" w:ascii="宋体" w:hAnsi="宋体" w:cs="宋体"/>
          <w:bCs/>
          <w:snapToGrid w:val="0"/>
          <w:color w:val="000000" w:themeColor="text1"/>
          <w:kern w:val="0"/>
          <w:sz w:val="24"/>
          <w:highlight w:val="none"/>
          <w14:textFill>
            <w14:solidFill>
              <w14:schemeClr w14:val="tx1"/>
            </w14:solidFill>
          </w14:textFill>
        </w:rPr>
        <w:t>合同价款以甲方或甲方委托的第三方造价咨询单位审定结算为准，且不超过</w:t>
      </w:r>
      <w:r>
        <w:rPr>
          <w:rFonts w:hint="eastAsia" w:ascii="宋体" w:hAnsi="宋体" w:cs="宋体"/>
          <w:bCs/>
          <w:snapToGrid w:val="0"/>
          <w:color w:val="000000" w:themeColor="text1"/>
          <w:kern w:val="0"/>
          <w:sz w:val="24"/>
          <w:highlight w:val="none"/>
          <w:u w:val="single"/>
          <w14:textFill>
            <w14:solidFill>
              <w14:schemeClr w14:val="tx1"/>
            </w14:solidFill>
          </w14:textFill>
        </w:rPr>
        <w:t>最高投标限价</w:t>
      </w:r>
      <w:r>
        <w:rPr>
          <w:rFonts w:hint="eastAsia" w:ascii="宋体" w:hAnsi="宋体" w:cs="宋体"/>
          <w:bCs/>
          <w:snapToGrid w:val="0"/>
          <w:color w:val="000000" w:themeColor="text1"/>
          <w:kern w:val="0"/>
          <w:sz w:val="24"/>
          <w:highlight w:val="none"/>
          <w14:textFill>
            <w14:solidFill>
              <w14:schemeClr w14:val="tx1"/>
            </w14:solidFill>
          </w14:textFill>
        </w:rPr>
        <w:t>。如国家各级审计机关对本项目实施审计，并要求调整本合同价款的，则各方同意按审计意见调整。</w:t>
      </w:r>
    </w:p>
    <w:p>
      <w:pPr>
        <w:pStyle w:val="362"/>
        <w:spacing w:line="360" w:lineRule="auto"/>
        <w:ind w:firstLine="482" w:firstLineChars="200"/>
        <w:rPr>
          <w:rFonts w:ascii="宋体" w:hAnsi="宋体" w:cs="宋体"/>
          <w:b/>
          <w:bCs/>
          <w:snapToGrid w:val="0"/>
          <w:color w:val="000000" w:themeColor="text1"/>
          <w:kern w:val="0"/>
          <w:sz w:val="24"/>
          <w:highlight w:val="none"/>
          <w14:textFill>
            <w14:solidFill>
              <w14:schemeClr w14:val="tx1"/>
            </w14:solidFill>
          </w14:textFill>
        </w:rPr>
      </w:pPr>
      <w:r>
        <w:rPr>
          <w:rFonts w:hint="eastAsia" w:ascii="宋体" w:hAnsi="宋体" w:cs="宋体"/>
          <w:b/>
          <w:bCs/>
          <w:snapToGrid w:val="0"/>
          <w:color w:val="000000" w:themeColor="text1"/>
          <w:kern w:val="0"/>
          <w:sz w:val="24"/>
          <w:highlight w:val="none"/>
          <w14:textFill>
            <w14:solidFill>
              <w14:schemeClr w14:val="tx1"/>
            </w14:solidFill>
          </w14:textFill>
        </w:rPr>
        <w:t>六、造价控制</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ascii="宋体" w:hAnsi="宋体" w:cs="宋体"/>
          <w:bCs/>
          <w:snapToGrid w:val="0"/>
          <w:color w:val="000000" w:themeColor="text1"/>
          <w:kern w:val="0"/>
          <w:sz w:val="24"/>
          <w:highlight w:val="none"/>
          <w14:textFill>
            <w14:solidFill>
              <w14:schemeClr w14:val="tx1"/>
            </w14:solidFill>
          </w14:textFill>
        </w:rPr>
        <w:t>1.严格实行限额设计。要求承包人在开工前按照最高投标限价及初步设计文件进行深化设计,以施工图为基础编制</w:t>
      </w:r>
      <w:r>
        <w:rPr>
          <w:rFonts w:hint="eastAsia" w:ascii="宋体" w:hAnsi="宋体" w:cs="宋体"/>
          <w:bCs/>
          <w:snapToGrid w:val="0"/>
          <w:color w:val="000000" w:themeColor="text1"/>
          <w:kern w:val="0"/>
          <w:sz w:val="24"/>
          <w:highlight w:val="none"/>
          <w14:textFill>
            <w14:solidFill>
              <w14:schemeClr w14:val="tx1"/>
            </w14:solidFill>
          </w14:textFill>
        </w:rPr>
        <w:t>施工图预算</w:t>
      </w:r>
      <w:r>
        <w:rPr>
          <w:rFonts w:ascii="宋体" w:hAnsi="宋体" w:cs="宋体"/>
          <w:bCs/>
          <w:snapToGrid w:val="0"/>
          <w:color w:val="000000" w:themeColor="text1"/>
          <w:kern w:val="0"/>
          <w:sz w:val="24"/>
          <w:highlight w:val="none"/>
          <w14:textFill>
            <w14:solidFill>
              <w14:schemeClr w14:val="tx1"/>
            </w14:solidFill>
          </w14:textFill>
        </w:rPr>
        <w:t>,同时各专业在保证达到使用功能的前提下,按分配的投资限额控制设计,确保不超最高投标限价。严格执行</w:t>
      </w:r>
      <w:r>
        <w:rPr>
          <w:rFonts w:hint="eastAsia" w:ascii="宋体" w:hAnsi="宋体" w:cs="宋体"/>
          <w:bCs/>
          <w:snapToGrid w:val="0"/>
          <w:color w:val="000000" w:themeColor="text1"/>
          <w:kern w:val="0"/>
          <w:sz w:val="24"/>
          <w:highlight w:val="none"/>
          <w14:textFill>
            <w14:solidFill>
              <w14:schemeClr w14:val="tx1"/>
            </w14:solidFill>
          </w14:textFill>
        </w:rPr>
        <w:t>概算、预算、结算、决算的基建审批程序，合理确定和有效控制建设成本。</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ascii="宋体" w:hAnsi="宋体" w:cs="宋体"/>
          <w:bCs/>
          <w:snapToGrid w:val="0"/>
          <w:color w:val="000000" w:themeColor="text1"/>
          <w:kern w:val="0"/>
          <w:sz w:val="24"/>
          <w:highlight w:val="none"/>
          <w14:textFill>
            <w14:solidFill>
              <w14:schemeClr w14:val="tx1"/>
            </w14:solidFill>
          </w14:textFill>
        </w:rPr>
        <w:t>2.严格控制设计变更及现场签证。要求承包人充分发挥设计施工一体化的优势，于施工图设计阶段充分优化设计方案，</w:t>
      </w:r>
      <w:r>
        <w:rPr>
          <w:rFonts w:hint="eastAsia" w:ascii="宋体" w:hAnsi="宋体" w:cs="宋体"/>
          <w:bCs/>
          <w:snapToGrid w:val="0"/>
          <w:color w:val="000000" w:themeColor="text1"/>
          <w:kern w:val="0"/>
          <w:sz w:val="24"/>
          <w:highlight w:val="none"/>
          <w14:textFill>
            <w14:solidFill>
              <w14:schemeClr w14:val="tx1"/>
            </w14:solidFill>
          </w14:textFill>
        </w:rPr>
        <w:t>杜绝</w:t>
      </w:r>
      <w:r>
        <w:rPr>
          <w:rFonts w:ascii="宋体" w:hAnsi="宋体" w:cs="宋体"/>
          <w:bCs/>
          <w:snapToGrid w:val="0"/>
          <w:color w:val="000000" w:themeColor="text1"/>
          <w:kern w:val="0"/>
          <w:sz w:val="24"/>
          <w:highlight w:val="none"/>
          <w14:textFill>
            <w14:solidFill>
              <w14:schemeClr w14:val="tx1"/>
            </w14:solidFill>
          </w14:textFill>
        </w:rPr>
        <w:t>施工过程中</w:t>
      </w:r>
      <w:r>
        <w:rPr>
          <w:rFonts w:hint="eastAsia" w:ascii="宋体" w:hAnsi="宋体" w:cs="宋体"/>
          <w:bCs/>
          <w:snapToGrid w:val="0"/>
          <w:color w:val="000000" w:themeColor="text1"/>
          <w:kern w:val="0"/>
          <w:sz w:val="24"/>
          <w:highlight w:val="none"/>
          <w14:textFill>
            <w14:solidFill>
              <w14:schemeClr w14:val="tx1"/>
            </w14:solidFill>
          </w14:textFill>
        </w:rPr>
        <w:t>非不可抗力因素</w:t>
      </w:r>
      <w:r>
        <w:rPr>
          <w:rFonts w:ascii="宋体" w:hAnsi="宋体" w:cs="宋体"/>
          <w:bCs/>
          <w:snapToGrid w:val="0"/>
          <w:color w:val="000000" w:themeColor="text1"/>
          <w:kern w:val="0"/>
          <w:sz w:val="24"/>
          <w:highlight w:val="none"/>
          <w14:textFill>
            <w14:solidFill>
              <w14:schemeClr w14:val="tx1"/>
            </w14:solidFill>
          </w14:textFill>
        </w:rPr>
        <w:t>的设计变更及现场签证的发生</w:t>
      </w:r>
      <w:r>
        <w:rPr>
          <w:rFonts w:hint="eastAsia" w:ascii="宋体" w:hAnsi="宋体" w:cs="宋体"/>
          <w:bCs/>
          <w:snapToGrid w:val="0"/>
          <w:color w:val="000000" w:themeColor="text1"/>
          <w:kern w:val="0"/>
          <w:sz w:val="24"/>
          <w:highlight w:val="none"/>
          <w14:textFill>
            <w14:solidFill>
              <w14:schemeClr w14:val="tx1"/>
            </w14:solidFill>
          </w14:textFill>
        </w:rPr>
        <w:t>，合同范围内产生增加的工程变更或现场签证费用，工程结算（包含工程变更费用）不得超合同总价。因甲方原因的设计变更或现场签证，可有三次免费更改，单次金额不超过5000元，上述设计变更及现场签证已包含合同总价中，不另行收费。</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3.数字影片创作类单价不超过2500元/秒。</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4</w:t>
      </w:r>
      <w:r>
        <w:rPr>
          <w:rFonts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14:textFill>
            <w14:solidFill>
              <w14:schemeClr w14:val="tx1"/>
            </w14:solidFill>
          </w14:textFill>
        </w:rPr>
        <w:t>承包人按本合同造价原则及施工图编制工程概预算，经项目监理、造价咨询单位、发包人审定。发包人可委托造价咨询服务对承包人编制的工程概预算进行审核，查漏补缺。发包人审定的施工图预算作为合同暂定价调整的依据。调整原则为：（</w:t>
      </w:r>
      <w:r>
        <w:rPr>
          <w:rFonts w:ascii="宋体" w:hAnsi="宋体" w:cs="宋体"/>
          <w:bCs/>
          <w:snapToGrid w:val="0"/>
          <w:color w:val="000000" w:themeColor="text1"/>
          <w:kern w:val="0"/>
          <w:sz w:val="24"/>
          <w:highlight w:val="none"/>
          <w14:textFill>
            <w14:solidFill>
              <w14:schemeClr w14:val="tx1"/>
            </w14:solidFill>
          </w14:textFill>
        </w:rPr>
        <w:t>1）</w:t>
      </w:r>
      <w:r>
        <w:rPr>
          <w:rFonts w:hint="eastAsia" w:ascii="宋体" w:hAnsi="宋体" w:cs="宋体"/>
          <w:bCs/>
          <w:snapToGrid w:val="0"/>
          <w:color w:val="000000" w:themeColor="text1"/>
          <w:kern w:val="0"/>
          <w:sz w:val="24"/>
          <w:highlight w:val="none"/>
          <w14:textFill>
            <w14:solidFill>
              <w14:schemeClr w14:val="tx1"/>
            </w14:solidFill>
          </w14:textFill>
        </w:rPr>
        <w:t>施工费</w:t>
      </w:r>
      <w:r>
        <w:rPr>
          <w:rFonts w:ascii="宋体" w:hAnsi="宋体" w:cs="宋体"/>
          <w:bCs/>
          <w:snapToGrid w:val="0"/>
          <w:color w:val="000000" w:themeColor="text1"/>
          <w:kern w:val="0"/>
          <w:sz w:val="24"/>
          <w:highlight w:val="none"/>
          <w14:textFill>
            <w14:solidFill>
              <w14:schemeClr w14:val="tx1"/>
            </w14:solidFill>
          </w14:textFill>
        </w:rPr>
        <w:t>中标下浮率=（1-</w:t>
      </w:r>
      <w:r>
        <w:rPr>
          <w:rFonts w:hint="eastAsia" w:ascii="宋体" w:hAnsi="宋体" w:cs="宋体"/>
          <w:bCs/>
          <w:snapToGrid w:val="0"/>
          <w:color w:val="000000" w:themeColor="text1"/>
          <w:kern w:val="0"/>
          <w:sz w:val="24"/>
          <w:highlight w:val="none"/>
          <w14:textFill>
            <w14:solidFill>
              <w14:schemeClr w14:val="tx1"/>
            </w14:solidFill>
          </w14:textFill>
        </w:rPr>
        <w:t>施工费</w:t>
      </w:r>
      <w:r>
        <w:rPr>
          <w:rFonts w:ascii="宋体" w:hAnsi="宋体" w:cs="宋体"/>
          <w:bCs/>
          <w:snapToGrid w:val="0"/>
          <w:color w:val="000000" w:themeColor="text1"/>
          <w:kern w:val="0"/>
          <w:sz w:val="24"/>
          <w:highlight w:val="none"/>
          <w14:textFill>
            <w14:solidFill>
              <w14:schemeClr w14:val="tx1"/>
            </w14:solidFill>
          </w14:textFill>
        </w:rPr>
        <w:t>中标价格÷</w:t>
      </w:r>
      <w:r>
        <w:rPr>
          <w:rFonts w:hint="eastAsia" w:ascii="宋体" w:hAnsi="宋体" w:cs="宋体"/>
          <w:bCs/>
          <w:snapToGrid w:val="0"/>
          <w:color w:val="000000" w:themeColor="text1"/>
          <w:kern w:val="0"/>
          <w:sz w:val="24"/>
          <w:highlight w:val="none"/>
          <w14:textFill>
            <w14:solidFill>
              <w14:schemeClr w14:val="tx1"/>
            </w14:solidFill>
          </w14:textFill>
        </w:rPr>
        <w:t>施工费</w:t>
      </w:r>
      <w:r>
        <w:rPr>
          <w:rFonts w:ascii="宋体" w:hAnsi="宋体" w:cs="宋体"/>
          <w:bCs/>
          <w:snapToGrid w:val="0"/>
          <w:color w:val="000000" w:themeColor="text1"/>
          <w:kern w:val="0"/>
          <w:sz w:val="24"/>
          <w:highlight w:val="none"/>
          <w14:textFill>
            <w14:solidFill>
              <w14:schemeClr w14:val="tx1"/>
            </w14:solidFill>
          </w14:textFill>
        </w:rPr>
        <w:t>最高投标限价）×100%；（2）分部分项工程的综合单价=</w:t>
      </w:r>
      <w:r>
        <w:rPr>
          <w:rFonts w:hint="eastAsia" w:ascii="宋体" w:hAnsi="宋体" w:cs="宋体"/>
          <w:bCs/>
          <w:snapToGrid w:val="0"/>
          <w:color w:val="000000" w:themeColor="text1"/>
          <w:kern w:val="0"/>
          <w:sz w:val="24"/>
          <w:highlight w:val="none"/>
          <w14:textFill>
            <w14:solidFill>
              <w14:schemeClr w14:val="tx1"/>
            </w14:solidFill>
          </w14:textFill>
        </w:rPr>
        <w:t>发包人审定的施工图预算分部分项工程综合单价×（</w:t>
      </w:r>
      <w:r>
        <w:rPr>
          <w:rFonts w:ascii="宋体" w:hAnsi="宋体" w:cs="宋体"/>
          <w:bCs/>
          <w:snapToGrid w:val="0"/>
          <w:color w:val="000000" w:themeColor="text1"/>
          <w:kern w:val="0"/>
          <w:sz w:val="24"/>
          <w:highlight w:val="none"/>
          <w14:textFill>
            <w14:solidFill>
              <w14:schemeClr w14:val="tx1"/>
            </w14:solidFill>
          </w14:textFill>
        </w:rPr>
        <w:t>1-中标下浮率），结算时综合单价包干、工程量按实计算；（3）措施项目费除不可竞争费用“绿色施工安全防护措施费”外，其他均执行中标下浮率。</w:t>
      </w:r>
      <w:r>
        <w:rPr>
          <w:rFonts w:hint="eastAsia" w:ascii="宋体" w:hAnsi="宋体" w:cs="宋体"/>
          <w:bCs/>
          <w:snapToGrid w:val="0"/>
          <w:color w:val="000000" w:themeColor="text1"/>
          <w:kern w:val="0"/>
          <w:sz w:val="24"/>
          <w:highlight w:val="none"/>
          <w14:textFill>
            <w14:solidFill>
              <w14:schemeClr w14:val="tx1"/>
            </w14:solidFill>
          </w14:textFill>
        </w:rPr>
        <w:t>以发包人审定的施工图预算中对应部分的措施项目费为基础进行调整，调整后的措施项目费包干；（</w:t>
      </w:r>
      <w:r>
        <w:rPr>
          <w:rFonts w:ascii="宋体" w:hAnsi="宋体" w:cs="宋体"/>
          <w:bCs/>
          <w:snapToGrid w:val="0"/>
          <w:color w:val="000000" w:themeColor="text1"/>
          <w:kern w:val="0"/>
          <w:sz w:val="24"/>
          <w:highlight w:val="none"/>
          <w14:textFill>
            <w14:solidFill>
              <w14:schemeClr w14:val="tx1"/>
            </w14:solidFill>
          </w14:textFill>
        </w:rPr>
        <w:t>4）其他项目费以</w:t>
      </w:r>
      <w:r>
        <w:rPr>
          <w:rFonts w:hint="eastAsia" w:ascii="宋体" w:hAnsi="宋体" w:cs="宋体"/>
          <w:bCs/>
          <w:snapToGrid w:val="0"/>
          <w:color w:val="000000" w:themeColor="text1"/>
          <w:kern w:val="0"/>
          <w:sz w:val="24"/>
          <w:highlight w:val="none"/>
          <w14:textFill>
            <w14:solidFill>
              <w14:schemeClr w14:val="tx1"/>
            </w14:solidFill>
          </w14:textFill>
        </w:rPr>
        <w:t>发包人审定的施工图预算中的相应项目费率执行；（</w:t>
      </w:r>
      <w:r>
        <w:rPr>
          <w:rFonts w:ascii="宋体" w:hAnsi="宋体" w:cs="宋体"/>
          <w:bCs/>
          <w:snapToGrid w:val="0"/>
          <w:color w:val="000000" w:themeColor="text1"/>
          <w:kern w:val="0"/>
          <w:sz w:val="24"/>
          <w:highlight w:val="none"/>
          <w14:textFill>
            <w14:solidFill>
              <w14:schemeClr w14:val="tx1"/>
            </w14:solidFill>
          </w14:textFill>
        </w:rPr>
        <w:t>5）税金按国家规定费率计算。</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5</w:t>
      </w:r>
      <w:r>
        <w:rPr>
          <w:rFonts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14:textFill>
            <w14:solidFill>
              <w14:schemeClr w14:val="tx1"/>
            </w14:solidFill>
          </w14:textFill>
        </w:rPr>
        <w:t>概算相应部分金额不超过中标价，</w:t>
      </w:r>
      <w:bookmarkStart w:id="10" w:name="_Hlk72917673"/>
      <w:r>
        <w:rPr>
          <w:rFonts w:hint="eastAsia" w:ascii="宋体" w:hAnsi="宋体" w:cs="宋体"/>
          <w:bCs/>
          <w:snapToGrid w:val="0"/>
          <w:color w:val="000000" w:themeColor="text1"/>
          <w:kern w:val="0"/>
          <w:sz w:val="24"/>
          <w:highlight w:val="none"/>
          <w14:textFill>
            <w14:solidFill>
              <w14:schemeClr w14:val="tx1"/>
            </w14:solidFill>
          </w14:textFill>
        </w:rPr>
        <w:t>施工图预算</w:t>
      </w:r>
      <w:bookmarkEnd w:id="10"/>
      <w:r>
        <w:rPr>
          <w:rFonts w:hint="eastAsia" w:ascii="宋体" w:hAnsi="宋体" w:cs="宋体"/>
          <w:bCs/>
          <w:snapToGrid w:val="0"/>
          <w:color w:val="000000" w:themeColor="text1"/>
          <w:kern w:val="0"/>
          <w:sz w:val="24"/>
          <w:highlight w:val="none"/>
          <w14:textFill>
            <w14:solidFill>
              <w14:schemeClr w14:val="tx1"/>
            </w14:solidFill>
          </w14:textFill>
        </w:rPr>
        <w:t>不超概算相应部分金额，结算金额不得超过预算相应部分金额，工程变更需经过发包人审定后方可实施。</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6</w:t>
      </w:r>
      <w:r>
        <w:rPr>
          <w:rFonts w:ascii="宋体" w:hAnsi="宋体" w:cs="宋体"/>
          <w:bCs/>
          <w:snapToGrid w:val="0"/>
          <w:color w:val="000000" w:themeColor="text1"/>
          <w:kern w:val="0"/>
          <w:sz w:val="24"/>
          <w:highlight w:val="none"/>
          <w14:textFill>
            <w14:solidFill>
              <w14:schemeClr w14:val="tx1"/>
            </w14:solidFill>
          </w14:textFill>
        </w:rPr>
        <w:t>．预付款、进度款的支付方式：</w:t>
      </w:r>
    </w:p>
    <w:p>
      <w:pPr>
        <w:pStyle w:val="343"/>
        <w:widowControl/>
        <w:wordWrap w:val="0"/>
        <w:topLinePunct/>
        <w:adjustRightInd w:val="0"/>
        <w:snapToGrid w:val="0"/>
        <w:spacing w:line="360" w:lineRule="auto"/>
        <w:ind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设计费的支付：</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6.1</w:t>
      </w:r>
      <w:r>
        <w:rPr>
          <w:rFonts w:ascii="宋体" w:hAnsi="宋体" w:cs="宋体"/>
          <w:color w:val="000000" w:themeColor="text1"/>
          <w:sz w:val="24"/>
          <w:highlight w:val="none"/>
          <w14:textFill>
            <w14:solidFill>
              <w14:schemeClr w14:val="tx1"/>
            </w14:solidFill>
          </w14:textFill>
        </w:rPr>
        <w:t>本合同签订</w:t>
      </w:r>
      <w:r>
        <w:rPr>
          <w:rFonts w:hint="eastAsia" w:ascii="宋体" w:hAnsi="宋体" w:cs="宋体"/>
          <w:color w:val="000000" w:themeColor="text1"/>
          <w:sz w:val="24"/>
          <w:highlight w:val="none"/>
          <w14:textFill>
            <w14:solidFill>
              <w14:schemeClr w14:val="tx1"/>
            </w14:solidFill>
          </w14:textFill>
        </w:rPr>
        <w:t>后</w:t>
      </w:r>
      <w:r>
        <w:rPr>
          <w:rFonts w:ascii="宋体" w:hAnsi="宋体" w:cs="宋体"/>
          <w:color w:val="000000" w:themeColor="text1"/>
          <w:sz w:val="24"/>
          <w:highlight w:val="none"/>
          <w14:textFill>
            <w14:solidFill>
              <w14:schemeClr w14:val="tx1"/>
            </w14:solidFill>
          </w14:textFill>
        </w:rPr>
        <w:t>10天内，</w:t>
      </w:r>
      <w:r>
        <w:rPr>
          <w:rFonts w:hint="eastAsia" w:ascii="宋体" w:hAnsi="宋体" w:cs="宋体"/>
          <w:color w:val="000000" w:themeColor="text1"/>
          <w:sz w:val="24"/>
          <w:highlight w:val="none"/>
          <w14:textFill>
            <w14:solidFill>
              <w14:schemeClr w14:val="tx1"/>
            </w14:solidFill>
          </w14:textFill>
        </w:rPr>
        <w:t>发包人支付设计费暂定价的3</w:t>
      </w:r>
      <w:r>
        <w:rPr>
          <w:rFonts w:ascii="宋体" w:hAnsi="宋体" w:cs="宋体"/>
          <w:color w:val="000000" w:themeColor="text1"/>
          <w:sz w:val="24"/>
          <w:highlight w:val="none"/>
          <w14:textFill>
            <w14:solidFill>
              <w14:schemeClr w14:val="tx1"/>
            </w14:solidFill>
          </w14:textFill>
        </w:rPr>
        <w:t>0%作为</w:t>
      </w:r>
      <w:r>
        <w:rPr>
          <w:rFonts w:hint="eastAsia" w:ascii="宋体" w:hAnsi="宋体" w:cs="宋体"/>
          <w:color w:val="000000" w:themeColor="text1"/>
          <w:sz w:val="24"/>
          <w:highlight w:val="none"/>
          <w14:textFill>
            <w14:solidFill>
              <w14:schemeClr w14:val="tx1"/>
            </w14:solidFill>
          </w14:textFill>
        </w:rPr>
        <w:t>预付款</w:t>
      </w:r>
      <w:r>
        <w:rPr>
          <w:rFonts w:ascii="宋体" w:hAnsi="宋体" w:cs="宋体"/>
          <w:color w:val="000000" w:themeColor="text1"/>
          <w:sz w:val="24"/>
          <w:highlight w:val="none"/>
          <w14:textFill>
            <w14:solidFill>
              <w14:schemeClr w14:val="tx1"/>
            </w14:solidFill>
          </w14:textFill>
        </w:rPr>
        <w:t>，计</w:t>
      </w:r>
      <w:r>
        <w:rPr>
          <w:rFonts w:hint="eastAsia" w:ascii="宋体" w:hAnsi="宋体" w:cs="宋体"/>
          <w:color w:val="000000" w:themeColor="text1"/>
          <w:sz w:val="24"/>
          <w:highlight w:val="none"/>
          <w14:textFill>
            <w14:solidFill>
              <w14:schemeClr w14:val="tx1"/>
            </w14:solidFill>
          </w14:textFill>
        </w:rPr>
        <w:t>万元（合同履行后，预付款抵作设计费）。</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6.2</w:t>
      </w:r>
      <w:r>
        <w:rPr>
          <w:rFonts w:ascii="宋体" w:hAnsi="宋体" w:cs="宋体"/>
          <w:color w:val="000000" w:themeColor="text1"/>
          <w:sz w:val="24"/>
          <w:highlight w:val="none"/>
          <w14:textFill>
            <w14:solidFill>
              <w14:schemeClr w14:val="tx1"/>
            </w14:solidFill>
          </w14:textFill>
        </w:rPr>
        <w:t>承包人交付本</w:t>
      </w:r>
      <w:r>
        <w:rPr>
          <w:rFonts w:hint="eastAsia" w:ascii="宋体" w:hAnsi="宋体" w:cs="宋体"/>
          <w:color w:val="000000" w:themeColor="text1"/>
          <w:sz w:val="24"/>
          <w:highlight w:val="none"/>
          <w14:textFill>
            <w14:solidFill>
              <w14:schemeClr w14:val="tx1"/>
            </w14:solidFill>
          </w14:textFill>
        </w:rPr>
        <w:t>工程</w:t>
      </w:r>
      <w:r>
        <w:rPr>
          <w:rFonts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初步设计、施工图设计全套图及概算和预算文件并经发包人审核通过后</w:t>
      </w:r>
      <w:r>
        <w:rPr>
          <w:rFonts w:ascii="宋体" w:hAnsi="宋体" w:cs="宋体"/>
          <w:color w:val="000000" w:themeColor="text1"/>
          <w:sz w:val="24"/>
          <w:highlight w:val="none"/>
          <w14:textFill>
            <w14:solidFill>
              <w14:schemeClr w14:val="tx1"/>
            </w14:solidFill>
          </w14:textFill>
        </w:rPr>
        <w:t>10天内，</w:t>
      </w:r>
      <w:r>
        <w:rPr>
          <w:rFonts w:hint="eastAsia" w:ascii="宋体" w:hAnsi="宋体" w:cs="宋体"/>
          <w:color w:val="000000" w:themeColor="text1"/>
          <w:sz w:val="24"/>
          <w:highlight w:val="none"/>
          <w14:textFill>
            <w14:solidFill>
              <w14:schemeClr w14:val="tx1"/>
            </w14:solidFill>
          </w14:textFill>
        </w:rPr>
        <w:t>发包人支付设计费累计至设计费暂定价的</w:t>
      </w:r>
      <w:r>
        <w:rPr>
          <w:rFonts w:hint="eastAsia" w:ascii="宋体" w:hAnsi="宋体" w:cs="宋体"/>
          <w:color w:val="000000" w:themeColor="text1"/>
          <w:sz w:val="24"/>
          <w:highlight w:val="none"/>
          <w:lang w:val="en-US" w:eastAsia="zh-CN"/>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w:t>
      </w:r>
    </w:p>
    <w:p>
      <w:pPr>
        <w:pStyle w:val="343"/>
        <w:widowControl/>
        <w:wordWrap w:val="0"/>
        <w:topLinePunct/>
        <w:adjustRightInd w:val="0"/>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6.3</w:t>
      </w:r>
      <w:r>
        <w:rPr>
          <w:rFonts w:ascii="宋体" w:hAnsi="宋体" w:cs="宋体"/>
          <w:color w:val="000000" w:themeColor="text1"/>
          <w:sz w:val="24"/>
          <w:highlight w:val="none"/>
          <w14:textFill>
            <w14:solidFill>
              <w14:schemeClr w14:val="tx1"/>
            </w14:solidFill>
          </w14:textFill>
        </w:rPr>
        <w:t>承包人交付全部施工图设计文件并</w:t>
      </w:r>
      <w:r>
        <w:rPr>
          <w:rFonts w:hint="eastAsia" w:ascii="宋体" w:hAnsi="宋体" w:cs="宋体"/>
          <w:color w:val="000000" w:themeColor="text1"/>
          <w:sz w:val="24"/>
          <w:highlight w:val="none"/>
          <w14:textFill>
            <w14:solidFill>
              <w14:schemeClr w14:val="tx1"/>
            </w14:solidFill>
          </w14:textFill>
        </w:rPr>
        <w:t>经发包人审核通过后</w:t>
      </w:r>
      <w:r>
        <w:rPr>
          <w:rFonts w:ascii="宋体" w:hAnsi="宋体" w:cs="宋体"/>
          <w:color w:val="000000" w:themeColor="text1"/>
          <w:sz w:val="24"/>
          <w:highlight w:val="none"/>
          <w14:textFill>
            <w14:solidFill>
              <w14:schemeClr w14:val="tx1"/>
            </w14:solidFill>
          </w14:textFill>
        </w:rPr>
        <w:t>10天内，</w:t>
      </w:r>
      <w:r>
        <w:rPr>
          <w:rFonts w:hint="eastAsia" w:ascii="宋体" w:hAnsi="宋体" w:cs="宋体"/>
          <w:color w:val="000000" w:themeColor="text1"/>
          <w:sz w:val="24"/>
          <w:highlight w:val="none"/>
          <w:lang w:val="en-US" w:eastAsia="zh-CN"/>
          <w14:textFill>
            <w14:solidFill>
              <w14:schemeClr w14:val="tx1"/>
            </w14:solidFill>
          </w14:textFill>
        </w:rPr>
        <w:t>并且现场设备/数字内容制作施工调试完成，</w:t>
      </w:r>
      <w:r>
        <w:rPr>
          <w:rFonts w:hint="eastAsia" w:ascii="宋体" w:hAnsi="宋体" w:cs="宋体"/>
          <w:color w:val="000000" w:themeColor="text1"/>
          <w:sz w:val="24"/>
          <w:highlight w:val="none"/>
          <w14:textFill>
            <w14:solidFill>
              <w14:schemeClr w14:val="tx1"/>
            </w14:solidFill>
          </w14:textFill>
        </w:rPr>
        <w:t>发包人累计支付至设计费暂定价的</w:t>
      </w:r>
      <w:r>
        <w:rPr>
          <w:rFonts w:hint="eastAsia" w:ascii="宋体" w:hAnsi="宋体" w:cs="宋体"/>
          <w:b/>
          <w:color w:val="000000" w:themeColor="text1"/>
          <w:sz w:val="24"/>
          <w:highlight w:val="none"/>
          <w:lang w:val="en-US" w:eastAsia="zh-CN"/>
          <w14:textFill>
            <w14:solidFill>
              <w14:schemeClr w14:val="tx1"/>
            </w14:solidFill>
          </w14:textFill>
        </w:rPr>
        <w:t>7</w:t>
      </w:r>
      <w:r>
        <w:rPr>
          <w:rFonts w:ascii="宋体" w:hAnsi="宋体" w:cs="宋体"/>
          <w:b/>
          <w:color w:val="000000" w:themeColor="text1"/>
          <w:sz w:val="24"/>
          <w:highlight w:val="none"/>
          <w14:textFill>
            <w14:solidFill>
              <w14:schemeClr w14:val="tx1"/>
            </w14:solidFill>
          </w14:textFill>
        </w:rPr>
        <w:t>0%。</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6.4工程完成竣工验收备案</w:t>
      </w:r>
      <w:r>
        <w:rPr>
          <w:rFonts w:hint="eastAsia" w:ascii="宋体" w:hAnsi="宋体" w:cs="宋体"/>
          <w:color w:val="000000" w:themeColor="text1"/>
          <w:sz w:val="24"/>
          <w:highlight w:val="none"/>
          <w14:textFill>
            <w14:solidFill>
              <w14:schemeClr w14:val="tx1"/>
            </w14:solidFill>
          </w14:textFill>
        </w:rPr>
        <w:t>后1</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天内，发包人向承包人累计支付设计费至结算价的</w:t>
      </w:r>
      <w:r>
        <w:rPr>
          <w:rFonts w:ascii="宋体" w:hAnsi="宋体" w:cs="宋体"/>
          <w:color w:val="000000" w:themeColor="text1"/>
          <w:sz w:val="24"/>
          <w:highlight w:val="none"/>
          <w14:textFill>
            <w14:solidFill>
              <w14:schemeClr w14:val="tx1"/>
            </w14:solidFill>
          </w14:textFill>
        </w:rPr>
        <w:t>97%。</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6.5工程质量缺陷保修期满</w:t>
      </w:r>
      <w:r>
        <w:rPr>
          <w:rFonts w:hint="eastAsia" w:ascii="宋体" w:hAnsi="宋体" w:cs="宋体"/>
          <w:color w:val="000000" w:themeColor="text1"/>
          <w:sz w:val="24"/>
          <w:highlight w:val="none"/>
          <w14:textFill>
            <w14:solidFill>
              <w14:schemeClr w14:val="tx1"/>
            </w14:solidFill>
          </w14:textFill>
        </w:rPr>
        <w:t>后结清设计费。</w:t>
      </w:r>
    </w:p>
    <w:p>
      <w:pPr>
        <w:pStyle w:val="343"/>
        <w:widowControl/>
        <w:wordWrap w:val="0"/>
        <w:topLinePunct/>
        <w:adjustRightInd w:val="0"/>
        <w:snapToGrid w:val="0"/>
        <w:spacing w:line="360" w:lineRule="auto"/>
        <w:ind w:firstLine="472" w:firstLineChars="1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6.6发包人支付的设计费中包含了承包人履行合同所需的所有支出，</w:t>
      </w:r>
      <w:r>
        <w:rPr>
          <w:rFonts w:hint="eastAsia" w:ascii="宋体" w:hAnsi="宋体" w:cs="宋体"/>
          <w:color w:val="000000" w:themeColor="text1"/>
          <w:sz w:val="24"/>
          <w:highlight w:val="none"/>
          <w14:textFill>
            <w14:solidFill>
              <w14:schemeClr w14:val="tx1"/>
            </w14:solidFill>
          </w14:textFill>
        </w:rPr>
        <w:t>在付款前</w:t>
      </w:r>
      <w:r>
        <w:rPr>
          <w:rFonts w:ascii="宋体" w:hAnsi="宋体" w:cs="宋体"/>
          <w:color w:val="000000" w:themeColor="text1"/>
          <w:sz w:val="24"/>
          <w:highlight w:val="none"/>
          <w14:textFill>
            <w14:solidFill>
              <w14:schemeClr w14:val="tx1"/>
            </w14:solidFill>
          </w14:textFill>
        </w:rPr>
        <w:t>承包人开据发票，税金由承包人自理。</w:t>
      </w:r>
    </w:p>
    <w:p>
      <w:pPr>
        <w:pStyle w:val="343"/>
        <w:widowControl/>
        <w:wordWrap w:val="0"/>
        <w:topLinePunct/>
        <w:adjustRightInd w:val="0"/>
        <w:snapToGrid w:val="0"/>
        <w:spacing w:line="360" w:lineRule="auto"/>
        <w:ind w:firstLine="472" w:firstLineChars="1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6.7</w:t>
      </w:r>
      <w:r>
        <w:rPr>
          <w:rFonts w:hint="eastAsia" w:ascii="宋体" w:hAnsi="宋体" w:cs="宋体"/>
          <w:color w:val="000000" w:themeColor="text1"/>
          <w:sz w:val="24"/>
          <w:highlight w:val="none"/>
          <w14:textFill>
            <w14:solidFill>
              <w14:schemeClr w14:val="tx1"/>
            </w14:solidFill>
          </w14:textFill>
        </w:rPr>
        <w:t>发包人付给承包人的款项为承包人与本工程有关的唯一报酬，承包人在与本项目有关的活动中，或在履行合同义务时，不应为私利而接受佣金、回扣或类似费用，一经发现该部分款项从发包人支付给承包人的费用中扣减。</w:t>
      </w:r>
    </w:p>
    <w:p>
      <w:pPr>
        <w:pStyle w:val="343"/>
        <w:widowControl/>
        <w:wordWrap w:val="0"/>
        <w:topLinePunct/>
        <w:adjustRightInd w:val="0"/>
        <w:snapToGrid w:val="0"/>
        <w:spacing w:line="360" w:lineRule="auto"/>
        <w:ind w:firstLine="472" w:firstLineChars="1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6.8</w:t>
      </w:r>
      <w:r>
        <w:rPr>
          <w:rFonts w:hint="eastAsia" w:ascii="宋体" w:hAnsi="宋体" w:cs="宋体"/>
          <w:color w:val="000000" w:themeColor="text1"/>
          <w:sz w:val="24"/>
          <w:highlight w:val="none"/>
          <w14:textFill>
            <w14:solidFill>
              <w14:schemeClr w14:val="tx1"/>
            </w14:solidFill>
          </w14:textFill>
        </w:rPr>
        <w:t>承包人为联合体的，设计费的分配由其自行决定，与发包人无关。</w:t>
      </w:r>
    </w:p>
    <w:p>
      <w:pPr>
        <w:pStyle w:val="343"/>
        <w:widowControl/>
        <w:wordWrap w:val="0"/>
        <w:topLinePunct/>
        <w:adjustRightInd w:val="0"/>
        <w:snapToGrid w:val="0"/>
        <w:spacing w:line="360" w:lineRule="auto"/>
        <w:ind w:firstLine="472" w:firstLineChars="197"/>
        <w:rPr>
          <w:rFonts w:ascii="宋体" w:hAnsi="宋体" w:cs="宋体"/>
          <w:bCs/>
          <w:snapToGrid w:val="0"/>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6.9</w:t>
      </w:r>
      <w:r>
        <w:rPr>
          <w:rFonts w:hint="eastAsia" w:ascii="宋体" w:hAnsi="宋体" w:cs="宋体"/>
          <w:color w:val="000000" w:themeColor="text1"/>
          <w:sz w:val="24"/>
          <w:highlight w:val="none"/>
          <w14:textFill>
            <w14:solidFill>
              <w14:schemeClr w14:val="tx1"/>
            </w14:solidFill>
          </w14:textFill>
        </w:rPr>
        <w:t>若设计费已支付金额高于设计费结算价，则承包人须将多收的设计费返还给发包人，发包人也可以从本项目须支付给联合体的款项中，悉数将有关款额扣除。</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2</w:t>
      </w:r>
      <w:r>
        <w:rPr>
          <w:rFonts w:ascii="宋体" w:hAnsi="宋体" w:cs="宋体"/>
          <w:bCs/>
          <w:snapToGrid w:val="0"/>
          <w:color w:val="000000" w:themeColor="text1"/>
          <w:kern w:val="0"/>
          <w:sz w:val="24"/>
          <w:highlight w:val="none"/>
          <w14:textFill>
            <w14:solidFill>
              <w14:schemeClr w14:val="tx1"/>
            </w14:solidFill>
          </w14:textFill>
        </w:rPr>
        <w:t>）工程预付款：合同生效、承包人提供了</w:t>
      </w:r>
      <w:r>
        <w:rPr>
          <w:rFonts w:hint="eastAsia" w:ascii="宋体" w:hAnsi="宋体" w:cs="宋体"/>
          <w:color w:val="000000" w:themeColor="text1"/>
          <w:sz w:val="24"/>
          <w:highlight w:val="none"/>
          <w14:textFill>
            <w14:solidFill>
              <w14:schemeClr w14:val="tx1"/>
            </w14:solidFill>
          </w14:textFill>
        </w:rPr>
        <w:t>预付款保函</w:t>
      </w:r>
      <w:r>
        <w:rPr>
          <w:rFonts w:ascii="宋体" w:hAnsi="宋体" w:cs="宋体"/>
          <w:bCs/>
          <w:snapToGrid w:val="0"/>
          <w:color w:val="000000" w:themeColor="text1"/>
          <w:kern w:val="0"/>
          <w:sz w:val="24"/>
          <w:highlight w:val="none"/>
          <w14:textFill>
            <w14:solidFill>
              <w14:schemeClr w14:val="tx1"/>
            </w14:solidFill>
          </w14:textFill>
        </w:rPr>
        <w:t>、履约保函、</w:t>
      </w:r>
      <w:r>
        <w:rPr>
          <w:rFonts w:hint="eastAsia" w:ascii="宋体" w:hAnsi="宋体" w:cs="宋体"/>
          <w:bCs/>
          <w:snapToGrid w:val="0"/>
          <w:color w:val="000000" w:themeColor="text1"/>
          <w:kern w:val="0"/>
          <w:sz w:val="24"/>
          <w:highlight w:val="none"/>
          <w14:textFill>
            <w14:solidFill>
              <w14:schemeClr w14:val="tx1"/>
            </w14:solidFill>
          </w14:textFill>
        </w:rPr>
        <w:t>承包人提交请款资料及发票申请、</w:t>
      </w:r>
      <w:r>
        <w:rPr>
          <w:rFonts w:ascii="宋体" w:hAnsi="宋体" w:cs="宋体"/>
          <w:bCs/>
          <w:snapToGrid w:val="0"/>
          <w:color w:val="000000" w:themeColor="text1"/>
          <w:kern w:val="0"/>
          <w:sz w:val="24"/>
          <w:highlight w:val="none"/>
          <w14:textFill>
            <w14:solidFill>
              <w14:schemeClr w14:val="tx1"/>
            </w14:solidFill>
          </w14:textFill>
        </w:rPr>
        <w:t>现场具备开工条件后，</w:t>
      </w:r>
      <w:r>
        <w:rPr>
          <w:rFonts w:hint="eastAsia" w:ascii="宋体" w:hAnsi="宋体" w:cs="宋体"/>
          <w:bCs/>
          <w:snapToGrid w:val="0"/>
          <w:color w:val="000000" w:themeColor="text1"/>
          <w:kern w:val="0"/>
          <w:sz w:val="24"/>
          <w:highlight w:val="none"/>
          <w14:textFill>
            <w14:solidFill>
              <w14:schemeClr w14:val="tx1"/>
            </w14:solidFill>
          </w14:textFill>
        </w:rPr>
        <w:t>预付合同暂定工程施工费的3</w:t>
      </w:r>
      <w:r>
        <w:rPr>
          <w:rFonts w:ascii="宋体" w:hAnsi="宋体" w:cs="宋体"/>
          <w:bCs/>
          <w:snapToGrid w:val="0"/>
          <w:color w:val="000000" w:themeColor="text1"/>
          <w:kern w:val="0"/>
          <w:sz w:val="24"/>
          <w:highlight w:val="none"/>
          <w14:textFill>
            <w14:solidFill>
              <w14:schemeClr w14:val="tx1"/>
            </w14:solidFill>
          </w14:textFill>
        </w:rPr>
        <w:t>0%</w:t>
      </w:r>
      <w:r>
        <w:rPr>
          <w:rFonts w:hint="eastAsia" w:ascii="宋体" w:hAnsi="宋体" w:cs="宋体"/>
          <w:bCs/>
          <w:snapToGrid w:val="0"/>
          <w:color w:val="000000" w:themeColor="text1"/>
          <w:kern w:val="0"/>
          <w:sz w:val="24"/>
          <w:highlight w:val="none"/>
          <w14:textFill>
            <w14:solidFill>
              <w14:schemeClr w14:val="tx1"/>
            </w14:solidFill>
          </w14:textFill>
        </w:rPr>
        <w:t>支付（预付款已包含部分绿色文明施工费）。预付款中的工人工资比例暂按</w:t>
      </w:r>
      <w:r>
        <w:rPr>
          <w:rFonts w:ascii="宋体" w:hAnsi="宋体" w:cs="宋体"/>
          <w:bCs/>
          <w:snapToGrid w:val="0"/>
          <w:color w:val="000000" w:themeColor="text1"/>
          <w:kern w:val="0"/>
          <w:sz w:val="24"/>
          <w:highlight w:val="none"/>
          <w14:textFill>
            <w14:solidFill>
              <w14:schemeClr w14:val="tx1"/>
            </w14:solidFill>
          </w14:textFill>
        </w:rPr>
        <w:t>20%</w:t>
      </w:r>
      <w:r>
        <w:rPr>
          <w:rFonts w:hint="eastAsia" w:ascii="宋体" w:hAnsi="宋体" w:cs="宋体"/>
          <w:bCs/>
          <w:snapToGrid w:val="0"/>
          <w:color w:val="000000" w:themeColor="text1"/>
          <w:kern w:val="0"/>
          <w:sz w:val="24"/>
          <w:highlight w:val="none"/>
          <w14:textFill>
            <w14:solidFill>
              <w14:schemeClr w14:val="tx1"/>
            </w14:solidFill>
          </w14:textFill>
        </w:rPr>
        <w:t>计算，预付款抵作进度款。</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3</w:t>
      </w:r>
      <w:r>
        <w:rPr>
          <w:rFonts w:ascii="宋体" w:hAnsi="宋体" w:cs="宋体"/>
          <w:bCs/>
          <w:snapToGrid w:val="0"/>
          <w:color w:val="000000" w:themeColor="text1"/>
          <w:kern w:val="0"/>
          <w:sz w:val="24"/>
          <w:highlight w:val="none"/>
          <w14:textFill>
            <w14:solidFill>
              <w14:schemeClr w14:val="tx1"/>
            </w14:solidFill>
          </w14:textFill>
        </w:rPr>
        <w:t>）工程进度款：</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①进度款按工程节点支付，承包人基础装饰工程完工，主要设备（led显示屏和触摸屏一体机等）进场就位，乙方提交请款资料及发票申请，甲方支付进度款至合同暂定工程施工费的6</w:t>
      </w:r>
      <w:r>
        <w:rPr>
          <w:rFonts w:ascii="宋体" w:hAnsi="宋体" w:cs="宋体"/>
          <w:bCs/>
          <w:snapToGrid w:val="0"/>
          <w:color w:val="000000" w:themeColor="text1"/>
          <w:kern w:val="0"/>
          <w:sz w:val="24"/>
          <w:highlight w:val="none"/>
          <w14:textFill>
            <w14:solidFill>
              <w14:schemeClr w14:val="tx1"/>
            </w14:solidFill>
          </w14:textFill>
        </w:rPr>
        <w:t>0</w:t>
      </w:r>
      <w:r>
        <w:rPr>
          <w:rFonts w:hint="eastAsia" w:ascii="宋体" w:hAnsi="宋体" w:cs="宋体"/>
          <w:bCs/>
          <w:snapToGrid w:val="0"/>
          <w:color w:val="000000" w:themeColor="text1"/>
          <w:kern w:val="0"/>
          <w:sz w:val="24"/>
          <w:highlight w:val="none"/>
          <w14:textFill>
            <w14:solidFill>
              <w14:schemeClr w14:val="tx1"/>
            </w14:solidFill>
          </w14:textFill>
        </w:rPr>
        <w:t>%。</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bookmarkStart w:id="11" w:name="_Hlk127441225"/>
      <w:r>
        <w:rPr>
          <w:rFonts w:hint="eastAsia" w:ascii="宋体" w:hAnsi="宋体" w:cs="宋体"/>
          <w:bCs/>
          <w:snapToGrid w:val="0"/>
          <w:color w:val="000000" w:themeColor="text1"/>
          <w:kern w:val="0"/>
          <w:sz w:val="24"/>
          <w:highlight w:val="none"/>
          <w14:textFill>
            <w14:solidFill>
              <w14:schemeClr w14:val="tx1"/>
            </w14:solidFill>
          </w14:textFill>
        </w:rPr>
        <w:t>②进度款按工程节点支付，相应数字内容完整显示，展板、展台、展品就位后，乙方提交请款资料及发票申请，甲方支付进度款至合同暂定工程施工费的7</w:t>
      </w:r>
      <w:r>
        <w:rPr>
          <w:rFonts w:ascii="宋体" w:hAnsi="宋体" w:cs="宋体"/>
          <w:bCs/>
          <w:snapToGrid w:val="0"/>
          <w:color w:val="000000" w:themeColor="text1"/>
          <w:kern w:val="0"/>
          <w:sz w:val="24"/>
          <w:highlight w:val="none"/>
          <w14:textFill>
            <w14:solidFill>
              <w14:schemeClr w14:val="tx1"/>
            </w14:solidFill>
          </w14:textFill>
        </w:rPr>
        <w:t>0</w:t>
      </w:r>
      <w:r>
        <w:rPr>
          <w:rFonts w:hint="eastAsia" w:ascii="宋体" w:hAnsi="宋体" w:cs="宋体"/>
          <w:bCs/>
          <w:snapToGrid w:val="0"/>
          <w:color w:val="000000" w:themeColor="text1"/>
          <w:kern w:val="0"/>
          <w:sz w:val="24"/>
          <w:highlight w:val="none"/>
          <w14:textFill>
            <w14:solidFill>
              <w14:schemeClr w14:val="tx1"/>
            </w14:solidFill>
          </w14:textFill>
        </w:rPr>
        <w:t>%。</w:t>
      </w:r>
    </w:p>
    <w:bookmarkEnd w:id="11"/>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bookmarkStart w:id="12" w:name="_Hlk127441511"/>
      <w:r>
        <w:rPr>
          <w:rFonts w:hint="eastAsia" w:ascii="宋体" w:hAnsi="宋体" w:cs="宋体"/>
          <w:bCs/>
          <w:snapToGrid w:val="0"/>
          <w:color w:val="000000" w:themeColor="text1"/>
          <w:kern w:val="0"/>
          <w:sz w:val="24"/>
          <w:highlight w:val="none"/>
          <w14:textFill>
            <w14:solidFill>
              <w14:schemeClr w14:val="tx1"/>
            </w14:solidFill>
          </w14:textFill>
        </w:rPr>
        <w:t>③工程全部完工并经监理、甲方竣工验收合格后，乙方提交请款资料及发票申请，经监理和造价咨询单位按实核算，甲方付款至实际工程完工额的</w:t>
      </w:r>
      <w:r>
        <w:rPr>
          <w:rFonts w:ascii="宋体" w:hAnsi="宋体" w:cs="宋体"/>
          <w:bCs/>
          <w:snapToGrid w:val="0"/>
          <w:color w:val="000000" w:themeColor="text1"/>
          <w:kern w:val="0"/>
          <w:sz w:val="24"/>
          <w:highlight w:val="none"/>
          <w14:textFill>
            <w14:solidFill>
              <w14:schemeClr w14:val="tx1"/>
            </w14:solidFill>
          </w14:textFill>
        </w:rPr>
        <w:t>85%</w:t>
      </w:r>
      <w:r>
        <w:rPr>
          <w:rFonts w:hint="eastAsia" w:ascii="宋体" w:hAnsi="宋体" w:cs="宋体"/>
          <w:bCs/>
          <w:snapToGrid w:val="0"/>
          <w:color w:val="000000" w:themeColor="text1"/>
          <w:kern w:val="0"/>
          <w:sz w:val="24"/>
          <w:highlight w:val="none"/>
          <w14:textFill>
            <w14:solidFill>
              <w14:schemeClr w14:val="tx1"/>
            </w14:solidFill>
          </w14:textFill>
        </w:rPr>
        <w:t>，不得超过合同工程施工费暂定价的8</w:t>
      </w:r>
      <w:r>
        <w:rPr>
          <w:rFonts w:ascii="宋体" w:hAnsi="宋体" w:cs="宋体"/>
          <w:bCs/>
          <w:snapToGrid w:val="0"/>
          <w:color w:val="000000" w:themeColor="text1"/>
          <w:kern w:val="0"/>
          <w:sz w:val="24"/>
          <w:highlight w:val="none"/>
          <w14:textFill>
            <w14:solidFill>
              <w14:schemeClr w14:val="tx1"/>
            </w14:solidFill>
          </w14:textFill>
        </w:rPr>
        <w:t>5%</w:t>
      </w:r>
      <w:r>
        <w:rPr>
          <w:rFonts w:hint="eastAsia" w:ascii="宋体" w:hAnsi="宋体" w:cs="宋体"/>
          <w:bCs/>
          <w:snapToGrid w:val="0"/>
          <w:color w:val="000000" w:themeColor="text1"/>
          <w:kern w:val="0"/>
          <w:sz w:val="24"/>
          <w:highlight w:val="none"/>
          <w14:textFill>
            <w14:solidFill>
              <w14:schemeClr w14:val="tx1"/>
            </w14:solidFill>
          </w14:textFill>
        </w:rPr>
        <w:t>。</w:t>
      </w:r>
    </w:p>
    <w:p>
      <w:pPr>
        <w:snapToGrid w:val="0"/>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④工程通过验收并经甲方委托第三方造价咨询单位审定结算后支付工程款至结算价的</w:t>
      </w:r>
      <w:r>
        <w:rPr>
          <w:rFonts w:ascii="宋体" w:hAnsi="宋体"/>
          <w:color w:val="000000" w:themeColor="text1"/>
          <w:sz w:val="24"/>
          <w:highlight w:val="none"/>
          <w:u w:val="single"/>
          <w14:textFill>
            <w14:solidFill>
              <w14:schemeClr w14:val="tx1"/>
            </w14:solidFill>
          </w14:textFill>
        </w:rPr>
        <w:t>97%；工程结算价款额度的3%作为</w:t>
      </w:r>
      <w:r>
        <w:rPr>
          <w:rFonts w:hint="eastAsia" w:ascii="宋体" w:hAnsi="宋体"/>
          <w:color w:val="000000" w:themeColor="text1"/>
          <w:sz w:val="24"/>
          <w:highlight w:val="none"/>
          <w:u w:val="single"/>
          <w14:textFill>
            <w14:solidFill>
              <w14:schemeClr w14:val="tx1"/>
            </w14:solidFill>
          </w14:textFill>
        </w:rPr>
        <w:t>质量</w:t>
      </w:r>
      <w:r>
        <w:rPr>
          <w:rFonts w:ascii="宋体" w:hAnsi="宋体"/>
          <w:color w:val="000000" w:themeColor="text1"/>
          <w:sz w:val="24"/>
          <w:highlight w:val="none"/>
          <w:u w:val="single"/>
          <w14:textFill>
            <w14:solidFill>
              <w14:schemeClr w14:val="tx1"/>
            </w14:solidFill>
          </w14:textFill>
        </w:rPr>
        <w:t>保修金，待</w:t>
      </w:r>
      <w:r>
        <w:rPr>
          <w:rFonts w:hint="eastAsia" w:ascii="宋体" w:hAnsi="宋体"/>
          <w:color w:val="000000" w:themeColor="text1"/>
          <w:sz w:val="24"/>
          <w:highlight w:val="none"/>
          <w:u w:val="single"/>
          <w14:textFill>
            <w14:solidFill>
              <w14:schemeClr w14:val="tx1"/>
            </w14:solidFill>
          </w14:textFill>
        </w:rPr>
        <w:t>缺陷责任</w:t>
      </w:r>
      <w:r>
        <w:rPr>
          <w:rFonts w:ascii="宋体" w:hAnsi="宋体"/>
          <w:color w:val="000000" w:themeColor="text1"/>
          <w:sz w:val="24"/>
          <w:highlight w:val="none"/>
          <w:u w:val="single"/>
          <w14:textFill>
            <w14:solidFill>
              <w14:schemeClr w14:val="tx1"/>
            </w14:solidFill>
          </w14:textFill>
        </w:rPr>
        <w:t>期结束后结清（不计利息）</w:t>
      </w:r>
      <w:r>
        <w:rPr>
          <w:rFonts w:hint="eastAsia" w:ascii="宋体" w:hAnsi="宋体"/>
          <w:color w:val="000000" w:themeColor="text1"/>
          <w:sz w:val="24"/>
          <w:highlight w:val="none"/>
          <w14:textFill>
            <w14:solidFill>
              <w14:schemeClr w14:val="tx1"/>
            </w14:solidFill>
          </w14:textFill>
        </w:rPr>
        <w:t>。</w:t>
      </w:r>
    </w:p>
    <w:bookmarkEnd w:id="12"/>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4</w:t>
      </w:r>
      <w:r>
        <w:rPr>
          <w:rFonts w:ascii="宋体" w:hAnsi="宋体" w:cs="宋体"/>
          <w:bCs/>
          <w:snapToGrid w:val="0"/>
          <w:color w:val="000000" w:themeColor="text1"/>
          <w:kern w:val="0"/>
          <w:sz w:val="24"/>
          <w:highlight w:val="none"/>
          <w14:textFill>
            <w14:solidFill>
              <w14:schemeClr w14:val="tx1"/>
            </w14:solidFill>
          </w14:textFill>
        </w:rPr>
        <w:t>）绿色施工安全防护措施费支付：</w:t>
      </w:r>
      <w:r>
        <w:rPr>
          <w:rFonts w:hint="eastAsia" w:ascii="宋体" w:hAnsi="宋体"/>
          <w:color w:val="000000" w:themeColor="text1"/>
          <w:sz w:val="24"/>
          <w:highlight w:val="none"/>
          <w14:textFill>
            <w14:solidFill>
              <w14:schemeClr w14:val="tx1"/>
            </w14:solidFill>
          </w14:textFill>
        </w:rPr>
        <w:t>按照《广州市建筑工程安全生产措施管理费管理办法》规定绿色施工安全防护措施费专款专用。</w:t>
      </w:r>
      <w:bookmarkStart w:id="13" w:name="_Hlk72336186"/>
    </w:p>
    <w:bookmarkEnd w:id="13"/>
    <w:p>
      <w:pPr>
        <w:pStyle w:val="362"/>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七、组成合同的文件</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组成本合同的文件包括：</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1.本合同履行期间发包人与承包人双方签订的补充合同（协议）或修正文件；</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2.本合同协议书；</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3.国家、广东省、广州市、广州开发区、黄埔区关于本工程设计、施工的有关文件（发包人在收到后尽快通报给承包人）；</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4.中标通知书；</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5.本合同设计部分合同条款，及本合同施工部分专用合同条款；</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6.招标文件及附件（包括补充、修改、澄清文件及答疑纪要等）；</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7.本合同施工部分通用合同条款；</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8.投标文件及附件；</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9.标准、规范和其他有关技术文件；</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10.图纸；</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11.工程量清单；</w:t>
      </w:r>
    </w:p>
    <w:p>
      <w:pPr>
        <w:pStyle w:val="352"/>
        <w:adjustRightInd w:val="0"/>
        <w:snapToGrid w:val="0"/>
        <w:spacing w:line="360" w:lineRule="auto"/>
        <w:ind w:firstLine="444" w:firstLineChars="18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12.合同附件（工程质量保修责任书、</w:t>
      </w:r>
      <w:r>
        <w:rPr>
          <w:rFonts w:hint="eastAsia" w:ascii="宋体" w:hAnsi="宋体" w:cs="宋体"/>
          <w:color w:val="000000" w:themeColor="text1"/>
          <w:sz w:val="24"/>
          <w:highlight w:val="none"/>
          <w14:textFill>
            <w14:solidFill>
              <w14:schemeClr w14:val="tx1"/>
            </w14:solidFill>
          </w14:textFill>
        </w:rPr>
        <w:t>标函承诺书、项目负责人驻场承诺书、工程建设廉政协议书等）；</w:t>
      </w:r>
    </w:p>
    <w:p>
      <w:pPr>
        <w:pStyle w:val="470"/>
        <w:adjustRightInd w:val="0"/>
        <w:ind w:left="0" w:firstLine="480" w:firstLineChars="20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双方有关工程的洽商、变更等书面协议或文件视为本合同的组成部分。</w:t>
      </w:r>
    </w:p>
    <w:p>
      <w:pPr>
        <w:pStyle w:val="352"/>
        <w:adjustRightInd w:val="0"/>
        <w:snapToGrid w:val="0"/>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八、承包人向发包人承诺按照法律规定及合同约定组织完成工程的设计、施工，确保工程质量和安全，不进行转包及违法分包，并在质量保修期内承担工程质量保修责任。</w:t>
      </w:r>
    </w:p>
    <w:p>
      <w:pPr>
        <w:pStyle w:val="352"/>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九、发包人向承包人承诺按照合同约定的期限和方式支付合同价款及其他应当支付的款项。</w:t>
      </w:r>
    </w:p>
    <w:p>
      <w:pPr>
        <w:pStyle w:val="422"/>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color w:val="000000" w:themeColor="text1"/>
          <w:sz w:val="24"/>
          <w:highlight w:val="none"/>
          <w14:textFill>
            <w14:solidFill>
              <w14:schemeClr w14:val="tx1"/>
            </w14:solidFill>
          </w14:textFill>
        </w:rPr>
        <w:t>如承包人为联合体，本合同协议书部分由联合体共同签订、本合同由联合体共同加盖骑缝章；本合同第二部分设计合同由联合体授权负责设计工作的联合体成员负责签订，本合同第三部分施工合同由联合体授权负责施工的联合体成员负责签订，以上授权需在联合体协议中明确；承包人收取款项时，由联合体主办方将款项直接支付给履行合同义务的联合体成员。</w:t>
      </w:r>
    </w:p>
    <w:p>
      <w:pPr>
        <w:pStyle w:val="422"/>
        <w:wordWrap w:val="0"/>
        <w:topLinePunct/>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十一、特别条款</w:t>
      </w:r>
    </w:p>
    <w:p>
      <w:pPr>
        <w:pStyle w:val="422"/>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本项目如无法按期提供项目用地导致项目取消实施或工期延后较多，或因规划调整导致项目取消实施，或因发包人原因导致本项目规模缩小或大幅调减工程量的，发包人均按承包人实际完成的工作量结算费用，</w:t>
      </w:r>
      <w:r>
        <w:rPr>
          <w:rFonts w:hint="eastAsia" w:ascii="宋体" w:hAnsi="宋体" w:cs="宋体"/>
          <w:color w:val="000000" w:themeColor="text1"/>
          <w:sz w:val="24"/>
          <w:highlight w:val="none"/>
          <w14:textFill>
            <w14:solidFill>
              <w14:schemeClr w14:val="tx1"/>
            </w14:solidFill>
          </w14:textFill>
        </w:rPr>
        <w:t>不另行给予承包人任何补偿。</w:t>
      </w:r>
    </w:p>
    <w:p>
      <w:pPr>
        <w:pStyle w:val="422"/>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2、承包人需经发包人通知后方可就本项目开展施工前期准备工作，否则，如项目取消或部分取消实施，承包人不</w:t>
      </w:r>
      <w:r>
        <w:rPr>
          <w:rFonts w:hint="eastAsia" w:ascii="宋体" w:hAnsi="宋体" w:cs="宋体"/>
          <w:color w:val="000000" w:themeColor="text1"/>
          <w:sz w:val="24"/>
          <w:highlight w:val="none"/>
          <w14:textFill>
            <w14:solidFill>
              <w14:schemeClr w14:val="tx1"/>
            </w14:solidFill>
          </w14:textFill>
        </w:rPr>
        <w:t>得以已开展前期准备工作要求发包人给予任何补偿。</w:t>
      </w:r>
    </w:p>
    <w:bookmarkEnd w:id="8"/>
    <w:bookmarkEnd w:id="9"/>
    <w:p>
      <w:pPr>
        <w:pStyle w:val="352"/>
        <w:adjustRightInd w:val="0"/>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十二、合同生效</w:t>
      </w:r>
    </w:p>
    <w:p>
      <w:pPr>
        <w:pStyle w:val="352"/>
        <w:adjustRightInd w:val="0"/>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合同订立时间：年月日</w:t>
      </w:r>
    </w:p>
    <w:p>
      <w:pPr>
        <w:pStyle w:val="352"/>
        <w:adjustRightInd w:val="0"/>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合同订立地点：</w:t>
      </w:r>
      <w:r>
        <w:rPr>
          <w:rFonts w:hint="eastAsia" w:ascii="宋体" w:hAnsi="宋体" w:cs="宋体"/>
          <w:color w:val="000000" w:themeColor="text1"/>
          <w:sz w:val="24"/>
          <w:highlight w:val="none"/>
          <w:u w:val="single"/>
          <w14:textFill>
            <w14:solidFill>
              <w14:schemeClr w14:val="tx1"/>
            </w14:solidFill>
          </w14:textFill>
        </w:rPr>
        <w:t>广州市黄埔区</w:t>
      </w:r>
    </w:p>
    <w:p>
      <w:pPr>
        <w:pStyle w:val="352"/>
        <w:adjustRightInd w:val="0"/>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本合同双方约定：</w:t>
      </w:r>
      <w:r>
        <w:rPr>
          <w:rFonts w:hint="eastAsia" w:ascii="宋体" w:hAnsi="宋体" w:cs="宋体"/>
          <w:color w:val="000000" w:themeColor="text1"/>
          <w:sz w:val="24"/>
          <w:highlight w:val="none"/>
          <w:u w:val="single"/>
          <w14:textFill>
            <w14:solidFill>
              <w14:schemeClr w14:val="tx1"/>
            </w14:solidFill>
          </w14:textFill>
        </w:rPr>
        <w:t>双方签名、盖章并在承包人提交施工履约担保</w:t>
      </w:r>
      <w:r>
        <w:rPr>
          <w:rFonts w:hint="eastAsia" w:ascii="宋体" w:hAnsi="宋体" w:cs="宋体"/>
          <w:color w:val="000000" w:themeColor="text1"/>
          <w:sz w:val="24"/>
          <w:highlight w:val="none"/>
          <w14:textFill>
            <w14:solidFill>
              <w14:schemeClr w14:val="tx1"/>
            </w14:solidFill>
          </w14:textFill>
        </w:rPr>
        <w:t>后生效。本合同正本一式两份，发包人、承包人各执一份；副本份，发包人执份，承包人执份。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w:t>
      </w:r>
      <w:r>
        <w:rPr>
          <w:rFonts w:ascii="宋体" w:hAnsi="宋体" w:cs="宋体"/>
          <w:color w:val="000000" w:themeColor="text1"/>
          <w:sz w:val="24"/>
          <w:highlight w:val="none"/>
          <w14:textFill>
            <w14:solidFill>
              <w14:schemeClr w14:val="tx1"/>
            </w14:solidFill>
          </w14:textFill>
        </w:rPr>
        <w:t xml:space="preserve">  包  人：（盖章）                   承  包  人：（盖章）      </w:t>
      </w:r>
    </w:p>
    <w:p>
      <w:pPr>
        <w:snapToGrid w:val="0"/>
        <w:spacing w:line="360" w:lineRule="auto"/>
        <w:ind w:left="4560" w:hanging="4560" w:hangingChars="1900"/>
        <w:rPr>
          <w:rFonts w:ascii="宋体" w:hAnsi="宋体" w:cs="宋体"/>
          <w:color w:val="000000" w:themeColor="text1"/>
          <w:sz w:val="24"/>
          <w:highlight w:val="none"/>
          <w14:textFill>
            <w14:solidFill>
              <w14:schemeClr w14:val="tx1"/>
            </w14:solidFill>
          </w14:textFill>
        </w:rPr>
      </w:pPr>
    </w:p>
    <w:p>
      <w:pPr>
        <w:snapToGrid w:val="0"/>
        <w:spacing w:line="360" w:lineRule="auto"/>
        <w:ind w:left="5460" w:hanging="5460" w:hangingChars="22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住</w:t>
      </w:r>
      <w:r>
        <w:rPr>
          <w:rFonts w:ascii="宋体" w:hAnsi="宋体" w:cs="宋体"/>
          <w:color w:val="000000" w:themeColor="text1"/>
          <w:sz w:val="24"/>
          <w:highlight w:val="none"/>
          <w14:textFill>
            <w14:solidFill>
              <w14:schemeClr w14:val="tx1"/>
            </w14:solidFill>
          </w14:textFill>
        </w:rPr>
        <w:t xml:space="preserve">  所：                              住 所： </w:t>
      </w:r>
    </w:p>
    <w:p>
      <w:pPr>
        <w:snapToGrid w:val="0"/>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ascii="宋体" w:hAnsi="宋体" w:cs="宋体"/>
          <w:color w:val="000000" w:themeColor="text1"/>
          <w:sz w:val="24"/>
          <w:highlight w:val="none"/>
          <w14:textFill>
            <w14:solidFill>
              <w14:schemeClr w14:val="tx1"/>
            </w14:solidFill>
          </w14:textFill>
        </w:rPr>
        <w:t xml:space="preserve">                          法定代表人：            </w:t>
      </w:r>
    </w:p>
    <w:p>
      <w:pPr>
        <w:snapToGrid w:val="0"/>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r>
        <w:rPr>
          <w:rFonts w:ascii="宋体" w:hAnsi="宋体" w:cs="宋体"/>
          <w:color w:val="000000" w:themeColor="text1"/>
          <w:sz w:val="24"/>
          <w:highlight w:val="none"/>
          <w14:textFill>
            <w14:solidFill>
              <w14:schemeClr w14:val="tx1"/>
            </w14:solidFill>
          </w14:textFill>
        </w:rPr>
        <w:t xml:space="preserve">                          委托代理人：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电话：电话：</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w:t>
      </w:r>
      <w:r>
        <w:rPr>
          <w:rFonts w:ascii="宋体" w:hAnsi="宋体" w:cs="宋体"/>
          <w:color w:val="000000" w:themeColor="text1"/>
          <w:sz w:val="24"/>
          <w:highlight w:val="none"/>
          <w14:textFill>
            <w14:solidFill>
              <w14:schemeClr w14:val="tx1"/>
            </w14:solidFill>
          </w14:textFill>
        </w:rPr>
        <w:t xml:space="preserve">    真：                            传    真： </w:t>
      </w:r>
    </w:p>
    <w:p>
      <w:pPr>
        <w:snapToGrid w:val="0"/>
        <w:spacing w:line="360" w:lineRule="auto"/>
        <w:ind w:left="5640" w:hanging="5640" w:hangingChars="2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ascii="宋体" w:hAnsi="宋体" w:cs="宋体"/>
          <w:color w:val="000000" w:themeColor="text1"/>
          <w:sz w:val="24"/>
          <w:highlight w:val="none"/>
          <w14:textFill>
            <w14:solidFill>
              <w14:schemeClr w14:val="tx1"/>
            </w14:solidFill>
          </w14:textFill>
        </w:rPr>
        <w:t xml:space="preserve">                            开户银行：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帐</w:t>
      </w:r>
      <w:r>
        <w:rPr>
          <w:rFonts w:ascii="宋体" w:hAnsi="宋体" w:cs="宋体"/>
          <w:color w:val="000000" w:themeColor="text1"/>
          <w:sz w:val="24"/>
          <w:highlight w:val="none"/>
          <w14:textFill>
            <w14:solidFill>
              <w14:schemeClr w14:val="tx1"/>
            </w14:solidFill>
          </w14:textFill>
        </w:rPr>
        <w:t xml:space="preserve">    号：                            帐    号：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r>
        <w:rPr>
          <w:rFonts w:ascii="宋体" w:hAnsi="宋体" w:cs="宋体"/>
          <w:color w:val="000000" w:themeColor="text1"/>
          <w:sz w:val="24"/>
          <w:highlight w:val="none"/>
          <w14:textFill>
            <w14:solidFill>
              <w14:schemeClr w14:val="tx1"/>
            </w14:solidFill>
          </w14:textFill>
        </w:rPr>
        <w:t xml:space="preserve">                            邮政编码： </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rPr>
          <w:rFonts w:ascii="宋体" w:hAnsi="宋体" w:cs="宋体"/>
          <w:color w:val="000000" w:themeColor="text1"/>
          <w:sz w:val="24"/>
          <w:highlight w:val="none"/>
          <w14:textFill>
            <w14:solidFill>
              <w14:schemeClr w14:val="tx1"/>
            </w14:solidFill>
          </w14:textFill>
        </w:rPr>
      </w:pPr>
    </w:p>
    <w:p>
      <w:pPr>
        <w:snapToGrid w:val="0"/>
        <w:rPr>
          <w:rFonts w:ascii="宋体" w:hAnsi="宋体" w:cs="宋体"/>
          <w:color w:val="000000" w:themeColor="text1"/>
          <w:sz w:val="24"/>
          <w:highlight w:val="none"/>
          <w14:textFill>
            <w14:solidFill>
              <w14:schemeClr w14:val="tx1"/>
            </w14:solidFill>
          </w14:textFill>
        </w:rPr>
      </w:pPr>
    </w:p>
    <w:p>
      <w:pPr>
        <w:widowControl/>
        <w:wordWrap w:val="0"/>
        <w:topLinePunct/>
        <w:adjustRightInd w:val="0"/>
        <w:snapToGrid w:val="0"/>
        <w:spacing w:line="360" w:lineRule="auto"/>
        <w:ind w:left="4772" w:leftChars="444" w:hanging="3840" w:hangingChars="1600"/>
        <w:rPr>
          <w:rFonts w:ascii="宋体" w:hAnsi="宋体" w:cs="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订立时间：</w:t>
      </w:r>
      <w:r>
        <w:rPr>
          <w:rFonts w:ascii="宋体" w:hAnsi="宋体" w:cs="宋体"/>
          <w:color w:val="000000" w:themeColor="text1"/>
          <w:sz w:val="24"/>
          <w:highlight w:val="none"/>
          <w:u w:val="single"/>
          <w14:textFill>
            <w14:solidFill>
              <w14:schemeClr w14:val="tx1"/>
            </w14:solidFill>
          </w14:textFill>
        </w:rPr>
        <w:t>2023</w:t>
      </w:r>
      <w:r>
        <w:rPr>
          <w:rFonts w:hint="eastAsia" w:ascii="宋体" w:hAnsi="宋体" w:cs="宋体"/>
          <w:color w:val="000000" w:themeColor="text1"/>
          <w:sz w:val="24"/>
          <w:highlight w:val="none"/>
          <w14:textFill>
            <w14:solidFill>
              <w14:schemeClr w14:val="tx1"/>
            </w14:solidFill>
          </w14:textFill>
        </w:rPr>
        <w:t>年 月 日</w:t>
      </w:r>
      <w:r>
        <w:rPr>
          <w:rFonts w:ascii="宋体" w:hAnsi="宋体" w:cs="宋体"/>
          <w:b/>
          <w:color w:val="000000" w:themeColor="text1"/>
          <w:sz w:val="24"/>
          <w:highlight w:val="none"/>
          <w14:textFill>
            <w14:solidFill>
              <w14:schemeClr w14:val="tx1"/>
            </w14:solidFill>
          </w14:textFill>
        </w:rPr>
        <w:br w:type="page"/>
      </w:r>
    </w:p>
    <w:p>
      <w:pPr>
        <w:pStyle w:val="343"/>
        <w:widowControl/>
        <w:wordWrap w:val="0"/>
        <w:topLinePunct/>
        <w:adjustRightInd w:val="0"/>
        <w:snapToGrid w:val="0"/>
        <w:spacing w:line="360" w:lineRule="auto"/>
        <w:jc w:val="center"/>
        <w:rPr>
          <w:rFonts w:ascii="宋体" w:hAnsi="宋体" w:cs="宋体"/>
          <w:b/>
          <w:bCs/>
          <w:color w:val="000000" w:themeColor="text1"/>
          <w:sz w:val="36"/>
          <w:szCs w:val="36"/>
          <w:highlight w:val="none"/>
          <w14:textFill>
            <w14:solidFill>
              <w14:schemeClr w14:val="tx1"/>
            </w14:solidFill>
          </w14:textFill>
        </w:rPr>
      </w:pPr>
    </w:p>
    <w:p>
      <w:pPr>
        <w:pStyle w:val="343"/>
        <w:widowControl/>
        <w:wordWrap w:val="0"/>
        <w:topLinePunct/>
        <w:adjustRightInd w:val="0"/>
        <w:snapToGrid w:val="0"/>
        <w:spacing w:line="360" w:lineRule="auto"/>
        <w:jc w:val="center"/>
        <w:rPr>
          <w:rFonts w:ascii="宋体" w:hAnsi="宋体" w:cs="宋体"/>
          <w:b/>
          <w:bCs/>
          <w:color w:val="000000" w:themeColor="text1"/>
          <w:spacing w:val="110"/>
          <w:sz w:val="36"/>
          <w:szCs w:val="36"/>
          <w:highlight w:val="none"/>
          <w14:textFill>
            <w14:solidFill>
              <w14:schemeClr w14:val="tx1"/>
            </w14:solidFill>
          </w14:textFill>
        </w:rPr>
      </w:pPr>
      <w:r>
        <w:rPr>
          <w:rFonts w:hint="eastAsia" w:ascii="宋体" w:hAnsi="宋体" w:cs="宋体"/>
          <w:b/>
          <w:bCs/>
          <w:color w:val="000000" w:themeColor="text1"/>
          <w:spacing w:val="110"/>
          <w:sz w:val="36"/>
          <w:szCs w:val="36"/>
          <w:highlight w:val="none"/>
          <w14:textFill>
            <w14:solidFill>
              <w14:schemeClr w14:val="tx1"/>
            </w14:solidFill>
          </w14:textFill>
        </w:rPr>
        <w:t>第二部分设计合同</w:t>
      </w:r>
    </w:p>
    <w:p>
      <w:pPr>
        <w:pStyle w:val="343"/>
        <w:widowControl/>
        <w:wordWrap w:val="0"/>
        <w:topLinePunct/>
        <w:adjustRightInd w:val="0"/>
        <w:snapToGrid w:val="0"/>
        <w:spacing w:line="360" w:lineRule="auto"/>
        <w:jc w:val="center"/>
        <w:rPr>
          <w:rFonts w:ascii="宋体" w:hAnsi="宋体" w:cs="宋体"/>
          <w:b/>
          <w:bCs/>
          <w:color w:val="000000" w:themeColor="text1"/>
          <w:spacing w:val="110"/>
          <w:sz w:val="24"/>
          <w:highlight w:val="none"/>
          <w14:textFill>
            <w14:solidFill>
              <w14:schemeClr w14:val="tx1"/>
            </w14:solidFill>
          </w14:textFill>
        </w:rPr>
      </w:pPr>
    </w:p>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p>
      <w:pPr>
        <w:pStyle w:val="343"/>
        <w:widowControl/>
        <w:wordWrap w:val="0"/>
        <w:topLinePunct/>
        <w:adjustRightInd w:val="0"/>
        <w:snapToGrid w:val="0"/>
        <w:spacing w:line="360" w:lineRule="auto"/>
        <w:jc w:val="center"/>
        <w:rPr>
          <w:rFonts w:ascii="宋体" w:hAnsi="宋体" w:cs="宋体"/>
          <w:color w:val="000000" w:themeColor="text1"/>
          <w:sz w:val="24"/>
          <w:highlight w:val="none"/>
          <w14:textFill>
            <w14:solidFill>
              <w14:schemeClr w14:val="tx1"/>
            </w14:solidFill>
          </w14:textFill>
        </w:rPr>
      </w:pPr>
    </w:p>
    <w:p>
      <w:pPr>
        <w:pStyle w:val="343"/>
        <w:widowControl/>
        <w:wordWrap w:val="0"/>
        <w:topLinePunct/>
        <w:adjustRightInd w:val="0"/>
        <w:snapToGrid w:val="0"/>
        <w:spacing w:line="360" w:lineRule="auto"/>
        <w:jc w:val="center"/>
        <w:rPr>
          <w:rFonts w:ascii="宋体" w:hAnsi="宋体" w:cs="宋体"/>
          <w:color w:val="000000" w:themeColor="text1"/>
          <w:sz w:val="24"/>
          <w:highlight w:val="none"/>
          <w14:textFill>
            <w14:solidFill>
              <w14:schemeClr w14:val="tx1"/>
            </w14:solidFill>
          </w14:textFill>
        </w:rPr>
      </w:pPr>
    </w:p>
    <w:p>
      <w:pPr>
        <w:pStyle w:val="343"/>
        <w:widowControl/>
        <w:wordWrap w:val="0"/>
        <w:topLinePunct/>
        <w:adjustRightInd w:val="0"/>
        <w:snapToGrid w:val="0"/>
        <w:spacing w:line="360" w:lineRule="auto"/>
        <w:jc w:val="center"/>
        <w:rPr>
          <w:rFonts w:ascii="宋体" w:hAnsi="宋体" w:cs="宋体"/>
          <w:color w:val="000000" w:themeColor="text1"/>
          <w:sz w:val="24"/>
          <w:highlight w:val="none"/>
          <w14:textFill>
            <w14:solidFill>
              <w14:schemeClr w14:val="tx1"/>
            </w14:solidFill>
          </w14:textFill>
        </w:rPr>
      </w:pPr>
    </w:p>
    <w:tbl>
      <w:tblPr>
        <w:tblStyle w:val="55"/>
        <w:tblW w:w="0" w:type="auto"/>
        <w:jc w:val="center"/>
        <w:tblLayout w:type="fixed"/>
        <w:tblCellMar>
          <w:top w:w="0" w:type="dxa"/>
          <w:left w:w="108" w:type="dxa"/>
          <w:bottom w:w="0" w:type="dxa"/>
          <w:right w:w="108" w:type="dxa"/>
        </w:tblCellMar>
      </w:tblPr>
      <w:tblGrid>
        <w:gridCol w:w="1820"/>
        <w:gridCol w:w="6180"/>
      </w:tblGrid>
      <w:tr>
        <w:tblPrEx>
          <w:tblCellMar>
            <w:top w:w="0" w:type="dxa"/>
            <w:left w:w="108" w:type="dxa"/>
            <w:bottom w:w="0" w:type="dxa"/>
            <w:right w:w="108" w:type="dxa"/>
          </w:tblCellMar>
        </w:tblPrEx>
        <w:trPr>
          <w:trHeight w:val="1021" w:hRule="atLeast"/>
          <w:jc w:val="center"/>
        </w:trPr>
        <w:tc>
          <w:tcPr>
            <w:tcW w:w="1820" w:type="dxa"/>
            <w:vAlign w:val="center"/>
          </w:tcPr>
          <w:p>
            <w:pPr>
              <w:pStyle w:val="343"/>
              <w:widowControl/>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工程名称：</w:t>
            </w:r>
          </w:p>
        </w:tc>
        <w:tc>
          <w:tcPr>
            <w:tcW w:w="6180" w:type="dxa"/>
            <w:vAlign w:val="center"/>
          </w:tcPr>
          <w:p>
            <w:pPr>
              <w:widowControl/>
              <w:snapToGrid w:val="0"/>
              <w:spacing w:line="360" w:lineRule="auto"/>
              <w:ind w:right="-210" w:rightChars="-100"/>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1021" w:hRule="atLeast"/>
          <w:jc w:val="center"/>
        </w:trPr>
        <w:tc>
          <w:tcPr>
            <w:tcW w:w="1820"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工程地点</w:t>
            </w:r>
            <w:r>
              <w:rPr>
                <w:rFonts w:ascii="宋体" w:hAnsi="宋体" w:cs="宋体"/>
                <w:color w:val="000000" w:themeColor="text1"/>
                <w:sz w:val="24"/>
                <w:highlight w:val="none"/>
                <w14:textFill>
                  <w14:solidFill>
                    <w14:schemeClr w14:val="tx1"/>
                  </w14:solidFill>
                </w14:textFill>
              </w:rPr>
              <w:t>:</w:t>
            </w:r>
          </w:p>
        </w:tc>
        <w:tc>
          <w:tcPr>
            <w:tcW w:w="6180"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u w:val="single"/>
                <w14:textFill>
                  <w14:solidFill>
                    <w14:schemeClr w14:val="tx1"/>
                  </w14:solidFill>
                </w14:textFill>
              </w:rPr>
              <w:t xml:space="preserve"> 广州市黄埔区                                </w:t>
            </w:r>
          </w:p>
        </w:tc>
      </w:tr>
      <w:tr>
        <w:tblPrEx>
          <w:tblCellMar>
            <w:top w:w="0" w:type="dxa"/>
            <w:left w:w="108" w:type="dxa"/>
            <w:bottom w:w="0" w:type="dxa"/>
            <w:right w:w="108" w:type="dxa"/>
          </w:tblCellMar>
        </w:tblPrEx>
        <w:trPr>
          <w:trHeight w:val="1021" w:hRule="atLeast"/>
          <w:jc w:val="center"/>
        </w:trPr>
        <w:tc>
          <w:tcPr>
            <w:tcW w:w="1820"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设计证书等级：</w:t>
            </w:r>
          </w:p>
        </w:tc>
        <w:tc>
          <w:tcPr>
            <w:tcW w:w="6180"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u w:val="single"/>
                <w14:textFill>
                  <w14:solidFill>
                    <w14:schemeClr w14:val="tx1"/>
                  </w14:solidFill>
                </w14:textFill>
              </w:rPr>
            </w:pPr>
          </w:p>
        </w:tc>
      </w:tr>
      <w:tr>
        <w:tblPrEx>
          <w:tblCellMar>
            <w:top w:w="0" w:type="dxa"/>
            <w:left w:w="108" w:type="dxa"/>
            <w:bottom w:w="0" w:type="dxa"/>
            <w:right w:w="108" w:type="dxa"/>
          </w:tblCellMar>
        </w:tblPrEx>
        <w:trPr>
          <w:trHeight w:val="1021" w:hRule="atLeast"/>
          <w:jc w:val="center"/>
        </w:trPr>
        <w:tc>
          <w:tcPr>
            <w:tcW w:w="1820"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w:t>
            </w:r>
          </w:p>
        </w:tc>
        <w:tc>
          <w:tcPr>
            <w:tcW w:w="6180"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1021" w:hRule="atLeast"/>
          <w:jc w:val="center"/>
        </w:trPr>
        <w:tc>
          <w:tcPr>
            <w:tcW w:w="1820"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承包人：</w:t>
            </w:r>
          </w:p>
        </w:tc>
        <w:tc>
          <w:tcPr>
            <w:tcW w:w="6180"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bl>
    <w:p>
      <w:pPr>
        <w:pStyle w:val="343"/>
        <w:widowControl/>
        <w:wordWrap w:val="0"/>
        <w:topLinePunct/>
        <w:adjustRightInd w:val="0"/>
        <w:snapToGrid w:val="0"/>
        <w:spacing w:line="360" w:lineRule="auto"/>
        <w:rPr>
          <w:rFonts w:ascii="宋体" w:hAnsi="宋体" w:cs="宋体"/>
          <w:b/>
          <w:bCs/>
          <w:color w:val="000000" w:themeColor="text1"/>
          <w:spacing w:val="110"/>
          <w:sz w:val="24"/>
          <w:highlight w:val="none"/>
          <w14:textFill>
            <w14:solidFill>
              <w14:schemeClr w14:val="tx1"/>
            </w14:solidFill>
          </w14:textFill>
        </w:rPr>
      </w:pPr>
    </w:p>
    <w:p>
      <w:pPr>
        <w:pStyle w:val="343"/>
        <w:widowControl/>
        <w:wordWrap w:val="0"/>
        <w:topLinePunct/>
        <w:adjustRightInd w:val="0"/>
        <w:snapToGrid w:val="0"/>
        <w:spacing w:line="360" w:lineRule="auto"/>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发包人：</w:t>
      </w:r>
    </w:p>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承包人：</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发包人委托承包人承担设计工作。依照《中华人民共和国民法典》、《中华人民共和国建筑法》及其他有关法律、行政法规，遵循平等、自愿、公平和诚实信用的原则，经双方协商一致，订立本合同。</w:t>
      </w:r>
    </w:p>
    <w:p>
      <w:pPr>
        <w:pStyle w:val="392"/>
        <w:keepNext w:val="0"/>
        <w:keepLines w:val="0"/>
        <w:widowControl/>
        <w:wordWrap w:val="0"/>
        <w:topLinePunct/>
        <w:adjustRightInd w:val="0"/>
        <w:snapToGrid w:val="0"/>
        <w:spacing w:before="0" w:after="0" w:line="360" w:lineRule="auto"/>
        <w:ind w:firstLine="308" w:firstLineChars="1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第一条本合同签订依据</w:t>
      </w:r>
    </w:p>
    <w:p>
      <w:pPr>
        <w:pStyle w:val="343"/>
        <w:widowControl/>
        <w:tabs>
          <w:tab w:val="left" w:pos="-3060"/>
        </w:tabs>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中华人民共和国的法律、法规、司法解释、部门规章、地方性法规、广东省、广州市、广州开发区、广州市黄埔区现行有关法律、法规和相关的工程设计技术规范、规定及标准；</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发包人提供的设计任务书；</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本项目的立项批复文件；</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发包人提供的本项目基础资料；</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合同双方签署的本合同及一切附件和补充文件；</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设计和建设过程中的政府审批意见，政府或发包人委托或组织的评分机构（会议）提出的及发包人发出的阶段性书面意见，双方来往的各类书面文件、会议纪要等；</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1.7</w:t>
      </w:r>
      <w:r>
        <w:rPr>
          <w:rFonts w:hint="eastAsia" w:ascii="宋体" w:hAnsi="宋体" w:cs="宋体"/>
          <w:color w:val="000000" w:themeColor="text1"/>
          <w:sz w:val="24"/>
          <w:highlight w:val="none"/>
          <w14:textFill>
            <w14:solidFill>
              <w14:schemeClr w14:val="tx1"/>
            </w14:solidFill>
          </w14:textFill>
        </w:rPr>
        <w:t>设计中标通知书；</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招标文件；</w:t>
      </w:r>
    </w:p>
    <w:p>
      <w:pPr>
        <w:pStyle w:val="343"/>
        <w:widowControl/>
        <w:wordWrap w:val="0"/>
        <w:topLinePunct/>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承包人参加投标的方案，以及评标委员会的意见、发包人提出的修改意见，使用权属于发包人的其他投标方案。</w:t>
      </w:r>
    </w:p>
    <w:p>
      <w:pPr>
        <w:pStyle w:val="392"/>
        <w:keepNext w:val="0"/>
        <w:keepLines w:val="0"/>
        <w:widowControl/>
        <w:wordWrap w:val="0"/>
        <w:topLinePunct/>
        <w:adjustRightInd w:val="0"/>
        <w:snapToGrid w:val="0"/>
        <w:spacing w:before="0" w:after="0" w:line="360" w:lineRule="auto"/>
        <w:ind w:firstLine="308" w:firstLineChars="1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第二条合同文件的优先次序</w:t>
      </w:r>
    </w:p>
    <w:p>
      <w:pPr>
        <w:pStyle w:val="343"/>
        <w:widowControl/>
        <w:wordWrap w:val="0"/>
        <w:topLinePunct/>
        <w:adjustRightInd w:val="0"/>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下列文件应被认为是组成本合同的一部分，并互为补充和解释，如上述部分存在冲突之处，以如下先后排列次序为优先：</w:t>
      </w:r>
    </w:p>
    <w:p>
      <w:pPr>
        <w:pStyle w:val="343"/>
        <w:widowControl/>
        <w:wordWrap w:val="0"/>
        <w:topLinePunct/>
        <w:adjustRightInd w:val="0"/>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合同实施期间双方签订的合同补充或修正文件；</w:t>
      </w:r>
    </w:p>
    <w:p>
      <w:pPr>
        <w:pStyle w:val="343"/>
        <w:widowControl/>
        <w:wordWrap w:val="0"/>
        <w:topLinePunct/>
        <w:adjustRightInd w:val="0"/>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合同条款；</w:t>
      </w:r>
    </w:p>
    <w:p>
      <w:pPr>
        <w:pStyle w:val="343"/>
        <w:widowControl/>
        <w:wordWrap w:val="0"/>
        <w:topLinePunct/>
        <w:adjustRightInd w:val="0"/>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中标通知书；</w:t>
      </w:r>
    </w:p>
    <w:p>
      <w:pPr>
        <w:pStyle w:val="343"/>
        <w:widowControl/>
        <w:wordWrap w:val="0"/>
        <w:topLinePunct/>
        <w:adjustRightInd w:val="0"/>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招标文件的问题澄清；</w:t>
      </w:r>
    </w:p>
    <w:p>
      <w:pPr>
        <w:pStyle w:val="343"/>
        <w:widowControl/>
        <w:wordWrap w:val="0"/>
        <w:topLinePunct/>
        <w:adjustRightInd w:val="0"/>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投标文件的问题澄清；</w:t>
      </w:r>
    </w:p>
    <w:p>
      <w:pPr>
        <w:pStyle w:val="343"/>
        <w:widowControl/>
        <w:wordWrap w:val="0"/>
        <w:topLinePunct/>
        <w:adjustRightInd w:val="0"/>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2.6</w:t>
      </w:r>
      <w:r>
        <w:rPr>
          <w:rFonts w:hint="eastAsia" w:ascii="宋体" w:hAnsi="宋体" w:cs="宋体"/>
          <w:color w:val="000000" w:themeColor="text1"/>
          <w:sz w:val="24"/>
          <w:highlight w:val="none"/>
          <w14:textFill>
            <w14:solidFill>
              <w14:schemeClr w14:val="tx1"/>
            </w14:solidFill>
          </w14:textFill>
        </w:rPr>
        <w:t>招标文件；</w:t>
      </w:r>
    </w:p>
    <w:p>
      <w:pPr>
        <w:pStyle w:val="343"/>
        <w:widowControl/>
        <w:wordWrap w:val="0"/>
        <w:topLinePunct/>
        <w:adjustRightInd w:val="0"/>
        <w:snapToGrid w:val="0"/>
        <w:spacing w:line="360" w:lineRule="auto"/>
        <w:ind w:firstLine="482"/>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投标文件；</w:t>
      </w:r>
    </w:p>
    <w:p>
      <w:pPr>
        <w:pStyle w:val="343"/>
        <w:widowControl/>
        <w:wordWrap w:val="0"/>
        <w:topLinePunct/>
        <w:adjustRightInd w:val="0"/>
        <w:snapToGrid w:val="0"/>
        <w:spacing w:line="360" w:lineRule="auto"/>
        <w:ind w:firstLine="482"/>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组成合同的其他文件。</w:t>
      </w:r>
    </w:p>
    <w:p>
      <w:pPr>
        <w:pStyle w:val="392"/>
        <w:keepNext w:val="0"/>
        <w:keepLines w:val="0"/>
        <w:widowControl/>
        <w:wordWrap w:val="0"/>
        <w:topLinePunct/>
        <w:adjustRightInd w:val="0"/>
        <w:snapToGrid w:val="0"/>
        <w:spacing w:before="0" w:after="0" w:line="360" w:lineRule="auto"/>
        <w:ind w:firstLine="308" w:firstLineChars="1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第三条本合同设计工程的名称、规模、阶段、设计内容及设计估算投资：</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工程名称：。</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规模：。</w:t>
      </w:r>
    </w:p>
    <w:p>
      <w:pPr>
        <w:spacing w:line="360" w:lineRule="auto"/>
        <w:ind w:firstLine="482" w:firstLineChars="200"/>
        <w:rPr>
          <w:color w:val="000000" w:themeColor="text1"/>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阶段：</w:t>
      </w:r>
      <w:r>
        <w:rPr>
          <w:rFonts w:hint="eastAsia" w:ascii="宋体" w:hAnsi="宋体"/>
          <w:color w:val="000000" w:themeColor="text1"/>
          <w:sz w:val="24"/>
          <w:szCs w:val="24"/>
          <w:highlight w:val="none"/>
          <w:u w:val="single"/>
          <w14:textFill>
            <w14:solidFill>
              <w14:schemeClr w14:val="tx1"/>
            </w14:solidFill>
          </w14:textFill>
        </w:rPr>
        <w:t>方案设计、深化方案设计、初步设计及概算、施工图设计（</w:t>
      </w:r>
      <w:r>
        <w:rPr>
          <w:rFonts w:hint="eastAsia" w:ascii="宋体" w:hAnsi="宋体" w:cs="宋体"/>
          <w:color w:val="000000" w:themeColor="text1"/>
          <w:sz w:val="24"/>
          <w:szCs w:val="24"/>
          <w:highlight w:val="none"/>
          <w:u w:val="single"/>
          <w:lang w:val="zh-CN"/>
          <w14:textFill>
            <w14:solidFill>
              <w14:schemeClr w14:val="tx1"/>
            </w14:solidFill>
          </w14:textFill>
        </w:rPr>
        <w:t>本项目技术要求复杂,</w:t>
      </w:r>
      <w:r>
        <w:rPr>
          <w:rFonts w:hint="eastAsia" w:ascii="宋体" w:hAnsi="宋体"/>
          <w:color w:val="000000" w:themeColor="text1"/>
          <w:sz w:val="24"/>
          <w:szCs w:val="24"/>
          <w:highlight w:val="none"/>
          <w:u w:val="single"/>
          <w14:textFill>
            <w14:solidFill>
              <w14:schemeClr w14:val="tx1"/>
            </w14:solidFill>
          </w14:textFill>
        </w:rPr>
        <w:t>不改变主体结构及承重墙，</w:t>
      </w:r>
      <w:r>
        <w:rPr>
          <w:rFonts w:hint="eastAsia" w:ascii="宋体" w:hAnsi="宋体" w:cs="宋体"/>
          <w:color w:val="000000" w:themeColor="text1"/>
          <w:sz w:val="24"/>
          <w:szCs w:val="24"/>
          <w:highlight w:val="none"/>
          <w:u w:val="single"/>
          <w14:textFill>
            <w14:solidFill>
              <w14:schemeClr w14:val="tx1"/>
            </w14:solidFill>
          </w14:textFill>
        </w:rPr>
        <w:t>包括装修设计、电气照明、</w:t>
      </w:r>
      <w:r>
        <w:rPr>
          <w:rFonts w:hint="eastAsia" w:ascii="宋体" w:hAnsi="宋体" w:cs="宋体"/>
          <w:color w:val="000000" w:themeColor="text1"/>
          <w:sz w:val="24"/>
          <w:highlight w:val="none"/>
          <w:u w:val="single"/>
          <w14:textFill>
            <w14:solidFill>
              <w14:schemeClr w14:val="tx1"/>
            </w14:solidFill>
          </w14:textFill>
        </w:rPr>
        <w:t>布展内容大纲编制、主题定位、功能和展区布局、交通流线、</w:t>
      </w:r>
      <w:r>
        <w:rPr>
          <w:rFonts w:hint="eastAsia"/>
          <w:color w:val="000000" w:themeColor="text1"/>
          <w:sz w:val="24"/>
          <w:highlight w:val="none"/>
          <w:u w:val="single"/>
          <w14:textFill>
            <w14:solidFill>
              <w14:schemeClr w14:val="tx1"/>
            </w14:solidFill>
          </w14:textFill>
        </w:rPr>
        <w:t>展陈形式和图文、展台展品、数字内容制作</w:t>
      </w:r>
      <w:r>
        <w:rPr>
          <w:rFonts w:hint="eastAsia" w:ascii="宋体" w:hAnsi="宋体" w:cs="宋体"/>
          <w:color w:val="000000" w:themeColor="text1"/>
          <w:sz w:val="24"/>
          <w:highlight w:val="none"/>
          <w:u w:val="single"/>
          <w14:textFill>
            <w14:solidFill>
              <w14:schemeClr w14:val="tx1"/>
            </w14:solidFill>
          </w14:textFill>
        </w:rPr>
        <w:t>、</w:t>
      </w:r>
      <w:r>
        <w:rPr>
          <w:rFonts w:hint="eastAsia"/>
          <w:color w:val="000000" w:themeColor="text1"/>
          <w:sz w:val="24"/>
          <w:highlight w:val="none"/>
          <w:u w:val="single"/>
          <w14:textFill>
            <w14:solidFill>
              <w14:schemeClr w14:val="tx1"/>
            </w14:solidFill>
          </w14:textFill>
        </w:rPr>
        <w:t>重点展项</w:t>
      </w:r>
      <w:r>
        <w:rPr>
          <w:rFonts w:hint="eastAsia" w:ascii="宋体" w:hAnsi="宋体" w:cs="宋体"/>
          <w:color w:val="000000" w:themeColor="text1"/>
          <w:sz w:val="24"/>
          <w:szCs w:val="24"/>
          <w:highlight w:val="none"/>
          <w:u w:val="single"/>
          <w14:textFill>
            <w14:solidFill>
              <w14:schemeClr w14:val="tx1"/>
            </w14:solidFill>
          </w14:textFill>
        </w:rPr>
        <w:t>等相关专业设计</w:t>
      </w:r>
      <w:r>
        <w:rPr>
          <w:rFonts w:hint="eastAsia" w:ascii="宋体" w:hAnsi="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shd w:val="clear" w:color="auto" w:fill="FFFFFF"/>
          <w14:textFill>
            <w14:solidFill>
              <w14:schemeClr w14:val="tx1"/>
            </w14:solidFill>
          </w14:textFill>
        </w:rPr>
        <w:t>施工图概算及预算编制、</w:t>
      </w:r>
      <w:r>
        <w:rPr>
          <w:rFonts w:hint="eastAsia" w:ascii="宋体" w:hAnsi="宋体"/>
          <w:color w:val="000000" w:themeColor="text1"/>
          <w:sz w:val="24"/>
          <w:szCs w:val="24"/>
          <w:highlight w:val="none"/>
          <w:u w:val="single"/>
          <w14:textFill>
            <w14:solidFill>
              <w14:schemeClr w14:val="tx1"/>
            </w14:solidFill>
          </w14:textFill>
        </w:rPr>
        <w:t>现场服务、展厅范围内装修施工图送审、施工及验收过程的配合、施工过程中的方案优化及设计变更、竣工图审核及盖章、施工及验收过程的相关配合等。</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3.4</w:t>
      </w:r>
      <w:r>
        <w:rPr>
          <w:rFonts w:hint="eastAsia" w:ascii="宋体" w:hAnsi="宋体" w:cs="宋体"/>
          <w:color w:val="000000" w:themeColor="text1"/>
          <w:sz w:val="24"/>
          <w:highlight w:val="none"/>
          <w14:textFill>
            <w14:solidFill>
              <w14:schemeClr w14:val="tx1"/>
            </w14:solidFill>
          </w14:textFill>
        </w:rPr>
        <w:t>工程设计内容包括但不限于：</w:t>
      </w:r>
      <w:r>
        <w:rPr>
          <w:rFonts w:hint="eastAsia" w:ascii="宋体" w:hAnsi="宋体" w:cs="宋体"/>
          <w:color w:val="000000" w:themeColor="text1"/>
          <w:sz w:val="24"/>
          <w:highlight w:val="none"/>
          <w:u w:val="single"/>
          <w14:textFill>
            <w14:solidFill>
              <w14:schemeClr w14:val="tx1"/>
            </w14:solidFill>
          </w14:textFill>
        </w:rPr>
        <w:t>①布展内容大纲的撰写、②主题定位、③功能和展区布局、④交通流线、⑤展示方式和手段、⑥重点展项设计、⑦数字影片等，具体详见设计任务书及本合同约定</w:t>
      </w:r>
      <w:r>
        <w:rPr>
          <w:rFonts w:hint="eastAsia" w:ascii="宋体" w:hAnsi="宋体" w:cs="宋体"/>
          <w:color w:val="000000" w:themeColor="text1"/>
          <w:sz w:val="24"/>
          <w:highlight w:val="none"/>
          <w14:textFill>
            <w14:solidFill>
              <w14:schemeClr w14:val="tx1"/>
            </w14:solidFill>
          </w14:textFill>
        </w:rPr>
        <w:t>。</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3.5</w:t>
      </w:r>
      <w:r>
        <w:rPr>
          <w:rFonts w:hint="eastAsia" w:ascii="宋体" w:hAnsi="宋体" w:cs="宋体"/>
          <w:color w:val="000000" w:themeColor="text1"/>
          <w:sz w:val="24"/>
          <w:highlight w:val="none"/>
          <w14:textFill>
            <w14:solidFill>
              <w14:schemeClr w14:val="tx1"/>
            </w14:solidFill>
          </w14:textFill>
        </w:rPr>
        <w:t>设计估算投资：</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工程</w:t>
      </w:r>
      <w:r>
        <w:rPr>
          <w:rFonts w:ascii="宋体" w:hAnsi="宋体" w:cs="宋体"/>
          <w:color w:val="000000" w:themeColor="text1"/>
          <w:sz w:val="24"/>
          <w:highlight w:val="none"/>
          <w:u w:val="single"/>
          <w14:textFill>
            <w14:solidFill>
              <w14:schemeClr w14:val="tx1"/>
            </w14:solidFill>
          </w14:textFill>
        </w:rPr>
        <w:t>投资总额为   万元</w:t>
      </w:r>
      <w:r>
        <w:rPr>
          <w:rFonts w:hint="eastAsia" w:ascii="宋体" w:hAnsi="宋体" w:cs="宋体"/>
          <w:color w:val="000000" w:themeColor="text1"/>
          <w:sz w:val="24"/>
          <w:highlight w:val="none"/>
          <w14:textFill>
            <w14:solidFill>
              <w14:schemeClr w14:val="tx1"/>
            </w14:solidFill>
          </w14:textFill>
        </w:rPr>
        <w:t>。</w:t>
      </w:r>
    </w:p>
    <w:p>
      <w:pPr>
        <w:pStyle w:val="392"/>
        <w:keepNext w:val="0"/>
        <w:keepLines w:val="0"/>
        <w:widowControl/>
        <w:wordWrap w:val="0"/>
        <w:topLinePunct/>
        <w:adjustRightInd w:val="0"/>
        <w:snapToGrid w:val="0"/>
        <w:spacing w:before="0" w:after="0"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第四条</w:t>
      </w:r>
      <w:r>
        <w:rPr>
          <w:rFonts w:ascii="宋体" w:hAnsi="宋体" w:eastAsia="宋体" w:cs="宋体"/>
          <w:color w:val="000000" w:themeColor="text1"/>
          <w:sz w:val="24"/>
          <w:szCs w:val="24"/>
          <w:highlight w:val="none"/>
          <w14:textFill>
            <w14:solidFill>
              <w14:schemeClr w14:val="tx1"/>
            </w14:solidFill>
          </w14:textFill>
        </w:rPr>
        <w:t xml:space="preserve"> 发包人应向承包人提交的有关资料及文件： </w:t>
      </w:r>
    </w:p>
    <w:tbl>
      <w:tblPr>
        <w:tblStyle w:val="5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8"/>
        <w:gridCol w:w="3215"/>
        <w:gridCol w:w="988"/>
        <w:gridCol w:w="1810"/>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5" w:hRule="exact"/>
          <w:jc w:val="center"/>
        </w:trPr>
        <w:tc>
          <w:tcPr>
            <w:tcW w:w="868" w:type="dxa"/>
            <w:tcBorders>
              <w:top w:val="single" w:color="auto" w:sz="6" w:space="0"/>
              <w:left w:val="single" w:color="auto" w:sz="6" w:space="0"/>
              <w:bottom w:val="single" w:color="auto" w:sz="6" w:space="0"/>
              <w:right w:val="single" w:color="auto" w:sz="6" w:space="0"/>
            </w:tcBorders>
            <w:vAlign w:val="center"/>
          </w:tcPr>
          <w:p>
            <w:pPr>
              <w:pStyle w:val="343"/>
              <w:widowControl/>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序号</w:t>
            </w:r>
          </w:p>
        </w:tc>
        <w:tc>
          <w:tcPr>
            <w:tcW w:w="3215" w:type="dxa"/>
            <w:tcBorders>
              <w:top w:val="single" w:color="auto" w:sz="6" w:space="0"/>
              <w:left w:val="single" w:color="auto" w:sz="6" w:space="0"/>
              <w:bottom w:val="single" w:color="auto" w:sz="6" w:space="0"/>
              <w:right w:val="single" w:color="auto" w:sz="6"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资料及文件名称</w:t>
            </w:r>
          </w:p>
        </w:tc>
        <w:tc>
          <w:tcPr>
            <w:tcW w:w="988" w:type="dxa"/>
            <w:tcBorders>
              <w:top w:val="single" w:color="auto" w:sz="6" w:space="0"/>
              <w:left w:val="single" w:color="auto" w:sz="6" w:space="0"/>
              <w:bottom w:val="single" w:color="auto" w:sz="6" w:space="0"/>
              <w:right w:val="single" w:color="auto" w:sz="6"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份数</w:t>
            </w:r>
          </w:p>
        </w:tc>
        <w:tc>
          <w:tcPr>
            <w:tcW w:w="1810" w:type="dxa"/>
            <w:tcBorders>
              <w:top w:val="single" w:color="auto" w:sz="6" w:space="0"/>
              <w:left w:val="single" w:color="auto" w:sz="6" w:space="0"/>
              <w:bottom w:val="single" w:color="auto" w:sz="6" w:space="0"/>
              <w:right w:val="single" w:color="auto" w:sz="4"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提交日期</w:t>
            </w:r>
          </w:p>
        </w:tc>
        <w:tc>
          <w:tcPr>
            <w:tcW w:w="1481" w:type="dxa"/>
            <w:tcBorders>
              <w:top w:val="single" w:color="auto" w:sz="6" w:space="0"/>
              <w:left w:val="single" w:color="auto" w:sz="4" w:space="0"/>
              <w:bottom w:val="single" w:color="auto" w:sz="6" w:space="0"/>
              <w:right w:val="single" w:color="auto" w:sz="6"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有关事宜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8" w:hRule="atLeast"/>
          <w:jc w:val="center"/>
        </w:trPr>
        <w:tc>
          <w:tcPr>
            <w:tcW w:w="868" w:type="dxa"/>
            <w:tcBorders>
              <w:top w:val="single" w:color="auto" w:sz="6" w:space="0"/>
              <w:left w:val="single" w:color="auto" w:sz="6" w:space="0"/>
              <w:bottom w:val="single" w:color="auto" w:sz="6" w:space="0"/>
              <w:right w:val="single" w:color="auto" w:sz="6"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ascii="宋体" w:hAnsi="宋体" w:cs="宋体"/>
                <w:bCs/>
                <w:color w:val="000000" w:themeColor="text1"/>
                <w:spacing w:val="20"/>
                <w:sz w:val="24"/>
                <w:highlight w:val="none"/>
                <w14:textFill>
                  <w14:solidFill>
                    <w14:schemeClr w14:val="tx1"/>
                  </w14:solidFill>
                </w14:textFill>
              </w:rPr>
              <w:t>1</w:t>
            </w:r>
          </w:p>
        </w:tc>
        <w:tc>
          <w:tcPr>
            <w:tcW w:w="3215" w:type="dxa"/>
            <w:tcBorders>
              <w:top w:val="single" w:color="auto" w:sz="6" w:space="0"/>
              <w:left w:val="single" w:color="auto" w:sz="6" w:space="0"/>
              <w:bottom w:val="single" w:color="auto" w:sz="6" w:space="0"/>
              <w:right w:val="single" w:color="auto" w:sz="6" w:space="0"/>
            </w:tcBorders>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设计任务书</w:t>
            </w:r>
          </w:p>
        </w:tc>
        <w:tc>
          <w:tcPr>
            <w:tcW w:w="988" w:type="dxa"/>
            <w:tcBorders>
              <w:top w:val="single" w:color="auto" w:sz="6" w:space="0"/>
              <w:left w:val="single" w:color="auto" w:sz="6" w:space="0"/>
              <w:bottom w:val="single" w:color="auto" w:sz="6" w:space="0"/>
              <w:right w:val="single" w:color="auto" w:sz="6"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ascii="宋体" w:hAnsi="宋体" w:cs="宋体"/>
                <w:bCs/>
                <w:color w:val="000000" w:themeColor="text1"/>
                <w:spacing w:val="20"/>
                <w:sz w:val="24"/>
                <w:highlight w:val="none"/>
                <w14:textFill>
                  <w14:solidFill>
                    <w14:schemeClr w14:val="tx1"/>
                  </w14:solidFill>
                </w14:textFill>
              </w:rPr>
              <w:t>1</w:t>
            </w:r>
          </w:p>
        </w:tc>
        <w:tc>
          <w:tcPr>
            <w:tcW w:w="1810" w:type="dxa"/>
            <w:tcBorders>
              <w:top w:val="single" w:color="auto" w:sz="6" w:space="0"/>
              <w:left w:val="single" w:color="auto" w:sz="6" w:space="0"/>
              <w:bottom w:val="single" w:color="auto" w:sz="6" w:space="0"/>
              <w:right w:val="single" w:color="auto" w:sz="4"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合同签订前</w:t>
            </w:r>
          </w:p>
        </w:tc>
        <w:tc>
          <w:tcPr>
            <w:tcW w:w="1481" w:type="dxa"/>
            <w:tcBorders>
              <w:top w:val="single" w:color="auto" w:sz="6" w:space="0"/>
              <w:left w:val="single" w:color="auto" w:sz="4" w:space="0"/>
              <w:bottom w:val="single" w:color="auto" w:sz="6" w:space="0"/>
              <w:right w:val="single" w:color="auto" w:sz="6"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11" w:hRule="atLeast"/>
          <w:jc w:val="center"/>
        </w:trPr>
        <w:tc>
          <w:tcPr>
            <w:tcW w:w="868" w:type="dxa"/>
            <w:tcBorders>
              <w:top w:val="single" w:color="auto" w:sz="6" w:space="0"/>
              <w:left w:val="single" w:color="auto" w:sz="6" w:space="0"/>
              <w:bottom w:val="single" w:color="auto" w:sz="6" w:space="0"/>
              <w:right w:val="single" w:color="auto" w:sz="6"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ascii="宋体" w:hAnsi="宋体" w:cs="宋体"/>
                <w:bCs/>
                <w:color w:val="000000" w:themeColor="text1"/>
                <w:spacing w:val="20"/>
                <w:sz w:val="24"/>
                <w:highlight w:val="none"/>
                <w14:textFill>
                  <w14:solidFill>
                    <w14:schemeClr w14:val="tx1"/>
                  </w14:solidFill>
                </w14:textFill>
              </w:rPr>
              <w:t>2</w:t>
            </w:r>
          </w:p>
        </w:tc>
        <w:tc>
          <w:tcPr>
            <w:tcW w:w="3215" w:type="dxa"/>
            <w:tcBorders>
              <w:top w:val="single" w:color="auto" w:sz="6" w:space="0"/>
              <w:left w:val="single" w:color="auto" w:sz="6" w:space="0"/>
              <w:bottom w:val="single" w:color="auto" w:sz="6" w:space="0"/>
              <w:right w:val="single" w:color="auto" w:sz="6" w:space="0"/>
            </w:tcBorders>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设计基础资料</w:t>
            </w:r>
          </w:p>
        </w:tc>
        <w:tc>
          <w:tcPr>
            <w:tcW w:w="988" w:type="dxa"/>
            <w:tcBorders>
              <w:top w:val="single" w:color="auto" w:sz="6" w:space="0"/>
              <w:left w:val="single" w:color="auto" w:sz="6" w:space="0"/>
              <w:bottom w:val="single" w:color="auto" w:sz="6" w:space="0"/>
              <w:right w:val="single" w:color="auto" w:sz="6"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ascii="宋体" w:hAnsi="宋体" w:cs="宋体"/>
                <w:bCs/>
                <w:color w:val="000000" w:themeColor="text1"/>
                <w:spacing w:val="20"/>
                <w:sz w:val="24"/>
                <w:highlight w:val="none"/>
                <w14:textFill>
                  <w14:solidFill>
                    <w14:schemeClr w14:val="tx1"/>
                  </w14:solidFill>
                </w14:textFill>
              </w:rPr>
              <w:t>1</w:t>
            </w:r>
          </w:p>
        </w:tc>
        <w:tc>
          <w:tcPr>
            <w:tcW w:w="1810" w:type="dxa"/>
            <w:tcBorders>
              <w:top w:val="single" w:color="auto" w:sz="6" w:space="0"/>
              <w:left w:val="single" w:color="auto" w:sz="6" w:space="0"/>
              <w:bottom w:val="single" w:color="auto" w:sz="6" w:space="0"/>
              <w:right w:val="single" w:color="auto" w:sz="4"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合同签订前</w:t>
            </w:r>
          </w:p>
        </w:tc>
        <w:tc>
          <w:tcPr>
            <w:tcW w:w="1481" w:type="dxa"/>
            <w:tcBorders>
              <w:top w:val="single" w:color="auto" w:sz="6" w:space="0"/>
              <w:left w:val="single" w:color="auto" w:sz="4" w:space="0"/>
              <w:bottom w:val="single" w:color="auto" w:sz="6" w:space="0"/>
              <w:right w:val="single" w:color="auto" w:sz="6" w:space="0"/>
            </w:tcBorders>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r>
    </w:tbl>
    <w:p>
      <w:pPr>
        <w:pStyle w:val="392"/>
        <w:keepNext w:val="0"/>
        <w:keepLines w:val="0"/>
        <w:widowControl/>
        <w:wordWrap w:val="0"/>
        <w:topLinePunct/>
        <w:adjustRightInd w:val="0"/>
        <w:snapToGrid w:val="0"/>
        <w:spacing w:before="0" w:after="0" w:line="360" w:lineRule="auto"/>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第五条承包人应向发包人交付的设计资料及文件：</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578"/>
        <w:gridCol w:w="865"/>
        <w:gridCol w:w="2390"/>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pPr>
              <w:pStyle w:val="343"/>
              <w:widowControl/>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序号</w:t>
            </w:r>
          </w:p>
        </w:tc>
        <w:tc>
          <w:tcPr>
            <w:tcW w:w="2578"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资料及文件名称</w:t>
            </w:r>
          </w:p>
        </w:tc>
        <w:tc>
          <w:tcPr>
            <w:tcW w:w="865"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份数</w:t>
            </w:r>
          </w:p>
        </w:tc>
        <w:tc>
          <w:tcPr>
            <w:tcW w:w="2390"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提交日期</w:t>
            </w:r>
          </w:p>
        </w:tc>
        <w:tc>
          <w:tcPr>
            <w:tcW w:w="1808"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1"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ascii="宋体" w:hAnsi="宋体" w:cs="宋体"/>
                <w:bCs/>
                <w:color w:val="000000" w:themeColor="text1"/>
                <w:spacing w:val="20"/>
                <w:sz w:val="24"/>
                <w:highlight w:val="none"/>
                <w14:textFill>
                  <w14:solidFill>
                    <w14:schemeClr w14:val="tx1"/>
                  </w14:solidFill>
                </w14:textFill>
              </w:rPr>
              <w:t>1</w:t>
            </w:r>
          </w:p>
        </w:tc>
        <w:tc>
          <w:tcPr>
            <w:tcW w:w="2578" w:type="dxa"/>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方案设计、初步设计图</w:t>
            </w:r>
          </w:p>
        </w:tc>
        <w:tc>
          <w:tcPr>
            <w:tcW w:w="865"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ascii="宋体" w:hAnsi="宋体" w:cs="宋体"/>
                <w:bCs/>
                <w:color w:val="000000" w:themeColor="text1"/>
                <w:spacing w:val="20"/>
                <w:sz w:val="24"/>
                <w:highlight w:val="none"/>
                <w14:textFill>
                  <w14:solidFill>
                    <w14:schemeClr w14:val="tx1"/>
                  </w14:solidFill>
                </w14:textFill>
              </w:rPr>
              <w:t>3</w:t>
            </w:r>
          </w:p>
        </w:tc>
        <w:tc>
          <w:tcPr>
            <w:tcW w:w="2390" w:type="dxa"/>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中标后日</w:t>
            </w:r>
          </w:p>
        </w:tc>
        <w:tc>
          <w:tcPr>
            <w:tcW w:w="1808"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1"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ascii="宋体" w:hAnsi="宋体" w:cs="宋体"/>
                <w:bCs/>
                <w:color w:val="000000" w:themeColor="text1"/>
                <w:spacing w:val="20"/>
                <w:sz w:val="24"/>
                <w:highlight w:val="none"/>
                <w14:textFill>
                  <w14:solidFill>
                    <w14:schemeClr w14:val="tx1"/>
                  </w14:solidFill>
                </w14:textFill>
              </w:rPr>
              <w:t>2</w:t>
            </w:r>
          </w:p>
        </w:tc>
        <w:tc>
          <w:tcPr>
            <w:tcW w:w="2578" w:type="dxa"/>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设计概算</w:t>
            </w:r>
          </w:p>
        </w:tc>
        <w:tc>
          <w:tcPr>
            <w:tcW w:w="865"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c>
          <w:tcPr>
            <w:tcW w:w="2390" w:type="dxa"/>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p>
        </w:tc>
        <w:tc>
          <w:tcPr>
            <w:tcW w:w="1808"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22" w:type="dxa"/>
            <w:gridSpan w:val="5"/>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ascii="宋体" w:hAnsi="宋体" w:cs="宋体"/>
                <w:bCs/>
                <w:color w:val="000000" w:themeColor="text1"/>
                <w:spacing w:val="20"/>
                <w:sz w:val="24"/>
                <w:highlight w:val="none"/>
                <w14:textFill>
                  <w14:solidFill>
                    <w14:schemeClr w14:val="tx1"/>
                  </w14:solidFill>
                </w14:textFill>
              </w:rPr>
              <w:t>3</w:t>
            </w:r>
          </w:p>
        </w:tc>
        <w:tc>
          <w:tcPr>
            <w:tcW w:w="2578" w:type="dxa"/>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施工设计图</w:t>
            </w:r>
          </w:p>
        </w:tc>
        <w:tc>
          <w:tcPr>
            <w:tcW w:w="865"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ascii="宋体" w:hAnsi="宋体" w:cs="宋体"/>
                <w:bCs/>
                <w:color w:val="000000" w:themeColor="text1"/>
                <w:spacing w:val="20"/>
                <w:sz w:val="24"/>
                <w:highlight w:val="none"/>
                <w14:textFill>
                  <w14:solidFill>
                    <w14:schemeClr w14:val="tx1"/>
                  </w14:solidFill>
                </w14:textFill>
              </w:rPr>
              <w:t>6</w:t>
            </w:r>
          </w:p>
        </w:tc>
        <w:tc>
          <w:tcPr>
            <w:tcW w:w="2390" w:type="dxa"/>
            <w:vAlign w:val="center"/>
          </w:tcPr>
          <w:p>
            <w:pPr>
              <w:pStyle w:val="343"/>
              <w:widowControl/>
              <w:wordWrap w:val="0"/>
              <w:topLinePunct/>
              <w:adjustRightInd w:val="0"/>
              <w:snapToGrid w:val="0"/>
              <w:spacing w:line="360" w:lineRule="auto"/>
              <w:ind w:left="140" w:hanging="140" w:hangingChars="50"/>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中标后日</w:t>
            </w:r>
          </w:p>
        </w:tc>
        <w:tc>
          <w:tcPr>
            <w:tcW w:w="1808"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4</w:t>
            </w:r>
          </w:p>
        </w:tc>
        <w:tc>
          <w:tcPr>
            <w:tcW w:w="2578" w:type="dxa"/>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施工图预算</w:t>
            </w:r>
          </w:p>
        </w:tc>
        <w:tc>
          <w:tcPr>
            <w:tcW w:w="865"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6</w:t>
            </w:r>
          </w:p>
        </w:tc>
        <w:tc>
          <w:tcPr>
            <w:tcW w:w="2390" w:type="dxa"/>
            <w:vAlign w:val="center"/>
          </w:tcPr>
          <w:p>
            <w:pPr>
              <w:pStyle w:val="343"/>
              <w:widowControl/>
              <w:wordWrap w:val="0"/>
              <w:topLinePunct/>
              <w:adjustRightInd w:val="0"/>
              <w:snapToGrid w:val="0"/>
              <w:spacing w:line="360" w:lineRule="auto"/>
              <w:ind w:left="140" w:hanging="140" w:hangingChars="50"/>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合同签订后 日</w:t>
            </w:r>
          </w:p>
        </w:tc>
        <w:tc>
          <w:tcPr>
            <w:tcW w:w="1808"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881"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c>
          <w:tcPr>
            <w:tcW w:w="2578" w:type="dxa"/>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电子文件</w:t>
            </w:r>
          </w:p>
        </w:tc>
        <w:tc>
          <w:tcPr>
            <w:tcW w:w="865"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c>
          <w:tcPr>
            <w:tcW w:w="2390" w:type="dxa"/>
            <w:vAlign w:val="center"/>
          </w:tcPr>
          <w:p>
            <w:pPr>
              <w:pStyle w:val="343"/>
              <w:widowControl/>
              <w:wordWrap w:val="0"/>
              <w:topLinePunct/>
              <w:adjustRightInd w:val="0"/>
              <w:snapToGrid w:val="0"/>
              <w:spacing w:line="360" w:lineRule="auto"/>
              <w:rPr>
                <w:rFonts w:ascii="宋体" w:hAnsi="宋体" w:cs="宋体"/>
                <w:bCs/>
                <w:color w:val="000000" w:themeColor="text1"/>
                <w:spacing w:val="20"/>
                <w:sz w:val="24"/>
                <w:highlight w:val="none"/>
                <w14:textFill>
                  <w14:solidFill>
                    <w14:schemeClr w14:val="tx1"/>
                  </w14:solidFill>
                </w14:textFill>
              </w:rPr>
            </w:pPr>
            <w:r>
              <w:rPr>
                <w:rFonts w:hint="eastAsia" w:ascii="宋体" w:hAnsi="宋体" w:cs="宋体"/>
                <w:bCs/>
                <w:color w:val="000000" w:themeColor="text1"/>
                <w:spacing w:val="20"/>
                <w:sz w:val="24"/>
                <w:highlight w:val="none"/>
                <w14:textFill>
                  <w14:solidFill>
                    <w14:schemeClr w14:val="tx1"/>
                  </w14:solidFill>
                </w14:textFill>
              </w:rPr>
              <w:t>与上述文件同时提交</w:t>
            </w:r>
          </w:p>
        </w:tc>
        <w:tc>
          <w:tcPr>
            <w:tcW w:w="1808" w:type="dxa"/>
            <w:vAlign w:val="center"/>
          </w:tcPr>
          <w:p>
            <w:pPr>
              <w:pStyle w:val="343"/>
              <w:widowControl/>
              <w:wordWrap w:val="0"/>
              <w:topLinePunct/>
              <w:adjustRightInd w:val="0"/>
              <w:snapToGrid w:val="0"/>
              <w:spacing w:line="360" w:lineRule="auto"/>
              <w:jc w:val="center"/>
              <w:rPr>
                <w:rFonts w:ascii="宋体" w:hAnsi="宋体" w:cs="宋体"/>
                <w:bCs/>
                <w:color w:val="000000" w:themeColor="text1"/>
                <w:spacing w:val="20"/>
                <w:sz w:val="24"/>
                <w:highlight w:val="none"/>
                <w14:textFill>
                  <w14:solidFill>
                    <w14:schemeClr w14:val="tx1"/>
                  </w14:solidFill>
                </w14:textFill>
              </w:rPr>
            </w:pPr>
          </w:p>
        </w:tc>
      </w:tr>
    </w:tbl>
    <w:p>
      <w:pPr>
        <w:pStyle w:val="343"/>
        <w:widowControl/>
        <w:wordWrap w:val="0"/>
        <w:topLinePunct/>
        <w:adjustRightInd w:val="0"/>
        <w:snapToGrid w:val="0"/>
        <w:spacing w:line="360" w:lineRule="auto"/>
        <w:ind w:firstLine="523" w:firstLineChars="21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注：承包人向发包人提交的电子版本的设计文件应适用如下标准：</w:t>
      </w:r>
    </w:p>
    <w:p>
      <w:pPr>
        <w:pStyle w:val="343"/>
        <w:widowControl/>
        <w:wordWrap w:val="0"/>
        <w:topLinePunct/>
        <w:adjustRightInd w:val="0"/>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1、文字资料应当使用Microsoft Word 及Excel软件。</w:t>
      </w:r>
    </w:p>
    <w:p>
      <w:pPr>
        <w:pStyle w:val="343"/>
        <w:widowControl/>
        <w:wordWrap w:val="0"/>
        <w:topLinePunct/>
        <w:adjustRightInd w:val="0"/>
        <w:snapToGrid w:val="0"/>
        <w:spacing w:line="360" w:lineRule="auto"/>
        <w:ind w:firstLine="523" w:firstLineChars="218"/>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2、图纸资料应当使用AutoCAD及pdf文件，其中AutoCAD文件格式使用dwg格式。</w:t>
      </w:r>
    </w:p>
    <w:p>
      <w:pPr>
        <w:pStyle w:val="343"/>
        <w:widowControl/>
        <w:wordWrap w:val="0"/>
        <w:topLinePunct/>
        <w:adjustRightInd w:val="0"/>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3、提供CAD图纸的同时应提供所有图纸中所使用的字体文件。如有外部引用，必须包含所有外部引用的全部文件及字体，文件名必须与图名相对应，每个文件对应一张图并注明版本号。</w:t>
      </w:r>
    </w:p>
    <w:p>
      <w:pPr>
        <w:pStyle w:val="343"/>
        <w:widowControl/>
        <w:wordWrap w:val="0"/>
        <w:topLinePunct/>
        <w:adjustRightInd w:val="0"/>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4、效果图资料使用jpg格式的文件。</w:t>
      </w:r>
    </w:p>
    <w:p>
      <w:pPr>
        <w:pStyle w:val="343"/>
        <w:widowControl/>
        <w:wordWrap w:val="0"/>
        <w:topLinePunct/>
        <w:adjustRightInd w:val="0"/>
        <w:snapToGri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5、</w:t>
      </w:r>
      <w:r>
        <w:rPr>
          <w:rFonts w:hint="eastAsia" w:ascii="宋体" w:hAnsi="宋体" w:cs="宋体"/>
          <w:color w:val="000000" w:themeColor="text1"/>
          <w:sz w:val="24"/>
          <w:highlight w:val="none"/>
          <w14:textFill>
            <w14:solidFill>
              <w14:schemeClr w14:val="tx1"/>
            </w14:solidFill>
          </w14:textFill>
        </w:rPr>
        <w:t>工程</w:t>
      </w:r>
      <w:r>
        <w:rPr>
          <w:rFonts w:ascii="宋体" w:hAnsi="宋体" w:cs="宋体"/>
          <w:color w:val="000000" w:themeColor="text1"/>
          <w:sz w:val="24"/>
          <w:highlight w:val="none"/>
          <w14:textFill>
            <w14:solidFill>
              <w14:schemeClr w14:val="tx1"/>
            </w14:solidFill>
          </w14:textFill>
        </w:rPr>
        <w:t>电子图纸、图片及文字资料所有权归发包人，承包人不得对所提交电子文件设置加密锁、只读格式、附带专项软件启动条件，以及发包人认为不合理的限制格式。</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14:textFill>
            <w14:solidFill>
              <w14:schemeClr w14:val="tx1"/>
            </w14:solidFill>
          </w14:textFill>
        </w:rPr>
        <w:t>设计文件包括设计资料、设计文件、设计图纸及其电子版本。</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5.2</w:t>
      </w:r>
      <w:r>
        <w:rPr>
          <w:rFonts w:hint="eastAsia" w:ascii="宋体" w:hAnsi="宋体" w:cs="宋体"/>
          <w:color w:val="000000" w:themeColor="text1"/>
          <w:sz w:val="24"/>
          <w:highlight w:val="none"/>
          <w14:textFill>
            <w14:solidFill>
              <w14:schemeClr w14:val="tx1"/>
            </w14:solidFill>
          </w14:textFill>
        </w:rPr>
        <w:t>设计图纸含总体规划方案设计图、总设计说明以及必要的设计资料和设计计算书等附件。</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5.3</w:t>
      </w:r>
      <w:r>
        <w:rPr>
          <w:rFonts w:hint="eastAsia" w:ascii="宋体" w:hAnsi="宋体" w:cs="宋体"/>
          <w:color w:val="000000" w:themeColor="text1"/>
          <w:sz w:val="24"/>
          <w:highlight w:val="none"/>
          <w14:textFill>
            <w14:solidFill>
              <w14:schemeClr w14:val="tx1"/>
            </w14:solidFill>
          </w14:textFill>
        </w:rPr>
        <w:t>承包人应按发包人制定的项目编码方式进行文件、图纸的编码，并遵守发包人制定的设计文件、图纸、资料的发放、回收和验收制度。</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5.4</w:t>
      </w:r>
      <w:r>
        <w:rPr>
          <w:rFonts w:hint="eastAsia" w:ascii="宋体" w:hAnsi="宋体" w:cs="宋体"/>
          <w:color w:val="000000" w:themeColor="text1"/>
          <w:sz w:val="24"/>
          <w:highlight w:val="none"/>
          <w14:textFill>
            <w14:solidFill>
              <w14:schemeClr w14:val="tx1"/>
            </w14:solidFill>
          </w14:textFill>
        </w:rPr>
        <w:t>承包人须向发包人提交初步设计概算</w:t>
      </w:r>
      <w:r>
        <w:rPr>
          <w:rFonts w:ascii="宋体" w:hAnsi="宋体" w:cs="宋体"/>
          <w:color w:val="000000" w:themeColor="text1"/>
          <w:sz w:val="24"/>
          <w:highlight w:val="none"/>
          <w14:textFill>
            <w14:solidFill>
              <w14:schemeClr w14:val="tx1"/>
            </w14:solidFill>
          </w14:textFill>
        </w:rPr>
        <w:t>3份、相应的电子设计文件及文档 2份（刻制成光盘）；</w:t>
      </w:r>
      <w:r>
        <w:rPr>
          <w:rFonts w:hint="eastAsia" w:ascii="宋体" w:hAnsi="宋体" w:cs="宋体"/>
          <w:color w:val="000000" w:themeColor="text1"/>
          <w:sz w:val="24"/>
          <w:highlight w:val="none"/>
          <w14:textFill>
            <w14:solidFill>
              <w14:schemeClr w14:val="tx1"/>
            </w14:solidFill>
          </w14:textFill>
        </w:rPr>
        <w:t>提交经审图通过后的设计施工图纸（蓝图）</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份，竣工蓝图</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份、设计计算书</w:t>
      </w:r>
      <w:r>
        <w:rPr>
          <w:rFonts w:ascii="宋体" w:hAnsi="宋体" w:cs="宋体"/>
          <w:color w:val="000000" w:themeColor="text1"/>
          <w:sz w:val="24"/>
          <w:highlight w:val="none"/>
          <w14:textFill>
            <w14:solidFill>
              <w14:schemeClr w14:val="tx1"/>
            </w14:solidFill>
          </w14:textFill>
        </w:rPr>
        <w:t>2份、相应的电子设计文件及文档2份（刻制成光盘）。</w:t>
      </w:r>
      <w:r>
        <w:rPr>
          <w:rFonts w:hint="eastAsia" w:ascii="宋体" w:hAnsi="宋体" w:cs="宋体"/>
          <w:color w:val="000000" w:themeColor="text1"/>
          <w:sz w:val="24"/>
          <w:highlight w:val="none"/>
          <w14:textFill>
            <w14:solidFill>
              <w14:schemeClr w14:val="tx1"/>
            </w14:solidFill>
          </w14:textFill>
        </w:rPr>
        <w:t>具体份数按发包人要求。</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5.5</w:t>
      </w:r>
      <w:r>
        <w:rPr>
          <w:rFonts w:hint="eastAsia" w:ascii="宋体" w:hAnsi="宋体" w:cs="宋体"/>
          <w:color w:val="000000" w:themeColor="text1"/>
          <w:sz w:val="24"/>
          <w:highlight w:val="none"/>
          <w14:textFill>
            <w14:solidFill>
              <w14:schemeClr w14:val="tx1"/>
            </w14:solidFill>
          </w14:textFill>
        </w:rPr>
        <w:t>在提交初步设计概算（部分）及施工设计文件的同时或发包人要求的其他时间，承包人提供进行相关工作所需的工程概况，各一式</w:t>
      </w:r>
      <w:r>
        <w:rPr>
          <w:rFonts w:ascii="宋体" w:hAnsi="宋体" w:cs="宋体"/>
          <w:color w:val="000000" w:themeColor="text1"/>
          <w:sz w:val="24"/>
          <w:highlight w:val="none"/>
          <w14:textFill>
            <w14:solidFill>
              <w14:schemeClr w14:val="tx1"/>
            </w14:solidFill>
          </w14:textFill>
        </w:rPr>
        <w:t>3份。</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5.6</w:t>
      </w:r>
      <w:r>
        <w:rPr>
          <w:rFonts w:hint="eastAsia" w:ascii="宋体" w:hAnsi="宋体" w:cs="宋体"/>
          <w:color w:val="000000" w:themeColor="text1"/>
          <w:sz w:val="24"/>
          <w:highlight w:val="none"/>
          <w14:textFill>
            <w14:solidFill>
              <w14:schemeClr w14:val="tx1"/>
            </w14:solidFill>
          </w14:textFill>
        </w:rPr>
        <w:t>合同双方取得设计文件或资料后应办理签收手续。</w:t>
      </w:r>
    </w:p>
    <w:p>
      <w:pPr>
        <w:pStyle w:val="343"/>
        <w:widowControl/>
        <w:wordWrap w:val="0"/>
        <w:topLinePunct/>
        <w:adjustRightInd w:val="0"/>
        <w:snapToGrid w:val="0"/>
        <w:spacing w:line="360" w:lineRule="auto"/>
        <w:ind w:firstLine="525" w:firstLineChars="218"/>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5.7</w:t>
      </w:r>
      <w:r>
        <w:rPr>
          <w:rFonts w:hint="eastAsia" w:ascii="宋体" w:hAnsi="宋体" w:cs="宋体"/>
          <w:color w:val="000000" w:themeColor="text1"/>
          <w:sz w:val="24"/>
          <w:highlight w:val="none"/>
          <w14:textFill>
            <w14:solidFill>
              <w14:schemeClr w14:val="tx1"/>
            </w14:solidFill>
          </w14:textFill>
        </w:rPr>
        <w:t>承包人自行承担办理运输或邮寄或电传设计文件、资料所需的费用。</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5.8</w:t>
      </w:r>
      <w:r>
        <w:rPr>
          <w:rFonts w:hint="eastAsia" w:ascii="宋体" w:hAnsi="宋体" w:cs="宋体"/>
          <w:color w:val="000000" w:themeColor="text1"/>
          <w:sz w:val="24"/>
          <w:highlight w:val="none"/>
          <w14:textFill>
            <w14:solidFill>
              <w14:schemeClr w14:val="tx1"/>
            </w14:solidFill>
          </w14:textFill>
        </w:rPr>
        <w:t>承包人将设计文件交至发包人日常办公所在地或发包人临时指定的地点。设计文件的收发、传送管理按发包人有关规定办理。</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5.9</w:t>
      </w:r>
      <w:r>
        <w:rPr>
          <w:rFonts w:hint="eastAsia" w:ascii="宋体" w:hAnsi="宋体" w:cs="宋体"/>
          <w:color w:val="000000" w:themeColor="text1"/>
          <w:sz w:val="24"/>
          <w:highlight w:val="none"/>
          <w14:textFill>
            <w14:solidFill>
              <w14:schemeClr w14:val="tx1"/>
            </w14:solidFill>
          </w14:textFill>
        </w:rPr>
        <w:t>设计总说明必须于提交各阶段成果时同期交付。</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5.1</w:t>
      </w:r>
      <w:r>
        <w:rPr>
          <w:rFonts w:hint="eastAsia" w:ascii="宋体" w:hAnsi="宋体" w:cs="宋体"/>
          <w:b/>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本合同生效之日起至竣工验收合格且工程质量缺陷保修期届满止。在工程缺陷保修期内，若发现工程设计未能满足本合同的要求，承包人须继续提供服务，直至满足要求为止，对此发包方不额外支付费用。</w:t>
      </w:r>
    </w:p>
    <w:p>
      <w:pPr>
        <w:pStyle w:val="343"/>
        <w:widowControl/>
        <w:wordWrap w:val="0"/>
        <w:topLinePunct/>
        <w:adjustRightInd w:val="0"/>
        <w:snapToGrid w:val="0"/>
        <w:spacing w:line="360" w:lineRule="auto"/>
        <w:ind w:firstLine="525" w:firstLineChars="21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5.1</w:t>
      </w: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承包人须在合同规定时间内将各阶段设计成果报发包人审核确认。</w:t>
      </w:r>
    </w:p>
    <w:p>
      <w:pPr>
        <w:pStyle w:val="343"/>
        <w:widowControl/>
        <w:wordWrap w:val="0"/>
        <w:topLinePunct/>
        <w:adjustRightInd w:val="0"/>
        <w:snapToGrid w:val="0"/>
        <w:spacing w:line="360" w:lineRule="auto"/>
        <w:ind w:firstLine="523" w:firstLineChars="218"/>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上述要求详见合同附件《设计任务书》。当合同条款与《设计任务书》存在交叉或相互矛盾之处时，按两者的较高标准执行。</w:t>
      </w:r>
    </w:p>
    <w:p>
      <w:pPr>
        <w:pStyle w:val="392"/>
        <w:keepNext w:val="0"/>
        <w:keepLines w:val="0"/>
        <w:widowControl/>
        <w:wordWrap w:val="0"/>
        <w:topLinePunct/>
        <w:adjustRightInd w:val="0"/>
        <w:snapToGrid w:val="0"/>
        <w:spacing w:before="0" w:after="0" w:line="360" w:lineRule="auto"/>
        <w:ind w:firstLine="472" w:firstLineChars="196"/>
        <w:rPr>
          <w:rFonts w:ascii="宋体" w:hAnsi="宋体" w:eastAsia="宋体" w:cs="宋体"/>
          <w:color w:val="000000" w:themeColor="text1"/>
          <w:sz w:val="24"/>
          <w:szCs w:val="24"/>
          <w:highlight w:val="none"/>
          <w14:textFill>
            <w14:solidFill>
              <w14:schemeClr w14:val="tx1"/>
            </w14:solidFill>
          </w14:textFill>
        </w:rPr>
      </w:pPr>
      <w:bookmarkStart w:id="14" w:name="_Hlk72312191"/>
      <w:r>
        <w:rPr>
          <w:rFonts w:hint="eastAsia" w:ascii="宋体" w:hAnsi="宋体" w:eastAsia="宋体" w:cs="宋体"/>
          <w:color w:val="000000" w:themeColor="text1"/>
          <w:sz w:val="24"/>
          <w:szCs w:val="24"/>
          <w:highlight w:val="none"/>
          <w14:textFill>
            <w14:solidFill>
              <w14:schemeClr w14:val="tx1"/>
            </w14:solidFill>
          </w14:textFill>
        </w:rPr>
        <w:t>第六条设计费支付方式</w:t>
      </w:r>
    </w:p>
    <w:p>
      <w:pPr>
        <w:pStyle w:val="343"/>
        <w:widowControl/>
        <w:wordWrap w:val="0"/>
        <w:topLinePunct/>
        <w:adjustRightInd w:val="0"/>
        <w:snapToGrid w:val="0"/>
        <w:spacing w:line="360" w:lineRule="auto"/>
        <w:ind w:firstLine="472" w:firstLineChars="196"/>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6.1</w:t>
      </w:r>
      <w:r>
        <w:rPr>
          <w:rFonts w:hint="eastAsia" w:ascii="宋体" w:hAnsi="宋体" w:cs="宋体"/>
          <w:color w:val="000000" w:themeColor="text1"/>
          <w:sz w:val="24"/>
          <w:highlight w:val="none"/>
          <w14:textFill>
            <w14:solidFill>
              <w14:schemeClr w14:val="tx1"/>
            </w14:solidFill>
          </w14:textFill>
        </w:rPr>
        <w:t>本工程设计费暂定含税总价为¥万元，人民币大写：  。设计费总额包含本合同工程的全部设计费用：包括但不限于</w:t>
      </w:r>
      <w:r>
        <w:rPr>
          <w:rFonts w:hint="eastAsia" w:ascii="宋体" w:hAnsi="宋体" w:cs="宋体"/>
          <w:color w:val="000000" w:themeColor="text1"/>
          <w:sz w:val="24"/>
          <w:highlight w:val="none"/>
          <w:u w:val="single"/>
          <w14:textFill>
            <w14:solidFill>
              <w14:schemeClr w14:val="tx1"/>
            </w14:solidFill>
          </w14:textFill>
        </w:rPr>
        <w:t>初步设计及概算费用、</w:t>
      </w:r>
      <w:r>
        <w:rPr>
          <w:rFonts w:hint="eastAsia" w:ascii="宋体" w:hAnsi="宋体" w:cs="宋体"/>
          <w:color w:val="000000" w:themeColor="text1"/>
          <w:sz w:val="24"/>
          <w:highlight w:val="none"/>
          <w14:textFill>
            <w14:solidFill>
              <w14:schemeClr w14:val="tx1"/>
            </w14:solidFill>
          </w14:textFill>
        </w:rPr>
        <w:t>施工图阶段设计及预算编制费用、设计文件修改费用、招标配合费用、驻场服务费用、配合发包人进行报审验收工作等承包人为完成本项目设计工作所发生的所有费用及税金。本工程设计费合同含税暂定价和结算价不得超过招标含税设计费上限价为5</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万元。</w:t>
      </w:r>
    </w:p>
    <w:p>
      <w:pPr>
        <w:pStyle w:val="343"/>
        <w:widowControl/>
        <w:wordWrap w:val="0"/>
        <w:topLinePunct/>
        <w:adjustRightInd w:val="0"/>
        <w:snapToGrid w:val="0"/>
        <w:spacing w:line="360" w:lineRule="auto"/>
        <w:ind w:firstLine="472" w:firstLineChars="196"/>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设计费用计算表：</w:t>
      </w:r>
    </w:p>
    <w:p>
      <w:pPr>
        <w:pStyle w:val="343"/>
        <w:widowControl/>
        <w:wordWrap w:val="0"/>
        <w:topLinePunct/>
        <w:adjustRightInd w:val="0"/>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bookmarkStart w:id="15" w:name="_Hlk72313091"/>
      <w:r>
        <w:rPr>
          <w:rFonts w:hint="eastAsia" w:ascii="宋体" w:hAnsi="宋体" w:cs="宋体"/>
          <w:color w:val="000000" w:themeColor="text1"/>
          <w:sz w:val="24"/>
          <w:highlight w:val="none"/>
          <w14:textFill>
            <w14:solidFill>
              <w14:schemeClr w14:val="tx1"/>
            </w14:solidFill>
          </w14:textFill>
        </w:rPr>
        <w:t>设计费按国家发展计划委员会、建设部</w:t>
      </w:r>
      <w:r>
        <w:rPr>
          <w:rFonts w:ascii="宋体" w:hAnsi="宋体" w:cs="宋体"/>
          <w:color w:val="000000" w:themeColor="text1"/>
          <w:sz w:val="24"/>
          <w:highlight w:val="none"/>
          <w14:textFill>
            <w14:solidFill>
              <w14:schemeClr w14:val="tx1"/>
            </w14:solidFill>
          </w14:textFill>
        </w:rPr>
        <w:t>2002年颁布的《工程勘察设计收费标准》</w:t>
      </w:r>
      <w:r>
        <w:rPr>
          <w:rFonts w:hint="eastAsia" w:ascii="宋体" w:hAnsi="宋体" w:cs="宋体"/>
          <w:color w:val="000000" w:themeColor="text1"/>
          <w:sz w:val="24"/>
          <w:highlight w:val="none"/>
          <w14:textFill>
            <w14:solidFill>
              <w14:schemeClr w14:val="tx1"/>
            </w14:solidFill>
          </w14:textFill>
        </w:rPr>
        <w:t>相关规定下浮30%计取，乘以（1-中标下浮率）</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本工程设计费总额暂以中标施工费   万元计算，设计系数分别为：专业调整系数按</w:t>
      </w:r>
      <w:r>
        <w:rPr>
          <w:rFonts w:ascii="宋体" w:hAnsi="宋体" w:cs="宋体"/>
          <w:color w:val="000000" w:themeColor="text1"/>
          <w:sz w:val="24"/>
          <w:highlight w:val="none"/>
          <w14:textFill>
            <w14:solidFill>
              <w14:schemeClr w14:val="tx1"/>
            </w14:solidFill>
          </w14:textFill>
        </w:rPr>
        <w:t>1.0，工程复杂程度调整系数按1.0，附加调整系数按1.5。</w:t>
      </w:r>
    </w:p>
    <w:p>
      <w:pPr>
        <w:pStyle w:val="343"/>
        <w:widowControl/>
        <w:wordWrap w:val="0"/>
        <w:topLinePunct/>
        <w:adjustRightInd w:val="0"/>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计算公式如下：</w:t>
      </w:r>
    </w:p>
    <w:p>
      <w:pPr>
        <w:pStyle w:val="343"/>
        <w:widowControl/>
        <w:numPr>
          <w:ilvl w:val="0"/>
          <w:numId w:val="5"/>
        </w:numPr>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工程设计收费基准价</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工程设计收费基价×专业调整系数</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工程复杂程度调整系数</w:t>
      </w:r>
      <w:r>
        <w:rPr>
          <w:rFonts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附加调整系数</w:t>
      </w:r>
      <w:r>
        <w:rPr>
          <w:rFonts w:ascii="宋体" w:hAnsi="宋体" w:cs="宋体"/>
          <w:color w:val="000000" w:themeColor="text1"/>
          <w:sz w:val="24"/>
          <w:highlight w:val="none"/>
          <w14:textFill>
            <w14:solidFill>
              <w14:schemeClr w14:val="tx1"/>
            </w14:solidFill>
          </w14:textFill>
        </w:rPr>
        <w:t>(1.5)。</w:t>
      </w:r>
    </w:p>
    <w:p>
      <w:pPr>
        <w:pStyle w:val="343"/>
        <w:widowControl/>
        <w:numPr>
          <w:ilvl w:val="0"/>
          <w:numId w:val="5"/>
        </w:numPr>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工程设计收费</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工程设计收费基准价×（</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30%</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1-中标下浮率）。</w:t>
      </w:r>
    </w:p>
    <w:p>
      <w:pPr>
        <w:pStyle w:val="343"/>
        <w:widowControl/>
        <w:wordWrap w:val="0"/>
        <w:topLinePunct/>
        <w:adjustRightInd w:val="0"/>
        <w:snapToGrid w:val="0"/>
        <w:spacing w:line="360" w:lineRule="auto"/>
        <w:ind w:left="47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设计费结算方式</w:t>
      </w:r>
      <w:r>
        <w:rPr>
          <w:rFonts w:hint="eastAsia" w:ascii="宋体" w:hAnsi="宋体" w:cs="宋体"/>
          <w:color w:val="000000" w:themeColor="text1"/>
          <w:sz w:val="24"/>
          <w:highlight w:val="none"/>
          <w14:textFill>
            <w14:solidFill>
              <w14:schemeClr w14:val="tx1"/>
            </w14:solidFill>
          </w14:textFill>
        </w:rPr>
        <w:t>：设计费收费结算以经过批准的建设项目初步设计概算中的建筑安装工程费、设备与工器具购置费和联合试运转费之和为计费基数，按国家发展计划委员会、建设部</w:t>
      </w:r>
      <w:r>
        <w:rPr>
          <w:rFonts w:ascii="宋体" w:hAnsi="宋体" w:cs="宋体"/>
          <w:color w:val="000000" w:themeColor="text1"/>
          <w:sz w:val="24"/>
          <w:highlight w:val="none"/>
          <w14:textFill>
            <w14:solidFill>
              <w14:schemeClr w14:val="tx1"/>
            </w14:solidFill>
          </w14:textFill>
        </w:rPr>
        <w:t>2002年颁布的《工程勘察设计收费标准》相关规定计算的工程设计收费基价</w:t>
      </w:r>
      <w:r>
        <w:rPr>
          <w:rFonts w:hint="eastAsia" w:ascii="宋体" w:hAnsi="宋体" w:cs="宋体"/>
          <w:color w:val="000000" w:themeColor="text1"/>
          <w:sz w:val="24"/>
          <w:highlight w:val="none"/>
          <w14:textFill>
            <w14:solidFill>
              <w14:schemeClr w14:val="tx1"/>
            </w14:solidFill>
          </w14:textFill>
        </w:rPr>
        <w:t>下浮30%</w:t>
      </w:r>
      <w:r>
        <w:rPr>
          <w:rFonts w:ascii="宋体" w:hAnsi="宋体" w:cs="宋体"/>
          <w:color w:val="000000" w:themeColor="text1"/>
          <w:sz w:val="24"/>
          <w:highlight w:val="none"/>
          <w14:textFill>
            <w14:solidFill>
              <w14:schemeClr w14:val="tx1"/>
            </w14:solidFill>
          </w14:textFill>
        </w:rPr>
        <w:t>并结合</w:t>
      </w:r>
      <w:r>
        <w:rPr>
          <w:rFonts w:hint="eastAsia" w:ascii="宋体" w:hAnsi="宋体" w:cs="宋体"/>
          <w:color w:val="000000" w:themeColor="text1"/>
          <w:sz w:val="24"/>
          <w:highlight w:val="none"/>
          <w14:textFill>
            <w14:solidFill>
              <w14:schemeClr w14:val="tx1"/>
            </w14:solidFill>
          </w14:textFill>
        </w:rPr>
        <w:t>本合同约定各调整系数后执行中标下浮率</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计算。设计收费结算以甲方或甲方委托的第三方审计结算为最终设计费且不得超过中标设计费。</w:t>
      </w:r>
    </w:p>
    <w:bookmarkEnd w:id="15"/>
    <w:p>
      <w:pPr>
        <w:pStyle w:val="343"/>
        <w:widowControl/>
        <w:wordWrap w:val="0"/>
        <w:topLinePunct/>
        <w:adjustRightInd w:val="0"/>
        <w:snapToGrid w:val="0"/>
        <w:spacing w:line="360" w:lineRule="auto"/>
        <w:ind w:firstLine="477" w:firstLineChars="198"/>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6.2</w:t>
      </w:r>
      <w:r>
        <w:rPr>
          <w:rFonts w:hint="eastAsia" w:ascii="宋体" w:hAnsi="宋体" w:cs="宋体"/>
          <w:color w:val="000000" w:themeColor="text1"/>
          <w:sz w:val="24"/>
          <w:highlight w:val="none"/>
          <w14:textFill>
            <w14:solidFill>
              <w14:schemeClr w14:val="tx1"/>
            </w14:solidFill>
          </w14:textFill>
        </w:rPr>
        <w:t>设计费的支付：</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6.2.1本合同签订</w:t>
      </w:r>
      <w:r>
        <w:rPr>
          <w:rFonts w:hint="eastAsia" w:ascii="宋体" w:hAnsi="宋体" w:cs="宋体"/>
          <w:color w:val="000000" w:themeColor="text1"/>
          <w:sz w:val="24"/>
          <w:highlight w:val="none"/>
          <w14:textFill>
            <w14:solidFill>
              <w14:schemeClr w14:val="tx1"/>
            </w14:solidFill>
          </w14:textFill>
        </w:rPr>
        <w:t>后</w:t>
      </w:r>
      <w:r>
        <w:rPr>
          <w:rFonts w:ascii="宋体" w:hAnsi="宋体" w:cs="宋体"/>
          <w:color w:val="000000" w:themeColor="text1"/>
          <w:sz w:val="24"/>
          <w:highlight w:val="none"/>
          <w14:textFill>
            <w14:solidFill>
              <w14:schemeClr w14:val="tx1"/>
            </w14:solidFill>
          </w14:textFill>
        </w:rPr>
        <w:t>10天内，</w:t>
      </w:r>
      <w:r>
        <w:rPr>
          <w:rFonts w:hint="eastAsia" w:ascii="宋体" w:hAnsi="宋体" w:cs="宋体"/>
          <w:color w:val="000000" w:themeColor="text1"/>
          <w:sz w:val="24"/>
          <w:highlight w:val="none"/>
          <w14:textFill>
            <w14:solidFill>
              <w14:schemeClr w14:val="tx1"/>
            </w14:solidFill>
          </w14:textFill>
        </w:rPr>
        <w:t>发包人支付设计费暂定价的3</w:t>
      </w:r>
      <w:r>
        <w:rPr>
          <w:rFonts w:ascii="宋体" w:hAnsi="宋体" w:cs="宋体"/>
          <w:color w:val="000000" w:themeColor="text1"/>
          <w:sz w:val="24"/>
          <w:highlight w:val="none"/>
          <w14:textFill>
            <w14:solidFill>
              <w14:schemeClr w14:val="tx1"/>
            </w14:solidFill>
          </w14:textFill>
        </w:rPr>
        <w:t>0%作为</w:t>
      </w:r>
      <w:r>
        <w:rPr>
          <w:rFonts w:hint="eastAsia" w:ascii="宋体" w:hAnsi="宋体" w:cs="宋体"/>
          <w:color w:val="000000" w:themeColor="text1"/>
          <w:sz w:val="24"/>
          <w:highlight w:val="none"/>
          <w14:textFill>
            <w14:solidFill>
              <w14:schemeClr w14:val="tx1"/>
            </w14:solidFill>
          </w14:textFill>
        </w:rPr>
        <w:t>预付款</w:t>
      </w:r>
      <w:r>
        <w:rPr>
          <w:rFonts w:ascii="宋体" w:hAnsi="宋体" w:cs="宋体"/>
          <w:color w:val="000000" w:themeColor="text1"/>
          <w:sz w:val="24"/>
          <w:highlight w:val="none"/>
          <w14:textFill>
            <w14:solidFill>
              <w14:schemeClr w14:val="tx1"/>
            </w14:solidFill>
          </w14:textFill>
        </w:rPr>
        <w:t>，计</w:t>
      </w:r>
      <w:r>
        <w:rPr>
          <w:rFonts w:hint="eastAsia" w:ascii="宋体" w:hAnsi="宋体" w:cs="宋体"/>
          <w:color w:val="000000" w:themeColor="text1"/>
          <w:sz w:val="24"/>
          <w:highlight w:val="none"/>
          <w14:textFill>
            <w14:solidFill>
              <w14:schemeClr w14:val="tx1"/>
            </w14:solidFill>
          </w14:textFill>
        </w:rPr>
        <w:t>万元（合同履行后，预付款抵作设计费）。</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6.2.2承包人交付本</w:t>
      </w:r>
      <w:r>
        <w:rPr>
          <w:rFonts w:hint="eastAsia" w:ascii="宋体" w:hAnsi="宋体" w:cs="宋体"/>
          <w:color w:val="000000" w:themeColor="text1"/>
          <w:sz w:val="24"/>
          <w:highlight w:val="none"/>
          <w14:textFill>
            <w14:solidFill>
              <w14:schemeClr w14:val="tx1"/>
            </w14:solidFill>
          </w14:textFill>
        </w:rPr>
        <w:t>工程</w:t>
      </w:r>
      <w:r>
        <w:rPr>
          <w:rFonts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初步设计、施工图设计全套图及概算和预算文件并经发包人审核通过后</w:t>
      </w:r>
      <w:r>
        <w:rPr>
          <w:rFonts w:ascii="宋体" w:hAnsi="宋体" w:cs="宋体"/>
          <w:color w:val="000000" w:themeColor="text1"/>
          <w:sz w:val="24"/>
          <w:highlight w:val="none"/>
          <w14:textFill>
            <w14:solidFill>
              <w14:schemeClr w14:val="tx1"/>
            </w14:solidFill>
          </w14:textFill>
        </w:rPr>
        <w:t>10天内，</w:t>
      </w:r>
      <w:r>
        <w:rPr>
          <w:rFonts w:hint="eastAsia" w:ascii="宋体" w:hAnsi="宋体" w:cs="宋体"/>
          <w:color w:val="000000" w:themeColor="text1"/>
          <w:sz w:val="24"/>
          <w:highlight w:val="none"/>
          <w14:textFill>
            <w14:solidFill>
              <w14:schemeClr w14:val="tx1"/>
            </w14:solidFill>
          </w14:textFill>
        </w:rPr>
        <w:t>发包人支付设计费累计至设计费暂定价的</w:t>
      </w:r>
      <w:r>
        <w:rPr>
          <w:rFonts w:hint="eastAsia" w:ascii="宋体" w:hAnsi="宋体" w:cs="宋体"/>
          <w:color w:val="000000" w:themeColor="text1"/>
          <w:sz w:val="24"/>
          <w:highlight w:val="none"/>
          <w:lang w:val="en-US" w:eastAsia="zh-CN"/>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p>
    <w:p>
      <w:pPr>
        <w:pStyle w:val="343"/>
        <w:widowControl/>
        <w:wordWrap w:val="0"/>
        <w:topLinePunct/>
        <w:adjustRightInd w:val="0"/>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6.2.3承包人交付全部施工图设计文件并</w:t>
      </w:r>
      <w:r>
        <w:rPr>
          <w:rFonts w:hint="eastAsia" w:ascii="宋体" w:hAnsi="宋体" w:cs="宋体"/>
          <w:color w:val="000000" w:themeColor="text1"/>
          <w:sz w:val="24"/>
          <w:highlight w:val="none"/>
          <w14:textFill>
            <w14:solidFill>
              <w14:schemeClr w14:val="tx1"/>
            </w14:solidFill>
          </w14:textFill>
        </w:rPr>
        <w:t>经发包人审核通过后</w:t>
      </w:r>
      <w:r>
        <w:rPr>
          <w:rFonts w:ascii="宋体" w:hAnsi="宋体" w:cs="宋体"/>
          <w:color w:val="000000" w:themeColor="text1"/>
          <w:sz w:val="24"/>
          <w:highlight w:val="none"/>
          <w14:textFill>
            <w14:solidFill>
              <w14:schemeClr w14:val="tx1"/>
            </w14:solidFill>
          </w14:textFill>
        </w:rPr>
        <w:t>10天内，</w:t>
      </w:r>
      <w:r>
        <w:rPr>
          <w:rFonts w:hint="eastAsia" w:ascii="宋体" w:hAnsi="宋体" w:cs="宋体"/>
          <w:color w:val="000000" w:themeColor="text1"/>
          <w:sz w:val="24"/>
          <w:highlight w:val="none"/>
          <w:lang w:val="en-US" w:eastAsia="zh-CN"/>
          <w14:textFill>
            <w14:solidFill>
              <w14:schemeClr w14:val="tx1"/>
            </w14:solidFill>
          </w14:textFill>
        </w:rPr>
        <w:t>并且现场设备/数字内容制作施工调试完成，</w:t>
      </w:r>
      <w:r>
        <w:rPr>
          <w:rFonts w:hint="eastAsia" w:ascii="宋体" w:hAnsi="宋体" w:cs="宋体"/>
          <w:color w:val="000000" w:themeColor="text1"/>
          <w:sz w:val="24"/>
          <w:highlight w:val="none"/>
          <w14:textFill>
            <w14:solidFill>
              <w14:schemeClr w14:val="tx1"/>
            </w14:solidFill>
          </w14:textFill>
        </w:rPr>
        <w:t>发包人累计支付至设计费暂定价的</w:t>
      </w:r>
      <w:r>
        <w:rPr>
          <w:rFonts w:hint="eastAsia" w:ascii="宋体" w:hAnsi="宋体" w:cs="宋体"/>
          <w:b/>
          <w:color w:val="000000" w:themeColor="text1"/>
          <w:sz w:val="24"/>
          <w:highlight w:val="none"/>
          <w:lang w:val="en-US" w:eastAsia="zh-CN"/>
          <w14:textFill>
            <w14:solidFill>
              <w14:schemeClr w14:val="tx1"/>
            </w14:solidFill>
          </w14:textFill>
        </w:rPr>
        <w:t>7</w:t>
      </w:r>
      <w:r>
        <w:rPr>
          <w:rFonts w:ascii="宋体" w:hAnsi="宋体" w:cs="宋体"/>
          <w:b/>
          <w:color w:val="000000" w:themeColor="text1"/>
          <w:sz w:val="24"/>
          <w:highlight w:val="none"/>
          <w14:textFill>
            <w14:solidFill>
              <w14:schemeClr w14:val="tx1"/>
            </w14:solidFill>
          </w14:textFill>
        </w:rPr>
        <w:t>0%。</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6.2.4工程完成竣工验收备案</w:t>
      </w:r>
      <w:r>
        <w:rPr>
          <w:rFonts w:hint="eastAsia" w:ascii="宋体" w:hAnsi="宋体" w:cs="宋体"/>
          <w:color w:val="000000" w:themeColor="text1"/>
          <w:sz w:val="24"/>
          <w:highlight w:val="none"/>
          <w14:textFill>
            <w14:solidFill>
              <w14:schemeClr w14:val="tx1"/>
            </w14:solidFill>
          </w14:textFill>
        </w:rPr>
        <w:t>后1</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天内，发包人向承包人累计支付设计费至结算价的</w:t>
      </w:r>
      <w:r>
        <w:rPr>
          <w:rFonts w:ascii="宋体" w:hAnsi="宋体" w:cs="宋体"/>
          <w:color w:val="000000" w:themeColor="text1"/>
          <w:sz w:val="24"/>
          <w:highlight w:val="none"/>
          <w14:textFill>
            <w14:solidFill>
              <w14:schemeClr w14:val="tx1"/>
            </w14:solidFill>
          </w14:textFill>
        </w:rPr>
        <w:t>97%。</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6.2.5工程质量缺陷保修期满</w:t>
      </w:r>
      <w:r>
        <w:rPr>
          <w:rFonts w:hint="eastAsia" w:ascii="宋体" w:hAnsi="宋体" w:cs="宋体"/>
          <w:color w:val="000000" w:themeColor="text1"/>
          <w:sz w:val="24"/>
          <w:highlight w:val="none"/>
          <w14:textFill>
            <w14:solidFill>
              <w14:schemeClr w14:val="tx1"/>
            </w14:solidFill>
          </w14:textFill>
        </w:rPr>
        <w:t>后结清设计费。</w:t>
      </w:r>
    </w:p>
    <w:p>
      <w:pPr>
        <w:pStyle w:val="343"/>
        <w:widowControl/>
        <w:wordWrap w:val="0"/>
        <w:topLinePunct/>
        <w:adjustRightInd w:val="0"/>
        <w:snapToGrid w:val="0"/>
        <w:spacing w:line="360" w:lineRule="auto"/>
        <w:ind w:firstLine="472" w:firstLineChars="1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6.2.6发包人支付的设计费中包含了承包人履行合同所需的所有支出，</w:t>
      </w:r>
      <w:r>
        <w:rPr>
          <w:rFonts w:hint="eastAsia" w:ascii="宋体" w:hAnsi="宋体" w:cs="宋体"/>
          <w:color w:val="000000" w:themeColor="text1"/>
          <w:sz w:val="24"/>
          <w:highlight w:val="none"/>
          <w14:textFill>
            <w14:solidFill>
              <w14:schemeClr w14:val="tx1"/>
            </w14:solidFill>
          </w14:textFill>
        </w:rPr>
        <w:t>在付款前</w:t>
      </w:r>
      <w:r>
        <w:rPr>
          <w:rFonts w:ascii="宋体" w:hAnsi="宋体" w:cs="宋体"/>
          <w:color w:val="000000" w:themeColor="text1"/>
          <w:sz w:val="24"/>
          <w:highlight w:val="none"/>
          <w14:textFill>
            <w14:solidFill>
              <w14:schemeClr w14:val="tx1"/>
            </w14:solidFill>
          </w14:textFill>
        </w:rPr>
        <w:t>承包人开据发票，税金由承包人自理。</w:t>
      </w:r>
    </w:p>
    <w:p>
      <w:pPr>
        <w:pStyle w:val="343"/>
        <w:widowControl/>
        <w:wordWrap w:val="0"/>
        <w:topLinePunct/>
        <w:adjustRightInd w:val="0"/>
        <w:snapToGrid w:val="0"/>
        <w:spacing w:line="360" w:lineRule="auto"/>
        <w:ind w:firstLine="472" w:firstLineChars="1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6.2.7</w:t>
      </w:r>
      <w:r>
        <w:rPr>
          <w:rFonts w:hint="eastAsia" w:ascii="宋体" w:hAnsi="宋体" w:cs="宋体"/>
          <w:color w:val="000000" w:themeColor="text1"/>
          <w:sz w:val="24"/>
          <w:highlight w:val="none"/>
          <w14:textFill>
            <w14:solidFill>
              <w14:schemeClr w14:val="tx1"/>
            </w14:solidFill>
          </w14:textFill>
        </w:rPr>
        <w:t>发包人付给承包人的款项为承包人与本工程有关的唯一报酬，承包人在与本项目有关的活动中，或在履行合同义务时，不应为私利而接受佣金、回扣或类似费用，一经发现该部分款项从发包人支付给承包人的费用中扣减。</w:t>
      </w:r>
    </w:p>
    <w:p>
      <w:pPr>
        <w:pStyle w:val="343"/>
        <w:widowControl/>
        <w:wordWrap w:val="0"/>
        <w:topLinePunct/>
        <w:adjustRightInd w:val="0"/>
        <w:snapToGrid w:val="0"/>
        <w:spacing w:line="360" w:lineRule="auto"/>
        <w:ind w:firstLine="472" w:firstLineChars="1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6.2.8</w:t>
      </w:r>
      <w:r>
        <w:rPr>
          <w:rFonts w:hint="eastAsia" w:ascii="宋体" w:hAnsi="宋体" w:cs="宋体"/>
          <w:color w:val="000000" w:themeColor="text1"/>
          <w:sz w:val="24"/>
          <w:highlight w:val="none"/>
          <w14:textFill>
            <w14:solidFill>
              <w14:schemeClr w14:val="tx1"/>
            </w14:solidFill>
          </w14:textFill>
        </w:rPr>
        <w:t>承包人为联合体的，设计费的分配由其自行决定，与发包人无关。</w:t>
      </w:r>
    </w:p>
    <w:p>
      <w:pPr>
        <w:pStyle w:val="343"/>
        <w:widowControl/>
        <w:wordWrap w:val="0"/>
        <w:topLinePunct/>
        <w:adjustRightInd w:val="0"/>
        <w:snapToGrid w:val="0"/>
        <w:spacing w:line="360" w:lineRule="auto"/>
        <w:ind w:firstLine="472" w:firstLineChars="197"/>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6.2.9</w:t>
      </w:r>
      <w:r>
        <w:rPr>
          <w:rFonts w:hint="eastAsia" w:ascii="宋体" w:hAnsi="宋体" w:cs="宋体"/>
          <w:color w:val="000000" w:themeColor="text1"/>
          <w:sz w:val="24"/>
          <w:highlight w:val="none"/>
          <w14:textFill>
            <w14:solidFill>
              <w14:schemeClr w14:val="tx1"/>
            </w14:solidFill>
          </w14:textFill>
        </w:rPr>
        <w:t>若设计费已支付金额高于设计费结算价，则承包人须将多收的设计费返还给发包人，发包人也可以从本项目须支付给联合体的款项中，悉数将有关款额扣除。</w:t>
      </w:r>
    </w:p>
    <w:bookmarkEnd w:id="14"/>
    <w:p>
      <w:pPr>
        <w:pStyle w:val="392"/>
        <w:keepNext w:val="0"/>
        <w:keepLines w:val="0"/>
        <w:widowControl/>
        <w:wordWrap w:val="0"/>
        <w:topLinePunct/>
        <w:adjustRightInd w:val="0"/>
        <w:snapToGrid w:val="0"/>
        <w:spacing w:before="0" w:after="0" w:line="360" w:lineRule="auto"/>
        <w:ind w:firstLine="308" w:firstLineChars="1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第七条双方的权利与义务</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7.1</w:t>
      </w:r>
      <w:r>
        <w:rPr>
          <w:rFonts w:hint="eastAsia" w:ascii="宋体" w:hAnsi="宋体" w:cs="宋体"/>
          <w:color w:val="000000" w:themeColor="text1"/>
          <w:sz w:val="24"/>
          <w:highlight w:val="none"/>
          <w14:textFill>
            <w14:solidFill>
              <w14:schemeClr w14:val="tx1"/>
            </w14:solidFill>
          </w14:textFill>
        </w:rPr>
        <w:t>发包人义务</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7.1.1发包人按本合同第四条规定的内容，在约定的时间内向承包人提交资料及文件，并对其完整性、正确性及时限负责，发包人不得要求承包人违反国家有关标准进行设计。</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7.1.2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7.1.3发包人要求承包人比合同约定时间提前支付设计资料及文件时，如果承包人能够做到，发包人应根据承包人提前投入的工作量，向承包人支付赶工费。</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7.1.4发包人应保护承包人的投标书、设计方案、文件、资料图纸、数据、计算软件和专利技术。未经承包人同意，发包人对承包人交付的设计资料及文件不得擅自修改或向第三人转让或用于本合同外的项目，如发生以上情况，发包人应负法律责任，承包人有权向发包人提出索赔。</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7.2</w:t>
      </w:r>
      <w:r>
        <w:rPr>
          <w:rFonts w:hint="eastAsia" w:ascii="宋体" w:hAnsi="宋体" w:cs="宋体"/>
          <w:color w:val="000000" w:themeColor="text1"/>
          <w:sz w:val="24"/>
          <w:highlight w:val="none"/>
          <w14:textFill>
            <w14:solidFill>
              <w14:schemeClr w14:val="tx1"/>
            </w14:solidFill>
          </w14:textFill>
        </w:rPr>
        <w:t>承包人义务</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7.2.1承包人应按国家技术规范、标准、规定及发包人提出的设计要求，进行工程设计，按合同规定的进度要求提交质量合格的设计资料，并对其负责。</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7.2.2设计采用的主要技术标准：现行国家有关技术标准 </w:t>
      </w:r>
      <w:r>
        <w:rPr>
          <w:rFonts w:hint="eastAsia" w:ascii="宋体" w:hAnsi="宋体" w:cs="宋体"/>
          <w:color w:val="000000" w:themeColor="text1"/>
          <w:sz w:val="24"/>
          <w:highlight w:val="none"/>
          <w14:textFill>
            <w14:solidFill>
              <w14:schemeClr w14:val="tx1"/>
            </w14:solidFill>
          </w14:textFill>
        </w:rPr>
        <w:t>。</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7.2.3设计合理使用年限按国家规定。</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7.2.4承包人按本合同第三条和第五条约定的内容、进度及份数向发包人交付资料及文件。</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7.2.5承包人交付设计资料及文件后，按规定参加有关的设计审查，并根据审查结论负责对设计的内容做必要调整、补充及修改。承包人按合同约定时限交付设计资料及文件，并负责向发包人及施工单位进行设计交底、处理有关设计问题和参加竣工验收。</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7.2.6承包人应保护发包人的知识产权，不得向第三人泄露、转让发包人提交的产品图纸等技术经济资料。如发生以上情况并给发包人造成经济损失，发包人有权向承包人索赔。</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7.2.7承包人应承</w:t>
      </w:r>
      <w:r>
        <w:rPr>
          <w:rFonts w:hint="eastAsia" w:ascii="宋体" w:hAnsi="宋体" w:cs="宋体"/>
          <w:color w:val="000000" w:themeColor="text1"/>
          <w:sz w:val="24"/>
          <w:highlight w:val="none"/>
          <w14:textFill>
            <w14:solidFill>
              <w14:schemeClr w14:val="tx1"/>
            </w14:solidFill>
          </w14:textFill>
        </w:rPr>
        <w:t>担现场工作必要的费用，包括交通、伙食、差旅、办公费等。</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7.2.</w:t>
      </w:r>
      <w:r>
        <w:rPr>
          <w:rFonts w:hint="eastAsia" w:ascii="宋体" w:hAnsi="宋体" w:cs="宋体"/>
          <w:color w:val="000000" w:themeColor="text1"/>
          <w:sz w:val="24"/>
          <w:highlight w:val="none"/>
          <w:lang w:val="en-US" w:eastAsia="zh-CN"/>
          <w14:textFill>
            <w14:solidFill>
              <w14:schemeClr w14:val="tx1"/>
            </w14:solidFill>
          </w14:textFill>
        </w:rPr>
        <w:t>8</w:t>
      </w:r>
      <w:r>
        <w:rPr>
          <w:rFonts w:ascii="宋体" w:hAnsi="宋体" w:cs="宋体"/>
          <w:color w:val="000000" w:themeColor="text1"/>
          <w:sz w:val="24"/>
          <w:highlight w:val="none"/>
          <w14:textFill>
            <w14:solidFill>
              <w14:schemeClr w14:val="tx1"/>
            </w14:solidFill>
          </w14:textFill>
        </w:rPr>
        <w:t>若承包人编制的初步设计概算超出发包人审定的初步设计概算，承包人须保证根据评审专家和发包人的意见，进行方案修改，并承诺该修改不改变有关设计和规划的原则、内容与要求，不改变原方案设计的构思，不降低使用功能与设计质量标准，不增加设计费用，并承担一切的责任和损失。</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7.3</w:t>
      </w:r>
      <w:r>
        <w:rPr>
          <w:rFonts w:hint="eastAsia" w:ascii="宋体" w:hAnsi="宋体" w:cs="宋体"/>
          <w:color w:val="000000" w:themeColor="text1"/>
          <w:sz w:val="24"/>
          <w:highlight w:val="none"/>
          <w14:textFill>
            <w14:solidFill>
              <w14:schemeClr w14:val="tx1"/>
            </w14:solidFill>
          </w14:textFill>
        </w:rPr>
        <w:t>发包人权利</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7.3.1 </w:t>
      </w:r>
      <w:r>
        <w:rPr>
          <w:rFonts w:hint="eastAsia" w:ascii="宋体" w:hAnsi="宋体" w:cs="宋体"/>
          <w:color w:val="000000" w:themeColor="text1"/>
          <w:sz w:val="24"/>
          <w:highlight w:val="none"/>
          <w14:textFill>
            <w14:solidFill>
              <w14:schemeClr w14:val="tx1"/>
            </w14:solidFill>
          </w14:textFill>
        </w:rPr>
        <w:t>享有承包人设计文件的版权、所有权和全部使用权。</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7.3.2 </w:t>
      </w:r>
      <w:r>
        <w:rPr>
          <w:rFonts w:hint="eastAsia" w:ascii="宋体" w:hAnsi="宋体" w:cs="宋体"/>
          <w:color w:val="000000" w:themeColor="text1"/>
          <w:sz w:val="24"/>
          <w:highlight w:val="none"/>
          <w14:textFill>
            <w14:solidFill>
              <w14:schemeClr w14:val="tx1"/>
            </w14:solidFill>
          </w14:textFill>
        </w:rPr>
        <w:t>承包人在设计投资控制、设计进度控制、设计质量控制、设计组织及人员管理、设计配合、设计服务、设计分包管理等方面履行义务不符合合同规定时，发包人有追究违约责任、要求赔偿损失等权利；同时，发包人还有权将承包人存在的上述违约事实公诸于众和向有关部门反映情况。</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7.3.3 </w:t>
      </w:r>
      <w:r>
        <w:rPr>
          <w:rFonts w:hint="eastAsia" w:ascii="宋体" w:hAnsi="宋体" w:cs="宋体"/>
          <w:color w:val="000000" w:themeColor="text1"/>
          <w:sz w:val="24"/>
          <w:highlight w:val="none"/>
          <w14:textFill>
            <w14:solidFill>
              <w14:schemeClr w14:val="tx1"/>
            </w14:solidFill>
          </w14:textFill>
        </w:rPr>
        <w:t>发包人有权聘请设计咨询单位作为本合同约定项目的设计咨询和设计监理，承包人应接受该设计咨询单位按照相关设计咨询法规和发包人赋予的权利所进行的咨询和监理工作。此外，发包人还有权聘请国内具备相应资质的监理公司作为本合同的设计监理，承包人应接受专业监理公司提出的合理意见。</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7.3.4 </w:t>
      </w:r>
      <w:r>
        <w:rPr>
          <w:rFonts w:hint="eastAsia" w:ascii="宋体" w:hAnsi="宋体" w:cs="宋体"/>
          <w:color w:val="000000" w:themeColor="text1"/>
          <w:sz w:val="24"/>
          <w:highlight w:val="none"/>
          <w14:textFill>
            <w14:solidFill>
              <w14:schemeClr w14:val="tx1"/>
            </w14:solidFill>
          </w14:textFill>
        </w:rPr>
        <w:t>设计变更的审批权、设计进度的监督权。</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7.3.5 </w:t>
      </w:r>
      <w:r>
        <w:rPr>
          <w:rFonts w:hint="eastAsia" w:ascii="宋体" w:hAnsi="宋体" w:cs="宋体"/>
          <w:color w:val="000000" w:themeColor="text1"/>
          <w:sz w:val="24"/>
          <w:highlight w:val="none"/>
          <w14:textFill>
            <w14:solidFill>
              <w14:schemeClr w14:val="tx1"/>
            </w14:solidFill>
          </w14:textFill>
        </w:rPr>
        <w:t>其他依据合同和法律规定属于发包人的权利。</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7.4</w:t>
      </w:r>
      <w:r>
        <w:rPr>
          <w:rFonts w:hint="eastAsia" w:ascii="宋体" w:hAnsi="宋体" w:cs="宋体"/>
          <w:color w:val="000000" w:themeColor="text1"/>
          <w:sz w:val="24"/>
          <w:highlight w:val="none"/>
          <w14:textFill>
            <w14:solidFill>
              <w14:schemeClr w14:val="tx1"/>
            </w14:solidFill>
          </w14:textFill>
        </w:rPr>
        <w:t>承包人的权利</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7.4.1按时收取设计费。</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7.4.2 </w:t>
      </w:r>
      <w:r>
        <w:rPr>
          <w:rFonts w:hint="eastAsia" w:ascii="宋体" w:hAnsi="宋体" w:cs="宋体"/>
          <w:color w:val="000000" w:themeColor="text1"/>
          <w:sz w:val="24"/>
          <w:highlight w:val="none"/>
          <w14:textFill>
            <w14:solidFill>
              <w14:schemeClr w14:val="tx1"/>
            </w14:solidFill>
          </w14:textFill>
        </w:rPr>
        <w:t>拥有设计成果的署名权。</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7.4.3 </w:t>
      </w:r>
      <w:r>
        <w:rPr>
          <w:rFonts w:hint="eastAsia" w:ascii="宋体" w:hAnsi="宋体" w:cs="宋体"/>
          <w:color w:val="000000" w:themeColor="text1"/>
          <w:sz w:val="24"/>
          <w:highlight w:val="none"/>
          <w14:textFill>
            <w14:solidFill>
              <w14:schemeClr w14:val="tx1"/>
            </w14:solidFill>
          </w14:textFill>
        </w:rPr>
        <w:t>在设计方案、图纸未审批之前和不影响工期的情况下，有权提出修改方案、图纸的建议。</w:t>
      </w:r>
    </w:p>
    <w:p>
      <w:pPr>
        <w:pStyle w:val="392"/>
        <w:keepNext w:val="0"/>
        <w:keepLines w:val="0"/>
        <w:widowControl/>
        <w:wordWrap w:val="0"/>
        <w:topLinePunct/>
        <w:adjustRightInd w:val="0"/>
        <w:snapToGrid w:val="0"/>
        <w:spacing w:before="0" w:after="0" w:line="360" w:lineRule="auto"/>
        <w:ind w:firstLine="308" w:firstLineChars="1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第八条违约责任：</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8.1承包人未按约定时间提交设计成果的，每超过一日，应减收设计费的千分之三。</w:t>
      </w:r>
      <w:r>
        <w:rPr>
          <w:rFonts w:hint="eastAsia" w:ascii="宋体" w:hAnsi="宋体" w:cs="宋体"/>
          <w:color w:val="000000" w:themeColor="text1"/>
          <w:sz w:val="24"/>
          <w:highlight w:val="none"/>
          <w14:textFill>
            <w14:solidFill>
              <w14:schemeClr w14:val="tx1"/>
            </w14:solidFill>
          </w14:textFill>
        </w:rPr>
        <w:t>逾期超过【】日，发包人有权解除合同，承包人按照8.3条约定承担违约责任。</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8.2承包人对设计资料及文件出现的遗漏或错误负责修改或补充。由于设计错误造成工程质量事故损失，承包人除负责采取补救措施，还应按《中华人民共和国建筑法》、《建设工程质量管理条例》、《建设工程勘察设计管理条例》及有关法律法规规定承担相应法律责任。</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8.3合同生效后，承包人要求终止或解除合同，</w:t>
      </w:r>
      <w:r>
        <w:rPr>
          <w:rFonts w:hint="eastAsia" w:ascii="宋体" w:hAnsi="宋体" w:cs="宋体"/>
          <w:color w:val="000000" w:themeColor="text1"/>
          <w:sz w:val="24"/>
          <w:highlight w:val="none"/>
          <w14:textFill>
            <w14:solidFill>
              <w14:schemeClr w14:val="tx1"/>
            </w14:solidFill>
          </w14:textFill>
        </w:rPr>
        <w:t>或因承包人违约导致合同解除的，</w:t>
      </w:r>
      <w:r>
        <w:rPr>
          <w:rFonts w:ascii="宋体" w:hAnsi="宋体" w:cs="宋体"/>
          <w:color w:val="000000" w:themeColor="text1"/>
          <w:sz w:val="24"/>
          <w:highlight w:val="none"/>
          <w14:textFill>
            <w14:solidFill>
              <w14:schemeClr w14:val="tx1"/>
            </w14:solidFill>
          </w14:textFill>
        </w:rPr>
        <w:t>承包人应返还</w:t>
      </w:r>
      <w:r>
        <w:rPr>
          <w:rFonts w:hint="eastAsia" w:ascii="宋体" w:hAnsi="宋体" w:cs="宋体"/>
          <w:color w:val="000000" w:themeColor="text1"/>
          <w:sz w:val="24"/>
          <w:highlight w:val="none"/>
          <w14:textFill>
            <w14:solidFill>
              <w14:schemeClr w14:val="tx1"/>
            </w14:solidFill>
          </w14:textFill>
        </w:rPr>
        <w:t>预付款</w:t>
      </w:r>
      <w:r>
        <w:rPr>
          <w:rFonts w:ascii="宋体" w:hAnsi="宋体" w:cs="宋体"/>
          <w:color w:val="000000" w:themeColor="text1"/>
          <w:sz w:val="24"/>
          <w:highlight w:val="none"/>
          <w14:textFill>
            <w14:solidFill>
              <w14:schemeClr w14:val="tx1"/>
            </w14:solidFill>
          </w14:textFill>
        </w:rPr>
        <w:t>。</w:t>
      </w:r>
    </w:p>
    <w:p>
      <w:pPr>
        <w:pStyle w:val="392"/>
        <w:keepNext w:val="0"/>
        <w:keepLines w:val="0"/>
        <w:widowControl/>
        <w:wordWrap w:val="0"/>
        <w:topLinePunct/>
        <w:adjustRightInd w:val="0"/>
        <w:snapToGrid w:val="0"/>
        <w:spacing w:before="0" w:after="0" w:line="360" w:lineRule="auto"/>
        <w:ind w:firstLine="472" w:firstLineChars="196"/>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第九条设计投资控制</w:t>
      </w:r>
    </w:p>
    <w:p>
      <w:pPr>
        <w:pStyle w:val="343"/>
        <w:widowControl/>
        <w:wordWrap w:val="0"/>
        <w:topLinePunct/>
        <w:adjustRightInd w:val="0"/>
        <w:snapToGrid w:val="0"/>
        <w:spacing w:line="360" w:lineRule="auto"/>
        <w:ind w:firstLine="472" w:firstLineChars="196"/>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9.1</w:t>
      </w:r>
      <w:r>
        <w:rPr>
          <w:rFonts w:hint="eastAsia" w:ascii="宋体" w:hAnsi="宋体" w:cs="宋体"/>
          <w:color w:val="000000" w:themeColor="text1"/>
          <w:sz w:val="24"/>
          <w:highlight w:val="none"/>
          <w14:textFill>
            <w14:solidFill>
              <w14:schemeClr w14:val="tx1"/>
            </w14:solidFill>
          </w14:textFill>
        </w:rPr>
        <w:t>限额设计</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9.1.1本工程设计投资限额为经批准的</w:t>
      </w:r>
      <w:r>
        <w:rPr>
          <w:rFonts w:hint="eastAsia" w:ascii="宋体" w:hAnsi="宋体" w:cs="宋体"/>
          <w:color w:val="000000" w:themeColor="text1"/>
          <w:sz w:val="24"/>
          <w:highlight w:val="none"/>
          <w14:textFill>
            <w14:solidFill>
              <w14:schemeClr w14:val="tx1"/>
            </w14:solidFill>
          </w14:textFill>
        </w:rPr>
        <w:t>工程</w:t>
      </w:r>
      <w:r>
        <w:rPr>
          <w:rFonts w:ascii="宋体" w:hAnsi="宋体" w:cs="宋体"/>
          <w:color w:val="000000" w:themeColor="text1"/>
          <w:sz w:val="24"/>
          <w:highlight w:val="none"/>
          <w14:textFill>
            <w14:solidFill>
              <w14:schemeClr w14:val="tx1"/>
            </w14:solidFill>
          </w14:textFill>
        </w:rPr>
        <w:t>可行性研究报告投资额（按规定不需要编制</w:t>
      </w:r>
      <w:r>
        <w:rPr>
          <w:rFonts w:hint="eastAsia" w:ascii="宋体" w:hAnsi="宋体" w:cs="宋体"/>
          <w:color w:val="000000" w:themeColor="text1"/>
          <w:sz w:val="24"/>
          <w:highlight w:val="none"/>
          <w14:textFill>
            <w14:solidFill>
              <w14:schemeClr w14:val="tx1"/>
            </w14:solidFill>
          </w14:textFill>
        </w:rPr>
        <w:t>工程</w:t>
      </w:r>
      <w:r>
        <w:rPr>
          <w:rFonts w:ascii="宋体" w:hAnsi="宋体" w:cs="宋体"/>
          <w:color w:val="000000" w:themeColor="text1"/>
          <w:sz w:val="24"/>
          <w:highlight w:val="none"/>
          <w14:textFill>
            <w14:solidFill>
              <w14:schemeClr w14:val="tx1"/>
            </w14:solidFill>
          </w14:textFill>
        </w:rPr>
        <w:t>可行性研究报告的项目，则为</w:t>
      </w:r>
      <w:r>
        <w:rPr>
          <w:rFonts w:hint="eastAsia" w:ascii="宋体" w:hAnsi="宋体" w:cs="宋体"/>
          <w:color w:val="000000" w:themeColor="text1"/>
          <w:sz w:val="24"/>
          <w:highlight w:val="none"/>
          <w14:textFill>
            <w14:solidFill>
              <w14:schemeClr w14:val="tx1"/>
            </w14:solidFill>
          </w14:textFill>
        </w:rPr>
        <w:t>工程</w:t>
      </w:r>
      <w:r>
        <w:rPr>
          <w:rFonts w:ascii="宋体" w:hAnsi="宋体" w:cs="宋体"/>
          <w:color w:val="000000" w:themeColor="text1"/>
          <w:sz w:val="24"/>
          <w:highlight w:val="none"/>
          <w14:textFill>
            <w14:solidFill>
              <w14:schemeClr w14:val="tx1"/>
            </w14:solidFill>
          </w14:textFill>
        </w:rPr>
        <w:t>立项投资额）。发包人据此制定投资分解目标，实行限额设计。在保证设计质量的前提下，承包人应按投资限额进行设计，严格控制设计变更，确保工程概、预算不突破限额目标。</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9.1.2承包人遵循功能适用、标准合理、经济合理的原则开展设计，在投资限额目标的基础上结合项目设计内容进一步分解投资，明确投资控制主要指标，在编制设计概算时逐步细化落实。</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9.1.3承包人在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9.1.4承包人有关设计的任何修改、变动或由于修改设计所引起的工艺、技术材料、设备的变更如引起投资限额的突破均须经过发包人审批同意。</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9.1.5非建设单位原因或非不可抗力因素，对设计进行变更或承包人突破工程投资限额设计，视为严重违约，应承担相应责任，并从总设计费中扣除变更部分或超出限额部分的设计费的两倍作为处罚。</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r>
        <w:rPr>
          <w:rFonts w:ascii="宋体" w:hAnsi="宋体" w:cs="宋体"/>
          <w:color w:val="000000" w:themeColor="text1"/>
          <w:sz w:val="24"/>
          <w:highlight w:val="none"/>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 xml:space="preserve"> 概算相应部分金额不得超过中标价，施工图预算不超概算相应部分金额，结算金额不得超过预算相应部分金额。</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9.2</w:t>
      </w:r>
      <w:r>
        <w:rPr>
          <w:rFonts w:hint="eastAsia" w:ascii="宋体" w:hAnsi="宋体" w:cs="宋体"/>
          <w:color w:val="000000" w:themeColor="text1"/>
          <w:sz w:val="24"/>
          <w:highlight w:val="none"/>
          <w14:textFill>
            <w14:solidFill>
              <w14:schemeClr w14:val="tx1"/>
            </w14:solidFill>
          </w14:textFill>
        </w:rPr>
        <w:t>设计优化和技术经济分析论证</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9.2.1设计方案必须进行技术经济分析。通过对设计方案、工艺、设备等进行全面的评价，在满足功能要求的前提下采用技术经济优化，可以有效控制工程投资的方案。</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9.2.2在保证方案的可实施和可操作性前提下，设计中凡能进行定量分析的设计内容，应通过计算，用数据说明其技术经济的合理性。同时向发包人提供技术经济分析资料，以力求设计成果能充分体现设计优化的原则。</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9.2.3承包人必须对设计方案进行多方案比较和优化，比较方案应具有可比性。方案比较必须通过技术经济分析，完成单位或单项工程的估算编制，确保设计深度能够满足编制工程概算的需要。对于超投资限额的，应在保证设计质量的前提下自行修改，如确实需要增加的，必须报发包人审查，取得发包人书面同意后方可修正。</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9.2.4为确保设计优化和投资控制，承包人必须对整体设计方案、主要</w:t>
      </w:r>
      <w:r>
        <w:rPr>
          <w:rFonts w:hint="eastAsia" w:ascii="宋体" w:hAnsi="宋体" w:cs="宋体"/>
          <w:color w:val="000000" w:themeColor="text1"/>
          <w:sz w:val="24"/>
          <w:highlight w:val="none"/>
          <w14:textFill>
            <w14:solidFill>
              <w14:schemeClr w14:val="tx1"/>
            </w14:solidFill>
          </w14:textFill>
        </w:rPr>
        <w:t>材料</w:t>
      </w:r>
      <w:r>
        <w:rPr>
          <w:rFonts w:ascii="宋体" w:hAnsi="宋体" w:cs="宋体"/>
          <w:color w:val="000000" w:themeColor="text1"/>
          <w:sz w:val="24"/>
          <w:highlight w:val="none"/>
          <w14:textFill>
            <w14:solidFill>
              <w14:schemeClr w14:val="tx1"/>
            </w14:solidFill>
          </w14:textFill>
        </w:rPr>
        <w:t>、主要设备（单价投资额50元以上或总投资额100万元以上）选型等对建成使用和建设投资有重大影响的因素进行经济技术多方案比选和性价比分析，并提交正式的书面报告报发包人确认。</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9.2.5承包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并未经发包人审批，不得随意突破限额。</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9.3</w:t>
      </w:r>
      <w:r>
        <w:rPr>
          <w:rFonts w:hint="eastAsia" w:ascii="宋体" w:hAnsi="宋体" w:cs="宋体"/>
          <w:color w:val="000000" w:themeColor="text1"/>
          <w:sz w:val="24"/>
          <w:highlight w:val="none"/>
          <w14:textFill>
            <w14:solidFill>
              <w14:schemeClr w14:val="tx1"/>
            </w14:solidFill>
          </w14:textFill>
        </w:rPr>
        <w:t>概算</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9.3.1承包人必须在方案设计审查、扩大初步设计审查和施工图审查时提交相应深度的投资估算、概算，对投资限额目标作进一步的细化，并按设计深度提供相应的主要材料工程数量表、设备清单、数量及询价资料，概算计算书、编制说明书。</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9.3.2设计概算的计算指标分析应提供依据，计算数据应经有关部门或人员确认，确认后不得随意修改。没有定额的指标必须进行指标分析，针对本工程的特点合理确定，杜绝机械性地套用广州其它类似工程指标的做法。</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9.3.3承包人应对概算的准确性负责，认真分析可能影响造价的各种因素（如自然条件、生产工艺和施工条件等），准确选用定额、费用和价格等各项编制依据，使概算能够完整地反映设计内容，合理地反映施工条件，准确地确定工程造价。</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9.3.4设计概算应结合工程招投标的需要编制，单位、单项工程，分部、分项工程的划分原则必须统一，编码必须一致，便于投资分析和验工计价时的检索。编制单元及章节划分应符合投资控制的需要，方便发包人根据工程招标的标段灵活组合。</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9.3.6发包人有权聘请有资质的单位审查承包人造价文件的客观性、准确性。如果工程概算超出限定的工程造价，承包人必须对初步设计进行修改，并承诺修改不改变有关设计和规划的原则、内容与要求，不改变原方案设计的构思，不降低使用功能与设计质量标准。发包人对此修改不支付附加设计费用。</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9.4</w:t>
      </w:r>
      <w:r>
        <w:rPr>
          <w:rFonts w:hint="eastAsia" w:ascii="宋体" w:hAnsi="宋体" w:cs="宋体"/>
          <w:color w:val="000000" w:themeColor="text1"/>
          <w:sz w:val="24"/>
          <w:highlight w:val="none"/>
          <w14:textFill>
            <w14:solidFill>
              <w14:schemeClr w14:val="tx1"/>
            </w14:solidFill>
          </w14:textFill>
        </w:rPr>
        <w:t>设计变更</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9.4.1工程建设过程中因各种原因所发生的设计变更，按广州开发区、黄埔区及发包人相关规定执行。承包人在办理设计变更手续时，应明确设计变更的原因、种类、责任认定等。</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9.4.2承包人应承诺能够根据工程需要修改设计，对所承担项目设计的完整性负责，且修改设计完成时限应满足工程建设需要并符合本合同要求。</w:t>
      </w:r>
    </w:p>
    <w:p>
      <w:pPr>
        <w:pStyle w:val="392"/>
        <w:keepNext w:val="0"/>
        <w:keepLines w:val="0"/>
        <w:widowControl/>
        <w:wordWrap w:val="0"/>
        <w:topLinePunct/>
        <w:adjustRightInd w:val="0"/>
        <w:snapToGrid w:val="0"/>
        <w:spacing w:before="0" w:after="0" w:line="360" w:lineRule="auto"/>
        <w:ind w:firstLine="308" w:firstLineChars="1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第十条设计质量的组织保证与人员管理制度</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10.1</w:t>
      </w:r>
      <w:r>
        <w:rPr>
          <w:rFonts w:hint="eastAsia" w:ascii="宋体" w:hAnsi="宋体" w:cs="宋体"/>
          <w:color w:val="000000" w:themeColor="text1"/>
          <w:sz w:val="24"/>
          <w:highlight w:val="none"/>
          <w14:textFill>
            <w14:solidFill>
              <w14:schemeClr w14:val="tx1"/>
            </w14:solidFill>
          </w14:textFill>
        </w:rPr>
        <w:t>承包人应根据设计任务建立项目组，从组织上保证投入的人力、物力能满足设计开展的需要，保证不同设计时段、阶段设计工作的连续性和外部接口衔接的连贯性。</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10.2</w:t>
      </w:r>
      <w:r>
        <w:rPr>
          <w:rFonts w:hint="eastAsia" w:ascii="宋体" w:hAnsi="宋体" w:cs="宋体"/>
          <w:color w:val="000000" w:themeColor="text1"/>
          <w:sz w:val="24"/>
          <w:highlight w:val="none"/>
          <w14:textFill>
            <w14:solidFill>
              <w14:schemeClr w14:val="tx1"/>
            </w14:solidFill>
          </w14:textFill>
        </w:rPr>
        <w:t>在设计高峰或发包人认为有必要时，承包人必须集中承包人员确保设计进度，凡因人员不到位而影响设计工作的，发包人有权根据实际情况扣减设计费直至解除合同等。</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10.3</w:t>
      </w:r>
      <w:r>
        <w:rPr>
          <w:rFonts w:hint="eastAsia" w:ascii="宋体" w:hAnsi="宋体" w:cs="宋体"/>
          <w:color w:val="000000" w:themeColor="text1"/>
          <w:sz w:val="24"/>
          <w:highlight w:val="none"/>
          <w14:textFill>
            <w14:solidFill>
              <w14:schemeClr w14:val="tx1"/>
            </w14:solidFill>
          </w14:textFill>
        </w:rPr>
        <w:t>本合同有效期内，承包人员明确分工各负责的基础上，承包人承诺为本项目指定的设计总负责人为以上职务，高级职称，其设计经历年以上，且担任过工程的设计总负责人。</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10.4</w:t>
      </w:r>
      <w:r>
        <w:rPr>
          <w:rFonts w:hint="eastAsia" w:ascii="宋体" w:hAnsi="宋体" w:cs="宋体"/>
          <w:color w:val="000000" w:themeColor="text1"/>
          <w:sz w:val="24"/>
          <w:highlight w:val="none"/>
          <w14:textFill>
            <w14:solidFill>
              <w14:schemeClr w14:val="tx1"/>
            </w14:solidFill>
          </w14:textFill>
        </w:rPr>
        <w:t>承包人承诺为本项目指定的各专业设计负责人为职称，设计经历在年以上，每个专业至少配备名高级工程师。本项目专业设计的负责人如下：</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4"/>
        <w:gridCol w:w="2381"/>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43"/>
              <w:widowControl/>
              <w:topLinePunct/>
              <w:adjustRightInd w:val="0"/>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276" w:type="dxa"/>
          </w:tcPr>
          <w:p>
            <w:pPr>
              <w:pStyle w:val="343"/>
              <w:widowControl/>
              <w:wordWrap w:val="0"/>
              <w:topLinePunct/>
              <w:adjustRightInd w:val="0"/>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2410" w:type="dxa"/>
          </w:tcPr>
          <w:p>
            <w:pPr>
              <w:pStyle w:val="343"/>
              <w:widowControl/>
              <w:wordWrap w:val="0"/>
              <w:topLinePunct/>
              <w:adjustRightInd w:val="0"/>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专业及职称</w:t>
            </w:r>
          </w:p>
        </w:tc>
        <w:tc>
          <w:tcPr>
            <w:tcW w:w="4119" w:type="dxa"/>
          </w:tcPr>
          <w:p>
            <w:pPr>
              <w:pStyle w:val="343"/>
              <w:widowControl/>
              <w:wordWrap w:val="0"/>
              <w:topLinePunct/>
              <w:adjustRightInd w:val="0"/>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276" w:type="dxa"/>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2410" w:type="dxa"/>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4119" w:type="dxa"/>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276" w:type="dxa"/>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2410" w:type="dxa"/>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4119" w:type="dxa"/>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bl>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10.5</w:t>
      </w:r>
      <w:r>
        <w:rPr>
          <w:rFonts w:hint="eastAsia" w:ascii="宋体" w:hAnsi="宋体" w:cs="宋体"/>
          <w:color w:val="000000" w:themeColor="text1"/>
          <w:sz w:val="24"/>
          <w:highlight w:val="none"/>
          <w14:textFill>
            <w14:solidFill>
              <w14:schemeClr w14:val="tx1"/>
            </w14:solidFill>
          </w14:textFill>
        </w:rPr>
        <w:t>承包人承诺为本项目指定的驻场设计代表总负责人为本项目设计负责人之一，【】职称，其设计经历在【】年以上，担任过【】工程的设计总负责人。承包人保证驻场设计代表总负责人能够全权代表承包人，并向发包人出具相应的授权文件。</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10.6</w:t>
      </w:r>
      <w:r>
        <w:rPr>
          <w:rFonts w:hint="eastAsia" w:ascii="宋体" w:hAnsi="宋体" w:cs="宋体"/>
          <w:color w:val="000000" w:themeColor="text1"/>
          <w:sz w:val="24"/>
          <w:highlight w:val="none"/>
          <w14:textFill>
            <w14:solidFill>
              <w14:schemeClr w14:val="tx1"/>
            </w14:solidFill>
          </w14:textFill>
        </w:rPr>
        <w:t>承包人承诺项目主要专业的设计负责人作为设计代表常驻现场，服务于项目建设的始终。</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10.7</w:t>
      </w:r>
      <w:r>
        <w:rPr>
          <w:rFonts w:hint="eastAsia" w:ascii="宋体" w:hAnsi="宋体" w:cs="宋体"/>
          <w:color w:val="000000" w:themeColor="text1"/>
          <w:sz w:val="24"/>
          <w:highlight w:val="none"/>
          <w14:textFill>
            <w14:solidFill>
              <w14:schemeClr w14:val="tx1"/>
            </w14:solidFill>
          </w14:textFill>
        </w:rPr>
        <w:t>承包人承诺应发包人要求，委派承担本项目设计的其它专业的设计负责人作为设计代表驻现场，提供专业齐全的配套服务。</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10.8</w:t>
      </w:r>
      <w:r>
        <w:rPr>
          <w:rFonts w:hint="eastAsia" w:ascii="宋体" w:hAnsi="宋体" w:cs="宋体"/>
          <w:color w:val="000000" w:themeColor="text1"/>
          <w:sz w:val="24"/>
          <w:highlight w:val="none"/>
          <w14:textFill>
            <w14:solidFill>
              <w14:schemeClr w14:val="tx1"/>
            </w14:solidFill>
          </w14:textFill>
        </w:rPr>
        <w:t>承包人承诺随项目的推进，除</w:t>
      </w:r>
      <w:r>
        <w:rPr>
          <w:rFonts w:ascii="宋体" w:hAnsi="宋体" w:cs="宋体"/>
          <w:color w:val="000000" w:themeColor="text1"/>
          <w:sz w:val="24"/>
          <w:highlight w:val="none"/>
          <w14:textFill>
            <w14:solidFill>
              <w14:schemeClr w14:val="tx1"/>
            </w14:solidFill>
          </w14:textFill>
        </w:rPr>
        <w:t>10.3、10.4、10.5条所指定人员外另委派各专业设计代表常驻现场，每专业至少1人。</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10.9</w:t>
      </w:r>
      <w:r>
        <w:rPr>
          <w:rFonts w:hint="eastAsia" w:ascii="宋体" w:hAnsi="宋体" w:cs="宋体"/>
          <w:color w:val="000000" w:themeColor="text1"/>
          <w:sz w:val="24"/>
          <w:highlight w:val="none"/>
          <w14:textFill>
            <w14:solidFill>
              <w14:schemeClr w14:val="tx1"/>
            </w14:solidFill>
          </w14:textFill>
        </w:rPr>
        <w:t>项目设计总负责人，各专业设计负责人，驻场设计代表总负责人，驻场设计代表的经验、能力和健康状况应能够胜任所承担任务的设计、组织、计划、协调工作。</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10.10</w:t>
      </w:r>
      <w:r>
        <w:rPr>
          <w:rFonts w:hint="eastAsia" w:ascii="宋体" w:hAnsi="宋体" w:cs="宋体"/>
          <w:color w:val="000000" w:themeColor="text1"/>
          <w:sz w:val="24"/>
          <w:highlight w:val="none"/>
          <w14:textFill>
            <w14:solidFill>
              <w14:schemeClr w14:val="tx1"/>
            </w14:solidFill>
          </w14:textFill>
        </w:rPr>
        <w:t>承包人须报送项目设计总负责人，各专业设计负责人、其它参与设计工作的人员姓名、年龄、学历、专业、职称、职务、相关经历和主要技术成果以及在本项目中负责的设计任务等资料。</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10.11</w:t>
      </w:r>
      <w:r>
        <w:rPr>
          <w:rFonts w:hint="eastAsia" w:ascii="宋体" w:hAnsi="宋体" w:cs="宋体"/>
          <w:color w:val="000000" w:themeColor="text1"/>
          <w:sz w:val="24"/>
          <w:highlight w:val="none"/>
          <w14:textFill>
            <w14:solidFill>
              <w14:schemeClr w14:val="tx1"/>
            </w14:solidFill>
          </w14:textFill>
        </w:rPr>
        <w:t>承包人须报送驻场设计代表负责人，驻场设计代表人员的姓名、年龄、学历、专业、职称、职务、相关经历和主要技术成果以及驻场授权工作范围、驻场时间安排等资料。</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10.12</w:t>
      </w:r>
      <w:r>
        <w:rPr>
          <w:rFonts w:hint="eastAsia" w:ascii="宋体" w:hAnsi="宋体" w:cs="宋体"/>
          <w:color w:val="000000" w:themeColor="text1"/>
          <w:sz w:val="24"/>
          <w:highlight w:val="none"/>
          <w14:textFill>
            <w14:solidFill>
              <w14:schemeClr w14:val="tx1"/>
            </w14:solidFill>
          </w14:textFill>
        </w:rPr>
        <w:t>承包人必须保证参与本项目承包人员的稳定性，承包人如需更换项目设计总负责人、各专业设计负责人、驻场设计代表总负责人和驻场设计代表，应提前</w:t>
      </w:r>
      <w:r>
        <w:rPr>
          <w:rFonts w:ascii="宋体" w:hAnsi="宋体" w:cs="宋体"/>
          <w:color w:val="000000" w:themeColor="text1"/>
          <w:sz w:val="24"/>
          <w:highlight w:val="none"/>
          <w14:textFill>
            <w14:solidFill>
              <w14:schemeClr w14:val="tx1"/>
            </w14:solidFill>
          </w14:textFill>
        </w:rPr>
        <w:t>7天以书面形式通知发包人并征得发包人同意后方可撤换。同时发包人认为</w:t>
      </w:r>
      <w:r>
        <w:rPr>
          <w:rFonts w:hint="eastAsia" w:ascii="宋体" w:hAnsi="宋体" w:cs="宋体"/>
          <w:color w:val="000000" w:themeColor="text1"/>
          <w:sz w:val="24"/>
          <w:highlight w:val="none"/>
          <w14:textFill>
            <w14:solidFill>
              <w14:schemeClr w14:val="tx1"/>
            </w14:solidFill>
          </w14:textFill>
        </w:rPr>
        <w:t>项目设计总负责人、各专业设计负责人、驻场设计代表总负责人和驻场设计代表不称职时，承包人应当在收到发包人的书面通知后</w:t>
      </w:r>
      <w:r>
        <w:rPr>
          <w:rFonts w:ascii="宋体" w:hAnsi="宋体" w:cs="宋体"/>
          <w:color w:val="000000" w:themeColor="text1"/>
          <w:sz w:val="24"/>
          <w:highlight w:val="none"/>
          <w14:textFill>
            <w14:solidFill>
              <w14:schemeClr w14:val="tx1"/>
            </w14:solidFill>
          </w14:textFill>
        </w:rPr>
        <w:t>5天内更换，更换人员的资历不得低于本合同相应条款对各类承包人员资历规定的要求，且更换人员须先经过发包人确认。若承包人对发包人要求更换人员有异议时，可进行申诉，若申诉后发包人仍然要求更换，则承包人应无条件进行更换，否则视承包人该人员从发包人发出更换通知的时间开始擅自离岗。</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10.13</w:t>
      </w:r>
      <w:r>
        <w:rPr>
          <w:rFonts w:hint="eastAsia" w:ascii="宋体" w:hAnsi="宋体" w:cs="宋体"/>
          <w:color w:val="000000" w:themeColor="text1"/>
          <w:sz w:val="24"/>
          <w:highlight w:val="none"/>
          <w14:textFill>
            <w14:solidFill>
              <w14:schemeClr w14:val="tx1"/>
            </w14:solidFill>
          </w14:textFill>
        </w:rPr>
        <w:t>承包人必须加强承包人员职业操守的教育，本项目承包人员需共同遵守承包人员职业道德守则，并严格遵守以下规定：</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10.13.1严防重产值、轻质量倾向，确保公众人身及财产安全。</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10.13.2禁止向发包人及施工单位推销材料、设备，或以倾向性、排他性设计变相推销。</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10.13.3禁止与材料、设备供应商串通，设计中选用价高质次的材料、设备。</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10.13.4禁止与材料、设备供应商串通，在材料、设备的监造或调试过程中对不合格材料、设备产品进行包庇或以次充好，提高产品验收级别。</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10.13.5禁止与施工单位串通，对不合格材料、设备、产品、工程进行包庇及验收。</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10.13.6禁止与施工单位串通，对材料用量、工程量进行虚假签认。</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10.13.7禁止与施工单位串通，不合理提高施工难度及增加材料用量，以增大施工费用，获取不正当收益。</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10.14凡违背以上规定者，一经查实，发包人有权向有关部门反映情况，追究承包人及有关责任人相关责任，要求赔偿相关损失，并将上述违反职业道德的行为通过新闻媒体公诸于众，情节严重者移交司法机关追究法律责任。</w:t>
      </w:r>
    </w:p>
    <w:p>
      <w:pPr>
        <w:pStyle w:val="392"/>
        <w:keepNext w:val="0"/>
        <w:keepLines w:val="0"/>
        <w:widowControl/>
        <w:wordWrap w:val="0"/>
        <w:topLinePunct/>
        <w:adjustRightInd w:val="0"/>
        <w:snapToGrid w:val="0"/>
        <w:spacing w:before="0" w:after="0" w:line="360" w:lineRule="auto"/>
        <w:ind w:firstLine="545" w:firstLineChars="226"/>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第十一条设计质量控制</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11.1</w:t>
      </w:r>
      <w:r>
        <w:rPr>
          <w:rFonts w:hint="eastAsia" w:ascii="宋体" w:hAnsi="宋体" w:cs="宋体"/>
          <w:color w:val="000000" w:themeColor="text1"/>
          <w:sz w:val="24"/>
          <w:highlight w:val="none"/>
          <w14:textFill>
            <w14:solidFill>
              <w14:schemeClr w14:val="tx1"/>
            </w14:solidFill>
          </w14:textFill>
        </w:rPr>
        <w:t>发包人要求承包人在设计过程中考虑工程实施时的可操作性，对方案的实施工序提出相应的技术要求，特别是关键工序，应明确提出工艺要求、质量控制要求。超越目前国内施工单位平均技术水平的设计方案、施工方法，承包人应提出合理理由和可行的实施方案，报发包人同意后方可采用，否则，发包人有权要求承包人修改设计。</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14:textFill>
            <w14:solidFill>
              <w14:schemeClr w14:val="tx1"/>
            </w14:solidFill>
          </w14:textFill>
        </w:rPr>
        <w:t>设备国产化应当做到选型设计而不是科研开发设计，原则上要求所采用的设备和系统技术是成熟的，对于新技术、新成果的运用承包人必须有把握，并有相应的工程实践和实际应用经验供参考。</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14:textFill>
            <w14:solidFill>
              <w14:schemeClr w14:val="tx1"/>
            </w14:solidFill>
          </w14:textFill>
        </w:rPr>
        <w:t>承包人应加强设计标准化工作，组织采用统一的模数、参数和标准构配件，推广标准设计的运用，针对本工程的特点提出标准化设计建议，如标准平面、标准断面、标准设备选用等，将承包人积累的经验加以总结，提高设计水平和工作效率。</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如果承包人交付的文件或图纸不符合本合同及附件的约定和要求，发包人有权拒收，承包人应在收到发包人通知后</w:t>
      </w:r>
      <w:r>
        <w:rPr>
          <w:rFonts w:ascii="宋体" w:hAnsi="宋体" w:cs="宋体"/>
          <w:color w:val="000000" w:themeColor="text1"/>
          <w:sz w:val="24"/>
          <w:highlight w:val="none"/>
          <w14:textFill>
            <w14:solidFill>
              <w14:schemeClr w14:val="tx1"/>
            </w14:solidFill>
          </w14:textFill>
        </w:rPr>
        <w:t>5天内免费将所有符合规定的设计文件交付给发包人，</w:t>
      </w:r>
      <w:r>
        <w:rPr>
          <w:rFonts w:hint="eastAsia" w:ascii="宋体" w:hAnsi="宋体" w:cs="宋体"/>
          <w:color w:val="000000" w:themeColor="text1"/>
          <w:sz w:val="24"/>
          <w:highlight w:val="none"/>
          <w14:textFill>
            <w14:solidFill>
              <w14:schemeClr w14:val="tx1"/>
            </w14:solidFill>
          </w14:textFill>
        </w:rPr>
        <w:t>且文件交付时间仍应符合本合同要求，否则承担相关违约责任。</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11.5</w:t>
      </w:r>
      <w:r>
        <w:rPr>
          <w:rFonts w:hint="eastAsia" w:ascii="宋体" w:hAnsi="宋体" w:cs="宋体"/>
          <w:color w:val="000000" w:themeColor="text1"/>
          <w:sz w:val="24"/>
          <w:highlight w:val="none"/>
          <w14:textFill>
            <w14:solidFill>
              <w14:schemeClr w14:val="tx1"/>
            </w14:solidFill>
          </w14:textFill>
        </w:rPr>
        <w:t>发包人重视处理好投资、设计费和设计质量之间的关系，充分重视发挥承包人员积极性在保证项目质量、投资控制方面的作用，使设计费与设计工作量匹配，尽量避免各系统、工点项目在设计取费上的不均衡。</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11.6</w:t>
      </w:r>
      <w:r>
        <w:rPr>
          <w:rFonts w:hint="eastAsia" w:ascii="宋体" w:hAnsi="宋体" w:cs="宋体"/>
          <w:color w:val="000000" w:themeColor="text1"/>
          <w:sz w:val="24"/>
          <w:highlight w:val="none"/>
          <w14:textFill>
            <w14:solidFill>
              <w14:schemeClr w14:val="tx1"/>
            </w14:solidFill>
          </w14:textFill>
        </w:rPr>
        <w:t>对设计创优完成情况发包人满意的，取得一定实际绩效，并表现突出的，发包人给予设计方通报表扬。</w:t>
      </w:r>
    </w:p>
    <w:p>
      <w:pPr>
        <w:pStyle w:val="392"/>
        <w:keepNext w:val="0"/>
        <w:keepLines w:val="0"/>
        <w:widowControl/>
        <w:wordWrap w:val="0"/>
        <w:topLinePunct/>
        <w:adjustRightInd w:val="0"/>
        <w:snapToGrid w:val="0"/>
        <w:spacing w:before="0" w:after="0" w:line="360" w:lineRule="auto"/>
        <w:ind w:firstLine="463" w:firstLineChars="19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第十二条建筑材料和设备的选用</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12.1</w:t>
      </w:r>
      <w:r>
        <w:rPr>
          <w:rFonts w:hint="eastAsia" w:ascii="宋体" w:hAnsi="宋体" w:cs="宋体"/>
          <w:color w:val="000000" w:themeColor="text1"/>
          <w:sz w:val="24"/>
          <w:highlight w:val="none"/>
          <w14:textFill>
            <w14:solidFill>
              <w14:schemeClr w14:val="tx1"/>
            </w14:solidFill>
          </w14:textFill>
        </w:rPr>
        <w:t>设计所选用的建筑材料及设备（包括各专业选用的材料、设备），在进行性能价格比的分析后，原则上优先选用国内的产品，优先选用发包方科技成果转化形成的产品或技术。但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12.2</w:t>
      </w:r>
      <w:r>
        <w:rPr>
          <w:rFonts w:hint="eastAsia" w:ascii="宋体" w:hAnsi="宋体" w:cs="宋体"/>
          <w:color w:val="000000" w:themeColor="text1"/>
          <w:sz w:val="24"/>
          <w:highlight w:val="none"/>
          <w14:textFill>
            <w14:solidFill>
              <w14:schemeClr w14:val="tx1"/>
            </w14:solidFill>
          </w14:textFill>
        </w:rPr>
        <w:t>对于由发包人推荐的候选建筑材料和设备，承包人须帮助发包人鉴别其优劣并提供相关咨询意见，发包人不需为此额外支付任何费用。</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 xml:space="preserve">12.3 </w:t>
      </w:r>
      <w:r>
        <w:rPr>
          <w:rFonts w:hint="eastAsia" w:ascii="宋体" w:hAnsi="宋体" w:cs="宋体"/>
          <w:color w:val="000000" w:themeColor="text1"/>
          <w:sz w:val="24"/>
          <w:highlight w:val="none"/>
          <w14:textFill>
            <w14:solidFill>
              <w14:schemeClr w14:val="tx1"/>
            </w14:solidFill>
          </w14:textFill>
        </w:rPr>
        <w:t>从国外进口的建筑材料、设备等，承包人原则上须向发包人推荐三家以上可供货的国外厂商名称、产品质量标准、价格资料等，并提出评估意见（必要时还须提供推荐的供应厂商以往业绩）。推荐材料不能含有任何倾向性和排他性，承包人不得推荐或选用具有唯一知识产权特征的独家产品，如确有必要，承包人应提前取得发包人或设计咨询方的认可。</w:t>
      </w:r>
    </w:p>
    <w:p>
      <w:pPr>
        <w:pStyle w:val="392"/>
        <w:keepNext w:val="0"/>
        <w:keepLines w:val="0"/>
        <w:widowControl/>
        <w:wordWrap w:val="0"/>
        <w:topLinePunct/>
        <w:adjustRightInd w:val="0"/>
        <w:snapToGrid w:val="0"/>
        <w:spacing w:before="0" w:after="0" w:line="360" w:lineRule="auto"/>
        <w:ind w:firstLine="472" w:firstLineChars="196"/>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第十三条进度计划</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13.1</w:t>
      </w:r>
      <w:r>
        <w:rPr>
          <w:rFonts w:hint="eastAsia" w:ascii="宋体" w:hAnsi="宋体" w:cs="宋体"/>
          <w:color w:val="000000" w:themeColor="text1"/>
          <w:sz w:val="24"/>
          <w:highlight w:val="none"/>
          <w14:textFill>
            <w14:solidFill>
              <w14:schemeClr w14:val="tx1"/>
            </w14:solidFill>
          </w14:textFill>
        </w:rPr>
        <w:t>承包人必须在合同约定的时间和期限内按发包人要求分初步设计和施工图两个阶段开始和完成设计，但根据合同约定的延期除外。</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13.2</w:t>
      </w:r>
      <w:r>
        <w:rPr>
          <w:rFonts w:hint="eastAsia" w:ascii="宋体" w:hAnsi="宋体" w:cs="宋体"/>
          <w:color w:val="000000" w:themeColor="text1"/>
          <w:sz w:val="24"/>
          <w:highlight w:val="none"/>
          <w14:textFill>
            <w14:solidFill>
              <w14:schemeClr w14:val="tx1"/>
            </w14:solidFill>
          </w14:textFill>
        </w:rPr>
        <w:t>承包人根据合同约定及工期总体策划的要求编制各阶段设计进度计划和各专业的出图计划，各阶段中间检查内容、时间、次数和提交的设计文件、图纸，经设计咨询单位审核和发包人审查、平衡后执行。承包人根据设计进展编制短期设计计划，以使设计进度在受控状态下进行，同时便于发包人及时与承包人协调。</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13.3</w:t>
      </w:r>
      <w:r>
        <w:rPr>
          <w:rFonts w:hint="eastAsia" w:ascii="宋体" w:hAnsi="宋体" w:cs="宋体"/>
          <w:color w:val="000000" w:themeColor="text1"/>
          <w:sz w:val="24"/>
          <w:highlight w:val="none"/>
          <w14:textFill>
            <w14:solidFill>
              <w14:schemeClr w14:val="tx1"/>
            </w14:solidFill>
          </w14:textFill>
        </w:rPr>
        <w:t>设计进度计划应体现事前、事中、事后进度控制，应有工作流程、进度控制措施、组织措施、及时措施等内容，必须考虑工程招标、设备采购、材料准备等因素，提供满足上述工作所需要的有关设计文件。</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13.4</w:t>
      </w:r>
      <w:r>
        <w:rPr>
          <w:rFonts w:hint="eastAsia" w:ascii="宋体" w:hAnsi="宋体" w:cs="宋体"/>
          <w:color w:val="000000" w:themeColor="text1"/>
          <w:sz w:val="24"/>
          <w:highlight w:val="none"/>
          <w14:textFill>
            <w14:solidFill>
              <w14:schemeClr w14:val="tx1"/>
            </w14:solidFill>
          </w14:textFill>
        </w:rPr>
        <w:t>承包人编制的设计进度除合同附件要求的内容外，应确定项目总进度目标与详细的分进度目标。严格按照合同规定时间提交相应的设计成果。</w:t>
      </w:r>
    </w:p>
    <w:p>
      <w:pPr>
        <w:pStyle w:val="392"/>
        <w:keepNext w:val="0"/>
        <w:keepLines w:val="0"/>
        <w:widowControl/>
        <w:wordWrap w:val="0"/>
        <w:topLinePunct/>
        <w:adjustRightInd w:val="0"/>
        <w:snapToGrid w:val="0"/>
        <w:spacing w:before="0" w:after="0" w:line="360" w:lineRule="auto"/>
        <w:ind w:firstLine="308" w:firstLineChars="1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第十四条进度控制的要求和办法</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14.1</w:t>
      </w:r>
      <w:r>
        <w:rPr>
          <w:rFonts w:hint="eastAsia" w:ascii="宋体" w:hAnsi="宋体" w:cs="宋体"/>
          <w:color w:val="000000" w:themeColor="text1"/>
          <w:sz w:val="24"/>
          <w:highlight w:val="none"/>
          <w14:textFill>
            <w14:solidFill>
              <w14:schemeClr w14:val="tx1"/>
            </w14:solidFill>
          </w14:textFill>
        </w:rPr>
        <w:t>发包人按进度计划检查设计完成情况，检查内容包括设计进展、设计质量、限额设计落实情况、设计成果提交情况等，发现问题，有权督促承包人采取组织、经济及技术措施予以纠正。</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14.2</w:t>
      </w:r>
      <w:r>
        <w:rPr>
          <w:rFonts w:hint="eastAsia" w:ascii="宋体" w:hAnsi="宋体" w:cs="宋体"/>
          <w:color w:val="000000" w:themeColor="text1"/>
          <w:sz w:val="24"/>
          <w:highlight w:val="none"/>
          <w14:textFill>
            <w14:solidFill>
              <w14:schemeClr w14:val="tx1"/>
            </w14:solidFill>
          </w14:textFill>
        </w:rPr>
        <w:t>承包人严格按照进度计划开展和组织设计工作，接受发包人根据合同和进度计划进行的各种设计跟踪、工作检查和协调要求。</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14.3</w:t>
      </w:r>
      <w:r>
        <w:rPr>
          <w:rFonts w:hint="eastAsia" w:ascii="宋体" w:hAnsi="宋体" w:cs="宋体"/>
          <w:color w:val="000000" w:themeColor="text1"/>
          <w:sz w:val="24"/>
          <w:highlight w:val="none"/>
          <w14:textFill>
            <w14:solidFill>
              <w14:schemeClr w14:val="tx1"/>
            </w14:solidFill>
          </w14:textFill>
        </w:rPr>
        <w:t>承包人每周按要求向发包人报告进展情况及下周进度计划，提供有关设计信息，协调发包人掌握设计工作的整体进展情况。发包人有权要求修改、调整进度计划并要求承包人执行。</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14.4</w:t>
      </w:r>
      <w:r>
        <w:rPr>
          <w:rFonts w:hint="eastAsia" w:ascii="宋体" w:hAnsi="宋体" w:cs="宋体"/>
          <w:color w:val="000000" w:themeColor="text1"/>
          <w:sz w:val="24"/>
          <w:highlight w:val="none"/>
          <w14:textFill>
            <w14:solidFill>
              <w14:schemeClr w14:val="tx1"/>
            </w14:solidFill>
          </w14:textFill>
        </w:rPr>
        <w:t>对于承包人书面反映的重大技术问题和重大原则问题，发包人应在</w:t>
      </w:r>
      <w:r>
        <w:rPr>
          <w:rFonts w:ascii="宋体" w:hAnsi="宋体" w:cs="宋体"/>
          <w:color w:val="000000" w:themeColor="text1"/>
          <w:sz w:val="24"/>
          <w:highlight w:val="none"/>
          <w14:textFill>
            <w14:solidFill>
              <w14:schemeClr w14:val="tx1"/>
            </w14:solidFill>
          </w14:textFill>
        </w:rPr>
        <w:t>10日内予以确认或反馈意见，需要发包人协调的，由发包人组织协调。</w:t>
      </w:r>
    </w:p>
    <w:p>
      <w:pPr>
        <w:pStyle w:val="392"/>
        <w:keepNext w:val="0"/>
        <w:keepLines w:val="0"/>
        <w:widowControl/>
        <w:wordWrap w:val="0"/>
        <w:topLinePunct/>
        <w:adjustRightInd w:val="0"/>
        <w:snapToGrid w:val="0"/>
        <w:spacing w:before="0" w:after="0" w:line="360" w:lineRule="auto"/>
        <w:ind w:firstLine="308" w:firstLineChars="1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第十五条关键点控制</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15.1</w:t>
      </w:r>
      <w:r>
        <w:rPr>
          <w:rFonts w:hint="eastAsia" w:ascii="宋体" w:hAnsi="宋体" w:cs="宋体"/>
          <w:color w:val="000000" w:themeColor="text1"/>
          <w:sz w:val="24"/>
          <w:highlight w:val="none"/>
          <w14:textFill>
            <w14:solidFill>
              <w14:schemeClr w14:val="tx1"/>
            </w14:solidFill>
          </w14:textFill>
        </w:rPr>
        <w:t>发包人对关键点的设计工作重点检查，根据设计进展的实际情况提出相应的意见、要求，发现偏离，及时要求承包人调整人员、调整计划和调整工作部署。</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15.2</w:t>
      </w:r>
      <w:r>
        <w:rPr>
          <w:rFonts w:hint="eastAsia" w:ascii="宋体" w:hAnsi="宋体" w:cs="宋体"/>
          <w:color w:val="000000" w:themeColor="text1"/>
          <w:sz w:val="24"/>
          <w:highlight w:val="none"/>
          <w14:textFill>
            <w14:solidFill>
              <w14:schemeClr w14:val="tx1"/>
            </w14:solidFill>
          </w14:textFill>
        </w:rPr>
        <w:t>发包人对关键点的关注而提出的要求、措施或决策，不因此承担承包人应负的责任，如由此而影响设计工作的正常进行，承包人应提出解决问题的方法，属发包人决策不合理的，承包人有责任告知发包人，发生合同外费用的，需事前提交发包人确认。</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15.3</w:t>
      </w:r>
      <w:r>
        <w:rPr>
          <w:rFonts w:hint="eastAsia" w:ascii="宋体" w:hAnsi="宋体" w:cs="宋体"/>
          <w:color w:val="000000" w:themeColor="text1"/>
          <w:sz w:val="24"/>
          <w:highlight w:val="none"/>
          <w14:textFill>
            <w14:solidFill>
              <w14:schemeClr w14:val="tx1"/>
            </w14:solidFill>
          </w14:textFill>
        </w:rPr>
        <w:t>承包人应当根据设计行为指定设计工作整体计划，确定其中的关键点，加强过程控制确保关键点设计按进度计划完成，使整个设计工作处于受控的状态。</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15.4</w:t>
      </w:r>
      <w:r>
        <w:rPr>
          <w:rFonts w:hint="eastAsia" w:ascii="宋体" w:hAnsi="宋体" w:cs="宋体"/>
          <w:color w:val="000000" w:themeColor="text1"/>
          <w:sz w:val="24"/>
          <w:highlight w:val="none"/>
          <w14:textFill>
            <w14:solidFill>
              <w14:schemeClr w14:val="tx1"/>
            </w14:solidFill>
          </w14:textFill>
        </w:rPr>
        <w:t>承包人应根据发包人要求的进度指定工作计划、组织保证措施，确保投入的人力、物力能满足设计工作的需要，确保关键点的设计工作按时完成。</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15.5</w:t>
      </w:r>
      <w:r>
        <w:rPr>
          <w:rFonts w:hint="eastAsia" w:ascii="宋体" w:hAnsi="宋体" w:cs="宋体"/>
          <w:color w:val="000000" w:themeColor="text1"/>
          <w:sz w:val="24"/>
          <w:highlight w:val="none"/>
          <w14:textFill>
            <w14:solidFill>
              <w14:schemeClr w14:val="tx1"/>
            </w14:solidFill>
          </w14:textFill>
        </w:rPr>
        <w:t>无论何种原因影响关键点设计进度的，发包人关于消除影响、保证进度的措施、指令，承包人必须采取相应的组织措施、技术措施予以执行，并接受发包人的检查。</w:t>
      </w:r>
    </w:p>
    <w:p>
      <w:pPr>
        <w:pStyle w:val="392"/>
        <w:keepNext w:val="0"/>
        <w:keepLines w:val="0"/>
        <w:widowControl/>
        <w:wordWrap w:val="0"/>
        <w:topLinePunct/>
        <w:adjustRightInd w:val="0"/>
        <w:snapToGrid w:val="0"/>
        <w:spacing w:before="0" w:after="0" w:line="360" w:lineRule="auto"/>
        <w:ind w:firstLine="426" w:firstLineChars="17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第十六条设计为用户服务，为工程服务</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16.1</w:t>
      </w:r>
      <w:r>
        <w:rPr>
          <w:rFonts w:hint="eastAsia" w:ascii="宋体" w:hAnsi="宋体" w:cs="宋体"/>
          <w:color w:val="000000" w:themeColor="text1"/>
          <w:sz w:val="24"/>
          <w:highlight w:val="none"/>
          <w14:textFill>
            <w14:solidFill>
              <w14:schemeClr w14:val="tx1"/>
            </w14:solidFill>
          </w14:textFill>
        </w:rPr>
        <w:t>除发包人已批准的设计文件组成清单内容外，发包人有权要求承包人补充完成增加工程实际所需要的相关的设计图纸。</w:t>
      </w:r>
    </w:p>
    <w:p>
      <w:pPr>
        <w:pStyle w:val="343"/>
        <w:widowControl/>
        <w:wordWrap w:val="0"/>
        <w:topLinePunct/>
        <w:adjustRightInd w:val="0"/>
        <w:snapToGrid w:val="0"/>
        <w:spacing w:line="360" w:lineRule="auto"/>
        <w:ind w:firstLine="458" w:firstLineChars="19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16.2</w:t>
      </w:r>
      <w:r>
        <w:rPr>
          <w:rFonts w:hint="eastAsia" w:ascii="宋体" w:hAnsi="宋体" w:cs="宋体"/>
          <w:color w:val="000000" w:themeColor="text1"/>
          <w:sz w:val="24"/>
          <w:highlight w:val="none"/>
          <w14:textFill>
            <w14:solidFill>
              <w14:schemeClr w14:val="tx1"/>
            </w14:solidFill>
          </w14:textFill>
        </w:rPr>
        <w:t>设计要考虑工程实施的需要，在计划、工期上要根据工程总体策划考虑工程招投标、设备采购、施工组织所需要的时间，提前交付设计文件。</w:t>
      </w:r>
    </w:p>
    <w:p>
      <w:pPr>
        <w:pStyle w:val="392"/>
        <w:keepNext w:val="0"/>
        <w:keepLines w:val="0"/>
        <w:widowControl/>
        <w:wordWrap w:val="0"/>
        <w:topLinePunct/>
        <w:adjustRightInd w:val="0"/>
        <w:snapToGrid w:val="0"/>
        <w:spacing w:before="0" w:after="0" w:line="360" w:lineRule="auto"/>
        <w:ind w:firstLine="426" w:firstLineChars="17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第十七条设计服务</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17.1</w:t>
      </w:r>
      <w:r>
        <w:rPr>
          <w:rFonts w:hint="eastAsia" w:ascii="宋体" w:hAnsi="宋体" w:cs="宋体"/>
          <w:color w:val="000000" w:themeColor="text1"/>
          <w:sz w:val="24"/>
          <w:highlight w:val="none"/>
          <w14:textFill>
            <w14:solidFill>
              <w14:schemeClr w14:val="tx1"/>
            </w14:solidFill>
          </w14:textFill>
        </w:rPr>
        <w:t>承包人的主要工作如下：</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17.1.1参与设计的技术协调会，做好设计交底工作。</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17.1.2</w:t>
      </w:r>
      <w:r>
        <w:rPr>
          <w:rFonts w:hint="eastAsia" w:ascii="宋体" w:hAnsi="宋体" w:cs="宋体"/>
          <w:color w:val="000000" w:themeColor="text1"/>
          <w:sz w:val="24"/>
          <w:highlight w:val="none"/>
          <w14:textFill>
            <w14:solidFill>
              <w14:schemeClr w14:val="tx1"/>
            </w14:solidFill>
          </w14:textFill>
        </w:rPr>
        <w:t>各施工阶段开始前，按承包人员的设计分工，参与图纸会审，解答有关设计问题。</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17.1.3现场服务：指派承包人员常驻施工现场，按承包人分工责任分别组织进行，配合发包人进行现场巡查，直至工程竣工验收合格止。当建设过程中对设计文件有疑问，承包人在接到通知后，应及时派出专业工程师解决。属于一般设计问题，若无特殊情况，应在1天内解决。属于重大设计问题，可在5天内书面提出解决意见。对设计图纸与现场不符之处，应及时提出解决办法。</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17.1.4配合发包人进行施工招标和设备、材料采购招标工作，其招标文件技术部分由承包人负责编写，并配合发包人进行合同技术条款的谈判工作。</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17.1.5提供设备、材料订货清单，同时原则上须向发包人公正推荐三家以上供应商及提供相关资料，所提供的供应商和相关资料不能</w:t>
      </w:r>
      <w:r>
        <w:rPr>
          <w:rFonts w:hint="eastAsia" w:ascii="宋体" w:hAnsi="宋体" w:cs="宋体"/>
          <w:color w:val="000000" w:themeColor="text1"/>
          <w:sz w:val="24"/>
          <w:highlight w:val="none"/>
          <w14:textFill>
            <w14:solidFill>
              <w14:schemeClr w14:val="tx1"/>
            </w14:solidFill>
          </w14:textFill>
        </w:rPr>
        <w:t>有倾向性和排它性。</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17.1.6对设备、材料订货有关性能、参数、规格的技术确认，以及协助参与对已定设备、材料的验收工作。</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17.1.7协助指定设备系统的调试计划和参与设备试车调试。</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17.1.8参与工程竣工验收，参与编写工程总结。</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17.1.9项目负责人应参加发包人召开的协调会、调度会。</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17.2</w:t>
      </w:r>
      <w:r>
        <w:rPr>
          <w:rFonts w:hint="eastAsia" w:ascii="宋体" w:hAnsi="宋体" w:cs="宋体"/>
          <w:color w:val="000000" w:themeColor="text1"/>
          <w:sz w:val="24"/>
          <w:highlight w:val="none"/>
          <w14:textFill>
            <w14:solidFill>
              <w14:schemeClr w14:val="tx1"/>
            </w14:solidFill>
          </w14:textFill>
        </w:rPr>
        <w:t>根据工程进展情况和需要，对一些特殊工程，承包人应向发包人提供施工组织设计的书面建议，编写工程施工技术标准（施工作业指导书），对设计各部分所应满足的规范、标准进行总说明，对各条文进行摘录汇编。若对超规范（标准）之处，应初拟技术标准，以供专家论证后执行。</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17.3</w:t>
      </w:r>
      <w:r>
        <w:rPr>
          <w:rFonts w:hint="eastAsia" w:ascii="宋体" w:hAnsi="宋体" w:cs="宋体"/>
          <w:color w:val="000000" w:themeColor="text1"/>
          <w:sz w:val="24"/>
          <w:highlight w:val="none"/>
          <w14:textFill>
            <w14:solidFill>
              <w14:schemeClr w14:val="tx1"/>
            </w14:solidFill>
          </w14:textFill>
        </w:rPr>
        <w:t>需承包人在工程竣工图纸上盖章的，承包人应按规定盖章，不另行向发包人计取费用。</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17.4</w:t>
      </w:r>
      <w:r>
        <w:rPr>
          <w:rFonts w:hint="eastAsia" w:ascii="宋体" w:hAnsi="宋体" w:cs="宋体"/>
          <w:color w:val="000000" w:themeColor="text1"/>
          <w:sz w:val="24"/>
          <w:highlight w:val="none"/>
          <w14:textFill>
            <w14:solidFill>
              <w14:schemeClr w14:val="tx1"/>
            </w14:solidFill>
          </w14:textFill>
        </w:rPr>
        <w:t>本合同生效之日起至工程竣工验收合格后满</w:t>
      </w:r>
      <w:r>
        <w:rPr>
          <w:rFonts w:ascii="宋体" w:hAnsi="宋体" w:cs="宋体"/>
          <w:color w:val="000000" w:themeColor="text1"/>
          <w:sz w:val="24"/>
          <w:highlight w:val="none"/>
          <w:u w:val="single"/>
          <w14:textFill>
            <w14:solidFill>
              <w14:schemeClr w14:val="tx1"/>
            </w14:solidFill>
          </w14:textFill>
        </w:rPr>
        <w:t xml:space="preserve">  二 </w:t>
      </w:r>
      <w:r>
        <w:rPr>
          <w:rFonts w:hint="eastAsia" w:ascii="宋体" w:hAnsi="宋体" w:cs="宋体"/>
          <w:color w:val="000000" w:themeColor="text1"/>
          <w:sz w:val="24"/>
          <w:highlight w:val="none"/>
          <w14:textFill>
            <w14:solidFill>
              <w14:schemeClr w14:val="tx1"/>
            </w14:solidFill>
          </w14:textFill>
        </w:rPr>
        <w:t>年止为服务期限。工程投入使用后，若发现工程设计未能满足本合同的要求，承包人必须继续提供服务，直至满足要求为止。上述延期服务，发包人不额外支付费用。</w:t>
      </w:r>
    </w:p>
    <w:p>
      <w:pPr>
        <w:pStyle w:val="392"/>
        <w:keepNext w:val="0"/>
        <w:keepLines w:val="0"/>
        <w:widowControl/>
        <w:wordWrap w:val="0"/>
        <w:topLinePunct/>
        <w:adjustRightInd w:val="0"/>
        <w:snapToGrid w:val="0"/>
        <w:spacing w:before="0" w:after="0" w:line="360" w:lineRule="auto"/>
        <w:ind w:firstLine="458" w:firstLineChars="19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第十八条知识产权</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14:textFill>
            <w14:solidFill>
              <w14:schemeClr w14:val="tx1"/>
            </w14:solidFill>
          </w14:textFill>
        </w:rPr>
        <w:t>本项目设计的署名权归承包人所有，其它著作权和使用权归发包人所有；发包人、承包人双方均不得将此项目的设计文件（资料）用于其它工程项目，否则视为侵权；对署名权或其他版权产生侵害的一方承担由此引起的一切法律责任。</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18.2</w:t>
      </w:r>
      <w:r>
        <w:rPr>
          <w:rFonts w:hint="eastAsia" w:ascii="宋体" w:hAnsi="宋体" w:cs="宋体"/>
          <w:color w:val="000000" w:themeColor="text1"/>
          <w:sz w:val="24"/>
          <w:highlight w:val="none"/>
          <w14:textFill>
            <w14:solidFill>
              <w14:schemeClr w14:val="tx1"/>
            </w14:solidFill>
          </w14:textFill>
        </w:rPr>
        <w:t>承包人保证本项目设计文件未侵犯其他方的知识产权，否则必须承担由此而引起的全部法律责任，并保证发包人可无障碍的使用相关设计文件，如发包人不同意使用侵权设计文件的，承包人应负责按相同设计质量及标准予以重新设计并不增加设计费用。</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18.3</w:t>
      </w:r>
      <w:r>
        <w:rPr>
          <w:rFonts w:hint="eastAsia" w:ascii="宋体" w:hAnsi="宋体" w:cs="宋体"/>
          <w:color w:val="000000" w:themeColor="text1"/>
          <w:sz w:val="24"/>
          <w:highlight w:val="none"/>
          <w14:textFill>
            <w14:solidFill>
              <w14:schemeClr w14:val="tx1"/>
            </w14:solidFill>
          </w14:textFill>
        </w:rPr>
        <w:t>发包人拥有承包人为本项目设计且按本合同要求所提交的全部设计文件的所有权及完全使用权。</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18.4</w:t>
      </w:r>
      <w:r>
        <w:rPr>
          <w:rFonts w:hint="eastAsia" w:ascii="宋体" w:hAnsi="宋体" w:cs="宋体"/>
          <w:color w:val="000000" w:themeColor="text1"/>
          <w:sz w:val="24"/>
          <w:highlight w:val="none"/>
          <w14:textFill>
            <w14:solidFill>
              <w14:schemeClr w14:val="tx1"/>
            </w14:solidFill>
          </w14:textFill>
        </w:rPr>
        <w:t>承包人承诺自本合同签订之日起，为本项目所做的全部设计文件，不再用于其他任何项目的设计，否则，视为承包人严重违约，承包人应返还本合同所有已付费用，发包人有权追究承包人因此引起的其他法律责任。</w:t>
      </w:r>
    </w:p>
    <w:p>
      <w:pPr>
        <w:pStyle w:val="343"/>
        <w:widowControl/>
        <w:wordWrap w:val="0"/>
        <w:topLinePunct/>
        <w:adjustRightInd w:val="0"/>
        <w:snapToGrid w:val="0"/>
        <w:spacing w:line="360" w:lineRule="auto"/>
        <w:ind w:firstLine="458" w:firstLineChars="19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18.5</w:t>
      </w:r>
      <w:r>
        <w:rPr>
          <w:rFonts w:hint="eastAsia" w:ascii="宋体" w:hAnsi="宋体" w:cs="宋体"/>
          <w:color w:val="000000" w:themeColor="text1"/>
          <w:sz w:val="24"/>
          <w:highlight w:val="none"/>
          <w14:textFill>
            <w14:solidFill>
              <w14:schemeClr w14:val="tx1"/>
            </w14:solidFill>
          </w14:textFill>
        </w:rPr>
        <w:t>任何一方不得泄露对方的技术资料和商业秘密。</w:t>
      </w:r>
    </w:p>
    <w:p>
      <w:pPr>
        <w:pStyle w:val="392"/>
        <w:keepNext w:val="0"/>
        <w:keepLines w:val="0"/>
        <w:widowControl/>
        <w:wordWrap w:val="0"/>
        <w:topLinePunct/>
        <w:adjustRightInd w:val="0"/>
        <w:snapToGrid w:val="0"/>
        <w:spacing w:before="0" w:after="0" w:line="360" w:lineRule="auto"/>
        <w:ind w:firstLine="458" w:firstLineChars="19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第十九条法律适用及争议解决</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19.1本合同的订立、效力、解释、履行和争议均受中华人民共和国法律管辖。</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19.2凡因履行本合同而引起的一切争议或与本合同有关的争议，应由甲、乙双方通过友好协商解决。协商不成时，双方均同意向工程所在地人民法院起诉。</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19.3在诉讼过程中，除接受诉讼的部分之外，其他合同条款甲、乙双方均须继续履行。对发包人按约定解除合同的，双方应协商解决争议；无法协商而通过诉讼方式解决争议的，承包人除应及时移交材料和退场外，不得</w:t>
      </w:r>
      <w:r>
        <w:rPr>
          <w:rFonts w:hint="eastAsia" w:ascii="宋体" w:hAnsi="宋体" w:cs="宋体"/>
          <w:color w:val="000000" w:themeColor="text1"/>
          <w:sz w:val="24"/>
          <w:highlight w:val="none"/>
          <w14:textFill>
            <w14:solidFill>
              <w14:schemeClr w14:val="tx1"/>
            </w14:solidFill>
          </w14:textFill>
        </w:rPr>
        <w:t>防碍发包人另行委托他人实施本建设项目的工作。</w:t>
      </w:r>
    </w:p>
    <w:p>
      <w:pPr>
        <w:pStyle w:val="343"/>
        <w:widowControl/>
        <w:wordWrap w:val="0"/>
        <w:topLinePunct/>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第二十条不可抗力</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20.1</w:t>
      </w:r>
      <w:r>
        <w:rPr>
          <w:rFonts w:hint="eastAsia" w:ascii="宋体" w:hAnsi="宋体" w:cs="宋体"/>
          <w:color w:val="000000" w:themeColor="text1"/>
          <w:sz w:val="24"/>
          <w:highlight w:val="none"/>
          <w14:textFill>
            <w14:solidFill>
              <w14:schemeClr w14:val="tx1"/>
            </w14:solidFill>
          </w14:textFill>
        </w:rPr>
        <w:t>因不可抗力不能履行合同的，根据不可抗力的影响，部分或全部免除责任，但法律另有规定除外。当事人迟延履行后发生不可抗力的，不能免除责任。</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14:textFill>
            <w14:solidFill>
              <w14:schemeClr w14:val="tx1"/>
            </w14:solidFill>
          </w14:textFill>
        </w:rPr>
        <w:t>当事人一方因不可抗力不能履行合同的，应在不可抗力发生后</w:t>
      </w:r>
      <w:r>
        <w:rPr>
          <w:rFonts w:ascii="宋体" w:hAnsi="宋体" w:cs="宋体"/>
          <w:color w:val="000000" w:themeColor="text1"/>
          <w:sz w:val="24"/>
          <w:highlight w:val="none"/>
          <w14:textFill>
            <w14:solidFill>
              <w14:schemeClr w14:val="tx1"/>
            </w14:solidFill>
          </w14:textFill>
        </w:rPr>
        <w:t>3日内书面通知对方，以减轻可能给对方造成的损失，并应当在不可抗力发生后7日内提供证明。由于不可抗力因素致使合同无法履行时，双方应及时协商解决。</w:t>
      </w:r>
    </w:p>
    <w:p>
      <w:pPr>
        <w:pStyle w:val="392"/>
        <w:keepNext w:val="0"/>
        <w:keepLines w:val="0"/>
        <w:widowControl/>
        <w:wordWrap w:val="0"/>
        <w:topLinePunct/>
        <w:adjustRightInd w:val="0"/>
        <w:snapToGrid w:val="0"/>
        <w:spacing w:before="0" w:after="0" w:line="360" w:lineRule="auto"/>
        <w:ind w:firstLine="458" w:firstLineChars="19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第二十一条合同终止</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本合同的权利义务终止后，当事人应当遵循诚实信用原则，根据交易习惯履行通知、协助、保密义务。</w:t>
      </w:r>
    </w:p>
    <w:p>
      <w:pPr>
        <w:pStyle w:val="392"/>
        <w:keepNext w:val="0"/>
        <w:keepLines w:val="0"/>
        <w:widowControl/>
        <w:wordWrap w:val="0"/>
        <w:topLinePunct/>
        <w:adjustRightInd w:val="0"/>
        <w:snapToGrid w:val="0"/>
        <w:spacing w:before="0" w:after="0" w:line="360" w:lineRule="auto"/>
        <w:ind w:firstLine="458" w:firstLineChars="19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第二十二条保密责任</w:t>
      </w:r>
    </w:p>
    <w:p>
      <w:pPr>
        <w:pStyle w:val="343"/>
        <w:widowControl/>
        <w:wordWrap w:val="0"/>
        <w:topLinePunct/>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发包人、承包人双方均应保护在合同履行过程中知悉的对方的经济、技术保密信息，未经对方同意，不得泄露，否则，责任方应承担赔偿责任。</w:t>
      </w:r>
    </w:p>
    <w:p>
      <w:pPr>
        <w:pStyle w:val="392"/>
        <w:keepNext w:val="0"/>
        <w:keepLines w:val="0"/>
        <w:widowControl/>
        <w:wordWrap w:val="0"/>
        <w:topLinePunct/>
        <w:adjustRightInd w:val="0"/>
        <w:snapToGrid w:val="0"/>
        <w:spacing w:before="0" w:after="0" w:line="360" w:lineRule="auto"/>
        <w:ind w:firstLine="458" w:firstLineChars="19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第二十三条其他</w:t>
      </w:r>
    </w:p>
    <w:p>
      <w:pPr>
        <w:pStyle w:val="343"/>
        <w:widowControl/>
        <w:wordWrap w:val="0"/>
        <w:topLinePunct/>
        <w:adjustRightInd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23.1</w:t>
      </w:r>
      <w:r>
        <w:rPr>
          <w:rFonts w:hint="eastAsia" w:ascii="宋体" w:hAnsi="宋体" w:cs="宋体"/>
          <w:color w:val="000000" w:themeColor="text1"/>
          <w:sz w:val="24"/>
          <w:highlight w:val="none"/>
          <w14:textFill>
            <w14:solidFill>
              <w14:schemeClr w14:val="tx1"/>
            </w14:solidFill>
          </w14:textFill>
        </w:rPr>
        <w:t>发包人要求承包人派专人留驻施工现场进行配合与解决有关问题时，承包人应无条件服从。</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23.2</w:t>
      </w:r>
      <w:r>
        <w:rPr>
          <w:rFonts w:hint="eastAsia" w:ascii="宋体" w:hAnsi="宋体" w:cs="宋体"/>
          <w:color w:val="000000" w:themeColor="text1"/>
          <w:sz w:val="24"/>
          <w:highlight w:val="none"/>
          <w14:textFill>
            <w14:solidFill>
              <w14:schemeClr w14:val="tx1"/>
            </w14:solidFill>
          </w14:textFill>
        </w:rPr>
        <w:t>承包人为本合同项目所采用的国家或地方标准图，由承包人自费向有关出版部门购买。</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23.3</w:t>
      </w:r>
      <w:r>
        <w:rPr>
          <w:rFonts w:hint="eastAsia" w:ascii="宋体" w:hAnsi="宋体" w:cs="宋体"/>
          <w:color w:val="000000" w:themeColor="text1"/>
          <w:sz w:val="24"/>
          <w:highlight w:val="none"/>
          <w14:textFill>
            <w14:solidFill>
              <w14:schemeClr w14:val="tx1"/>
            </w14:solidFill>
          </w14:textFill>
        </w:rPr>
        <w:t>本工程设计资料及文件中，建筑材料、建筑构配件和设备，应当注明其规格、型号、性能等技术指标，承包人不得指定生产厂、供应商。发包人需要承包人的承包人员配合加工定货时，所需差旅费由发包人承担。</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23.4</w:t>
      </w:r>
      <w:r>
        <w:rPr>
          <w:rFonts w:hint="eastAsia" w:ascii="宋体" w:hAnsi="宋体" w:cs="宋体"/>
          <w:color w:val="000000" w:themeColor="text1"/>
          <w:sz w:val="24"/>
          <w:highlight w:val="none"/>
          <w14:textFill>
            <w14:solidFill>
              <w14:schemeClr w14:val="tx1"/>
            </w14:solidFill>
          </w14:textFill>
        </w:rPr>
        <w:t>发包人委托设计配合引进项目的设计任务，从询价、对外谈判、国内外技术考察直至建成投产的各个阶段，应吸收承担有关设计任务的承包人参加。出国费用，除制装费外，差旅费用由发包人支付。</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23.5</w:t>
      </w:r>
      <w:r>
        <w:rPr>
          <w:rFonts w:hint="eastAsia" w:ascii="宋体" w:hAnsi="宋体" w:cs="宋体"/>
          <w:color w:val="000000" w:themeColor="text1"/>
          <w:sz w:val="24"/>
          <w:highlight w:val="none"/>
          <w14:textFill>
            <w14:solidFill>
              <w14:schemeClr w14:val="tx1"/>
            </w14:solidFill>
          </w14:textFill>
        </w:rPr>
        <w:t>本合同经双方签字盖章后生效。</w:t>
      </w:r>
    </w:p>
    <w:p>
      <w:pPr>
        <w:pStyle w:val="343"/>
        <w:widowControl/>
        <w:wordWrap w:val="0"/>
        <w:topLinePunct/>
        <w:adjustRightInd w:val="0"/>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23.6</w:t>
      </w:r>
      <w:r>
        <w:rPr>
          <w:rFonts w:hint="eastAsia" w:ascii="宋体" w:hAnsi="宋体" w:cs="宋体"/>
          <w:color w:val="000000" w:themeColor="text1"/>
          <w:sz w:val="24"/>
          <w:highlight w:val="none"/>
          <w14:textFill>
            <w14:solidFill>
              <w14:schemeClr w14:val="tx1"/>
            </w14:solidFill>
          </w14:textFill>
        </w:rPr>
        <w:t>本合同未尽事宜，双方可签订补充协议，有关协议及双方认可的来往电报、传真、会议纪要等，均为本合同组成部分，与本合同具有同等法律效力。</w:t>
      </w:r>
    </w:p>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bl>
      <w:tblPr>
        <w:tblStyle w:val="55"/>
        <w:tblW w:w="0" w:type="auto"/>
        <w:tblInd w:w="0" w:type="dxa"/>
        <w:tblLayout w:type="fixed"/>
        <w:tblCellMar>
          <w:top w:w="0" w:type="dxa"/>
          <w:left w:w="108" w:type="dxa"/>
          <w:bottom w:w="0" w:type="dxa"/>
          <w:right w:w="108" w:type="dxa"/>
        </w:tblCellMar>
      </w:tblPr>
      <w:tblGrid>
        <w:gridCol w:w="1808"/>
        <w:gridCol w:w="2814"/>
        <w:gridCol w:w="1794"/>
        <w:gridCol w:w="2827"/>
      </w:tblGrid>
      <w:tr>
        <w:tblPrEx>
          <w:tblCellMar>
            <w:top w:w="0" w:type="dxa"/>
            <w:left w:w="108" w:type="dxa"/>
            <w:bottom w:w="0" w:type="dxa"/>
            <w:right w:w="108" w:type="dxa"/>
          </w:tblCellMar>
        </w:tblPrEx>
        <w:trPr>
          <w:trHeight w:val="758" w:hRule="atLeast"/>
        </w:trPr>
        <w:tc>
          <w:tcPr>
            <w:tcW w:w="1808"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发包人：</w:t>
            </w:r>
          </w:p>
        </w:tc>
        <w:tc>
          <w:tcPr>
            <w:tcW w:w="2814"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（公章）</w:t>
            </w:r>
          </w:p>
        </w:tc>
        <w:tc>
          <w:tcPr>
            <w:tcW w:w="1794"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承包人：</w:t>
            </w:r>
          </w:p>
        </w:tc>
        <w:tc>
          <w:tcPr>
            <w:tcW w:w="2827" w:type="dxa"/>
            <w:vAlign w:val="center"/>
          </w:tcPr>
          <w:p>
            <w:pPr>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58" w:hRule="atLeast"/>
        </w:trPr>
        <w:tc>
          <w:tcPr>
            <w:tcW w:w="1808"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住所：</w:t>
            </w:r>
          </w:p>
        </w:tc>
        <w:tc>
          <w:tcPr>
            <w:tcW w:w="2814"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794"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住所：</w:t>
            </w:r>
          </w:p>
        </w:tc>
        <w:tc>
          <w:tcPr>
            <w:tcW w:w="2827" w:type="dxa"/>
            <w:vAlign w:val="center"/>
          </w:tcPr>
          <w:p>
            <w:pPr>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58" w:hRule="atLeast"/>
        </w:trPr>
        <w:tc>
          <w:tcPr>
            <w:tcW w:w="1808"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法定代表人：</w:t>
            </w:r>
          </w:p>
        </w:tc>
        <w:tc>
          <w:tcPr>
            <w:tcW w:w="2814"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794"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法定代表人：</w:t>
            </w:r>
          </w:p>
        </w:tc>
        <w:tc>
          <w:tcPr>
            <w:tcW w:w="2827" w:type="dxa"/>
            <w:vAlign w:val="center"/>
          </w:tcPr>
          <w:p>
            <w:pPr>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58" w:hRule="atLeast"/>
        </w:trPr>
        <w:tc>
          <w:tcPr>
            <w:tcW w:w="1808"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委托代理人：</w:t>
            </w:r>
          </w:p>
        </w:tc>
        <w:tc>
          <w:tcPr>
            <w:tcW w:w="2814"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794"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委托代理人：</w:t>
            </w:r>
          </w:p>
        </w:tc>
        <w:tc>
          <w:tcPr>
            <w:tcW w:w="2827" w:type="dxa"/>
            <w:vAlign w:val="center"/>
          </w:tcPr>
          <w:p>
            <w:pPr>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353" w:hRule="atLeast"/>
        </w:trPr>
        <w:tc>
          <w:tcPr>
            <w:tcW w:w="1808"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电话：</w:t>
            </w:r>
          </w:p>
        </w:tc>
        <w:tc>
          <w:tcPr>
            <w:tcW w:w="2814"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794"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电话：</w:t>
            </w:r>
          </w:p>
        </w:tc>
        <w:tc>
          <w:tcPr>
            <w:tcW w:w="2827" w:type="dxa"/>
            <w:vAlign w:val="center"/>
          </w:tcPr>
          <w:p>
            <w:pPr>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58" w:hRule="atLeast"/>
        </w:trPr>
        <w:tc>
          <w:tcPr>
            <w:tcW w:w="1808"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传真：</w:t>
            </w:r>
          </w:p>
        </w:tc>
        <w:tc>
          <w:tcPr>
            <w:tcW w:w="2814"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794"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传真：</w:t>
            </w:r>
          </w:p>
        </w:tc>
        <w:tc>
          <w:tcPr>
            <w:tcW w:w="2827" w:type="dxa"/>
            <w:vAlign w:val="center"/>
          </w:tcPr>
          <w:p>
            <w:pPr>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58" w:hRule="atLeast"/>
        </w:trPr>
        <w:tc>
          <w:tcPr>
            <w:tcW w:w="1808"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开户银行：</w:t>
            </w:r>
          </w:p>
        </w:tc>
        <w:tc>
          <w:tcPr>
            <w:tcW w:w="2814"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794"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开户银行：</w:t>
            </w:r>
          </w:p>
        </w:tc>
        <w:tc>
          <w:tcPr>
            <w:tcW w:w="2827" w:type="dxa"/>
            <w:vAlign w:val="center"/>
          </w:tcPr>
          <w:p>
            <w:pPr>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58" w:hRule="atLeast"/>
        </w:trPr>
        <w:tc>
          <w:tcPr>
            <w:tcW w:w="1808"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账</w:t>
            </w:r>
            <w:r>
              <w:rPr>
                <w:rFonts w:ascii="宋体" w:hAnsi="宋体" w:cs="宋体"/>
                <w:b/>
                <w:color w:val="000000" w:themeColor="text1"/>
                <w:sz w:val="24"/>
                <w:highlight w:val="none"/>
                <w14:textFill>
                  <w14:solidFill>
                    <w14:schemeClr w14:val="tx1"/>
                  </w14:solidFill>
                </w14:textFill>
              </w:rPr>
              <w:t xml:space="preserve">    号：</w:t>
            </w:r>
          </w:p>
        </w:tc>
        <w:tc>
          <w:tcPr>
            <w:tcW w:w="2814"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794"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账</w:t>
            </w:r>
            <w:r>
              <w:rPr>
                <w:rFonts w:ascii="宋体" w:hAnsi="宋体" w:cs="宋体"/>
                <w:b/>
                <w:color w:val="000000" w:themeColor="text1"/>
                <w:sz w:val="24"/>
                <w:highlight w:val="none"/>
                <w14:textFill>
                  <w14:solidFill>
                    <w14:schemeClr w14:val="tx1"/>
                  </w14:solidFill>
                </w14:textFill>
              </w:rPr>
              <w:t xml:space="preserve">    号：</w:t>
            </w:r>
          </w:p>
        </w:tc>
        <w:tc>
          <w:tcPr>
            <w:tcW w:w="2827" w:type="dxa"/>
            <w:vAlign w:val="center"/>
          </w:tcPr>
          <w:p>
            <w:pPr>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58" w:hRule="atLeast"/>
        </w:trPr>
        <w:tc>
          <w:tcPr>
            <w:tcW w:w="1808"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邮政编码：</w:t>
            </w:r>
          </w:p>
        </w:tc>
        <w:tc>
          <w:tcPr>
            <w:tcW w:w="2814" w:type="dxa"/>
            <w:vAlign w:val="center"/>
          </w:tcPr>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c>
          <w:tcPr>
            <w:tcW w:w="1794" w:type="dxa"/>
            <w:vAlign w:val="center"/>
          </w:tcPr>
          <w:p>
            <w:pPr>
              <w:pStyle w:val="343"/>
              <w:widowControl/>
              <w:wordWrap w:val="0"/>
              <w:topLinePunct/>
              <w:adjustRightInd w:val="0"/>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邮政编码：</w:t>
            </w:r>
          </w:p>
        </w:tc>
        <w:tc>
          <w:tcPr>
            <w:tcW w:w="2827" w:type="dxa"/>
            <w:vAlign w:val="center"/>
          </w:tcPr>
          <w:p>
            <w:pPr>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tc>
      </w:tr>
    </w:tbl>
    <w:p>
      <w:pPr>
        <w:pStyle w:val="343"/>
        <w:widowControl/>
        <w:wordWrap w:val="0"/>
        <w:topLinePunct/>
        <w:adjustRightInd w:val="0"/>
        <w:snapToGrid w:val="0"/>
        <w:spacing w:line="360" w:lineRule="auto"/>
        <w:ind w:left="5934" w:leftChars="997" w:hanging="3840" w:hangingChars="16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订立时间：年月日</w:t>
      </w:r>
    </w:p>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43"/>
        <w:widowControl/>
        <w:wordWrap w:val="0"/>
        <w:topLinePunct/>
        <w:adjustRightInd w:val="0"/>
        <w:snapToGrid w:val="0"/>
        <w:spacing w:line="360" w:lineRule="auto"/>
        <w:rPr>
          <w:rFonts w:ascii="宋体" w:hAnsi="宋体" w:cs="宋体"/>
          <w:color w:val="000000" w:themeColor="text1"/>
          <w:sz w:val="24"/>
          <w:highlight w:val="none"/>
          <w14:textFill>
            <w14:solidFill>
              <w14:schemeClr w14:val="tx1"/>
            </w14:solidFill>
          </w14:textFill>
        </w:rPr>
      </w:pPr>
    </w:p>
    <w:p>
      <w:pPr>
        <w:pStyle w:val="352"/>
        <w:spacing w:line="360" w:lineRule="auto"/>
        <w:jc w:val="center"/>
        <w:rPr>
          <w:rFonts w:ascii="宋体" w:hAnsi="宋体" w:cs="宋体"/>
          <w:b/>
          <w:bCs/>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第三部分施工合同</w:t>
      </w:r>
    </w:p>
    <w:p>
      <w:pPr>
        <w:spacing w:line="360" w:lineRule="auto"/>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tbl>
      <w:tblPr>
        <w:tblStyle w:val="55"/>
        <w:tblW w:w="0" w:type="auto"/>
        <w:jc w:val="center"/>
        <w:tblLayout w:type="fixed"/>
        <w:tblCellMar>
          <w:top w:w="0" w:type="dxa"/>
          <w:left w:w="108" w:type="dxa"/>
          <w:bottom w:w="0" w:type="dxa"/>
          <w:right w:w="108" w:type="dxa"/>
        </w:tblCellMar>
      </w:tblPr>
      <w:tblGrid>
        <w:gridCol w:w="2093"/>
        <w:gridCol w:w="5987"/>
      </w:tblGrid>
      <w:tr>
        <w:tblPrEx>
          <w:tblCellMar>
            <w:top w:w="0" w:type="dxa"/>
            <w:left w:w="108" w:type="dxa"/>
            <w:bottom w:w="0" w:type="dxa"/>
            <w:right w:w="108" w:type="dxa"/>
          </w:tblCellMar>
        </w:tblPrEx>
        <w:trPr>
          <w:trHeight w:val="1134" w:hRule="atLeast"/>
          <w:jc w:val="center"/>
        </w:trPr>
        <w:tc>
          <w:tcPr>
            <w:tcW w:w="2093" w:type="dxa"/>
            <w:vAlign w:val="center"/>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工程名称：</w:t>
            </w:r>
          </w:p>
        </w:tc>
        <w:tc>
          <w:tcPr>
            <w:tcW w:w="5987" w:type="dxa"/>
            <w:vAlign w:val="center"/>
          </w:tcPr>
          <w:p>
            <w:pPr>
              <w:widowControl/>
              <w:snapToGrid w:val="0"/>
              <w:spacing w:line="360" w:lineRule="auto"/>
              <w:ind w:right="-210" w:rightChars="-100"/>
              <w:rPr>
                <w:rFonts w:ascii="宋体" w:hAnsi="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1134" w:hRule="atLeast"/>
          <w:jc w:val="center"/>
        </w:trPr>
        <w:tc>
          <w:tcPr>
            <w:tcW w:w="2093" w:type="dxa"/>
            <w:vAlign w:val="center"/>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工程地点</w:t>
            </w:r>
            <w:r>
              <w:rPr>
                <w:rFonts w:ascii="宋体" w:hAnsi="宋体" w:cs="宋体"/>
                <w:color w:val="000000" w:themeColor="text1"/>
                <w:sz w:val="28"/>
                <w:szCs w:val="28"/>
                <w:highlight w:val="none"/>
                <w14:textFill>
                  <w14:solidFill>
                    <w14:schemeClr w14:val="tx1"/>
                  </w14:solidFill>
                </w14:textFill>
              </w:rPr>
              <w:t xml:space="preserve">:  </w:t>
            </w:r>
          </w:p>
        </w:tc>
        <w:tc>
          <w:tcPr>
            <w:tcW w:w="5987" w:type="dxa"/>
            <w:vAlign w:val="center"/>
          </w:tcPr>
          <w:p>
            <w:pPr>
              <w:widowControl/>
              <w:wordWrap w:val="0"/>
              <w:topLinePunct/>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广州市黄埔区                               </w:t>
            </w:r>
          </w:p>
        </w:tc>
      </w:tr>
      <w:tr>
        <w:tblPrEx>
          <w:tblCellMar>
            <w:top w:w="0" w:type="dxa"/>
            <w:left w:w="108" w:type="dxa"/>
            <w:bottom w:w="0" w:type="dxa"/>
            <w:right w:w="108" w:type="dxa"/>
          </w:tblCellMar>
        </w:tblPrEx>
        <w:trPr>
          <w:trHeight w:val="1134" w:hRule="atLeast"/>
          <w:jc w:val="center"/>
        </w:trPr>
        <w:tc>
          <w:tcPr>
            <w:tcW w:w="2093" w:type="dxa"/>
            <w:vAlign w:val="center"/>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发包人：</w:t>
            </w:r>
          </w:p>
        </w:tc>
        <w:tc>
          <w:tcPr>
            <w:tcW w:w="5987" w:type="dxa"/>
            <w:vAlign w:val="center"/>
          </w:tcPr>
          <w:p>
            <w:pPr>
              <w:widowControl/>
              <w:wordWrap w:val="0"/>
              <w:topLinePunct/>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p>
        </w:tc>
      </w:tr>
      <w:tr>
        <w:tblPrEx>
          <w:tblCellMar>
            <w:top w:w="0" w:type="dxa"/>
            <w:left w:w="108" w:type="dxa"/>
            <w:bottom w:w="0" w:type="dxa"/>
            <w:right w:w="108" w:type="dxa"/>
          </w:tblCellMar>
        </w:tblPrEx>
        <w:trPr>
          <w:trHeight w:val="1134" w:hRule="atLeast"/>
          <w:jc w:val="center"/>
        </w:trPr>
        <w:tc>
          <w:tcPr>
            <w:tcW w:w="2093" w:type="dxa"/>
            <w:vAlign w:val="center"/>
          </w:tcPr>
          <w:p>
            <w:pPr>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承包人：</w:t>
            </w:r>
          </w:p>
        </w:tc>
        <w:tc>
          <w:tcPr>
            <w:tcW w:w="5987" w:type="dxa"/>
            <w:vAlign w:val="center"/>
          </w:tcPr>
          <w:tbl>
            <w:tblPr>
              <w:tblStyle w:val="55"/>
              <w:tblW w:w="0" w:type="auto"/>
              <w:jc w:val="center"/>
              <w:tblLayout w:type="fixed"/>
              <w:tblCellMar>
                <w:top w:w="0" w:type="dxa"/>
                <w:left w:w="108" w:type="dxa"/>
                <w:bottom w:w="0" w:type="dxa"/>
                <w:right w:w="108" w:type="dxa"/>
              </w:tblCellMar>
            </w:tblPr>
            <w:tblGrid>
              <w:gridCol w:w="6122"/>
            </w:tblGrid>
            <w:tr>
              <w:tblPrEx>
                <w:tblCellMar>
                  <w:top w:w="0" w:type="dxa"/>
                  <w:left w:w="108" w:type="dxa"/>
                  <w:bottom w:w="0" w:type="dxa"/>
                  <w:right w:w="108" w:type="dxa"/>
                </w:tblCellMar>
              </w:tblPrEx>
              <w:trPr>
                <w:trHeight w:val="1134" w:hRule="atLeast"/>
                <w:jc w:val="center"/>
              </w:trPr>
              <w:tc>
                <w:tcPr>
                  <w:tcW w:w="6122" w:type="dxa"/>
                  <w:vAlign w:val="center"/>
                </w:tcPr>
                <w:p>
                  <w:pPr>
                    <w:widowControl/>
                    <w:wordWrap w:val="0"/>
                    <w:topLinePunct/>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tc>
            </w:tr>
          </w:tbl>
          <w:p>
            <w:pPr>
              <w:widowControl/>
              <w:wordWrap w:val="0"/>
              <w:topLinePunct/>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tc>
      </w:tr>
    </w:tbl>
    <w:p>
      <w:pPr>
        <w:spacing w:line="360" w:lineRule="auto"/>
        <w:jc w:val="center"/>
        <w:rPr>
          <w:rFonts w:ascii="宋体" w:hAnsi="宋体" w:cs="宋体"/>
          <w:color w:val="000000" w:themeColor="text1"/>
          <w:sz w:val="24"/>
          <w:szCs w:val="24"/>
          <w:highlight w:val="none"/>
          <w14:textFill>
            <w14:solidFill>
              <w14:schemeClr w14:val="tx1"/>
            </w14:solidFill>
          </w14:textFill>
        </w:rPr>
      </w:pPr>
    </w:p>
    <w:p>
      <w:pPr>
        <w:spacing w:line="360" w:lineRule="auto"/>
        <w:jc w:val="center"/>
        <w:rPr>
          <w:rFonts w:ascii="宋体" w:hAnsi="宋体" w:cs="宋体"/>
          <w:color w:val="000000" w:themeColor="text1"/>
          <w:sz w:val="24"/>
          <w:szCs w:val="24"/>
          <w:highlight w:val="none"/>
          <w14:textFill>
            <w14:solidFill>
              <w14:schemeClr w14:val="tx1"/>
            </w14:solidFill>
          </w14:textFill>
        </w:rPr>
      </w:pPr>
    </w:p>
    <w:p>
      <w:pPr>
        <w:spacing w:line="360" w:lineRule="auto"/>
        <w:jc w:val="center"/>
        <w:rPr>
          <w:rFonts w:ascii="宋体" w:hAnsi="宋体" w:cs="宋体"/>
          <w:color w:val="000000" w:themeColor="text1"/>
          <w:sz w:val="24"/>
          <w:szCs w:val="24"/>
          <w:highlight w:val="none"/>
          <w14:textFill>
            <w14:solidFill>
              <w14:schemeClr w14:val="tx1"/>
            </w14:solidFill>
          </w14:textFill>
        </w:rPr>
      </w:pPr>
    </w:p>
    <w:p>
      <w:pPr>
        <w:spacing w:line="360" w:lineRule="auto"/>
        <w:jc w:val="center"/>
        <w:rPr>
          <w:rFonts w:ascii="宋体" w:hAnsi="宋体" w:cs="宋体"/>
          <w:color w:val="000000" w:themeColor="text1"/>
          <w:sz w:val="24"/>
          <w:szCs w:val="24"/>
          <w:highlight w:val="none"/>
          <w14:textFill>
            <w14:solidFill>
              <w14:schemeClr w14:val="tx1"/>
            </w14:solidFill>
          </w14:textFill>
        </w:rPr>
      </w:pPr>
    </w:p>
    <w:p>
      <w:pPr>
        <w:spacing w:line="360" w:lineRule="auto"/>
        <w:jc w:val="center"/>
        <w:rPr>
          <w:rFonts w:ascii="宋体" w:hAnsi="宋体" w:cs="宋体"/>
          <w:color w:val="000000" w:themeColor="text1"/>
          <w:sz w:val="24"/>
          <w:szCs w:val="24"/>
          <w:highlight w:val="none"/>
          <w14:textFill>
            <w14:solidFill>
              <w14:schemeClr w14:val="tx1"/>
            </w14:solidFill>
          </w14:textFill>
        </w:rPr>
      </w:pPr>
    </w:p>
    <w:p>
      <w:pPr>
        <w:spacing w:line="360" w:lineRule="auto"/>
        <w:jc w:val="center"/>
        <w:rPr>
          <w:rFonts w:ascii="宋体" w:hAnsi="宋体" w:cs="宋体"/>
          <w:color w:val="000000" w:themeColor="text1"/>
          <w:sz w:val="24"/>
          <w:szCs w:val="24"/>
          <w:highlight w:val="none"/>
          <w14:textFill>
            <w14:solidFill>
              <w14:schemeClr w14:val="tx1"/>
            </w14:solidFill>
          </w14:textFill>
        </w:rPr>
      </w:pPr>
    </w:p>
    <w:p>
      <w:pPr>
        <w:spacing w:line="360" w:lineRule="auto"/>
        <w:jc w:val="center"/>
        <w:rPr>
          <w:rFonts w:ascii="宋体" w:hAnsi="宋体" w:cs="宋体"/>
          <w:color w:val="000000" w:themeColor="text1"/>
          <w:sz w:val="24"/>
          <w:szCs w:val="24"/>
          <w:highlight w:val="none"/>
          <w14:textFill>
            <w14:solidFill>
              <w14:schemeClr w14:val="tx1"/>
            </w14:solidFill>
          </w14:textFill>
        </w:rPr>
      </w:pPr>
    </w:p>
    <w:p>
      <w:pPr>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r>
        <w:rPr>
          <w:rFonts w:hint="eastAsia" w:ascii="宋体" w:hAnsi="宋体" w:cs="宋体"/>
          <w:color w:val="000000" w:themeColor="text1"/>
          <w:sz w:val="24"/>
          <w:szCs w:val="24"/>
          <w:highlight w:val="none"/>
          <w14:textFill>
            <w14:solidFill>
              <w14:schemeClr w14:val="tx1"/>
            </w14:solidFill>
          </w14:textFill>
        </w:rPr>
        <w:t>一、通用条款</w:t>
      </w:r>
    </w:p>
    <w:p>
      <w:pPr>
        <w:spacing w:line="360" w:lineRule="auto"/>
        <w:jc w:val="center"/>
        <w:rPr>
          <w:rFonts w:ascii="宋体" w:hAnsi="宋体" w:cs="宋体"/>
          <w:color w:val="000000" w:themeColor="text1"/>
          <w:sz w:val="24"/>
          <w:szCs w:val="24"/>
          <w:highlight w:val="none"/>
          <w14:textFill>
            <w14:solidFill>
              <w14:schemeClr w14:val="tx1"/>
            </w14:solidFill>
          </w14:textFill>
        </w:rPr>
      </w:pP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一、词语定义及合同文件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1.词语定义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下列词语除专用条款另有约定外，应具有本条所赋予的定义：</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 通用条款：是根据法律、行政法规规定及建设工程施工的需要订立，通用于建设工程施工的条款。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1.2 专用条款：是发包人与承包人根据法律、行政法规规定，结合具体工程实际，经协商达成一致意见的条款，是对通用条款的具体化、补充或修改。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1.3 发包人：指在协议书中约定，具有工程发包主体资格和支付工程价款能力的当事人以及取得该当事人资格的合法继承人。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1.4 承包人：指在协议书中约定，被发包人接受的具有工程施工承包主体资格的当事人以及取得该当事人资格的合法继承人。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1.5 项目负责人：指承包人在专用条款中指定的负责施工管理和合同履行的代表。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1.6 设计单位：指发包人委托的负责本工程设计并取得相应工程设计资质等级证书的单位。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1.7 监理单位：指发包人委托的负责本工程监理并取得相应在工程监理资质等级证书的单位。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1.8 工程师：指本工程监理单位委派的总监理工程师或发包人指定的履行本合同的代表，其具体身份和职权由发包人承包人在专用条款中约定。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1.9 工程造价管理部门：指国务院有关部门、县级以上人民政府建设行政主管部门或其委托的工程造价管理机构。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1.10 工程：指发包人承包人在协议书中约定的承包范围内的工程。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1.11 合同价款：指发包人承包人在协议书中约定，发包人用以支付承包人按照合同约定完成承包范围内全部工程并承担质量保修责任的款项。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1.12 追加合同价款：指在合同履行中发生需要增加合同价款的情况，经发包人确认后按计算合同价款的方法增加的合同价款。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1.13 </w:t>
      </w:r>
      <w:r>
        <w:rPr>
          <w:rFonts w:hint="eastAsia" w:ascii="宋体" w:hAnsi="宋体" w:cs="宋体"/>
          <w:color w:val="000000" w:themeColor="text1"/>
          <w:sz w:val="24"/>
          <w:szCs w:val="24"/>
          <w:highlight w:val="none"/>
          <w14:textFill>
            <w14:solidFill>
              <w14:schemeClr w14:val="tx1"/>
            </w14:solidFill>
          </w14:textFill>
        </w:rPr>
        <w:t>费用：指不包含在合同价款之内的应当由发包人或承包人承担的经济支出。</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1.14 工期：指发包人承包人在协议书中约定，按总日历天数（包括法定节假日）计算的承包天数。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1.15 开工日期：指发包人承包人在协议书中约定，承包人开始施工的绝对或相对的日期。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1.16 竣工日期：指发包人承包人在协议书中约定，承包人完成承包范围内工程的绝对或相对的日期。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1.17 图纸：指由发包人提供或承包人提供并经发包人批准，满足承包人施工需要的所有图纸（包括配套说明和有关资料）。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1.18 施工场地：指由发包人提供的用于工程施工的场所以及发包人在图纸中具体指定的供施工使用的任何其他场所。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1.19 书面形式：指合同书、信件和数据电文（包括电报、电传、传真、电子数据交换和电子邮件）等可以有形地表现所载内容的形式。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1.20 违约责任：指合同一方不履行合同义务或履行合同义务不符合约定所应承担的责任。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1.21 索赔：指在合同履行过程中，对于并非自己的过错，而是应由对方承担责任的情况造成的实际损失，向对方提出经济补偿和（或）工期顺延的要求。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1.22 不可抗力：指不能预见、不能避免并不能克服的客观情况。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2、合同文件及解释顺序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2.1 合同文件应能相互解释，互为说明。除专用条款另有约定外，组成本合同的文件及优先解释顺序如下：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1）本合同协议书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2）中标通知书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3）投标书及其附件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4）本合同专用条款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5）本合同通用条款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6）标准、规范及有关技术文件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7）图纸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8）工程量清单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9）工程报价单或预算书</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合同履行中，发包人承包人有关工程的洽商、变更等书面协议或文件视为本合同的组成部分。</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3、语言文字和适用法律、标准及规范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3.1 语言文字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本合同文件使用汉语语言文字书写、解释和说明。如专用条款约定使用两种以上（含两种）语言文字时，汉语应为解释和说明本合同的标准语言文字。</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在少数民族地区，双方可以约定使用少数民族语言文字书写和解释、说明本合同。</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 适用法律和法规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本合同文件适用国家的法律和行政法规。需要明示的法律、行政法规，由双方在专用条款中约定。</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3.3 适用标准、规范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国内没有相应标准、规范的，由发包人按专用条款约定的时间向承包人</w:t>
      </w:r>
      <w:r>
        <w:rPr>
          <w:rFonts w:hint="eastAsia" w:ascii="宋体" w:hAnsi="宋体" w:cs="宋体"/>
          <w:color w:val="000000" w:themeColor="text1"/>
          <w:spacing w:val="4"/>
          <w:sz w:val="24"/>
          <w:szCs w:val="24"/>
          <w:highlight w:val="none"/>
          <w14:textFill>
            <w14:solidFill>
              <w14:schemeClr w14:val="tx1"/>
            </w14:solidFill>
          </w14:textFill>
        </w:rPr>
        <w:t>提出施工技术要求，承包人按约定的时间和要求提出施工工艺，经发包人认</w:t>
      </w:r>
      <w:r>
        <w:rPr>
          <w:rFonts w:hint="eastAsia" w:ascii="宋体" w:hAnsi="宋体" w:cs="宋体"/>
          <w:color w:val="000000" w:themeColor="text1"/>
          <w:sz w:val="24"/>
          <w:szCs w:val="24"/>
          <w:highlight w:val="none"/>
          <w14:textFill>
            <w14:solidFill>
              <w14:schemeClr w14:val="tx1"/>
            </w14:solidFill>
          </w14:textFill>
        </w:rPr>
        <w:t>可后执行。发包人要求使用国外标准、规范的，应负责提供中文译本。</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本条所发生的购买、翻译标准、规范或制定施工工艺的费用，由发包人承担。</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4、图纸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4.2 承包人未经发包人同意，不得将本工程图纸转给第三人。工程质量保修期满后，除承包人存档需要的图纸外，应将全部图纸退还给发包人。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4.3 承包人应在施工现场保留一套完整图纸，供工程师及有关人员进行工程检查时使用。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二、双方一般权利和义务</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5、工程师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5.1实行工程监理的，发包人应在实施监理前将委托的监理单位名称、监理内容及监理权限以书面形式通知承包人。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5.4 </w:t>
      </w:r>
      <w:r>
        <w:rPr>
          <w:rFonts w:hint="eastAsia" w:ascii="宋体" w:hAnsi="宋体" w:cs="宋体"/>
          <w:color w:val="000000" w:themeColor="text1"/>
          <w:sz w:val="24"/>
          <w:szCs w:val="24"/>
          <w:highlight w:val="none"/>
          <w14:textFill>
            <w14:solidFill>
              <w14:schemeClr w14:val="tx1"/>
            </w14:solidFill>
          </w14:textFill>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s="宋体"/>
          <w:color w:val="000000" w:themeColor="text1"/>
          <w:sz w:val="24"/>
          <w:szCs w:val="24"/>
          <w:highlight w:val="none"/>
          <w14:textFill>
            <w14:solidFill>
              <w14:schemeClr w14:val="tx1"/>
            </w14:solidFill>
          </w14:textFill>
        </w:rPr>
        <w:t xml:space="preserve">37条关于争议的约定处理。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5.5 </w:t>
      </w:r>
      <w:r>
        <w:rPr>
          <w:rFonts w:hint="eastAsia" w:ascii="宋体" w:hAnsi="宋体" w:cs="宋体"/>
          <w:color w:val="000000" w:themeColor="text1"/>
          <w:sz w:val="24"/>
          <w:szCs w:val="24"/>
          <w:highlight w:val="none"/>
          <w14:textFill>
            <w14:solidFill>
              <w14:schemeClr w14:val="tx1"/>
            </w14:solidFill>
          </w14:textFill>
        </w:rPr>
        <w:t>除合同内有明确约定或经发包人同意外，负责监理的工程师无权解除本合同约定的承包人的任何权利与义务。</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5.6 不实行工程监理的，本合同中工程师专指发包人派驻施工现场履行合同的代表，其具体职权由发包人在专用条款中写明。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6、工程师的委派和指令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除工程师或工程师代表外，发包人派驻工地的其他人员均无权向承包人发出任何指令。</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承包人认为工程师指令不合理，应在收到指令后</w:t>
      </w:r>
      <w:r>
        <w:rPr>
          <w:rFonts w:ascii="宋体" w:hAnsi="宋体" w:cs="宋体"/>
          <w:color w:val="000000" w:themeColor="text1"/>
          <w:sz w:val="24"/>
          <w:szCs w:val="24"/>
          <w:highlight w:val="none"/>
          <w14:textFill>
            <w14:solidFill>
              <w14:schemeClr w14:val="tx1"/>
            </w14:solidFill>
          </w14:textFill>
        </w:rPr>
        <w:t>24小时内向工程师提出修改指令的书面报告，工程师在收到承包人报告后24小时内</w:t>
      </w:r>
      <w:r>
        <w:rPr>
          <w:rFonts w:hint="eastAsia" w:ascii="宋体" w:hAnsi="宋体" w:cs="宋体"/>
          <w:color w:val="000000" w:themeColor="text1"/>
          <w:sz w:val="24"/>
          <w:szCs w:val="24"/>
          <w:highlight w:val="none"/>
          <w14:textFill>
            <w14:solidFill>
              <w14:schemeClr w14:val="tx1"/>
            </w14:solidFill>
          </w14:textFill>
        </w:rPr>
        <w:t>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本款规定同样适用于由工程师代表发出的指令、通知。</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6.3 </w:t>
      </w:r>
      <w:r>
        <w:rPr>
          <w:rFonts w:hint="eastAsia" w:ascii="宋体" w:hAnsi="宋体" w:cs="宋体"/>
          <w:color w:val="000000" w:themeColor="text1"/>
          <w:sz w:val="24"/>
          <w:szCs w:val="24"/>
          <w:highlight w:val="none"/>
          <w14:textFill>
            <w14:solidFill>
              <w14:schemeClr w14:val="tx1"/>
            </w14:solidFill>
          </w14:textFill>
        </w:rPr>
        <w:t>工程师应按合同约定，及时向承包人提供所需指令、批准并履行约定的</w:t>
      </w:r>
      <w:r>
        <w:rPr>
          <w:rFonts w:hint="eastAsia" w:ascii="宋体" w:hAnsi="宋体" w:cs="宋体"/>
          <w:color w:val="000000" w:themeColor="text1"/>
          <w:spacing w:val="4"/>
          <w:sz w:val="24"/>
          <w:szCs w:val="24"/>
          <w:highlight w:val="none"/>
          <w14:textFill>
            <w14:solidFill>
              <w14:schemeClr w14:val="tx1"/>
            </w14:solidFill>
          </w14:textFill>
        </w:rPr>
        <w:t>其他义务。由于工程师未能按合同约定履行义务造成工期延误，发包人应承</w:t>
      </w:r>
      <w:r>
        <w:rPr>
          <w:rFonts w:hint="eastAsia" w:ascii="宋体" w:hAnsi="宋体" w:cs="宋体"/>
          <w:color w:val="000000" w:themeColor="text1"/>
          <w:sz w:val="24"/>
          <w:szCs w:val="24"/>
          <w:highlight w:val="none"/>
          <w14:textFill>
            <w14:solidFill>
              <w14:schemeClr w14:val="tx1"/>
            </w14:solidFill>
          </w14:textFill>
        </w:rPr>
        <w:t>担延误造成的追加合同价款，并赔偿承包人有关损失，顺延延误的工期。</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6.4 如需更换工程师，发包人应至少提前7天以书面形式通知承包人，后任继续行使合同文件约定的前任的职权，履行前任的义务。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7、项目负责人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7.1 项目负责人的姓名、职务在专用条款内写明。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7.2 承包人依据合同发出的通知，以书面形式由项目负责人签字后送交工程师，工程师在回执上签署姓名和收到时间后生效。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7.4 承包人如需更换项目负责人，应至少提前7天以书面形式通知发包人，并征得发包人同意。后任继续行使合同文件约定的前任的职权，履行前任的义务。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7.5 发包人可以与承包人协商，建议更换其认为不称职的项目负责人。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8、发包人工作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8.1 发包人按专用条款约定的内容和时间完成以下工作: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办理土地征用、拆迁补偿、平整施工场地等工作，使施工场地具备施工条件，在开工后继续负责解决以上事项遗留问题；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将施工所需水、电、电讯线路从施工场地外部接至专用条款约定地点，保证施工期间的需要；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开通施工场地与城乡公共道路的通道，以及专用条款约定的施工场地内的主要道路，满足施工运输的需要，保证施工期间的畅通。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向承包人提供施工场地的工程地质和地下管线资料，对资料的真实准确性负责；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 </w:t>
      </w:r>
      <w:r>
        <w:rPr>
          <w:rFonts w:hint="eastAsia" w:ascii="宋体" w:hAnsi="宋体" w:cs="宋体"/>
          <w:color w:val="000000" w:themeColor="text1"/>
          <w:sz w:val="24"/>
          <w:szCs w:val="24"/>
          <w:highlight w:val="none"/>
          <w14:textFill>
            <w14:solidFill>
              <w14:schemeClr w14:val="tx1"/>
            </w14:solidFill>
          </w14:textFill>
        </w:rPr>
        <w:t>办理施工许可证及其他施工所需证件、批件和临时用地、停水、停电、中断道路交通、爆破作业等的申请批准文件（证明承包人自身资质的证件除外）；</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(6) </w:t>
      </w:r>
      <w:r>
        <w:rPr>
          <w:rFonts w:hint="eastAsia" w:ascii="宋体" w:hAnsi="宋体" w:cs="宋体"/>
          <w:color w:val="000000" w:themeColor="text1"/>
          <w:sz w:val="24"/>
          <w:szCs w:val="24"/>
          <w:highlight w:val="none"/>
          <w14:textFill>
            <w14:solidFill>
              <w14:schemeClr w14:val="tx1"/>
            </w14:solidFill>
          </w14:textFill>
        </w:rPr>
        <w:t>确定水准点与坐标控制点，以书面形式交给承包人，进行现场交验；</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(7) </w:t>
      </w:r>
      <w:r>
        <w:rPr>
          <w:rFonts w:hint="eastAsia" w:ascii="宋体" w:hAnsi="宋体" w:cs="宋体"/>
          <w:color w:val="000000" w:themeColor="text1"/>
          <w:sz w:val="24"/>
          <w:szCs w:val="24"/>
          <w:highlight w:val="none"/>
          <w14:textFill>
            <w14:solidFill>
              <w14:schemeClr w14:val="tx1"/>
            </w14:solidFill>
          </w14:textFill>
        </w:rPr>
        <w:t>组织承包人和设计单位进行图纸会审和设计交底；</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(8) 协调管理施工场地周围地下管线和邻近建筑物、构筑物（包括文物保护建筑）、古树名木的保护工作，承担有关费用；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(9) 发包人应做的其他工作，双方在专用条款内约定。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8.2 发包人未履行8.1款各项义务，导致工期延误或给承包人造成损失的，发包人赔偿承包人有关损失，顺延延误的工期。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9、承包人工作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9.1 承包人按专用条款约定的内容和时间完成以下工作：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(1)根据发包人委托，在其设计资质等级和业务允许的范围内，完成施工图设计或与工程配套的设计，经工程师确认后使用，发包人承担由此发生的费用；</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(2)向工程师提供年、季、月度工程进度计划及相应进度统计报表；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(3)根据工程需要，提供和维修非夜间施工使用的照明、围栏设施，并负责安全保卫；</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(4)按专用条款约定的数量和要求，向发包人提供施工场地办公和生活的房屋及设施，发包人承担由此发生的费用；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(5)遵守政府有关主管部门对施工场地交通、施工噪音以及环境保护和安全生产等的管理规定，按规定办理有关手续，并以书面形式通知发包人，发包人承担由此发生的费用，因承包人责任造成的罚款除外；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(7)按专用条款约定做好施工场地地下管线和邻近建筑物、构筑物（包括文物保护建筑）、古树名木的保护工作；</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(8)保证施工场地清洁符合环境卫生管理的有关规定，交工前清理现场达到专用条款约定的要求，承担因自身原因违反有关规定造成的损失和罚款；</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pacing w:val="-6"/>
          <w:sz w:val="24"/>
          <w:szCs w:val="24"/>
          <w:highlight w:val="none"/>
          <w14:textFill>
            <w14:solidFill>
              <w14:schemeClr w14:val="tx1"/>
            </w14:solidFill>
          </w14:textFill>
        </w:rPr>
        <w:t>办理施工许可证及施工所需证件、批件和临时用地、停水、停电、中断</w:t>
      </w:r>
      <w:r>
        <w:rPr>
          <w:rFonts w:hint="eastAsia" w:ascii="宋体" w:hAnsi="宋体" w:cs="宋体"/>
          <w:color w:val="000000" w:themeColor="text1"/>
          <w:sz w:val="24"/>
          <w:szCs w:val="24"/>
          <w:highlight w:val="none"/>
          <w14:textFill>
            <w14:solidFill>
              <w14:schemeClr w14:val="tx1"/>
            </w14:solidFill>
          </w14:textFill>
        </w:rPr>
        <w:t>道路交通、爆破作业等的申请批准手续（证明承包人自身资质的证件除外）；</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(10)承包人应做的其他工作，双方在专用条款内约定。</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9.2承包人未能履行9.1款各项义务，造成发包人损失的，承包人赔偿发包人有关损失。</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三、施工组织设计和工期</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10、进度计划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10.1 承包人应按专用条款约定的日期，将施工组织设计和工程进度计划提交工程师，工程师按专用条款约定的时间予以确认或提出修改意见，逾期不确认也不提出书面意见的，视为同意。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10.2群体工程中单位工程分期进行施工的，承包人应按照发包人提供图纸及有关资料的时间，按单位工程编制进度计划，其具体内容双方在专用条款中约定。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11、开工及延期开工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11.2因发包人原因不能按照协议书约定的开工日期开工，工程师应以书面形式通知承包人，推迟开工日期。发包人赔偿承包人因延期开工造成的损失，并相应顺延工期。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12、暂停施工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工程师认为确有必要暂停施工时，应当以书面形式要求承包人暂停施工，并在提出要求后</w:t>
      </w:r>
      <w:r>
        <w:rPr>
          <w:rFonts w:ascii="宋体" w:hAnsi="宋体" w:cs="宋体"/>
          <w:color w:val="000000" w:themeColor="text1"/>
          <w:sz w:val="24"/>
          <w:szCs w:val="24"/>
          <w:highlight w:val="none"/>
          <w14:textFill>
            <w14:solidFill>
              <w14:schemeClr w14:val="tx1"/>
            </w14:solidFill>
          </w14:textFill>
        </w:rPr>
        <w:t xml:space="preserve">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13、工期延误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13.1因以下原因造成工期延误，经工程师确认工期相应顺延；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发包人未能按专用条款的约定提供图纸及开工条件；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w:t>
      </w:r>
      <w:r>
        <w:rPr>
          <w:rFonts w:hint="eastAsia" w:ascii="宋体" w:hAnsi="宋体" w:cs="宋体"/>
          <w:color w:val="000000" w:themeColor="text1"/>
          <w:sz w:val="24"/>
          <w:szCs w:val="24"/>
          <w:highlight w:val="none"/>
          <w14:textFill>
            <w14:solidFill>
              <w14:schemeClr w14:val="tx1"/>
            </w14:solidFill>
          </w14:textFill>
        </w:rPr>
        <w:t>发包人未能按约定日期支付工程预付款、进度款，致使施工不能正常进行；</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w:t>
      </w:r>
      <w:r>
        <w:rPr>
          <w:rFonts w:hint="eastAsia" w:ascii="宋体" w:hAnsi="宋体" w:cs="宋体"/>
          <w:color w:val="000000" w:themeColor="text1"/>
          <w:sz w:val="24"/>
          <w:szCs w:val="24"/>
          <w:highlight w:val="none"/>
          <w14:textFill>
            <w14:solidFill>
              <w14:schemeClr w14:val="tx1"/>
            </w14:solidFill>
          </w14:textFill>
        </w:rPr>
        <w:t>工程师未按合同约定提供所需指令、批准等，致使施工不能正常进行；</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设计变更和工程量增加；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 </w:t>
      </w:r>
      <w:r>
        <w:rPr>
          <w:rFonts w:hint="eastAsia" w:ascii="宋体" w:hAnsi="宋体" w:cs="宋体"/>
          <w:color w:val="000000" w:themeColor="text1"/>
          <w:sz w:val="24"/>
          <w:szCs w:val="24"/>
          <w:highlight w:val="none"/>
          <w14:textFill>
            <w14:solidFill>
              <w14:schemeClr w14:val="tx1"/>
            </w14:solidFill>
          </w14:textFill>
        </w:rPr>
        <w:t>一周内非承包人原因停水、停电、停气造成停工累计超过</w:t>
      </w:r>
      <w:r>
        <w:rPr>
          <w:rFonts w:ascii="宋体" w:hAnsi="宋体" w:cs="宋体"/>
          <w:color w:val="000000" w:themeColor="text1"/>
          <w:sz w:val="24"/>
          <w:szCs w:val="24"/>
          <w:highlight w:val="none"/>
          <w14:textFill>
            <w14:solidFill>
              <w14:schemeClr w14:val="tx1"/>
            </w14:solidFill>
          </w14:textFill>
        </w:rPr>
        <w:t>8小时；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(6) </w:t>
      </w:r>
      <w:r>
        <w:rPr>
          <w:rFonts w:hint="eastAsia" w:ascii="宋体" w:hAnsi="宋体" w:cs="宋体"/>
          <w:color w:val="000000" w:themeColor="text1"/>
          <w:sz w:val="24"/>
          <w:szCs w:val="24"/>
          <w:highlight w:val="none"/>
          <w14:textFill>
            <w14:solidFill>
              <w14:schemeClr w14:val="tx1"/>
            </w14:solidFill>
          </w14:textFill>
        </w:rPr>
        <w:t>不可抗力；</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(7) </w:t>
      </w:r>
      <w:r>
        <w:rPr>
          <w:rFonts w:hint="eastAsia" w:ascii="宋体" w:hAnsi="宋体" w:cs="宋体"/>
          <w:color w:val="000000" w:themeColor="text1"/>
          <w:sz w:val="24"/>
          <w:szCs w:val="24"/>
          <w:highlight w:val="none"/>
          <w14:textFill>
            <w14:solidFill>
              <w14:schemeClr w14:val="tx1"/>
            </w14:solidFill>
          </w14:textFill>
        </w:rPr>
        <w:t>专用条款中约定或工程师同意工期顺延的其他情况。</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13.2承包人在13.1款情况发生后14天内，就延误的工期以书面形式向工程师提出报告。工程师在收到报告后14天内予以确认，逾期不予确认也不提出修改意见，视为同意顺延工期。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14、工程竣工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14.1 承包人必须按照协议书约定的竣工日期或工程师同意顺延的工期竣工。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14.2 因承包人原因不能按照协议书约定的竣工日期或工程师同意顺延的工期竣工的，承包人承担违约责任。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四、质量与检验</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15、工程质量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hAnsi="宋体" w:cs="宋体"/>
          <w:color w:val="000000" w:themeColor="text1"/>
          <w:spacing w:val="6"/>
          <w:sz w:val="24"/>
          <w:szCs w:val="24"/>
          <w:highlight w:val="none"/>
          <w14:textFill>
            <w14:solidFill>
              <w14:schemeClr w14:val="tx1"/>
            </w14:solidFill>
          </w14:textFill>
        </w:rPr>
        <w:t xml:space="preserve">5.1 </w:t>
      </w:r>
      <w:r>
        <w:rPr>
          <w:rFonts w:hint="eastAsia" w:ascii="宋体" w:hAnsi="宋体" w:cs="宋体"/>
          <w:color w:val="000000" w:themeColor="text1"/>
          <w:spacing w:val="6"/>
          <w:sz w:val="24"/>
          <w:szCs w:val="24"/>
          <w:highlight w:val="none"/>
          <w14:textFill>
            <w14:solidFill>
              <w14:schemeClr w14:val="tx1"/>
            </w14:solidFill>
          </w14:textFill>
        </w:rPr>
        <w:t>工程质量应当达到协议书约定的质量标准，质量标准的评定以国家或</w:t>
      </w:r>
      <w:r>
        <w:rPr>
          <w:rFonts w:hint="eastAsia" w:ascii="宋体" w:hAnsi="宋体" w:cs="宋体"/>
          <w:color w:val="000000" w:themeColor="text1"/>
          <w:sz w:val="24"/>
          <w:szCs w:val="24"/>
          <w:highlight w:val="none"/>
          <w14:textFill>
            <w14:solidFill>
              <w14:schemeClr w14:val="tx1"/>
            </w14:solidFill>
          </w14:textFill>
        </w:rPr>
        <w:t>行业的质量检验评定标准为依据。因承包人原因工程质量达不到约定的质量标准，承包人承担违约责任。</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15.2 双方对工程质量有争议，由双方同意的工程质量检测机构鉴定，所需费用及因此造成的损失，由责任方承担。双方均有责任，由双方根据其责任分别承担。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16、检查和返工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16.1 承包人应认真按照标准、规范和设计图纸要求以及工程师依据合同发出的指令施工，随时接受工程师的检查检验，为检查检验提供便利条件。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16.2 </w:t>
      </w:r>
      <w:r>
        <w:rPr>
          <w:rFonts w:hint="eastAsia" w:ascii="宋体" w:hAnsi="宋体" w:cs="宋体"/>
          <w:color w:val="000000" w:themeColor="text1"/>
          <w:sz w:val="24"/>
          <w:szCs w:val="24"/>
          <w:highlight w:val="none"/>
          <w14:textFill>
            <w14:solidFill>
              <w14:schemeClr w14:val="tx1"/>
            </w14:solidFill>
          </w14:textFill>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16.4 因工程师指令失误或其他非承包人原因发生的追加合同价款，由发包人承担。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17、隐蔽工程和中间验收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17.1 </w:t>
      </w:r>
      <w:r>
        <w:rPr>
          <w:rFonts w:hint="eastAsia" w:ascii="宋体" w:hAnsi="宋体" w:cs="宋体"/>
          <w:color w:val="000000" w:themeColor="text1"/>
          <w:sz w:val="24"/>
          <w:szCs w:val="24"/>
          <w:highlight w:val="none"/>
          <w14:textFill>
            <w14:solidFill>
              <w14:schemeClr w14:val="tx1"/>
            </w14:solidFill>
          </w14:textFill>
        </w:rPr>
        <w:t>工程具备隐蔽条件或达到专用条款约定的中间验收部位，承包人进行自检，并在隐蔽或中间验收前</w:t>
      </w:r>
      <w:r>
        <w:rPr>
          <w:rFonts w:ascii="宋体" w:hAnsi="宋体" w:cs="宋体"/>
          <w:color w:val="000000" w:themeColor="text1"/>
          <w:sz w:val="24"/>
          <w:szCs w:val="24"/>
          <w:highlight w:val="none"/>
          <w14:textFill>
            <w14:solidFill>
              <w14:schemeClr w14:val="tx1"/>
            </w14:solidFill>
          </w14:textFill>
        </w:rPr>
        <w:t>48小时以书面形式通知工程师验收。通知包括隐蔽和中间验收的内容、验收时间和地点。承包人准备验收记录，验收合格，</w:t>
      </w:r>
      <w:r>
        <w:rPr>
          <w:rFonts w:hint="eastAsia" w:ascii="宋体" w:hAnsi="宋体" w:cs="宋体"/>
          <w:color w:val="000000" w:themeColor="text1"/>
          <w:spacing w:val="4"/>
          <w:sz w:val="24"/>
          <w:szCs w:val="24"/>
          <w:highlight w:val="none"/>
          <w14:textFill>
            <w14:solidFill>
              <w14:schemeClr w14:val="tx1"/>
            </w14:solidFill>
          </w14:textFill>
        </w:rPr>
        <w:t>工程师在验收记录上签字后，承包人可进行隐蔽和继续施工。验收不合格</w:t>
      </w:r>
      <w:r>
        <w:rPr>
          <w:rFonts w:hint="eastAsia" w:ascii="宋体" w:hAnsi="宋体" w:cs="宋体"/>
          <w:color w:val="000000" w:themeColor="text1"/>
          <w:sz w:val="24"/>
          <w:szCs w:val="24"/>
          <w:highlight w:val="none"/>
          <w14:textFill>
            <w14:solidFill>
              <w14:schemeClr w14:val="tx1"/>
            </w14:solidFill>
          </w14:textFill>
        </w:rPr>
        <w:t>，承包人在工程师限定的时间内修改后重新验收。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17.3 </w:t>
      </w:r>
      <w:r>
        <w:rPr>
          <w:rFonts w:hint="eastAsia" w:ascii="宋体" w:hAnsi="宋体" w:cs="宋体"/>
          <w:color w:val="000000" w:themeColor="text1"/>
          <w:sz w:val="24"/>
          <w:szCs w:val="24"/>
          <w:highlight w:val="none"/>
          <w14:textFill>
            <w14:solidFill>
              <w14:schemeClr w14:val="tx1"/>
            </w14:solidFill>
          </w14:textFill>
        </w:rPr>
        <w:t>经工程师验收，工程质量符合标准、规范和设计图纸等要求，验收</w:t>
      </w:r>
      <w:r>
        <w:rPr>
          <w:rFonts w:ascii="宋体" w:hAnsi="宋体" w:cs="宋体"/>
          <w:color w:val="000000" w:themeColor="text1"/>
          <w:sz w:val="24"/>
          <w:szCs w:val="24"/>
          <w:highlight w:val="none"/>
          <w14:textFill>
            <w14:solidFill>
              <w14:schemeClr w14:val="tx1"/>
            </w14:solidFill>
          </w14:textFill>
        </w:rPr>
        <w:t>24</w:t>
      </w:r>
      <w:r>
        <w:rPr>
          <w:rFonts w:hint="eastAsia" w:ascii="宋体" w:hAnsi="宋体" w:cs="宋体"/>
          <w:color w:val="000000" w:themeColor="text1"/>
          <w:spacing w:val="4"/>
          <w:sz w:val="24"/>
          <w:szCs w:val="24"/>
          <w:highlight w:val="none"/>
          <w14:textFill>
            <w14:solidFill>
              <w14:schemeClr w14:val="tx1"/>
            </w14:solidFill>
          </w14:textFill>
        </w:rPr>
        <w:t>小时后，工程师不在验收记录上签字，视为工程师已经认可验收记录，承包</w:t>
      </w:r>
      <w:r>
        <w:rPr>
          <w:rFonts w:hint="eastAsia" w:ascii="宋体" w:hAnsi="宋体" w:cs="宋体"/>
          <w:color w:val="000000" w:themeColor="text1"/>
          <w:sz w:val="24"/>
          <w:szCs w:val="24"/>
          <w:highlight w:val="none"/>
          <w14:textFill>
            <w14:solidFill>
              <w14:schemeClr w14:val="tx1"/>
            </w14:solidFill>
          </w14:textFill>
        </w:rPr>
        <w:t>人可进行隐蔽或继续施工。</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18、重新检验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19、工程试车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19.1 双方约定需要试车的，试车内容应与承包人承包的安装范围相一致。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19.2 </w:t>
      </w:r>
      <w:r>
        <w:rPr>
          <w:rFonts w:hint="eastAsia" w:ascii="宋体" w:hAnsi="宋体" w:cs="宋体"/>
          <w:color w:val="000000" w:themeColor="text1"/>
          <w:sz w:val="24"/>
          <w:szCs w:val="24"/>
          <w:highlight w:val="none"/>
          <w14:textFill>
            <w14:solidFill>
              <w14:schemeClr w14:val="tx1"/>
            </w14:solidFill>
          </w14:textFill>
        </w:rPr>
        <w:t>设备安装工程具备单机无负荷试车条件，承包人组织试车，并在试车前</w:t>
      </w:r>
      <w:r>
        <w:rPr>
          <w:rFonts w:ascii="宋体" w:hAnsi="宋体" w:cs="宋体"/>
          <w:color w:val="000000" w:themeColor="text1"/>
          <w:sz w:val="24"/>
          <w:szCs w:val="24"/>
          <w:highlight w:val="none"/>
          <w14:textFill>
            <w14:solidFill>
              <w14:schemeClr w14:val="tx1"/>
            </w14:solidFill>
          </w14:textFill>
        </w:rPr>
        <w:t>48小时以书面形式通知工程师。通知包括试车内容、时间、地点。承包人准备试车记录，发包人根据承包人要求为试车提供必要条件。试车合格，工程师在</w:t>
      </w:r>
      <w:r>
        <w:rPr>
          <w:rFonts w:hint="eastAsia" w:ascii="宋体" w:hAnsi="宋体" w:cs="宋体"/>
          <w:color w:val="000000" w:themeColor="text1"/>
          <w:sz w:val="24"/>
          <w:szCs w:val="24"/>
          <w:highlight w:val="none"/>
          <w14:textFill>
            <w14:solidFill>
              <w14:schemeClr w14:val="tx1"/>
            </w14:solidFill>
          </w14:textFill>
        </w:rPr>
        <w:t>试车记录上签字。</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19.3 工程师不能按时参加试车，须在开始试车前24小时以书面形式向承包人提出延期要求，延期不能超过48小时。工程师未能按以上时间提出延期要求，不参加试车，应承认试车记录。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19.5双方责任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由于设计原因试车达不到验收要求，发包人应要求设计单位修改设计，承包人按修改后的设计重新安装。发包人承担修改设计、拆除及重新安装的全部费用和追加合同价款，工期相应顺延。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由于承包人施工原因试车达不到验收要求，承包人按工程师要求重新安装和试车，并承担重新安装和试车的费用，工期不予顺延。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w:t>
      </w:r>
      <w:r>
        <w:rPr>
          <w:rFonts w:hint="eastAsia" w:ascii="宋体" w:hAnsi="宋体" w:cs="宋体"/>
          <w:color w:val="000000" w:themeColor="text1"/>
          <w:sz w:val="24"/>
          <w:szCs w:val="24"/>
          <w:highlight w:val="none"/>
          <w14:textFill>
            <w14:solidFill>
              <w14:schemeClr w14:val="tx1"/>
            </w14:solidFill>
          </w14:textFill>
        </w:rPr>
        <w:t>试车费用除已包括在合同价款之内或专用条款另有约定外，均由发包人承担。</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 工程师在试车合格后不在试车记录上签字，试车结束24小时后，视为工程师已经认可试车记录，承包人可继续施工或办理竣工手续。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19.6 投料试车应在工程竣工验收后由发包人负责，如发包人要求在工程竣工验收前进行或需要承包人配合时，应征得承包人同意，另行签订补充协议。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五、安全施工</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20、安全施工与检查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21、安全防护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21.2实施爆破作业，在放射、毒害性环境中施工（含储存、运输、使用）及使用毒害性、腐蚀性物品施工时，承包人应在施工前14天以书面形式通知工</w:t>
      </w:r>
      <w:r>
        <w:rPr>
          <w:rFonts w:hint="eastAsia" w:ascii="宋体" w:hAnsi="宋体" w:cs="宋体"/>
          <w:color w:val="000000" w:themeColor="text1"/>
          <w:spacing w:val="2"/>
          <w:sz w:val="24"/>
          <w:szCs w:val="24"/>
          <w:highlight w:val="none"/>
          <w14:textFill>
            <w14:solidFill>
              <w14:schemeClr w14:val="tx1"/>
            </w14:solidFill>
          </w14:textFill>
        </w:rPr>
        <w:t>程师，并提出相应的安全防护措施，经工程师认可后实施</w:t>
      </w:r>
      <w:r>
        <w:rPr>
          <w:rFonts w:ascii="宋体" w:hAnsi="宋体" w:cs="宋体"/>
          <w:color w:val="000000" w:themeColor="text1"/>
          <w:spacing w:val="2"/>
          <w:sz w:val="24"/>
          <w:szCs w:val="24"/>
          <w:highlight w:val="none"/>
          <w14:textFill>
            <w14:solidFill>
              <w14:schemeClr w14:val="tx1"/>
            </w14:solidFill>
          </w14:textFill>
        </w:rPr>
        <w:t>,由发包人承担安全</w:t>
      </w:r>
      <w:r>
        <w:rPr>
          <w:rFonts w:hint="eastAsia" w:ascii="宋体" w:hAnsi="宋体" w:cs="宋体"/>
          <w:color w:val="000000" w:themeColor="text1"/>
          <w:sz w:val="24"/>
          <w:szCs w:val="24"/>
          <w:highlight w:val="none"/>
          <w14:textFill>
            <w14:solidFill>
              <w14:schemeClr w14:val="tx1"/>
            </w14:solidFill>
          </w14:textFill>
        </w:rPr>
        <w:t>防护措施费用。</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22、事故处理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22.1发生重大伤亡及其他安全事故，承包人应按有关规定立即上报有关部门并通知工程师，同时按政府有关部门要求处理，由事故责任方承担发生的费用。</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22.2发包人承包人对事故责任有争议时，应按政府有关部门的认定处理。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六、合同价款与支付</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23、合同价款及调整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23.1招标工程的合同价款由发包人承包人依据中标通知书中的中标价格在协议书内约定。非招标工程的合同价款由发包人承包人依据</w:t>
      </w:r>
      <w:r>
        <w:rPr>
          <w:rFonts w:hint="eastAsia" w:ascii="宋体" w:hAnsi="宋体" w:cs="宋体"/>
          <w:color w:val="000000" w:themeColor="text1"/>
          <w:sz w:val="24"/>
          <w:szCs w:val="24"/>
          <w:highlight w:val="none"/>
          <w14:textFill>
            <w14:solidFill>
              <w14:schemeClr w14:val="tx1"/>
            </w14:solidFill>
          </w14:textFill>
        </w:rPr>
        <w:t>施工图</w:t>
      </w:r>
      <w:r>
        <w:rPr>
          <w:rFonts w:ascii="宋体" w:hAnsi="宋体" w:cs="宋体"/>
          <w:color w:val="000000" w:themeColor="text1"/>
          <w:sz w:val="24"/>
          <w:szCs w:val="24"/>
          <w:highlight w:val="none"/>
          <w14:textFill>
            <w14:solidFill>
              <w14:schemeClr w14:val="tx1"/>
            </w14:solidFill>
          </w14:textFill>
        </w:rPr>
        <w:t xml:space="preserve">预算书在协议书内约定。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23.2合同价款在协议书内约定后，任何一方不得擅自改变。下列三种确定合同价款的方式，双方可在专用条款内约定采用其中一种：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固定价格合同。双方在专用条款内约定合同价款包含的风险范围和风险费用的计算方法，在约定的风险范围内合同价款不再调整。风险范围以外的合同价款调整方法，应当在专用条款内约定。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可调价格合同。合同价款可根据双方的约定而调整，双方在专用条款内约定合同价款调整方法。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成本加酬金合同。合同价款包括成本和酬金两部分，双方在专用条款内约定成本构成和酬金的计算方法。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23.3可调价格合同中合同价款的调整因素包括：</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法律、行政法规和国家有关政策变化影响合同价款；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工程造价管理部门公布的价格调整；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一周内非承包人原因停水、停电、停气造成的停工累计超过8小时；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双方约定的其他因素。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24、工程预付款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预付款付款时间应不迟于约定的开工日期前</w:t>
      </w:r>
      <w:r>
        <w:rPr>
          <w:rFonts w:ascii="宋体" w:hAnsi="宋体" w:cs="宋体"/>
          <w:color w:val="000000" w:themeColor="text1"/>
          <w:sz w:val="24"/>
          <w:szCs w:val="24"/>
          <w:highlight w:val="none"/>
          <w14:textFill>
            <w14:solidFill>
              <w14:schemeClr w14:val="tx1"/>
            </w14:solidFill>
          </w14:textFill>
        </w:rPr>
        <w:t xml:space="preserve">2天。发包人不按约定预付，承包人在约定预付时间2天后向发包人发出要求预付的通知，发包人收到通知后仍不能按要求预付，承包人可在发出通告后7天停止施工，发包人应从约定应付之日起向承包人支付应付款的贷款利息，并承担违约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25、工程量的确认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25.1 承包人应按专用条款约定的时间，向工程师提交已完工程量的报告。工程师接到报告后10天内按设计图纸核实已完工程量（以下称计量），并在计量前24小时通知承包人，承包人应为计量提供便利条件并派人参加。承包人收到通知后不参加计量，计量结果有效，作为工程价款支付的依据。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25.2 工程师收到承包人报告后10天内未进行计量，从第11天起，承包人报告中开列的工程量即视为被确认，作为工程价款支付的依据。工程师不按约定时间通知承包人，致使承包人未能参加计量，计量结果无效。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25.3对承包人超出设计图纸范围和因承包人原因造成返工的工程量，工程师不予计量。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26、工程款（进度款）支付。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26.1 在确认计量结果后14天内，发包人应向承包人支付工程款（进度款）。</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26.2 本通用条款第23条确定调整的合同价款，第31条工程变更调整的合同价款及其他条款中约定的追加合同价款，应与工程款（进度款）同期调整支付。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七、材料设备供应</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27、发包人供应材料设备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27.1 实行发包人供应材料设备的，双方应当约定发包人供应材料设备的一览表，作为本合同附件（附件2）。一览表包括发包人供应材料设备的品种、规格、型号、数量、单价、质量等级、提供时间和地点。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27.2 发包人按一览表约定的内容提供材料设备，并向承包人提供产品合格证明，对其质量负责。发包人在所供材料设备到货前24小时，以书面形式通知承包人，由承包人派人与发包人共同清点。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27.3 发包人供应的材料设备，承包人派人参加清点后由承包人妥善保管，发包人支付相应保管费用。因承包人原因发生丢失损坏，由承包人负责赔偿。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发包人未通知承包人清点，承包人不负责材料设备的保管，丢失损坏由发包人负责。</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27.4发包人供应的材料设备与一览表不符时，发包人承担有关责任。发包人应承担责任的具体内容，双方根据下列情况在专用条款内约定。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材料设备单价与一览表不符，由发包人承担所有价差；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材料设备的品种、规格、型号、质量等级与一览表不符，承包人可拒绝接收保管，由发包人运出施工场地并重新采购；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发包人供应的材料规格、型号与一览表不符，经发包人同意，承包人可代为调剂串换，由发包人承担相应费用；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到货地点与一览表不符，由发包人负责运至一览表指定地点：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 </w:t>
      </w:r>
      <w:r>
        <w:rPr>
          <w:rFonts w:hint="eastAsia" w:ascii="宋体" w:hAnsi="宋体" w:cs="宋体"/>
          <w:color w:val="000000" w:themeColor="text1"/>
          <w:sz w:val="24"/>
          <w:szCs w:val="24"/>
          <w:highlight w:val="none"/>
          <w14:textFill>
            <w14:solidFill>
              <w14:schemeClr w14:val="tx1"/>
            </w14:solidFill>
          </w14:textFill>
        </w:rPr>
        <w:t>供应数量少于一览表约定的数量时，由发包人补齐，多于一览表约定数量时，发包人负责将多出部分运出施工场地；</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(6) 到货时间早于一览表约定时间，由发包人承担因此发生的保管费用；到货时间迟于一览表约定的供应时间，发包人赔偿由此造成的承包人损失，造成工期延误的，相应顺延工期。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27.5发包人供应的材料设备使用前，由承包人负责检验或试验，不合格的不得使用，检验或试验费用由发包人承担。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27.6发包人供应材料设备的结算方法，双方在专用条款内约定。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28、承包人采购材料设备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28.1 </w:t>
      </w:r>
      <w:r>
        <w:rPr>
          <w:rFonts w:hint="eastAsia" w:ascii="宋体" w:hAnsi="宋体" w:cs="宋体"/>
          <w:color w:val="000000" w:themeColor="text1"/>
          <w:sz w:val="24"/>
          <w:szCs w:val="24"/>
          <w:highlight w:val="none"/>
          <w14:textFill>
            <w14:solidFill>
              <w14:schemeClr w14:val="tx1"/>
            </w14:solidFill>
          </w14:textFill>
        </w:rPr>
        <w:t>承包人负责采购材料设备的，应按照专用条款约定及设计和有关标准要求采购，并提供产品合格证明，对材料设备质量负责。承包人在材料设备到货前</w:t>
      </w:r>
      <w:r>
        <w:rPr>
          <w:rFonts w:ascii="宋体" w:hAnsi="宋体" w:cs="宋体"/>
          <w:color w:val="000000" w:themeColor="text1"/>
          <w:sz w:val="24"/>
          <w:szCs w:val="24"/>
          <w:highlight w:val="none"/>
          <w14:textFill>
            <w14:solidFill>
              <w14:schemeClr w14:val="tx1"/>
            </w14:solidFill>
          </w14:textFill>
        </w:rPr>
        <w:t>24小时通知工程师清点。</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28.2</w:t>
      </w:r>
      <w:r>
        <w:rPr>
          <w:rFonts w:ascii="宋体" w:hAnsi="宋体" w:cs="宋体"/>
          <w:color w:val="000000" w:themeColor="text1"/>
          <w:spacing w:val="8"/>
          <w:sz w:val="24"/>
          <w:szCs w:val="24"/>
          <w:highlight w:val="none"/>
          <w14:textFill>
            <w14:solidFill>
              <w14:schemeClr w14:val="tx1"/>
            </w14:solidFill>
          </w14:textFill>
        </w:rPr>
        <w:t xml:space="preserve"> 承包人采购的材料设备与设计或标准要求不符时，承包人应按工程师要</w:t>
      </w:r>
      <w:r>
        <w:rPr>
          <w:rFonts w:hint="eastAsia" w:ascii="宋体" w:hAnsi="宋体" w:cs="宋体"/>
          <w:color w:val="000000" w:themeColor="text1"/>
          <w:sz w:val="24"/>
          <w:szCs w:val="24"/>
          <w:highlight w:val="none"/>
          <w14:textFill>
            <w14:solidFill>
              <w14:schemeClr w14:val="tx1"/>
            </w14:solidFill>
          </w14:textFill>
        </w:rPr>
        <w:t>求的时间运出施工场地，重新采购符合要求的产品，承担由此发生的费用，由此延误的工期不予顺延。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28.3 承包人采购的材料设备在使用前，承包人应按工程师的要求进行检验或试验，不合格的不得使用，检验或试验费用由承包人承担。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28.4 工程师发现承包人采购并使用不符合设计或标准要求的材料设备时，应要求由承包人负责修复、拆除或重新采购，并承担发生的费用，由此延误的工期不予顺延。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28.5 承包人需要使用代用材料时，应经工程师认可后才能使用，由此增减的合同价款双方以书面形式议定。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28.6 由承包人采购的材料设备，发包人不得指定生产厂或供应商。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八、工程变更</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29、工程设计变更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更改工程有关部分的标高、基线、位置和尺寸；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增减合同中约定的工程量；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改变有关工程的施工时间和顺序；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其他有关工程变更需要的附加工作。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因变更导致合同价款的增减及造成的承包人损失，由发包人承担，延误的工期相应顺延。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29.2施工中承包人不得对原工程设计进行变更。因承包人擅自变更设计发生的费用和由此导致发包人的直接损失，由承包人承担，延误的工期不予顺延。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工程师同意采用承包人合理化建议，所发生的费用和获得的收益，发包人承包人另行约定分担或分享。</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30、其他变更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合同履行中发包人要求变更工程质量标准及发生其他实质性变更，由双方协商解决。</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31、确定变更价款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31.1承包人在工程变更确定后14天内，提出变更工程价款的报告，经工程师确认后调整合同价款。变更合同价款按下列方法进行：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合同中已有适用于变更工程的价格，按合同已有的价格变更合同价款；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合同中只有类似于变更工程的价格，可以参照类似价格变更合同价款；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合同中没有适用或类似于变更工程的价格，由承包人提出适当的变更价格，经工程师确认后执行。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31.2承包人在双方确定变更后14天内不向工程师提出变更工程价款报告时，视为该项变更不涉及合同价款的变更。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31.3工程师应在收到变更工程价款报告之日起14天内予以确认，工程师无正当理由不确认时，自变更工程价款报告送达之日起14天后视为变更工程价款报告已被确认。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31.4工程师不同意承包人提出的变更价款，按本通用条款第37条关于争议的约定处理。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31.5工程师确认增加的工程变更价款作为追加合同价款，与工程款同期支付。</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31.6因承包人自身原因导致的工程变更，承包人无权要求追加合同价款。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九、竣工验收与结算</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32、竣工验收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32.1 工程具备竣工验收条件，承包人按国家工程竣工验收有关规定，向发包人提供完整竣工资料及竣工验收报告。双方约定由承包人提供竣工图的，应当在专用条款内约定提供的日期和份数。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32.2 </w:t>
      </w:r>
      <w:r>
        <w:rPr>
          <w:rFonts w:hint="eastAsia" w:ascii="宋体" w:hAnsi="宋体" w:cs="宋体"/>
          <w:color w:val="000000" w:themeColor="text1"/>
          <w:sz w:val="24"/>
          <w:szCs w:val="24"/>
          <w:highlight w:val="none"/>
          <w14:textFill>
            <w14:solidFill>
              <w14:schemeClr w14:val="tx1"/>
            </w14:solidFill>
          </w14:textFill>
        </w:rPr>
        <w:t>发包人收到竣工验收报告后</w:t>
      </w:r>
      <w:r>
        <w:rPr>
          <w:rFonts w:ascii="宋体" w:hAnsi="宋体" w:cs="宋体"/>
          <w:color w:val="000000" w:themeColor="text1"/>
          <w:sz w:val="24"/>
          <w:szCs w:val="24"/>
          <w:highlight w:val="none"/>
          <w14:textFill>
            <w14:solidFill>
              <w14:schemeClr w14:val="tx1"/>
            </w14:solidFill>
          </w14:textFill>
        </w:rPr>
        <w:t>28天内组织有关单位验收，并在验收后14天内给予认可或提出修改意见。承包人按要求修改，并承担由自身原因造成修改的费用。</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32.3 发包人收到承包人送交的竣工验收报告后28天内不组织验收，或验收后14天内不提出修改意见，视为竣工验收报告已被认可。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32.4 工程竣工验收通过，承包人送交竣工验收报告的日期为实际竣工日期。工程按发包人要求修改后通过竣工验收的，实际竣工日期为承包人修改后提请发包人验收的日期。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32.5 发包人收到承包人竣工验收报告后28天内不组织验收，从第29天起承担工程保管及一切意外责任。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32.6 中间交工工程的范围和竣工时间，双方在专用条款内约定，其验收程序按本通用条款32.1款至32.4款办理。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32.7 因特殊原因，发包人要求部分单位工程或工程部位甩项竣工的，双方另行签订甩项竣工协议，明确双方责任和工程价款支付方法。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32.8 工程未经竣工验收或竣工验收未通过的，发包人不得使用。发包人强行使用时，由此发生的质量问题及其他问题，由发包人承担责任。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33、竣工结算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33.1 工程竣工验收报告经发包人认可后28天内，承包人向发包人递交竣工结算报告及完整的结算资料，双方按照协议书约定的合同价款及专用条款约定的合同价款调整内容，进行工程竣工结算。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33.2 </w:t>
      </w:r>
      <w:r>
        <w:rPr>
          <w:rFonts w:hint="eastAsia" w:ascii="宋体" w:hAnsi="宋体" w:cs="宋体"/>
          <w:color w:val="000000" w:themeColor="text1"/>
          <w:sz w:val="24"/>
          <w:szCs w:val="24"/>
          <w:highlight w:val="none"/>
          <w14:textFill>
            <w14:solidFill>
              <w14:schemeClr w14:val="tx1"/>
            </w14:solidFill>
          </w14:textFill>
        </w:rPr>
        <w:t>发包人收到承包人递交的竣工结算报告及结算资料后</w:t>
      </w:r>
      <w:r>
        <w:rPr>
          <w:rFonts w:ascii="宋体" w:hAnsi="宋体" w:cs="宋体"/>
          <w:color w:val="000000" w:themeColor="text1"/>
          <w:sz w:val="24"/>
          <w:szCs w:val="24"/>
          <w:highlight w:val="none"/>
          <w14:textFill>
            <w14:solidFill>
              <w14:schemeClr w14:val="tx1"/>
            </w14:solidFill>
          </w14:textFill>
        </w:rPr>
        <w:t>28天内进行核实，给予确认或者提出修改意见。发包人确认竣工结算报告后通知经办银行向承</w:t>
      </w:r>
      <w:r>
        <w:rPr>
          <w:rFonts w:hint="eastAsia" w:ascii="宋体" w:hAnsi="宋体" w:cs="宋体"/>
          <w:color w:val="000000" w:themeColor="text1"/>
          <w:sz w:val="24"/>
          <w:szCs w:val="24"/>
          <w:highlight w:val="none"/>
          <w14:textFill>
            <w14:solidFill>
              <w14:schemeClr w14:val="tx1"/>
            </w14:solidFill>
          </w14:textFill>
        </w:rPr>
        <w:t>包人支付工程竣工结算价款。承包人收到竣工结算价款后</w:t>
      </w:r>
      <w:r>
        <w:rPr>
          <w:rFonts w:ascii="宋体" w:hAnsi="宋体" w:cs="宋体"/>
          <w:color w:val="000000" w:themeColor="text1"/>
          <w:sz w:val="24"/>
          <w:szCs w:val="24"/>
          <w:highlight w:val="none"/>
          <w14:textFill>
            <w14:solidFill>
              <w14:schemeClr w14:val="tx1"/>
            </w14:solidFill>
          </w14:textFill>
        </w:rPr>
        <w:t xml:space="preserve">14天内将竣工工程交付发包人。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33.3 </w:t>
      </w:r>
      <w:r>
        <w:rPr>
          <w:rFonts w:hint="eastAsia" w:ascii="宋体" w:hAnsi="宋体" w:cs="宋体"/>
          <w:color w:val="000000" w:themeColor="text1"/>
          <w:sz w:val="24"/>
          <w:szCs w:val="24"/>
          <w:highlight w:val="none"/>
          <w14:textFill>
            <w14:solidFill>
              <w14:schemeClr w14:val="tx1"/>
            </w14:solidFill>
          </w14:textFill>
        </w:rPr>
        <w:t>发包人收到竣工结算报告及结算资料后</w:t>
      </w:r>
      <w:r>
        <w:rPr>
          <w:rFonts w:ascii="宋体" w:hAnsi="宋体" w:cs="宋体"/>
          <w:color w:val="000000" w:themeColor="text1"/>
          <w:sz w:val="24"/>
          <w:szCs w:val="24"/>
          <w:highlight w:val="none"/>
          <w14:textFill>
            <w14:solidFill>
              <w14:schemeClr w14:val="tx1"/>
            </w14:solidFill>
          </w14:textFill>
        </w:rPr>
        <w:t>28天内无正当理由不支付工程竣工结算价款，从第29天起按承包人同期向银行贷款利率支付拖欠工程价款的利息，并承担违约责任。</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33.4 </w:t>
      </w:r>
      <w:r>
        <w:rPr>
          <w:rFonts w:hint="eastAsia" w:ascii="宋体" w:hAnsi="宋体" w:cs="宋体"/>
          <w:color w:val="000000" w:themeColor="text1"/>
          <w:sz w:val="24"/>
          <w:szCs w:val="24"/>
          <w:highlight w:val="none"/>
          <w14:textFill>
            <w14:solidFill>
              <w14:schemeClr w14:val="tx1"/>
            </w14:solidFill>
          </w14:textFill>
        </w:rPr>
        <w:t>发包人收到竣工结算报告及结算资料后</w:t>
      </w:r>
      <w:r>
        <w:rPr>
          <w:rFonts w:ascii="宋体" w:hAnsi="宋体" w:cs="宋体"/>
          <w:color w:val="000000" w:themeColor="text1"/>
          <w:sz w:val="24"/>
          <w:szCs w:val="24"/>
          <w:highlight w:val="none"/>
          <w14:textFill>
            <w14:solidFill>
              <w14:schemeClr w14:val="tx1"/>
            </w14:solidFill>
          </w14:textFill>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33.6 发包人承包人对工程竣工结算价款发生争议时，按本通用条款37条关于争议的约定处理。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34、质量保修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34.1 承包人应按法律、行政法规或国家关于工程质量保修的有关规定，对交付发包人使用的工程在质量保修期内承担质量保修责任。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34.2 质量保修工作的实施。承包人应在工程竣工验收之前，与发包人签订质量保修书，作为本合同附件（附件3）。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34.3 质量保修书的主要内容包括：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质量保修项目内容及范围；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质量保修期；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质量保修责任；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质量保修金的支付方法。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十、违约、索赔和争议</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35、违约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35.1发包人违约。当发生下列情况时：</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本通用条款第24条提到的发包人不按时支付工程预付款；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本通用条款第26.4款提到的发包人不按合同约定支付工程款，导致施工无法进行；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w:t>
      </w:r>
      <w:r>
        <w:rPr>
          <w:rFonts w:hint="eastAsia" w:ascii="宋体" w:hAnsi="宋体" w:cs="宋体"/>
          <w:color w:val="000000" w:themeColor="text1"/>
          <w:sz w:val="24"/>
          <w:szCs w:val="24"/>
          <w:highlight w:val="none"/>
          <w14:textFill>
            <w14:solidFill>
              <w14:schemeClr w14:val="tx1"/>
            </w14:solidFill>
          </w14:textFill>
        </w:rPr>
        <w:t>本通用条款第</w:t>
      </w:r>
      <w:r>
        <w:rPr>
          <w:rFonts w:ascii="宋体" w:hAnsi="宋体" w:cs="宋体"/>
          <w:color w:val="000000" w:themeColor="text1"/>
          <w:sz w:val="24"/>
          <w:szCs w:val="24"/>
          <w:highlight w:val="none"/>
          <w14:textFill>
            <w14:solidFill>
              <w14:schemeClr w14:val="tx1"/>
            </w14:solidFill>
          </w14:textFill>
        </w:rPr>
        <w:t>33.3款提到的发包人无正当理由不支付工程竣工结算价款；</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发包人不履行合同义务或不按合同约定履行义务的其他情况。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发包人承担违约责任，赔偿因其违约给承包人造成的经济损失，顺延延误的工期。双方在专用条款内约定发包人赔偿承包人损失的计算方法或者发包人应当支付违约金的数额或计算方法。</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35.2承包人违约。当发生下列情况时：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本通用条款第14.2款提到的因承包人原因不能按照协议书约定的竣工日期或工程师同意顺延的工期竣工；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本通用条款第15.1款提到的因承包人原因工程质量达不到协议书约定的质量标准；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承包人不履行合同义务或不按合同约定履行义务的其他情况。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承包人承担违约责任，赔偿因其违约给发包人造成的损失。双方在专用条款内约定承包人赔偿发包人损失的计算方法或者承包人应当支付违约金的数额或计算方法。</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35.3一方违约后，另一方要求违约方继续履行合同时，违约方承担上述违约责任后仍应继续履行合同。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36、索赔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36.1当</w:t>
      </w:r>
      <w:r>
        <w:rPr>
          <w:rFonts w:hint="eastAsia" w:ascii="宋体" w:hAnsi="宋体" w:cs="宋体"/>
          <w:color w:val="000000" w:themeColor="text1"/>
          <w:sz w:val="24"/>
          <w:szCs w:val="24"/>
          <w:highlight w:val="none"/>
          <w14:textFill>
            <w14:solidFill>
              <w14:schemeClr w14:val="tx1"/>
            </w14:solidFill>
          </w14:textFill>
        </w:rPr>
        <w:t>一方向另一方提出索赔时，要有正当索赔理由，且有索赔事件发生时的有效证据。</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索赔事件发生后28天内，向工程师发出索赔意向通知；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发出索赔意向通知后28天内，向工程师提出延长工期和（或）补偿经济损失的索赔报告及有关资料；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工程师在收到承包人送交的索赔报告及有关资料后，于28天内给予答复，或要求承包人进一步补充索赔理由和证据；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工程师在收到承包人送交的索赔报告和有关资料后28天内未予答复或未对承包人作进一步要求，视为该项索赔已经认可；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 当该索赔事件持续进行时，承包人应当阶段性向工程师发出索赔意向，在索赔事件终了后28天内，向工程师送交索赔的有关资料和最终索赔报告。索赔答复程序与（3）、（4）规定相同。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36.3承包人未能按合同约定履行自己的各项义务或发生错误，给发包人造成经济损失，发包人可按36.2款确定的时限向承包人提出索赔。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37、争议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37.1发包人承包人在履行合同时发生争议，可以和解或者要求有关主管部门调解。当事人不愿和解、调解或者和解、调解不成的，双方可以在专用条款内约定以下一种方式解决争议：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第一种解决方式：双方达成仲裁协议，向约定的仲裁委员会申请仲裁；</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第二种解决方式：向有管辖权的人民法院起诉。</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37.2发生争议后，除非出现下列情况的，双方都应继续履行合同，保持施工连续，保护好已完工程：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单方违约导致合同确已无法履行，双方协议停止施工；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调解要求停止施工，且为双方接受；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仲裁机构要求停止施工；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法院要求停止施工。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十一、其他</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38、工程分包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38.1 承包人按专用条款的约定分包所承包的部分工程，并与分包单位签订分包合同。非经发包人同意，承包人不得将承包工程的任何部分分包。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38.2 承包人不得将其承包的全部工程转包给他人，也不得将其承包的全部工程肢解以后以分包的名义分别转包给他人。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38.3 </w:t>
      </w:r>
      <w:r>
        <w:rPr>
          <w:rFonts w:hint="eastAsia" w:ascii="宋体" w:hAnsi="宋体" w:cs="宋体"/>
          <w:color w:val="000000" w:themeColor="text1"/>
          <w:sz w:val="24"/>
          <w:szCs w:val="24"/>
          <w:highlight w:val="none"/>
          <w14:textFill>
            <w14:solidFill>
              <w14:schemeClr w14:val="tx1"/>
            </w14:solidFill>
          </w14:textFill>
        </w:rPr>
        <w:t>工程分包不能解除承包人任何责任与义务。承包人应在分包场地派驻相应管理人员，保证本合同的履行。分包单位的任何违约行为或疏忽导致工程损害或给发包人造成其他损失，承包人承担连带责任。</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38.4分包工程价款由承包人与分包单位结算。发包人未经承包人同意不得以任何形式向分包单位支付各种工程款项。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39、不可抗力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39.1 </w:t>
      </w:r>
      <w:r>
        <w:rPr>
          <w:rFonts w:hint="eastAsia" w:ascii="宋体" w:hAnsi="宋体" w:cs="宋体"/>
          <w:color w:val="000000" w:themeColor="text1"/>
          <w:sz w:val="24"/>
          <w:szCs w:val="24"/>
          <w:highlight w:val="none"/>
          <w14:textFill>
            <w14:solidFill>
              <w14:schemeClr w14:val="tx1"/>
            </w14:solidFill>
          </w14:textFill>
        </w:rPr>
        <w:t>不可抗力包括因战争、动乱、空中飞行物体坠落或其他非发包人承包人责任造成的爆炸、火灾，以及专用条款约定的风、雨、雪、洪、震等自然灾害。</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39.3 </w:t>
      </w:r>
      <w:r>
        <w:rPr>
          <w:rFonts w:hint="eastAsia" w:ascii="宋体" w:hAnsi="宋体" w:cs="宋体"/>
          <w:color w:val="000000" w:themeColor="text1"/>
          <w:sz w:val="24"/>
          <w:szCs w:val="24"/>
          <w:highlight w:val="none"/>
          <w14:textFill>
            <w14:solidFill>
              <w14:schemeClr w14:val="tx1"/>
            </w14:solidFill>
          </w14:textFill>
        </w:rPr>
        <w:t>因不可抗力事件导致的费用及延误的工期由双方按以下方法分别承担：</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w:t>
      </w:r>
      <w:r>
        <w:rPr>
          <w:rFonts w:hint="eastAsia" w:ascii="宋体" w:hAnsi="宋体" w:cs="宋体"/>
          <w:color w:val="000000" w:themeColor="text1"/>
          <w:sz w:val="24"/>
          <w:szCs w:val="24"/>
          <w:highlight w:val="none"/>
          <w14:textFill>
            <w14:solidFill>
              <w14:schemeClr w14:val="tx1"/>
            </w14:solidFill>
          </w14:textFill>
        </w:rPr>
        <w:t>工程本身的损害、因工程损害导致第三人人员伤亡和财产损失以及运至施工场地用于施工的材料和待安装的设备的损害，由发包人承担；</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发包人承包人人员伤亡由其所在单位负责，并承担相应费用；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(3) 承包人机械设备损坏及停工损失，由承包人承担；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 停工期间，承包人应工程师要求留在施工场地的必要的管理人员及保卫人员的费用由发包人承担；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(5) 工程所需清理、修复费用，由发包人承担；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(6) 延误的工期相应顺延。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39.4因合同一方迟延履行合同后发生不可抗力的，不能免除迟延履行方的相应责任。</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40、保险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40.1工程开工前，发包人为建设工程和施工场地内的自有人员及第三</w:t>
      </w:r>
      <w:r>
        <w:rPr>
          <w:rFonts w:hint="eastAsia" w:ascii="宋体" w:hAnsi="宋体" w:cs="宋体"/>
          <w:color w:val="000000" w:themeColor="text1"/>
          <w:sz w:val="24"/>
          <w:szCs w:val="24"/>
          <w:highlight w:val="none"/>
          <w14:textFill>
            <w14:solidFill>
              <w14:schemeClr w14:val="tx1"/>
            </w14:solidFill>
          </w14:textFill>
        </w:rPr>
        <w:t>人人员生命财产办理保险，支付保险费用。</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40.2运至施工场内用于工程的材料和待安装设备，由发包人办理保险，并支付保险费用。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40.3发包人可以将有关保险事项委托承包人办理，费用由发包人承担。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40.4承包人必须为从事危险作业的职工办理意外伤害保险，并为施工场地内自有人员生命财产和施工机械设备办理保险，支付保险费用。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40.5保险事故发生时，发包人承包人有责任尽力采取必要的措施，防止或者减少损失。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40.6具体投保内容和相关责任，发包人承包人在专用条款中约定。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41、担保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41.1发包人、承包人为了全面履行合同，应互相提供以下担保：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发包人向承包人提供履约担保，按合同约定支付工程价款及履行合同约定的其他义务。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承包人向发包人提供履约担保，按合同约定履行自己的各项义务。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41.2 一方违约后，另一方可要求提供担保的第三人承担相应责任。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41.3 提供担保的内容、方式和相关责任，发包人承包人除在专用条款中约定外，被担保方与担保方还应签订担保合同，作为本合同附件。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42、专利技术及特殊工艺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42.2 擅自使用专利技术侵犯他人专利权的，责任者依法承担相应责任。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43、文物和地下障碍物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43.1 </w:t>
      </w:r>
      <w:r>
        <w:rPr>
          <w:rFonts w:hint="eastAsia" w:ascii="宋体" w:hAnsi="宋体" w:cs="宋体"/>
          <w:color w:val="000000" w:themeColor="text1"/>
          <w:sz w:val="24"/>
          <w:szCs w:val="24"/>
          <w:highlight w:val="none"/>
          <w14:textFill>
            <w14:solidFill>
              <w14:schemeClr w14:val="tx1"/>
            </w14:solidFill>
          </w14:textFill>
        </w:rPr>
        <w:t>在施工中发现古墓、古建筑遗址等文物及化石或其他有考古、地质研究等价值的物品时，承包人应立即保护好现场并于</w:t>
      </w:r>
      <w:r>
        <w:rPr>
          <w:rFonts w:ascii="宋体" w:hAnsi="宋体" w:cs="宋体"/>
          <w:color w:val="000000" w:themeColor="text1"/>
          <w:sz w:val="24"/>
          <w:szCs w:val="24"/>
          <w:highlight w:val="none"/>
          <w14:textFill>
            <w14:solidFill>
              <w14:schemeClr w14:val="tx1"/>
            </w14:solidFill>
          </w14:textFill>
        </w:rPr>
        <w:t>4小时内以书面形式通知工程师，工程师应于收到书面通知后24小时内报告当地文物管理部门，发包人承包人按文物管理部门的要求采取妥善保护措施。发包人承担由此发生的费用，顺延延误的工期。</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如发现后隐瞒不报，致使文物遭受破坏，责任者依法承担相应责任。</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43.2 </w:t>
      </w:r>
      <w:r>
        <w:rPr>
          <w:rFonts w:hint="eastAsia" w:ascii="宋体" w:hAnsi="宋体" w:cs="宋体"/>
          <w:color w:val="000000" w:themeColor="text1"/>
          <w:sz w:val="24"/>
          <w:szCs w:val="24"/>
          <w:highlight w:val="none"/>
          <w14:textFill>
            <w14:solidFill>
              <w14:schemeClr w14:val="tx1"/>
            </w14:solidFill>
          </w14:textFill>
        </w:rPr>
        <w:t>施工中发现影响施工的地下障碍物时，承包人应于</w:t>
      </w:r>
      <w:r>
        <w:rPr>
          <w:rFonts w:ascii="宋体" w:hAnsi="宋体" w:cs="宋体"/>
          <w:color w:val="000000" w:themeColor="text1"/>
          <w:sz w:val="24"/>
          <w:szCs w:val="24"/>
          <w:highlight w:val="none"/>
          <w14:textFill>
            <w14:solidFill>
              <w14:schemeClr w14:val="tx1"/>
            </w14:solidFill>
          </w14:textFill>
        </w:rPr>
        <w:t>8小时内以书面形式通知工程师，同时提出处置方案，工程师收到处置方案后24小时内予以认可或提出修正方案。发包人承担由此发生的费用，顺延延误的工期。</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所发现的地下障碍物有归属单位时，发包人应报请有关部门协同处置。</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44、合同解除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44.1 发包人承包人协商一致，可以解除合同。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44.2 发生本通用条款第26.4款情况，停止施工超过56天，发包人仍不支付工程款（进度款），承包人有权解除合同。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44.3 发生本通用条款第38.2款禁止的情况，承包人将其承包的全部工程转包给他人或者肢解以后以分包的名义分别转包给他人，发包人有权解除合同。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44.4 有下列情形之一的，发包人承包人可以解除合同：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(1) 因不可抗力致使合同无法履行；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(2) </w:t>
      </w:r>
      <w:r>
        <w:rPr>
          <w:rFonts w:hint="eastAsia" w:ascii="宋体" w:hAnsi="宋体" w:cs="宋体"/>
          <w:color w:val="000000" w:themeColor="text1"/>
          <w:sz w:val="24"/>
          <w:szCs w:val="24"/>
          <w:highlight w:val="none"/>
          <w14:textFill>
            <w14:solidFill>
              <w14:schemeClr w14:val="tx1"/>
            </w14:solidFill>
          </w14:textFill>
        </w:rPr>
        <w:t>因一方违约（包括因发包人原因造成工程停建或缓建）致使合同无法履行。</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44.7合同解除后，不影响双方在合同中约定的结算和清理条款的效力。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45、合同生效与终止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45.1双方在协议书中约定合同生效方式。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45.2除本通用条款第34条外，发包人承包人履行合同全部义务，竣工结算价款支付完毕，承包人向发包人交付竣工工程后，本合同即告终止。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45.3合同的权利义务终止后，发包人承包人应当遵循诚实信用原则，履行通知、协助、保密等义务。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46、合同份数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46.1本合同正本两份，具有同等效力，由发包人承包人分别保存一份。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46.2本合同副本份数，由双方根据需要在专用条款内约定。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47、补充条款 </w:t>
      </w:r>
    </w:p>
    <w:p>
      <w:pPr>
        <w:spacing w:line="360" w:lineRule="auto"/>
        <w:ind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双方根据有关法律、行政法规规定，结合工程实际，经协商一致后，可对本通用条款内容具体化，补充或修改，在专用条款内约定。</w:t>
      </w:r>
    </w:p>
    <w:p>
      <w:pPr>
        <w:spacing w:line="360" w:lineRule="auto"/>
        <w:ind w:firstLine="410" w:firstLineChars="171"/>
        <w:jc w:val="center"/>
        <w:rPr>
          <w:rFonts w:ascii="宋体" w:hAnsi="宋体" w:cs="宋体"/>
          <w:b/>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r>
        <w:rPr>
          <w:rFonts w:hint="eastAsia" w:ascii="宋体" w:hAnsi="宋体" w:cs="宋体"/>
          <w:b/>
          <w:color w:val="000000" w:themeColor="text1"/>
          <w:sz w:val="24"/>
          <w:szCs w:val="24"/>
          <w:highlight w:val="none"/>
          <w14:textFill>
            <w14:solidFill>
              <w14:schemeClr w14:val="tx1"/>
            </w14:solidFill>
          </w14:textFill>
        </w:rPr>
        <w:t>二、专用条款</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一、词语定义及合同文件</w:t>
      </w:r>
    </w:p>
    <w:p>
      <w:pPr>
        <w:snapToGrid w:val="0"/>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1.词语定义</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1.6设计单位</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本合同工程的设计单位是：。</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1.7监理单位</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本合同工程的监理单位是：。</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1.24</w:t>
      </w:r>
      <w:r>
        <w:rPr>
          <w:rFonts w:hint="eastAsia" w:ascii="宋体" w:hAnsi="宋体" w:cs="宋体"/>
          <w:color w:val="000000" w:themeColor="text1"/>
          <w:sz w:val="24"/>
          <w:szCs w:val="24"/>
          <w:highlight w:val="none"/>
          <w14:textFill>
            <w14:solidFill>
              <w14:schemeClr w14:val="tx1"/>
            </w14:solidFill>
          </w14:textFill>
        </w:rPr>
        <w:t>施工</w:t>
      </w:r>
      <w:r>
        <w:rPr>
          <w:rFonts w:ascii="宋体" w:hAnsi="宋体" w:cs="宋体"/>
          <w:color w:val="000000" w:themeColor="text1"/>
          <w:sz w:val="24"/>
          <w:szCs w:val="24"/>
          <w:highlight w:val="none"/>
          <w14:textFill>
            <w14:solidFill>
              <w14:schemeClr w14:val="tx1"/>
            </w14:solidFill>
          </w14:textFill>
        </w:rPr>
        <w:t>费招标控制价：</w:t>
      </w:r>
      <w:r>
        <w:rPr>
          <w:rFonts w:hint="eastAsia" w:ascii="宋体" w:hAnsi="宋体" w:cs="宋体"/>
          <w:color w:val="000000" w:themeColor="text1"/>
          <w:sz w:val="24"/>
          <w:szCs w:val="24"/>
          <w:highlight w:val="none"/>
          <w:u w:val="single"/>
          <w14:textFill>
            <w14:solidFill>
              <w14:schemeClr w14:val="tx1"/>
            </w14:solidFill>
          </w14:textFill>
        </w:rPr>
        <w:t>指在广州公共资源交易中心公示的招标控制价</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1.25中标下浮率：</w:t>
      </w:r>
      <w:r>
        <w:rPr>
          <w:rFonts w:hint="eastAsia" w:ascii="宋体" w:hAnsi="宋体" w:cs="宋体"/>
          <w:color w:val="000000" w:themeColor="text1"/>
          <w:sz w:val="24"/>
          <w:szCs w:val="24"/>
          <w:highlight w:val="none"/>
          <w:u w:val="single"/>
          <w14:textFill>
            <w14:solidFill>
              <w14:schemeClr w14:val="tx1"/>
            </w14:solidFill>
          </w14:textFill>
        </w:rPr>
        <w:t>中标下浮率</w:t>
      </w:r>
      <w:r>
        <w:rPr>
          <w:rFonts w:ascii="宋体" w:hAnsi="宋体" w:cs="宋体"/>
          <w:color w:val="000000" w:themeColor="text1"/>
          <w:sz w:val="24"/>
          <w:szCs w:val="24"/>
          <w:highlight w:val="none"/>
          <w:u w:val="singl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施工费</w:t>
      </w:r>
      <w:r>
        <w:rPr>
          <w:rFonts w:ascii="宋体" w:hAnsi="宋体" w:cs="宋体"/>
          <w:color w:val="000000" w:themeColor="text1"/>
          <w:sz w:val="24"/>
          <w:szCs w:val="24"/>
          <w:highlight w:val="none"/>
          <w:u w:val="single"/>
          <w14:textFill>
            <w14:solidFill>
              <w14:schemeClr w14:val="tx1"/>
            </w14:solidFill>
          </w14:textFill>
        </w:rPr>
        <w:t>中标价格÷</w:t>
      </w:r>
      <w:r>
        <w:rPr>
          <w:rFonts w:hint="eastAsia" w:ascii="宋体" w:hAnsi="宋体" w:cs="宋体"/>
          <w:color w:val="000000" w:themeColor="text1"/>
          <w:sz w:val="24"/>
          <w:szCs w:val="24"/>
          <w:highlight w:val="none"/>
          <w:u w:val="single"/>
          <w14:textFill>
            <w14:solidFill>
              <w14:schemeClr w14:val="tx1"/>
            </w14:solidFill>
          </w14:textFill>
        </w:rPr>
        <w:t>施工费</w:t>
      </w:r>
      <w:r>
        <w:rPr>
          <w:rFonts w:ascii="宋体" w:hAnsi="宋体" w:cs="宋体"/>
          <w:color w:val="000000" w:themeColor="text1"/>
          <w:sz w:val="24"/>
          <w:szCs w:val="24"/>
          <w:highlight w:val="none"/>
          <w:u w:val="single"/>
          <w14:textFill>
            <w14:solidFill>
              <w14:schemeClr w14:val="tx1"/>
            </w14:solidFill>
          </w14:textFill>
        </w:rPr>
        <w:t>投标最高限价）×100%。</w:t>
      </w:r>
    </w:p>
    <w:p>
      <w:pPr>
        <w:spacing w:line="360" w:lineRule="auto"/>
        <w:ind w:firstLine="480" w:firstLineChars="200"/>
        <w:rPr>
          <w:rFonts w:ascii="宋体" w:hAnsi="宋体" w:cs="宋体"/>
          <w:b/>
          <w:color w:val="000000" w:themeColor="text1"/>
          <w:sz w:val="24"/>
          <w:szCs w:val="24"/>
          <w:highlight w:val="none"/>
          <w:u w:val="single"/>
          <w14:textFill>
            <w14:solidFill>
              <w14:schemeClr w14:val="tx1"/>
            </w14:solidFill>
          </w14:textFill>
        </w:rPr>
      </w:pPr>
      <w:r>
        <w:rPr>
          <w:rFonts w:ascii="宋体" w:hAnsi="宋体" w:cs="宋体"/>
          <w:bCs/>
          <w:color w:val="000000" w:themeColor="text1"/>
          <w:sz w:val="24"/>
          <w:szCs w:val="24"/>
          <w:highlight w:val="none"/>
          <w:u w:val="single"/>
          <w14:textFill>
            <w14:solidFill>
              <w14:schemeClr w14:val="tx1"/>
            </w14:solidFill>
          </w14:textFill>
        </w:rPr>
        <w:t>1.26</w:t>
      </w:r>
      <w:r>
        <w:rPr>
          <w:rFonts w:hint="eastAsia" w:ascii="宋体" w:hAnsi="宋体" w:cs="宋体"/>
          <w:color w:val="000000" w:themeColor="text1"/>
          <w:sz w:val="24"/>
          <w:szCs w:val="24"/>
          <w:highlight w:val="none"/>
          <w:u w:val="single"/>
          <w14:textFill>
            <w14:solidFill>
              <w14:schemeClr w14:val="tx1"/>
            </w14:solidFill>
          </w14:textFill>
        </w:rPr>
        <w:t>工人工资比例暂按</w:t>
      </w:r>
      <w:r>
        <w:rPr>
          <w:rFonts w:ascii="宋体" w:hAnsi="宋体" w:cs="宋体"/>
          <w:color w:val="000000" w:themeColor="text1"/>
          <w:sz w:val="24"/>
          <w:szCs w:val="24"/>
          <w:highlight w:val="none"/>
          <w:u w:val="single"/>
          <w14:textFill>
            <w14:solidFill>
              <w14:schemeClr w14:val="tx1"/>
            </w14:solidFill>
          </w14:textFill>
        </w:rPr>
        <w:t>20%，最终以</w:t>
      </w:r>
      <w:r>
        <w:rPr>
          <w:rFonts w:hint="eastAsia" w:ascii="宋体" w:hAnsi="宋体" w:cs="宋体"/>
          <w:color w:val="000000" w:themeColor="text1"/>
          <w:sz w:val="24"/>
          <w:szCs w:val="24"/>
          <w:highlight w:val="none"/>
          <w:u w:val="single"/>
          <w14:textFill>
            <w14:solidFill>
              <w14:schemeClr w14:val="tx1"/>
            </w14:solidFill>
          </w14:textFill>
        </w:rPr>
        <w:t>发包人审定的工程概预算人工费</w:t>
      </w:r>
      <w:r>
        <w:rPr>
          <w:rFonts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施工</w:t>
      </w:r>
      <w:r>
        <w:rPr>
          <w:rFonts w:ascii="宋体" w:hAnsi="宋体" w:cs="宋体"/>
          <w:color w:val="000000" w:themeColor="text1"/>
          <w:sz w:val="24"/>
          <w:szCs w:val="24"/>
          <w:highlight w:val="none"/>
          <w:u w:val="single"/>
          <w14:textFill>
            <w14:solidFill>
              <w14:schemeClr w14:val="tx1"/>
            </w14:solidFill>
          </w14:textFill>
        </w:rPr>
        <w:t>费的比例为准</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1.27</w:t>
      </w:r>
      <w:r>
        <w:rPr>
          <w:rFonts w:hint="eastAsia" w:ascii="宋体" w:hAnsi="宋体" w:cs="宋体"/>
          <w:color w:val="000000" w:themeColor="text1"/>
          <w:sz w:val="24"/>
          <w:szCs w:val="24"/>
          <w:highlight w:val="none"/>
          <w:u w:val="single"/>
          <w14:textFill>
            <w14:solidFill>
              <w14:schemeClr w14:val="tx1"/>
            </w14:solidFill>
          </w14:textFill>
        </w:rPr>
        <w:t>施工图预算由联合体共同编制，</w:t>
      </w:r>
      <w:bookmarkStart w:id="16" w:name="_Hlk72138761"/>
      <w:r>
        <w:rPr>
          <w:rFonts w:hint="eastAsia" w:ascii="宋体" w:hAnsi="宋体" w:cs="宋体"/>
          <w:color w:val="000000" w:themeColor="text1"/>
          <w:sz w:val="24"/>
          <w:szCs w:val="24"/>
          <w:highlight w:val="none"/>
          <w:u w:val="single"/>
          <w14:textFill>
            <w14:solidFill>
              <w14:schemeClr w14:val="tx1"/>
            </w14:solidFill>
          </w14:textFill>
        </w:rPr>
        <w:t>经项目监理、造价咨询单位审核、由</w:t>
      </w:r>
      <w:bookmarkStart w:id="17" w:name="_Hlk72138653"/>
      <w:r>
        <w:rPr>
          <w:rFonts w:hint="eastAsia" w:ascii="宋体" w:hAnsi="宋体" w:cs="宋体"/>
          <w:color w:val="000000" w:themeColor="text1"/>
          <w:sz w:val="24"/>
          <w:szCs w:val="24"/>
          <w:highlight w:val="none"/>
          <w:u w:val="single"/>
          <w14:textFill>
            <w14:solidFill>
              <w14:schemeClr w14:val="tx1"/>
            </w14:solidFill>
          </w14:textFill>
        </w:rPr>
        <w:t>发包人</w:t>
      </w:r>
      <w:bookmarkEnd w:id="17"/>
      <w:r>
        <w:rPr>
          <w:rFonts w:hint="eastAsia" w:ascii="宋体" w:hAnsi="宋体" w:cs="宋体"/>
          <w:color w:val="000000" w:themeColor="text1"/>
          <w:sz w:val="24"/>
          <w:szCs w:val="24"/>
          <w:highlight w:val="none"/>
          <w:u w:val="single"/>
          <w14:textFill>
            <w14:solidFill>
              <w14:schemeClr w14:val="tx1"/>
            </w14:solidFill>
          </w14:textFill>
        </w:rPr>
        <w:t>审定</w:t>
      </w:r>
      <w:bookmarkEnd w:id="16"/>
      <w:r>
        <w:rPr>
          <w:rFonts w:hint="eastAsia" w:ascii="宋体" w:hAnsi="宋体" w:cs="宋体"/>
          <w:color w:val="000000" w:themeColor="text1"/>
          <w:sz w:val="24"/>
          <w:szCs w:val="24"/>
          <w:highlight w:val="none"/>
          <w:u w:val="single"/>
          <w14:textFill>
            <w14:solidFill>
              <w14:schemeClr w14:val="tx1"/>
            </w14:solidFill>
          </w14:textFill>
        </w:rPr>
        <w:t>。措施项目费除不可竟争的</w:t>
      </w:r>
      <w:r>
        <w:rPr>
          <w:rFonts w:hint="eastAsia" w:ascii="宋体" w:hAnsi="宋体"/>
          <w:bCs/>
          <w:snapToGrid w:val="0"/>
          <w:color w:val="000000" w:themeColor="text1"/>
          <w:kern w:val="0"/>
          <w:sz w:val="24"/>
          <w:szCs w:val="24"/>
          <w:highlight w:val="none"/>
          <w:u w:val="single"/>
          <w14:textFill>
            <w14:solidFill>
              <w14:schemeClr w14:val="tx1"/>
            </w14:solidFill>
          </w14:textFill>
        </w:rPr>
        <w:t>绿色施工安全防护措施费</w:t>
      </w:r>
      <w:r>
        <w:rPr>
          <w:rFonts w:hint="eastAsia" w:ascii="宋体" w:hAnsi="宋体" w:cs="宋体"/>
          <w:color w:val="000000" w:themeColor="text1"/>
          <w:sz w:val="24"/>
          <w:szCs w:val="24"/>
          <w:highlight w:val="none"/>
          <w:u w:val="single"/>
          <w14:textFill>
            <w14:solidFill>
              <w14:schemeClr w14:val="tx1"/>
            </w14:solidFill>
          </w14:textFill>
        </w:rPr>
        <w:t>外，其他措施费均按</w:t>
      </w:r>
      <w:r>
        <w:rPr>
          <w:rFonts w:hint="eastAsia" w:ascii="宋体" w:hAnsi="宋体" w:cs="宋体"/>
          <w:bCs/>
          <w:snapToGrid w:val="0"/>
          <w:color w:val="000000" w:themeColor="text1"/>
          <w:kern w:val="0"/>
          <w:sz w:val="24"/>
          <w:szCs w:val="24"/>
          <w:highlight w:val="none"/>
          <w:u w:val="single"/>
          <w14:textFill>
            <w14:solidFill>
              <w14:schemeClr w14:val="tx1"/>
            </w14:solidFill>
          </w14:textFill>
        </w:rPr>
        <w:t>发包人</w:t>
      </w:r>
      <w:r>
        <w:rPr>
          <w:rFonts w:hint="eastAsia" w:ascii="宋体" w:hAnsi="宋体" w:cs="宋体"/>
          <w:color w:val="000000" w:themeColor="text1"/>
          <w:sz w:val="24"/>
          <w:szCs w:val="24"/>
          <w:highlight w:val="none"/>
          <w:u w:val="single"/>
          <w14:textFill>
            <w14:solidFill>
              <w14:schemeClr w14:val="tx1"/>
            </w14:solidFill>
          </w14:textFill>
        </w:rPr>
        <w:t>审定的施工图预算中的措施项目费执行中标下浮率</w:t>
      </w:r>
      <w:r>
        <w:rPr>
          <w:rFonts w:hint="eastAsia" w:ascii="宋体" w:hAnsi="宋体" w:cs="宋体"/>
          <w:b/>
          <w:color w:val="000000" w:themeColor="text1"/>
          <w:sz w:val="24"/>
          <w:szCs w:val="24"/>
          <w:highlight w:val="none"/>
          <w:u w:val="single"/>
          <w14:textFill>
            <w14:solidFill>
              <w14:schemeClr w14:val="tx1"/>
            </w14:solidFill>
          </w14:textFill>
        </w:rPr>
        <w:t>。措施项目费总价以</w:t>
      </w:r>
      <w:r>
        <w:rPr>
          <w:rFonts w:hint="eastAsia" w:ascii="宋体" w:hAnsi="宋体" w:cs="宋体"/>
          <w:bCs/>
          <w:snapToGrid w:val="0"/>
          <w:color w:val="000000" w:themeColor="text1"/>
          <w:kern w:val="0"/>
          <w:sz w:val="24"/>
          <w:szCs w:val="24"/>
          <w:highlight w:val="none"/>
          <w:u w:val="single"/>
          <w14:textFill>
            <w14:solidFill>
              <w14:schemeClr w14:val="tx1"/>
            </w14:solidFill>
          </w14:textFill>
        </w:rPr>
        <w:t>发包人</w:t>
      </w:r>
      <w:r>
        <w:rPr>
          <w:rFonts w:hint="eastAsia" w:ascii="宋体" w:hAnsi="宋体" w:cs="宋体"/>
          <w:color w:val="000000" w:themeColor="text1"/>
          <w:sz w:val="24"/>
          <w:szCs w:val="24"/>
          <w:highlight w:val="none"/>
          <w:u w:val="single"/>
          <w14:textFill>
            <w14:solidFill>
              <w14:schemeClr w14:val="tx1"/>
            </w14:solidFill>
          </w14:textFill>
        </w:rPr>
        <w:t>审定的施工图预算</w:t>
      </w:r>
      <w:r>
        <w:rPr>
          <w:rFonts w:hint="eastAsia" w:ascii="宋体" w:hAnsi="宋体" w:cs="宋体"/>
          <w:b/>
          <w:color w:val="000000" w:themeColor="text1"/>
          <w:sz w:val="24"/>
          <w:szCs w:val="24"/>
          <w:highlight w:val="none"/>
          <w:u w:val="single"/>
          <w14:textFill>
            <w14:solidFill>
              <w14:schemeClr w14:val="tx1"/>
            </w14:solidFill>
          </w14:textFill>
        </w:rPr>
        <w:t>中的金额为准，</w:t>
      </w:r>
      <w:r>
        <w:rPr>
          <w:rFonts w:hint="eastAsia" w:ascii="宋体" w:hAnsi="宋体" w:cs="宋体"/>
          <w:color w:val="000000" w:themeColor="text1"/>
          <w:sz w:val="24"/>
          <w:szCs w:val="24"/>
          <w:highlight w:val="none"/>
          <w:u w:val="single"/>
          <w14:textFill>
            <w14:solidFill>
              <w14:schemeClr w14:val="tx1"/>
            </w14:solidFill>
          </w14:textFill>
        </w:rPr>
        <w:t>项目措施费包干。</w:t>
      </w:r>
    </w:p>
    <w:p>
      <w:pPr>
        <w:pStyle w:val="352"/>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工程概预算编制采用的标准及定额，按《建设工程工程量清单计价规范》（</w:t>
      </w:r>
      <w:r>
        <w:rPr>
          <w:rFonts w:ascii="宋体" w:hAnsi="宋体" w:cs="宋体"/>
          <w:color w:val="000000" w:themeColor="text1"/>
          <w:sz w:val="24"/>
          <w:highlight w:val="none"/>
          <w:u w:val="single"/>
          <w14:textFill>
            <w14:solidFill>
              <w14:schemeClr w14:val="tx1"/>
            </w14:solidFill>
          </w14:textFill>
        </w:rPr>
        <w:t>GB50500-2013）及广东省颁布的《广东省建设工程计价依据（2018）》、《广东省建筑与装饰工程综合定额（2018）》、《广东省市政工程综合定额（2018）》、《广东省安装工程综合定额（2018）》、《广东省园林绿化工程综合定额（2018）》等国家、广东省、广州市以及现行有关工程造价管理的文件执行，主要材料价格，套用本项目投标截止日期前28日时执行的《广州地区建设工程常用材料税前综合价格》及《广州地区建设工程材料（设备）厂商价格信息》，相关计费按此时期广州市工程造价管理机构发布的最新规定计算</w:t>
      </w:r>
      <w:r>
        <w:rPr>
          <w:rFonts w:hint="eastAsia" w:ascii="宋体" w:hAnsi="宋体" w:cs="宋体"/>
          <w:color w:val="000000" w:themeColor="text1"/>
          <w:sz w:val="24"/>
          <w:highlight w:val="none"/>
          <w:u w:val="single"/>
          <w14:textFill>
            <w14:solidFill>
              <w14:schemeClr w14:val="tx1"/>
            </w14:solidFill>
          </w14:textFill>
        </w:rPr>
        <w:t>，并执行</w:t>
      </w:r>
      <w:r>
        <w:rPr>
          <w:rFonts w:hint="eastAsia" w:ascii="宋体" w:hAnsi="宋体" w:cs="宋体"/>
          <w:color w:val="000000" w:themeColor="text1"/>
          <w:sz w:val="24"/>
          <w:highlight w:val="none"/>
          <w14:textFill>
            <w14:solidFill>
              <w14:schemeClr w14:val="tx1"/>
            </w14:solidFill>
          </w14:textFill>
        </w:rPr>
        <w:t>施工</w:t>
      </w:r>
      <w:r>
        <w:rPr>
          <w:rFonts w:ascii="宋体" w:hAnsi="宋体" w:cs="宋体"/>
          <w:color w:val="000000" w:themeColor="text1"/>
          <w:sz w:val="24"/>
          <w:highlight w:val="none"/>
          <w14:textFill>
            <w14:solidFill>
              <w14:schemeClr w14:val="tx1"/>
            </w14:solidFill>
          </w14:textFill>
        </w:rPr>
        <w:t>费中标下浮</w:t>
      </w:r>
      <w:r>
        <w:rPr>
          <w:rFonts w:hint="eastAsia" w:ascii="宋体" w:hAnsi="宋体" w:cs="宋体"/>
          <w:color w:val="000000" w:themeColor="text1"/>
          <w:sz w:val="24"/>
          <w:highlight w:val="none"/>
          <w14:textFill>
            <w14:solidFill>
              <w14:schemeClr w14:val="tx1"/>
            </w14:solidFill>
          </w14:textFill>
        </w:rPr>
        <w:t>率</w:t>
      </w:r>
      <w:r>
        <w:rPr>
          <w:rFonts w:hint="eastAsia" w:ascii="宋体" w:hAnsi="宋体" w:cs="宋体"/>
          <w:color w:val="000000" w:themeColor="text1"/>
          <w:sz w:val="24"/>
          <w:highlight w:val="none"/>
          <w:u w:val="single"/>
          <w14:textFill>
            <w14:solidFill>
              <w14:schemeClr w14:val="tx1"/>
            </w14:solidFill>
          </w14:textFill>
        </w:rPr>
        <w:t>。</w:t>
      </w:r>
    </w:p>
    <w:p>
      <w:pPr>
        <w:snapToGrid w:val="0"/>
        <w:spacing w:line="360" w:lineRule="auto"/>
        <w:ind w:firstLine="482" w:firstLineChars="200"/>
        <w:rPr>
          <w:rFonts w:ascii="宋体" w:hAnsi="宋体" w:cs="宋体"/>
          <w:b/>
          <w:color w:val="000000" w:themeColor="text1"/>
          <w:sz w:val="24"/>
          <w:szCs w:val="24"/>
          <w:highlight w:val="none"/>
          <w:u w:val="single"/>
          <w14:textFill>
            <w14:solidFill>
              <w14:schemeClr w14:val="tx1"/>
            </w14:solidFill>
          </w14:textFill>
        </w:rPr>
      </w:pP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2、合同文件及解释顺序</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2.1合同文件组成及解释顺序：</w:t>
      </w:r>
      <w:r>
        <w:rPr>
          <w:rFonts w:ascii="宋体" w:hAnsi="宋体" w:cs="宋体"/>
          <w:color w:val="000000" w:themeColor="text1"/>
          <w:sz w:val="24"/>
          <w:szCs w:val="24"/>
          <w:highlight w:val="none"/>
          <w:u w:val="single"/>
          <w14:textFill>
            <w14:solidFill>
              <w14:schemeClr w14:val="tx1"/>
            </w14:solidFill>
          </w14:textFill>
        </w:rPr>
        <w:t>1.本合同履行期间发包人与承包人双方签订的补充合同（协议）或修正文件；2.本合同协议书；3.国家、广东省、广州市、广州开发区黄埔区关于本工程施工的有关文件（发包人在收到后尽快通报给承包人）；4.发包人针对本工程建设管理的各项制度、规定；5.中标通知书；6.本合</w:t>
      </w:r>
      <w:r>
        <w:rPr>
          <w:rFonts w:hint="eastAsia" w:ascii="宋体" w:hAnsi="宋体" w:cs="宋体"/>
          <w:color w:val="000000" w:themeColor="text1"/>
          <w:sz w:val="24"/>
          <w:szCs w:val="24"/>
          <w:highlight w:val="none"/>
          <w:u w:val="single"/>
          <w14:textFill>
            <w14:solidFill>
              <w14:schemeClr w14:val="tx1"/>
            </w14:solidFill>
          </w14:textFill>
        </w:rPr>
        <w:t>同专用条款；</w:t>
      </w:r>
      <w:r>
        <w:rPr>
          <w:rFonts w:ascii="宋体" w:hAnsi="宋体" w:cs="宋体"/>
          <w:color w:val="000000" w:themeColor="text1"/>
          <w:sz w:val="24"/>
          <w:szCs w:val="24"/>
          <w:highlight w:val="none"/>
          <w:u w:val="single"/>
          <w14:textFill>
            <w14:solidFill>
              <w14:schemeClr w14:val="tx1"/>
            </w14:solidFill>
          </w14:textFill>
        </w:rPr>
        <w:t>7.招标文件及附件（包括补充、修改、澄清文件及答疑纪要等）；8.本合同通用条款；9.投标文件及附件；10.标准、规范和其他有关技术文件；11.图纸；12.工程量清单；13.合同附件（工程质量保修责任书、保函承诺书、项目负责人驻场承诺书、工程建设廉政协议书等）</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3、语言文字和适用法律、标准及规范</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3.1本合同除使用汉语外，还使用</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语言文字。</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3.2适用法律和法规</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需要明示的法律、行政法规：</w:t>
      </w:r>
      <w:r>
        <w:rPr>
          <w:rFonts w:hint="eastAsia" w:ascii="宋体" w:hAnsi="宋体" w:cs="宋体"/>
          <w:color w:val="000000" w:themeColor="text1"/>
          <w:sz w:val="24"/>
          <w:szCs w:val="24"/>
          <w:highlight w:val="none"/>
          <w:u w:val="single"/>
          <w14:textFill>
            <w14:solidFill>
              <w14:schemeClr w14:val="tx1"/>
            </w14:solidFill>
          </w14:textFill>
        </w:rPr>
        <w:t>按照现行的法律、法规</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3.3适用标准、规范</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适用标准、规范的名称：</w:t>
      </w:r>
      <w:r>
        <w:rPr>
          <w:rFonts w:hint="eastAsia" w:ascii="宋体" w:hAnsi="宋体" w:cs="宋体"/>
          <w:color w:val="000000" w:themeColor="text1"/>
          <w:sz w:val="24"/>
          <w:szCs w:val="24"/>
          <w:highlight w:val="none"/>
          <w:u w:val="single"/>
          <w14:textFill>
            <w14:solidFill>
              <w14:schemeClr w14:val="tx1"/>
            </w14:solidFill>
          </w14:textFill>
        </w:rPr>
        <w:t>相应工种现行施工规范</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发包人提供标准、规范的时间：</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国内没有相应标准、规范时的约定：</w:t>
      </w:r>
      <w:r>
        <w:rPr>
          <w:rFonts w:hint="eastAsia" w:ascii="宋体" w:hAnsi="宋体" w:cs="宋体"/>
          <w:color w:val="000000" w:themeColor="text1"/>
          <w:sz w:val="24"/>
          <w:szCs w:val="24"/>
          <w:highlight w:val="none"/>
          <w:u w:val="single"/>
          <w14:textFill>
            <w14:solidFill>
              <w14:schemeClr w14:val="tx1"/>
            </w14:solidFill>
          </w14:textFill>
        </w:rPr>
        <w:t>按施工图纸，招标文件和广州开发区相关规定及答疑纪要的要求执行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4、图纸</w:t>
      </w:r>
    </w:p>
    <w:p>
      <w:pPr>
        <w:snapToGrid w:val="0"/>
        <w:spacing w:line="360" w:lineRule="auto"/>
        <w:ind w:firstLine="315"/>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4.1发包人向承包人提供图纸日期和套数：</w:t>
      </w:r>
      <w:r>
        <w:rPr>
          <w:rFonts w:hint="eastAsia" w:ascii="宋体" w:hAnsi="宋体" w:cs="宋体"/>
          <w:color w:val="000000" w:themeColor="text1"/>
          <w:sz w:val="24"/>
          <w:szCs w:val="24"/>
          <w:highlight w:val="none"/>
          <w:u w:val="single"/>
          <w14:textFill>
            <w14:solidFill>
              <w14:schemeClr w14:val="tx1"/>
            </w14:solidFill>
          </w14:textFill>
        </w:rPr>
        <w:t>开工前提供肆套图纸</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left="997" w:leftChars="132" w:hanging="720" w:hangingChars="3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发包人对图纸的保密要求：</w:t>
      </w:r>
      <w:r>
        <w:rPr>
          <w:rFonts w:hint="eastAsia" w:ascii="宋体" w:hAnsi="宋体" w:cs="宋体"/>
          <w:color w:val="000000" w:themeColor="text1"/>
          <w:sz w:val="24"/>
          <w:szCs w:val="24"/>
          <w:highlight w:val="none"/>
          <w:u w:val="single"/>
          <w14:textFill>
            <w14:solidFill>
              <w14:schemeClr w14:val="tx1"/>
            </w14:solidFill>
          </w14:textFill>
        </w:rPr>
        <w:t>按本合同通用条款</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bCs/>
          <w:snapToGrid w:val="0"/>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使用国外图纸的要求及费用承担：</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二、双方一般权利和义务</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5、工程师</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5.2监理单位委派的工程师</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         ，职务：</w:t>
      </w:r>
      <w:r>
        <w:rPr>
          <w:rFonts w:hint="eastAsia" w:ascii="宋体" w:hAnsi="宋体" w:cs="宋体"/>
          <w:color w:val="000000" w:themeColor="text1"/>
          <w:sz w:val="24"/>
          <w:szCs w:val="24"/>
          <w:highlight w:val="none"/>
          <w:u w:val="single"/>
          <w14:textFill>
            <w14:solidFill>
              <w14:schemeClr w14:val="tx1"/>
            </w14:solidFill>
          </w14:textFill>
        </w:rPr>
        <w:t>总监理工程师</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发包人委托的职权：</w:t>
      </w:r>
      <w:r>
        <w:rPr>
          <w:rFonts w:hint="eastAsia" w:ascii="宋体" w:hAnsi="宋体" w:cs="宋体"/>
          <w:color w:val="000000" w:themeColor="text1"/>
          <w:sz w:val="24"/>
          <w:szCs w:val="24"/>
          <w:highlight w:val="none"/>
          <w:u w:val="single"/>
          <w14:textFill>
            <w14:solidFill>
              <w14:schemeClr w14:val="tx1"/>
            </w14:solidFill>
          </w14:textFill>
        </w:rPr>
        <w:t>对本工程进行全过程的监理</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需要取得发包人批准才能行使的职权：</w:t>
      </w:r>
      <w:r>
        <w:rPr>
          <w:rFonts w:hint="eastAsia" w:ascii="宋体" w:hAnsi="宋体" w:cs="宋体"/>
          <w:color w:val="000000" w:themeColor="text1"/>
          <w:sz w:val="24"/>
          <w:szCs w:val="24"/>
          <w:highlight w:val="none"/>
          <w:u w:val="single"/>
          <w14:textFill>
            <w14:solidFill>
              <w14:schemeClr w14:val="tx1"/>
            </w14:solidFill>
          </w14:textFill>
        </w:rPr>
        <w:t>按发包人与监理单位签订的监理合同有关规定执行，涉及变更签证或费用</w:t>
      </w:r>
      <w:r>
        <w:rPr>
          <w:rFonts w:hint="eastAsia" w:ascii="宋体" w:hAnsi="宋体" w:cs="宋体"/>
          <w:color w:val="000000" w:themeColor="text1"/>
          <w:sz w:val="24"/>
          <w:szCs w:val="24"/>
          <w:highlight w:val="none"/>
          <w14:textFill>
            <w14:solidFill>
              <w14:schemeClr w14:val="tx1"/>
            </w14:solidFill>
          </w14:textFill>
        </w:rPr>
        <w:t>调整、发布开工、停工、复工令等均需经</w:t>
      </w:r>
      <w:r>
        <w:rPr>
          <w:rFonts w:hint="eastAsia" w:ascii="宋体" w:hAnsi="宋体" w:cs="宋体"/>
          <w:color w:val="000000" w:themeColor="text1"/>
          <w:sz w:val="24"/>
          <w:szCs w:val="24"/>
          <w:highlight w:val="none"/>
          <w:u w:val="single"/>
          <w14:textFill>
            <w14:solidFill>
              <w14:schemeClr w14:val="tx1"/>
            </w14:solidFill>
          </w14:textFill>
        </w:rPr>
        <w:t>发包人书面认可</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义务：</w:t>
      </w:r>
      <w:r>
        <w:rPr>
          <w:rFonts w:hint="eastAsia" w:ascii="宋体" w:hAnsi="宋体" w:cs="宋体"/>
          <w:color w:val="000000" w:themeColor="text1"/>
          <w:sz w:val="24"/>
          <w:szCs w:val="24"/>
          <w:highlight w:val="none"/>
          <w:u w:val="single"/>
          <w14:textFill>
            <w14:solidFill>
              <w14:schemeClr w14:val="tx1"/>
            </w14:solidFill>
          </w14:textFill>
        </w:rPr>
        <w:t>常驻现场，代表监理单位履行与发包人签订的监理合同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5.3发包人派驻的工程师</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        ，职务：</w:t>
      </w:r>
      <w:r>
        <w:rPr>
          <w:rFonts w:hint="eastAsia" w:ascii="宋体" w:hAnsi="宋体" w:cs="宋体"/>
          <w:color w:val="000000" w:themeColor="text1"/>
          <w:sz w:val="24"/>
          <w:szCs w:val="24"/>
          <w:highlight w:val="none"/>
          <w:u w:val="single"/>
          <w14:textFill>
            <w14:solidFill>
              <w14:schemeClr w14:val="tx1"/>
            </w14:solidFill>
          </w14:textFill>
        </w:rPr>
        <w:t>工程师</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职权：</w:t>
      </w:r>
      <w:r>
        <w:rPr>
          <w:rFonts w:hint="eastAsia" w:ascii="宋体" w:hAnsi="宋体" w:cs="宋体"/>
          <w:color w:val="000000" w:themeColor="text1"/>
          <w:sz w:val="24"/>
          <w:szCs w:val="24"/>
          <w:highlight w:val="none"/>
          <w:u w:val="single"/>
          <w14:textFill>
            <w14:solidFill>
              <w14:schemeClr w14:val="tx1"/>
            </w14:solidFill>
          </w14:textFill>
        </w:rPr>
        <w:t>发包人代表，行使发包人的权利</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pacing w:val="-8"/>
          <w:sz w:val="24"/>
          <w:szCs w:val="24"/>
          <w:highlight w:val="none"/>
          <w:u w:val="single"/>
          <w14:textFill>
            <w14:solidFill>
              <w14:schemeClr w14:val="tx1"/>
            </w14:solidFill>
          </w14:textFill>
        </w:rPr>
      </w:pPr>
      <w:r>
        <w:rPr>
          <w:rFonts w:hint="eastAsia" w:ascii="宋体" w:hAnsi="宋体" w:cs="宋体"/>
          <w:color w:val="000000" w:themeColor="text1"/>
          <w:spacing w:val="-8"/>
          <w:sz w:val="24"/>
          <w:szCs w:val="24"/>
          <w:highlight w:val="none"/>
          <w14:textFill>
            <w14:solidFill>
              <w14:schemeClr w14:val="tx1"/>
            </w14:solidFill>
          </w14:textFill>
        </w:rPr>
        <w:t>义务：</w:t>
      </w:r>
      <w:r>
        <w:rPr>
          <w:rFonts w:hint="eastAsia" w:ascii="宋体" w:hAnsi="宋体" w:cs="宋体"/>
          <w:color w:val="000000" w:themeColor="text1"/>
          <w:spacing w:val="-8"/>
          <w:sz w:val="24"/>
          <w:szCs w:val="24"/>
          <w:highlight w:val="none"/>
          <w:u w:val="single"/>
          <w14:textFill>
            <w14:solidFill>
              <w14:schemeClr w14:val="tx1"/>
            </w14:solidFill>
          </w14:textFill>
        </w:rPr>
        <w:t>常驻现场，代表发包人负责工程质量、进度、技术、投资控制等施工期间的日常管理工作，履行与承包人签订的本建设工程施工合同</w:t>
      </w:r>
      <w:r>
        <w:rPr>
          <w:rFonts w:hint="eastAsia" w:ascii="宋体" w:hAnsi="宋体" w:cs="宋体"/>
          <w:color w:val="000000" w:themeColor="text1"/>
          <w:spacing w:val="-8"/>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5.6不实行监理的，工程师的职权：</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7、项目负责人</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7.1（1）项目负责人</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        ，职权：</w:t>
      </w:r>
      <w:r>
        <w:rPr>
          <w:rFonts w:hint="eastAsia" w:ascii="宋体" w:hAnsi="宋体" w:cs="宋体"/>
          <w:color w:val="000000" w:themeColor="text1"/>
          <w:sz w:val="24"/>
          <w:szCs w:val="24"/>
          <w:highlight w:val="none"/>
          <w:u w:val="single"/>
          <w14:textFill>
            <w14:solidFill>
              <w14:schemeClr w14:val="tx1"/>
            </w14:solidFill>
          </w14:textFill>
        </w:rPr>
        <w:t>代表承包人全权处理本工程的一切事务</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义务：</w:t>
      </w:r>
      <w:r>
        <w:rPr>
          <w:rFonts w:hint="eastAsia" w:ascii="宋体" w:hAnsi="宋体" w:cs="宋体"/>
          <w:color w:val="000000" w:themeColor="text1"/>
          <w:sz w:val="24"/>
          <w:szCs w:val="24"/>
          <w:highlight w:val="none"/>
          <w:u w:val="single"/>
          <w14:textFill>
            <w14:solidFill>
              <w14:schemeClr w14:val="tx1"/>
            </w14:solidFill>
          </w14:textFill>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7.4</w:t>
      </w:r>
      <w:r>
        <w:rPr>
          <w:rFonts w:hint="eastAsia" w:ascii="宋体" w:hAnsi="宋体" w:cs="宋体"/>
          <w:color w:val="000000" w:themeColor="text1"/>
          <w:sz w:val="24"/>
          <w:szCs w:val="24"/>
          <w:highlight w:val="none"/>
          <w:u w:val="single"/>
          <w14:textFill>
            <w14:solidFill>
              <w14:schemeClr w14:val="tx1"/>
            </w14:solidFill>
          </w14:textFill>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7.5</w:t>
      </w:r>
      <w:r>
        <w:rPr>
          <w:rFonts w:hint="eastAsia" w:ascii="宋体" w:hAnsi="宋体" w:cs="宋体"/>
          <w:color w:val="000000" w:themeColor="text1"/>
          <w:sz w:val="24"/>
          <w:szCs w:val="24"/>
          <w:highlight w:val="none"/>
          <w:u w:val="single"/>
          <w14:textFill>
            <w14:solidFill>
              <w14:schemeClr w14:val="tx1"/>
            </w14:solidFill>
          </w14:textFill>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7.6</w:t>
      </w:r>
      <w:r>
        <w:rPr>
          <w:rFonts w:hint="eastAsia" w:ascii="宋体" w:hAnsi="宋体" w:cs="宋体"/>
          <w:color w:val="000000" w:themeColor="text1"/>
          <w:sz w:val="24"/>
          <w:szCs w:val="24"/>
          <w:highlight w:val="none"/>
          <w:u w:val="single"/>
          <w14:textFill>
            <w14:solidFill>
              <w14:schemeClr w14:val="tx1"/>
            </w14:solidFill>
          </w14:textFill>
        </w:rPr>
        <w:t>承包人项目负责人不得兼任其他工程项目负责人，否则发包人可按单方面终止合同处理</w:t>
      </w:r>
      <w:r>
        <w:rPr>
          <w:rFonts w:hint="eastAsia" w:ascii="宋体" w:hAnsi="宋体" w:cs="宋体"/>
          <w:color w:val="000000" w:themeColor="text1"/>
          <w:sz w:val="24"/>
          <w:szCs w:val="24"/>
          <w:highlight w:val="none"/>
          <w14:textFill>
            <w14:solidFill>
              <w14:schemeClr w14:val="tx1"/>
            </w14:solidFill>
          </w14:textFill>
        </w:rPr>
        <w:t>。</w:t>
      </w:r>
    </w:p>
    <w:p>
      <w:pPr>
        <w:adjustRightInd w:val="0"/>
        <w:snapToGrid w:val="0"/>
        <w:spacing w:line="360" w:lineRule="auto"/>
        <w:ind w:right="11" w:firstLine="360" w:firstLineChars="150"/>
        <w:outlineLvl w:val="3"/>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7.7现场管理机构</w:t>
      </w:r>
    </w:p>
    <w:p>
      <w:pPr>
        <w:adjustRightInd w:val="0"/>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1）承包人必须按照投标文件的承诺建立现场管理机构，严格执行现行建设工程项目管理规范，并积极主动接受建设行政主管部门的监督和检查。</w:t>
      </w:r>
    </w:p>
    <w:p>
      <w:pPr>
        <w:adjustRightInd w:val="0"/>
        <w:snapToGrid w:val="0"/>
        <w:spacing w:line="360" w:lineRule="auto"/>
        <w:ind w:right="11" w:firstLine="460" w:firstLineChars="19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7.9合同签订后，项目负责人、项目班子主要成员不到位，则工程师不签发开</w:t>
      </w:r>
      <w:r>
        <w:rPr>
          <w:rFonts w:hint="eastAsia" w:ascii="宋体" w:hAnsi="宋体" w:cs="宋体"/>
          <w:color w:val="000000" w:themeColor="text1"/>
          <w:sz w:val="24"/>
          <w:szCs w:val="24"/>
          <w:highlight w:val="none"/>
          <w14:textFill>
            <w14:solidFill>
              <w14:schemeClr w14:val="tx1"/>
            </w14:solidFill>
          </w14:textFill>
        </w:rPr>
        <w:t>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8、发包人工作</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8.1发包人应按约定的时间和要求完成以下工作：</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1）施工场地具备施工条件的要求及完成的时间：</w:t>
      </w:r>
      <w:r>
        <w:rPr>
          <w:rFonts w:hint="eastAsia" w:ascii="宋体" w:hAnsi="宋体" w:cs="宋体"/>
          <w:color w:val="000000" w:themeColor="text1"/>
          <w:sz w:val="24"/>
          <w:szCs w:val="24"/>
          <w:highlight w:val="none"/>
          <w14:textFill>
            <w14:solidFill>
              <w14:schemeClr w14:val="tx1"/>
            </w14:solidFill>
          </w14:textFill>
        </w:rPr>
        <w:t>钢结构主体完工，不漏雨水</w:t>
      </w:r>
      <w:r>
        <w:rPr>
          <w:rFonts w:hint="eastAsia" w:ascii="宋体" w:hAnsi="宋体" w:cs="宋体"/>
          <w:color w:val="000000" w:themeColor="text1"/>
          <w:sz w:val="24"/>
          <w:szCs w:val="24"/>
          <w:highlight w:val="none"/>
          <w:u w:val="singl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2）将施工所需的水、电、电讯线路接至施工场地的时间、地点和供应要求：</w:t>
      </w:r>
      <w:r>
        <w:rPr>
          <w:rFonts w:hint="eastAsia" w:ascii="宋体" w:hAnsi="宋体" w:cs="宋体"/>
          <w:color w:val="000000" w:themeColor="text1"/>
          <w:sz w:val="24"/>
          <w:szCs w:val="24"/>
          <w:highlight w:val="none"/>
          <w:u w:val="single"/>
          <w14:textFill>
            <w14:solidFill>
              <w14:schemeClr w14:val="tx1"/>
            </w14:solidFill>
          </w14:textFill>
        </w:rPr>
        <w:t>由承包人自行解决，费用已包在本工程中标总造价中</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3）施工场地与公共道路的通道开通时间和要求：</w:t>
      </w:r>
      <w:r>
        <w:rPr>
          <w:rFonts w:hint="eastAsia" w:ascii="宋体" w:hAnsi="宋体" w:cs="宋体"/>
          <w:color w:val="000000" w:themeColor="text1"/>
          <w:sz w:val="24"/>
          <w:szCs w:val="24"/>
          <w:highlight w:val="none"/>
          <w:u w:val="single"/>
          <w14:textFill>
            <w14:solidFill>
              <w14:schemeClr w14:val="tx1"/>
            </w14:solidFill>
          </w14:textFill>
        </w:rPr>
        <w:t>通道按现状，不论满足施工要求与否，该通道及施工便道均由承包人自行解决，费用已包在本工程中标总造价中</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4）工程地质和地下管线资料的提供时间：</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5）由发包人办理的施工所需证件、批件的名称和完成时间：</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6）水准点与坐标控制点交验要求：</w:t>
      </w:r>
      <w:r>
        <w:rPr>
          <w:rFonts w:hint="eastAsia" w:ascii="宋体" w:hAnsi="宋体" w:cs="宋体"/>
          <w:color w:val="000000" w:themeColor="text1"/>
          <w:sz w:val="24"/>
          <w:szCs w:val="24"/>
          <w:highlight w:val="none"/>
          <w:u w:val="single"/>
          <w14:textFill>
            <w14:solidFill>
              <w14:schemeClr w14:val="tx1"/>
            </w14:solidFill>
          </w14:textFill>
        </w:rPr>
        <w:t>开工前交验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7）图纸会审和设计交底时间：</w:t>
      </w:r>
      <w:r>
        <w:rPr>
          <w:rFonts w:hint="eastAsia" w:ascii="宋体" w:hAnsi="宋体" w:cs="宋体"/>
          <w:color w:val="000000" w:themeColor="text1"/>
          <w:sz w:val="24"/>
          <w:szCs w:val="24"/>
          <w:highlight w:val="none"/>
          <w:u w:val="single"/>
          <w14:textFill>
            <w14:solidFill>
              <w14:schemeClr w14:val="tx1"/>
            </w14:solidFill>
          </w14:textFill>
        </w:rPr>
        <w:t>工程施工前</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8）协调处理施工场地周围地下管线和邻近建筑物、构筑物（含文物保护建筑）、古树名木的保护工作：</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9）双方约定发包人应做的其他工作：</w:t>
      </w:r>
      <w:r>
        <w:rPr>
          <w:rFonts w:ascii="宋体" w:hAnsi="宋体" w:cs="宋体"/>
          <w:color w:val="000000" w:themeColor="text1"/>
          <w:sz w:val="24"/>
          <w:szCs w:val="24"/>
          <w:highlight w:val="none"/>
          <w:u w:val="single"/>
          <w14:textFill>
            <w14:solidFill>
              <w14:schemeClr w14:val="tx1"/>
            </w14:solidFill>
          </w14:textFill>
        </w:rPr>
        <w:t xml:space="preserve">  发包人按现有场地移交给承包人，承包人应无条件接受。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9、承包人工作</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9.1承包人应按约定时间和要求，完成以下工作：</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1）需由设计资质等级和业务范围允许的承包人完成的设计文件提交时间：</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snapToGrid w:val="0"/>
          <w:color w:val="000000" w:themeColor="text1"/>
          <w:kern w:val="0"/>
          <w:sz w:val="24"/>
          <w:szCs w:val="24"/>
          <w:highlight w:val="none"/>
          <w14:textFill>
            <w14:solidFill>
              <w14:schemeClr w14:val="tx1"/>
            </w14:solidFill>
          </w14:textFill>
        </w:rPr>
        <w:t>需在施工图稳定后一个月内完成工程概算并提交发包人审核。</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2）应提供计划、报表的名称及完成时间：</w:t>
      </w:r>
      <w:r>
        <w:rPr>
          <w:rFonts w:hint="eastAsia" w:ascii="宋体" w:hAnsi="宋体" w:cs="宋体"/>
          <w:color w:val="000000" w:themeColor="text1"/>
          <w:sz w:val="24"/>
          <w:szCs w:val="24"/>
          <w:highlight w:val="none"/>
          <w:u w:val="single"/>
          <w14:textFill>
            <w14:solidFill>
              <w14:schemeClr w14:val="tx1"/>
            </w14:solidFill>
          </w14:textFill>
        </w:rPr>
        <w:t>施工组织设计、管理人员架构表，于开工前三天报。提交工程月度、周计划及进度统计报表</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3）承担施工安全保卫工作及非夜间施工照明的责任和要求：</w:t>
      </w:r>
      <w:r>
        <w:rPr>
          <w:rFonts w:hint="eastAsia" w:ascii="宋体" w:hAnsi="宋体" w:cs="宋体"/>
          <w:color w:val="000000" w:themeColor="text1"/>
          <w:sz w:val="24"/>
          <w:szCs w:val="24"/>
          <w:highlight w:val="none"/>
          <w:u w:val="single"/>
          <w14:textFill>
            <w14:solidFill>
              <w14:schemeClr w14:val="tx1"/>
            </w14:solidFill>
          </w14:textFill>
        </w:rPr>
        <w:t>按招标文件要求及国家、省、市、区相关规定执行，并满足本工程需要</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根据工程需要，提供和维护施工使用的照明、围栏设施和警卫，并负责整个现场的安全文明施工、安全保卫。</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4）承包人自行解决办公、交通、生活及通讯等设施，费用已包含在本工程中标总造价中；向发包人或监理工程师提供的办公、交通和生活、通讯设施的要求：</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5）需承包人办理有关施工场地交通、环卫和施工噪音管理等手续：</w:t>
      </w:r>
      <w:r>
        <w:rPr>
          <w:rFonts w:hint="eastAsia" w:ascii="宋体" w:hAnsi="宋体" w:cs="宋体"/>
          <w:color w:val="000000" w:themeColor="text1"/>
          <w:sz w:val="24"/>
          <w:szCs w:val="24"/>
          <w:highlight w:val="none"/>
          <w:u w:val="single"/>
          <w14:textFill>
            <w14:solidFill>
              <w14:schemeClr w14:val="tx1"/>
            </w14:solidFill>
          </w14:textFill>
        </w:rPr>
        <w:t>承包人按本合同通用条款要求执行，并承担相关费用</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6）已完工程成品保护的特殊要求及费用承担：</w:t>
      </w:r>
      <w:r>
        <w:rPr>
          <w:rFonts w:hint="eastAsia" w:ascii="宋体" w:hAnsi="宋体" w:cs="宋体"/>
          <w:color w:val="000000" w:themeColor="text1"/>
          <w:sz w:val="24"/>
          <w:szCs w:val="24"/>
          <w:highlight w:val="none"/>
          <w:u w:val="single"/>
          <w14:textFill>
            <w14:solidFill>
              <w14:schemeClr w14:val="tx1"/>
            </w14:solidFill>
          </w14:textFill>
        </w:rPr>
        <w:t>按本合同通用条款执行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7）施工场地周围地下管线和邻近建筑物、构筑物（含文物保护建筑）、古树名木的保护要求及费用承担：</w:t>
      </w:r>
      <w:r>
        <w:rPr>
          <w:rFonts w:hint="eastAsia" w:ascii="宋体" w:hAnsi="宋体" w:cs="宋体"/>
          <w:color w:val="000000" w:themeColor="text1"/>
          <w:sz w:val="24"/>
          <w:szCs w:val="24"/>
          <w:highlight w:val="none"/>
          <w14:textFill>
            <w14:solidFill>
              <w14:schemeClr w14:val="tx1"/>
            </w14:solidFill>
          </w14:textFill>
        </w:rPr>
        <w:t xml:space="preserve">   /   。</w:t>
      </w:r>
    </w:p>
    <w:p>
      <w:pPr>
        <w:snapToGrid w:val="0"/>
        <w:spacing w:line="360" w:lineRule="auto"/>
        <w:ind w:firstLine="396" w:firstLineChars="16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8）施工场地清洁卫生的要求：</w:t>
      </w:r>
      <w:r>
        <w:rPr>
          <w:rFonts w:hint="eastAsia" w:ascii="宋体" w:hAnsi="宋体" w:cs="宋体"/>
          <w:color w:val="000000" w:themeColor="text1"/>
          <w:sz w:val="24"/>
          <w:szCs w:val="24"/>
          <w:highlight w:val="none"/>
          <w:u w:val="single"/>
          <w14:textFill>
            <w14:solidFill>
              <w14:schemeClr w14:val="tx1"/>
            </w14:solidFill>
          </w14:textFill>
        </w:rPr>
        <w:t>满足</w:t>
      </w:r>
      <w:r>
        <w:rPr>
          <w:rFonts w:hint="eastAsia" w:ascii="宋体" w:hAnsi="宋体" w:cs="宋体"/>
          <w:color w:val="000000" w:themeColor="text1"/>
          <w:spacing w:val="-10"/>
          <w:sz w:val="24"/>
          <w:szCs w:val="24"/>
          <w:highlight w:val="none"/>
          <w:u w:val="single"/>
          <w14:textFill>
            <w14:solidFill>
              <w14:schemeClr w14:val="tx1"/>
            </w14:solidFill>
          </w14:textFill>
        </w:rPr>
        <w:t>文明施工要求</w:t>
      </w:r>
      <w:r>
        <w:rPr>
          <w:rFonts w:hint="eastAsia" w:ascii="宋体" w:hAnsi="宋体" w:cs="宋体"/>
          <w:color w:val="000000" w:themeColor="text1"/>
          <w:spacing w:val="-10"/>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9）双方约定承包人应做的其他工作：</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s="宋体"/>
          <w:color w:val="000000" w:themeColor="text1"/>
          <w:sz w:val="24"/>
          <w:szCs w:val="24"/>
          <w:highlight w:val="none"/>
          <w:u w:val="single"/>
          <w14:textFill>
            <w14:solidFill>
              <w14:schemeClr w14:val="tx1"/>
            </w14:solidFill>
          </w14:textFill>
        </w:rPr>
        <w:t>承包人应当按照广州市的有关规定对其参与本合同工程建设人员（包括农民工）实行平安卡管理制度，上岗时一律佩带平安卡。发包人及监理单位将不定期抽查承包人实行平安卡管理制度的情况，如发现违反本合同有关约定的，将追究承包人相应违约责任</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w:t>
      </w:r>
      <w:r>
        <w:rPr>
          <w:rFonts w:hint="eastAsia" w:ascii="宋体" w:hAnsi="宋体" w:cs="宋体"/>
          <w:color w:val="000000" w:themeColor="text1"/>
          <w:sz w:val="24"/>
          <w:szCs w:val="24"/>
          <w:highlight w:val="none"/>
          <w:u w:val="single"/>
          <w14:textFill>
            <w14:solidFill>
              <w14:schemeClr w14:val="tx1"/>
            </w14:solidFill>
          </w14:textFill>
        </w:rPr>
        <w:t>承包人应根据相关规定及发包人的要求。包括但不限于：项目总进度计划协调管理；公共临时设施管理；公共文明施工和安全生产设施管理；现场综合管理；内部沟通与外部协调；总体设计与技术督导的协调配合；成品保护；办理项目竣工验收、竣工资料和竣工备案；提供公共运输道路和通道；提供公共水平、垂直运输设施；负责组织整体竣工验收及整体工程资料汇总及整理工作以及其它管理和配合服务。</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承包和劳务分包企业实施统一管理，督促落实实名制管理。</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④承包人应按照</w:t>
      </w:r>
      <w:r>
        <w:rPr>
          <w:rFonts w:hint="eastAsia" w:ascii="宋体" w:hAnsi="宋体" w:cs="宋体"/>
          <w:color w:val="000000" w:themeColor="text1"/>
          <w:kern w:val="0"/>
          <w:sz w:val="24"/>
          <w:szCs w:val="24"/>
          <w:highlight w:val="none"/>
          <w14:textFill>
            <w14:solidFill>
              <w14:schemeClr w14:val="tx1"/>
            </w14:solidFill>
          </w14:textFill>
        </w:rPr>
        <w:t>《广州市建设领域工人工资支付分账管理实施细则》</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穗建规字〔</w:t>
      </w:r>
      <w:r>
        <w:rPr>
          <w:rFonts w:ascii="宋体" w:hAnsi="宋体" w:cs="宋体"/>
          <w:color w:val="000000" w:themeColor="text1"/>
          <w:kern w:val="0"/>
          <w:sz w:val="24"/>
          <w:szCs w:val="24"/>
          <w:highlight w:val="none"/>
          <w14:textFill>
            <w14:solidFill>
              <w14:schemeClr w14:val="tx1"/>
            </w14:solidFill>
          </w14:textFill>
        </w:rPr>
        <w:t>2020〕37号</w:t>
      </w:r>
      <w:r>
        <w:rPr>
          <w:rFonts w:hint="eastAsia" w:ascii="宋体" w:hAnsi="宋体" w:cs="宋体"/>
          <w:color w:val="000000" w:themeColor="text1"/>
          <w:sz w:val="24"/>
          <w:szCs w:val="24"/>
          <w:highlight w:val="none"/>
          <w14:textFill>
            <w14:solidFill>
              <w14:schemeClr w14:val="tx1"/>
            </w14:solidFill>
          </w14:textFill>
        </w:rPr>
        <w:t>）的规定开立工人工资支付专用账户，在用工之日起</w:t>
      </w:r>
      <w:r>
        <w:rPr>
          <w:rFonts w:ascii="宋体" w:hAnsi="宋体" w:cs="宋体"/>
          <w:color w:val="000000" w:themeColor="text1"/>
          <w:sz w:val="24"/>
          <w:szCs w:val="24"/>
          <w:highlight w:val="none"/>
          <w14:textFill>
            <w14:solidFill>
              <w14:schemeClr w14:val="tx1"/>
            </w14:solidFill>
          </w14:textFill>
        </w:rPr>
        <w:t>15日内为每个工人办理工人工资个人账户，保证按时足额支付工人工资。承包人应对依法分包的专业承包和劳务分包企业实施统一管理，根据分包合同约定的工人工资比例，将工人工资通过工人工资专用账户划转至分包单位工人工资专用账户，由分包单位支付给对应的工人。承包人对分包单位支付工人工资情况进行监督。</w:t>
      </w:r>
    </w:p>
    <w:p>
      <w:pPr>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⑤承包人应当建立工人考勤、工资结算和支付等管理台账，存档备查，并将相关信息按月报送发包人及监理单位。</w:t>
      </w:r>
    </w:p>
    <w:p>
      <w:pPr>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⑥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w:t>
      </w:r>
      <w:r>
        <w:rPr>
          <w:rFonts w:ascii="宋体" w:hAnsi="宋体" w:cs="宋体"/>
          <w:color w:val="000000" w:themeColor="text1"/>
          <w:sz w:val="24"/>
          <w:szCs w:val="24"/>
          <w:highlight w:val="none"/>
          <w14:textFill>
            <w14:solidFill>
              <w14:schemeClr w14:val="tx1"/>
            </w14:solidFill>
          </w14:textFill>
        </w:rPr>
        <w:t>(另加20%的管理费)由乙方承担，工期不予延长。</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三、施工组织设计和工期</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10、进度计划</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10.1承包人提供施工组织设计(施工方案)和进度计划时间：</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承包人应于接到中标通知书后</w:t>
      </w:r>
      <w:r>
        <w:rPr>
          <w:rFonts w:ascii="宋体" w:hAnsi="宋体" w:cs="宋体"/>
          <w:color w:val="000000" w:themeColor="text1"/>
          <w:sz w:val="24"/>
          <w:szCs w:val="24"/>
          <w:highlight w:val="none"/>
          <w:u w:val="single"/>
          <w14:textFill>
            <w14:solidFill>
              <w14:schemeClr w14:val="tx1"/>
            </w14:solidFill>
          </w14:textFill>
        </w:rPr>
        <w:t>4天内向发包人提交总体工程进度计划</w:t>
      </w:r>
      <w:r>
        <w:rPr>
          <w:rFonts w:hint="eastAsia" w:ascii="宋体" w:hAnsi="宋体" w:cs="宋体"/>
          <w:color w:val="000000" w:themeColor="text1"/>
          <w:sz w:val="24"/>
          <w:szCs w:val="24"/>
          <w:highlight w:val="none"/>
          <w:u w:val="single"/>
          <w14:textFill>
            <w14:solidFill>
              <w14:schemeClr w14:val="tx1"/>
            </w14:solidFill>
          </w14:textFill>
        </w:rPr>
        <w:t>（网络计划），并于接到中标通知书</w:t>
      </w:r>
      <w:r>
        <w:rPr>
          <w:rFonts w:ascii="宋体" w:hAnsi="宋体" w:cs="宋体"/>
          <w:color w:val="000000" w:themeColor="text1"/>
          <w:sz w:val="24"/>
          <w:szCs w:val="24"/>
          <w:highlight w:val="none"/>
          <w:u w:val="single"/>
          <w14:textFill>
            <w14:solidFill>
              <w14:schemeClr w14:val="tx1"/>
            </w14:solidFill>
          </w14:textFill>
        </w:rPr>
        <w:t>3天内提交施工组织设计（施工方案）给发包人</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承包人提交的施工组织设计应当按监理工程师及国家、省、市及广州开发区关于施工承包管理的要求编制</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总监理工程师在接到承包人提交的施工组织设计和工程进度计划后，予以确认或提出修改意见</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工程师确认的时间：</w:t>
      </w:r>
      <w:r>
        <w:rPr>
          <w:rFonts w:hint="eastAsia" w:ascii="宋体" w:hAnsi="宋体" w:cs="宋体"/>
          <w:color w:val="000000" w:themeColor="text1"/>
          <w:sz w:val="24"/>
          <w:szCs w:val="24"/>
          <w:highlight w:val="none"/>
          <w:u w:val="single"/>
          <w14:textFill>
            <w14:solidFill>
              <w14:schemeClr w14:val="tx1"/>
            </w14:solidFill>
          </w14:textFill>
        </w:rPr>
        <w:t>开工前</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10.2</w:t>
      </w:r>
      <w:r>
        <w:rPr>
          <w:rFonts w:hint="eastAsia" w:ascii="宋体" w:hAnsi="宋体" w:cs="宋体"/>
          <w:color w:val="000000" w:themeColor="text1"/>
          <w:sz w:val="24"/>
          <w:szCs w:val="24"/>
          <w:highlight w:val="none"/>
          <w:u w:val="single"/>
          <w14:textFill>
            <w14:solidFill>
              <w14:schemeClr w14:val="tx1"/>
            </w14:solidFill>
          </w14:textFill>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10.3</w:t>
      </w:r>
      <w:r>
        <w:rPr>
          <w:rFonts w:hint="eastAsia" w:ascii="宋体" w:hAnsi="宋体" w:cs="宋体"/>
          <w:color w:val="000000" w:themeColor="text1"/>
          <w:sz w:val="24"/>
          <w:szCs w:val="24"/>
          <w:highlight w:val="none"/>
          <w:u w:val="single"/>
          <w14:textFill>
            <w14:solidFill>
              <w14:schemeClr w14:val="tx1"/>
            </w14:solidFill>
          </w14:textFill>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color w:val="000000" w:themeColor="text1"/>
          <w:sz w:val="24"/>
          <w:szCs w:val="24"/>
          <w:highlight w:val="none"/>
          <w:u w:val="single"/>
          <w14:textFill>
            <w14:solidFill>
              <w14:schemeClr w14:val="tx1"/>
            </w14:solidFill>
          </w14:textFill>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11、开工及延期开工</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11.1开工日期和竣工日期</w:t>
      </w:r>
    </w:p>
    <w:p>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11.1.1本工程工期为</w:t>
      </w:r>
      <w:r>
        <w:rPr>
          <w:rFonts w:hint="eastAsia" w:ascii="宋体" w:hAnsi="宋体" w:cs="宋体"/>
          <w:b/>
          <w:color w:val="000000" w:themeColor="text1"/>
          <w:sz w:val="24"/>
          <w:szCs w:val="24"/>
          <w:highlight w:val="none"/>
          <w:u w:val="single"/>
          <w14:textFill>
            <w14:solidFill>
              <w14:schemeClr w14:val="tx1"/>
            </w14:solidFill>
          </w14:textFill>
        </w:rPr>
        <w:t>本项目设计合同期限＋具备进场开工条件之日起日历天。</w:t>
      </w:r>
      <w:r>
        <w:rPr>
          <w:rFonts w:hint="eastAsia" w:ascii="宋体" w:hAnsi="宋体" w:cs="宋体"/>
          <w:color w:val="000000" w:themeColor="text1"/>
          <w:sz w:val="24"/>
          <w:szCs w:val="24"/>
          <w:highlight w:val="none"/>
          <w:u w:val="single"/>
          <w14:textFill>
            <w14:solidFill>
              <w14:schemeClr w14:val="tx1"/>
            </w14:solidFill>
          </w14:textFill>
        </w:rPr>
        <w:t>暂定施工开工日期以实际进场开工时间为准。</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11.1.2承包人必须采取一切有效措施保证竣工日期，不得延误。除非发生</w:t>
      </w:r>
      <w:r>
        <w:rPr>
          <w:rFonts w:hint="eastAsia" w:ascii="宋体" w:hAnsi="宋体" w:cs="宋体"/>
          <w:color w:val="000000" w:themeColor="text1"/>
          <w:sz w:val="24"/>
          <w:szCs w:val="24"/>
          <w:highlight w:val="none"/>
          <w14:textFill>
            <w14:solidFill>
              <w14:schemeClr w14:val="tx1"/>
            </w14:solidFill>
          </w14:textFill>
        </w:rPr>
        <w:t>了以下情形：</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政府对本工程建设项目作出停建、缓建的决定</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重大设计变更导致本工程在规划、使用、功能方面有重大调整</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不可抗力持续影响而延误工期超过</w:t>
      </w:r>
      <w:r>
        <w:rPr>
          <w:rFonts w:ascii="宋体" w:hAnsi="宋体" w:cs="宋体"/>
          <w:color w:val="000000" w:themeColor="text1"/>
          <w:sz w:val="24"/>
          <w:szCs w:val="24"/>
          <w:highlight w:val="none"/>
          <w:u w:val="single"/>
          <w14:textFill>
            <w14:solidFill>
              <w14:schemeClr w14:val="tx1"/>
            </w14:solidFill>
          </w14:textFill>
        </w:rPr>
        <w:t>12天以上</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u w:val="single"/>
          <w14:textFill>
            <w14:solidFill>
              <w14:schemeClr w14:val="tx1"/>
            </w14:solidFill>
          </w14:textFill>
        </w:rPr>
        <w:t>本合同专用条款约定的其他非承包人原因导致的工期延误</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11.2延期开工：</w:t>
      </w:r>
    </w:p>
    <w:p>
      <w:pPr>
        <w:adjustRightInd w:val="0"/>
        <w:snapToGrid w:val="0"/>
        <w:spacing w:line="360" w:lineRule="auto"/>
        <w:ind w:right="11" w:firstLine="420" w:firstLineChars="175"/>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11.2.1</w:t>
      </w:r>
      <w:r>
        <w:rPr>
          <w:rFonts w:hint="eastAsia" w:ascii="宋体" w:hAnsi="宋体" w:cs="宋体"/>
          <w:color w:val="000000" w:themeColor="text1"/>
          <w:sz w:val="24"/>
          <w:szCs w:val="24"/>
          <w:highlight w:val="none"/>
          <w:u w:val="single"/>
          <w14:textFill>
            <w14:solidFill>
              <w14:schemeClr w14:val="tx1"/>
            </w14:solidFill>
          </w14:textFill>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11.2.2</w:t>
      </w:r>
      <w:r>
        <w:rPr>
          <w:rFonts w:hint="eastAsia" w:ascii="宋体" w:hAnsi="宋体" w:cs="宋体"/>
          <w:color w:val="000000" w:themeColor="text1"/>
          <w:sz w:val="24"/>
          <w:szCs w:val="24"/>
          <w:highlight w:val="none"/>
          <w:u w:val="single"/>
          <w14:textFill>
            <w14:solidFill>
              <w14:schemeClr w14:val="tx1"/>
            </w14:solidFill>
          </w14:textFill>
        </w:rPr>
        <w:t>承包人未能主动及时地履行其协调、配合服务义务而造成专业承包单位无法开工，由此产生的工期延误等损失由承包人承担，并承担违约责任</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12、暂停施工</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12.1因下列原因，总监理工程师报经发包人同意，可通知承包人暂停施工：</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工程设计发生重大变更</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不可抗力</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质量事故</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u w:val="single"/>
          <w14:textFill>
            <w14:solidFill>
              <w14:schemeClr w14:val="tx1"/>
            </w14:solidFill>
          </w14:textFill>
        </w:rPr>
        <w:t>安全生产事故</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因承包人管理不善，可能导致现场混乱</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u w:val="single"/>
          <w14:textFill>
            <w14:solidFill>
              <w14:schemeClr w14:val="tx1"/>
            </w14:solidFill>
          </w14:textFill>
        </w:rPr>
        <w:t>承包人违规施工，经监理工程师通知改正但仍不执行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承包人不得以与发包人有争议为由或者以争议未解决为由而单方面停工。否则，应按约定承担工期延误的违约责任</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因发生上述第（</w:t>
      </w:r>
      <w:r>
        <w:rPr>
          <w:rFonts w:ascii="宋体" w:hAnsi="宋体" w:cs="宋体"/>
          <w:color w:val="000000" w:themeColor="text1"/>
          <w:sz w:val="24"/>
          <w:szCs w:val="24"/>
          <w:highlight w:val="none"/>
          <w:u w:val="single"/>
          <w14:textFill>
            <w14:solidFill>
              <w14:schemeClr w14:val="tx1"/>
            </w14:solidFill>
          </w14:textFill>
        </w:rPr>
        <w:t>1）、（2）项原因而暂停施工的，工期可协商调整，因发生上述第（3）、（4）、（5）、（6）项原因而暂停施工的，工期不予顺延,承包人必须承担由此发生的费用并向发包人承担违约责任</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拒绝监理单位管理</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施工组织设计（方案）未获总监理工程师批准而进行施工</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未经监理单位检验而进行下一道工序作业者</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u w:val="single"/>
          <w14:textFill>
            <w14:solidFill>
              <w14:schemeClr w14:val="tx1"/>
            </w14:solidFill>
          </w14:textFill>
        </w:rPr>
        <w:t>擅自采用未经监理单位及发包人认可或批准的材料的，或者使用的原材料、构配件不合格或未经检查确认的，或者擅自采用未经认可的代用材料的</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擅自变更设计图纸的要求</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u w:val="single"/>
          <w14:textFill>
            <w14:solidFill>
              <w14:schemeClr w14:val="tx1"/>
            </w14:solidFill>
          </w14:textFill>
        </w:rPr>
        <w:t>转包工程</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u w:val="single"/>
          <w14:textFill>
            <w14:solidFill>
              <w14:schemeClr w14:val="tx1"/>
            </w14:solidFill>
          </w14:textFill>
        </w:rPr>
        <w:t>擅自让未经总监理工程师批准的专业承包单位进场作业</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u w:val="single"/>
          <w14:textFill>
            <w14:solidFill>
              <w14:schemeClr w14:val="tx1"/>
            </w14:solidFill>
          </w14:textFill>
        </w:rPr>
        <w:t>存在安全隐患，未按监理单位要求及时进行整改</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未按双方约定的资料上报要求上报所需资料的</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12.3因不可抗力引起工程停工，工期按</w:t>
      </w:r>
      <w:r>
        <w:rPr>
          <w:rFonts w:hint="eastAsia" w:ascii="宋体" w:hAnsi="宋体" w:cs="宋体"/>
          <w:color w:val="000000" w:themeColor="text1"/>
          <w:sz w:val="24"/>
          <w:szCs w:val="24"/>
          <w:highlight w:val="none"/>
          <w:u w:val="single"/>
          <w14:textFill>
            <w14:solidFill>
              <w14:schemeClr w14:val="tx1"/>
            </w14:solidFill>
          </w14:textFill>
        </w:rPr>
        <w:t>专用条款第</w:t>
      </w:r>
      <w:r>
        <w:rPr>
          <w:rFonts w:ascii="宋体" w:hAnsi="宋体" w:cs="宋体"/>
          <w:color w:val="000000" w:themeColor="text1"/>
          <w:sz w:val="24"/>
          <w:szCs w:val="24"/>
          <w:highlight w:val="none"/>
          <w:u w:val="single"/>
          <w14:textFill>
            <w14:solidFill>
              <w14:schemeClr w14:val="tx1"/>
            </w14:solidFill>
          </w14:textFill>
        </w:rPr>
        <w:t>12.1款</w:t>
      </w:r>
      <w:r>
        <w:rPr>
          <w:rFonts w:hint="eastAsia" w:ascii="宋体" w:hAnsi="宋体" w:cs="宋体"/>
          <w:color w:val="000000" w:themeColor="text1"/>
          <w:sz w:val="24"/>
          <w:szCs w:val="24"/>
          <w:highlight w:val="none"/>
          <w14:textFill>
            <w14:solidFill>
              <w14:schemeClr w14:val="tx1"/>
            </w14:solidFill>
          </w14:textFill>
        </w:rPr>
        <w:t>约定执行，费用承担按以下原则：</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运至施工场地用于施工的材料和待安装的设备的损害，属发包人供应的由发包人承担；属承包人采购的由承包人承担</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发包人承包人人员伤亡由其所在单位负责，并承担相应费用</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u w:val="single"/>
          <w14:textFill>
            <w14:solidFill>
              <w14:schemeClr w14:val="tx1"/>
            </w14:solidFill>
          </w14:textFill>
        </w:rPr>
        <w:t>承包人机械设备损坏及停工损失由承包人承担</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u w:val="single"/>
          <w14:textFill>
            <w14:solidFill>
              <w14:schemeClr w14:val="tx1"/>
            </w14:solidFill>
          </w14:textFill>
        </w:rPr>
        <w:t>停工期间，承包人应总监理工程师要求留在施工场地的必要的管理人员及保卫人员的费用由承包人承担</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u w:val="single"/>
          <w14:textFill>
            <w14:solidFill>
              <w14:schemeClr w14:val="tx1"/>
            </w14:solidFill>
          </w14:textFill>
        </w:rPr>
        <w:t>工程所需清理、修复费用由发包人承担</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12.4</w:t>
      </w:r>
      <w:r>
        <w:rPr>
          <w:rFonts w:hint="eastAsia" w:ascii="宋体" w:hAnsi="宋体" w:cs="宋体"/>
          <w:color w:val="000000" w:themeColor="text1"/>
          <w:sz w:val="24"/>
          <w:szCs w:val="24"/>
          <w:highlight w:val="none"/>
          <w:u w:val="single"/>
          <w14:textFill>
            <w14:solidFill>
              <w14:schemeClr w14:val="tx1"/>
            </w14:solidFill>
          </w14:textFill>
        </w:rPr>
        <w:t>由于承包人自身原因或施工承包管理、配合及协调不力，而导致专业承包工程停工，产生的费用由承包人承担</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13、工期延误</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13.2</w:t>
      </w:r>
      <w:r>
        <w:rPr>
          <w:rFonts w:hint="eastAsia" w:ascii="宋体" w:hAnsi="宋体" w:cs="宋体"/>
          <w:color w:val="000000" w:themeColor="text1"/>
          <w:sz w:val="24"/>
          <w:szCs w:val="24"/>
          <w:highlight w:val="none"/>
          <w:u w:val="single"/>
          <w14:textFill>
            <w14:solidFill>
              <w14:schemeClr w14:val="tx1"/>
            </w14:solidFill>
          </w14:textFill>
        </w:rPr>
        <w:t>对于非因承包人原因发生的工期延误，承包人应当在工期延误事件发生后</w:t>
      </w:r>
      <w:r>
        <w:rPr>
          <w:rFonts w:ascii="宋体" w:hAnsi="宋体" w:cs="宋体"/>
          <w:color w:val="000000" w:themeColor="text1"/>
          <w:sz w:val="24"/>
          <w:szCs w:val="24"/>
          <w:highlight w:val="none"/>
          <w:u w:val="single"/>
          <w14:textFill>
            <w14:solidFill>
              <w14:schemeClr w14:val="tx1"/>
            </w14:solidFill>
          </w14:textFill>
        </w:rPr>
        <w:t>2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四、质量与验收</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15、工程质量</w:t>
      </w:r>
    </w:p>
    <w:p>
      <w:pPr>
        <w:snapToGrid w:val="0"/>
        <w:spacing w:line="360" w:lineRule="auto"/>
        <w:ind w:firstLine="397"/>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15.3</w:t>
      </w:r>
      <w:r>
        <w:rPr>
          <w:rFonts w:hint="eastAsia" w:ascii="宋体" w:hAnsi="宋体" w:cs="宋体"/>
          <w:bCs/>
          <w:color w:val="000000" w:themeColor="text1"/>
          <w:sz w:val="24"/>
          <w:szCs w:val="24"/>
          <w:highlight w:val="none"/>
          <w:u w:val="single"/>
          <w14:textFill>
            <w14:solidFill>
              <w14:schemeClr w14:val="tx1"/>
            </w14:solidFill>
          </w14:textFill>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工程师及发包人，以供发包人同监理人核实并及时要求设计方修改设计图纸</w:t>
      </w:r>
      <w:r>
        <w:rPr>
          <w:rFonts w:hint="eastAsia" w:ascii="宋体" w:hAnsi="宋体" w:cs="宋体"/>
          <w:bCs/>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15.4</w:t>
      </w:r>
      <w:r>
        <w:rPr>
          <w:rFonts w:hint="eastAsia" w:ascii="宋体" w:hAnsi="宋体" w:cs="宋体"/>
          <w:bCs/>
          <w:color w:val="000000" w:themeColor="text1"/>
          <w:sz w:val="24"/>
          <w:szCs w:val="24"/>
          <w:highlight w:val="none"/>
          <w:u w:val="single"/>
          <w14:textFill>
            <w14:solidFill>
              <w14:schemeClr w14:val="tx1"/>
            </w14:solidFill>
          </w14:textFill>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15.5</w:t>
      </w:r>
      <w:r>
        <w:rPr>
          <w:rFonts w:hint="eastAsia" w:ascii="宋体" w:hAnsi="宋体" w:cs="宋体"/>
          <w:bCs/>
          <w:color w:val="000000" w:themeColor="text1"/>
          <w:sz w:val="24"/>
          <w:szCs w:val="24"/>
          <w:highlight w:val="none"/>
          <w:u w:val="single"/>
          <w14:textFill>
            <w14:solidFill>
              <w14:schemeClr w14:val="tx1"/>
            </w14:solidFill>
          </w14:textFill>
        </w:rPr>
        <w:t>工程质量不符合设计要求、质量不合格者，监理工程师可指令承包人停工或返工，返工费用由承包人承担，工期不予顺延</w:t>
      </w:r>
      <w:r>
        <w:rPr>
          <w:rFonts w:hint="eastAsia" w:ascii="宋体" w:hAnsi="宋体" w:cs="宋体"/>
          <w:bCs/>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15.6</w:t>
      </w:r>
      <w:r>
        <w:rPr>
          <w:rFonts w:hint="eastAsia" w:ascii="宋体" w:hAnsi="宋体" w:cs="宋体"/>
          <w:bCs/>
          <w:color w:val="000000" w:themeColor="text1"/>
          <w:sz w:val="24"/>
          <w:szCs w:val="24"/>
          <w:highlight w:val="none"/>
          <w:u w:val="single"/>
          <w14:textFill>
            <w14:solidFill>
              <w14:schemeClr w14:val="tx1"/>
            </w14:solidFill>
          </w14:textFill>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15.7</w:t>
      </w:r>
      <w:r>
        <w:rPr>
          <w:rFonts w:hint="eastAsia" w:ascii="宋体" w:hAnsi="宋体" w:cs="宋体"/>
          <w:bCs/>
          <w:color w:val="000000" w:themeColor="text1"/>
          <w:sz w:val="24"/>
          <w:szCs w:val="24"/>
          <w:highlight w:val="none"/>
          <w:u w:val="single"/>
          <w14:textFill>
            <w14:solidFill>
              <w14:schemeClr w14:val="tx1"/>
            </w14:solidFill>
          </w14:textFill>
        </w:rPr>
        <w:t>本工程按照本合同专用条款</w:t>
      </w:r>
      <w:r>
        <w:rPr>
          <w:rFonts w:ascii="宋体" w:hAnsi="宋体" w:cs="宋体"/>
          <w:bCs/>
          <w:color w:val="000000" w:themeColor="text1"/>
          <w:sz w:val="24"/>
          <w:szCs w:val="24"/>
          <w:highlight w:val="none"/>
          <w:u w:val="single"/>
          <w14:textFill>
            <w14:solidFill>
              <w14:schemeClr w14:val="tx1"/>
            </w14:solidFill>
          </w14:textFill>
        </w:rPr>
        <w:t>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r>
        <w:rPr>
          <w:rFonts w:hint="eastAsia" w:ascii="宋体" w:hAnsi="宋体" w:cs="宋体"/>
          <w:bCs/>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16、检查和返工</w:t>
      </w:r>
    </w:p>
    <w:p>
      <w:pPr>
        <w:snapToGrid w:val="0"/>
        <w:spacing w:line="360" w:lineRule="auto"/>
        <w:ind w:firstLine="397"/>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000000" w:themeColor="text1"/>
          <w:sz w:val="24"/>
          <w:szCs w:val="24"/>
          <w:highlight w:val="none"/>
          <w14:textFill>
            <w14:solidFill>
              <w14:schemeClr w14:val="tx1"/>
            </w14:solidFill>
          </w14:textFill>
        </w:rPr>
        <w:t>16.3工程师的检查检验：</w:t>
      </w:r>
      <w:r>
        <w:rPr>
          <w:rFonts w:hint="eastAsia" w:ascii="宋体" w:hAnsi="宋体" w:cs="宋体"/>
          <w:bCs/>
          <w:color w:val="000000" w:themeColor="text1"/>
          <w:sz w:val="24"/>
          <w:szCs w:val="24"/>
          <w:highlight w:val="none"/>
          <w:u w:val="single"/>
          <w14:textFill>
            <w14:solidFill>
              <w14:schemeClr w14:val="tx1"/>
            </w14:solidFill>
          </w14:textFill>
        </w:rPr>
        <w:t>工程师按规范、标准、设计图纸要求和频率所进行的检查检测不应成为承包人工期顺延的理由</w:t>
      </w:r>
      <w:r>
        <w:rPr>
          <w:rFonts w:hint="eastAsia" w:ascii="宋体" w:hAnsi="宋体" w:cs="宋体"/>
          <w:bCs/>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17、隐蔽工程和中间验收</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17.1双方约定中间验收部位：</w:t>
      </w:r>
      <w:r>
        <w:rPr>
          <w:rFonts w:hint="eastAsia" w:ascii="宋体" w:hAnsi="宋体" w:cs="宋体"/>
          <w:color w:val="000000" w:themeColor="text1"/>
          <w:sz w:val="24"/>
          <w:szCs w:val="24"/>
          <w:highlight w:val="none"/>
          <w:u w:val="single"/>
          <w14:textFill>
            <w14:solidFill>
              <w14:schemeClr w14:val="tx1"/>
            </w14:solidFill>
          </w14:textFill>
        </w:rPr>
        <w:t>按相应工程施工及验收规范要求执行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19、工程试车</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19.5试车费用的承担：</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五、安全施工</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20、安全施工与检查</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20.3</w:t>
      </w:r>
      <w:r>
        <w:rPr>
          <w:rFonts w:hint="eastAsia" w:ascii="宋体" w:hAnsi="宋体" w:cs="宋体"/>
          <w:color w:val="000000" w:themeColor="text1"/>
          <w:sz w:val="24"/>
          <w:szCs w:val="24"/>
          <w:highlight w:val="none"/>
          <w:u w:val="single"/>
          <w14:textFill>
            <w14:solidFill>
              <w14:schemeClr w14:val="tx1"/>
            </w14:solidFill>
          </w14:textFill>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20.4</w:t>
      </w:r>
      <w:r>
        <w:rPr>
          <w:rFonts w:hint="eastAsia" w:ascii="宋体" w:hAnsi="宋体" w:cs="宋体"/>
          <w:color w:val="000000" w:themeColor="text1"/>
          <w:sz w:val="24"/>
          <w:szCs w:val="24"/>
          <w:highlight w:val="none"/>
          <w:u w:val="single"/>
          <w14:textFill>
            <w14:solidFill>
              <w14:schemeClr w14:val="tx1"/>
            </w14:solidFill>
          </w14:textFill>
        </w:rPr>
        <w:t>承包人按规定数量配置安全员</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20.5</w:t>
      </w:r>
      <w:r>
        <w:rPr>
          <w:rFonts w:hint="eastAsia" w:ascii="宋体" w:hAnsi="宋体" w:cs="宋体"/>
          <w:color w:val="000000" w:themeColor="text1"/>
          <w:sz w:val="24"/>
          <w:szCs w:val="24"/>
          <w:highlight w:val="none"/>
          <w:u w:val="single"/>
          <w14:textFill>
            <w14:solidFill>
              <w14:schemeClr w14:val="tx1"/>
            </w14:solidFill>
          </w14:textFill>
        </w:rPr>
        <w:t>承包人在开工前须向质量安全监督机构提交备案的书面资料，跟发包人签订安全协议</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20.6</w:t>
      </w:r>
      <w:r>
        <w:rPr>
          <w:rFonts w:hint="eastAsia" w:ascii="宋体" w:hAnsi="宋体" w:cs="宋体"/>
          <w:color w:val="000000" w:themeColor="text1"/>
          <w:sz w:val="24"/>
          <w:szCs w:val="24"/>
          <w:highlight w:val="none"/>
          <w:u w:val="single"/>
          <w14:textFill>
            <w14:solidFill>
              <w14:schemeClr w14:val="tx1"/>
            </w14:solidFill>
          </w14:textFill>
        </w:rPr>
        <w:t>承包人在编制施工组织设计时，应当根据工程的特点编制相应的安全技术措施</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20.7</w:t>
      </w:r>
      <w:r>
        <w:rPr>
          <w:rFonts w:hint="eastAsia" w:ascii="宋体" w:hAnsi="宋体" w:cs="宋体"/>
          <w:color w:val="000000" w:themeColor="text1"/>
          <w:sz w:val="24"/>
          <w:szCs w:val="24"/>
          <w:highlight w:val="none"/>
          <w:u w:val="single"/>
          <w14:textFill>
            <w14:solidFill>
              <w14:schemeClr w14:val="tx1"/>
            </w14:solidFill>
          </w14:textFill>
        </w:rPr>
        <w:t>承包人按有关安全和防护的规定组织施工生产，不得使用不合标准的防护器材、机具和材料</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20.8</w:t>
      </w:r>
      <w:r>
        <w:rPr>
          <w:rFonts w:hint="eastAsia" w:ascii="宋体" w:hAnsi="宋体" w:cs="宋体"/>
          <w:color w:val="000000" w:themeColor="text1"/>
          <w:sz w:val="24"/>
          <w:szCs w:val="24"/>
          <w:highlight w:val="none"/>
          <w:u w:val="single"/>
          <w14:textFill>
            <w14:solidFill>
              <w14:schemeClr w14:val="tx1"/>
            </w14:solidFill>
          </w14:textFill>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21、安全防护</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21.3</w:t>
      </w:r>
      <w:r>
        <w:rPr>
          <w:rFonts w:hint="eastAsia" w:ascii="宋体" w:hAnsi="宋体" w:cs="宋体"/>
          <w:color w:val="000000" w:themeColor="text1"/>
          <w:sz w:val="24"/>
          <w:szCs w:val="24"/>
          <w:highlight w:val="none"/>
          <w:u w:val="single"/>
          <w14:textFill>
            <w14:solidFill>
              <w14:schemeClr w14:val="tx1"/>
            </w14:solidFill>
          </w14:textFill>
        </w:rPr>
        <w:t>承包人应在施工现场采取维护安全、防范危险、预防火灾等措施，在特殊作业环境应对作业人员采取劳动保护措施</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21.4承包人应加强周边学校、居民住宅的环境保护，制定绿色施工安全防护措施，施工现场严格按照《广州市建设工程文明施工管理规定》（广州市人民政府令第62号）、《广州市建设工程现场文明施工管理办法》（</w:t>
      </w:r>
      <w:r>
        <w:rPr>
          <w:rFonts w:hint="eastAsia" w:ascii="宋体" w:hAnsi="宋体" w:cs="宋体"/>
          <w:color w:val="000000" w:themeColor="text1"/>
          <w:sz w:val="24"/>
          <w:szCs w:val="24"/>
          <w:highlight w:val="none"/>
          <w:u w:val="single"/>
          <w14:textFill>
            <w14:solidFill>
              <w14:schemeClr w14:val="tx1"/>
            </w14:solidFill>
          </w14:textFill>
        </w:rPr>
        <w:t>穗建质〔</w:t>
      </w:r>
      <w:r>
        <w:rPr>
          <w:rFonts w:ascii="宋体" w:hAnsi="宋体" w:cs="宋体"/>
          <w:color w:val="000000" w:themeColor="text1"/>
          <w:sz w:val="24"/>
          <w:szCs w:val="24"/>
          <w:highlight w:val="none"/>
          <w:u w:val="single"/>
          <w14:textFill>
            <w14:solidFill>
              <w14:schemeClr w14:val="tx1"/>
            </w14:solidFill>
          </w14:textFill>
        </w:rPr>
        <w:t>2008〕937号）、《关于进一步加强我区建设工地文明施工管理的通知》（穗开</w:t>
      </w:r>
      <w:r>
        <w:rPr>
          <w:rFonts w:hint="eastAsia" w:ascii="宋体" w:hAnsi="宋体" w:cs="宋体"/>
          <w:color w:val="000000" w:themeColor="text1"/>
          <w:sz w:val="24"/>
          <w:szCs w:val="24"/>
          <w:highlight w:val="none"/>
          <w:u w:val="single"/>
          <w14:textFill>
            <w14:solidFill>
              <w14:schemeClr w14:val="tx1"/>
            </w14:solidFill>
          </w14:textFill>
        </w:rPr>
        <w:t>规建〔</w:t>
      </w:r>
      <w:r>
        <w:rPr>
          <w:rFonts w:ascii="宋体" w:hAnsi="宋体" w:cs="宋体"/>
          <w:color w:val="000000" w:themeColor="text1"/>
          <w:sz w:val="24"/>
          <w:szCs w:val="24"/>
          <w:highlight w:val="none"/>
          <w:u w:val="single"/>
          <w14:textFill>
            <w14:solidFill>
              <w14:schemeClr w14:val="tx1"/>
            </w14:solidFill>
          </w14:textFill>
        </w:rPr>
        <w:t>2006〕74号）、《广州市住房和城乡建设委员会关于印发建设工程扬尘防治“6个100%”管理标准细化措施的通知》（</w:t>
      </w:r>
      <w:r>
        <w:rPr>
          <w:rFonts w:hint="eastAsia" w:ascii="宋体" w:hAnsi="宋体" w:cs="宋体"/>
          <w:color w:val="000000" w:themeColor="text1"/>
          <w:sz w:val="24"/>
          <w:szCs w:val="24"/>
          <w:highlight w:val="none"/>
          <w:u w:val="single"/>
          <w14:textFill>
            <w14:solidFill>
              <w14:schemeClr w14:val="tx1"/>
            </w14:solidFill>
          </w14:textFill>
        </w:rPr>
        <w:t>穗建质〔</w:t>
      </w:r>
      <w:r>
        <w:rPr>
          <w:rFonts w:ascii="宋体" w:hAnsi="宋体" w:cs="宋体"/>
          <w:color w:val="000000" w:themeColor="text1"/>
          <w:sz w:val="24"/>
          <w:szCs w:val="24"/>
          <w:highlight w:val="none"/>
          <w:u w:val="single"/>
          <w14:textFill>
            <w14:solidFill>
              <w14:schemeClr w14:val="tx1"/>
            </w14:solidFill>
          </w14:textFill>
        </w:rPr>
        <w:t>2018〕1394号）及其他相关规定实施，施工围</w:t>
      </w:r>
      <w:r>
        <w:rPr>
          <w:rFonts w:hint="eastAsia" w:ascii="宋体" w:hAnsi="宋体" w:cs="宋体"/>
          <w:color w:val="000000" w:themeColor="text1"/>
          <w:sz w:val="24"/>
          <w:szCs w:val="24"/>
          <w:highlight w:val="none"/>
          <w:u w:val="single"/>
          <w14:textFill>
            <w14:solidFill>
              <w14:schemeClr w14:val="tx1"/>
            </w14:solidFill>
          </w14:textFill>
        </w:rPr>
        <w:t>蔽严格按照《关于进一步加强规范建设施工现场围蔽的通知》（穗建质〔</w:t>
      </w:r>
      <w:r>
        <w:rPr>
          <w:rFonts w:ascii="宋体" w:hAnsi="宋体" w:cs="宋体"/>
          <w:color w:val="000000" w:themeColor="text1"/>
          <w:sz w:val="24"/>
          <w:szCs w:val="24"/>
          <w:highlight w:val="none"/>
          <w:u w:val="single"/>
          <w14:textFill>
            <w14:solidFill>
              <w14:schemeClr w14:val="tx1"/>
            </w14:solidFill>
          </w14:textFill>
        </w:rPr>
        <w:t>2018〕1008号）、《广州市建设工程绿色施工围蔽指导图集(V2.0版 )》(</w:t>
      </w:r>
      <w:r>
        <w:rPr>
          <w:rFonts w:hint="eastAsia" w:ascii="宋体" w:hAnsi="宋体" w:cs="宋体"/>
          <w:color w:val="000000" w:themeColor="text1"/>
          <w:sz w:val="24"/>
          <w:szCs w:val="24"/>
          <w:highlight w:val="none"/>
          <w:u w:val="single"/>
          <w14:textFill>
            <w14:solidFill>
              <w14:schemeClr w14:val="tx1"/>
            </w14:solidFill>
          </w14:textFill>
        </w:rPr>
        <w:t>穂建质〔</w:t>
      </w:r>
      <w:r>
        <w:rPr>
          <w:rFonts w:ascii="宋体" w:hAnsi="宋体" w:cs="宋体"/>
          <w:color w:val="000000" w:themeColor="text1"/>
          <w:sz w:val="24"/>
          <w:szCs w:val="24"/>
          <w:highlight w:val="none"/>
          <w:u w:val="single"/>
          <w14:textFill>
            <w14:solidFill>
              <w14:schemeClr w14:val="tx1"/>
            </w14:solidFill>
          </w14:textFill>
        </w:rPr>
        <w:t>2020〕1号)及《关于进一步落实我区市政建设项目施工围蔽提升工作的通知》（穗</w:t>
      </w:r>
      <w:r>
        <w:rPr>
          <w:rFonts w:hint="eastAsia" w:ascii="宋体" w:hAnsi="宋体" w:cs="宋体"/>
          <w:color w:val="000000" w:themeColor="text1"/>
          <w:sz w:val="24"/>
          <w:szCs w:val="24"/>
          <w:highlight w:val="none"/>
          <w:u w:val="single"/>
          <w14:textFill>
            <w14:solidFill>
              <w14:schemeClr w14:val="tx1"/>
            </w14:solidFill>
          </w14:textFill>
        </w:rPr>
        <w:t>埔建</w:t>
      </w:r>
      <w:r>
        <w:rPr>
          <w:rFonts w:ascii="宋体" w:hAnsi="宋体" w:cs="宋体"/>
          <w:color w:val="000000" w:themeColor="text1"/>
          <w:sz w:val="24"/>
          <w:szCs w:val="24"/>
          <w:highlight w:val="none"/>
          <w:u w:val="single"/>
          <w14:textFill>
            <w14:solidFill>
              <w14:schemeClr w14:val="tx1"/>
            </w14:solidFill>
          </w14:textFill>
        </w:rPr>
        <w:t>[2019]123号）实施。</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21.5</w:t>
      </w:r>
      <w:r>
        <w:rPr>
          <w:rFonts w:hint="eastAsia" w:ascii="宋体" w:hAnsi="宋体" w:cs="宋体"/>
          <w:color w:val="000000" w:themeColor="text1"/>
          <w:sz w:val="24"/>
          <w:szCs w:val="24"/>
          <w:highlight w:val="none"/>
          <w:u w:val="single"/>
          <w14:textFill>
            <w14:solidFill>
              <w14:schemeClr w14:val="tx1"/>
            </w14:solidFill>
          </w14:textFill>
        </w:rPr>
        <w:t>承包人应按规定对工程施工人员进行安全教育和管理</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21.6</w:t>
      </w:r>
      <w:r>
        <w:rPr>
          <w:rFonts w:hint="eastAsia" w:ascii="宋体" w:hAnsi="宋体" w:cs="宋体"/>
          <w:color w:val="000000" w:themeColor="text1"/>
          <w:sz w:val="24"/>
          <w:szCs w:val="24"/>
          <w:highlight w:val="none"/>
          <w:u w:val="single"/>
          <w14:textFill>
            <w14:solidFill>
              <w14:schemeClr w14:val="tx1"/>
            </w14:solidFill>
          </w14:textFill>
        </w:rPr>
        <w:t>承包人应书面记录专项安全施工组织设计方案审查、安全检查、安全技术交底、安全隐患整改、安全教育等重要安全管理活动</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360" w:firstLineChars="15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21.7承包人用于本项目的非标起重机械设备须严格执行《广州市建设工程非标建筑起重机械设备安全监督管理办法》【穗建安监字[2007]1号】的相关规定，</w:t>
      </w:r>
      <w:r>
        <w:rPr>
          <w:rFonts w:hint="eastAsia" w:ascii="宋体" w:hAnsi="宋体" w:cs="宋体"/>
          <w:color w:val="000000" w:themeColor="text1"/>
          <w:sz w:val="24"/>
          <w:szCs w:val="24"/>
          <w:highlight w:val="none"/>
          <w:u w:val="single"/>
          <w14:textFill>
            <w14:solidFill>
              <w14:schemeClr w14:val="tx1"/>
            </w14:solidFill>
          </w14:textFill>
        </w:rPr>
        <w:t>非标起重机械设备是指没有国家或行业制造标准的各类起重机械设备，如非标架桥设备、竖井提升设备、非标龙门吊、贝雷架式或扒杆式起重装置等。</w:t>
      </w:r>
    </w:p>
    <w:p>
      <w:pPr>
        <w:spacing w:line="360" w:lineRule="auto"/>
        <w:ind w:firstLine="360" w:firstLineChars="15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pPr>
        <w:spacing w:line="360" w:lineRule="auto"/>
        <w:ind w:firstLine="360" w:firstLineChars="15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21.9承包人在工程实施过程中，按照国家、省、市的相关规定制定相关的专项安全施工方案，组织专家评审通过后，报监理人、发包人审批后方可开展专项工程的施工。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21.10根据《广州市城乡建设委员会关于印发广州市建设工程施工机械设备环保管理整治联合行动工作方案的函》（穗</w:t>
      </w:r>
      <w:r>
        <w:rPr>
          <w:rFonts w:hint="eastAsia" w:ascii="宋体" w:hAnsi="宋体" w:cs="宋体"/>
          <w:color w:val="000000" w:themeColor="text1"/>
          <w:sz w:val="24"/>
          <w:szCs w:val="24"/>
          <w:highlight w:val="none"/>
          <w14:textFill>
            <w14:solidFill>
              <w14:schemeClr w14:val="tx1"/>
            </w14:solidFill>
          </w14:textFill>
        </w:rPr>
        <w:t>建质函</w:t>
      </w:r>
      <w:r>
        <w:rPr>
          <w:rFonts w:ascii="宋体" w:hAnsi="宋体" w:cs="宋体"/>
          <w:color w:val="000000" w:themeColor="text1"/>
          <w:sz w:val="24"/>
          <w:szCs w:val="24"/>
          <w:highlight w:val="none"/>
          <w14:textFill>
            <w14:solidFill>
              <w14:schemeClr w14:val="tx1"/>
            </w14:solidFill>
          </w14:textFill>
        </w:rPr>
        <w:t>[2014]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35.2.5款（2）</w:t>
      </w:r>
      <w:r>
        <w:rPr>
          <w:rFonts w:hint="eastAsia" w:ascii="宋体" w:hAnsi="宋体" w:cs="宋体"/>
          <w:color w:val="000000" w:themeColor="text1"/>
          <w:sz w:val="24"/>
          <w:szCs w:val="24"/>
          <w:highlight w:val="none"/>
          <w14:textFill>
            <w14:solidFill>
              <w14:schemeClr w14:val="tx1"/>
            </w14:solidFill>
          </w14:textFill>
        </w:rPr>
        <w:t>项承担违约责任。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21.12承包人必须考虑安全、环保等因素在局部施工范围进行围蔽施工，现场</w:t>
      </w:r>
      <w:r>
        <w:rPr>
          <w:rFonts w:hint="eastAsia" w:ascii="宋体" w:hAnsi="宋体" w:cs="宋体"/>
          <w:color w:val="000000" w:themeColor="text1"/>
          <w:sz w:val="24"/>
          <w:szCs w:val="24"/>
          <w:highlight w:val="none"/>
          <w14:textFill>
            <w14:solidFill>
              <w14:schemeClr w14:val="tx1"/>
            </w14:solidFill>
          </w14:textFill>
        </w:rPr>
        <w:t>围蔽不符合国家有关安全措施及技术要求的，不得开展施工作业，由此造成的工期延长，由承包人自己负责，当作延误工期处理。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21.14承包人应对当地现有的交通道路状况进行充分调查，充分考虑该路段的交通疏导问题和文明施工，制定可行的交通疏导（包括场内和场外）方案，确</w:t>
      </w:r>
      <w:r>
        <w:rPr>
          <w:rFonts w:hint="eastAsia" w:ascii="宋体" w:hAnsi="宋体" w:cs="宋体"/>
          <w:color w:val="000000" w:themeColor="text1"/>
          <w:sz w:val="24"/>
          <w:szCs w:val="24"/>
          <w:highlight w:val="none"/>
          <w14:textFill>
            <w14:solidFill>
              <w14:schemeClr w14:val="tx1"/>
            </w14:solidFill>
          </w14:textFill>
        </w:rPr>
        <w:t>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22、事故处理</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22.3如发生安全事故，除按法定程序办理有关事宜外，还必须按以下程序进行处理：</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22.3.1</w:t>
      </w:r>
      <w:r>
        <w:rPr>
          <w:rFonts w:hint="eastAsia" w:ascii="宋体" w:hAnsi="宋体" w:cs="宋体"/>
          <w:color w:val="000000" w:themeColor="text1"/>
          <w:sz w:val="24"/>
          <w:szCs w:val="24"/>
          <w:highlight w:val="none"/>
          <w:u w:val="single"/>
          <w14:textFill>
            <w14:solidFill>
              <w14:schemeClr w14:val="tx1"/>
            </w14:solidFill>
          </w14:textFill>
        </w:rPr>
        <w:t>报告安全事故：安全事故发生后，承包人应在</w:t>
      </w:r>
      <w:r>
        <w:rPr>
          <w:rFonts w:ascii="宋体" w:hAnsi="宋体" w:cs="宋体"/>
          <w:color w:val="000000" w:themeColor="text1"/>
          <w:sz w:val="24"/>
          <w:szCs w:val="24"/>
          <w:highlight w:val="none"/>
          <w:u w:val="single"/>
          <w14:textFill>
            <w14:solidFill>
              <w14:schemeClr w14:val="tx1"/>
            </w14:solidFill>
          </w14:textFill>
        </w:rPr>
        <w:t>1小时内用最快的信息传递手段，将发生事故的时间、地点、伤亡人数、事故原因等情况，报工程师和发包人</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22.3.2</w:t>
      </w:r>
      <w:r>
        <w:rPr>
          <w:rFonts w:hint="eastAsia" w:ascii="宋体" w:hAnsi="宋体" w:cs="宋体"/>
          <w:color w:val="000000" w:themeColor="text1"/>
          <w:sz w:val="24"/>
          <w:szCs w:val="24"/>
          <w:highlight w:val="none"/>
          <w:u w:val="single"/>
          <w14:textFill>
            <w14:solidFill>
              <w14:schemeClr w14:val="tx1"/>
            </w14:solidFill>
          </w14:textFill>
        </w:rPr>
        <w:t>事故处理：承包人负责抢救伤员、排除险情，防止事故扩大蔓延，保护好现场，并做好标志，启动保险理赔程序</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22.3.3</w:t>
      </w:r>
      <w:r>
        <w:rPr>
          <w:rFonts w:hint="eastAsia" w:ascii="宋体" w:hAnsi="宋体" w:cs="宋体"/>
          <w:color w:val="000000" w:themeColor="text1"/>
          <w:sz w:val="24"/>
          <w:szCs w:val="24"/>
          <w:highlight w:val="none"/>
          <w:u w:val="single"/>
          <w14:textFill>
            <w14:solidFill>
              <w14:schemeClr w14:val="tx1"/>
            </w14:solidFill>
          </w14:textFill>
        </w:rPr>
        <w:t>事故调查：承包人应组织内部技术安全、质量部门的人员组成调查组，开展调查，并配合做好发包人或政府有关部门组织的调查工作</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22.3.4</w:t>
      </w:r>
      <w:r>
        <w:rPr>
          <w:rFonts w:hint="eastAsia" w:ascii="宋体" w:hAnsi="宋体" w:cs="宋体"/>
          <w:color w:val="000000" w:themeColor="text1"/>
          <w:sz w:val="24"/>
          <w:szCs w:val="24"/>
          <w:highlight w:val="none"/>
          <w:u w:val="single"/>
          <w14:textFill>
            <w14:solidFill>
              <w14:schemeClr w14:val="tx1"/>
            </w14:solidFill>
          </w14:textFill>
        </w:rPr>
        <w:t>调查报告：承包人应把事故发生经过、原因、性质、损失、责任、处理意见、纠正和预防措施撰写成调查报告，送工程师会审后报发包人</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bookmarkStart w:id="18" w:name="_Hlk72312053"/>
      <w:r>
        <w:rPr>
          <w:rFonts w:hint="eastAsia" w:ascii="宋体" w:hAnsi="宋体" w:cs="宋体"/>
          <w:b/>
          <w:color w:val="000000" w:themeColor="text1"/>
          <w:sz w:val="24"/>
          <w:szCs w:val="24"/>
          <w:highlight w:val="none"/>
          <w14:textFill>
            <w14:solidFill>
              <w14:schemeClr w14:val="tx1"/>
            </w14:solidFill>
          </w14:textFill>
        </w:rPr>
        <w:t>六、合同价款与支付</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bookmarkStart w:id="19" w:name="_Hlk72152256"/>
      <w:r>
        <w:rPr>
          <w:rFonts w:ascii="宋体" w:hAnsi="宋体" w:cs="宋体"/>
          <w:b/>
          <w:color w:val="000000" w:themeColor="text1"/>
          <w:sz w:val="24"/>
          <w:szCs w:val="24"/>
          <w:highlight w:val="none"/>
          <w14:textFill>
            <w14:solidFill>
              <w14:schemeClr w14:val="tx1"/>
            </w14:solidFill>
          </w14:textFill>
        </w:rPr>
        <w:t>23、合同价款及调整</w:t>
      </w:r>
    </w:p>
    <w:p>
      <w:pPr>
        <w:snapToGrid w:val="0"/>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23.1合同价款</w:t>
      </w:r>
    </w:p>
    <w:p>
      <w:pPr>
        <w:snapToGrid w:val="0"/>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施工</w:t>
      </w:r>
      <w:r>
        <w:rPr>
          <w:rFonts w:ascii="宋体" w:hAnsi="宋体" w:cs="宋体"/>
          <w:color w:val="000000" w:themeColor="text1"/>
          <w:sz w:val="24"/>
          <w:szCs w:val="24"/>
          <w:highlight w:val="none"/>
          <w14:textFill>
            <w14:solidFill>
              <w14:schemeClr w14:val="tx1"/>
            </w14:solidFill>
          </w14:textFill>
        </w:rPr>
        <w:t>费暂定为</w:t>
      </w:r>
      <w:r>
        <w:rPr>
          <w:rFonts w:hint="eastAsia"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万元（以此暂定价支付预付款，本合同履行后，预付款抵作工程进度款</w:t>
      </w:r>
      <w:r>
        <w:rPr>
          <w:rFonts w:ascii="宋体" w:hAnsi="宋体" w:cs="宋体"/>
          <w:color w:val="000000" w:themeColor="text1"/>
          <w:sz w:val="24"/>
          <w:szCs w:val="24"/>
          <w:highlight w:val="none"/>
          <w14:textFill>
            <w14:solidFill>
              <w14:schemeClr w14:val="tx1"/>
            </w14:solidFill>
          </w14:textFill>
        </w:rPr>
        <w:t>，预付款中的工人工资比例暂按20%计算）；</w:t>
      </w:r>
    </w:p>
    <w:p>
      <w:pPr>
        <w:snapToGrid w:val="0"/>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本合同价款采用分部分项工程量清单固定综合单价方式确定，具体办法如下：</w:t>
      </w:r>
    </w:p>
    <w:p>
      <w:pPr>
        <w:numPr>
          <w:ilvl w:val="0"/>
          <w:numId w:val="6"/>
        </w:numPr>
        <w:snapToGrid w:val="0"/>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分部分项工程量清单费：</w:t>
      </w:r>
      <w:r>
        <w:rPr>
          <w:rFonts w:hint="eastAsia" w:ascii="宋体" w:hAnsi="宋体" w:cs="宋体"/>
          <w:color w:val="000000" w:themeColor="text1"/>
          <w:sz w:val="24"/>
          <w:szCs w:val="24"/>
          <w:highlight w:val="none"/>
          <w:u w:val="single"/>
          <w14:textFill>
            <w14:solidFill>
              <w14:schemeClr w14:val="tx1"/>
            </w14:solidFill>
          </w14:textFill>
        </w:rPr>
        <w:t>除专用条款</w:t>
      </w:r>
      <w:r>
        <w:rPr>
          <w:rFonts w:ascii="宋体" w:hAnsi="宋体" w:cs="宋体"/>
          <w:color w:val="000000" w:themeColor="text1"/>
          <w:sz w:val="24"/>
          <w:szCs w:val="24"/>
          <w:highlight w:val="none"/>
          <w:u w:val="single"/>
          <w14:textFill>
            <w14:solidFill>
              <w14:schemeClr w14:val="tx1"/>
            </w14:solidFill>
          </w14:textFill>
        </w:rPr>
        <w:t>23.5.1及专用条款23.5.3规定情况外，分部分项工程清单综合单价</w:t>
      </w:r>
      <w:r>
        <w:rPr>
          <w:rFonts w:hint="eastAsia" w:ascii="宋体" w:hAnsi="宋体" w:cs="宋体"/>
          <w:color w:val="000000" w:themeColor="text1"/>
          <w:sz w:val="24"/>
          <w:szCs w:val="24"/>
          <w:highlight w:val="none"/>
          <w:u w:val="single"/>
          <w14:textFill>
            <w14:solidFill>
              <w14:schemeClr w14:val="tx1"/>
            </w14:solidFill>
          </w14:textFill>
        </w:rPr>
        <w:t>经项目监理、造价咨询单位审核，由发包人审定的施工图预算对应的综合单价×（</w:t>
      </w:r>
      <w:r>
        <w:rPr>
          <w:rFonts w:ascii="宋体" w:hAnsi="宋体" w:cs="宋体"/>
          <w:color w:val="000000" w:themeColor="text1"/>
          <w:sz w:val="24"/>
          <w:szCs w:val="24"/>
          <w:highlight w:val="none"/>
          <w:u w:val="single"/>
          <w14:textFill>
            <w14:solidFill>
              <w14:schemeClr w14:val="tx1"/>
            </w14:solidFill>
          </w14:textFill>
        </w:rPr>
        <w:t>1-中标下浮率）</w:t>
      </w:r>
      <w:r>
        <w:rPr>
          <w:rFonts w:ascii="宋体" w:hAnsi="宋体" w:cs="宋体"/>
          <w:color w:val="000000" w:themeColor="text1"/>
          <w:sz w:val="24"/>
          <w:szCs w:val="24"/>
          <w:highlight w:val="none"/>
          <w14:textFill>
            <w14:solidFill>
              <w14:schemeClr w14:val="tx1"/>
            </w14:solidFill>
          </w14:textFill>
        </w:rPr>
        <w:t>，固定不变，工程量按实计量。</w:t>
      </w:r>
    </w:p>
    <w:p>
      <w:pPr>
        <w:spacing w:line="360" w:lineRule="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（2）措施项目费：</w:t>
      </w:r>
      <w:r>
        <w:rPr>
          <w:rFonts w:hint="eastAsia" w:ascii="宋体" w:hAnsi="宋体" w:cs="宋体"/>
          <w:color w:val="000000" w:themeColor="text1"/>
          <w:sz w:val="24"/>
          <w:szCs w:val="24"/>
          <w:highlight w:val="none"/>
          <w:u w:val="single"/>
          <w14:textFill>
            <w14:solidFill>
              <w14:schemeClr w14:val="tx1"/>
            </w14:solidFill>
          </w14:textFill>
        </w:rPr>
        <w:t>措施项目费除不可竞争的绿色施工安全防护措施费外，其他措施费均经项目监理、造价咨询单位审核，由发包人审定的施工图预算中的措施项目费执行中标下浮率，措施项目费固定不变，包干使用，结算时不予调整</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（3）其他项目部分：</w:t>
      </w:r>
      <w:r>
        <w:rPr>
          <w:rFonts w:hint="eastAsia" w:ascii="宋体" w:hAnsi="宋体" w:cs="宋体"/>
          <w:color w:val="000000" w:themeColor="text1"/>
          <w:sz w:val="24"/>
          <w:szCs w:val="24"/>
          <w:highlight w:val="none"/>
          <w14:textFill>
            <w14:solidFill>
              <w14:schemeClr w14:val="tx1"/>
            </w14:solidFill>
          </w14:textFill>
        </w:rPr>
        <w:t>经项目监理、造价咨询单位审核，由发包人审定的</w:t>
      </w:r>
      <w:r>
        <w:rPr>
          <w:rFonts w:hint="eastAsia" w:ascii="宋体" w:hAnsi="宋体" w:cs="宋体"/>
          <w:color w:val="000000" w:themeColor="text1"/>
          <w:sz w:val="24"/>
          <w:szCs w:val="24"/>
          <w:highlight w:val="none"/>
          <w:u w:val="single"/>
          <w14:textFill>
            <w14:solidFill>
              <w14:schemeClr w14:val="tx1"/>
            </w14:solidFill>
          </w14:textFill>
        </w:rPr>
        <w:t>施工图预算</w:t>
      </w:r>
      <w:r>
        <w:rPr>
          <w:rFonts w:hint="eastAsia" w:ascii="宋体" w:hAnsi="宋体" w:cs="宋体"/>
          <w:color w:val="000000" w:themeColor="text1"/>
          <w:sz w:val="24"/>
          <w:szCs w:val="24"/>
          <w:highlight w:val="none"/>
          <w14:textFill>
            <w14:solidFill>
              <w14:schemeClr w14:val="tx1"/>
            </w14:solidFill>
          </w14:textFill>
        </w:rPr>
        <w:t>相应项目费率执行。</w:t>
      </w:r>
    </w:p>
    <w:p>
      <w:pPr>
        <w:spacing w:line="360" w:lineRule="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（4）税金：税金按国家规定费率计算。</w:t>
      </w:r>
    </w:p>
    <w:p>
      <w:pPr>
        <w:spacing w:line="360" w:lineRule="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施工图预算经项目监理、造价咨询单位审核，由发包人审定的后需相应调整合同暂定价的施工费部分。</w:t>
      </w:r>
    </w:p>
    <w:p>
      <w:pPr>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）概算相应部分金额不超过中标价，施工图预算不超概算相应部分金额，结算金额不得超过概算相应部分金额，工程变更需经过发包人审定后方可实施。</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23.3双方约定合同价款的调整因素：</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1）发包人监理单位共同确认工程量偏差</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2）发包人监理单位共同确认工程变更、签证和新增工程</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3）物价变化</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4）费用索赔事件或发包人负责的其他情况</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以上调整事项涉及的价款计价原则按专用条款</w:t>
      </w:r>
      <w:r>
        <w:rPr>
          <w:rFonts w:ascii="宋体" w:hAnsi="宋体" w:cs="宋体"/>
          <w:color w:val="000000" w:themeColor="text1"/>
          <w:sz w:val="24"/>
          <w:szCs w:val="24"/>
          <w:highlight w:val="none"/>
          <w14:textFill>
            <w14:solidFill>
              <w14:schemeClr w14:val="tx1"/>
            </w14:solidFill>
          </w14:textFill>
        </w:rPr>
        <w:t>23.5款约定执行。</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23.4承包人应在专用条款23.3款情况发生后</w:t>
      </w:r>
      <w:r>
        <w:rPr>
          <w:rFonts w:ascii="宋体" w:hAnsi="宋体" w:cs="宋体"/>
          <w:color w:val="000000" w:themeColor="text1"/>
          <w:sz w:val="24"/>
          <w:szCs w:val="24"/>
          <w:highlight w:val="none"/>
          <w:u w:val="single"/>
          <w14:textFill>
            <w14:solidFill>
              <w14:schemeClr w14:val="tx1"/>
            </w14:solidFill>
          </w14:textFill>
        </w:rPr>
        <w:t>3天</w:t>
      </w:r>
      <w:r>
        <w:rPr>
          <w:rFonts w:hint="eastAsia" w:ascii="宋体" w:hAnsi="宋体" w:cs="宋体"/>
          <w:color w:val="000000" w:themeColor="text1"/>
          <w:sz w:val="24"/>
          <w:szCs w:val="24"/>
          <w:highlight w:val="none"/>
          <w14:textFill>
            <w14:solidFill>
              <w14:schemeClr w14:val="tx1"/>
            </w14:solidFill>
          </w14:textFill>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23.5</w:t>
      </w:r>
      <w:r>
        <w:rPr>
          <w:rFonts w:hint="eastAsia" w:ascii="宋体" w:hAnsi="宋体" w:cs="宋体"/>
          <w:color w:val="000000" w:themeColor="text1"/>
          <w:sz w:val="24"/>
          <w:szCs w:val="24"/>
          <w:highlight w:val="none"/>
          <w:u w:val="single"/>
          <w14:textFill>
            <w14:solidFill>
              <w14:schemeClr w14:val="tx1"/>
            </w14:solidFill>
          </w14:textFill>
        </w:rPr>
        <w:t>合同价款调整原则</w:t>
      </w:r>
    </w:p>
    <w:p>
      <w:pPr>
        <w:snapToGrid w:val="0"/>
        <w:spacing w:line="360" w:lineRule="auto"/>
        <w:ind w:firstLine="338" w:firstLineChars="141"/>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23.5.1</w:t>
      </w:r>
      <w:r>
        <w:rPr>
          <w:rFonts w:hint="eastAsia" w:ascii="宋体" w:hAnsi="宋体" w:cs="宋体"/>
          <w:color w:val="000000" w:themeColor="text1"/>
          <w:sz w:val="24"/>
          <w:szCs w:val="24"/>
          <w:highlight w:val="none"/>
          <w:u w:val="single"/>
          <w14:textFill>
            <w14:solidFill>
              <w14:schemeClr w14:val="tx1"/>
            </w14:solidFill>
          </w14:textFill>
        </w:rPr>
        <w:t>变更、签证工程和新增工程：工</w:t>
      </w:r>
      <w:r>
        <w:rPr>
          <w:rFonts w:hint="eastAsia" w:ascii="宋体" w:hAnsi="宋体" w:cs="宋体"/>
          <w:color w:val="000000" w:themeColor="text1"/>
          <w:szCs w:val="21"/>
          <w:highlight w:val="none"/>
          <w:u w:val="single"/>
          <w14:textFill>
            <w14:solidFill>
              <w14:schemeClr w14:val="tx1"/>
            </w14:solidFill>
          </w14:textFill>
        </w:rPr>
        <w:t>程项目实施期间和结算时，经项目监理、造价咨询单位审核，由发包人审定的施工图预算中工程量清单按专用条款</w:t>
      </w:r>
      <w:r>
        <w:rPr>
          <w:rFonts w:ascii="宋体" w:hAnsi="宋体" w:cs="宋体"/>
          <w:color w:val="000000" w:themeColor="text1"/>
          <w:szCs w:val="21"/>
          <w:highlight w:val="none"/>
          <w:u w:val="single"/>
          <w14:textFill>
            <w14:solidFill>
              <w14:schemeClr w14:val="tx1"/>
            </w14:solidFill>
          </w14:textFill>
        </w:rPr>
        <w:t>23.1</w:t>
      </w:r>
      <w:r>
        <w:rPr>
          <w:rFonts w:hint="eastAsia" w:ascii="宋体" w:hAnsi="宋体" w:cs="宋体"/>
          <w:color w:val="000000" w:themeColor="text1"/>
          <w:szCs w:val="21"/>
          <w:highlight w:val="none"/>
          <w:u w:val="single"/>
          <w14:textFill>
            <w14:solidFill>
              <w14:schemeClr w14:val="tx1"/>
            </w14:solidFill>
          </w14:textFill>
        </w:rPr>
        <w:t>条进行调整后，作为本合同的合同工程量清单，合同工程量清单中漏列而由监理单位和发包人现场签证确认的工程项目；由于设计需要或项目建设实际需要，会引致工程量清单内数量发生变化、或工程量清单内项目的局部内容发生变化、或新增了工程量清单内没有的项目；原设计没有而由发包人批准设计变更产生的工程项目及经监理单位和发包人现场签证确认的工程项目；合同所确定的工程内容以外，非施工单位原因造成而施工过程中实际发生且需支付工程费用的，并经监理单位和发包人现场签证确认工程实际内容。变更、签证工程和新增工程按以下办法确定价格</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ind w:firstLine="338" w:firstLineChars="141"/>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合同工程量清单中有相同适用项目的，则采用该项目综合单价；合同工程量清单中相同适用项目有多个的，取最有利于发包人的相同适用项目的综合单价</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w:t>
      </w:r>
      <w:r>
        <w:rPr>
          <w:rFonts w:hint="eastAsia" w:ascii="宋体" w:hAnsi="宋体" w:cs="宋体"/>
          <w:color w:val="000000" w:themeColor="text1"/>
          <w:sz w:val="24"/>
          <w:szCs w:val="24"/>
          <w:highlight w:val="none"/>
          <w14:textFill>
            <w14:solidFill>
              <w14:schemeClr w14:val="tx1"/>
            </w14:solidFill>
          </w14:textFill>
        </w:rPr>
        <w:t>月份</w:t>
      </w:r>
      <w:r>
        <w:rPr>
          <w:rFonts w:hint="eastAsia" w:ascii="宋体" w:hAnsi="宋体" w:cs="宋体"/>
          <w:color w:val="000000" w:themeColor="text1"/>
          <w:sz w:val="24"/>
          <w:szCs w:val="24"/>
          <w:highlight w:val="none"/>
          <w:u w:val="single"/>
          <w14:textFill>
            <w14:solidFill>
              <w14:schemeClr w14:val="tx1"/>
            </w14:solidFill>
          </w14:textFill>
        </w:rPr>
        <w:t>《广州地区建设工程常用材料税前综合价格》（实际施工跨</w:t>
      </w:r>
      <w:r>
        <w:rPr>
          <w:rFonts w:hint="eastAsia" w:ascii="宋体" w:hAnsi="宋体" w:cs="宋体"/>
          <w:color w:val="000000" w:themeColor="text1"/>
          <w:sz w:val="24"/>
          <w:szCs w:val="24"/>
          <w:highlight w:val="none"/>
          <w14:textFill>
            <w14:solidFill>
              <w14:schemeClr w14:val="tx1"/>
            </w14:solidFill>
          </w14:textFill>
        </w:rPr>
        <w:t>月份</w:t>
      </w:r>
      <w:r>
        <w:rPr>
          <w:rFonts w:hint="eastAsia" w:ascii="宋体" w:hAnsi="宋体" w:cs="宋体"/>
          <w:color w:val="000000" w:themeColor="text1"/>
          <w:sz w:val="24"/>
          <w:szCs w:val="24"/>
          <w:highlight w:val="none"/>
          <w:u w:val="single"/>
          <w14:textFill>
            <w14:solidFill>
              <w14:schemeClr w14:val="tx1"/>
            </w14:solidFill>
          </w14:textFill>
        </w:rPr>
        <w:t>的，则按监理单位确认的</w:t>
      </w:r>
      <w:r>
        <w:rPr>
          <w:rFonts w:hint="eastAsia" w:ascii="宋体" w:hAnsi="宋体" w:cs="宋体"/>
          <w:color w:val="000000" w:themeColor="text1"/>
          <w:sz w:val="24"/>
          <w:szCs w:val="24"/>
          <w:highlight w:val="none"/>
          <w14:textFill>
            <w14:solidFill>
              <w14:schemeClr w14:val="tx1"/>
            </w14:solidFill>
          </w14:textFill>
        </w:rPr>
        <w:t>各月</w:t>
      </w:r>
      <w:r>
        <w:rPr>
          <w:rFonts w:hint="eastAsia" w:ascii="宋体" w:hAnsi="宋体" w:cs="宋体"/>
          <w:color w:val="000000" w:themeColor="text1"/>
          <w:sz w:val="24"/>
          <w:szCs w:val="24"/>
          <w:highlight w:val="none"/>
          <w:u w:val="single"/>
          <w14:textFill>
            <w14:solidFill>
              <w14:schemeClr w14:val="tx1"/>
            </w14:solidFill>
          </w14:textFill>
        </w:rPr>
        <w:t>施工完成的工程量为基础分别进行计算）；《广州地区建设工程常用材料税前综合价格》没有的材料、设备单价，参考实际施工期《广州地区建设工程材料（设备）厂商价格信息》计算税前价格（实际施工跨月份的，则按监理单位确认的</w:t>
      </w:r>
      <w:r>
        <w:rPr>
          <w:rFonts w:hint="eastAsia" w:ascii="宋体" w:hAnsi="宋体" w:cs="宋体"/>
          <w:color w:val="000000" w:themeColor="text1"/>
          <w:sz w:val="24"/>
          <w:szCs w:val="24"/>
          <w:highlight w:val="none"/>
          <w14:textFill>
            <w14:solidFill>
              <w14:schemeClr w14:val="tx1"/>
            </w14:solidFill>
          </w14:textFill>
        </w:rPr>
        <w:t>各月</w:t>
      </w:r>
      <w:r>
        <w:rPr>
          <w:rFonts w:hint="eastAsia" w:ascii="宋体" w:hAnsi="宋体" w:cs="宋体"/>
          <w:color w:val="000000" w:themeColor="text1"/>
          <w:sz w:val="24"/>
          <w:szCs w:val="24"/>
          <w:highlight w:val="none"/>
          <w:u w:val="single"/>
          <w14:textFill>
            <w14:solidFill>
              <w14:schemeClr w14:val="tx1"/>
            </w14:solidFill>
          </w14:textFill>
        </w:rPr>
        <w:t>施工完成的工程量为基础分别进行计算），</w:t>
      </w:r>
      <w:r>
        <w:rPr>
          <w:rFonts w:hint="eastAsia" w:ascii="宋体" w:hAnsi="宋体" w:cs="宋体"/>
          <w:color w:val="000000" w:themeColor="text1"/>
          <w:sz w:val="24"/>
          <w:szCs w:val="24"/>
          <w:highlight w:val="none"/>
          <w14:textFill>
            <w14:solidFill>
              <w14:schemeClr w14:val="tx1"/>
            </w14:solidFill>
          </w14:textFill>
        </w:rPr>
        <w:t>且需对选用的厂商价格信息重新进行市场调研询价后方可使用。</w:t>
      </w:r>
      <w:r>
        <w:rPr>
          <w:rFonts w:hint="eastAsia" w:ascii="宋体" w:hAnsi="宋体" w:cs="宋体"/>
          <w:color w:val="000000" w:themeColor="text1"/>
          <w:sz w:val="24"/>
          <w:szCs w:val="24"/>
          <w:highlight w:val="none"/>
          <w:u w:val="single"/>
          <w14:textFill>
            <w14:solidFill>
              <w14:schemeClr w14:val="tx1"/>
            </w14:solidFill>
          </w14:textFill>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合同工程量清单报价中没有相同或类似适用项目的，按以下原则计价</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① 由承包人依据变更工程资料，计量原则，按《广东省市政工程综合定额》（2018）、《广东省房屋建筑与装饰工程综合定额》（2018）、《广东省通用安装工程综合定额》（2018年）、《广东省园林绿化工程综合定额》（2018）、《广东省建设工程施工机具台班费用编制规则》（2018）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相关价格的，由发包人</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监理单位、承包人结合市场价共同协商确定。</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② 合同工程量清单没有相同或相类似且无相关定额的项目，承包人参照《广</w:t>
      </w:r>
      <w:r>
        <w:rPr>
          <w:rFonts w:hint="eastAsia" w:ascii="宋体" w:hAnsi="宋体" w:cs="宋体"/>
          <w:color w:val="000000" w:themeColor="text1"/>
          <w:sz w:val="24"/>
          <w:szCs w:val="24"/>
          <w:highlight w:val="none"/>
          <w14:textFill>
            <w14:solidFill>
              <w14:schemeClr w14:val="tx1"/>
            </w14:solidFill>
          </w14:textFill>
        </w:rPr>
        <w:t>东省市政工程综合定额》（</w:t>
      </w:r>
      <w:r>
        <w:rPr>
          <w:rFonts w:ascii="宋体" w:hAnsi="宋体" w:cs="宋体"/>
          <w:color w:val="000000" w:themeColor="text1"/>
          <w:sz w:val="24"/>
          <w:szCs w:val="24"/>
          <w:highlight w:val="none"/>
          <w14:textFill>
            <w14:solidFill>
              <w14:schemeClr w14:val="tx1"/>
            </w14:solidFill>
          </w14:textFill>
        </w:rPr>
        <w:t>2018）、《广东省房屋建筑与装饰工程综合定额》（2018年）、《广东省通用安装工程综合定额》（2018）、《广东省园林绿化工程综合定额》（2018）、《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相关价格的，由发包人、监理单位、承包人结合市场价共同协商确定。</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按上述原则确定价格时，措施项目费用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w:t>
      </w:r>
      <w:r>
        <w:rPr>
          <w:rFonts w:hint="eastAsia" w:ascii="宋体" w:hAnsi="宋体" w:cs="宋体"/>
          <w:color w:val="000000" w:themeColor="text1"/>
          <w:sz w:val="24"/>
          <w:szCs w:val="24"/>
          <w:highlight w:val="none"/>
          <w14:textFill>
            <w14:solidFill>
              <w14:schemeClr w14:val="tx1"/>
            </w14:solidFill>
          </w14:textFill>
        </w:rPr>
        <w:t>穗建筑【</w:t>
      </w:r>
      <w:r>
        <w:rPr>
          <w:rFonts w:ascii="宋体" w:hAnsi="宋体" w:cs="宋体"/>
          <w:color w:val="000000" w:themeColor="text1"/>
          <w:sz w:val="24"/>
          <w:szCs w:val="24"/>
          <w:highlight w:val="none"/>
          <w14:textFill>
            <w14:solidFill>
              <w14:schemeClr w14:val="tx1"/>
            </w14:solidFill>
          </w14:textFill>
        </w:rPr>
        <w:t>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23.5.3</w:t>
      </w:r>
      <w:r>
        <w:rPr>
          <w:rFonts w:hint="eastAsia" w:ascii="宋体" w:hAnsi="宋体" w:cs="宋体"/>
          <w:color w:val="000000" w:themeColor="text1"/>
          <w:sz w:val="24"/>
          <w:szCs w:val="24"/>
          <w:highlight w:val="none"/>
          <w:u w:val="single"/>
          <w14:textFill>
            <w14:solidFill>
              <w14:schemeClr w14:val="tx1"/>
            </w14:solidFill>
          </w14:textFill>
        </w:rPr>
        <w:t>物价涨跌的价格调整</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合同履行期间，出现工程造价管理机构发布的人工、材料、工程设备和施工设备、机械台班单价涨跌超过</w:t>
      </w:r>
      <w:r>
        <w:rPr>
          <w:rFonts w:hint="eastAsia" w:ascii="宋体" w:hAnsi="宋体" w:cs="宋体"/>
          <w:color w:val="000000" w:themeColor="text1"/>
          <w:sz w:val="24"/>
          <w:szCs w:val="24"/>
          <w:highlight w:val="none"/>
          <w14:textFill>
            <w14:solidFill>
              <w14:schemeClr w14:val="tx1"/>
            </w14:solidFill>
          </w14:textFill>
        </w:rPr>
        <w:t>本工程招标文件规定的投标截止日期前</w:t>
      </w:r>
      <w:r>
        <w:rPr>
          <w:rFonts w:ascii="宋体" w:hAnsi="宋体" w:cs="宋体"/>
          <w:color w:val="000000" w:themeColor="text1"/>
          <w:sz w:val="24"/>
          <w:szCs w:val="24"/>
          <w:highlight w:val="none"/>
          <w14:textFill>
            <w14:solidFill>
              <w14:schemeClr w14:val="tx1"/>
            </w14:solidFill>
          </w14:textFill>
        </w:rPr>
        <w:t>28天时工程造价管理机构发布的人工、材料、工程设备和施工设备、机械台班相应单价且符合以下规定的，应调整合同价款。</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承包人承担工料机价格涨跌幅度在</w:t>
      </w:r>
      <w:r>
        <w:rPr>
          <w:rFonts w:ascii="宋体" w:hAnsi="宋体" w:cs="宋体"/>
          <w:color w:val="000000" w:themeColor="text1"/>
          <w:sz w:val="24"/>
          <w:szCs w:val="24"/>
          <w:highlight w:val="none"/>
          <w:u w:val="single"/>
          <w14:textFill>
            <w14:solidFill>
              <w14:schemeClr w14:val="tx1"/>
            </w14:solidFill>
          </w14:textFill>
        </w:rPr>
        <w:t>10%以内（含10%）的风险，不予调整合同价款；</w:t>
      </w:r>
      <w:r>
        <w:rPr>
          <w:rFonts w:hint="eastAsia" w:ascii="宋体" w:hAnsi="宋体" w:cs="宋体"/>
          <w:color w:val="000000" w:themeColor="text1"/>
          <w:sz w:val="24"/>
          <w:szCs w:val="24"/>
          <w:highlight w:val="none"/>
          <w:u w:val="single"/>
          <w14:textFill>
            <w14:solidFill>
              <w14:schemeClr w14:val="tx1"/>
            </w14:solidFill>
          </w14:textFill>
        </w:rPr>
        <w:t>工料机价格涨跌幅度超过</w:t>
      </w:r>
      <w:r>
        <w:rPr>
          <w:rFonts w:ascii="宋体" w:hAnsi="宋体" w:cs="宋体"/>
          <w:color w:val="000000" w:themeColor="text1"/>
          <w:sz w:val="24"/>
          <w:szCs w:val="24"/>
          <w:highlight w:val="none"/>
          <w:u w:val="single"/>
          <w14:textFill>
            <w14:solidFill>
              <w14:schemeClr w14:val="tx1"/>
            </w14:solidFill>
          </w14:textFill>
        </w:rPr>
        <w:t xml:space="preserve">10%时，可以调整合同价款, </w:t>
      </w:r>
      <w:r>
        <w:rPr>
          <w:rFonts w:hint="eastAsia" w:ascii="宋体" w:hAnsi="宋体" w:cs="宋体"/>
          <w:color w:val="000000" w:themeColor="text1"/>
          <w:sz w:val="24"/>
          <w:szCs w:val="24"/>
          <w:highlight w:val="none"/>
          <w:u w:val="single"/>
          <w14:textFill>
            <w14:solidFill>
              <w14:schemeClr w14:val="tx1"/>
            </w14:solidFill>
          </w14:textFill>
        </w:rPr>
        <w:t>调整范围为人工、机械台班、砂、碎石、石屑，及《印发</w:t>
      </w:r>
      <w:r>
        <w:rPr>
          <w:rFonts w:ascii="宋体" w:hAnsi="宋体" w:cs="宋体"/>
          <w:color w:val="000000" w:themeColor="text1"/>
          <w:sz w:val="24"/>
          <w:szCs w:val="24"/>
          <w:highlight w:val="none"/>
          <w:u w:val="single"/>
          <w14:textFill>
            <w14:solidFill>
              <w14:schemeClr w14:val="tx1"/>
            </w14:solidFill>
          </w14:textFill>
        </w:rPr>
        <w:t>&lt;关于区财政投资工程人工、材料</w:t>
      </w:r>
      <w:r>
        <w:rPr>
          <w:rFonts w:hint="eastAsia" w:ascii="宋体" w:hAnsi="宋体" w:cs="宋体"/>
          <w:color w:val="000000" w:themeColor="text1"/>
          <w:sz w:val="24"/>
          <w:szCs w:val="24"/>
          <w:highlight w:val="none"/>
          <w:u w:val="single"/>
          <w14:textFill>
            <w14:solidFill>
              <w14:schemeClr w14:val="tx1"/>
            </w14:solidFill>
          </w14:textFill>
        </w:rPr>
        <w:t>（设备）、机械价格调整的意见</w:t>
      </w:r>
      <w:r>
        <w:rPr>
          <w:rFonts w:ascii="宋体" w:hAnsi="宋体" w:cs="宋体"/>
          <w:color w:val="000000" w:themeColor="text1"/>
          <w:sz w:val="24"/>
          <w:szCs w:val="24"/>
          <w:highlight w:val="none"/>
          <w:u w:val="single"/>
          <w14:textFill>
            <w14:solidFill>
              <w14:schemeClr w14:val="tx1"/>
            </w14:solidFill>
          </w14:textFill>
        </w:rPr>
        <w:t>&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价款调整的方法</w:t>
      </w:r>
    </w:p>
    <w:p>
      <w:pPr>
        <w:snapToGrid w:val="0"/>
        <w:spacing w:line="360" w:lineRule="auto"/>
        <w:ind w:firstLine="338" w:firstLineChars="141"/>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①当人工、机械台班、可调价格的材料设备价格上涨幅度超过</w:t>
      </w:r>
      <w:r>
        <w:rPr>
          <w:rFonts w:ascii="宋体" w:hAnsi="宋体" w:cs="宋体"/>
          <w:color w:val="000000" w:themeColor="text1"/>
          <w:sz w:val="24"/>
          <w:szCs w:val="24"/>
          <w:highlight w:val="none"/>
          <w:u w:val="single"/>
          <w14:textFill>
            <w14:solidFill>
              <w14:schemeClr w14:val="tx1"/>
            </w14:solidFill>
          </w14:textFill>
        </w:rPr>
        <w:t>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pPr>
        <w:snapToGrid w:val="0"/>
        <w:spacing w:line="360" w:lineRule="auto"/>
        <w:ind w:firstLine="338" w:firstLineChars="141"/>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②价款调整以各调价工料机的数量乘以单价价差，再乘以（</w:t>
      </w:r>
      <w:r>
        <w:rPr>
          <w:rFonts w:ascii="宋体" w:hAnsi="宋体" w:cs="宋体"/>
          <w:color w:val="000000" w:themeColor="text1"/>
          <w:sz w:val="24"/>
          <w:szCs w:val="24"/>
          <w:highlight w:val="none"/>
          <w:u w:val="single"/>
          <w14:textFill>
            <w14:solidFill>
              <w14:schemeClr w14:val="tx1"/>
            </w14:solidFill>
          </w14:textFill>
        </w:rPr>
        <w:t>1-中标下浮率）计算。各</w:t>
      </w:r>
      <w:r>
        <w:rPr>
          <w:rFonts w:hint="eastAsia" w:ascii="宋体" w:hAnsi="宋体" w:cs="宋体"/>
          <w:color w:val="000000" w:themeColor="text1"/>
          <w:sz w:val="24"/>
          <w:szCs w:val="24"/>
          <w:highlight w:val="none"/>
          <w:u w:val="single"/>
          <w14:textFill>
            <w14:solidFill>
              <w14:schemeClr w14:val="tx1"/>
            </w14:solidFill>
          </w14:textFill>
        </w:rPr>
        <w:t>工料机的数量按该当期实际完成的适用投标单价项目的工程量计取，各调价工料机的单价价差以广州市建设工程造价管理部门发布的价格信息为依据，按施工当月信息价格与招标文件规定的投标截止日期前</w:t>
      </w:r>
      <w:r>
        <w:rPr>
          <w:rFonts w:ascii="宋体" w:hAnsi="宋体" w:cs="宋体"/>
          <w:color w:val="000000" w:themeColor="text1"/>
          <w:sz w:val="24"/>
          <w:szCs w:val="24"/>
          <w:highlight w:val="none"/>
          <w:u w:val="single"/>
          <w14:textFill>
            <w14:solidFill>
              <w14:schemeClr w14:val="tx1"/>
            </w14:solidFill>
          </w14:textFill>
        </w:rPr>
        <w:t>28天时广州市建设工程造价管理部门发布的人工、材料、工程设备和施工设备、机械台班信息价格差值计取。</w:t>
      </w:r>
    </w:p>
    <w:p>
      <w:pPr>
        <w:snapToGrid w:val="0"/>
        <w:spacing w:line="360" w:lineRule="auto"/>
        <w:ind w:firstLine="338" w:firstLineChars="141"/>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③价款调整以月为单位计算，结算时一次性调整，如施工期间需调整价款的，经发包人、承包人协商一致后可签订价差补充协议，作为追加（减）合同价款的依据。</w:t>
      </w:r>
    </w:p>
    <w:p>
      <w:pPr>
        <w:snapToGrid w:val="0"/>
        <w:spacing w:line="360" w:lineRule="auto"/>
        <w:ind w:firstLine="338" w:firstLineChars="141"/>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④各调价材料、设备的信息价格按广州市建设工程造价管理部门发布的当月“综合价格”计取，综合价格中没有的材料、设备单价，价差不予调整。</w:t>
      </w:r>
    </w:p>
    <w:p>
      <w:pPr>
        <w:snapToGrid w:val="0"/>
        <w:spacing w:line="360" w:lineRule="auto"/>
        <w:ind w:firstLine="338" w:firstLineChars="141"/>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4）由于承包人原因导致工期延误的，所延误时段内物价上涨的风险全部由承包人承担，不予调整；如物价下跌，则仍按第（3）款约定计算及扣回相应价款。</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24</w:t>
      </w:r>
      <w:r>
        <w:rPr>
          <w:rFonts w:hint="eastAsia" w:ascii="宋体" w:hAnsi="宋体" w:cs="宋体"/>
          <w:b/>
          <w:color w:val="000000" w:themeColor="text1"/>
          <w:sz w:val="24"/>
          <w:szCs w:val="24"/>
          <w:highlight w:val="none"/>
          <w14:textFill>
            <w14:solidFill>
              <w14:schemeClr w14:val="tx1"/>
            </w14:solidFill>
          </w14:textFill>
        </w:rPr>
        <w:t>、工程预付款及工人工资</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24.1工程预付款</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24.1.1发包人向承包人预付工程款的时间和金额或占合同价款总额的比例：</w:t>
      </w:r>
      <w:r>
        <w:rPr>
          <w:rFonts w:hint="eastAsia" w:ascii="宋体" w:hAnsi="宋体" w:cs="宋体"/>
          <w:color w:val="000000" w:themeColor="text1"/>
          <w:sz w:val="24"/>
          <w:szCs w:val="24"/>
          <w:highlight w:val="none"/>
          <w14:textFill>
            <w14:solidFill>
              <w14:schemeClr w14:val="tx1"/>
            </w14:solidFill>
          </w14:textFill>
        </w:rPr>
        <w:t>合同生效、承包人提供了预付款保函、履约保函、现场具备开工条件后，预付</w:t>
      </w:r>
      <w:r>
        <w:rPr>
          <w:rFonts w:hint="eastAsia" w:ascii="宋体" w:hAnsi="宋体" w:cs="宋体"/>
          <w:bCs/>
          <w:snapToGrid w:val="0"/>
          <w:color w:val="000000" w:themeColor="text1"/>
          <w:kern w:val="0"/>
          <w:sz w:val="24"/>
          <w:highlight w:val="none"/>
          <w14:textFill>
            <w14:solidFill>
              <w14:schemeClr w14:val="tx1"/>
            </w14:solidFill>
          </w14:textFill>
        </w:rPr>
        <w:t>合同暂定工程施工费</w:t>
      </w:r>
      <w:r>
        <w:rPr>
          <w:rFonts w:hint="eastAsia" w:ascii="宋体" w:hAnsi="宋体" w:cs="宋体"/>
          <w:color w:val="000000" w:themeColor="text1"/>
          <w:sz w:val="24"/>
          <w:szCs w:val="24"/>
          <w:highlight w:val="none"/>
          <w14:textFill>
            <w14:solidFill>
              <w14:schemeClr w14:val="tx1"/>
            </w14:solidFill>
          </w14:textFill>
        </w:rPr>
        <w:t>的30%支付（预付款已包含部分绿色文明施工费）。预付款中的工人工资比例暂按20%计算</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本合同履行后，预付款抵作工程进度款</w:t>
      </w:r>
      <w:r>
        <w:rPr>
          <w:rFonts w:ascii="宋体" w:hAnsi="宋体" w:cs="宋体"/>
          <w:color w:val="000000" w:themeColor="text1"/>
          <w:sz w:val="24"/>
          <w:szCs w:val="24"/>
          <w:highlight w:val="none"/>
          <w14:textFill>
            <w14:solidFill>
              <w14:schemeClr w14:val="tx1"/>
            </w14:solidFill>
          </w14:textFill>
        </w:rPr>
        <w:t xml:space="preserve">。 </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24.1.2承包人收取预付款后，应优先用于按有关规定缴纳工伤保险和办理建筑意外伤害险，专款专用。</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24.2工人工资</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24.2.1承包人需按有关规定与建设行业主管部门公布目录中的商业银行另行签订广州市建设领域工人工资支付专用账户管理协议、开设专用账户并报发包人备案,工人工资支付至专用账户。</w:t>
      </w:r>
    </w:p>
    <w:p>
      <w:pPr>
        <w:snapToGrid w:val="0"/>
        <w:spacing w:line="360" w:lineRule="auto"/>
        <w:ind w:firstLine="338" w:firstLineChars="1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24.2.2工人工资进度款与工程进度款同步支付，其中每期需支付的工程进度款×工人工资比例为该期工人工资进度款，支付</w:t>
      </w:r>
      <w:r>
        <w:rPr>
          <w:rFonts w:hint="eastAsia" w:ascii="宋体" w:hAnsi="宋体" w:cs="宋体"/>
          <w:color w:val="000000" w:themeColor="text1"/>
          <w:sz w:val="24"/>
          <w:szCs w:val="24"/>
          <w:highlight w:val="none"/>
          <w14:textFill>
            <w14:solidFill>
              <w14:schemeClr w14:val="tx1"/>
            </w14:solidFill>
          </w14:textFill>
        </w:rPr>
        <w:t>至工人工资专用账户。</w:t>
      </w:r>
    </w:p>
    <w:p>
      <w:pPr>
        <w:snapToGrid w:val="0"/>
        <w:spacing w:line="360" w:lineRule="auto"/>
        <w:ind w:firstLine="360" w:firstLineChars="15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25</w:t>
      </w:r>
      <w:r>
        <w:rPr>
          <w:rFonts w:hint="eastAsia" w:ascii="宋体" w:hAnsi="宋体" w:cs="宋体"/>
          <w:b/>
          <w:color w:val="000000" w:themeColor="text1"/>
          <w:sz w:val="24"/>
          <w:szCs w:val="24"/>
          <w:highlight w:val="none"/>
          <w14:textFill>
            <w14:solidFill>
              <w14:schemeClr w14:val="tx1"/>
            </w14:solidFill>
          </w14:textFill>
        </w:rPr>
        <w:t>、工程量确认</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25.1承包人向工程师提交已完工程量报告的时间：</w:t>
      </w:r>
      <w:r>
        <w:rPr>
          <w:rFonts w:hint="eastAsia" w:ascii="宋体" w:hAnsi="宋体" w:cs="宋体"/>
          <w:color w:val="000000" w:themeColor="text1"/>
          <w:sz w:val="24"/>
          <w:szCs w:val="24"/>
          <w:highlight w:val="none"/>
          <w:u w:val="single"/>
          <w14:textFill>
            <w14:solidFill>
              <w14:schemeClr w14:val="tx1"/>
            </w14:solidFill>
          </w14:textFill>
        </w:rPr>
        <w:t>自开工之日起每周及每月报告已完成工程状况</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25.2双方一致同意不适用通用条款25.2款，承包人完成工程量必须经发包人书面确认。</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26、</w:t>
      </w:r>
      <w:r>
        <w:rPr>
          <w:rFonts w:hint="eastAsia" w:ascii="宋体" w:hAnsi="宋体" w:cs="宋体"/>
          <w:b/>
          <w:color w:val="000000" w:themeColor="text1"/>
          <w:sz w:val="24"/>
          <w:szCs w:val="24"/>
          <w:highlight w:val="none"/>
          <w14:textFill>
            <w14:solidFill>
              <w14:schemeClr w14:val="tx1"/>
            </w14:solidFill>
          </w14:textFill>
        </w:rPr>
        <w:t>工程款（进度款）支付</w:t>
      </w:r>
    </w:p>
    <w:p>
      <w:pPr>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26.1双方约定的工程款（进度款）支付采取如下的</w:t>
      </w:r>
      <w:r>
        <w:rPr>
          <w:rFonts w:ascii="宋体" w:hAnsi="宋体" w:cs="宋体"/>
          <w:color w:val="000000" w:themeColor="text1"/>
          <w:sz w:val="24"/>
          <w:szCs w:val="24"/>
          <w:highlight w:val="none"/>
          <w:u w:val="single"/>
          <w14:textFill>
            <w14:solidFill>
              <w14:schemeClr w14:val="tx1"/>
            </w14:solidFill>
          </w14:textFill>
        </w:rPr>
        <w:t xml:space="preserve">  26.1.2  </w:t>
      </w:r>
      <w:r>
        <w:rPr>
          <w:rFonts w:hint="eastAsia" w:ascii="宋体" w:hAnsi="宋体" w:cs="宋体"/>
          <w:color w:val="000000" w:themeColor="text1"/>
          <w:sz w:val="24"/>
          <w:szCs w:val="24"/>
          <w:highlight w:val="none"/>
          <w14:textFill>
            <w14:solidFill>
              <w14:schemeClr w14:val="tx1"/>
            </w14:solidFill>
          </w14:textFill>
        </w:rPr>
        <w:t>方式进行：</w:t>
      </w:r>
    </w:p>
    <w:p>
      <w:pPr>
        <w:snapToGrid w:val="0"/>
        <w:spacing w:line="440" w:lineRule="exact"/>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w:t>
      </w:r>
      <w:r>
        <w:rPr>
          <w:rFonts w:hint="eastAsia" w:ascii="宋体" w:hAnsi="宋体"/>
          <w:color w:val="000000" w:themeColor="text1"/>
          <w:sz w:val="24"/>
          <w:highlight w:val="none"/>
          <w14:textFill>
            <w14:solidFill>
              <w14:schemeClr w14:val="tx1"/>
            </w14:solidFill>
          </w14:textFill>
        </w:rPr>
        <w:t>1</w:t>
      </w:r>
      <w:r>
        <w:rPr>
          <w:rFonts w:hint="eastAsia" w:ascii="宋体" w:hAnsi="宋体" w:cs="宋体"/>
          <w:bCs/>
          <w:snapToGrid w:val="0"/>
          <w:color w:val="000000" w:themeColor="text1"/>
          <w:kern w:val="0"/>
          <w:sz w:val="24"/>
          <w:highlight w:val="none"/>
          <w14:textFill>
            <w14:solidFill>
              <w14:schemeClr w14:val="tx1"/>
            </w14:solidFill>
          </w14:textFill>
        </w:rPr>
        <w:t>工程进度款：</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①进度款按工程节点支付，承包人基础装饰工程完工，主要设备（led显示屏和触摸屏一体机等）进场就位，乙方提交请款资料及发票申请，甲方支付进度款至合同暂定工程施工费的6</w:t>
      </w:r>
      <w:r>
        <w:rPr>
          <w:rFonts w:ascii="宋体" w:hAnsi="宋体" w:cs="宋体"/>
          <w:bCs/>
          <w:snapToGrid w:val="0"/>
          <w:color w:val="000000" w:themeColor="text1"/>
          <w:kern w:val="0"/>
          <w:sz w:val="24"/>
          <w:highlight w:val="none"/>
          <w14:textFill>
            <w14:solidFill>
              <w14:schemeClr w14:val="tx1"/>
            </w14:solidFill>
          </w14:textFill>
        </w:rPr>
        <w:t>0</w:t>
      </w:r>
      <w:r>
        <w:rPr>
          <w:rFonts w:hint="eastAsia" w:ascii="宋体" w:hAnsi="宋体" w:cs="宋体"/>
          <w:bCs/>
          <w:snapToGrid w:val="0"/>
          <w:color w:val="000000" w:themeColor="text1"/>
          <w:kern w:val="0"/>
          <w:sz w:val="24"/>
          <w:highlight w:val="none"/>
          <w14:textFill>
            <w14:solidFill>
              <w14:schemeClr w14:val="tx1"/>
            </w14:solidFill>
          </w14:textFill>
        </w:rPr>
        <w:t>%。</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②进度款按工程节点支付，相应数字内容完整显示，展板、展台、展品就位后，乙方提交请款资料及发票申请，甲方支付进度款至合同暂定工程施工费的7</w:t>
      </w:r>
      <w:r>
        <w:rPr>
          <w:rFonts w:ascii="宋体" w:hAnsi="宋体" w:cs="宋体"/>
          <w:bCs/>
          <w:snapToGrid w:val="0"/>
          <w:color w:val="000000" w:themeColor="text1"/>
          <w:kern w:val="0"/>
          <w:sz w:val="24"/>
          <w:highlight w:val="none"/>
          <w14:textFill>
            <w14:solidFill>
              <w14:schemeClr w14:val="tx1"/>
            </w14:solidFill>
          </w14:textFill>
        </w:rPr>
        <w:t>0</w:t>
      </w:r>
      <w:r>
        <w:rPr>
          <w:rFonts w:hint="eastAsia" w:ascii="宋体" w:hAnsi="宋体" w:cs="宋体"/>
          <w:bCs/>
          <w:snapToGrid w:val="0"/>
          <w:color w:val="000000" w:themeColor="text1"/>
          <w:kern w:val="0"/>
          <w:sz w:val="24"/>
          <w:highlight w:val="none"/>
          <w14:textFill>
            <w14:solidFill>
              <w14:schemeClr w14:val="tx1"/>
            </w14:solidFill>
          </w14:textFill>
        </w:rPr>
        <w:t>%。</w:t>
      </w:r>
    </w:p>
    <w:p>
      <w:pPr>
        <w:pStyle w:val="362"/>
        <w:spacing w:line="360" w:lineRule="auto"/>
        <w:ind w:firstLine="480" w:firstLineChars="200"/>
        <w:rPr>
          <w:rFonts w:ascii="宋体" w:hAnsi="宋体" w:cs="宋体"/>
          <w:bCs/>
          <w:snapToGrid w:val="0"/>
          <w:color w:val="000000" w:themeColor="text1"/>
          <w:kern w:val="0"/>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③工程全部完工并经监理、甲方竣工验收合格后，乙方提交请款资料及发票申请，经监理和造价咨询单位按实核算，甲方付款至实际工程完工额的</w:t>
      </w:r>
      <w:r>
        <w:rPr>
          <w:rFonts w:ascii="宋体" w:hAnsi="宋体" w:cs="宋体"/>
          <w:bCs/>
          <w:snapToGrid w:val="0"/>
          <w:color w:val="000000" w:themeColor="text1"/>
          <w:kern w:val="0"/>
          <w:sz w:val="24"/>
          <w:highlight w:val="none"/>
          <w14:textFill>
            <w14:solidFill>
              <w14:schemeClr w14:val="tx1"/>
            </w14:solidFill>
          </w14:textFill>
        </w:rPr>
        <w:t>85%</w:t>
      </w:r>
      <w:r>
        <w:rPr>
          <w:rFonts w:hint="eastAsia" w:ascii="宋体" w:hAnsi="宋体" w:cs="宋体"/>
          <w:bCs/>
          <w:snapToGrid w:val="0"/>
          <w:color w:val="000000" w:themeColor="text1"/>
          <w:kern w:val="0"/>
          <w:sz w:val="24"/>
          <w:highlight w:val="none"/>
          <w14:textFill>
            <w14:solidFill>
              <w14:schemeClr w14:val="tx1"/>
            </w14:solidFill>
          </w14:textFill>
        </w:rPr>
        <w:t>，不得超过合同工程施工费暂定价的8</w:t>
      </w:r>
      <w:r>
        <w:rPr>
          <w:rFonts w:ascii="宋体" w:hAnsi="宋体" w:cs="宋体"/>
          <w:bCs/>
          <w:snapToGrid w:val="0"/>
          <w:color w:val="000000" w:themeColor="text1"/>
          <w:kern w:val="0"/>
          <w:sz w:val="24"/>
          <w:highlight w:val="none"/>
          <w14:textFill>
            <w14:solidFill>
              <w14:schemeClr w14:val="tx1"/>
            </w14:solidFill>
          </w14:textFill>
        </w:rPr>
        <w:t>5%</w:t>
      </w:r>
      <w:r>
        <w:rPr>
          <w:rFonts w:hint="eastAsia" w:ascii="宋体" w:hAnsi="宋体" w:cs="宋体"/>
          <w:bCs/>
          <w:snapToGrid w:val="0"/>
          <w:color w:val="000000" w:themeColor="text1"/>
          <w:kern w:val="0"/>
          <w:sz w:val="24"/>
          <w:highlight w:val="none"/>
          <w14:textFill>
            <w14:solidFill>
              <w14:schemeClr w14:val="tx1"/>
            </w14:solidFill>
          </w14:textFill>
        </w:rPr>
        <w:t>。</w:t>
      </w:r>
    </w:p>
    <w:p>
      <w:pPr>
        <w:snapToGrid w:val="0"/>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④工程通过验收并经甲方委托第三方造价咨询单位审定结算后支付工程款至结算价的</w:t>
      </w:r>
      <w:r>
        <w:rPr>
          <w:rFonts w:ascii="宋体" w:hAnsi="宋体"/>
          <w:color w:val="000000" w:themeColor="text1"/>
          <w:sz w:val="24"/>
          <w:highlight w:val="none"/>
          <w:u w:val="single"/>
          <w14:textFill>
            <w14:solidFill>
              <w14:schemeClr w14:val="tx1"/>
            </w14:solidFill>
          </w14:textFill>
        </w:rPr>
        <w:t>97%；工程结算价款额度的3%作为</w:t>
      </w:r>
      <w:r>
        <w:rPr>
          <w:rFonts w:hint="eastAsia" w:ascii="宋体" w:hAnsi="宋体"/>
          <w:color w:val="000000" w:themeColor="text1"/>
          <w:sz w:val="24"/>
          <w:highlight w:val="none"/>
          <w:u w:val="single"/>
          <w14:textFill>
            <w14:solidFill>
              <w14:schemeClr w14:val="tx1"/>
            </w14:solidFill>
          </w14:textFill>
        </w:rPr>
        <w:t>质量</w:t>
      </w:r>
      <w:r>
        <w:rPr>
          <w:rFonts w:ascii="宋体" w:hAnsi="宋体"/>
          <w:color w:val="000000" w:themeColor="text1"/>
          <w:sz w:val="24"/>
          <w:highlight w:val="none"/>
          <w:u w:val="single"/>
          <w14:textFill>
            <w14:solidFill>
              <w14:schemeClr w14:val="tx1"/>
            </w14:solidFill>
          </w14:textFill>
        </w:rPr>
        <w:t>保修金，待</w:t>
      </w:r>
      <w:r>
        <w:rPr>
          <w:rFonts w:hint="eastAsia" w:ascii="宋体" w:hAnsi="宋体"/>
          <w:color w:val="000000" w:themeColor="text1"/>
          <w:sz w:val="24"/>
          <w:highlight w:val="none"/>
          <w:u w:val="single"/>
          <w14:textFill>
            <w14:solidFill>
              <w14:schemeClr w14:val="tx1"/>
            </w14:solidFill>
          </w14:textFill>
        </w:rPr>
        <w:t>缺陷责任</w:t>
      </w:r>
      <w:r>
        <w:rPr>
          <w:rFonts w:ascii="宋体" w:hAnsi="宋体"/>
          <w:color w:val="000000" w:themeColor="text1"/>
          <w:sz w:val="24"/>
          <w:highlight w:val="none"/>
          <w:u w:val="single"/>
          <w14:textFill>
            <w14:solidFill>
              <w14:schemeClr w14:val="tx1"/>
            </w14:solidFill>
          </w14:textFill>
        </w:rPr>
        <w:t>期结束后结清（不计利息）</w:t>
      </w:r>
      <w:r>
        <w:rPr>
          <w:rFonts w:hint="eastAsia" w:ascii="宋体" w:hAnsi="宋体"/>
          <w:color w:val="000000" w:themeColor="text1"/>
          <w:sz w:val="24"/>
          <w:highlight w:val="none"/>
          <w14:textFill>
            <w14:solidFill>
              <w14:schemeClr w14:val="tx1"/>
            </w14:solidFill>
          </w14:textFill>
        </w:rPr>
        <w:t>。</w:t>
      </w:r>
    </w:p>
    <w:p>
      <w:pPr>
        <w:snapToGrid w:val="0"/>
        <w:spacing w:line="440" w:lineRule="exact"/>
        <w:ind w:firstLine="458" w:firstLineChars="191"/>
        <w:rPr>
          <w:rFonts w:ascii="宋体" w:hAnsi="宋体"/>
          <w:color w:val="000000" w:themeColor="text1"/>
          <w:sz w:val="24"/>
          <w:highlight w:val="none"/>
          <w14:textFill>
            <w14:solidFill>
              <w14:schemeClr w14:val="tx1"/>
            </w14:solidFill>
          </w14:textFill>
        </w:rPr>
      </w:pPr>
      <w:r>
        <w:rPr>
          <w:rFonts w:hint="eastAsia" w:ascii="宋体" w:hAnsi="宋体" w:cs="宋体"/>
          <w:bCs/>
          <w:snapToGrid w:val="0"/>
          <w:color w:val="000000" w:themeColor="text1"/>
          <w:kern w:val="0"/>
          <w:sz w:val="24"/>
          <w:highlight w:val="none"/>
          <w14:textFill>
            <w14:solidFill>
              <w14:schemeClr w14:val="tx1"/>
            </w14:solidFill>
          </w14:textFill>
        </w:rPr>
        <w:t>上述所有款项每期需支付的工程进度款×工人工资比例为该期工人工资进度款</w:t>
      </w:r>
      <w:r>
        <w:rPr>
          <w:rFonts w:hint="eastAsia" w:ascii="宋体" w:hAnsi="宋体"/>
          <w:color w:val="000000" w:themeColor="text1"/>
          <w:sz w:val="24"/>
          <w:highlight w:val="none"/>
          <w14:textFill>
            <w14:solidFill>
              <w14:schemeClr w14:val="tx1"/>
            </w14:solidFill>
          </w14:textFill>
        </w:rPr>
        <w:t>，支付至工人工资专用账户，发包人审定工程概预算前，工人工资比例暂按</w:t>
      </w:r>
      <w:r>
        <w:rPr>
          <w:rFonts w:ascii="宋体" w:hAnsi="宋体"/>
          <w:color w:val="000000" w:themeColor="text1"/>
          <w:sz w:val="24"/>
          <w:highlight w:val="none"/>
          <w14:textFill>
            <w14:solidFill>
              <w14:schemeClr w14:val="tx1"/>
            </w14:solidFill>
          </w14:textFill>
        </w:rPr>
        <w:t>20%计算。</w:t>
      </w:r>
    </w:p>
    <w:p>
      <w:pPr>
        <w:adjustRightInd w:val="0"/>
        <w:snapToGrid w:val="0"/>
        <w:spacing w:line="440" w:lineRule="exact"/>
        <w:ind w:right="11" w:firstLine="540" w:firstLineChars="225"/>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26.2所有因变更、签证及价格调整等原因所调整增加的工程价款均应由承包人按发包人相关规定程序，报监理初审</w:t>
      </w:r>
      <w:r>
        <w:rPr>
          <w:rFonts w:hint="eastAsia" w:ascii="宋体" w:hAnsi="宋体"/>
          <w:color w:val="000000" w:themeColor="text1"/>
          <w:sz w:val="24"/>
          <w:highlight w:val="none"/>
          <w14:textFill>
            <w14:solidFill>
              <w14:schemeClr w14:val="tx1"/>
            </w14:solidFill>
          </w14:textFill>
        </w:rPr>
        <w:t>、造价咨询复审，</w:t>
      </w:r>
      <w:r>
        <w:rPr>
          <w:rFonts w:ascii="宋体" w:hAnsi="宋体"/>
          <w:color w:val="000000" w:themeColor="text1"/>
          <w:sz w:val="24"/>
          <w:highlight w:val="none"/>
          <w14:textFill>
            <w14:solidFill>
              <w14:schemeClr w14:val="tx1"/>
            </w14:solidFill>
          </w14:textFill>
        </w:rPr>
        <w:t>并经发包人审批同意后，按审定金额另行签订补充协议支付，或在工程结算中一并支付。</w:t>
      </w:r>
    </w:p>
    <w:p>
      <w:pPr>
        <w:adjustRightInd w:val="0"/>
        <w:snapToGrid w:val="0"/>
        <w:spacing w:line="440" w:lineRule="exact"/>
        <w:ind w:right="11" w:firstLine="540" w:firstLineChars="225"/>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26.3</w:t>
      </w:r>
      <w:r>
        <w:rPr>
          <w:rFonts w:hint="eastAsia" w:ascii="宋体" w:hAnsi="宋体"/>
          <w:color w:val="000000" w:themeColor="text1"/>
          <w:sz w:val="24"/>
          <w:highlight w:val="none"/>
          <w14:textFill>
            <w14:solidFill>
              <w14:schemeClr w14:val="tx1"/>
            </w14:solidFill>
          </w14:textFill>
        </w:rPr>
        <w:t>若施工费已支付金额高于施工费结算价，则承包人须将多收的施工费返还给发包人，发包人也可以从本项目须支付给联合体的款项中，悉数将有关款额扣除。</w:t>
      </w:r>
    </w:p>
    <w:p>
      <w:pPr>
        <w:snapToGrid w:val="0"/>
        <w:spacing w:line="44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26.4</w:t>
      </w:r>
      <w:r>
        <w:rPr>
          <w:rFonts w:hint="eastAsia" w:ascii="宋体" w:hAnsi="宋体"/>
          <w:color w:val="000000" w:themeColor="text1"/>
          <w:sz w:val="24"/>
          <w:highlight w:val="none"/>
          <w14:textFill>
            <w14:solidFill>
              <w14:schemeClr w14:val="tx1"/>
            </w14:solidFill>
          </w14:textFill>
        </w:rPr>
        <w:t>工程价款的支付条件：</w:t>
      </w:r>
    </w:p>
    <w:p>
      <w:pPr>
        <w:numPr>
          <w:ilvl w:val="0"/>
          <w:numId w:val="7"/>
        </w:numPr>
        <w:snapToGrid w:val="0"/>
        <w:spacing w:line="440" w:lineRule="exact"/>
        <w:ind w:firstLine="480"/>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支付</w:t>
      </w:r>
      <w:r>
        <w:rPr>
          <w:rFonts w:hint="eastAsia" w:ascii="宋体" w:hAnsi="宋体"/>
          <w:color w:val="000000" w:themeColor="text1"/>
          <w:sz w:val="24"/>
          <w:highlight w:val="none"/>
          <w14:textFill>
            <w14:solidFill>
              <w14:schemeClr w14:val="tx1"/>
            </w14:solidFill>
          </w14:textFill>
        </w:rPr>
        <w:t>预付</w:t>
      </w:r>
      <w:r>
        <w:rPr>
          <w:rFonts w:ascii="宋体" w:hAnsi="宋体"/>
          <w:color w:val="000000" w:themeColor="text1"/>
          <w:sz w:val="24"/>
          <w:highlight w:val="none"/>
          <w14:textFill>
            <w14:solidFill>
              <w14:schemeClr w14:val="tx1"/>
            </w14:solidFill>
          </w14:textFill>
        </w:rPr>
        <w:t>款：</w:t>
      </w:r>
      <w:r>
        <w:rPr>
          <w:rFonts w:hint="eastAsia" w:ascii="宋体" w:hAnsi="宋体"/>
          <w:color w:val="000000" w:themeColor="text1"/>
          <w:sz w:val="24"/>
          <w:highlight w:val="none"/>
          <w:u w:val="single"/>
          <w14:textFill>
            <w14:solidFill>
              <w14:schemeClr w14:val="tx1"/>
            </w14:solidFill>
          </w14:textFill>
        </w:rPr>
        <w:t>承包人已与发包人签订工程施工合同，承包人承诺的项目管理人员、机械设备到位；已生效的履约担保及预付款担保已按发包人要求准时提交发包人</w:t>
      </w:r>
      <w:r>
        <w:rPr>
          <w:rFonts w:hint="eastAsia" w:ascii="宋体" w:hAnsi="宋体" w:cs="宋体"/>
          <w:color w:val="000000" w:themeColor="text1"/>
          <w:sz w:val="24"/>
          <w:highlight w:val="none"/>
          <w14:textFill>
            <w14:solidFill>
              <w14:schemeClr w14:val="tx1"/>
            </w14:solidFill>
          </w14:textFill>
        </w:rPr>
        <w:t>且现场具备开工条件后</w:t>
      </w:r>
      <w:r>
        <w:rPr>
          <w:rFonts w:hint="eastAsia" w:ascii="宋体" w:hAnsi="宋体"/>
          <w:color w:val="000000" w:themeColor="text1"/>
          <w:sz w:val="24"/>
          <w:highlight w:val="none"/>
          <w:u w:val="single"/>
          <w14:textFill>
            <w14:solidFill>
              <w14:schemeClr w14:val="tx1"/>
            </w14:solidFill>
          </w14:textFill>
        </w:rPr>
        <w:t>。</w:t>
      </w:r>
    </w:p>
    <w:p>
      <w:pPr>
        <w:snapToGrid w:val="0"/>
        <w:spacing w:line="440" w:lineRule="exac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2）支付工程款（进度款）：</w:t>
      </w:r>
      <w:r>
        <w:rPr>
          <w:rFonts w:hint="eastAsia" w:ascii="宋体" w:hAnsi="宋体"/>
          <w:color w:val="000000" w:themeColor="text1"/>
          <w:sz w:val="24"/>
          <w:highlight w:val="none"/>
          <w:u w:val="single"/>
          <w14:textFill>
            <w14:solidFill>
              <w14:schemeClr w14:val="tx1"/>
            </w14:solidFill>
          </w14:textFill>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pPr>
        <w:numPr>
          <w:ilvl w:val="255"/>
          <w:numId w:val="0"/>
        </w:numPr>
        <w:snapToGrid w:val="0"/>
        <w:spacing w:line="44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26.5绿色</w:t>
      </w:r>
      <w:r>
        <w:rPr>
          <w:rFonts w:hint="eastAsia" w:ascii="宋体" w:hAnsi="宋体"/>
          <w:color w:val="000000" w:themeColor="text1"/>
          <w:sz w:val="24"/>
          <w:highlight w:val="none"/>
          <w:u w:val="single"/>
          <w14:textFill>
            <w14:solidFill>
              <w14:schemeClr w14:val="tx1"/>
            </w14:solidFill>
          </w14:textFill>
        </w:rPr>
        <w:t>施工安全防护措施费支付的支付条件：</w:t>
      </w:r>
    </w:p>
    <w:p>
      <w:pPr>
        <w:numPr>
          <w:ilvl w:val="255"/>
          <w:numId w:val="0"/>
        </w:numPr>
        <w:snapToGrid w:val="0"/>
        <w:spacing w:line="440" w:lineRule="exac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绿色施工安全防护措施费实行专款专用</w:t>
      </w:r>
      <w:bookmarkEnd w:id="19"/>
      <w:r>
        <w:rPr>
          <w:rFonts w:hint="eastAsia" w:ascii="宋体" w:hAnsi="宋体"/>
          <w:color w:val="000000" w:themeColor="text1"/>
          <w:sz w:val="24"/>
          <w:highlight w:val="none"/>
          <w:u w:val="single"/>
          <w14:textFill>
            <w14:solidFill>
              <w14:schemeClr w14:val="tx1"/>
            </w14:solidFill>
          </w14:textFill>
        </w:rPr>
        <w:t>，按照广州市开发区有关文件规定执行。</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七、材料设备供应</w:t>
      </w:r>
    </w:p>
    <w:bookmarkEnd w:id="18"/>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27、发包人供应材料设备</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27.4发包人供应的材料设备与一览表不符时，双方约定发包人承担责任如下：</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1）材料设备单价与一览表不符：</w:t>
      </w:r>
      <w:r>
        <w:rPr>
          <w:rFonts w:ascii="宋体" w:hAnsi="宋体" w:cs="宋体"/>
          <w:color w:val="000000" w:themeColor="text1"/>
          <w:sz w:val="24"/>
          <w:szCs w:val="24"/>
          <w:highlight w:val="none"/>
          <w:u w:val="single"/>
          <w14:textFill>
            <w14:solidFill>
              <w14:schemeClr w14:val="tx1"/>
            </w14:solidFill>
          </w14:textFill>
        </w:rPr>
        <w:pict>
          <v:line id="直接连接符 4" o:spid="_x0000_s1026" o:spt="20" style="position:absolute;left:0pt;margin-left:280pt;margin-top:0pt;height:0pt;width:0.05pt;z-index:251659264;mso-width-relative:page;mso-height-relative:page;"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5eQQ&#10;0wAAAAUBAAAPAAAAAAAAAAEAIAAAACIAAABkcnMvZG93bnJldi54bWxQSwECFAAUAAAACACHTuJA&#10;RMUkDu0BAADiAwAADgAAAAAAAAABACAAAAAiAQAAZHJzL2Uyb0RvYy54bWxQSwUGAAAAAAYABgBZ&#10;AQAAgQUAAAAA&#10;">
            <v:path arrowok="t"/>
            <v:fill focussize="0,0"/>
            <v:stroke/>
            <v:imagedata o:title=""/>
            <o:lock v:ext="edit"/>
          </v:line>
        </w:pic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2）材料设备的品种、规格、型号、质量等级与一览表不符：</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3）承包人可代为调剂串换的材料：</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4）到货地点与一览表不符：</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5）供应数量与一览表不符：</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tabs>
          <w:tab w:val="left" w:pos="700"/>
        </w:tabs>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6）到货时间与一览表不符；</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tabs>
          <w:tab w:val="left" w:pos="700"/>
        </w:tabs>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27.6发包人供应材料设备的结算方法：</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28、承包人采购材料设备</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28.1承包人采购材料设备的约定：由承包人负责采购材料设备的，按招标文件规定和本合同专用条款</w:t>
      </w:r>
      <w:r>
        <w:rPr>
          <w:rFonts w:hint="eastAsia" w:ascii="宋体" w:hAnsi="宋体" w:cs="宋体"/>
          <w:color w:val="000000" w:themeColor="text1"/>
          <w:sz w:val="24"/>
          <w:szCs w:val="24"/>
          <w:highlight w:val="none"/>
          <w14:textFill>
            <w14:solidFill>
              <w14:schemeClr w14:val="tx1"/>
            </w14:solidFill>
          </w14:textFill>
        </w:rPr>
        <w:t>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000000" w:themeColor="text1"/>
          <w:sz w:val="24"/>
          <w:szCs w:val="24"/>
          <w:highlight w:val="none"/>
          <w14:textFill>
            <w14:solidFill>
              <w14:schemeClr w14:val="tx1"/>
            </w14:solidFill>
          </w14:textFill>
        </w:rPr>
        <w:t>24小时通知工程师清点。</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28.3</w:t>
      </w:r>
      <w:r>
        <w:rPr>
          <w:rFonts w:hint="eastAsia" w:ascii="宋体" w:hAnsi="宋体" w:cs="宋体"/>
          <w:color w:val="000000" w:themeColor="text1"/>
          <w:sz w:val="24"/>
          <w:szCs w:val="24"/>
          <w:highlight w:val="none"/>
          <w14:textFill>
            <w14:solidFill>
              <w14:schemeClr w14:val="tx1"/>
            </w14:solidFill>
          </w14:textFill>
        </w:rPr>
        <w:t>主要</w:t>
      </w:r>
      <w:r>
        <w:rPr>
          <w:rFonts w:ascii="宋体" w:hAnsi="宋体" w:cs="宋体"/>
          <w:color w:val="000000" w:themeColor="text1"/>
          <w:sz w:val="24"/>
          <w:szCs w:val="24"/>
          <w:highlight w:val="none"/>
          <w14:textFill>
            <w14:solidFill>
              <w14:schemeClr w14:val="tx1"/>
            </w14:solidFill>
          </w14:textFill>
        </w:rPr>
        <w:t>材料、设备报价必须报监理、业主同意后方可使用。</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八、工程变更</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29、工程设计变更</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29.4</w:t>
      </w:r>
      <w:r>
        <w:rPr>
          <w:rFonts w:hint="eastAsia" w:ascii="宋体" w:hAnsi="宋体" w:cs="宋体"/>
          <w:color w:val="000000" w:themeColor="text1"/>
          <w:sz w:val="24"/>
          <w:szCs w:val="24"/>
          <w:highlight w:val="none"/>
          <w:u w:val="single"/>
          <w14:textFill>
            <w14:solidFill>
              <w14:schemeClr w14:val="tx1"/>
            </w14:solidFill>
          </w14:textFill>
        </w:rPr>
        <w:t>如实施工程变更，承包人应以书面形式通知发包人和监理工程师，经监理工程师审查并报发包人同意后，由发包人与设计单位商定修改或变更设计方案进行实施</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29.5</w:t>
      </w:r>
      <w:r>
        <w:rPr>
          <w:rFonts w:hint="eastAsia" w:ascii="宋体" w:hAnsi="宋体" w:cs="宋体"/>
          <w:color w:val="000000" w:themeColor="text1"/>
          <w:sz w:val="24"/>
          <w:szCs w:val="24"/>
          <w:highlight w:val="none"/>
          <w:u w:val="single"/>
          <w14:textFill>
            <w14:solidFill>
              <w14:schemeClr w14:val="tx1"/>
            </w14:solidFill>
          </w14:textFill>
        </w:rPr>
        <w:t>变更应由监理工程师发出变更指令，没有监理工程师的指令，承包人不得进行上述变更</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29.6</w:t>
      </w:r>
      <w:r>
        <w:rPr>
          <w:rFonts w:hint="eastAsia" w:ascii="宋体" w:hAnsi="宋体" w:cs="宋体"/>
          <w:color w:val="000000" w:themeColor="text1"/>
          <w:sz w:val="24"/>
          <w:szCs w:val="24"/>
          <w:highlight w:val="none"/>
          <w:u w:val="single"/>
          <w14:textFill>
            <w14:solidFill>
              <w14:schemeClr w14:val="tx1"/>
            </w14:solidFill>
          </w14:textFill>
        </w:rPr>
        <w:t>按施工图纸实施使得工程量少于施工合同工程量清单中已确定或有规定的数量的，则该项工程量减少不需要任何指令</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29.7</w:t>
      </w:r>
      <w:r>
        <w:rPr>
          <w:rFonts w:hint="eastAsia" w:ascii="宋体" w:hAnsi="宋体" w:cs="宋体"/>
          <w:color w:val="000000" w:themeColor="text1"/>
          <w:sz w:val="24"/>
          <w:szCs w:val="24"/>
          <w:highlight w:val="none"/>
          <w:u w:val="single"/>
          <w14:textFill>
            <w14:solidFill>
              <w14:schemeClr w14:val="tx1"/>
            </w14:solidFill>
          </w14:textFill>
        </w:rPr>
        <w:t>所有涉及工期和工程量的变更均应获得发包人书面批准才能生效</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29.8</w:t>
      </w:r>
      <w:r>
        <w:rPr>
          <w:rFonts w:hint="eastAsia" w:ascii="宋体" w:hAnsi="宋体" w:cs="宋体"/>
          <w:color w:val="000000" w:themeColor="text1"/>
          <w:sz w:val="24"/>
          <w:szCs w:val="24"/>
          <w:highlight w:val="none"/>
          <w:u w:val="single"/>
          <w14:textFill>
            <w14:solidFill>
              <w14:schemeClr w14:val="tx1"/>
            </w14:solidFill>
          </w14:textFill>
        </w:rPr>
        <w:t>当发包人提出变更通知，承包人认为产生了增加费用，承包人应在发包人提出通知要求后</w:t>
      </w:r>
      <w:r>
        <w:rPr>
          <w:rFonts w:ascii="宋体" w:hAnsi="宋体" w:cs="宋体"/>
          <w:color w:val="000000" w:themeColor="text1"/>
          <w:sz w:val="24"/>
          <w:szCs w:val="24"/>
          <w:highlight w:val="none"/>
          <w:u w:val="single"/>
          <w14:textFill>
            <w14:solidFill>
              <w14:schemeClr w14:val="tx1"/>
            </w14:solidFill>
          </w14:textFill>
        </w:rPr>
        <w:t>3-7天（时间视变更大小而定）内向发包人提交增加费用报告，报告内应说明变更原因、增加费用金额、增加费用计算书，若承包人不在规定的</w:t>
      </w:r>
      <w:r>
        <w:rPr>
          <w:rFonts w:hint="eastAsia" w:ascii="宋体" w:hAnsi="宋体" w:cs="宋体"/>
          <w:color w:val="000000" w:themeColor="text1"/>
          <w:sz w:val="24"/>
          <w:szCs w:val="24"/>
          <w:highlight w:val="none"/>
          <w:u w:val="single"/>
          <w14:textFill>
            <w14:solidFill>
              <w14:schemeClr w14:val="tx1"/>
            </w14:solidFill>
          </w14:textFill>
        </w:rPr>
        <w:t>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29.9</w:t>
      </w:r>
      <w:r>
        <w:rPr>
          <w:rFonts w:hint="eastAsia" w:ascii="宋体" w:hAnsi="宋体" w:cs="宋体"/>
          <w:color w:val="000000" w:themeColor="text1"/>
          <w:sz w:val="24"/>
          <w:szCs w:val="24"/>
          <w:highlight w:val="none"/>
          <w:u w:val="single"/>
          <w14:textFill>
            <w14:solidFill>
              <w14:schemeClr w14:val="tx1"/>
            </w14:solidFill>
          </w14:textFill>
        </w:rPr>
        <w:t>工程变更申报程序严格按照发包人的有关规定执行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29.10</w:t>
      </w:r>
      <w:r>
        <w:rPr>
          <w:rFonts w:hint="eastAsia" w:ascii="宋体" w:hAnsi="宋体" w:cs="宋体"/>
          <w:color w:val="000000" w:themeColor="text1"/>
          <w:sz w:val="24"/>
          <w:szCs w:val="24"/>
          <w:highlight w:val="none"/>
          <w:u w:val="single"/>
          <w14:textFill>
            <w14:solidFill>
              <w14:schemeClr w14:val="tx1"/>
            </w14:solidFill>
          </w14:textFill>
        </w:rPr>
        <w:t>工程实施过程中发包人有权对承包内容和范围进行调整，如实际工程量相对施工图纸及施工合同工程量发生变化，涉及本合同约定的合同价款调整的，按相关约定处理</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30、其它变更</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30.1工程现场签证：</w:t>
      </w:r>
      <w:r>
        <w:rPr>
          <w:rFonts w:hint="eastAsia" w:ascii="宋体" w:hAnsi="宋体" w:cs="宋体"/>
          <w:color w:val="000000" w:themeColor="text1"/>
          <w:sz w:val="24"/>
          <w:szCs w:val="24"/>
          <w:highlight w:val="none"/>
          <w:u w:val="single"/>
          <w14:textFill>
            <w14:solidFill>
              <w14:schemeClr w14:val="tx1"/>
            </w14:solidFill>
          </w14:textFill>
        </w:rPr>
        <w:t>工程现场签证是指施工生产活动中用以证实在施工中遇到的某些特殊情况的一种书证明资料，一般指按承发包合同约定，由承发包双方代表就施工过程中涉及合同价款之外的责任事件所作的签认证明</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30.2签证的计价：</w:t>
      </w:r>
      <w:r>
        <w:rPr>
          <w:rFonts w:hint="eastAsia" w:ascii="宋体" w:hAnsi="宋体" w:cs="宋体"/>
          <w:color w:val="000000" w:themeColor="text1"/>
          <w:sz w:val="24"/>
          <w:szCs w:val="24"/>
          <w:highlight w:val="none"/>
          <w:u w:val="single"/>
          <w14:textFill>
            <w14:solidFill>
              <w14:schemeClr w14:val="tx1"/>
            </w14:solidFill>
          </w14:textFill>
        </w:rPr>
        <w:t>按招标文件及合同中关于工程变更的计价有关规定执行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30.3签证实施前所需的施工方案：</w:t>
      </w:r>
      <w:r>
        <w:rPr>
          <w:rFonts w:hint="eastAsia" w:ascii="宋体" w:hAnsi="宋体" w:cs="宋体"/>
          <w:color w:val="000000" w:themeColor="text1"/>
          <w:sz w:val="24"/>
          <w:szCs w:val="24"/>
          <w:highlight w:val="none"/>
          <w:u w:val="single"/>
          <w14:textFill>
            <w14:solidFill>
              <w14:schemeClr w14:val="tx1"/>
            </w14:solidFill>
          </w14:textFill>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30.4</w:t>
      </w:r>
      <w:r>
        <w:rPr>
          <w:rFonts w:hint="eastAsia" w:ascii="宋体" w:hAnsi="宋体" w:cs="宋体"/>
          <w:color w:val="000000" w:themeColor="text1"/>
          <w:sz w:val="24"/>
          <w:szCs w:val="24"/>
          <w:highlight w:val="none"/>
          <w:u w:val="single"/>
          <w14:textFill>
            <w14:solidFill>
              <w14:schemeClr w14:val="tx1"/>
            </w14:solidFill>
          </w14:textFill>
        </w:rPr>
        <w:t>工程现场签证申报程序严格按照发包人的的有关规定执行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31、确定变更价款</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31.1</w:t>
      </w:r>
      <w:r>
        <w:rPr>
          <w:rFonts w:hint="eastAsia" w:ascii="宋体" w:hAnsi="宋体" w:cs="宋体"/>
          <w:color w:val="000000" w:themeColor="text1"/>
          <w:sz w:val="24"/>
          <w:szCs w:val="24"/>
          <w:highlight w:val="none"/>
          <w:u w:val="single"/>
          <w14:textFill>
            <w14:solidFill>
              <w14:schemeClr w14:val="tx1"/>
            </w14:solidFill>
          </w14:textFill>
        </w:rPr>
        <w:t>承包人在工程变更确定后</w:t>
      </w:r>
      <w:r>
        <w:rPr>
          <w:rFonts w:ascii="宋体" w:hAnsi="宋体" w:cs="宋体"/>
          <w:color w:val="000000" w:themeColor="text1"/>
          <w:sz w:val="24"/>
          <w:szCs w:val="24"/>
          <w:highlight w:val="none"/>
          <w:u w:val="single"/>
          <w14:textFill>
            <w14:solidFill>
              <w14:schemeClr w14:val="tx1"/>
            </w14:solidFill>
          </w14:textFill>
        </w:rPr>
        <w:t>14天内，提出变更工程价款的报告，经工程师确认后调整合同价款。变更合同价款确定原则按本合同相关约定执行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31.3</w:t>
      </w:r>
      <w:r>
        <w:rPr>
          <w:rFonts w:hint="eastAsia" w:ascii="宋体" w:hAnsi="宋体" w:cs="宋体"/>
          <w:color w:val="000000" w:themeColor="text1"/>
          <w:sz w:val="24"/>
          <w:szCs w:val="24"/>
          <w:highlight w:val="none"/>
          <w:u w:val="single"/>
          <w14:textFill>
            <w14:solidFill>
              <w14:schemeClr w14:val="tx1"/>
            </w14:solidFill>
          </w14:textFill>
        </w:rPr>
        <w:t>所有变更工程价款的报告必须按规定程序报发包人审核确认</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31.5</w:t>
      </w:r>
      <w:r>
        <w:rPr>
          <w:rFonts w:hint="eastAsia" w:ascii="宋体" w:hAnsi="宋体" w:cs="宋体"/>
          <w:color w:val="000000" w:themeColor="text1"/>
          <w:sz w:val="24"/>
          <w:szCs w:val="24"/>
          <w:highlight w:val="none"/>
          <w:u w:val="single"/>
          <w14:textFill>
            <w14:solidFill>
              <w14:schemeClr w14:val="tx1"/>
            </w14:solidFill>
          </w14:textFill>
        </w:rPr>
        <w:t>工程变更价款的支付按本合同相关约定支付</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31.7</w:t>
      </w:r>
      <w:r>
        <w:rPr>
          <w:rFonts w:hint="eastAsia" w:ascii="宋体" w:hAnsi="宋体" w:cs="宋体"/>
          <w:color w:val="000000" w:themeColor="text1"/>
          <w:sz w:val="24"/>
          <w:szCs w:val="24"/>
          <w:highlight w:val="none"/>
          <w:u w:val="single"/>
          <w14:textFill>
            <w14:solidFill>
              <w14:schemeClr w14:val="tx1"/>
            </w14:solidFill>
          </w14:textFill>
        </w:rPr>
        <w:t>发生上述规定的变更后，承包人在收到发包人变更通知的</w:t>
      </w:r>
      <w:r>
        <w:rPr>
          <w:rFonts w:ascii="宋体" w:hAnsi="宋体" w:cs="宋体"/>
          <w:color w:val="000000" w:themeColor="text1"/>
          <w:sz w:val="24"/>
          <w:szCs w:val="24"/>
          <w:highlight w:val="none"/>
          <w:u w:val="single"/>
          <w14:textFill>
            <w14:solidFill>
              <w14:schemeClr w14:val="tx1"/>
            </w14:solidFill>
          </w14:textFill>
        </w:rPr>
        <w:t>7天内按合同文件规定的计价方式内容编出变更工程建议送交监理单位</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31.8</w:t>
      </w:r>
      <w:r>
        <w:rPr>
          <w:rFonts w:hint="eastAsia" w:ascii="宋体" w:hAnsi="宋体" w:cs="宋体"/>
          <w:color w:val="000000" w:themeColor="text1"/>
          <w:sz w:val="24"/>
          <w:szCs w:val="24"/>
          <w:highlight w:val="none"/>
          <w:u w:val="single"/>
          <w14:textFill>
            <w14:solidFill>
              <w14:schemeClr w14:val="tx1"/>
            </w14:solidFill>
          </w14:textFill>
        </w:rPr>
        <w:t>在工程变更价款计算时，承包人应按招标文件相关规定编制变更工程的预算，提供变更依据及详细的计算资料，报监理单位、造价咨询单位、发包人批准</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31.9</w:t>
      </w:r>
      <w:r>
        <w:rPr>
          <w:rFonts w:hint="eastAsia" w:ascii="宋体" w:hAnsi="宋体" w:cs="宋体"/>
          <w:color w:val="000000" w:themeColor="text1"/>
          <w:sz w:val="24"/>
          <w:szCs w:val="24"/>
          <w:highlight w:val="none"/>
          <w:u w:val="single"/>
          <w14:textFill>
            <w14:solidFill>
              <w14:schemeClr w14:val="tx1"/>
            </w14:solidFill>
          </w14:textFill>
        </w:rPr>
        <w:t>工程变更、签证申报程序严格按照发包人的有关规定执行</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九、竣工验收与结算</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32、竣工验收</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32.1承包人提供竣工图纸的约定：</w:t>
      </w:r>
      <w:r>
        <w:rPr>
          <w:rFonts w:hint="eastAsia" w:ascii="宋体" w:hAnsi="宋体" w:cs="宋体"/>
          <w:color w:val="000000" w:themeColor="text1"/>
          <w:sz w:val="24"/>
          <w:szCs w:val="24"/>
          <w:highlight w:val="none"/>
          <w:u w:val="single"/>
          <w14:textFill>
            <w14:solidFill>
              <w14:schemeClr w14:val="tx1"/>
            </w14:solidFill>
          </w14:textFill>
        </w:rPr>
        <w:t>承包人在工程竣工验收合格后四十五个日历天内，向建设单位提供符合要求按规格编制成册的工程竣工图及有关的技术档案资料一式叁份</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32.6中间交工工程的范围和竣工时间：</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33、竣工结算</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1）承发包双方一致同意不适用</w:t>
      </w:r>
      <w:r>
        <w:rPr>
          <w:rFonts w:hint="eastAsia" w:ascii="宋体" w:hAnsi="宋体" w:cs="宋体"/>
          <w:color w:val="000000" w:themeColor="text1"/>
          <w:sz w:val="24"/>
          <w:szCs w:val="24"/>
          <w:highlight w:val="none"/>
          <w:u w:val="single"/>
          <w14:textFill>
            <w14:solidFill>
              <w14:schemeClr w14:val="tx1"/>
            </w14:solidFill>
          </w14:textFill>
        </w:rPr>
        <w:t>通用条款</w:t>
      </w:r>
      <w:r>
        <w:rPr>
          <w:rFonts w:ascii="宋体" w:hAnsi="宋体" w:cs="宋体"/>
          <w:color w:val="000000" w:themeColor="text1"/>
          <w:sz w:val="24"/>
          <w:szCs w:val="24"/>
          <w:highlight w:val="none"/>
          <w:u w:val="single"/>
          <w14:textFill>
            <w14:solidFill>
              <w14:schemeClr w14:val="tx1"/>
            </w14:solidFill>
          </w14:textFill>
        </w:rPr>
        <w:t>33.2款、33.3款、33.4款</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2）竣工结算办法：</w:t>
      </w:r>
      <w:r>
        <w:rPr>
          <w:rFonts w:hint="eastAsia" w:ascii="宋体" w:hAnsi="宋体" w:cs="宋体"/>
          <w:color w:val="000000" w:themeColor="text1"/>
          <w:sz w:val="24"/>
          <w:szCs w:val="24"/>
          <w:highlight w:val="none"/>
          <w:u w:val="single"/>
          <w14:textFill>
            <w14:solidFill>
              <w14:schemeClr w14:val="tx1"/>
            </w14:solidFill>
          </w14:textFill>
        </w:rPr>
        <w:t>所有工程量（含暂定工程量的结算）的结算均以发包人审定的金额为准。工程竣工后，承包人编制本工程的结算书送监理单位及造价咨询单位审核，经监理单位及造价咨询单位审核后送发包人复审，并以发包人定本工程的结算为准</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3）竣工结算提交时间：</w:t>
      </w:r>
      <w:r>
        <w:rPr>
          <w:rFonts w:hint="eastAsia" w:ascii="宋体" w:hAnsi="宋体"/>
          <w:color w:val="000000" w:themeColor="text1"/>
          <w:sz w:val="24"/>
          <w:szCs w:val="24"/>
          <w:highlight w:val="none"/>
          <w14:textFill>
            <w14:solidFill>
              <w14:schemeClr w14:val="tx1"/>
            </w14:solidFill>
          </w14:textFill>
        </w:rPr>
        <w:t>工程竣工验收报告经发包人认可后</w:t>
      </w:r>
      <w:r>
        <w:rPr>
          <w:rFonts w:ascii="宋体" w:hAnsi="宋体"/>
          <w:color w:val="000000" w:themeColor="text1"/>
          <w:sz w:val="24"/>
          <w:szCs w:val="24"/>
          <w:highlight w:val="none"/>
          <w14:textFill>
            <w14:solidFill>
              <w14:schemeClr w14:val="tx1"/>
            </w14:solidFill>
          </w14:textFill>
        </w:rPr>
        <w:t>28</w:t>
      </w:r>
      <w:r>
        <w:rPr>
          <w:rFonts w:hint="eastAsia" w:ascii="宋体" w:hAnsi="宋体"/>
          <w:color w:val="000000" w:themeColor="text1"/>
          <w:sz w:val="24"/>
          <w:szCs w:val="24"/>
          <w:highlight w:val="none"/>
          <w14:textFill>
            <w14:solidFill>
              <w14:schemeClr w14:val="tx1"/>
            </w14:solidFill>
          </w14:textFill>
        </w:rPr>
        <w:t>天内，承包人向发包人递交竣工结算报告及完整的结算资料，双方按照约定的合同价款及专用条款约定的合同价款调整内容，进行工程竣工结算审核。</w:t>
      </w:r>
    </w:p>
    <w:p>
      <w:pPr>
        <w:pStyle w:val="408"/>
        <w:snapToGrid w:val="0"/>
        <w:spacing w:line="360" w:lineRule="auto"/>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承包人未按前款规定的期限编制及办理建设项目工程结算（非承包人原因无法办理工程结算的情况除外），经发包人或监理人书面通知之日起</w:t>
      </w:r>
      <w:r>
        <w:rPr>
          <w:rFonts w:ascii="宋体" w:hAnsi="宋体" w:cs="宋体"/>
          <w:color w:val="000000" w:themeColor="text1"/>
          <w:sz w:val="24"/>
          <w:szCs w:val="24"/>
          <w:highlight w:val="none"/>
          <w:u w:val="single"/>
          <w14:textFill>
            <w14:solidFill>
              <w14:schemeClr w14:val="tx1"/>
            </w14:solidFill>
          </w14:textFill>
        </w:rPr>
        <w:t>2个月内（最长期限不得超过6个月）仍未提交编制及办理建设项目工程结算的相关文件的，监理人和发包人有权根据发包人已有资料进行审核，审定的竣工结算合同总价视同是经承包人认可的工程竣工结算合同总价。</w:t>
      </w:r>
      <w:r>
        <w:rPr>
          <w:rFonts w:hint="eastAsia" w:ascii="宋体" w:hAnsi="宋体" w:cs="宋体"/>
          <w:color w:val="000000" w:themeColor="text1"/>
          <w:sz w:val="24"/>
          <w:szCs w:val="24"/>
          <w:highlight w:val="none"/>
          <w:u w:val="single"/>
          <w14:textFill>
            <w14:solidFill>
              <w14:schemeClr w14:val="tx1"/>
            </w14:solidFill>
          </w14:textFill>
        </w:rPr>
        <w:t>工程已具备使用条件，但因承包人原因未能及时办理竣工结算的，如发包人已经开始使用的，因工程质量问题导致的损失应由承包人承担。</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十、违约、索赔和争议</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35、违约</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35.1本合同中关于发包人违约的具体责任如下：</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本合同通用条款第</w:t>
      </w:r>
      <w:r>
        <w:rPr>
          <w:rFonts w:ascii="宋体" w:hAnsi="宋体" w:cs="宋体"/>
          <w:color w:val="000000" w:themeColor="text1"/>
          <w:sz w:val="24"/>
          <w:szCs w:val="24"/>
          <w:highlight w:val="none"/>
          <w14:textFill>
            <w14:solidFill>
              <w14:schemeClr w14:val="tx1"/>
            </w14:solidFill>
          </w14:textFill>
        </w:rPr>
        <w:t>35.1条约定发包人违约应承担的责任：</w:t>
      </w:r>
      <w:r>
        <w:rPr>
          <w:rFonts w:hint="eastAsia" w:ascii="宋体" w:hAnsi="宋体" w:cs="宋体"/>
          <w:color w:val="000000" w:themeColor="text1"/>
          <w:sz w:val="24"/>
          <w:szCs w:val="24"/>
          <w:highlight w:val="none"/>
          <w:u w:val="single"/>
          <w14:textFill>
            <w14:solidFill>
              <w14:schemeClr w14:val="tx1"/>
            </w14:solidFill>
          </w14:textFill>
        </w:rPr>
        <w:t>顺延工期，但不作费用赔偿</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双方约定的发包人其他违约责任：</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35.2本合同中关于承包人违约的具体责任如下：</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35.2.1工期延误的违约责任：</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承包人未按发包人或监理单位开工令要求时间开工的，每迟延开工</w:t>
      </w:r>
      <w:r>
        <w:rPr>
          <w:rFonts w:ascii="宋体" w:hAnsi="宋体" w:cs="宋体"/>
          <w:color w:val="000000" w:themeColor="text1"/>
          <w:sz w:val="24"/>
          <w:szCs w:val="24"/>
          <w:highlight w:val="none"/>
          <w:u w:val="single"/>
          <w14:textFill>
            <w14:solidFill>
              <w14:schemeClr w14:val="tx1"/>
            </w14:solidFill>
          </w14:textFill>
        </w:rPr>
        <w:t>1天，应向发包人支付违约金1000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元；迟延开工超过30天的，发包人有权根据实际情况单方面解除合同</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56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因承包人的原因造成工期延误，其中属节点工期延误，从延误的第一天起，每天支付违约金</w:t>
      </w:r>
      <w:r>
        <w:rPr>
          <w:rFonts w:ascii="宋体" w:hAnsi="宋体" w:cs="宋体"/>
          <w:color w:val="000000" w:themeColor="text1"/>
          <w:sz w:val="24"/>
          <w:szCs w:val="24"/>
          <w:highlight w:val="none"/>
          <w:u w:val="single"/>
          <w14:textFill>
            <w14:solidFill>
              <w14:schemeClr w14:val="tx1"/>
            </w14:solidFill>
          </w14:textFill>
        </w:rPr>
        <w:t>1000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元，如在下一个节点赶回工期，可免除上述违约金。属总工期延误，从总工期延误的第一天起，每天支付违约金1000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延误工期超过</w:t>
      </w:r>
      <w:r>
        <w:rPr>
          <w:rFonts w:ascii="宋体" w:hAnsi="宋体" w:cs="宋体"/>
          <w:color w:val="000000" w:themeColor="text1"/>
          <w:sz w:val="24"/>
          <w:szCs w:val="24"/>
          <w:highlight w:val="none"/>
          <w:u w:val="single"/>
          <w14:textFill>
            <w14:solidFill>
              <w14:schemeClr w14:val="tx1"/>
            </w14:solidFill>
          </w14:textFill>
        </w:rPr>
        <w:t>30天的，发包人可视情况终止合同。</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承包人必须按期完成主要工序的施工任务，若属承包人原因逾期达</w:t>
      </w:r>
      <w:r>
        <w:rPr>
          <w:rFonts w:ascii="宋体" w:hAnsi="宋体" w:cs="宋体"/>
          <w:color w:val="000000" w:themeColor="text1"/>
          <w:sz w:val="24"/>
          <w:szCs w:val="24"/>
          <w:highlight w:val="none"/>
          <w:u w:val="single"/>
          <w14:textFill>
            <w14:solidFill>
              <w14:schemeClr w14:val="tx1"/>
            </w14:solidFill>
          </w14:textFill>
        </w:rPr>
        <w:t>20天未完成主要节点的施工任务时，除按第（2）项约定承担违约责任外，发包人可要求撤换项目负责人，承包人应予以执行，并在总工期不调整的前提下自行消化节点工期的延误。逾期30天未完成主要节点的施工任务时，属承包人进度严重违约行为，发包人可单方面终止合同，并由承包人承担相应的进度严重违约责任</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u w:val="single"/>
          <w14:textFill>
            <w14:solidFill>
              <w14:schemeClr w14:val="tx1"/>
            </w14:solidFill>
          </w14:textFill>
        </w:rPr>
        <w:t>承包人承担的进度严重违约责任为：如果承包人出现进度严重违约事件，则须无条件接受发包人终止合同，并在接到终止合同通知书之日起</w:t>
      </w:r>
      <w:r>
        <w:rPr>
          <w:rFonts w:ascii="宋体" w:hAnsi="宋体" w:cs="宋体"/>
          <w:color w:val="000000" w:themeColor="text1"/>
          <w:sz w:val="24"/>
          <w:szCs w:val="24"/>
          <w:highlight w:val="none"/>
          <w:u w:val="single"/>
          <w14:textFill>
            <w14:solidFill>
              <w14:schemeClr w14:val="tx1"/>
            </w14:solidFill>
          </w14:textFill>
        </w:rPr>
        <w:t>5个</w:t>
      </w:r>
      <w:r>
        <w:rPr>
          <w:rFonts w:hint="eastAsia" w:ascii="宋体" w:hAnsi="宋体" w:cs="宋体"/>
          <w:color w:val="000000" w:themeColor="text1"/>
          <w:sz w:val="24"/>
          <w:szCs w:val="24"/>
          <w:highlight w:val="none"/>
          <w:u w:val="single"/>
          <w14:textFill>
            <w14:solidFill>
              <w14:schemeClr w14:val="tx1"/>
            </w14:solidFill>
          </w14:textFill>
        </w:rPr>
        <w:t>日历天内（发包人应予以配合），在监理工程师的监督下退场完毕。退场完毕后由监理工程师出具《退出完结证明书》，并据此进行相关结算。承包人按履约担保金额支付违约金。给发包人造成的损失超过履约担保金额的部分</w:t>
      </w:r>
      <w:r>
        <w:rPr>
          <w:rFonts w:hint="eastAsia" w:ascii="宋体" w:hAnsi="宋体" w:cs="宋体"/>
          <w:color w:val="000000" w:themeColor="text1"/>
          <w:sz w:val="24"/>
          <w:szCs w:val="24"/>
          <w:highlight w:val="none"/>
          <w14:textFill>
            <w14:solidFill>
              <w14:schemeClr w14:val="tx1"/>
            </w14:solidFill>
          </w14:textFill>
        </w:rPr>
        <w:t>。</w:t>
      </w:r>
    </w:p>
    <w:p>
      <w:pPr>
        <w:pStyle w:val="362"/>
        <w:snapToGrid w:val="0"/>
        <w:spacing w:line="360" w:lineRule="auto"/>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工程施工过程中（竣工验收前），承包人必须按发包人、监理人的要求及时为专业工程（电信、电力管线、电力走廊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10000元违约金</w:t>
      </w:r>
      <w:r>
        <w:rPr>
          <w:rFonts w:hint="eastAsia" w:ascii="宋体" w:hAnsi="宋体" w:cs="宋体"/>
          <w:color w:val="000000" w:themeColor="text1"/>
          <w:sz w:val="24"/>
          <w:highlight w:val="none"/>
          <w14:textFill>
            <w14:solidFill>
              <w14:schemeClr w14:val="tx1"/>
            </w14:solidFill>
          </w14:textFill>
        </w:rPr>
        <w:t>。</w:t>
      </w:r>
    </w:p>
    <w:p>
      <w:pPr>
        <w:pStyle w:val="362"/>
        <w:snapToGrid w:val="0"/>
        <w:spacing w:line="360" w:lineRule="auto"/>
        <w:ind w:firstLine="397"/>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（6）</w:t>
      </w:r>
      <w:r>
        <w:rPr>
          <w:rFonts w:hint="eastAsia" w:ascii="宋体" w:hAnsi="宋体" w:cs="宋体"/>
          <w:snapToGrid w:val="0"/>
          <w:color w:val="000000" w:themeColor="text1"/>
          <w:kern w:val="0"/>
          <w:sz w:val="24"/>
          <w:highlight w:val="none"/>
          <w:u w:val="single"/>
          <w14:textFill>
            <w14:solidFill>
              <w14:schemeClr w14:val="tx1"/>
            </w14:solidFill>
          </w14:textFill>
        </w:rPr>
        <w:t>承包人违反合同专用条款的约定和发包人的规定，逾期完成竣工档案的整理、移交、送审备案工作的，每逾期1天，承包人支付违约金10000元</w:t>
      </w:r>
      <w:r>
        <w:rPr>
          <w:rFonts w:hint="eastAsia" w:ascii="宋体" w:hAnsi="宋体" w:cs="宋体"/>
          <w:snapToGrid w:val="0"/>
          <w:color w:val="000000" w:themeColor="text1"/>
          <w:kern w:val="0"/>
          <w:sz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35.2.2安全、文明施工要求及违约处理：</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color w:val="000000" w:themeColor="text1"/>
          <w:sz w:val="24"/>
          <w:szCs w:val="24"/>
          <w:highlight w:val="none"/>
          <w:u w:val="single"/>
          <w14:textFill>
            <w14:solidFill>
              <w14:schemeClr w14:val="tx1"/>
            </w14:solidFill>
          </w14:textFill>
        </w:rPr>
        <w:t>5000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元违约金，如发包人因此被相关部门处罚的，罚金由承包人承担</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如果承包人未按招投标文件及本合同要求做好安全、文明施工相关措施，经监理工程师或发包人检查发现的，每发现一次，承包人支付2</w:t>
      </w:r>
      <w:r>
        <w:rPr>
          <w:rFonts w:ascii="宋体" w:hAnsi="宋体" w:cs="宋体"/>
          <w:color w:val="000000" w:themeColor="text1"/>
          <w:sz w:val="24"/>
          <w:szCs w:val="24"/>
          <w:highlight w:val="none"/>
          <w:u w:val="single"/>
          <w14:textFill>
            <w14:solidFill>
              <w14:schemeClr w14:val="tx1"/>
            </w14:solidFill>
          </w14:textFill>
        </w:rPr>
        <w:t>000元违约金，并按发包人或监理单位要求限期整改，未在限期内完成整改的，每延期一天，承包人支付1000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元违约金</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u w:val="single"/>
          <w14:textFill>
            <w14:solidFill>
              <w14:schemeClr w14:val="tx1"/>
            </w14:solidFill>
          </w14:textFill>
        </w:rPr>
        <w:t>在本工程余泥渣土清运施工和建筑垃圾排放运输时，承包人必须严格执行《广州市余泥渣土管理条例》、《广州市市容环境卫生管理规定》、《广州市建设工程现场文明施工管理办法》《关于加强施工现场余泥渣土排放管理工作的通知》（穗建筑【</w:t>
      </w:r>
      <w:r>
        <w:rPr>
          <w:rFonts w:ascii="宋体" w:hAnsi="宋体" w:cs="宋体"/>
          <w:color w:val="000000" w:themeColor="text1"/>
          <w:sz w:val="24"/>
          <w:szCs w:val="24"/>
          <w:highlight w:val="none"/>
          <w:u w:val="single"/>
          <w14:textFill>
            <w14:solidFill>
              <w14:schemeClr w14:val="tx1"/>
            </w14:solidFill>
          </w14:textFill>
        </w:rPr>
        <w:t>2008】60号）等广州市、黄埔区相关管理规定的标准和要求，保证落实“</w:t>
      </w:r>
      <w:r>
        <w:rPr>
          <w:rFonts w:hint="eastAsia" w:ascii="宋体" w:hAnsi="宋体" w:cs="宋体"/>
          <w:color w:val="000000" w:themeColor="text1"/>
          <w:sz w:val="24"/>
          <w:szCs w:val="24"/>
          <w:highlight w:val="none"/>
          <w:u w:val="single"/>
          <w14:textFill>
            <w14:solidFill>
              <w14:schemeClr w14:val="tx1"/>
            </w14:solidFill>
          </w14:textFill>
        </w:rPr>
        <w:t>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w:t>
      </w:r>
      <w:r>
        <w:rPr>
          <w:rFonts w:ascii="宋体" w:hAnsi="宋体" w:cs="宋体"/>
          <w:color w:val="000000" w:themeColor="text1"/>
          <w:sz w:val="24"/>
          <w:szCs w:val="24"/>
          <w:highlight w:val="none"/>
          <w:u w:val="single"/>
          <w14:textFill>
            <w14:solidFill>
              <w14:schemeClr w14:val="tx1"/>
            </w14:solidFill>
          </w14:textFill>
        </w:rPr>
        <w:t>2000元违约金。同时，发包人将根据承包人违反余泥渣土运输管理有关规定而造成的不良后果的严重程度，上报区建设行政主管部门进行处理</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35.2.3工程质量方面的违约责任：</w:t>
      </w:r>
    </w:p>
    <w:p>
      <w:pPr>
        <w:pStyle w:val="362"/>
        <w:snapToGrid w:val="0"/>
        <w:spacing w:line="360" w:lineRule="auto"/>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1）承包人必须保证用于本合同工</w:t>
      </w:r>
      <w:r>
        <w:rPr>
          <w:rFonts w:hint="eastAsia" w:ascii="宋体" w:hAnsi="宋体" w:cs="宋体"/>
          <w:color w:val="000000" w:themeColor="text1"/>
          <w:sz w:val="24"/>
          <w:highlight w:val="none"/>
          <w:u w:val="single"/>
          <w14:textFill>
            <w14:solidFill>
              <w14:schemeClr w14:val="tx1"/>
            </w14:solidFill>
          </w14:textFill>
        </w:rPr>
        <w:t>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不按照工程设计图纸、施工技术标准施工，或者未对涉及结构安全的试块、试件，应负责无偿修理或返工。</w:t>
      </w:r>
      <w:r>
        <w:rPr>
          <w:rFonts w:hint="eastAsia" w:ascii="宋体" w:hAnsi="宋体" w:cs="宋体"/>
          <w:color w:val="000000" w:themeColor="text1"/>
          <w:sz w:val="24"/>
          <w:highlight w:val="none"/>
          <w14:textFill>
            <w14:solidFill>
              <w14:schemeClr w14:val="tx1"/>
            </w14:solidFill>
          </w14:textFill>
        </w:rPr>
        <w:t>同时，</w:t>
      </w:r>
      <w:r>
        <w:rPr>
          <w:rFonts w:hint="eastAsia" w:ascii="宋体" w:hAnsi="宋体" w:cs="宋体"/>
          <w:color w:val="000000" w:themeColor="text1"/>
          <w:sz w:val="24"/>
          <w:highlight w:val="none"/>
          <w:u w:val="single"/>
          <w14:textFill>
            <w14:solidFill>
              <w14:schemeClr w14:val="tx1"/>
            </w14:solidFill>
          </w14:textFill>
        </w:rPr>
        <w:t>每发现一次或发生一次，根据违约情况，由发包人确定，承包人需支付违约金2万元-</w:t>
      </w:r>
      <w:r>
        <w:rPr>
          <w:rFonts w:ascii="宋体" w:hAnsi="宋体" w:cs="宋体"/>
          <w:color w:val="000000" w:themeColor="text1"/>
          <w:sz w:val="24"/>
          <w:highlight w:val="none"/>
          <w:u w:val="single"/>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万元给发包人。</w:t>
      </w:r>
    </w:p>
    <w:p>
      <w:pPr>
        <w:pStyle w:val="362"/>
        <w:snapToGrid w:val="0"/>
        <w:spacing w:line="360" w:lineRule="auto"/>
        <w:ind w:firstLine="39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承包人应保证工程竣工一次性验收合格，否则承包人应承担严重违约责任。工程竣工验收不符合国家强制性标准及规范要求或者未能验收合格的，承包人除无偿采取补救措施并向发包人支付本工程合同价款的20%作为违约金。</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（3</w:t>
      </w:r>
      <w:r>
        <w:rPr>
          <w:rFonts w:ascii="宋体" w:hAnsi="宋体" w:cs="宋体"/>
          <w:color w:val="000000" w:themeColor="text1"/>
          <w:sz w:val="24"/>
          <w:szCs w:val="24"/>
          <w:highlight w:val="none"/>
          <w:u w:val="single"/>
          <w14:textFill>
            <w14:solidFill>
              <w14:schemeClr w14:val="tx1"/>
            </w14:solidFill>
          </w14:textFill>
        </w:rPr>
        <w:t>）承包人在缺陷责任期内，未能对工程接收证书所列的缺陷清单的内容或缺陷责任期内发生的缺陷进行修复，而又拒绝按监理人</w:t>
      </w:r>
      <w:r>
        <w:rPr>
          <w:rFonts w:hint="eastAsia" w:ascii="宋体" w:hAnsi="宋体" w:cs="宋体"/>
          <w:color w:val="000000" w:themeColor="text1"/>
          <w:sz w:val="24"/>
          <w:szCs w:val="24"/>
          <w:highlight w:val="none"/>
          <w:u w:val="single"/>
          <w14:textFill>
            <w14:solidFill>
              <w14:schemeClr w14:val="tx1"/>
            </w14:solidFill>
          </w14:textFill>
        </w:rPr>
        <w:t>指示再进行修复，发包人可委托其他单位修复，所需费用由承包人承担，发包人可在工程质量保修金中抵扣，保修金不足抵扣的，由承包人另行支付。</w:t>
      </w:r>
    </w:p>
    <w:p>
      <w:pPr>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（4</w:t>
      </w:r>
      <w:r>
        <w:rPr>
          <w:rFonts w:ascii="宋体" w:hAnsi="宋体" w:cs="宋体"/>
          <w:color w:val="000000" w:themeColor="text1"/>
          <w:sz w:val="24"/>
          <w:szCs w:val="24"/>
          <w:highlight w:val="none"/>
          <w:u w:val="single"/>
          <w14:textFill>
            <w14:solidFill>
              <w14:schemeClr w14:val="tx1"/>
            </w14:solidFill>
          </w14:textFill>
        </w:rPr>
        <w:t>）对施工质量问题存在争议，应请国家认可的第三方机构出具检测报告，检测费用由责任方承担。</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35.2.4关于农民工工资支付的违约责任：</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承包人拖欠农民工工资，被农民工投诉属实的，承包人必须在</w:t>
      </w:r>
      <w:r>
        <w:rPr>
          <w:rFonts w:ascii="宋体" w:hAnsi="宋体" w:cs="宋体"/>
          <w:color w:val="000000" w:themeColor="text1"/>
          <w:sz w:val="24"/>
          <w:szCs w:val="24"/>
          <w:highlight w:val="none"/>
          <w:u w:val="single"/>
          <w14:textFill>
            <w14:solidFill>
              <w14:schemeClr w14:val="tx1"/>
            </w14:solidFill>
          </w14:textFill>
        </w:rPr>
        <w:t>3天内发放拖欠的款项。若继续拖延被投诉2次及以上，经查实，承包人除应立即支付拖欠款项外，还应支付2000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违约金给发包人。因承包人拖欠农民工工资，导致农民工采取停工、集聚围阻发包人办公地点甚至政府办公部门等过激行动的，承包人应支付1000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35.2.5项目管理机构人员、机械设备、劳动力到位方面的违约责任：</w:t>
      </w:r>
    </w:p>
    <w:p>
      <w:pPr>
        <w:numPr>
          <w:ilvl w:val="255"/>
          <w:numId w:val="0"/>
        </w:num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color w:val="000000" w:themeColor="text1"/>
          <w:sz w:val="24"/>
          <w:szCs w:val="24"/>
          <w:highlight w:val="none"/>
          <w:u w:val="single"/>
          <w14:textFill>
            <w14:solidFill>
              <w14:schemeClr w14:val="tx1"/>
            </w14:solidFill>
          </w14:textFill>
        </w:rPr>
        <w:t>1000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元违约金给发包人，擅自更换主要施工管理人员的，每更换一人次，承包人需支付1000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元违约金给发包人</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但征得</w:t>
      </w:r>
      <w:r>
        <w:rPr>
          <w:rFonts w:hint="eastAsia" w:ascii="宋体" w:hAnsi="宋体" w:cs="宋体"/>
          <w:color w:val="000000" w:themeColor="text1"/>
          <w:sz w:val="24"/>
          <w:szCs w:val="24"/>
          <w:highlight w:val="none"/>
          <w:u w:val="single"/>
          <w14:textFill>
            <w14:solidFill>
              <w14:schemeClr w14:val="tx1"/>
            </w14:solidFill>
          </w14:textFill>
        </w:rPr>
        <w:t>发包人书面同意更换或因发包人按本协议要求更的除外</w:t>
      </w:r>
      <w:r>
        <w:rPr>
          <w:rFonts w:ascii="宋体" w:hAnsi="宋体" w:cs="宋体"/>
          <w:color w:val="000000" w:themeColor="text1"/>
          <w:sz w:val="24"/>
          <w:szCs w:val="24"/>
          <w:highlight w:val="none"/>
          <w:u w:val="singl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如果承包人未投标文件中的人力投入计划投入人力，经监理工程师和发包人代表检查发现的，每发现一次，承包人支付</w:t>
      </w:r>
      <w:r>
        <w:rPr>
          <w:rFonts w:ascii="宋体" w:hAnsi="宋体" w:cs="宋体"/>
          <w:color w:val="000000" w:themeColor="text1"/>
          <w:sz w:val="24"/>
          <w:szCs w:val="24"/>
          <w:highlight w:val="none"/>
          <w:u w:val="single"/>
          <w14:textFill>
            <w14:solidFill>
              <w14:schemeClr w14:val="tx1"/>
            </w14:solidFill>
          </w14:textFill>
        </w:rPr>
        <w:t>1000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元违约金给发包人</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承包人的项目负责人、技术负责人必须常驻施工现场，且须无条件参加每周的工地例会以及发包人书面通知的其它会议，如有缺席，承包人需支付2</w:t>
      </w:r>
      <w:r>
        <w:rPr>
          <w:rFonts w:ascii="宋体" w:hAnsi="宋体" w:cs="宋体"/>
          <w:color w:val="000000" w:themeColor="text1"/>
          <w:sz w:val="24"/>
          <w:szCs w:val="24"/>
          <w:highlight w:val="none"/>
          <w:u w:val="single"/>
          <w14:textFill>
            <w14:solidFill>
              <w14:schemeClr w14:val="tx1"/>
            </w14:solidFill>
          </w14:textFill>
        </w:rPr>
        <w:t>00</w:t>
      </w:r>
      <w:r>
        <w:rPr>
          <w:rFonts w:hint="eastAsia" w:ascii="宋体" w:hAnsi="宋体" w:cs="宋体"/>
          <w:color w:val="000000" w:themeColor="text1"/>
          <w:sz w:val="24"/>
          <w:szCs w:val="24"/>
          <w:highlight w:val="none"/>
          <w:u w:val="single"/>
          <w14:textFill>
            <w14:solidFill>
              <w14:schemeClr w14:val="tx1"/>
            </w14:solidFill>
          </w14:textFill>
        </w:rPr>
        <w:t>0</w:t>
      </w:r>
      <w:r>
        <w:rPr>
          <w:rFonts w:ascii="宋体" w:hAnsi="宋体" w:cs="宋体"/>
          <w:color w:val="000000" w:themeColor="text1"/>
          <w:sz w:val="24"/>
          <w:szCs w:val="24"/>
          <w:highlight w:val="none"/>
          <w:u w:val="single"/>
          <w14:textFill>
            <w14:solidFill>
              <w14:schemeClr w14:val="tx1"/>
            </w14:solidFill>
          </w14:textFill>
        </w:rPr>
        <w:t>元人民币违约金</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35.2.6工程转包违约责任：</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合同约定的工程项目承包人不得转包，必须分包的少量子项工程和专业工程，事先需取得监理人、发包人的审查同意后方可进场施工。否则，每发现或发生一次，发包人有权单方面终止合同，并令其立即退场，工程项目另行处理，承包人还应按履约担保金额支付违约金2</w:t>
      </w:r>
      <w:r>
        <w:rPr>
          <w:rFonts w:ascii="宋体" w:hAnsi="宋体" w:cs="宋体"/>
          <w:color w:val="000000" w:themeColor="text1"/>
          <w:sz w:val="24"/>
          <w:szCs w:val="24"/>
          <w:highlight w:val="none"/>
          <w:u w:val="single"/>
          <w14:textFill>
            <w14:solidFill>
              <w14:schemeClr w14:val="tx1"/>
            </w14:solidFill>
          </w14:textFill>
        </w:rPr>
        <w:t>0</w:t>
      </w:r>
      <w:r>
        <w:rPr>
          <w:rFonts w:hint="eastAsia" w:ascii="宋体" w:hAnsi="宋体" w:cs="宋体"/>
          <w:color w:val="000000" w:themeColor="text1"/>
          <w:sz w:val="24"/>
          <w:szCs w:val="24"/>
          <w:highlight w:val="none"/>
          <w:u w:val="single"/>
          <w14:textFill>
            <w14:solidFill>
              <w14:schemeClr w14:val="tx1"/>
            </w14:solidFill>
          </w14:textFill>
        </w:rPr>
        <w:t>万元-</w:t>
      </w:r>
      <w:r>
        <w:rPr>
          <w:rFonts w:ascii="宋体" w:hAnsi="宋体" w:cs="宋体"/>
          <w:color w:val="000000" w:themeColor="text1"/>
          <w:sz w:val="24"/>
          <w:szCs w:val="24"/>
          <w:highlight w:val="none"/>
          <w:u w:val="single"/>
          <w14:textFill>
            <w14:solidFill>
              <w14:schemeClr w14:val="tx1"/>
            </w14:solidFill>
          </w14:textFill>
        </w:rPr>
        <w:t>200</w:t>
      </w:r>
      <w:r>
        <w:rPr>
          <w:rFonts w:hint="eastAsia" w:ascii="宋体" w:hAnsi="宋体" w:cs="宋体"/>
          <w:color w:val="000000" w:themeColor="text1"/>
          <w:sz w:val="24"/>
          <w:szCs w:val="24"/>
          <w:highlight w:val="none"/>
          <w:u w:val="single"/>
          <w14:textFill>
            <w14:solidFill>
              <w14:schemeClr w14:val="tx1"/>
            </w14:solidFill>
          </w14:textFill>
        </w:rPr>
        <w:t>万元（根据情况由发包人确定），发包人的损失超过履约担保金额的部分，承包人还应承担赔偿责任</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35.2.7</w:t>
      </w:r>
      <w:r>
        <w:rPr>
          <w:rFonts w:hint="eastAsia" w:ascii="宋体" w:hAnsi="宋体" w:cs="宋体"/>
          <w:color w:val="000000" w:themeColor="text1"/>
          <w:sz w:val="24"/>
          <w:szCs w:val="24"/>
          <w:highlight w:val="none"/>
          <w14:textFill>
            <w14:solidFill>
              <w14:schemeClr w14:val="tx1"/>
            </w14:solidFill>
          </w14:textFill>
        </w:rPr>
        <w:t>除上述违约责任外，因承包人履行本合同不符合约定或相关规定，发包人可根据实际情况，给予承包人通报批评及作不良记录等处罚措施；</w:t>
      </w:r>
    </w:p>
    <w:p>
      <w:pPr>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35.2.8承包人违约责任的认定方式、送达程序及违约金的处理</w:t>
      </w:r>
    </w:p>
    <w:p>
      <w:pPr>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1）认定方式：以发包人发出的通知、通报、会议纪要等书面文件确定的内容为准。</w:t>
      </w:r>
    </w:p>
    <w:p>
      <w:pPr>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2）送达程序：发包人以下列方式之一将书面违约处理决定送达承包人：</w:t>
      </w:r>
    </w:p>
    <w:p>
      <w:pPr>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1）承包人现场管理机构工作人员签收。</w:t>
      </w:r>
    </w:p>
    <w:p>
      <w:pPr>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2）承包人其他工作人员签收。</w:t>
      </w:r>
    </w:p>
    <w:p>
      <w:pPr>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3）发包人邮寄送达。</w:t>
      </w:r>
    </w:p>
    <w:p>
      <w:pPr>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3）发包人以书面形式</w:t>
      </w:r>
      <w:r>
        <w:rPr>
          <w:rFonts w:hint="eastAsia" w:ascii="宋体" w:hAnsi="宋体" w:cs="宋体"/>
          <w:color w:val="000000" w:themeColor="text1"/>
          <w:sz w:val="24"/>
          <w:szCs w:val="24"/>
          <w:highlight w:val="none"/>
          <w:u w:val="single"/>
          <w14:textFill>
            <w14:solidFill>
              <w14:schemeClr w14:val="tx1"/>
            </w14:solidFill>
          </w14:textFill>
        </w:rPr>
        <w:t>作出的违约处理决定一经送达承包人立即生效。承包人如有足够证据证明不应由其承担违约责任的，应在收到违约处理决定后</w:t>
      </w:r>
      <w:r>
        <w:rPr>
          <w:rFonts w:ascii="宋体" w:hAnsi="宋体" w:cs="宋体"/>
          <w:color w:val="000000" w:themeColor="text1"/>
          <w:sz w:val="24"/>
          <w:szCs w:val="24"/>
          <w:highlight w:val="none"/>
          <w:u w:val="single"/>
          <w14:textFill>
            <w14:solidFill>
              <w14:schemeClr w14:val="tx1"/>
            </w14:solidFill>
          </w14:textFill>
        </w:rPr>
        <w:t>3天内以书面形式向发包人提出异议并附上有关证据。发包人在收到承包人的异议后15个工作日内审核完毕且</w:t>
      </w:r>
      <w:r>
        <w:rPr>
          <w:rFonts w:hint="eastAsia" w:ascii="宋体" w:hAnsi="宋体" w:cs="宋体"/>
          <w:color w:val="000000" w:themeColor="text1"/>
          <w:sz w:val="24"/>
          <w:szCs w:val="24"/>
          <w:highlight w:val="none"/>
          <w:u w:val="single"/>
          <w14:textFill>
            <w14:solidFill>
              <w14:schemeClr w14:val="tx1"/>
            </w14:solidFill>
          </w14:textFill>
        </w:rPr>
        <w:t>作出书面决定并通知承包人。在异议审核期间，承包人须正常施工，不得以审核未确定为由拖延或者中止工程施工。</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14:textFill>
            <w14:solidFill>
              <w14:schemeClr w14:val="tx1"/>
            </w14:solidFill>
          </w14:textFill>
        </w:rPr>
        <w:t>7</w:t>
      </w:r>
      <w:r>
        <w:rPr>
          <w:rFonts w:ascii="宋体" w:hAnsi="宋体" w:cs="宋体"/>
          <w:b/>
          <w:color w:val="000000" w:themeColor="text1"/>
          <w:sz w:val="24"/>
          <w:szCs w:val="24"/>
          <w:highlight w:val="none"/>
          <w14:textFill>
            <w14:solidFill>
              <w14:schemeClr w14:val="tx1"/>
            </w14:solidFill>
          </w14:textFill>
        </w:rPr>
        <w:t>、争议</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37.1双方约定，在履行合同过程中产生争议时：</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1）由双方协商解决；</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2）协商不成的，向</w:t>
      </w:r>
      <w:r>
        <w:rPr>
          <w:rFonts w:hint="eastAsia" w:ascii="宋体" w:hAnsi="宋体" w:cs="宋体"/>
          <w:color w:val="000000" w:themeColor="text1"/>
          <w:sz w:val="24"/>
          <w:szCs w:val="24"/>
          <w:highlight w:val="none"/>
          <w:u w:val="single"/>
          <w14:textFill>
            <w14:solidFill>
              <w14:schemeClr w14:val="tx1"/>
            </w14:solidFill>
          </w14:textFill>
        </w:rPr>
        <w:t>工程所在地</w:t>
      </w:r>
      <w:r>
        <w:rPr>
          <w:rFonts w:hint="eastAsia" w:ascii="宋体" w:hAnsi="宋体" w:cs="宋体"/>
          <w:color w:val="000000" w:themeColor="text1"/>
          <w:sz w:val="24"/>
          <w:szCs w:val="24"/>
          <w:highlight w:val="none"/>
          <w14:textFill>
            <w14:solidFill>
              <w14:schemeClr w14:val="tx1"/>
            </w14:solidFill>
          </w14:textFill>
        </w:rPr>
        <w:t>人民法院提起诉讼。</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十一、其他</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14:textFill>
            <w14:solidFill>
              <w14:schemeClr w14:val="tx1"/>
            </w14:solidFill>
          </w14:textFill>
        </w:rPr>
        <w:t>8</w:t>
      </w:r>
      <w:r>
        <w:rPr>
          <w:rFonts w:ascii="宋体" w:hAnsi="宋体" w:cs="宋体"/>
          <w:b/>
          <w:color w:val="000000" w:themeColor="text1"/>
          <w:sz w:val="24"/>
          <w:szCs w:val="24"/>
          <w:highlight w:val="none"/>
          <w14:textFill>
            <w14:solidFill>
              <w14:schemeClr w14:val="tx1"/>
            </w14:solidFill>
          </w14:textFill>
        </w:rPr>
        <w:t>、工程分包</w:t>
      </w:r>
    </w:p>
    <w:p>
      <w:pPr>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8</w:t>
      </w:r>
      <w:r>
        <w:rPr>
          <w:rFonts w:ascii="宋体" w:hAnsi="宋体" w:cs="宋体"/>
          <w:color w:val="000000" w:themeColor="text1"/>
          <w:sz w:val="24"/>
          <w:szCs w:val="24"/>
          <w:highlight w:val="none"/>
          <w14:textFill>
            <w14:solidFill>
              <w14:schemeClr w14:val="tx1"/>
            </w14:solidFill>
          </w14:textFill>
        </w:rPr>
        <w:t>.1（1）本工程发包人同意承包人分包的工程：非主体非关键工程。承包人分包工程的，需先报发包人同意，分包合同签订后必须报发包人备案。承包人与分包单位签订的分包合同中应明确工人工资比例及支付期限。</w:t>
      </w:r>
    </w:p>
    <w:p>
      <w:pPr>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14:textFill>
            <w14:solidFill>
              <w14:schemeClr w14:val="tx1"/>
            </w14:solidFill>
          </w14:textFill>
        </w:rPr>
        <w:t>9</w:t>
      </w:r>
      <w:r>
        <w:rPr>
          <w:rFonts w:ascii="宋体" w:hAnsi="宋体" w:cs="宋体"/>
          <w:b/>
          <w:color w:val="000000" w:themeColor="text1"/>
          <w:sz w:val="24"/>
          <w:szCs w:val="24"/>
          <w:highlight w:val="none"/>
          <w14:textFill>
            <w14:solidFill>
              <w14:schemeClr w14:val="tx1"/>
            </w14:solidFill>
          </w14:textFill>
        </w:rPr>
        <w:t>、不可抗力</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38.1双方关于不可抗力的约定：按本合同通用条款执行，自然灾害的范围及其认定方式，按下述约定执行：</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异常天气：仅指</w:t>
      </w:r>
      <w:r>
        <w:rPr>
          <w:rFonts w:ascii="宋体" w:hAnsi="宋体" w:cs="宋体"/>
          <w:color w:val="000000" w:themeColor="text1"/>
          <w:sz w:val="24"/>
          <w:szCs w:val="24"/>
          <w:highlight w:val="none"/>
          <w:u w:val="single"/>
          <w14:textFill>
            <w14:solidFill>
              <w14:schemeClr w14:val="tx1"/>
            </w14:solidFill>
          </w14:textFill>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里氏</w:t>
      </w:r>
      <w:r>
        <w:rPr>
          <w:rFonts w:ascii="宋体" w:hAnsi="宋体" w:cs="宋体"/>
          <w:color w:val="000000" w:themeColor="text1"/>
          <w:sz w:val="24"/>
          <w:szCs w:val="24"/>
          <w:highlight w:val="none"/>
          <w:u w:val="single"/>
          <w14:textFill>
            <w14:solidFill>
              <w14:schemeClr w14:val="tx1"/>
            </w14:solidFill>
          </w14:textFill>
        </w:rPr>
        <w:t>5级（含本数）以上地震</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9</w:t>
      </w:r>
      <w:r>
        <w:rPr>
          <w:rFonts w:ascii="宋体" w:hAnsi="宋体" w:cs="宋体"/>
          <w:color w:val="000000" w:themeColor="text1"/>
          <w:sz w:val="24"/>
          <w:szCs w:val="24"/>
          <w:highlight w:val="none"/>
          <w14:textFill>
            <w14:solidFill>
              <w14:schemeClr w14:val="tx1"/>
            </w14:solidFill>
          </w14:textFill>
        </w:rPr>
        <w:t>.2双方关于不可抗力事件导致的费用承担</w:t>
      </w:r>
      <w:r>
        <w:rPr>
          <w:rFonts w:hint="eastAsia" w:ascii="宋体" w:hAnsi="宋体" w:cs="宋体"/>
          <w:color w:val="000000" w:themeColor="text1"/>
          <w:sz w:val="24"/>
          <w:szCs w:val="24"/>
          <w:highlight w:val="none"/>
          <w:u w:val="single"/>
          <w14:textFill>
            <w14:solidFill>
              <w14:schemeClr w14:val="tx1"/>
            </w14:solidFill>
          </w14:textFill>
        </w:rPr>
        <w:t>按本专用条款</w:t>
      </w:r>
      <w:r>
        <w:rPr>
          <w:rFonts w:ascii="宋体" w:hAnsi="宋体" w:cs="宋体"/>
          <w:color w:val="000000" w:themeColor="text1"/>
          <w:sz w:val="24"/>
          <w:szCs w:val="24"/>
          <w:highlight w:val="none"/>
          <w:u w:val="single"/>
          <w14:textFill>
            <w14:solidFill>
              <w14:schemeClr w14:val="tx1"/>
            </w14:solidFill>
          </w14:textFill>
        </w:rPr>
        <w:t>12.3款约定</w:t>
      </w:r>
      <w:r>
        <w:rPr>
          <w:rFonts w:hint="eastAsia" w:ascii="宋体" w:hAnsi="宋体" w:cs="宋体"/>
          <w:color w:val="000000" w:themeColor="text1"/>
          <w:sz w:val="24"/>
          <w:szCs w:val="24"/>
          <w:highlight w:val="none"/>
          <w14:textFill>
            <w14:solidFill>
              <w14:schemeClr w14:val="tx1"/>
            </w14:solidFill>
          </w14:textFill>
        </w:rPr>
        <w:t>执行。</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40</w:t>
      </w:r>
      <w:r>
        <w:rPr>
          <w:rFonts w:ascii="宋体" w:hAnsi="宋体" w:cs="宋体"/>
          <w:b/>
          <w:color w:val="000000" w:themeColor="text1"/>
          <w:sz w:val="24"/>
          <w:szCs w:val="24"/>
          <w:highlight w:val="none"/>
          <w14:textFill>
            <w14:solidFill>
              <w14:schemeClr w14:val="tx1"/>
            </w14:solidFill>
          </w14:textFill>
        </w:rPr>
        <w:t>、保险</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40</w:t>
      </w:r>
      <w:r>
        <w:rPr>
          <w:rFonts w:ascii="宋体" w:hAnsi="宋体" w:cs="宋体"/>
          <w:color w:val="000000" w:themeColor="text1"/>
          <w:sz w:val="24"/>
          <w:szCs w:val="24"/>
          <w:highlight w:val="none"/>
          <w14:textFill>
            <w14:solidFill>
              <w14:schemeClr w14:val="tx1"/>
            </w14:solidFill>
          </w14:textFill>
        </w:rPr>
        <w:t>.1承包人对其运至施工场地内用于工程的材料和待安装设备办理保险并支付保险费用。</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40</w:t>
      </w:r>
      <w:r>
        <w:rPr>
          <w:rFonts w:ascii="宋体" w:hAnsi="宋体" w:cs="宋体"/>
          <w:color w:val="000000" w:themeColor="text1"/>
          <w:sz w:val="24"/>
          <w:szCs w:val="24"/>
          <w:highlight w:val="none"/>
          <w14:textFill>
            <w14:solidFill>
              <w14:schemeClr w14:val="tx1"/>
            </w14:solidFill>
          </w14:textFill>
        </w:rPr>
        <w:t>.2本工程双方约定投保内容如下：</w:t>
      </w:r>
    </w:p>
    <w:p>
      <w:pPr>
        <w:snapToGrid w:val="0"/>
        <w:spacing w:line="360" w:lineRule="auto"/>
        <w:ind w:left="42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1）发包人投保内容：</w:t>
      </w:r>
      <w:r>
        <w:rPr>
          <w:rFonts w:hint="eastAsia" w:ascii="宋体" w:hAnsi="宋体" w:cs="宋体"/>
          <w:color w:val="000000" w:themeColor="text1"/>
          <w:sz w:val="24"/>
          <w:szCs w:val="24"/>
          <w:highlight w:val="none"/>
          <w:u w:val="single"/>
          <w14:textFill>
            <w14:solidFill>
              <w14:schemeClr w14:val="tx1"/>
            </w14:solidFill>
          </w14:textFill>
        </w:rPr>
        <w:t>按广州市建设项目劳动保险相关规定投保</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发包人委托承包人办理的保险事项：</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left="42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2）承包人投保内容：</w:t>
      </w:r>
      <w:r>
        <w:rPr>
          <w:rFonts w:hint="eastAsia" w:ascii="宋体" w:hAnsi="宋体" w:cs="宋体"/>
          <w:color w:val="000000" w:themeColor="text1"/>
          <w:sz w:val="24"/>
          <w:szCs w:val="24"/>
          <w:highlight w:val="none"/>
          <w:u w:val="single"/>
          <w14:textFill>
            <w14:solidFill>
              <w14:schemeClr w14:val="tx1"/>
            </w14:solidFill>
          </w14:textFill>
        </w:rPr>
        <w:t>按政府规定办理，其它保险项目由承包人自定</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4</w:t>
      </w:r>
      <w:r>
        <w:rPr>
          <w:rFonts w:hint="eastAsia" w:ascii="宋体" w:hAnsi="宋体" w:cs="宋体"/>
          <w:b/>
          <w:color w:val="000000" w:themeColor="text1"/>
          <w:sz w:val="24"/>
          <w:szCs w:val="24"/>
          <w:highlight w:val="none"/>
          <w14:textFill>
            <w14:solidFill>
              <w14:schemeClr w14:val="tx1"/>
            </w14:solidFill>
          </w14:textFill>
        </w:rPr>
        <w:t>1</w:t>
      </w:r>
      <w:r>
        <w:rPr>
          <w:rFonts w:ascii="宋体" w:hAnsi="宋体" w:cs="宋体"/>
          <w:b/>
          <w:color w:val="000000" w:themeColor="text1"/>
          <w:sz w:val="24"/>
          <w:szCs w:val="24"/>
          <w:highlight w:val="none"/>
          <w14:textFill>
            <w14:solidFill>
              <w14:schemeClr w14:val="tx1"/>
            </w14:solidFill>
          </w14:textFill>
        </w:rPr>
        <w:t>、担保</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1</w:t>
      </w:r>
      <w:r>
        <w:rPr>
          <w:rFonts w:ascii="宋体" w:hAnsi="宋体" w:cs="宋体"/>
          <w:color w:val="000000" w:themeColor="text1"/>
          <w:sz w:val="24"/>
          <w:szCs w:val="24"/>
          <w:highlight w:val="none"/>
          <w14:textFill>
            <w14:solidFill>
              <w14:schemeClr w14:val="tx1"/>
            </w14:solidFill>
          </w14:textFill>
        </w:rPr>
        <w:t>.1本工程双方约定担保事项如下：</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1）发包人向承包人提供履约担保，担保方式为：</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，担保合同作为本合同附件。</w:t>
      </w:r>
    </w:p>
    <w:p>
      <w:pPr>
        <w:snapToGrid w:val="0"/>
        <w:spacing w:line="360" w:lineRule="auto"/>
        <w:ind w:firstLine="39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2）承包人按如下方式向发包人提供履约担保：</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①履约担保：</w:t>
      </w:r>
      <w:r>
        <w:rPr>
          <w:rFonts w:hint="eastAsia" w:ascii="宋体" w:hAnsi="宋体" w:cs="宋体"/>
          <w:color w:val="000000" w:themeColor="text1"/>
          <w:sz w:val="24"/>
          <w:szCs w:val="24"/>
          <w:highlight w:val="none"/>
          <w:u w:val="single"/>
          <w14:textFill>
            <w14:solidFill>
              <w14:schemeClr w14:val="tx1"/>
            </w14:solidFill>
          </w14:textFill>
        </w:rPr>
        <w:t>承包人向发包人提交担保金额为中标价</w:t>
      </w:r>
      <w:r>
        <w:rPr>
          <w:rFonts w:ascii="宋体" w:hAnsi="宋体" w:cs="宋体"/>
          <w:color w:val="000000" w:themeColor="text1"/>
          <w:sz w:val="24"/>
          <w:szCs w:val="24"/>
          <w:highlight w:val="none"/>
          <w:u w:val="single"/>
          <w14:textFill>
            <w14:solidFill>
              <w14:schemeClr w14:val="tx1"/>
            </w14:solidFill>
          </w14:textFill>
        </w:rPr>
        <w:t>10%的履约担保，以</w:t>
      </w:r>
      <w:r>
        <w:rPr>
          <w:rFonts w:hint="eastAsia" w:ascii="宋体" w:hAnsi="宋体" w:cs="宋体"/>
          <w:color w:val="000000" w:themeColor="text1"/>
          <w:sz w:val="24"/>
          <w:szCs w:val="24"/>
          <w:highlight w:val="none"/>
          <w:u w:val="single"/>
          <w14:textFill>
            <w14:solidFill>
              <w14:schemeClr w14:val="tx1"/>
            </w14:solidFill>
          </w14:textFill>
        </w:rPr>
        <w:t>银行保函形式提交。履约担保为银行保函的，须广州市内分行及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②履约担保的返还方式：</w:t>
      </w:r>
      <w:r>
        <w:rPr>
          <w:rFonts w:hint="eastAsia" w:ascii="宋体" w:hAnsi="宋体" w:cs="宋体"/>
          <w:color w:val="000000" w:themeColor="text1"/>
          <w:sz w:val="24"/>
          <w:szCs w:val="24"/>
          <w:highlight w:val="none"/>
          <w:u w:val="single"/>
          <w14:textFill>
            <w14:solidFill>
              <w14:schemeClr w14:val="tx1"/>
            </w14:solidFill>
          </w14:textFill>
        </w:rPr>
        <w:t>履约担保为银行保函的，在工程验收合格后返还承包人</w:t>
      </w:r>
      <w:r>
        <w:rPr>
          <w:rFonts w:hint="eastAsia" w:ascii="宋体" w:hAnsi="宋体" w:cs="宋体"/>
          <w:color w:val="000000" w:themeColor="text1"/>
          <w:sz w:val="24"/>
          <w:szCs w:val="24"/>
          <w:highlight w:val="none"/>
          <w14:textFill>
            <w14:solidFill>
              <w14:schemeClr w14:val="tx1"/>
            </w14:solidFill>
          </w14:textFill>
        </w:rPr>
        <w:t>。</w:t>
      </w:r>
    </w:p>
    <w:p>
      <w:pPr>
        <w:adjustRightInd w:val="0"/>
        <w:spacing w:line="360" w:lineRule="auto"/>
        <w:ind w:right="11" w:firstLine="480" w:firstLineChars="200"/>
        <w:outlineLvl w:val="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4</w:t>
      </w:r>
      <w:r>
        <w:rPr>
          <w:rFonts w:hint="eastAsia" w:ascii="宋体" w:hAnsi="宋体" w:cs="宋体"/>
          <w:b/>
          <w:color w:val="000000" w:themeColor="text1"/>
          <w:sz w:val="24"/>
          <w:szCs w:val="24"/>
          <w:highlight w:val="none"/>
          <w14:textFill>
            <w14:solidFill>
              <w14:schemeClr w14:val="tx1"/>
            </w14:solidFill>
          </w14:textFill>
        </w:rPr>
        <w:t>6</w:t>
      </w:r>
      <w:r>
        <w:rPr>
          <w:rFonts w:ascii="宋体" w:hAnsi="宋体" w:cs="宋体"/>
          <w:b/>
          <w:color w:val="000000" w:themeColor="text1"/>
          <w:sz w:val="24"/>
          <w:szCs w:val="24"/>
          <w:highlight w:val="none"/>
          <w14:textFill>
            <w14:solidFill>
              <w14:schemeClr w14:val="tx1"/>
            </w14:solidFill>
          </w14:textFill>
        </w:rPr>
        <w:t>、合同份数</w:t>
      </w:r>
    </w:p>
    <w:p>
      <w:pPr>
        <w:snapToGrid w:val="0"/>
        <w:spacing w:line="360" w:lineRule="auto"/>
        <w:ind w:firstLine="397"/>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6</w:t>
      </w:r>
      <w:r>
        <w:rPr>
          <w:rFonts w:ascii="宋体" w:hAnsi="宋体" w:cs="宋体"/>
          <w:color w:val="000000" w:themeColor="text1"/>
          <w:sz w:val="24"/>
          <w:szCs w:val="24"/>
          <w:highlight w:val="none"/>
          <w14:textFill>
            <w14:solidFill>
              <w14:schemeClr w14:val="tx1"/>
            </w14:solidFill>
          </w14:textFill>
        </w:rPr>
        <w:t>.1双方约定合同正副本份数：</w:t>
      </w:r>
      <w:r>
        <w:rPr>
          <w:rFonts w:hint="eastAsia" w:ascii="宋体" w:hAnsi="宋体" w:cs="宋体"/>
          <w:color w:val="000000" w:themeColor="text1"/>
          <w:sz w:val="24"/>
          <w:szCs w:val="24"/>
          <w:highlight w:val="none"/>
          <w:u w:val="single"/>
          <w14:textFill>
            <w14:solidFill>
              <w14:schemeClr w14:val="tx1"/>
            </w14:solidFill>
          </w14:textFill>
        </w:rPr>
        <w:t>共陆份，正本一式贰份，发包人承包人各执壹份；副本肆份，发包人贰份，承包人贰份</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360" w:lineRule="auto"/>
        <w:ind w:firstLine="397"/>
        <w:rPr>
          <w:rFonts w:ascii="宋体" w:hAnsi="宋体" w:cs="宋体"/>
          <w:b/>
          <w:color w:val="000000" w:themeColor="text1"/>
          <w:sz w:val="24"/>
          <w:szCs w:val="24"/>
          <w:highlight w:val="none"/>
          <w14:textFill>
            <w14:solidFill>
              <w14:schemeClr w14:val="tx1"/>
            </w14:solidFill>
          </w14:textFill>
        </w:rPr>
      </w:pPr>
      <w:r>
        <w:rPr>
          <w:rFonts w:ascii="宋体" w:hAnsi="宋体" w:cs="宋体"/>
          <w:b/>
          <w:color w:val="000000" w:themeColor="text1"/>
          <w:sz w:val="24"/>
          <w:szCs w:val="24"/>
          <w:highlight w:val="none"/>
          <w14:textFill>
            <w14:solidFill>
              <w14:schemeClr w14:val="tx1"/>
            </w14:solidFill>
          </w14:textFill>
        </w:rPr>
        <w:t>4</w:t>
      </w:r>
      <w:r>
        <w:rPr>
          <w:rFonts w:hint="eastAsia" w:ascii="宋体" w:hAnsi="宋体" w:cs="宋体"/>
          <w:b/>
          <w:color w:val="000000" w:themeColor="text1"/>
          <w:sz w:val="24"/>
          <w:szCs w:val="24"/>
          <w:highlight w:val="none"/>
          <w14:textFill>
            <w14:solidFill>
              <w14:schemeClr w14:val="tx1"/>
            </w14:solidFill>
          </w14:textFill>
        </w:rPr>
        <w:t>7</w:t>
      </w:r>
      <w:r>
        <w:rPr>
          <w:rFonts w:ascii="宋体" w:hAnsi="宋体" w:cs="宋体"/>
          <w:b/>
          <w:color w:val="000000" w:themeColor="text1"/>
          <w:sz w:val="24"/>
          <w:szCs w:val="24"/>
          <w:highlight w:val="none"/>
          <w14:textFill>
            <w14:solidFill>
              <w14:schemeClr w14:val="tx1"/>
            </w14:solidFill>
          </w14:textFill>
        </w:rPr>
        <w:t>、补充条款</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14:textFill>
            <w14:solidFill>
              <w14:schemeClr w14:val="tx1"/>
            </w14:solidFill>
          </w14:textFill>
        </w:rPr>
        <w:t>安全、文明、科学、规范的施工要求</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7</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u w:val="single"/>
          <w14:textFill>
            <w14:solidFill>
              <w14:schemeClr w14:val="tx1"/>
            </w14:solidFill>
          </w14:textFill>
        </w:rPr>
        <w:t>承包人在开工前，必须按照广州市、开发区有关要求办理好相应的施工手续方可开工</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7</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u w:val="single"/>
          <w14:textFill>
            <w14:solidFill>
              <w14:schemeClr w14:val="tx1"/>
            </w14:solidFill>
          </w14:textFill>
        </w:rPr>
        <w:t>施工范围的具体位置及可交付承包人施工安排的用地范围，由承包人根据现场勘察情况报发包人同意确定，建筑轴线控制基点由承包人联系规划局提供</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7</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承包人必须保证在收到中标通知书后五天内进场作好施工准备，十五天内提交有关开工报告、施工组织设计、主要材料厂家、材料品牌的选择报验，完成本工程所需的相关工作后正式施工</w:t>
      </w:r>
      <w:r>
        <w:rPr>
          <w:rFonts w:hint="eastAsia" w:ascii="宋体" w:hAnsi="宋体" w:cs="宋体"/>
          <w:color w:val="000000" w:themeColor="text1"/>
          <w:sz w:val="24"/>
          <w:szCs w:val="24"/>
          <w:highlight w:val="none"/>
          <w14:textFill>
            <w14:solidFill>
              <w14:schemeClr w14:val="tx1"/>
            </w14:solidFill>
          </w14:textFill>
        </w:rPr>
        <w:t>。</w:t>
      </w:r>
    </w:p>
    <w:p>
      <w:pPr>
        <w:spacing w:line="44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4</w:t>
      </w:r>
      <w:r>
        <w:rPr>
          <w:rFonts w:hint="eastAsia" w:ascii="宋体" w:hAnsi="宋体"/>
          <w:color w:val="000000" w:themeColor="text1"/>
          <w:sz w:val="24"/>
          <w:highlight w:val="none"/>
          <w:u w:val="single"/>
          <w14:textFill>
            <w14:solidFill>
              <w14:schemeClr w14:val="tx1"/>
            </w14:solidFill>
          </w14:textFill>
        </w:rPr>
        <w:t>7</w:t>
      </w:r>
      <w:r>
        <w:rPr>
          <w:rFonts w:ascii="宋体" w:hAnsi="宋体"/>
          <w:color w:val="000000" w:themeColor="text1"/>
          <w:sz w:val="24"/>
          <w:highlight w:val="none"/>
          <w:u w:val="single"/>
          <w14:textFill>
            <w14:solidFill>
              <w14:schemeClr w14:val="tx1"/>
            </w14:solidFill>
          </w14:textFill>
        </w:rPr>
        <w:t>.4</w:t>
      </w:r>
      <w:r>
        <w:rPr>
          <w:rFonts w:hint="eastAsia" w:ascii="宋体" w:hAnsi="宋体"/>
          <w:color w:val="000000" w:themeColor="text1"/>
          <w:sz w:val="24"/>
          <w:highlight w:val="none"/>
          <w:u w:val="single"/>
          <w14:textFill>
            <w14:solidFill>
              <w14:schemeClr w14:val="tx1"/>
            </w14:solidFill>
          </w14:textFill>
        </w:rPr>
        <w:t>未尽事宜，经双方友好协商解决。</w:t>
      </w:r>
    </w:p>
    <w:p>
      <w:pPr>
        <w:spacing w:line="440" w:lineRule="exact"/>
        <w:ind w:firstLine="420" w:firstLineChars="200"/>
        <w:rPr>
          <w:color w:val="000000" w:themeColor="text1"/>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p>
    <w:p>
      <w:pPr>
        <w:spacing w:line="360" w:lineRule="auto"/>
        <w:ind w:firstLine="482" w:firstLineChars="20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第三部分工程质量保修责任书</w:t>
      </w:r>
    </w:p>
    <w:p>
      <w:pPr>
        <w:widowControl/>
        <w:snapToGrid w:val="0"/>
        <w:spacing w:line="440" w:lineRule="exact"/>
        <w:ind w:right="-210" w:righ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发包人（全称）：</w:t>
      </w:r>
    </w:p>
    <w:p>
      <w:pPr>
        <w:snapToGrid w:val="0"/>
        <w:spacing w:line="440" w:lineRule="exac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承包人（全称）：</w:t>
      </w:r>
    </w:p>
    <w:p>
      <w:pPr>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为保证在合理使用期限内正常使用，发包人承包人协商一致签订工程质量保修责任书。承包人在质量保修期内按照有关管理规定及双方约定承担本工程质量保修责任。</w:t>
      </w:r>
    </w:p>
    <w:p>
      <w:pPr>
        <w:numPr>
          <w:ilvl w:val="0"/>
          <w:numId w:val="8"/>
        </w:numPr>
        <w:tabs>
          <w:tab w:val="left" w:pos="960"/>
          <w:tab w:val="left" w:pos="1120"/>
        </w:tabs>
        <w:snapToGrid w:val="0"/>
        <w:spacing w:line="440" w:lineRule="exact"/>
        <w:ind w:left="960" w:hanging="24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工程质量保修范围和内容</w:t>
      </w:r>
    </w:p>
    <w:p>
      <w:pPr>
        <w:snapToGrid w:val="0"/>
        <w:spacing w:line="440" w:lineRule="exact"/>
        <w:ind w:firstLine="578" w:firstLineChars="24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具体质量保修内容双方约定如下：</w:t>
      </w:r>
    </w:p>
    <w:p>
      <w:pPr>
        <w:snapToGrid w:val="0"/>
        <w:spacing w:line="440" w:lineRule="exact"/>
        <w:ind w:firstLine="578" w:firstLineChars="241"/>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按施工合同约定的承包范围内的全部工程内容</w:t>
      </w:r>
      <w:r>
        <w:rPr>
          <w:rFonts w:hint="eastAsia" w:ascii="宋体" w:hAnsi="宋体" w:cs="宋体"/>
          <w:color w:val="000000" w:themeColor="text1"/>
          <w:sz w:val="24"/>
          <w:szCs w:val="24"/>
          <w:highlight w:val="none"/>
          <w14:textFill>
            <w14:solidFill>
              <w14:schemeClr w14:val="tx1"/>
            </w14:solidFill>
          </w14:textFill>
        </w:rPr>
        <w:t>。</w:t>
      </w:r>
    </w:p>
    <w:p>
      <w:pPr>
        <w:numPr>
          <w:ilvl w:val="0"/>
          <w:numId w:val="8"/>
        </w:numPr>
        <w:tabs>
          <w:tab w:val="left" w:pos="960"/>
          <w:tab w:val="left" w:pos="1120"/>
        </w:tabs>
        <w:snapToGrid w:val="0"/>
        <w:spacing w:line="440" w:lineRule="exact"/>
        <w:ind w:left="960" w:hanging="24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质量保修期</w:t>
      </w:r>
    </w:p>
    <w:p>
      <w:pPr>
        <w:snapToGrid w:val="0"/>
        <w:spacing w:line="440" w:lineRule="exact"/>
        <w:ind w:firstLine="578" w:firstLineChars="24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质量保修期从发包人确认的提前移交之日或者正式通过竣工验收之日（以先发生日期为准）算起。</w:t>
      </w:r>
    </w:p>
    <w:p>
      <w:pPr>
        <w:snapToGrid w:val="0"/>
        <w:spacing w:line="440" w:lineRule="exact"/>
        <w:ind w:firstLine="578" w:firstLineChars="24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双方根据国家有关规定，结合具体工程约定质量保修期如下：</w:t>
      </w:r>
    </w:p>
    <w:p>
      <w:pPr>
        <w:snapToGrid w:val="0"/>
        <w:spacing w:line="440" w:lineRule="exact"/>
        <w:ind w:firstLine="578" w:firstLineChars="2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硬件设备</w:t>
      </w:r>
      <w:r>
        <w:rPr>
          <w:rFonts w:ascii="宋体" w:hAnsi="宋体" w:cs="宋体"/>
          <w:color w:val="000000" w:themeColor="text1"/>
          <w:sz w:val="24"/>
          <w:szCs w:val="24"/>
          <w:highlight w:val="none"/>
          <w14:textFill>
            <w14:solidFill>
              <w14:schemeClr w14:val="tx1"/>
            </w14:solidFill>
          </w14:textFill>
        </w:rPr>
        <w:t>安装工程</w:t>
      </w:r>
      <w:r>
        <w:rPr>
          <w:rFonts w:hint="eastAsia" w:ascii="宋体" w:hAnsi="宋体" w:cs="宋体"/>
          <w:color w:val="000000" w:themeColor="text1"/>
          <w:sz w:val="24"/>
          <w:szCs w:val="24"/>
          <w:highlight w:val="none"/>
          <w14:textFill>
            <w14:solidFill>
              <w14:schemeClr w14:val="tx1"/>
            </w14:solidFill>
          </w14:textFill>
        </w:rPr>
        <w:t>质保</w:t>
      </w:r>
      <w:r>
        <w:rPr>
          <w:rFonts w:ascii="宋体" w:hAnsi="宋体" w:cs="宋体"/>
          <w:color w:val="000000" w:themeColor="text1"/>
          <w:sz w:val="24"/>
          <w:szCs w:val="24"/>
          <w:highlight w:val="none"/>
          <w14:textFill>
            <w14:solidFill>
              <w14:schemeClr w14:val="tx1"/>
            </w14:solidFill>
          </w14:textFill>
        </w:rPr>
        <w:t>为</w:t>
      </w:r>
      <w:r>
        <w:rPr>
          <w:rFonts w:hint="eastAsia" w:ascii="宋体" w:hAnsi="宋体" w:cs="宋体"/>
          <w:color w:val="000000" w:themeColor="text1"/>
          <w:sz w:val="24"/>
          <w:szCs w:val="24"/>
          <w:highlight w:val="none"/>
          <w:u w:val="singl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年；</w:t>
      </w:r>
    </w:p>
    <w:p>
      <w:pPr>
        <w:snapToGrid w:val="0"/>
        <w:spacing w:line="440" w:lineRule="exact"/>
        <w:ind w:firstLine="578" w:firstLineChars="2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装饰装修</w:t>
      </w:r>
      <w:r>
        <w:rPr>
          <w:rFonts w:ascii="宋体" w:hAnsi="宋体" w:cs="宋体"/>
          <w:color w:val="000000" w:themeColor="text1"/>
          <w:sz w:val="24"/>
          <w:szCs w:val="24"/>
          <w:highlight w:val="none"/>
          <w14:textFill>
            <w14:solidFill>
              <w14:schemeClr w14:val="tx1"/>
            </w14:solidFill>
          </w14:textFill>
        </w:rPr>
        <w:t>工程</w:t>
      </w:r>
      <w:r>
        <w:rPr>
          <w:rFonts w:hint="eastAsia" w:ascii="宋体" w:hAnsi="宋体" w:cs="宋体"/>
          <w:color w:val="000000" w:themeColor="text1"/>
          <w:sz w:val="24"/>
          <w:szCs w:val="24"/>
          <w:highlight w:val="none"/>
          <w14:textFill>
            <w14:solidFill>
              <w14:schemeClr w14:val="tx1"/>
            </w14:solidFill>
          </w14:textFill>
        </w:rPr>
        <w:t>质保</w:t>
      </w:r>
      <w:r>
        <w:rPr>
          <w:rFonts w:ascii="宋体" w:hAnsi="宋体" w:cs="宋体"/>
          <w:color w:val="000000" w:themeColor="text1"/>
          <w:sz w:val="24"/>
          <w:szCs w:val="24"/>
          <w:highlight w:val="none"/>
          <w14:textFill>
            <w14:solidFill>
              <w14:schemeClr w14:val="tx1"/>
            </w14:solidFill>
          </w14:textFill>
        </w:rPr>
        <w:t>为</w:t>
      </w:r>
      <w:r>
        <w:rPr>
          <w:rFonts w:hint="eastAsia" w:ascii="宋体" w:hAnsi="宋体" w:cs="宋体"/>
          <w:color w:val="000000" w:themeColor="text1"/>
          <w:sz w:val="24"/>
          <w:szCs w:val="24"/>
          <w:highlight w:val="none"/>
          <w:u w:val="singl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年；</w:t>
      </w:r>
    </w:p>
    <w:p>
      <w:pPr>
        <w:snapToGrid w:val="0"/>
        <w:spacing w:line="440" w:lineRule="exact"/>
        <w:ind w:firstLine="578" w:firstLineChars="241"/>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3、其他约定：</w:t>
      </w:r>
      <w:r>
        <w:rPr>
          <w:rFonts w:hint="eastAsia" w:ascii="宋体" w:hAnsi="宋体" w:cs="宋体"/>
          <w:color w:val="000000" w:themeColor="text1"/>
          <w:sz w:val="24"/>
          <w:szCs w:val="24"/>
          <w:highlight w:val="none"/>
          <w:u w:val="single"/>
          <w14:textFill>
            <w14:solidFill>
              <w14:schemeClr w14:val="tx1"/>
            </w14:solidFill>
          </w14:textFill>
        </w:rPr>
        <w:t>按相关规定执行</w:t>
      </w:r>
      <w:r>
        <w:rPr>
          <w:rFonts w:hint="eastAsia" w:ascii="宋体" w:hAnsi="宋体" w:cs="宋体"/>
          <w:color w:val="000000" w:themeColor="text1"/>
          <w:sz w:val="24"/>
          <w:szCs w:val="24"/>
          <w:highlight w:val="none"/>
          <w14:textFill>
            <w14:solidFill>
              <w14:schemeClr w14:val="tx1"/>
            </w14:solidFill>
          </w14:textFill>
        </w:rPr>
        <w:t>。</w:t>
      </w:r>
    </w:p>
    <w:p>
      <w:pPr>
        <w:numPr>
          <w:ilvl w:val="0"/>
          <w:numId w:val="8"/>
        </w:numPr>
        <w:tabs>
          <w:tab w:val="left" w:pos="960"/>
          <w:tab w:val="left" w:pos="1120"/>
        </w:tabs>
        <w:snapToGrid w:val="0"/>
        <w:spacing w:line="440" w:lineRule="exact"/>
        <w:ind w:left="960" w:hanging="42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质量保修责任</w:t>
      </w:r>
    </w:p>
    <w:p>
      <w:pPr>
        <w:tabs>
          <w:tab w:val="left" w:pos="980"/>
        </w:tabs>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属于保修范围的内容项目，承包人应在接到修理通知之日后七天内派人员修理。承包人不在约定期内派人修理，发包人可委托其他人员修理，修理费用从质量保修金内扣除。</w:t>
      </w:r>
    </w:p>
    <w:p>
      <w:pPr>
        <w:numPr>
          <w:ilvl w:val="0"/>
          <w:numId w:val="8"/>
        </w:numPr>
        <w:tabs>
          <w:tab w:val="left" w:pos="960"/>
          <w:tab w:val="left" w:pos="1120"/>
        </w:tabs>
        <w:snapToGrid w:val="0"/>
        <w:spacing w:line="440" w:lineRule="exact"/>
        <w:ind w:left="960" w:hanging="42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质量保修金的支付</w:t>
      </w:r>
    </w:p>
    <w:p>
      <w:pPr>
        <w:snapToGrid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本工程约定的工程质量保修金为施工合同结算总价款的</w:t>
      </w:r>
      <w:r>
        <w:rPr>
          <w:rFonts w:ascii="宋体" w:hAnsi="宋体" w:cs="宋体"/>
          <w:b/>
          <w:bCs/>
          <w:color w:val="000000" w:themeColor="text1"/>
          <w:sz w:val="24"/>
          <w:szCs w:val="24"/>
          <w:highlight w:val="none"/>
          <w:u w:val="single"/>
          <w14:textFill>
            <w14:solidFill>
              <w14:schemeClr w14:val="tx1"/>
            </w14:solidFill>
          </w14:textFill>
        </w:rPr>
        <w:t>3</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40" w:lineRule="exact"/>
        <w:ind w:firstLine="520" w:firstLineChars="250"/>
        <w:rPr>
          <w:rFonts w:ascii="宋体" w:hAnsi="宋体" w:cs="宋体"/>
          <w:color w:val="000000" w:themeColor="text1"/>
          <w:spacing w:val="-32"/>
          <w:sz w:val="24"/>
          <w:szCs w:val="24"/>
          <w:highlight w:val="none"/>
          <w14:textFill>
            <w14:solidFill>
              <w14:schemeClr w14:val="tx1"/>
            </w14:solidFill>
          </w14:textFill>
        </w:rPr>
      </w:pPr>
      <w:r>
        <w:rPr>
          <w:rFonts w:hint="eastAsia" w:ascii="宋体" w:hAnsi="宋体" w:cs="宋体"/>
          <w:color w:val="000000" w:themeColor="text1"/>
          <w:spacing w:val="-16"/>
          <w:sz w:val="24"/>
          <w:szCs w:val="24"/>
          <w:highlight w:val="none"/>
          <w14:textFill>
            <w14:solidFill>
              <w14:schemeClr w14:val="tx1"/>
            </w14:solidFill>
          </w14:textFill>
        </w:rPr>
        <w:t>本工程双方约定工程质量保修金金额为</w:t>
      </w:r>
      <w:r>
        <w:rPr>
          <w:rFonts w:ascii="宋体" w:hAnsi="宋体" w:cs="宋体"/>
          <w:color w:val="000000" w:themeColor="text1"/>
          <w:sz w:val="24"/>
          <w:szCs w:val="24"/>
          <w:highlight w:val="none"/>
          <w:u w:val="single"/>
          <w14:textFill>
            <w14:solidFill>
              <w14:schemeClr w14:val="tx1"/>
            </w14:solidFill>
          </w14:textFill>
        </w:rPr>
        <w:t xml:space="preserve">(大写)    /      </w:t>
      </w:r>
      <w:r>
        <w:rPr>
          <w:rFonts w:hint="eastAsia" w:ascii="宋体" w:hAnsi="宋体" w:cs="宋体"/>
          <w:color w:val="000000" w:themeColor="text1"/>
          <w:spacing w:val="-32"/>
          <w:sz w:val="24"/>
          <w:szCs w:val="24"/>
          <w:highlight w:val="none"/>
          <w14:textFill>
            <w14:solidFill>
              <w14:schemeClr w14:val="tx1"/>
            </w14:solidFill>
          </w14:textFill>
        </w:rPr>
        <w:t>。</w:t>
      </w:r>
    </w:p>
    <w:p>
      <w:pPr>
        <w:snapToGrid w:val="0"/>
        <w:spacing w:line="440" w:lineRule="exact"/>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质量保修金银行利率为</w:t>
      </w:r>
      <w:r>
        <w:rPr>
          <w:rFonts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w:t>
      </w:r>
    </w:p>
    <w:p>
      <w:pPr>
        <w:numPr>
          <w:ilvl w:val="0"/>
          <w:numId w:val="8"/>
        </w:numPr>
        <w:tabs>
          <w:tab w:val="left" w:pos="960"/>
          <w:tab w:val="left" w:pos="1120"/>
        </w:tabs>
        <w:snapToGrid w:val="0"/>
        <w:spacing w:line="440" w:lineRule="exact"/>
        <w:ind w:left="960" w:hanging="42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其他</w:t>
      </w:r>
    </w:p>
    <w:p>
      <w:pPr>
        <w:tabs>
          <w:tab w:val="left" w:pos="980"/>
        </w:tabs>
        <w:spacing w:line="440" w:lineRule="exact"/>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双方约定的其他工程质量保修事项：</w:t>
      </w:r>
      <w:r>
        <w:rPr>
          <w:rFonts w:hint="eastAsia" w:ascii="宋体" w:hAnsi="宋体" w:cs="宋体"/>
          <w:color w:val="000000" w:themeColor="text1"/>
          <w:sz w:val="24"/>
          <w:szCs w:val="24"/>
          <w:highlight w:val="none"/>
          <w:u w:val="single"/>
          <w14:textFill>
            <w14:solidFill>
              <w14:schemeClr w14:val="tx1"/>
            </w14:solidFill>
          </w14:textFill>
        </w:rPr>
        <w:t>保留结算总造价的</w:t>
      </w:r>
      <w:r>
        <w:rPr>
          <w:rFonts w:ascii="宋体" w:hAnsi="宋体" w:cs="宋体"/>
          <w:b/>
          <w:bCs/>
          <w:color w:val="000000" w:themeColor="text1"/>
          <w:sz w:val="24"/>
          <w:szCs w:val="24"/>
          <w:highlight w:val="none"/>
          <w:u w:val="single"/>
          <w14:textFill>
            <w14:solidFill>
              <w14:schemeClr w14:val="tx1"/>
            </w14:solidFill>
          </w14:textFill>
        </w:rPr>
        <w:t>3%</w:t>
      </w:r>
      <w:r>
        <w:rPr>
          <w:rFonts w:hint="eastAsia" w:ascii="宋体" w:hAnsi="宋体" w:cs="宋体"/>
          <w:color w:val="000000" w:themeColor="text1"/>
          <w:sz w:val="24"/>
          <w:szCs w:val="24"/>
          <w:highlight w:val="none"/>
          <w:u w:val="single"/>
          <w14:textFill>
            <w14:solidFill>
              <w14:schemeClr w14:val="tx1"/>
            </w14:solidFill>
          </w14:textFill>
        </w:rPr>
        <w:t>作为保修金，在质量缺陷责任期满后结清（不计利息）。</w:t>
      </w:r>
    </w:p>
    <w:p>
      <w:pPr>
        <w:tabs>
          <w:tab w:val="left" w:pos="98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本工程质量保修责任书作为施工合同附件，由施工合同发包人与承包人双方共同签署。</w:t>
      </w:r>
    </w:p>
    <w:p>
      <w:pPr>
        <w:spacing w:line="440" w:lineRule="exact"/>
        <w:jc w:val="left"/>
        <w:rPr>
          <w:rFonts w:ascii="宋体" w:hAnsi="宋体" w:cs="宋体"/>
          <w:color w:val="000000" w:themeColor="text1"/>
          <w:sz w:val="24"/>
          <w:szCs w:val="24"/>
          <w:highlight w:val="none"/>
          <w14:textFill>
            <w14:solidFill>
              <w14:schemeClr w14:val="tx1"/>
            </w14:solidFill>
          </w14:textFill>
        </w:rPr>
      </w:pPr>
    </w:p>
    <w:p>
      <w:pPr>
        <w:spacing w:line="440" w:lineRule="exact"/>
        <w:jc w:val="left"/>
        <w:rPr>
          <w:rFonts w:ascii="宋体" w:hAnsi="宋体" w:cs="宋体"/>
          <w:color w:val="000000" w:themeColor="text1"/>
          <w:sz w:val="24"/>
          <w:szCs w:val="24"/>
          <w:highlight w:val="none"/>
          <w14:textFill>
            <w14:solidFill>
              <w14:schemeClr w14:val="tx1"/>
            </w14:solidFill>
          </w14:textFill>
        </w:rPr>
      </w:pPr>
    </w:p>
    <w:p>
      <w:pPr>
        <w:spacing w:line="440" w:lineRule="exact"/>
        <w:ind w:firstLine="397"/>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发包人（公章）：                      承包人（公章）：</w:t>
      </w:r>
    </w:p>
    <w:p>
      <w:pPr>
        <w:spacing w:line="440" w:lineRule="exact"/>
        <w:ind w:firstLine="397"/>
        <w:jc w:val="left"/>
        <w:rPr>
          <w:rFonts w:ascii="宋体" w:hAnsi="宋体" w:cs="宋体"/>
          <w:color w:val="000000" w:themeColor="text1"/>
          <w:sz w:val="24"/>
          <w:szCs w:val="24"/>
          <w:highlight w:val="none"/>
          <w14:textFill>
            <w14:solidFill>
              <w14:schemeClr w14:val="tx1"/>
            </w14:solidFill>
          </w14:textFill>
        </w:rPr>
      </w:pPr>
    </w:p>
    <w:p>
      <w:pPr>
        <w:spacing w:line="440" w:lineRule="exact"/>
        <w:ind w:firstLine="397"/>
        <w:jc w:val="left"/>
        <w:rPr>
          <w:rFonts w:ascii="宋体" w:hAnsi="宋体" w:cs="宋体"/>
          <w:color w:val="000000" w:themeColor="text1"/>
          <w:sz w:val="24"/>
          <w:szCs w:val="24"/>
          <w:highlight w:val="none"/>
          <w14:textFill>
            <w14:solidFill>
              <w14:schemeClr w14:val="tx1"/>
            </w14:solidFill>
          </w14:textFill>
        </w:rPr>
      </w:pPr>
    </w:p>
    <w:p>
      <w:pPr>
        <w:spacing w:line="440" w:lineRule="exact"/>
        <w:ind w:firstLine="397"/>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                          法定代表人：</w:t>
      </w:r>
    </w:p>
    <w:p>
      <w:pPr>
        <w:spacing w:line="440" w:lineRule="exact"/>
        <w:ind w:firstLine="397"/>
        <w:jc w:val="left"/>
        <w:rPr>
          <w:rFonts w:ascii="宋体" w:hAnsi="宋体" w:cs="宋体"/>
          <w:color w:val="000000" w:themeColor="text1"/>
          <w:sz w:val="24"/>
          <w:szCs w:val="24"/>
          <w:highlight w:val="none"/>
          <w14:textFill>
            <w14:solidFill>
              <w14:schemeClr w14:val="tx1"/>
            </w14:solidFill>
          </w14:textFill>
        </w:rPr>
      </w:pPr>
    </w:p>
    <w:p>
      <w:pPr>
        <w:spacing w:line="440" w:lineRule="exact"/>
        <w:ind w:firstLine="397"/>
        <w:jc w:val="left"/>
        <w:rPr>
          <w:rFonts w:ascii="宋体" w:hAnsi="宋体" w:cs="宋体"/>
          <w:color w:val="000000" w:themeColor="text1"/>
          <w:sz w:val="24"/>
          <w:szCs w:val="24"/>
          <w:highlight w:val="none"/>
          <w14:textFill>
            <w14:solidFill>
              <w14:schemeClr w14:val="tx1"/>
            </w14:solidFill>
          </w14:textFill>
        </w:rPr>
      </w:pPr>
    </w:p>
    <w:p>
      <w:pPr>
        <w:spacing w:line="440" w:lineRule="exact"/>
        <w:ind w:firstLine="397"/>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委托代理人：                          委托代理人：</w:t>
      </w:r>
    </w:p>
    <w:p>
      <w:pPr>
        <w:spacing w:line="440" w:lineRule="exact"/>
        <w:ind w:firstLine="397"/>
        <w:jc w:val="left"/>
        <w:rPr>
          <w:rFonts w:ascii="宋体" w:hAnsi="宋体" w:cs="宋体"/>
          <w:color w:val="000000" w:themeColor="text1"/>
          <w:sz w:val="24"/>
          <w:szCs w:val="24"/>
          <w:highlight w:val="none"/>
          <w14:textFill>
            <w14:solidFill>
              <w14:schemeClr w14:val="tx1"/>
            </w14:solidFill>
          </w14:textFill>
        </w:rPr>
      </w:pPr>
    </w:p>
    <w:p>
      <w:pPr>
        <w:spacing w:line="440" w:lineRule="exact"/>
        <w:ind w:firstLine="397"/>
        <w:jc w:val="left"/>
        <w:rPr>
          <w:rFonts w:ascii="宋体" w:hAnsi="宋体" w:cs="宋体"/>
          <w:color w:val="000000" w:themeColor="text1"/>
          <w:sz w:val="24"/>
          <w:szCs w:val="24"/>
          <w:highlight w:val="none"/>
          <w14:textFill>
            <w14:solidFill>
              <w14:schemeClr w14:val="tx1"/>
            </w14:solidFill>
          </w14:textFill>
        </w:rPr>
      </w:pP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签订时间：   年 月  日</w:t>
      </w:r>
    </w:p>
    <w:p>
      <w:pPr>
        <w:adjustRightInd w:val="0"/>
        <w:snapToGrid w:val="0"/>
        <w:spacing w:line="360" w:lineRule="auto"/>
        <w:rPr>
          <w:rFonts w:ascii="宋体" w:hAnsi="宋体"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rPr>
          <w:rFonts w:ascii="宋体" w:hAnsi="宋体" w:cs="宋体"/>
          <w:snapToGrid w:val="0"/>
          <w:color w:val="000000" w:themeColor="text1"/>
          <w:kern w:val="0"/>
          <w:sz w:val="24"/>
          <w:szCs w:val="24"/>
          <w:highlight w:val="none"/>
          <w14:textFill>
            <w14:solidFill>
              <w14:schemeClr w14:val="tx1"/>
            </w14:solidFill>
          </w14:textFill>
        </w:rPr>
      </w:pPr>
    </w:p>
    <w:p>
      <w:pPr>
        <w:adjustRightInd w:val="0"/>
        <w:snapToGrid w:val="0"/>
        <w:spacing w:line="360" w:lineRule="auto"/>
        <w:rPr>
          <w:rFonts w:ascii="宋体" w:hAnsi="宋体" w:cs="宋体"/>
          <w:snapToGrid w:val="0"/>
          <w:color w:val="000000" w:themeColor="text1"/>
          <w:kern w:val="0"/>
          <w:sz w:val="24"/>
          <w:szCs w:val="24"/>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pStyle w:val="2"/>
        <w:rPr>
          <w:rFonts w:hAnsi="宋体" w:cs="宋体"/>
          <w:b/>
          <w:bCs/>
          <w:snapToGrid w:val="0"/>
          <w:color w:val="000000" w:themeColor="text1"/>
          <w:kern w:val="0"/>
          <w:sz w:val="30"/>
          <w:szCs w:val="30"/>
          <w:highlight w:val="none"/>
          <w14:textFill>
            <w14:solidFill>
              <w14:schemeClr w14:val="tx1"/>
            </w14:solidFill>
          </w14:textFill>
        </w:rPr>
      </w:pPr>
    </w:p>
    <w:p>
      <w:pPr>
        <w:rPr>
          <w:color w:val="000000" w:themeColor="text1"/>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p>
    <w:p>
      <w:pPr>
        <w:adjustRightInd w:val="0"/>
        <w:snapToGrid w:val="0"/>
        <w:rPr>
          <w:rFonts w:ascii="宋体" w:hAnsi="宋体" w:cs="宋体"/>
          <w:b/>
          <w:bCs/>
          <w:snapToGrid w:val="0"/>
          <w:color w:val="000000" w:themeColor="text1"/>
          <w:kern w:val="0"/>
          <w:sz w:val="30"/>
          <w:szCs w:val="30"/>
          <w:highlight w:val="none"/>
          <w14:textFill>
            <w14:solidFill>
              <w14:schemeClr w14:val="tx1"/>
            </w14:solidFill>
          </w14:textFill>
        </w:rPr>
      </w:pPr>
      <w:r>
        <w:rPr>
          <w:rFonts w:hint="eastAsia" w:ascii="宋体" w:hAnsi="宋体" w:cs="宋体"/>
          <w:b/>
          <w:bCs/>
          <w:snapToGrid w:val="0"/>
          <w:color w:val="000000" w:themeColor="text1"/>
          <w:kern w:val="0"/>
          <w:sz w:val="30"/>
          <w:szCs w:val="30"/>
          <w:highlight w:val="none"/>
          <w14:textFill>
            <w14:solidFill>
              <w14:schemeClr w14:val="tx1"/>
            </w14:solidFill>
          </w14:textFill>
        </w:rPr>
        <w:t>附件：工程建设项目廉政责任书</w:t>
      </w:r>
    </w:p>
    <w:p>
      <w:pPr>
        <w:adjustRightInd w:val="0"/>
        <w:snapToGrid w:val="0"/>
        <w:spacing w:line="400" w:lineRule="exact"/>
        <w:rPr>
          <w:rFonts w:ascii="宋体" w:hAnsi="宋体"/>
          <w:snapToGrid w:val="0"/>
          <w:color w:val="000000" w:themeColor="text1"/>
          <w:kern w:val="0"/>
          <w:sz w:val="24"/>
          <w:szCs w:val="20"/>
          <w:highlight w:val="none"/>
          <w14:textFill>
            <w14:solidFill>
              <w14:schemeClr w14:val="tx1"/>
            </w14:solidFill>
          </w14:textFill>
        </w:rPr>
      </w:pPr>
    </w:p>
    <w:p>
      <w:pPr>
        <w:adjustRightInd w:val="0"/>
        <w:snapToGrid w:val="0"/>
        <w:spacing w:line="400" w:lineRule="exact"/>
        <w:ind w:left="495" w:hanging="495"/>
        <w:rPr>
          <w:rFonts w:ascii="宋体" w:hAnsi="宋体" w:cs="宋体"/>
          <w:snapToGrid w:val="0"/>
          <w:color w:val="000000" w:themeColor="text1"/>
          <w:kern w:val="0"/>
          <w:sz w:val="24"/>
          <w:szCs w:val="32"/>
          <w:highlight w:val="none"/>
          <w:u w:val="single"/>
          <w14:textFill>
            <w14:solidFill>
              <w14:schemeClr w14:val="tx1"/>
            </w14:solidFill>
          </w14:textFill>
        </w:rPr>
      </w:pPr>
      <w:r>
        <w:rPr>
          <w:rFonts w:hint="eastAsia" w:ascii="宋体" w:hAnsi="宋体" w:cs="宋体"/>
          <w:snapToGrid w:val="0"/>
          <w:color w:val="000000" w:themeColor="text1"/>
          <w:kern w:val="0"/>
          <w:sz w:val="24"/>
          <w:szCs w:val="32"/>
          <w:highlight w:val="none"/>
          <w14:textFill>
            <w14:solidFill>
              <w14:schemeClr w14:val="tx1"/>
            </w14:solidFill>
          </w14:textFill>
        </w:rPr>
        <w:t>工程项目名称：</w:t>
      </w:r>
    </w:p>
    <w:p>
      <w:pPr>
        <w:adjustRightInd w:val="0"/>
        <w:snapToGrid w:val="0"/>
        <w:spacing w:line="400" w:lineRule="exact"/>
        <w:ind w:left="495" w:hanging="495"/>
        <w:rPr>
          <w:rFonts w:ascii="宋体" w:hAnsi="宋体" w:cs="宋体"/>
          <w:snapToGrid w:val="0"/>
          <w:color w:val="000000" w:themeColor="text1"/>
          <w:kern w:val="0"/>
          <w:sz w:val="24"/>
          <w:szCs w:val="32"/>
          <w:highlight w:val="none"/>
          <w14:textFill>
            <w14:solidFill>
              <w14:schemeClr w14:val="tx1"/>
            </w14:solidFill>
          </w14:textFill>
        </w:rPr>
      </w:pPr>
      <w:r>
        <w:rPr>
          <w:rFonts w:hint="eastAsia" w:ascii="宋体" w:hAnsi="宋体" w:cs="宋体"/>
          <w:snapToGrid w:val="0"/>
          <w:color w:val="000000" w:themeColor="text1"/>
          <w:kern w:val="0"/>
          <w:sz w:val="24"/>
          <w:szCs w:val="32"/>
          <w:highlight w:val="none"/>
          <w14:textFill>
            <w14:solidFill>
              <w14:schemeClr w14:val="tx1"/>
            </w14:solidFill>
          </w14:textFill>
        </w:rPr>
        <w:t>工程项目地址：</w:t>
      </w:r>
    </w:p>
    <w:p>
      <w:pPr>
        <w:adjustRightInd w:val="0"/>
        <w:snapToGrid w:val="0"/>
        <w:spacing w:line="400" w:lineRule="exact"/>
        <w:rPr>
          <w:rFonts w:ascii="宋体" w:hAnsi="宋体" w:cs="宋体"/>
          <w:snapToGrid w:val="0"/>
          <w:color w:val="000000" w:themeColor="text1"/>
          <w:kern w:val="0"/>
          <w:sz w:val="24"/>
          <w:szCs w:val="32"/>
          <w:highlight w:val="none"/>
          <w:u w:val="single"/>
          <w14:textFill>
            <w14:solidFill>
              <w14:schemeClr w14:val="tx1"/>
            </w14:solidFill>
          </w14:textFill>
        </w:rPr>
      </w:pPr>
      <w:r>
        <w:rPr>
          <w:rFonts w:hint="eastAsia" w:ascii="宋体" w:hAnsi="宋体" w:cs="宋体"/>
          <w:snapToGrid w:val="0"/>
          <w:color w:val="000000" w:themeColor="text1"/>
          <w:kern w:val="0"/>
          <w:sz w:val="24"/>
          <w:szCs w:val="32"/>
          <w:highlight w:val="none"/>
          <w14:textFill>
            <w14:solidFill>
              <w14:schemeClr w14:val="tx1"/>
            </w14:solidFill>
          </w14:textFill>
        </w:rPr>
        <w:t>甲方发包人：</w:t>
      </w:r>
    </w:p>
    <w:p>
      <w:pPr>
        <w:adjustRightInd w:val="0"/>
        <w:snapToGrid w:val="0"/>
        <w:spacing w:line="400" w:lineRule="exact"/>
        <w:rPr>
          <w:rFonts w:ascii="宋体" w:hAnsi="宋体" w:cs="宋体"/>
          <w:snapToGrid w:val="0"/>
          <w:color w:val="000000" w:themeColor="text1"/>
          <w:kern w:val="0"/>
          <w:sz w:val="24"/>
          <w:szCs w:val="32"/>
          <w:highlight w:val="none"/>
          <w14:textFill>
            <w14:solidFill>
              <w14:schemeClr w14:val="tx1"/>
            </w14:solidFill>
          </w14:textFill>
        </w:rPr>
      </w:pPr>
      <w:r>
        <w:rPr>
          <w:rFonts w:hint="eastAsia" w:ascii="宋体" w:hAnsi="宋体" w:cs="宋体"/>
          <w:snapToGrid w:val="0"/>
          <w:color w:val="000000" w:themeColor="text1"/>
          <w:kern w:val="0"/>
          <w:sz w:val="24"/>
          <w:szCs w:val="32"/>
          <w:highlight w:val="none"/>
          <w14:textFill>
            <w14:solidFill>
              <w14:schemeClr w14:val="tx1"/>
            </w14:solidFill>
          </w14:textFill>
        </w:rPr>
        <w:t>乙方：</w:t>
      </w:r>
    </w:p>
    <w:p>
      <w:pPr>
        <w:adjustRightInd w:val="0"/>
        <w:snapToGrid w:val="0"/>
        <w:spacing w:line="360" w:lineRule="auto"/>
        <w:rPr>
          <w:rFonts w:ascii="宋体" w:hAnsi="宋体" w:cs="宋体"/>
          <w:snapToGrid w:val="0"/>
          <w:color w:val="000000" w:themeColor="text1"/>
          <w:kern w:val="0"/>
          <w:sz w:val="24"/>
          <w:szCs w:val="24"/>
          <w:highlight w:val="none"/>
          <w14:textFill>
            <w14:solidFill>
              <w14:schemeClr w14:val="tx1"/>
            </w14:solidFill>
          </w14:textFill>
        </w:rPr>
      </w:pPr>
    </w:p>
    <w:p>
      <w:pPr>
        <w:adjustRightInd w:val="0"/>
        <w:snapToGrid w:val="0"/>
        <w:spacing w:line="440" w:lineRule="exact"/>
        <w:rPr>
          <w:rFonts w:ascii="宋体" w:hAnsi="宋体" w:cs="宋体"/>
          <w:color w:val="000000" w:themeColor="text1"/>
          <w:kern w:val="0"/>
          <w:sz w:val="24"/>
          <w:highlight w:val="none"/>
          <w14:textFill>
            <w14:solidFill>
              <w14:schemeClr w14:val="tx1"/>
            </w14:solidFill>
          </w14:textFill>
        </w:rPr>
      </w:pPr>
      <w:r>
        <w:rPr>
          <w:rFonts w:ascii="宋体" w:hAnsi="宋体" w:cs="宋体"/>
          <w:snapToGrid w:val="0"/>
          <w:color w:val="000000" w:themeColor="text1"/>
          <w:kern w:val="0"/>
          <w:sz w:val="24"/>
          <w:highlight w:val="none"/>
          <w14:textFill>
            <w14:solidFill>
              <w14:schemeClr w14:val="tx1"/>
            </w14:solidFill>
          </w14:textFill>
        </w:rPr>
        <w:t xml:space="preserve">     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第一条</w:t>
      </w:r>
      <w:r>
        <w:rPr>
          <w:rFonts w:hint="eastAsia" w:ascii="宋体" w:hAnsi="宋体" w:cs="宋体"/>
          <w:snapToGrid w:val="0"/>
          <w:color w:val="000000" w:themeColor="text1"/>
          <w:kern w:val="0"/>
          <w:sz w:val="24"/>
          <w:highlight w:val="none"/>
          <w14:textFill>
            <w14:solidFill>
              <w14:schemeClr w14:val="tx1"/>
            </w14:solidFill>
          </w14:textFill>
        </w:rPr>
        <w:t>甲、乙双方的责任</w:t>
      </w:r>
    </w:p>
    <w:p>
      <w:pPr>
        <w:adjustRightInd w:val="0"/>
        <w:snapToGrid w:val="0"/>
        <w:spacing w:line="440" w:lineRule="exact"/>
        <w:ind w:firstLine="482"/>
        <w:rPr>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（一）应严格遵守国家关于市场准入、项目招标投标、</w:t>
      </w:r>
      <w:r>
        <w:rPr>
          <w:rFonts w:hint="eastAsia"/>
          <w:color w:val="000000" w:themeColor="text1"/>
          <w:highlight w:val="none"/>
          <w14:textFill>
            <w14:solidFill>
              <w14:schemeClr w14:val="tx1"/>
            </w14:solidFill>
          </w14:textFill>
        </w:rPr>
        <w:t>工程建设和市场活动等有关法律、法规、相关政策，以及廉政建设的各项规定。</w:t>
      </w:r>
    </w:p>
    <w:p>
      <w:pPr>
        <w:adjustRightInd w:val="0"/>
        <w:snapToGrid w:val="0"/>
        <w:spacing w:line="440" w:lineRule="exact"/>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（二）严格执行建设工程项目承发包合同文件，自觉按合同办事。</w:t>
      </w:r>
    </w:p>
    <w:p>
      <w:pPr>
        <w:adjustRightInd w:val="0"/>
        <w:snapToGrid w:val="0"/>
        <w:spacing w:line="440" w:lineRule="exact"/>
        <w:ind w:firstLine="4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（三）业务活动必须坚持公开、公平、公正、诚信、透明的原则（除法律法规另有规定者外），不得为获取不正当的利益，损害国家、集体和对方利益，不得违反工程建设过程管理的规章制度。</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第二条</w:t>
      </w:r>
      <w:r>
        <w:rPr>
          <w:rFonts w:hint="eastAsia" w:ascii="宋体" w:hAnsi="宋体" w:cs="宋体"/>
          <w:snapToGrid w:val="0"/>
          <w:color w:val="000000" w:themeColor="text1"/>
          <w:kern w:val="0"/>
          <w:sz w:val="24"/>
          <w:highlight w:val="none"/>
          <w14:textFill>
            <w14:solidFill>
              <w14:schemeClr w14:val="tx1"/>
            </w14:solidFill>
          </w14:textFill>
        </w:rPr>
        <w:t>甲方的责任</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甲方的领导和从事本建设工程项目的工作人员，在工程建设的事前、事中、事后应遵守以下规定：</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（一）不准向乙方和相关单位索要或接受回扣、礼金、有价证券、贵重物品和好处费、感谢费等。</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（二）不准在乙方和相关单位报销任何应由甲方或个人支付的费用。</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（三）不准要求、暗示或接受乙方和相关单位为个人装修住房、婚丧嫁娶、配偶子女的工作安排以及出国（境）、旅游等提供方便。</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（四）不准参加有可能影响公正执行公务的乙方及相关单位的宴请、健身、娱乐等活动。</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第三条</w:t>
      </w:r>
      <w:r>
        <w:rPr>
          <w:rFonts w:hint="eastAsia" w:ascii="宋体" w:hAnsi="宋体" w:cs="宋体"/>
          <w:snapToGrid w:val="0"/>
          <w:color w:val="000000" w:themeColor="text1"/>
          <w:kern w:val="0"/>
          <w:sz w:val="24"/>
          <w:highlight w:val="none"/>
          <w14:textFill>
            <w14:solidFill>
              <w14:schemeClr w14:val="tx1"/>
            </w14:solidFill>
          </w14:textFill>
        </w:rPr>
        <w:t>乙方的责任</w:t>
      </w:r>
    </w:p>
    <w:p>
      <w:pPr>
        <w:adjustRightInd w:val="0"/>
        <w:snapToGrid w:val="0"/>
        <w:spacing w:line="440" w:lineRule="exact"/>
        <w:ind w:firstLine="482"/>
        <w:rPr>
          <w:color w:val="000000" w:themeColor="text1"/>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应与甲方保持正常的业务交往，按照有关法律法规和程序开展业务工作</w:t>
      </w:r>
      <w:r>
        <w:rPr>
          <w:rFonts w:hint="eastAsia"/>
          <w:color w:val="000000" w:themeColor="text1"/>
          <w:highlight w:val="none"/>
          <w14:textFill>
            <w14:solidFill>
              <w14:schemeClr w14:val="tx1"/>
            </w14:solidFill>
          </w14:textFill>
        </w:rPr>
        <w:t>，严格执行工程建设过程管理的有关方针、政策，尤其是强制性标准和规范，并遵守以下规定：</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（一）不准以任何理由向甲方、相关单位及其工作人员索要、接受或赠</w:t>
      </w:r>
      <w:r>
        <w:rPr>
          <w:rFonts w:hint="eastAsia" w:ascii="宋体" w:hAnsi="宋体" w:cs="宋体"/>
          <w:snapToGrid w:val="0"/>
          <w:color w:val="000000" w:themeColor="text1"/>
          <w:kern w:val="0"/>
          <w:sz w:val="24"/>
          <w:highlight w:val="none"/>
          <w14:textFill>
            <w14:solidFill>
              <w14:schemeClr w14:val="tx1"/>
            </w14:solidFill>
          </w14:textFill>
        </w:rPr>
        <w:t>送礼金、有价证券、贵重物品及回扣、好处费、感谢费等。</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（二）不准以任何理由为甲方和相关单位报销应由对方或个人支付的费用。</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（三）不准接受或暗示为甲方、相关单位或个人装修住房、婚丧嫁娶、配偶子女的工作安排以及出国（境）、旅游等提供方便。</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（四）不准以任何理由为甲方、相关单位或个人组织有可能影响公正执行公务的宴请、健身、娱乐等活动。</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第四条</w:t>
      </w:r>
      <w:r>
        <w:rPr>
          <w:rFonts w:hint="eastAsia" w:ascii="宋体" w:hAnsi="宋体" w:cs="宋体"/>
          <w:snapToGrid w:val="0"/>
          <w:color w:val="000000" w:themeColor="text1"/>
          <w:kern w:val="0"/>
          <w:sz w:val="24"/>
          <w:highlight w:val="none"/>
          <w14:textFill>
            <w14:solidFill>
              <w14:schemeClr w14:val="tx1"/>
            </w14:solidFill>
          </w14:textFill>
        </w:rPr>
        <w:t>违约责任</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第五条</w:t>
      </w:r>
      <w:r>
        <w:rPr>
          <w:rFonts w:hint="eastAsia" w:ascii="宋体" w:hAnsi="宋体" w:cs="宋体"/>
          <w:snapToGrid w:val="0"/>
          <w:color w:val="000000" w:themeColor="text1"/>
          <w:kern w:val="0"/>
          <w:sz w:val="24"/>
          <w:highlight w:val="none"/>
          <w14:textFill>
            <w14:solidFill>
              <w14:schemeClr w14:val="tx1"/>
            </w14:solidFill>
          </w14:textFill>
        </w:rPr>
        <w:t>本廉政责任书作为合同的附件，与合同具有同等法律效力。经双方签署后立即生效。</w:t>
      </w:r>
    </w:p>
    <w:p>
      <w:pPr>
        <w:adjustRightInd w:val="0"/>
        <w:snapToGrid w:val="0"/>
        <w:spacing w:line="440" w:lineRule="exact"/>
        <w:ind w:firstLine="482"/>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第六条</w:t>
      </w:r>
      <w:r>
        <w:rPr>
          <w:rFonts w:hint="eastAsia" w:ascii="宋体" w:hAnsi="宋体" w:cs="宋体"/>
          <w:snapToGrid w:val="0"/>
          <w:color w:val="000000" w:themeColor="text1"/>
          <w:kern w:val="0"/>
          <w:sz w:val="24"/>
          <w:highlight w:val="none"/>
          <w14:textFill>
            <w14:solidFill>
              <w14:schemeClr w14:val="tx1"/>
            </w14:solidFill>
          </w14:textFill>
        </w:rPr>
        <w:t>本廉政责任书的有效期与合同的有效期相同。</w:t>
      </w:r>
    </w:p>
    <w:p>
      <w:pPr>
        <w:adjustRightInd w:val="0"/>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第七条</w:t>
      </w:r>
      <w:r>
        <w:rPr>
          <w:rFonts w:hint="eastAsia" w:ascii="宋体" w:hAnsi="宋体" w:cs="宋体"/>
          <w:snapToGrid w:val="0"/>
          <w:color w:val="000000" w:themeColor="text1"/>
          <w:kern w:val="0"/>
          <w:sz w:val="24"/>
          <w:highlight w:val="none"/>
          <w14:textFill>
            <w14:solidFill>
              <w14:schemeClr w14:val="tx1"/>
            </w14:solidFill>
          </w14:textFill>
        </w:rPr>
        <w:t>本廉政责任书一式十份，</w:t>
      </w:r>
      <w:r>
        <w:rPr>
          <w:rFonts w:hint="eastAsia" w:ascii="宋体" w:hAnsi="宋体" w:cs="宋体"/>
          <w:bCs/>
          <w:color w:val="000000" w:themeColor="text1"/>
          <w:kern w:val="0"/>
          <w:sz w:val="24"/>
          <w:highlight w:val="none"/>
          <w14:textFill>
            <w14:solidFill>
              <w14:schemeClr w14:val="tx1"/>
            </w14:solidFill>
          </w14:textFill>
        </w:rPr>
        <w:t>甲方执六份，乙方执四份。</w:t>
      </w:r>
    </w:p>
    <w:p>
      <w:pPr>
        <w:adjustRightInd w:val="0"/>
        <w:snapToGrid w:val="0"/>
        <w:spacing w:line="380" w:lineRule="exact"/>
        <w:ind w:right="11"/>
        <w:rPr>
          <w:rFonts w:ascii="宋体" w:hAnsi="宋体" w:cs="宋体"/>
          <w:snapToGrid w:val="0"/>
          <w:color w:val="000000" w:themeColor="text1"/>
          <w:kern w:val="0"/>
          <w:sz w:val="24"/>
          <w:highlight w:val="none"/>
          <w14:textFill>
            <w14:solidFill>
              <w14:schemeClr w14:val="tx1"/>
            </w14:solidFill>
          </w14:textFill>
        </w:rPr>
      </w:pPr>
    </w:p>
    <w:p>
      <w:pPr>
        <w:adjustRightInd w:val="0"/>
        <w:snapToGrid w:val="0"/>
        <w:spacing w:line="360" w:lineRule="auto"/>
        <w:ind w:left="1920" w:right="11" w:hanging="1920" w:hangingChars="800"/>
        <w:rPr>
          <w:rFonts w:ascii="宋体" w:hAnsi="宋体" w:cs="宋体"/>
          <w:snapToGrid w:val="0"/>
          <w:color w:val="000000" w:themeColor="text1"/>
          <w:kern w:val="0"/>
          <w:sz w:val="24"/>
          <w:szCs w:val="32"/>
          <w:highlight w:val="none"/>
          <w14:textFill>
            <w14:solidFill>
              <w14:schemeClr w14:val="tx1"/>
            </w14:solidFill>
          </w14:textFill>
        </w:rPr>
      </w:pPr>
      <w:r>
        <w:rPr>
          <w:rFonts w:hint="eastAsia" w:ascii="宋体" w:hAnsi="宋体" w:cs="宋体"/>
          <w:snapToGrid w:val="0"/>
          <w:color w:val="000000" w:themeColor="text1"/>
          <w:kern w:val="0"/>
          <w:sz w:val="24"/>
          <w:szCs w:val="32"/>
          <w:highlight w:val="none"/>
          <w14:textFill>
            <w14:solidFill>
              <w14:schemeClr w14:val="tx1"/>
            </w14:solidFill>
          </w14:textFill>
        </w:rPr>
        <w:t>甲方：</w:t>
      </w:r>
      <w:r>
        <w:rPr>
          <w:rFonts w:ascii="宋体" w:hAnsi="宋体" w:cs="宋体"/>
          <w:snapToGrid w:val="0"/>
          <w:color w:val="000000" w:themeColor="text1"/>
          <w:kern w:val="0"/>
          <w:sz w:val="24"/>
          <w:szCs w:val="32"/>
          <w:highlight w:val="none"/>
          <w14:textFill>
            <w14:solidFill>
              <w14:schemeClr w14:val="tx1"/>
            </w14:solidFill>
          </w14:textFill>
        </w:rPr>
        <w:t xml:space="preserve">                                 乙方： </w:t>
      </w:r>
    </w:p>
    <w:p>
      <w:pPr>
        <w:adjustRightInd w:val="0"/>
        <w:snapToGrid w:val="0"/>
        <w:spacing w:line="360" w:lineRule="auto"/>
        <w:ind w:left="1917" w:leftChars="513" w:right="11" w:hanging="840" w:hangingChars="350"/>
        <w:rPr>
          <w:rFonts w:ascii="宋体" w:hAnsi="宋体" w:cs="宋体"/>
          <w:snapToGrid w:val="0"/>
          <w:color w:val="000000" w:themeColor="text1"/>
          <w:kern w:val="0"/>
          <w:sz w:val="24"/>
          <w:szCs w:val="32"/>
          <w:highlight w:val="none"/>
          <w14:textFill>
            <w14:solidFill>
              <w14:schemeClr w14:val="tx1"/>
            </w14:solidFill>
          </w14:textFill>
        </w:rPr>
      </w:pPr>
    </w:p>
    <w:p>
      <w:pPr>
        <w:adjustRightInd w:val="0"/>
        <w:snapToGrid w:val="0"/>
        <w:spacing w:line="360" w:lineRule="auto"/>
        <w:ind w:right="11"/>
        <w:rPr>
          <w:rFonts w:ascii="宋体" w:hAnsi="宋体" w:cs="宋体"/>
          <w:snapToGrid w:val="0"/>
          <w:color w:val="000000" w:themeColor="text1"/>
          <w:kern w:val="0"/>
          <w:sz w:val="24"/>
          <w:szCs w:val="32"/>
          <w:highlight w:val="none"/>
          <w14:textFill>
            <w14:solidFill>
              <w14:schemeClr w14:val="tx1"/>
            </w14:solidFill>
          </w14:textFill>
        </w:rPr>
      </w:pPr>
      <w:r>
        <w:rPr>
          <w:rFonts w:hint="eastAsia" w:ascii="宋体" w:hAnsi="宋体" w:cs="宋体"/>
          <w:snapToGrid w:val="0"/>
          <w:color w:val="000000" w:themeColor="text1"/>
          <w:kern w:val="0"/>
          <w:sz w:val="24"/>
          <w:szCs w:val="32"/>
          <w:highlight w:val="none"/>
          <w14:textFill>
            <w14:solidFill>
              <w14:schemeClr w14:val="tx1"/>
            </w14:solidFill>
          </w14:textFill>
        </w:rPr>
        <w:t>法定代表人：                           法定代表人：</w:t>
      </w:r>
    </w:p>
    <w:p>
      <w:pPr>
        <w:tabs>
          <w:tab w:val="left" w:pos="5460"/>
        </w:tabs>
        <w:adjustRightInd w:val="0"/>
        <w:snapToGrid w:val="0"/>
        <w:spacing w:line="360" w:lineRule="auto"/>
        <w:ind w:left="-2" w:leftChars="-1" w:right="11"/>
        <w:rPr>
          <w:rFonts w:ascii="宋体" w:hAnsi="宋体" w:cs="宋体"/>
          <w:snapToGrid w:val="0"/>
          <w:color w:val="000000" w:themeColor="text1"/>
          <w:kern w:val="0"/>
          <w:sz w:val="24"/>
          <w:szCs w:val="32"/>
          <w:highlight w:val="none"/>
          <w14:textFill>
            <w14:solidFill>
              <w14:schemeClr w14:val="tx1"/>
            </w14:solidFill>
          </w14:textFill>
        </w:rPr>
      </w:pPr>
    </w:p>
    <w:p>
      <w:pPr>
        <w:tabs>
          <w:tab w:val="left" w:pos="5460"/>
        </w:tabs>
        <w:adjustRightInd w:val="0"/>
        <w:snapToGrid w:val="0"/>
        <w:spacing w:line="360" w:lineRule="auto"/>
        <w:ind w:left="-2" w:leftChars="-1" w:right="11"/>
        <w:rPr>
          <w:rFonts w:ascii="宋体" w:hAnsi="宋体" w:cs="宋体"/>
          <w:snapToGrid w:val="0"/>
          <w:color w:val="000000" w:themeColor="text1"/>
          <w:kern w:val="0"/>
          <w:sz w:val="24"/>
          <w:szCs w:val="32"/>
          <w:highlight w:val="none"/>
          <w14:textFill>
            <w14:solidFill>
              <w14:schemeClr w14:val="tx1"/>
            </w14:solidFill>
          </w14:textFill>
        </w:rPr>
      </w:pPr>
      <w:r>
        <w:rPr>
          <w:rFonts w:hint="eastAsia" w:ascii="宋体" w:hAnsi="宋体" w:cs="宋体"/>
          <w:snapToGrid w:val="0"/>
          <w:color w:val="000000" w:themeColor="text1"/>
          <w:kern w:val="0"/>
          <w:sz w:val="24"/>
          <w:szCs w:val="32"/>
          <w:highlight w:val="none"/>
          <w14:textFill>
            <w14:solidFill>
              <w14:schemeClr w14:val="tx1"/>
            </w14:solidFill>
          </w14:textFill>
        </w:rPr>
        <w:t>委托代理人：                           委托代理人：</w:t>
      </w:r>
    </w:p>
    <w:p>
      <w:pPr>
        <w:tabs>
          <w:tab w:val="left" w:pos="5460"/>
        </w:tabs>
        <w:adjustRightInd w:val="0"/>
        <w:snapToGrid w:val="0"/>
        <w:spacing w:line="400" w:lineRule="exact"/>
        <w:ind w:left="-2" w:leftChars="-1" w:right="11"/>
        <w:rPr>
          <w:rFonts w:ascii="宋体" w:hAnsi="宋体" w:cs="宋体"/>
          <w:snapToGrid w:val="0"/>
          <w:color w:val="000000" w:themeColor="text1"/>
          <w:kern w:val="0"/>
          <w:sz w:val="24"/>
          <w:szCs w:val="32"/>
          <w:highlight w:val="none"/>
          <w14:textFill>
            <w14:solidFill>
              <w14:schemeClr w14:val="tx1"/>
            </w14:solidFill>
          </w14:textFill>
        </w:rPr>
      </w:pPr>
    </w:p>
    <w:p>
      <w:pPr>
        <w:tabs>
          <w:tab w:val="left" w:pos="5460"/>
        </w:tabs>
        <w:adjustRightInd w:val="0"/>
        <w:snapToGrid w:val="0"/>
        <w:spacing w:line="400" w:lineRule="exact"/>
        <w:ind w:left="-2" w:leftChars="-1" w:right="11"/>
        <w:rPr>
          <w:rFonts w:ascii="宋体" w:hAnsi="宋体" w:cs="宋体"/>
          <w:snapToGrid w:val="0"/>
          <w:color w:val="000000" w:themeColor="text1"/>
          <w:kern w:val="0"/>
          <w:sz w:val="24"/>
          <w:szCs w:val="32"/>
          <w:highlight w:val="none"/>
          <w14:textFill>
            <w14:solidFill>
              <w14:schemeClr w14:val="tx1"/>
            </w14:solidFill>
          </w14:textFill>
        </w:rPr>
      </w:pPr>
      <w:r>
        <w:rPr>
          <w:rFonts w:hint="eastAsia" w:ascii="宋体" w:hAnsi="宋体" w:cs="宋体"/>
          <w:snapToGrid w:val="0"/>
          <w:color w:val="000000" w:themeColor="text1"/>
          <w:kern w:val="0"/>
          <w:sz w:val="24"/>
          <w:szCs w:val="32"/>
          <w:highlight w:val="none"/>
          <w14:textFill>
            <w14:solidFill>
              <w14:schemeClr w14:val="tx1"/>
            </w14:solidFill>
          </w14:textFill>
        </w:rPr>
        <w:t>签约日期：  年   月   日</w:t>
      </w:r>
    </w:p>
    <w:p>
      <w:pPr>
        <w:spacing w:line="400" w:lineRule="exact"/>
        <w:rPr>
          <w:rFonts w:ascii="宋体" w:hAnsi="宋体" w:cs="宋体"/>
          <w:bCs/>
          <w:snapToGrid w:val="0"/>
          <w:color w:val="000000" w:themeColor="text1"/>
          <w:kern w:val="0"/>
          <w:sz w:val="24"/>
          <w:szCs w:val="32"/>
          <w:highlight w:val="none"/>
          <w14:textFill>
            <w14:solidFill>
              <w14:schemeClr w14:val="tx1"/>
            </w14:solidFill>
          </w14:textFill>
        </w:rPr>
      </w:pPr>
      <w:r>
        <w:rPr>
          <w:rFonts w:hint="eastAsia" w:ascii="宋体" w:hAnsi="宋体" w:cs="宋体"/>
          <w:snapToGrid w:val="0"/>
          <w:color w:val="000000" w:themeColor="text1"/>
          <w:kern w:val="0"/>
          <w:sz w:val="24"/>
          <w:szCs w:val="32"/>
          <w:highlight w:val="none"/>
          <w14:textFill>
            <w14:solidFill>
              <w14:schemeClr w14:val="tx1"/>
            </w14:solidFill>
          </w14:textFill>
        </w:rPr>
        <w:t>签约地点：广东省广州市黄埔区。</w:t>
      </w:r>
    </w:p>
    <w:p>
      <w:pPr>
        <w:rPr>
          <w:color w:val="000000" w:themeColor="text1"/>
          <w:highlight w:val="none"/>
          <w14:textFill>
            <w14:solidFill>
              <w14:schemeClr w14:val="tx1"/>
            </w14:solidFill>
          </w14:textFill>
        </w:rPr>
      </w:pPr>
    </w:p>
    <w:p>
      <w:pPr>
        <w:keepNext/>
        <w:keepLines/>
        <w:spacing w:before="340" w:after="330" w:line="576" w:lineRule="auto"/>
        <w:jc w:val="center"/>
        <w:outlineLvl w:val="0"/>
        <w:rPr>
          <w:rFonts w:ascii="宋体" w:hAnsi="宋体" w:cs="宋体"/>
          <w:b/>
          <w:bCs/>
          <w:color w:val="000000" w:themeColor="text1"/>
          <w:kern w:val="44"/>
          <w:sz w:val="44"/>
          <w:szCs w:val="44"/>
          <w:highlight w:val="none"/>
          <w14:textFill>
            <w14:solidFill>
              <w14:schemeClr w14:val="tx1"/>
            </w14:solidFill>
          </w14:textFill>
        </w:rPr>
      </w:pPr>
      <w:r>
        <w:rPr>
          <w:rFonts w:ascii="宋体" w:hAnsi="宋体" w:cs="宋体"/>
          <w:b/>
          <w:bCs/>
          <w:color w:val="000000" w:themeColor="text1"/>
          <w:kern w:val="44"/>
          <w:sz w:val="44"/>
          <w:szCs w:val="44"/>
          <w:highlight w:val="none"/>
          <w14:textFill>
            <w14:solidFill>
              <w14:schemeClr w14:val="tx1"/>
            </w14:solidFill>
          </w14:textFill>
        </w:rPr>
        <w:br w:type="page"/>
      </w:r>
      <w:r>
        <w:rPr>
          <w:rFonts w:hint="eastAsia" w:ascii="宋体" w:hAnsi="宋体" w:cs="宋体"/>
          <w:b/>
          <w:color w:val="000000" w:themeColor="text1"/>
          <w:sz w:val="24"/>
          <w:szCs w:val="24"/>
          <w:highlight w:val="none"/>
          <w14:textFill>
            <w14:solidFill>
              <w14:schemeClr w14:val="tx1"/>
            </w14:solidFill>
          </w14:textFill>
        </w:rPr>
        <w:t>第四部分  发包人要求</w:t>
      </w:r>
    </w:p>
    <w:p>
      <w:pPr>
        <w:spacing w:line="360" w:lineRule="auto"/>
        <w:ind w:right="280"/>
        <w:jc w:val="left"/>
        <w:rPr>
          <w:rFonts w:ascii="宋体" w:hAnsi="宋体" w:cs="宋体"/>
          <w:b/>
          <w:color w:val="000000" w:themeColor="text1"/>
          <w:sz w:val="28"/>
          <w:szCs w:val="28"/>
          <w:highlight w:val="none"/>
          <w14:textFill>
            <w14:solidFill>
              <w14:schemeClr w14:val="tx1"/>
            </w14:solidFill>
          </w14:textFill>
        </w:rPr>
      </w:pPr>
      <w:r>
        <w:rPr>
          <w:rFonts w:ascii="宋体" w:hAnsi="宋体" w:cs="宋体"/>
          <w:b/>
          <w:color w:val="000000" w:themeColor="text1"/>
          <w:sz w:val="28"/>
          <w:szCs w:val="28"/>
          <w:highlight w:val="none"/>
          <w14:textFill>
            <w14:solidFill>
              <w14:schemeClr w14:val="tx1"/>
            </w14:solidFill>
          </w14:textFill>
        </w:rPr>
        <w:t>关于本工程主要材料品牌的选用</w:t>
      </w:r>
      <w:r>
        <w:rPr>
          <w:rFonts w:hint="eastAsia" w:ascii="宋体" w:hAnsi="宋体" w:cs="宋体"/>
          <w:b/>
          <w:color w:val="000000" w:themeColor="text1"/>
          <w:sz w:val="28"/>
          <w:szCs w:val="28"/>
          <w:highlight w:val="none"/>
          <w14:textFill>
            <w14:solidFill>
              <w14:schemeClr w14:val="tx1"/>
            </w14:solidFill>
          </w14:textFill>
        </w:rPr>
        <w:t>：</w:t>
      </w:r>
    </w:p>
    <w:p>
      <w:pPr>
        <w:spacing w:line="360" w:lineRule="auto"/>
        <w:ind w:right="-51" w:firstLine="570"/>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中标后，由中标人根据经发包人确定的设计方案提供设备与材料参考品牌表，每种设备与材料必须提供至少</w:t>
      </w:r>
      <w:r>
        <w:rPr>
          <w:rFonts w:ascii="宋体" w:hAnsi="宋体" w:cs="宋体"/>
          <w:b/>
          <w:color w:val="000000" w:themeColor="text1"/>
          <w:sz w:val="28"/>
          <w:szCs w:val="28"/>
          <w:highlight w:val="none"/>
          <w14:textFill>
            <w14:solidFill>
              <w14:schemeClr w14:val="tx1"/>
            </w14:solidFill>
          </w14:textFill>
        </w:rPr>
        <w:t>3个同档次</w:t>
      </w:r>
      <w:r>
        <w:rPr>
          <w:rFonts w:hint="eastAsia" w:ascii="宋体" w:hAnsi="宋体" w:cs="宋体"/>
          <w:b/>
          <w:color w:val="000000" w:themeColor="text1"/>
          <w:sz w:val="28"/>
          <w:szCs w:val="28"/>
          <w:highlight w:val="none"/>
          <w14:textFill>
            <w14:solidFill>
              <w14:schemeClr w14:val="tx1"/>
            </w14:solidFill>
          </w14:textFill>
        </w:rPr>
        <w:t>或以上</w:t>
      </w:r>
      <w:r>
        <w:rPr>
          <w:rFonts w:ascii="宋体" w:hAnsi="宋体" w:cs="宋体"/>
          <w:b/>
          <w:color w:val="000000" w:themeColor="text1"/>
          <w:sz w:val="28"/>
          <w:szCs w:val="28"/>
          <w:highlight w:val="none"/>
          <w14:textFill>
            <w14:solidFill>
              <w14:schemeClr w14:val="tx1"/>
            </w14:solidFill>
          </w14:textFill>
        </w:rPr>
        <w:t>的品牌，并报送发包人审核确定，且经检验合格后方能使用。</w:t>
      </w:r>
    </w:p>
    <w:p>
      <w:pPr>
        <w:spacing w:line="360" w:lineRule="auto"/>
        <w:ind w:right="-51" w:firstLine="570"/>
        <w:jc w:val="left"/>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主要多媒体设备装饰材料品牌参考表如下：</w:t>
      </w:r>
    </w:p>
    <w:tbl>
      <w:tblPr>
        <w:tblStyle w:val="55"/>
        <w:tblpPr w:leftFromText="180" w:rightFromText="180" w:vertAnchor="text" w:horzAnchor="page" w:tblpX="2310" w:tblpY="629"/>
        <w:tblOverlap w:val="never"/>
        <w:tblW w:w="7838" w:type="dxa"/>
        <w:tblInd w:w="0" w:type="dxa"/>
        <w:tblLayout w:type="autofit"/>
        <w:tblCellMar>
          <w:top w:w="0" w:type="dxa"/>
          <w:left w:w="108" w:type="dxa"/>
          <w:bottom w:w="0" w:type="dxa"/>
          <w:right w:w="108" w:type="dxa"/>
        </w:tblCellMar>
      </w:tblPr>
      <w:tblGrid>
        <w:gridCol w:w="3743"/>
        <w:gridCol w:w="4095"/>
      </w:tblGrid>
      <w:tr>
        <w:tblPrEx>
          <w:tblCellMar>
            <w:top w:w="0" w:type="dxa"/>
            <w:left w:w="108" w:type="dxa"/>
            <w:bottom w:w="0" w:type="dxa"/>
            <w:right w:w="108" w:type="dxa"/>
          </w:tblCellMar>
        </w:tblPrEx>
        <w:trPr>
          <w:trHeight w:val="720"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主要设备材料</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品牌/生产厂家（不分先后顺序）</w:t>
            </w:r>
          </w:p>
        </w:tc>
      </w:tr>
      <w:tr>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室内全彩LED屏、透明格栅屏</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洲明、艾比森、雷曼</w:t>
            </w:r>
          </w:p>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（灯珠采用国星及以上品牌）</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触摸屏一体机、广告一体机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华融、速雷、朗宴</w:t>
            </w:r>
          </w:p>
        </w:tc>
      </w:tr>
      <w:tr>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功放、解码器、音频矩阵、音箱</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CHUNQIMEI、TOPP PRO、湖山</w:t>
            </w:r>
          </w:p>
        </w:tc>
      </w:tr>
      <w:tr>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路由器、交换机、POE交换机</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华为、华三、TP-LINK </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机柜</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图腾、大唐卫士、神盾卫士</w:t>
            </w:r>
          </w:p>
        </w:tc>
      </w:tr>
      <w:tr>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电源时序器</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凯图、得胜、CHUNQIMEI</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HDMI线、网线、音响线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绿联、山泽、秋叶原</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串口服务器</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有人、普联、胜为</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平板电脑</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苹果、华为</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金属板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高士达、康普顿、至高</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不锈钢、不锈钢膜</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水天富、优之采、钱丰</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地砖、墙砖</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东鹏、欧神诺、鹰牌</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木饰面</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威盛亚、富美家、千思板</w:t>
            </w:r>
          </w:p>
        </w:tc>
      </w:tr>
      <w:tr>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钢化玻璃</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南玻、信义、南亮</w:t>
            </w:r>
          </w:p>
        </w:tc>
      </w:tr>
      <w:tr>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烤漆</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PPG、佐敦、多乐士</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灯具</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广纳院自主品牌、三雄极光、西顿</w:t>
            </w:r>
          </w:p>
        </w:tc>
      </w:tr>
      <w:tr>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配电箱</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新氏、顺开、东莞基业</w:t>
            </w:r>
          </w:p>
        </w:tc>
      </w:tr>
      <w:tr>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断路器、面板</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施耐德、西门子、ABB</w:t>
            </w:r>
          </w:p>
        </w:tc>
      </w:tr>
      <w:tr>
        <w:tblPrEx>
          <w:tblCellMar>
            <w:top w:w="0" w:type="dxa"/>
            <w:left w:w="108" w:type="dxa"/>
            <w:bottom w:w="0" w:type="dxa"/>
            <w:right w:w="108" w:type="dxa"/>
          </w:tblCellMar>
        </w:tblPrEx>
        <w:trPr>
          <w:trHeight w:val="615" w:hRule="atLeast"/>
        </w:trPr>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电线、电缆</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岭南、南洋、南电</w:t>
            </w:r>
          </w:p>
        </w:tc>
      </w:tr>
    </w:tbl>
    <w:p>
      <w:pPr>
        <w:pStyle w:val="2"/>
        <w:rPr>
          <w:color w:val="000000" w:themeColor="text1"/>
          <w:highlight w:val="none"/>
          <w14:textFill>
            <w14:solidFill>
              <w14:schemeClr w14:val="tx1"/>
            </w14:solidFill>
          </w14:textFill>
        </w:rPr>
      </w:pPr>
    </w:p>
    <w:p>
      <w:pPr>
        <w:spacing w:line="360" w:lineRule="auto"/>
        <w:rPr>
          <w:rFonts w:ascii="宋体" w:hAnsi="宋体" w:cs="宋体"/>
          <w:b/>
          <w:color w:val="000000" w:themeColor="text1"/>
          <w:sz w:val="28"/>
          <w:szCs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keepNext/>
        <w:keepLines/>
        <w:spacing w:before="120" w:after="120" w:line="415" w:lineRule="auto"/>
        <w:ind w:left="454"/>
        <w:jc w:val="left"/>
        <w:outlineLvl w:val="1"/>
        <w:rPr>
          <w:b/>
          <w:color w:val="000000" w:themeColor="text1"/>
          <w:kern w:val="0"/>
          <w:sz w:val="24"/>
          <w:szCs w:val="24"/>
          <w:highlight w:val="none"/>
          <w14:textFill>
            <w14:solidFill>
              <w14:schemeClr w14:val="tx1"/>
            </w14:solidFill>
          </w14:textFill>
        </w:rPr>
      </w:pPr>
      <w:bookmarkStart w:id="20" w:name="_Toc52183938"/>
      <w:bookmarkStart w:id="21" w:name="_Toc55564889"/>
    </w:p>
    <w:p>
      <w:pPr>
        <w:keepNext/>
        <w:keepLines/>
        <w:spacing w:before="120" w:after="120" w:line="415" w:lineRule="auto"/>
        <w:ind w:left="454"/>
        <w:jc w:val="left"/>
        <w:outlineLvl w:val="1"/>
        <w:rPr>
          <w:b/>
          <w:color w:val="000000" w:themeColor="text1"/>
          <w:kern w:val="0"/>
          <w:sz w:val="24"/>
          <w:szCs w:val="24"/>
          <w:highlight w:val="none"/>
          <w14:textFill>
            <w14:solidFill>
              <w14:schemeClr w14:val="tx1"/>
            </w14:solidFill>
          </w14:textFill>
        </w:rPr>
      </w:pPr>
    </w:p>
    <w:p>
      <w:pPr>
        <w:keepNext/>
        <w:keepLines/>
        <w:spacing w:before="120" w:after="120" w:line="415" w:lineRule="auto"/>
        <w:ind w:left="454"/>
        <w:jc w:val="left"/>
        <w:outlineLvl w:val="1"/>
        <w:rPr>
          <w:b/>
          <w:color w:val="000000" w:themeColor="text1"/>
          <w:kern w:val="0"/>
          <w:sz w:val="24"/>
          <w:szCs w:val="24"/>
          <w:highlight w:val="none"/>
          <w14:textFill>
            <w14:solidFill>
              <w14:schemeClr w14:val="tx1"/>
            </w14:solidFill>
          </w14:textFill>
        </w:rPr>
      </w:pPr>
    </w:p>
    <w:p>
      <w:pPr>
        <w:keepNext/>
        <w:keepLines/>
        <w:spacing w:before="120" w:after="120" w:line="415" w:lineRule="auto"/>
        <w:ind w:left="454"/>
        <w:jc w:val="left"/>
        <w:outlineLvl w:val="1"/>
        <w:rPr>
          <w:b/>
          <w:color w:val="000000" w:themeColor="text1"/>
          <w:kern w:val="0"/>
          <w:sz w:val="24"/>
          <w:szCs w:val="24"/>
          <w:highlight w:val="none"/>
          <w14:textFill>
            <w14:solidFill>
              <w14:schemeClr w14:val="tx1"/>
            </w14:solidFill>
          </w14:textFill>
        </w:rPr>
      </w:pPr>
    </w:p>
    <w:p>
      <w:pPr>
        <w:keepNext/>
        <w:keepLines/>
        <w:spacing w:before="120" w:after="120" w:line="415" w:lineRule="auto"/>
        <w:ind w:left="454"/>
        <w:jc w:val="left"/>
        <w:outlineLvl w:val="1"/>
        <w:rPr>
          <w:b/>
          <w:color w:val="000000" w:themeColor="text1"/>
          <w:kern w:val="0"/>
          <w:sz w:val="24"/>
          <w:szCs w:val="24"/>
          <w:highlight w:val="none"/>
          <w14:textFill>
            <w14:solidFill>
              <w14:schemeClr w14:val="tx1"/>
            </w14:solidFill>
          </w14:textFill>
        </w:rPr>
      </w:pPr>
    </w:p>
    <w:p>
      <w:pPr>
        <w:keepNext/>
        <w:keepLines/>
        <w:spacing w:before="120" w:after="120" w:line="415" w:lineRule="auto"/>
        <w:ind w:left="454"/>
        <w:jc w:val="left"/>
        <w:outlineLvl w:val="1"/>
        <w:rPr>
          <w:b/>
          <w:color w:val="000000" w:themeColor="text1"/>
          <w:kern w:val="0"/>
          <w:sz w:val="24"/>
          <w:szCs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keepNext/>
        <w:keepLines/>
        <w:spacing w:before="120" w:after="120" w:line="415" w:lineRule="auto"/>
        <w:ind w:left="454"/>
        <w:jc w:val="left"/>
        <w:outlineLvl w:val="1"/>
        <w:rPr>
          <w:b/>
          <w:color w:val="000000" w:themeColor="text1"/>
          <w:kern w:val="0"/>
          <w:sz w:val="24"/>
          <w:szCs w:val="24"/>
          <w:highlight w:val="none"/>
          <w14:textFill>
            <w14:solidFill>
              <w14:schemeClr w14:val="tx1"/>
            </w14:solidFill>
          </w14:textFill>
        </w:rPr>
      </w:pPr>
    </w:p>
    <w:p>
      <w:pPr>
        <w:pStyle w:val="2"/>
        <w:rPr>
          <w:b/>
          <w:color w:val="000000" w:themeColor="text1"/>
          <w:kern w:val="0"/>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keepNext/>
        <w:keepLines/>
        <w:spacing w:before="120" w:after="120" w:line="415" w:lineRule="auto"/>
        <w:ind w:left="454"/>
        <w:jc w:val="left"/>
        <w:outlineLvl w:val="1"/>
        <w:rPr>
          <w:b/>
          <w:color w:val="000000" w:themeColor="text1"/>
          <w:kern w:val="0"/>
          <w:sz w:val="24"/>
          <w:szCs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keepNext/>
        <w:keepLines/>
        <w:spacing w:before="120" w:after="120" w:line="415" w:lineRule="auto"/>
        <w:jc w:val="left"/>
        <w:outlineLvl w:val="1"/>
        <w:rPr>
          <w:b/>
          <w:color w:val="000000" w:themeColor="text1"/>
          <w:kern w:val="0"/>
          <w:sz w:val="24"/>
          <w:szCs w:val="24"/>
          <w:highlight w:val="none"/>
          <w14:textFill>
            <w14:solidFill>
              <w14:schemeClr w14:val="tx1"/>
            </w14:solidFill>
          </w14:textFill>
        </w:rPr>
      </w:pPr>
      <w:r>
        <w:rPr>
          <w:rFonts w:hint="eastAsia"/>
          <w:b/>
          <w:color w:val="000000" w:themeColor="text1"/>
          <w:kern w:val="0"/>
          <w:sz w:val="24"/>
          <w:szCs w:val="24"/>
          <w:highlight w:val="none"/>
          <w14:textFill>
            <w14:solidFill>
              <w14:schemeClr w14:val="tx1"/>
            </w14:solidFill>
          </w14:textFill>
        </w:rPr>
        <w:t>附件：建设单位工程款支付保证书</w:t>
      </w:r>
      <w:bookmarkEnd w:id="20"/>
      <w:bookmarkEnd w:id="21"/>
    </w:p>
    <w:p>
      <w:pPr>
        <w:spacing w:beforeLines="50" w:line="520" w:lineRule="exact"/>
        <w:jc w:val="center"/>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建设单位工程款支付保证书</w:t>
      </w:r>
    </w:p>
    <w:p>
      <w:pPr>
        <w:spacing w:beforeLines="50" w:line="520" w:lineRule="exact"/>
        <w:ind w:firstLine="480" w:firstLineChars="200"/>
        <w:rPr>
          <w:rFonts w:eastAsia="华文仿宋"/>
          <w:color w:val="000000" w:themeColor="text1"/>
          <w:sz w:val="24"/>
          <w:szCs w:val="24"/>
          <w:highlight w:val="none"/>
          <w14:textFill>
            <w14:solidFill>
              <w14:schemeClr w14:val="tx1"/>
            </w14:solidFill>
          </w14:textFill>
        </w:rPr>
      </w:pPr>
    </w:p>
    <w:p>
      <w:pPr>
        <w:spacing w:beforeLines="50" w:line="52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本单位作为发包人，为确保工程顺利进行，郑重承诺如下：</w:t>
      </w:r>
    </w:p>
    <w:p>
      <w:pPr>
        <w:spacing w:beforeLines="50" w:line="52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本单位将及时、切实履行与承包人签订的</w:t>
      </w:r>
      <w:r>
        <w:rPr>
          <w:rFonts w:hint="eastAsia"/>
          <w:color w:val="000000" w:themeColor="text1"/>
          <w:sz w:val="24"/>
          <w:szCs w:val="24"/>
          <w:highlight w:val="none"/>
          <w:u w:val="single"/>
          <w14:textFill>
            <w14:solidFill>
              <w14:schemeClr w14:val="tx1"/>
            </w14:solidFill>
          </w14:textFill>
        </w:rPr>
        <w:t>《工程设计施工总承包合同》</w:t>
      </w:r>
      <w:r>
        <w:rPr>
          <w:rFonts w:hint="eastAsia"/>
          <w:color w:val="000000" w:themeColor="text1"/>
          <w:sz w:val="24"/>
          <w:szCs w:val="24"/>
          <w:highlight w:val="none"/>
          <w14:textFill>
            <w14:solidFill>
              <w14:schemeClr w14:val="tx1"/>
            </w14:solidFill>
          </w14:textFill>
        </w:rPr>
        <w:t>条款，依法依约支付承包人应得的工程款。</w:t>
      </w:r>
    </w:p>
    <w:p>
      <w:pPr>
        <w:spacing w:beforeLines="50" w:line="520" w:lineRule="exact"/>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本承诺书自法定代表人（或委托代理人）签字并加盖公章后生效，合同有效期满或合同终止后结束。</w:t>
      </w:r>
    </w:p>
    <w:p>
      <w:pPr>
        <w:spacing w:beforeLines="50" w:line="520" w:lineRule="exact"/>
        <w:rPr>
          <w:color w:val="000000" w:themeColor="text1"/>
          <w:sz w:val="24"/>
          <w:szCs w:val="24"/>
          <w:highlight w:val="none"/>
          <w14:textFill>
            <w14:solidFill>
              <w14:schemeClr w14:val="tx1"/>
            </w14:solidFill>
          </w14:textFill>
        </w:rPr>
      </w:pPr>
    </w:p>
    <w:p>
      <w:pPr>
        <w:spacing w:beforeLines="50" w:line="520" w:lineRule="exact"/>
        <w:rPr>
          <w:color w:val="000000" w:themeColor="text1"/>
          <w:sz w:val="24"/>
          <w:szCs w:val="24"/>
          <w:highlight w:val="none"/>
          <w14:textFill>
            <w14:solidFill>
              <w14:schemeClr w14:val="tx1"/>
            </w14:solidFill>
          </w14:textFill>
        </w:rPr>
      </w:pPr>
    </w:p>
    <w:p>
      <w:pPr>
        <w:spacing w:beforeLines="50" w:line="520" w:lineRule="exact"/>
        <w:rPr>
          <w:color w:val="000000" w:themeColor="text1"/>
          <w:sz w:val="24"/>
          <w:szCs w:val="24"/>
          <w:highlight w:val="none"/>
          <w14:textFill>
            <w14:solidFill>
              <w14:schemeClr w14:val="tx1"/>
            </w14:solidFill>
          </w14:textFill>
        </w:rPr>
      </w:pPr>
    </w:p>
    <w:p>
      <w:pPr>
        <w:spacing w:beforeLines="50" w:line="520" w:lineRule="exact"/>
        <w:ind w:right="1280"/>
        <w:jc w:val="righ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承诺单位（公章）：</w:t>
      </w:r>
    </w:p>
    <w:p>
      <w:pPr>
        <w:spacing w:beforeLines="50" w:line="520" w:lineRule="exact"/>
        <w:jc w:val="right"/>
        <w:rPr>
          <w:color w:val="000000" w:themeColor="text1"/>
          <w:sz w:val="24"/>
          <w:szCs w:val="24"/>
          <w:highlight w:val="none"/>
          <w14:textFill>
            <w14:solidFill>
              <w14:schemeClr w14:val="tx1"/>
            </w14:solidFill>
          </w14:textFill>
        </w:rPr>
      </w:pPr>
    </w:p>
    <w:p>
      <w:pPr>
        <w:spacing w:beforeLines="50" w:line="52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法人代表（或委托代理人）：</w:t>
      </w:r>
    </w:p>
    <w:p>
      <w:pPr>
        <w:spacing w:beforeLines="50" w:line="520" w:lineRule="exact"/>
        <w:rPr>
          <w:color w:val="000000" w:themeColor="text1"/>
          <w:sz w:val="24"/>
          <w:szCs w:val="24"/>
          <w:highlight w:val="none"/>
          <w14:textFill>
            <w14:solidFill>
              <w14:schemeClr w14:val="tx1"/>
            </w14:solidFill>
          </w14:textFill>
        </w:rPr>
      </w:pPr>
    </w:p>
    <w:p>
      <w:pPr>
        <w:spacing w:beforeLines="50" w:line="520" w:lineRule="exact"/>
        <w:ind w:left="4549" w:leftChars="2166" w:firstLine="1800" w:firstLineChars="75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年 月  日</w:t>
      </w:r>
    </w:p>
    <w:p>
      <w:pPr>
        <w:spacing w:beforeLines="50" w:line="520" w:lineRule="exact"/>
        <w:rPr>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52"/>
        <w:spacing w:line="360" w:lineRule="auto"/>
        <w:jc w:val="center"/>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script"/>
    <w:pitch w:val="default"/>
    <w:sig w:usb0="A00002BF" w:usb1="38CF7CFA" w:usb2="00000016" w:usb3="00000000" w:csb0="0004000F" w:csb1="00000000"/>
  </w:font>
  <w:font w:name="Menlo">
    <w:altName w:val="Times New Roman"/>
    <w:panose1 w:val="00000000000000000000"/>
    <w:charset w:val="00"/>
    <w:family w:val="auto"/>
    <w:pitch w:val="default"/>
    <w:sig w:usb0="00000000" w:usb1="00000000" w:usb2="00000000" w:usb3="00000000" w:csb0="00040001" w:csb1="00000000"/>
  </w:font>
  <w:font w:name="等线 Light">
    <w:panose1 w:val="02010600030101010101"/>
    <w:charset w:val="86"/>
    <w:family w:val="script"/>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MingLiU">
    <w:altName w:val="PMingLiU-ExtB"/>
    <w:panose1 w:val="02020509000000000000"/>
    <w:charset w:val="88"/>
    <w:family w:val="moder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Beijing">
    <w:altName w:val="Arial"/>
    <w:panose1 w:val="00000000000000000000"/>
    <w:charset w:val="5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IBM Helvetica Light">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Yenti EG">
    <w:altName w:val="宋体"/>
    <w:panose1 w:val="00000000000000000000"/>
    <w:charset w:val="86"/>
    <w:family w:val="roman"/>
    <w:pitch w:val="default"/>
    <w:sig w:usb0="00000000" w:usb1="00000000" w:usb2="0000001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0653020"/>
    </w:sdtPr>
    <w:sdtContent>
      <w:p>
        <w:pPr>
          <w:pStyle w:val="3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9BEEE"/>
    <w:multiLevelType w:val="singleLevel"/>
    <w:tmpl w:val="E709BEEE"/>
    <w:lvl w:ilvl="0" w:tentative="0">
      <w:start w:val="2"/>
      <w:numFmt w:val="chineseCounting"/>
      <w:suff w:val="nothing"/>
      <w:lvlText w:val="（%1）"/>
      <w:lvlJc w:val="left"/>
      <w:rPr>
        <w:rFonts w:hint="eastAsia"/>
      </w:rPr>
    </w:lvl>
  </w:abstractNum>
  <w:abstractNum w:abstractNumId="1">
    <w:nsid w:val="00000009"/>
    <w:multiLevelType w:val="singleLevel"/>
    <w:tmpl w:val="00000009"/>
    <w:lvl w:ilvl="0" w:tentative="0">
      <w:start w:val="1"/>
      <w:numFmt w:val="chineseCounting"/>
      <w:suff w:val="space"/>
      <w:lvlText w:val="第%1部分"/>
      <w:lvlJc w:val="left"/>
      <w:rPr>
        <w:rFonts w:hint="eastAsia"/>
      </w:rPr>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0000000B"/>
    <w:multiLevelType w:val="multilevel"/>
    <w:tmpl w:val="0000000B"/>
    <w:lvl w:ilvl="0" w:tentative="0">
      <w:start w:val="1"/>
      <w:numFmt w:val="chineseCountingThousand"/>
      <w:pStyle w:val="341"/>
      <w:lvlText w:val="第%1条"/>
      <w:lvlJc w:val="left"/>
      <w:pPr>
        <w:tabs>
          <w:tab w:val="left" w:pos="2565"/>
        </w:tabs>
        <w:ind w:left="1845" w:firstLine="0"/>
      </w:pPr>
      <w:rPr>
        <w:rFonts w:hint="eastAsia" w:eastAsia="黑体"/>
        <w:b/>
        <w:i w:val="0"/>
        <w:color w:val="auto"/>
        <w:sz w:val="24"/>
        <w:szCs w:val="24"/>
        <w:lang w:val="en-US"/>
      </w:rPr>
    </w:lvl>
    <w:lvl w:ilvl="1" w:tentative="0">
      <w:start w:val="1"/>
      <w:numFmt w:val="decimal"/>
      <w:lvlText w:val="%2、"/>
      <w:lvlJc w:val="left"/>
      <w:pPr>
        <w:tabs>
          <w:tab w:val="left" w:pos="1140"/>
        </w:tabs>
        <w:ind w:left="420" w:firstLine="0"/>
      </w:pPr>
      <w:rPr>
        <w:rFonts w:ascii="黑体" w:hAnsi="Tahoma" w:eastAsia="黑体" w:cs="Times New Roman"/>
        <w:b w:val="0"/>
        <w:i w:val="0"/>
        <w:sz w:val="24"/>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EnclosedParen"/>
      <w:lvlText w:val="%1"/>
      <w:lvlJc w:val="left"/>
      <w:pPr>
        <w:ind w:left="360" w:hanging="360"/>
      </w:pPr>
      <w:rPr>
        <w:rFonts w:hint="default" w:ascii="Calibri" w:hAnsi="Calibri"/>
      </w:rPr>
    </w:lvl>
    <w:lvl w:ilvl="1" w:tentative="0">
      <w:start w:val="1"/>
      <w:numFmt w:val="lowerLetter"/>
      <w:lvlText w:val="%2)"/>
      <w:lvlJc w:val="left"/>
      <w:pPr>
        <w:ind w:left="840" w:hanging="420"/>
      </w:pPr>
    </w:lvl>
    <w:lvl w:ilvl="2" w:tentative="0">
      <w:start w:val="1"/>
      <w:numFmt w:val="lowerRoman"/>
      <w:pStyle w:val="387"/>
      <w:lvlText w:val="%3."/>
      <w:lvlJc w:val="right"/>
      <w:pPr>
        <w:ind w:left="1260" w:hanging="420"/>
      </w:pPr>
    </w:lvl>
    <w:lvl w:ilvl="3" w:tentative="0">
      <w:start w:val="1"/>
      <w:numFmt w:val="decimal"/>
      <w:pStyle w:val="377"/>
      <w:lvlText w:val="%4."/>
      <w:lvlJc w:val="left"/>
      <w:pPr>
        <w:ind w:left="1680" w:hanging="420"/>
      </w:pPr>
    </w:lvl>
    <w:lvl w:ilvl="4" w:tentative="0">
      <w:start w:val="1"/>
      <w:numFmt w:val="lowerLetter"/>
      <w:pStyle w:val="547"/>
      <w:lvlText w:val="%5)"/>
      <w:lvlJc w:val="left"/>
      <w:pPr>
        <w:ind w:left="2100" w:hanging="420"/>
      </w:pPr>
    </w:lvl>
    <w:lvl w:ilvl="5" w:tentative="0">
      <w:start w:val="1"/>
      <w:numFmt w:val="lowerRoman"/>
      <w:pStyle w:val="450"/>
      <w:lvlText w:val="%6."/>
      <w:lvlJc w:val="right"/>
      <w:pPr>
        <w:ind w:left="2520" w:hanging="420"/>
      </w:pPr>
    </w:lvl>
    <w:lvl w:ilvl="6" w:tentative="0">
      <w:start w:val="1"/>
      <w:numFmt w:val="decimal"/>
      <w:pStyle w:val="52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2A305B"/>
    <w:multiLevelType w:val="singleLevel"/>
    <w:tmpl w:val="4C2A305B"/>
    <w:lvl w:ilvl="0" w:tentative="0">
      <w:start w:val="1"/>
      <w:numFmt w:val="decimal"/>
      <w:suff w:val="nothing"/>
      <w:lvlText w:val="（%1）"/>
      <w:lvlJc w:val="left"/>
    </w:lvl>
  </w:abstractNum>
  <w:abstractNum w:abstractNumId="6">
    <w:nsid w:val="5E37F1A1"/>
    <w:multiLevelType w:val="singleLevel"/>
    <w:tmpl w:val="5E37F1A1"/>
    <w:lvl w:ilvl="0" w:tentative="0">
      <w:start w:val="1"/>
      <w:numFmt w:val="decimal"/>
      <w:suff w:val="nothing"/>
      <w:lvlText w:val="（%1）"/>
      <w:lvlJc w:val="left"/>
    </w:lvl>
  </w:abstractNum>
  <w:abstractNum w:abstractNumId="7">
    <w:nsid w:val="71853AEF"/>
    <w:multiLevelType w:val="multilevel"/>
    <w:tmpl w:val="71853AEF"/>
    <w:lvl w:ilvl="0" w:tentative="0">
      <w:start w:val="1"/>
      <w:numFmt w:val="decimal"/>
      <w:lvlText w:val="（%1）"/>
      <w:lvlJc w:val="left"/>
      <w:pPr>
        <w:ind w:left="1190" w:hanging="72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3"/>
  </w:num>
  <w:num w:numId="2">
    <w:abstractNumId w:val="4"/>
  </w:num>
  <w:num w:numId="3">
    <w:abstractNumId w:val="1"/>
  </w:num>
  <w:num w:numId="4">
    <w:abstractNumId w:val="0"/>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yN2Y4MTFlMWQ1ZjE1ZTZiZDk0ZjJhNTJjMjY4OWIifQ=="/>
    <w:docVar w:name="KSO_WPS_MARK_KEY" w:val="ea91cbf9-09e7-4b25-8cc6-9b09acac87df"/>
  </w:docVars>
  <w:rsids>
    <w:rsidRoot w:val="00085685"/>
    <w:rsid w:val="00001B3B"/>
    <w:rsid w:val="00003B52"/>
    <w:rsid w:val="00004F5B"/>
    <w:rsid w:val="0002117A"/>
    <w:rsid w:val="0002140A"/>
    <w:rsid w:val="0005255E"/>
    <w:rsid w:val="000607A9"/>
    <w:rsid w:val="00076F52"/>
    <w:rsid w:val="00081EAE"/>
    <w:rsid w:val="00085685"/>
    <w:rsid w:val="000A4854"/>
    <w:rsid w:val="000B105D"/>
    <w:rsid w:val="000B4829"/>
    <w:rsid w:val="000C2DC9"/>
    <w:rsid w:val="000C3DBE"/>
    <w:rsid w:val="000C66E2"/>
    <w:rsid w:val="000D54AD"/>
    <w:rsid w:val="00113300"/>
    <w:rsid w:val="0012652A"/>
    <w:rsid w:val="00142BC1"/>
    <w:rsid w:val="001617F6"/>
    <w:rsid w:val="00177B2A"/>
    <w:rsid w:val="00184357"/>
    <w:rsid w:val="00191024"/>
    <w:rsid w:val="00191B84"/>
    <w:rsid w:val="001A138B"/>
    <w:rsid w:val="001C2F73"/>
    <w:rsid w:val="001D0732"/>
    <w:rsid w:val="001D62E6"/>
    <w:rsid w:val="001D7851"/>
    <w:rsid w:val="001E35DC"/>
    <w:rsid w:val="001E55A4"/>
    <w:rsid w:val="001E5C85"/>
    <w:rsid w:val="001E6340"/>
    <w:rsid w:val="001F43D6"/>
    <w:rsid w:val="00203C02"/>
    <w:rsid w:val="00210F6E"/>
    <w:rsid w:val="00215770"/>
    <w:rsid w:val="00217E11"/>
    <w:rsid w:val="00224802"/>
    <w:rsid w:val="00231B50"/>
    <w:rsid w:val="002350BC"/>
    <w:rsid w:val="002643EC"/>
    <w:rsid w:val="00265359"/>
    <w:rsid w:val="00267883"/>
    <w:rsid w:val="00277903"/>
    <w:rsid w:val="002831E5"/>
    <w:rsid w:val="00291D9B"/>
    <w:rsid w:val="002B0E22"/>
    <w:rsid w:val="002B1995"/>
    <w:rsid w:val="002C163B"/>
    <w:rsid w:val="002C3853"/>
    <w:rsid w:val="002C3EEC"/>
    <w:rsid w:val="002D24B3"/>
    <w:rsid w:val="002D3696"/>
    <w:rsid w:val="002E445A"/>
    <w:rsid w:val="002F0BAB"/>
    <w:rsid w:val="002F2283"/>
    <w:rsid w:val="002F62BE"/>
    <w:rsid w:val="0030220F"/>
    <w:rsid w:val="003114F6"/>
    <w:rsid w:val="0031283A"/>
    <w:rsid w:val="003230F3"/>
    <w:rsid w:val="00327F35"/>
    <w:rsid w:val="00340130"/>
    <w:rsid w:val="003429F4"/>
    <w:rsid w:val="00345E10"/>
    <w:rsid w:val="003504BE"/>
    <w:rsid w:val="00355F60"/>
    <w:rsid w:val="003564AC"/>
    <w:rsid w:val="00367213"/>
    <w:rsid w:val="0037030D"/>
    <w:rsid w:val="003710D9"/>
    <w:rsid w:val="0038448A"/>
    <w:rsid w:val="003B18A8"/>
    <w:rsid w:val="003B42D3"/>
    <w:rsid w:val="003B5FFC"/>
    <w:rsid w:val="003D3827"/>
    <w:rsid w:val="003D7EF1"/>
    <w:rsid w:val="003F0506"/>
    <w:rsid w:val="003F0C6D"/>
    <w:rsid w:val="00404A51"/>
    <w:rsid w:val="00423365"/>
    <w:rsid w:val="004553E3"/>
    <w:rsid w:val="004864AA"/>
    <w:rsid w:val="00492427"/>
    <w:rsid w:val="004944C5"/>
    <w:rsid w:val="00496971"/>
    <w:rsid w:val="004A1160"/>
    <w:rsid w:val="004A5029"/>
    <w:rsid w:val="004C2DA6"/>
    <w:rsid w:val="004D050F"/>
    <w:rsid w:val="004D4E13"/>
    <w:rsid w:val="004D4EA3"/>
    <w:rsid w:val="004E4AF5"/>
    <w:rsid w:val="004E7712"/>
    <w:rsid w:val="004F5E5F"/>
    <w:rsid w:val="00500A8B"/>
    <w:rsid w:val="005051E2"/>
    <w:rsid w:val="005062A3"/>
    <w:rsid w:val="005178FE"/>
    <w:rsid w:val="00517ABC"/>
    <w:rsid w:val="00520FE1"/>
    <w:rsid w:val="00536968"/>
    <w:rsid w:val="00537733"/>
    <w:rsid w:val="0054147C"/>
    <w:rsid w:val="00544791"/>
    <w:rsid w:val="00582460"/>
    <w:rsid w:val="00583406"/>
    <w:rsid w:val="005839AD"/>
    <w:rsid w:val="005A20B8"/>
    <w:rsid w:val="005B76A8"/>
    <w:rsid w:val="005C55F6"/>
    <w:rsid w:val="005D17DC"/>
    <w:rsid w:val="005D20FE"/>
    <w:rsid w:val="005E1847"/>
    <w:rsid w:val="005E2AAA"/>
    <w:rsid w:val="005E7B54"/>
    <w:rsid w:val="005F58EB"/>
    <w:rsid w:val="005F59A7"/>
    <w:rsid w:val="005F5AFA"/>
    <w:rsid w:val="0060499F"/>
    <w:rsid w:val="00617296"/>
    <w:rsid w:val="006207C8"/>
    <w:rsid w:val="00622180"/>
    <w:rsid w:val="00622256"/>
    <w:rsid w:val="006344A5"/>
    <w:rsid w:val="00641099"/>
    <w:rsid w:val="00647148"/>
    <w:rsid w:val="00653389"/>
    <w:rsid w:val="006613A7"/>
    <w:rsid w:val="00661949"/>
    <w:rsid w:val="0066657D"/>
    <w:rsid w:val="006768E3"/>
    <w:rsid w:val="00684B88"/>
    <w:rsid w:val="00687799"/>
    <w:rsid w:val="006B18D9"/>
    <w:rsid w:val="006B7EC2"/>
    <w:rsid w:val="006C00D9"/>
    <w:rsid w:val="006D039D"/>
    <w:rsid w:val="006F1DE4"/>
    <w:rsid w:val="006F428F"/>
    <w:rsid w:val="006F72CE"/>
    <w:rsid w:val="00712E33"/>
    <w:rsid w:val="007163B9"/>
    <w:rsid w:val="007170A2"/>
    <w:rsid w:val="00722D69"/>
    <w:rsid w:val="00723D78"/>
    <w:rsid w:val="00747346"/>
    <w:rsid w:val="00771070"/>
    <w:rsid w:val="007802D0"/>
    <w:rsid w:val="007848B0"/>
    <w:rsid w:val="00790EDD"/>
    <w:rsid w:val="007A17AB"/>
    <w:rsid w:val="007A50BE"/>
    <w:rsid w:val="007A7B03"/>
    <w:rsid w:val="007B4212"/>
    <w:rsid w:val="007B523E"/>
    <w:rsid w:val="007C27F4"/>
    <w:rsid w:val="007C5AA9"/>
    <w:rsid w:val="007D1649"/>
    <w:rsid w:val="007D24BE"/>
    <w:rsid w:val="007D3F9C"/>
    <w:rsid w:val="007E08D0"/>
    <w:rsid w:val="007E231C"/>
    <w:rsid w:val="007E25E5"/>
    <w:rsid w:val="007E46D1"/>
    <w:rsid w:val="007E7976"/>
    <w:rsid w:val="00804CE0"/>
    <w:rsid w:val="0082032E"/>
    <w:rsid w:val="00823E7E"/>
    <w:rsid w:val="0082675E"/>
    <w:rsid w:val="0083477D"/>
    <w:rsid w:val="00835822"/>
    <w:rsid w:val="0083793B"/>
    <w:rsid w:val="00843279"/>
    <w:rsid w:val="00844C11"/>
    <w:rsid w:val="008511AA"/>
    <w:rsid w:val="008539A4"/>
    <w:rsid w:val="0085794E"/>
    <w:rsid w:val="00862147"/>
    <w:rsid w:val="0087618C"/>
    <w:rsid w:val="00877C21"/>
    <w:rsid w:val="00880911"/>
    <w:rsid w:val="008873CF"/>
    <w:rsid w:val="00891F97"/>
    <w:rsid w:val="0089484F"/>
    <w:rsid w:val="0089545B"/>
    <w:rsid w:val="008A3EFE"/>
    <w:rsid w:val="008B458D"/>
    <w:rsid w:val="008B5319"/>
    <w:rsid w:val="008B6E30"/>
    <w:rsid w:val="008D134B"/>
    <w:rsid w:val="008D1978"/>
    <w:rsid w:val="008D2C48"/>
    <w:rsid w:val="009049DE"/>
    <w:rsid w:val="00920FEE"/>
    <w:rsid w:val="0093019D"/>
    <w:rsid w:val="0093393E"/>
    <w:rsid w:val="00934B79"/>
    <w:rsid w:val="00936545"/>
    <w:rsid w:val="00940B96"/>
    <w:rsid w:val="00942FD6"/>
    <w:rsid w:val="00950249"/>
    <w:rsid w:val="0095344B"/>
    <w:rsid w:val="00963027"/>
    <w:rsid w:val="00970F37"/>
    <w:rsid w:val="00985654"/>
    <w:rsid w:val="00986091"/>
    <w:rsid w:val="00996571"/>
    <w:rsid w:val="009A41A6"/>
    <w:rsid w:val="009A773A"/>
    <w:rsid w:val="009B5543"/>
    <w:rsid w:val="009B5DAB"/>
    <w:rsid w:val="009C1A92"/>
    <w:rsid w:val="009C26F0"/>
    <w:rsid w:val="009C3575"/>
    <w:rsid w:val="009C6F2D"/>
    <w:rsid w:val="009C757E"/>
    <w:rsid w:val="009D098A"/>
    <w:rsid w:val="009D14C7"/>
    <w:rsid w:val="009D40E1"/>
    <w:rsid w:val="009D510A"/>
    <w:rsid w:val="009E2104"/>
    <w:rsid w:val="009E3F09"/>
    <w:rsid w:val="009E5FE2"/>
    <w:rsid w:val="009F048F"/>
    <w:rsid w:val="009F6DA0"/>
    <w:rsid w:val="009F7A95"/>
    <w:rsid w:val="00A0163D"/>
    <w:rsid w:val="00A20A52"/>
    <w:rsid w:val="00A219B8"/>
    <w:rsid w:val="00A23208"/>
    <w:rsid w:val="00A32B26"/>
    <w:rsid w:val="00A442A5"/>
    <w:rsid w:val="00A462CC"/>
    <w:rsid w:val="00A51709"/>
    <w:rsid w:val="00A5232F"/>
    <w:rsid w:val="00A60367"/>
    <w:rsid w:val="00A61D8B"/>
    <w:rsid w:val="00A75924"/>
    <w:rsid w:val="00A81C07"/>
    <w:rsid w:val="00A85461"/>
    <w:rsid w:val="00A866F9"/>
    <w:rsid w:val="00A877BD"/>
    <w:rsid w:val="00A94D00"/>
    <w:rsid w:val="00AB01B5"/>
    <w:rsid w:val="00AB1214"/>
    <w:rsid w:val="00AB477F"/>
    <w:rsid w:val="00AC45DD"/>
    <w:rsid w:val="00AD75B1"/>
    <w:rsid w:val="00AE6F58"/>
    <w:rsid w:val="00B005A5"/>
    <w:rsid w:val="00B03C4E"/>
    <w:rsid w:val="00B074F0"/>
    <w:rsid w:val="00B10DFC"/>
    <w:rsid w:val="00B1772C"/>
    <w:rsid w:val="00B22678"/>
    <w:rsid w:val="00B4670F"/>
    <w:rsid w:val="00B55C73"/>
    <w:rsid w:val="00B57B9C"/>
    <w:rsid w:val="00B61126"/>
    <w:rsid w:val="00B6642E"/>
    <w:rsid w:val="00B741CE"/>
    <w:rsid w:val="00B75CAA"/>
    <w:rsid w:val="00B76E40"/>
    <w:rsid w:val="00B87ABB"/>
    <w:rsid w:val="00B9271E"/>
    <w:rsid w:val="00BB525E"/>
    <w:rsid w:val="00BC1C6B"/>
    <w:rsid w:val="00BC56E3"/>
    <w:rsid w:val="00BE5373"/>
    <w:rsid w:val="00C12892"/>
    <w:rsid w:val="00C148A3"/>
    <w:rsid w:val="00C1764D"/>
    <w:rsid w:val="00C250F7"/>
    <w:rsid w:val="00C26E86"/>
    <w:rsid w:val="00C4201D"/>
    <w:rsid w:val="00C545FB"/>
    <w:rsid w:val="00C56B0C"/>
    <w:rsid w:val="00C627AC"/>
    <w:rsid w:val="00C62985"/>
    <w:rsid w:val="00C63537"/>
    <w:rsid w:val="00C73625"/>
    <w:rsid w:val="00C764FC"/>
    <w:rsid w:val="00C92DEE"/>
    <w:rsid w:val="00CA0DE1"/>
    <w:rsid w:val="00CA29B3"/>
    <w:rsid w:val="00CA4FB4"/>
    <w:rsid w:val="00CC4924"/>
    <w:rsid w:val="00CD1D94"/>
    <w:rsid w:val="00CD2720"/>
    <w:rsid w:val="00CD53A7"/>
    <w:rsid w:val="00CD73D2"/>
    <w:rsid w:val="00CE10FD"/>
    <w:rsid w:val="00D10DF7"/>
    <w:rsid w:val="00D144E6"/>
    <w:rsid w:val="00D14D36"/>
    <w:rsid w:val="00D2149C"/>
    <w:rsid w:val="00D2746F"/>
    <w:rsid w:val="00D43C02"/>
    <w:rsid w:val="00D80264"/>
    <w:rsid w:val="00D83382"/>
    <w:rsid w:val="00D8462B"/>
    <w:rsid w:val="00D93C8B"/>
    <w:rsid w:val="00DA110F"/>
    <w:rsid w:val="00DA3F56"/>
    <w:rsid w:val="00DA7255"/>
    <w:rsid w:val="00DA73CB"/>
    <w:rsid w:val="00DB0FE4"/>
    <w:rsid w:val="00DB72F0"/>
    <w:rsid w:val="00DC34BB"/>
    <w:rsid w:val="00DC68C4"/>
    <w:rsid w:val="00DC6AB2"/>
    <w:rsid w:val="00DD6751"/>
    <w:rsid w:val="00DE0281"/>
    <w:rsid w:val="00DE0D82"/>
    <w:rsid w:val="00DE61EC"/>
    <w:rsid w:val="00DF28BF"/>
    <w:rsid w:val="00E02F11"/>
    <w:rsid w:val="00E11F44"/>
    <w:rsid w:val="00E21813"/>
    <w:rsid w:val="00E23438"/>
    <w:rsid w:val="00E30E43"/>
    <w:rsid w:val="00E431F7"/>
    <w:rsid w:val="00E46CB3"/>
    <w:rsid w:val="00E65EE3"/>
    <w:rsid w:val="00E764AE"/>
    <w:rsid w:val="00E81CD3"/>
    <w:rsid w:val="00E906C0"/>
    <w:rsid w:val="00EA4583"/>
    <w:rsid w:val="00EA58E4"/>
    <w:rsid w:val="00EB11D1"/>
    <w:rsid w:val="00EC3B94"/>
    <w:rsid w:val="00ED4B1D"/>
    <w:rsid w:val="00EE39AC"/>
    <w:rsid w:val="00EF7D16"/>
    <w:rsid w:val="00F0240B"/>
    <w:rsid w:val="00F0719B"/>
    <w:rsid w:val="00F11E56"/>
    <w:rsid w:val="00F12D9E"/>
    <w:rsid w:val="00F608CD"/>
    <w:rsid w:val="00F919F2"/>
    <w:rsid w:val="00F955F7"/>
    <w:rsid w:val="00FA4BBD"/>
    <w:rsid w:val="00FA6BEA"/>
    <w:rsid w:val="00FB1DC2"/>
    <w:rsid w:val="00FB6035"/>
    <w:rsid w:val="00FC0C0B"/>
    <w:rsid w:val="00FD2B55"/>
    <w:rsid w:val="00FD4E62"/>
    <w:rsid w:val="00FD508F"/>
    <w:rsid w:val="00FD5C13"/>
    <w:rsid w:val="00FE3955"/>
    <w:rsid w:val="00FF20AC"/>
    <w:rsid w:val="00FF4235"/>
    <w:rsid w:val="01542A33"/>
    <w:rsid w:val="016B0BCF"/>
    <w:rsid w:val="018D0F17"/>
    <w:rsid w:val="01F114A6"/>
    <w:rsid w:val="029929FC"/>
    <w:rsid w:val="02FE3C25"/>
    <w:rsid w:val="03405562"/>
    <w:rsid w:val="039335A4"/>
    <w:rsid w:val="043D09D3"/>
    <w:rsid w:val="04AB2976"/>
    <w:rsid w:val="05C72C4A"/>
    <w:rsid w:val="06053772"/>
    <w:rsid w:val="093525C0"/>
    <w:rsid w:val="0973317B"/>
    <w:rsid w:val="097A4477"/>
    <w:rsid w:val="09D43F0D"/>
    <w:rsid w:val="09FB55B8"/>
    <w:rsid w:val="0ADC2EBB"/>
    <w:rsid w:val="0AF24975"/>
    <w:rsid w:val="0CE265BB"/>
    <w:rsid w:val="0CF922FF"/>
    <w:rsid w:val="0FA51050"/>
    <w:rsid w:val="10183317"/>
    <w:rsid w:val="10ED3781"/>
    <w:rsid w:val="13A31BEE"/>
    <w:rsid w:val="13BF1404"/>
    <w:rsid w:val="13C7475D"/>
    <w:rsid w:val="14274D37"/>
    <w:rsid w:val="15FD01D8"/>
    <w:rsid w:val="16922E00"/>
    <w:rsid w:val="179E7583"/>
    <w:rsid w:val="194A13BA"/>
    <w:rsid w:val="19532CDE"/>
    <w:rsid w:val="1A4C5A87"/>
    <w:rsid w:val="1A937147"/>
    <w:rsid w:val="1B283D33"/>
    <w:rsid w:val="1B55264E"/>
    <w:rsid w:val="1CCC1F60"/>
    <w:rsid w:val="1D3628C1"/>
    <w:rsid w:val="1DB63832"/>
    <w:rsid w:val="1DCA10D2"/>
    <w:rsid w:val="1DE653AB"/>
    <w:rsid w:val="1E37428D"/>
    <w:rsid w:val="1E8E0351"/>
    <w:rsid w:val="1EE14925"/>
    <w:rsid w:val="1EE937D9"/>
    <w:rsid w:val="1F5C044F"/>
    <w:rsid w:val="1F72563C"/>
    <w:rsid w:val="22325497"/>
    <w:rsid w:val="232F73C6"/>
    <w:rsid w:val="23333275"/>
    <w:rsid w:val="235F050E"/>
    <w:rsid w:val="23703730"/>
    <w:rsid w:val="24724271"/>
    <w:rsid w:val="24D948E6"/>
    <w:rsid w:val="255816B9"/>
    <w:rsid w:val="257638ED"/>
    <w:rsid w:val="27902CF0"/>
    <w:rsid w:val="27906EE8"/>
    <w:rsid w:val="279F35CF"/>
    <w:rsid w:val="286F27A0"/>
    <w:rsid w:val="28C316AF"/>
    <w:rsid w:val="2AA15F8E"/>
    <w:rsid w:val="2BBB32B7"/>
    <w:rsid w:val="2C532BDA"/>
    <w:rsid w:val="2CBB32AC"/>
    <w:rsid w:val="2D8F19F0"/>
    <w:rsid w:val="2EDF26F1"/>
    <w:rsid w:val="30385BCA"/>
    <w:rsid w:val="305230A5"/>
    <w:rsid w:val="308C0468"/>
    <w:rsid w:val="334B0288"/>
    <w:rsid w:val="341364EA"/>
    <w:rsid w:val="35D43847"/>
    <w:rsid w:val="36370E76"/>
    <w:rsid w:val="36631C6B"/>
    <w:rsid w:val="36C4095C"/>
    <w:rsid w:val="39A22AAB"/>
    <w:rsid w:val="3A575643"/>
    <w:rsid w:val="3BA26D92"/>
    <w:rsid w:val="3BF84C04"/>
    <w:rsid w:val="3C1A6661"/>
    <w:rsid w:val="3D56217E"/>
    <w:rsid w:val="3DFE00AC"/>
    <w:rsid w:val="3E522CF1"/>
    <w:rsid w:val="3F8D618A"/>
    <w:rsid w:val="3F9F3D14"/>
    <w:rsid w:val="40155D85"/>
    <w:rsid w:val="40385F17"/>
    <w:rsid w:val="405100E3"/>
    <w:rsid w:val="42114C71"/>
    <w:rsid w:val="42974FC5"/>
    <w:rsid w:val="435E5C94"/>
    <w:rsid w:val="43722B6C"/>
    <w:rsid w:val="43761230"/>
    <w:rsid w:val="43A538C3"/>
    <w:rsid w:val="43AC2F67"/>
    <w:rsid w:val="45F36B68"/>
    <w:rsid w:val="461D51DB"/>
    <w:rsid w:val="47A0687C"/>
    <w:rsid w:val="480F57AF"/>
    <w:rsid w:val="484820A7"/>
    <w:rsid w:val="491868E5"/>
    <w:rsid w:val="494247E5"/>
    <w:rsid w:val="4AF02C15"/>
    <w:rsid w:val="4C5E1DFD"/>
    <w:rsid w:val="4D92310A"/>
    <w:rsid w:val="4E1458CD"/>
    <w:rsid w:val="4FB00FB4"/>
    <w:rsid w:val="501C2BBE"/>
    <w:rsid w:val="504306EC"/>
    <w:rsid w:val="5043249A"/>
    <w:rsid w:val="51153A0D"/>
    <w:rsid w:val="52232583"/>
    <w:rsid w:val="522D3402"/>
    <w:rsid w:val="528114EF"/>
    <w:rsid w:val="537E4C5F"/>
    <w:rsid w:val="547846DC"/>
    <w:rsid w:val="54D062C6"/>
    <w:rsid w:val="55BE4B99"/>
    <w:rsid w:val="55E47E3C"/>
    <w:rsid w:val="565A749C"/>
    <w:rsid w:val="570F1328"/>
    <w:rsid w:val="58EF1411"/>
    <w:rsid w:val="59AD060A"/>
    <w:rsid w:val="5A93401E"/>
    <w:rsid w:val="5AA224B3"/>
    <w:rsid w:val="5BB61954"/>
    <w:rsid w:val="5DFBB32D"/>
    <w:rsid w:val="5E4108B2"/>
    <w:rsid w:val="5F456532"/>
    <w:rsid w:val="5F616407"/>
    <w:rsid w:val="5F6B6383"/>
    <w:rsid w:val="5FF13CC0"/>
    <w:rsid w:val="5FF36856"/>
    <w:rsid w:val="6094289E"/>
    <w:rsid w:val="60F8738C"/>
    <w:rsid w:val="62035586"/>
    <w:rsid w:val="6208709F"/>
    <w:rsid w:val="62BD6124"/>
    <w:rsid w:val="633F4D43"/>
    <w:rsid w:val="63BA086D"/>
    <w:rsid w:val="64E04304"/>
    <w:rsid w:val="64F83802"/>
    <w:rsid w:val="6570437A"/>
    <w:rsid w:val="65A7677A"/>
    <w:rsid w:val="673C1D85"/>
    <w:rsid w:val="6742715D"/>
    <w:rsid w:val="69E146E8"/>
    <w:rsid w:val="6C6A4337"/>
    <w:rsid w:val="6D8F5560"/>
    <w:rsid w:val="6D95378C"/>
    <w:rsid w:val="6EE92957"/>
    <w:rsid w:val="6F2651CE"/>
    <w:rsid w:val="6F533959"/>
    <w:rsid w:val="6FCFE0E7"/>
    <w:rsid w:val="717B788E"/>
    <w:rsid w:val="71AA0020"/>
    <w:rsid w:val="71AD37BF"/>
    <w:rsid w:val="71E52F59"/>
    <w:rsid w:val="721F290F"/>
    <w:rsid w:val="72EC0317"/>
    <w:rsid w:val="74324450"/>
    <w:rsid w:val="749A2C87"/>
    <w:rsid w:val="755D12B1"/>
    <w:rsid w:val="766E6AD7"/>
    <w:rsid w:val="76BB1947"/>
    <w:rsid w:val="77C81353"/>
    <w:rsid w:val="77DE2925"/>
    <w:rsid w:val="783267CC"/>
    <w:rsid w:val="783A05C5"/>
    <w:rsid w:val="7866291A"/>
    <w:rsid w:val="7879264D"/>
    <w:rsid w:val="79243D01"/>
    <w:rsid w:val="79B964B8"/>
    <w:rsid w:val="7AE85868"/>
    <w:rsid w:val="7B535BAB"/>
    <w:rsid w:val="7B8258D2"/>
    <w:rsid w:val="7BB5399C"/>
    <w:rsid w:val="7CFB0870"/>
    <w:rsid w:val="7E3B4C1D"/>
    <w:rsid w:val="7F3217A8"/>
    <w:rsid w:val="969D0717"/>
    <w:rsid w:val="FF6D0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68"/>
    <w:qFormat/>
    <w:uiPriority w:val="9"/>
    <w:pPr>
      <w:keepNext/>
      <w:keepLines/>
      <w:spacing w:before="340" w:after="330" w:line="576" w:lineRule="auto"/>
      <w:outlineLvl w:val="0"/>
    </w:pPr>
    <w:rPr>
      <w:b/>
      <w:bCs/>
      <w:kern w:val="44"/>
      <w:sz w:val="44"/>
      <w:szCs w:val="44"/>
    </w:rPr>
  </w:style>
  <w:style w:type="paragraph" w:styleId="5">
    <w:name w:val="heading 2"/>
    <w:basedOn w:val="1"/>
    <w:next w:val="6"/>
    <w:link w:val="248"/>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292"/>
    <w:qFormat/>
    <w:uiPriority w:val="0"/>
    <w:pPr>
      <w:keepNext/>
      <w:keepLines/>
      <w:spacing w:before="260" w:after="260" w:line="415" w:lineRule="auto"/>
      <w:ind w:firstLine="137" w:firstLineChars="49"/>
      <w:outlineLvl w:val="2"/>
    </w:pPr>
    <w:rPr>
      <w:rFonts w:ascii="宋体" w:hAnsi="宋体"/>
      <w:b/>
      <w:bCs/>
      <w:color w:val="FF0000"/>
      <w:sz w:val="24"/>
      <w:szCs w:val="24"/>
      <w:lang w:val="zh-CN"/>
    </w:rPr>
  </w:style>
  <w:style w:type="paragraph" w:styleId="8">
    <w:name w:val="heading 4"/>
    <w:basedOn w:val="1"/>
    <w:next w:val="1"/>
    <w:link w:val="204"/>
    <w:qFormat/>
    <w:uiPriority w:val="0"/>
    <w:pPr>
      <w:keepNext/>
      <w:keepLines/>
      <w:spacing w:before="280" w:after="290" w:line="374" w:lineRule="auto"/>
      <w:outlineLvl w:val="3"/>
    </w:pPr>
    <w:rPr>
      <w:rFonts w:ascii="Cambria" w:hAnsi="Cambria"/>
      <w:b/>
      <w:bCs/>
      <w:sz w:val="28"/>
      <w:szCs w:val="28"/>
    </w:rPr>
  </w:style>
  <w:style w:type="paragraph" w:styleId="9">
    <w:name w:val="heading 5"/>
    <w:basedOn w:val="8"/>
    <w:next w:val="6"/>
    <w:link w:val="113"/>
    <w:qFormat/>
    <w:uiPriority w:val="0"/>
    <w:pPr>
      <w:spacing w:beforeLines="100" w:afterLines="100" w:line="240" w:lineRule="exact"/>
      <w:ind w:left="284" w:hanging="284"/>
      <w:jc w:val="center"/>
      <w:outlineLvl w:val="4"/>
    </w:pPr>
    <w:rPr>
      <w:rFonts w:ascii="Times New Roman" w:hAnsi="Times New Roman"/>
    </w:rPr>
  </w:style>
  <w:style w:type="paragraph" w:styleId="10">
    <w:name w:val="heading 6"/>
    <w:basedOn w:val="1"/>
    <w:next w:val="1"/>
    <w:link w:val="180"/>
    <w:qFormat/>
    <w:uiPriority w:val="0"/>
    <w:pPr>
      <w:keepNext/>
      <w:keepLines/>
      <w:widowControl/>
      <w:tabs>
        <w:tab w:val="left" w:pos="1440"/>
      </w:tabs>
      <w:spacing w:before="240" w:after="64" w:line="319" w:lineRule="auto"/>
      <w:ind w:left="1152" w:hanging="1152"/>
      <w:jc w:val="left"/>
      <w:outlineLvl w:val="5"/>
    </w:pPr>
    <w:rPr>
      <w:rFonts w:ascii="Cambria" w:hAnsi="Cambria"/>
      <w:b/>
      <w:bCs/>
      <w:sz w:val="24"/>
      <w:szCs w:val="24"/>
    </w:rPr>
  </w:style>
  <w:style w:type="paragraph" w:styleId="11">
    <w:name w:val="heading 7"/>
    <w:basedOn w:val="1"/>
    <w:next w:val="1"/>
    <w:link w:val="325"/>
    <w:qFormat/>
    <w:uiPriority w:val="0"/>
    <w:pPr>
      <w:keepNext/>
      <w:keepLines/>
      <w:widowControl/>
      <w:tabs>
        <w:tab w:val="left" w:pos="2520"/>
      </w:tabs>
      <w:spacing w:before="240" w:after="64" w:line="319" w:lineRule="auto"/>
      <w:ind w:left="1296" w:hanging="1296"/>
      <w:jc w:val="left"/>
      <w:outlineLvl w:val="6"/>
    </w:pPr>
    <w:rPr>
      <w:b/>
      <w:bCs/>
      <w:sz w:val="24"/>
      <w:szCs w:val="24"/>
    </w:rPr>
  </w:style>
  <w:style w:type="paragraph" w:styleId="12">
    <w:name w:val="heading 8"/>
    <w:basedOn w:val="1"/>
    <w:next w:val="1"/>
    <w:link w:val="12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3">
    <w:name w:val="heading 9"/>
    <w:basedOn w:val="1"/>
    <w:next w:val="1"/>
    <w:link w:val="232"/>
    <w:qFormat/>
    <w:uiPriority w:val="0"/>
    <w:pPr>
      <w:keepNext/>
      <w:keepLines/>
      <w:widowControl/>
      <w:tabs>
        <w:tab w:val="left" w:pos="1584"/>
      </w:tabs>
      <w:spacing w:before="240" w:after="64" w:line="319" w:lineRule="auto"/>
      <w:ind w:left="1584" w:hanging="1584"/>
      <w:jc w:val="left"/>
      <w:outlineLvl w:val="8"/>
    </w:pPr>
    <w:rPr>
      <w:rFonts w:ascii="Cambria" w:hAnsi="Cambria"/>
      <w:szCs w:val="21"/>
    </w:rPr>
  </w:style>
  <w:style w:type="character" w:default="1" w:styleId="57">
    <w:name w:val="Default Paragraph Font"/>
    <w:semiHidden/>
    <w:unhideWhenUsed/>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7"/>
    <w:qFormat/>
    <w:uiPriority w:val="0"/>
    <w:rPr>
      <w:rFonts w:ascii="宋体" w:hAnsi="Courier New" w:cs="Courier New"/>
      <w:szCs w:val="21"/>
    </w:rPr>
  </w:style>
  <w:style w:type="paragraph" w:styleId="3">
    <w:name w:val="macro"/>
    <w:link w:val="8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Times New Roman" w:cs="Times New Roman"/>
      <w:kern w:val="2"/>
      <w:sz w:val="24"/>
      <w:lang w:val="en-US" w:eastAsia="zh-CN" w:bidi="ar-SA"/>
    </w:rPr>
  </w:style>
  <w:style w:type="paragraph" w:styleId="6">
    <w:name w:val="Normal Indent"/>
    <w:basedOn w:val="1"/>
    <w:link w:val="209"/>
    <w:qFormat/>
    <w:uiPriority w:val="0"/>
    <w:pPr>
      <w:ind w:firstLine="420" w:firstLineChars="200"/>
    </w:pPr>
    <w:rPr>
      <w:kern w:val="0"/>
      <w:sz w:val="20"/>
      <w:szCs w:val="24"/>
    </w:rPr>
  </w:style>
  <w:style w:type="paragraph" w:styleId="14">
    <w:name w:val="toc 7"/>
    <w:basedOn w:val="1"/>
    <w:next w:val="1"/>
    <w:qFormat/>
    <w:uiPriority w:val="0"/>
    <w:pPr>
      <w:ind w:left="1260"/>
      <w:jc w:val="left"/>
    </w:pPr>
    <w:rPr>
      <w:sz w:val="18"/>
      <w:szCs w:val="18"/>
    </w:rPr>
  </w:style>
  <w:style w:type="paragraph" w:styleId="15">
    <w:name w:val="List Number"/>
    <w:basedOn w:val="1"/>
    <w:qFormat/>
    <w:uiPriority w:val="0"/>
    <w:pPr>
      <w:tabs>
        <w:tab w:val="left" w:pos="720"/>
        <w:tab w:val="left" w:pos="1440"/>
      </w:tabs>
      <w:spacing w:after="120"/>
      <w:ind w:left="360" w:hanging="360"/>
    </w:pPr>
    <w:rPr>
      <w:sz w:val="20"/>
      <w:szCs w:val="20"/>
    </w:rPr>
  </w:style>
  <w:style w:type="paragraph" w:styleId="16">
    <w:name w:val="List Bullet"/>
    <w:basedOn w:val="1"/>
    <w:qFormat/>
    <w:uiPriority w:val="0"/>
    <w:rPr>
      <w:szCs w:val="20"/>
    </w:rPr>
  </w:style>
  <w:style w:type="paragraph" w:styleId="17">
    <w:name w:val="Document Map"/>
    <w:basedOn w:val="1"/>
    <w:link w:val="82"/>
    <w:qFormat/>
    <w:uiPriority w:val="0"/>
    <w:pPr>
      <w:shd w:val="clear" w:color="auto" w:fill="000080"/>
    </w:pPr>
    <w:rPr>
      <w:rFonts w:ascii="宋体"/>
      <w:sz w:val="18"/>
      <w:szCs w:val="18"/>
    </w:r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9">
    <w:name w:val="annotation text"/>
    <w:basedOn w:val="1"/>
    <w:link w:val="83"/>
    <w:qFormat/>
    <w:uiPriority w:val="0"/>
    <w:pPr>
      <w:jc w:val="left"/>
    </w:pPr>
    <w:rPr>
      <w:kern w:val="0"/>
      <w:sz w:val="20"/>
      <w:szCs w:val="24"/>
    </w:rPr>
  </w:style>
  <w:style w:type="paragraph" w:styleId="20">
    <w:name w:val="Body Text 3"/>
    <w:basedOn w:val="1"/>
    <w:link w:val="84"/>
    <w:qFormat/>
    <w:uiPriority w:val="0"/>
    <w:rPr>
      <w:sz w:val="16"/>
      <w:szCs w:val="16"/>
    </w:rPr>
  </w:style>
  <w:style w:type="paragraph" w:styleId="21">
    <w:name w:val="List Bullet 3"/>
    <w:basedOn w:val="1"/>
    <w:qFormat/>
    <w:uiPriority w:val="0"/>
    <w:pPr>
      <w:tabs>
        <w:tab w:val="left" w:pos="884"/>
      </w:tabs>
      <w:spacing w:line="360" w:lineRule="auto"/>
    </w:pPr>
    <w:rPr>
      <w:sz w:val="24"/>
      <w:szCs w:val="20"/>
      <w:lang w:val="en-GB"/>
    </w:rPr>
  </w:style>
  <w:style w:type="paragraph" w:styleId="22">
    <w:name w:val="Body Text"/>
    <w:basedOn w:val="1"/>
    <w:link w:val="115"/>
    <w:qFormat/>
    <w:uiPriority w:val="0"/>
    <w:pPr>
      <w:spacing w:after="120"/>
    </w:pPr>
    <w:rPr>
      <w:kern w:val="0"/>
      <w:sz w:val="20"/>
      <w:szCs w:val="24"/>
    </w:rPr>
  </w:style>
  <w:style w:type="paragraph" w:styleId="23">
    <w:name w:val="Body Text Indent"/>
    <w:basedOn w:val="1"/>
    <w:link w:val="233"/>
    <w:qFormat/>
    <w:uiPriority w:val="0"/>
    <w:pPr>
      <w:spacing w:after="120"/>
      <w:ind w:left="420" w:leftChars="200"/>
    </w:pPr>
  </w:style>
  <w:style w:type="paragraph" w:styleId="24">
    <w:name w:val="List 2"/>
    <w:basedOn w:val="1"/>
    <w:qFormat/>
    <w:uiPriority w:val="0"/>
    <w:pPr>
      <w:ind w:left="566" w:hanging="283"/>
    </w:pPr>
    <w:rPr>
      <w:szCs w:val="20"/>
    </w:rPr>
  </w:style>
  <w:style w:type="paragraph" w:styleId="25">
    <w:name w:val="Block Text"/>
    <w:basedOn w:val="1"/>
    <w:qFormat/>
    <w:uiPriority w:val="0"/>
    <w:pPr>
      <w:spacing w:before="120" w:after="120" w:line="360" w:lineRule="auto"/>
      <w:ind w:left="57" w:right="57" w:firstLine="468"/>
    </w:pPr>
    <w:rPr>
      <w:rFonts w:ascii="Arial" w:hAnsi="Arial"/>
      <w:sz w:val="24"/>
      <w:szCs w:val="20"/>
    </w:rPr>
  </w:style>
  <w:style w:type="paragraph" w:styleId="26">
    <w:name w:val="List Bullet 2"/>
    <w:basedOn w:val="1"/>
    <w:qFormat/>
    <w:uiPriority w:val="0"/>
    <w:rPr>
      <w:szCs w:val="20"/>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39"/>
    <w:pPr>
      <w:ind w:left="420"/>
      <w:jc w:val="left"/>
    </w:pPr>
    <w:rPr>
      <w:i/>
      <w:iCs/>
      <w:sz w:val="20"/>
      <w:szCs w:val="20"/>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8"/>
    <w:qFormat/>
    <w:uiPriority w:val="0"/>
    <w:rPr>
      <w:kern w:val="0"/>
      <w:sz w:val="24"/>
      <w:szCs w:val="20"/>
    </w:rPr>
  </w:style>
  <w:style w:type="paragraph" w:styleId="31">
    <w:name w:val="Body Text Indent 2"/>
    <w:basedOn w:val="1"/>
    <w:link w:val="89"/>
    <w:qFormat/>
    <w:uiPriority w:val="0"/>
    <w:pPr>
      <w:spacing w:after="120" w:line="480" w:lineRule="auto"/>
      <w:ind w:left="420" w:leftChars="200"/>
    </w:pPr>
    <w:rPr>
      <w:kern w:val="0"/>
      <w:sz w:val="20"/>
      <w:szCs w:val="24"/>
    </w:rPr>
  </w:style>
  <w:style w:type="paragraph" w:styleId="32">
    <w:name w:val="endnote text"/>
    <w:basedOn w:val="1"/>
    <w:link w:val="90"/>
    <w:qFormat/>
    <w:uiPriority w:val="0"/>
    <w:pPr>
      <w:snapToGrid w:val="0"/>
      <w:jc w:val="left"/>
    </w:pPr>
  </w:style>
  <w:style w:type="paragraph" w:styleId="33">
    <w:name w:val="Balloon Text"/>
    <w:basedOn w:val="1"/>
    <w:link w:val="205"/>
    <w:qFormat/>
    <w:uiPriority w:val="0"/>
    <w:rPr>
      <w:kern w:val="0"/>
      <w:sz w:val="18"/>
      <w:szCs w:val="18"/>
    </w:rPr>
  </w:style>
  <w:style w:type="paragraph" w:styleId="34">
    <w:name w:val="footer"/>
    <w:basedOn w:val="1"/>
    <w:link w:val="71"/>
    <w:unhideWhenUsed/>
    <w:qFormat/>
    <w:uiPriority w:val="99"/>
    <w:pPr>
      <w:tabs>
        <w:tab w:val="center" w:pos="4153"/>
        <w:tab w:val="right" w:pos="8306"/>
      </w:tabs>
      <w:snapToGrid w:val="0"/>
      <w:jc w:val="left"/>
    </w:pPr>
    <w:rPr>
      <w:sz w:val="18"/>
      <w:szCs w:val="18"/>
    </w:rPr>
  </w:style>
  <w:style w:type="paragraph" w:styleId="35">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Signature"/>
    <w:basedOn w:val="1"/>
    <w:link w:val="92"/>
    <w:qFormat/>
    <w:uiPriority w:val="0"/>
    <w:pPr>
      <w:ind w:left="4320"/>
    </w:pPr>
    <w:rPr>
      <w:rFonts w:eastAsia="楷体_GB2312"/>
      <w:szCs w:val="20"/>
    </w:rPr>
  </w:style>
  <w:style w:type="paragraph" w:styleId="37">
    <w:name w:val="toc 1"/>
    <w:basedOn w:val="1"/>
    <w:next w:val="1"/>
    <w:qFormat/>
    <w:uiPriority w:val="39"/>
    <w:pPr>
      <w:spacing w:before="120" w:after="120"/>
      <w:jc w:val="left"/>
    </w:pPr>
    <w:rPr>
      <w:b/>
      <w:bCs/>
      <w:caps/>
      <w:sz w:val="20"/>
      <w:szCs w:val="20"/>
    </w:rPr>
  </w:style>
  <w:style w:type="paragraph" w:styleId="38">
    <w:name w:val="toc 4"/>
    <w:basedOn w:val="1"/>
    <w:next w:val="1"/>
    <w:qFormat/>
    <w:uiPriority w:val="0"/>
    <w:pPr>
      <w:ind w:left="630"/>
      <w:jc w:val="left"/>
    </w:pPr>
    <w:rPr>
      <w:sz w:val="18"/>
      <w:szCs w:val="18"/>
    </w:rPr>
  </w:style>
  <w:style w:type="paragraph" w:styleId="39">
    <w:name w:val="index heading"/>
    <w:basedOn w:val="1"/>
    <w:next w:val="40"/>
    <w:qFormat/>
    <w:uiPriority w:val="0"/>
    <w:rPr>
      <w:szCs w:val="24"/>
    </w:rPr>
  </w:style>
  <w:style w:type="paragraph" w:styleId="40">
    <w:name w:val="index 1"/>
    <w:basedOn w:val="1"/>
    <w:next w:val="1"/>
    <w:unhideWhenUsed/>
    <w:qFormat/>
    <w:uiPriority w:val="0"/>
  </w:style>
  <w:style w:type="paragraph" w:styleId="41">
    <w:name w:val="Subtitle"/>
    <w:basedOn w:val="1"/>
    <w:next w:val="1"/>
    <w:link w:val="93"/>
    <w:qFormat/>
    <w:uiPriority w:val="0"/>
    <w:rPr>
      <w:rFonts w:ascii="Cambria" w:hAnsi="Cambria"/>
      <w:i/>
      <w:color w:val="4F81BD"/>
      <w:spacing w:val="15"/>
      <w:sz w:val="24"/>
      <w:szCs w:val="20"/>
    </w:rPr>
  </w:style>
  <w:style w:type="paragraph" w:styleId="42">
    <w:name w:val="List"/>
    <w:basedOn w:val="1"/>
    <w:qFormat/>
    <w:uiPriority w:val="0"/>
    <w:pPr>
      <w:ind w:left="420" w:hanging="420"/>
    </w:pPr>
    <w:rPr>
      <w:szCs w:val="20"/>
    </w:rPr>
  </w:style>
  <w:style w:type="paragraph" w:styleId="43">
    <w:name w:val="footnote text"/>
    <w:basedOn w:val="1"/>
    <w:link w:val="94"/>
    <w:qFormat/>
    <w:uiPriority w:val="0"/>
    <w:pPr>
      <w:snapToGrid w:val="0"/>
    </w:pPr>
    <w:rPr>
      <w:sz w:val="18"/>
      <w:szCs w:val="20"/>
    </w:rPr>
  </w:style>
  <w:style w:type="paragraph" w:styleId="44">
    <w:name w:val="toc 6"/>
    <w:basedOn w:val="1"/>
    <w:next w:val="1"/>
    <w:qFormat/>
    <w:uiPriority w:val="0"/>
    <w:pPr>
      <w:ind w:left="1050"/>
      <w:jc w:val="left"/>
    </w:pPr>
    <w:rPr>
      <w:sz w:val="18"/>
      <w:szCs w:val="18"/>
    </w:rPr>
  </w:style>
  <w:style w:type="paragraph" w:styleId="45">
    <w:name w:val="Body Text Indent 3"/>
    <w:basedOn w:val="1"/>
    <w:link w:val="95"/>
    <w:qFormat/>
    <w:uiPriority w:val="0"/>
    <w:pPr>
      <w:spacing w:after="120"/>
      <w:ind w:left="420" w:leftChars="200"/>
    </w:pPr>
    <w:rPr>
      <w:sz w:val="16"/>
      <w:szCs w:val="16"/>
    </w:rPr>
  </w:style>
  <w:style w:type="paragraph" w:styleId="46">
    <w:name w:val="toc 2"/>
    <w:basedOn w:val="1"/>
    <w:next w:val="1"/>
    <w:qFormat/>
    <w:uiPriority w:val="39"/>
    <w:pPr>
      <w:ind w:left="210"/>
      <w:jc w:val="left"/>
    </w:pPr>
    <w:rPr>
      <w:smallCaps/>
      <w:sz w:val="20"/>
      <w:szCs w:val="20"/>
    </w:rPr>
  </w:style>
  <w:style w:type="paragraph" w:styleId="47">
    <w:name w:val="toc 9"/>
    <w:basedOn w:val="1"/>
    <w:next w:val="1"/>
    <w:qFormat/>
    <w:uiPriority w:val="0"/>
    <w:pPr>
      <w:ind w:left="1680"/>
      <w:jc w:val="left"/>
    </w:pPr>
    <w:rPr>
      <w:sz w:val="18"/>
      <w:szCs w:val="18"/>
    </w:rPr>
  </w:style>
  <w:style w:type="paragraph" w:styleId="48">
    <w:name w:val="Body Text 2"/>
    <w:basedOn w:val="1"/>
    <w:link w:val="96"/>
    <w:qFormat/>
    <w:uiPriority w:val="0"/>
    <w:pPr>
      <w:spacing w:after="120" w:line="480" w:lineRule="auto"/>
    </w:pPr>
  </w:style>
  <w:style w:type="paragraph" w:styleId="49">
    <w:name w:val="HTML Preformatted"/>
    <w:basedOn w:val="1"/>
    <w:link w:val="97"/>
    <w:qFormat/>
    <w:uiPriority w:val="0"/>
    <w:rPr>
      <w:rFonts w:ascii="Courier New" w:hAnsi="Courier New"/>
      <w:sz w:val="20"/>
      <w:szCs w:val="20"/>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1">
    <w:name w:val="Title"/>
    <w:basedOn w:val="1"/>
    <w:link w:val="98"/>
    <w:qFormat/>
    <w:uiPriority w:val="0"/>
    <w:pPr>
      <w:adjustRightInd w:val="0"/>
      <w:spacing w:before="240" w:after="60" w:line="420" w:lineRule="atLeast"/>
      <w:jc w:val="center"/>
      <w:textAlignment w:val="baseline"/>
      <w:outlineLvl w:val="0"/>
    </w:pPr>
    <w:rPr>
      <w:rFonts w:ascii="Cambria" w:hAnsi="Cambria"/>
      <w:b/>
      <w:bCs/>
      <w:sz w:val="32"/>
      <w:szCs w:val="32"/>
    </w:rPr>
  </w:style>
  <w:style w:type="paragraph" w:styleId="52">
    <w:name w:val="annotation subject"/>
    <w:basedOn w:val="19"/>
    <w:next w:val="19"/>
    <w:link w:val="99"/>
    <w:qFormat/>
    <w:uiPriority w:val="0"/>
    <w:pPr>
      <w:jc w:val="both"/>
    </w:pPr>
    <w:rPr>
      <w:b/>
      <w:bCs/>
      <w:kern w:val="2"/>
      <w:sz w:val="21"/>
      <w:szCs w:val="22"/>
    </w:rPr>
  </w:style>
  <w:style w:type="paragraph" w:styleId="53">
    <w:name w:val="Body Text First Indent"/>
    <w:basedOn w:val="22"/>
    <w:link w:val="100"/>
    <w:qFormat/>
    <w:uiPriority w:val="0"/>
    <w:pPr>
      <w:spacing w:line="312" w:lineRule="auto"/>
      <w:ind w:firstLine="420"/>
    </w:pPr>
    <w:rPr>
      <w:kern w:val="2"/>
      <w:sz w:val="21"/>
      <w:szCs w:val="22"/>
    </w:rPr>
  </w:style>
  <w:style w:type="paragraph" w:styleId="54">
    <w:name w:val="Body Text First Indent 2"/>
    <w:basedOn w:val="23"/>
    <w:link w:val="101"/>
    <w:qFormat/>
    <w:uiPriority w:val="0"/>
    <w:pPr>
      <w:ind w:firstLine="420" w:firstLineChars="200"/>
    </w:pPr>
    <w:rPr>
      <w:szCs w:val="24"/>
    </w:rPr>
  </w:style>
  <w:style w:type="table" w:styleId="56">
    <w:name w:val="Table Grid"/>
    <w:basedOn w:val="55"/>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endnote reference"/>
    <w:qFormat/>
    <w:uiPriority w:val="0"/>
    <w:rPr>
      <w:vertAlign w:val="superscript"/>
    </w:rPr>
  </w:style>
  <w:style w:type="character" w:styleId="60">
    <w:name w:val="page number"/>
    <w:basedOn w:val="57"/>
    <w:qFormat/>
    <w:uiPriority w:val="0"/>
  </w:style>
  <w:style w:type="character" w:styleId="61">
    <w:name w:val="FollowedHyperlink"/>
    <w:qFormat/>
    <w:uiPriority w:val="0"/>
    <w:rPr>
      <w:color w:val="6D6D6D"/>
      <w:u w:val="single"/>
    </w:rPr>
  </w:style>
  <w:style w:type="character" w:styleId="62">
    <w:name w:val="Emphasis"/>
    <w:qFormat/>
    <w:uiPriority w:val="0"/>
    <w:rPr>
      <w:rFonts w:eastAsia="宋体"/>
      <w:color w:val="CC0000"/>
      <w:kern w:val="2"/>
      <w:sz w:val="24"/>
      <w:szCs w:val="24"/>
      <w:lang w:val="en-US" w:eastAsia="zh-CN" w:bidi="ar-SA"/>
    </w:rPr>
  </w:style>
  <w:style w:type="character" w:styleId="63">
    <w:name w:val="HTML Definition"/>
    <w:qFormat/>
    <w:uiPriority w:val="0"/>
    <w:rPr>
      <w:i/>
    </w:rPr>
  </w:style>
  <w:style w:type="character" w:styleId="64">
    <w:name w:val="Hyperlink"/>
    <w:qFormat/>
    <w:uiPriority w:val="99"/>
    <w:rPr>
      <w:color w:val="6D6D6D"/>
      <w:u w:val="single"/>
    </w:rPr>
  </w:style>
  <w:style w:type="character" w:styleId="65">
    <w:name w:val="HTML Code"/>
    <w:qFormat/>
    <w:uiPriority w:val="0"/>
    <w:rPr>
      <w:rFonts w:hint="default" w:ascii="Menlo" w:hAnsi="Menlo" w:eastAsia="Menlo" w:cs="Menlo"/>
      <w:color w:val="C7254E"/>
      <w:sz w:val="21"/>
      <w:szCs w:val="21"/>
      <w:bdr w:val="single" w:color="E1E1E1" w:sz="6" w:space="0"/>
      <w:shd w:val="clear" w:color="auto" w:fill="F9F2F4"/>
    </w:rPr>
  </w:style>
  <w:style w:type="character" w:styleId="66">
    <w:name w:val="annotation reference"/>
    <w:qFormat/>
    <w:uiPriority w:val="99"/>
    <w:rPr>
      <w:sz w:val="21"/>
      <w:szCs w:val="21"/>
    </w:rPr>
  </w:style>
  <w:style w:type="character" w:styleId="67">
    <w:name w:val="footnote reference"/>
    <w:qFormat/>
    <w:uiPriority w:val="0"/>
    <w:rPr>
      <w:vertAlign w:val="superscript"/>
    </w:rPr>
  </w:style>
  <w:style w:type="character" w:styleId="68">
    <w:name w:val="HTML Keyboard"/>
    <w:qFormat/>
    <w:uiPriority w:val="0"/>
    <w:rPr>
      <w:rFonts w:ascii="Menlo" w:hAnsi="Menlo" w:eastAsia="Menlo" w:cs="Menlo"/>
      <w:color w:val="FFFFFF"/>
      <w:sz w:val="21"/>
      <w:szCs w:val="21"/>
      <w:shd w:val="clear" w:color="auto" w:fill="333333"/>
    </w:rPr>
  </w:style>
  <w:style w:type="character" w:styleId="69">
    <w:name w:val="HTML Sample"/>
    <w:qFormat/>
    <w:uiPriority w:val="0"/>
    <w:rPr>
      <w:rFonts w:hint="default" w:ascii="Menlo" w:hAnsi="Menlo" w:eastAsia="Menlo" w:cs="Menlo"/>
      <w:sz w:val="21"/>
      <w:szCs w:val="21"/>
    </w:rPr>
  </w:style>
  <w:style w:type="character" w:customStyle="1" w:styleId="70">
    <w:name w:val="页眉 Char"/>
    <w:basedOn w:val="57"/>
    <w:link w:val="35"/>
    <w:qFormat/>
    <w:uiPriority w:val="99"/>
    <w:rPr>
      <w:sz w:val="18"/>
      <w:szCs w:val="18"/>
    </w:rPr>
  </w:style>
  <w:style w:type="character" w:customStyle="1" w:styleId="71">
    <w:name w:val="页脚 Char"/>
    <w:basedOn w:val="57"/>
    <w:link w:val="34"/>
    <w:qFormat/>
    <w:uiPriority w:val="99"/>
    <w:rPr>
      <w:sz w:val="18"/>
      <w:szCs w:val="18"/>
    </w:rPr>
  </w:style>
  <w:style w:type="character" w:customStyle="1" w:styleId="72">
    <w:name w:val="标题 1 字符"/>
    <w:basedOn w:val="57"/>
    <w:qFormat/>
    <w:uiPriority w:val="9"/>
    <w:rPr>
      <w:rFonts w:ascii="Times New Roman" w:hAnsi="Times New Roman" w:eastAsia="宋体" w:cs="Times New Roman"/>
      <w:b/>
      <w:bCs/>
      <w:kern w:val="44"/>
      <w:sz w:val="44"/>
      <w:szCs w:val="44"/>
    </w:rPr>
  </w:style>
  <w:style w:type="character" w:customStyle="1" w:styleId="73">
    <w:name w:val="标题 2 字符"/>
    <w:basedOn w:val="57"/>
    <w:qFormat/>
    <w:uiPriority w:val="9"/>
    <w:rPr>
      <w:rFonts w:asciiTheme="majorHAnsi" w:hAnsiTheme="majorHAnsi" w:eastAsiaTheme="majorEastAsia" w:cstheme="majorBidi"/>
      <w:b/>
      <w:bCs/>
      <w:sz w:val="32"/>
      <w:szCs w:val="32"/>
    </w:rPr>
  </w:style>
  <w:style w:type="character" w:customStyle="1" w:styleId="74">
    <w:name w:val="标题 3 字符"/>
    <w:basedOn w:val="57"/>
    <w:qFormat/>
    <w:uiPriority w:val="9"/>
    <w:rPr>
      <w:rFonts w:ascii="Times New Roman" w:hAnsi="Times New Roman" w:eastAsia="宋体" w:cs="Times New Roman"/>
      <w:b/>
      <w:bCs/>
      <w:sz w:val="32"/>
      <w:szCs w:val="32"/>
    </w:rPr>
  </w:style>
  <w:style w:type="character" w:customStyle="1" w:styleId="75">
    <w:name w:val="标题 4 字符"/>
    <w:basedOn w:val="57"/>
    <w:qFormat/>
    <w:uiPriority w:val="9"/>
    <w:rPr>
      <w:rFonts w:asciiTheme="majorHAnsi" w:hAnsiTheme="majorHAnsi" w:eastAsiaTheme="majorEastAsia" w:cstheme="majorBidi"/>
      <w:b/>
      <w:bCs/>
      <w:sz w:val="28"/>
      <w:szCs w:val="28"/>
    </w:rPr>
  </w:style>
  <w:style w:type="character" w:customStyle="1" w:styleId="76">
    <w:name w:val="标题 5 字符"/>
    <w:basedOn w:val="57"/>
    <w:qFormat/>
    <w:uiPriority w:val="9"/>
    <w:rPr>
      <w:rFonts w:ascii="Times New Roman" w:hAnsi="Times New Roman" w:eastAsia="宋体" w:cs="Times New Roman"/>
      <w:b/>
      <w:bCs/>
      <w:sz w:val="28"/>
      <w:szCs w:val="28"/>
    </w:rPr>
  </w:style>
  <w:style w:type="character" w:customStyle="1" w:styleId="77">
    <w:name w:val="标题 6 字符"/>
    <w:basedOn w:val="57"/>
    <w:qFormat/>
    <w:uiPriority w:val="9"/>
    <w:rPr>
      <w:rFonts w:asciiTheme="majorHAnsi" w:hAnsiTheme="majorHAnsi" w:eastAsiaTheme="majorEastAsia" w:cstheme="majorBidi"/>
      <w:b/>
      <w:bCs/>
      <w:sz w:val="24"/>
      <w:szCs w:val="24"/>
    </w:rPr>
  </w:style>
  <w:style w:type="character" w:customStyle="1" w:styleId="78">
    <w:name w:val="标题 7 字符"/>
    <w:basedOn w:val="57"/>
    <w:qFormat/>
    <w:uiPriority w:val="1"/>
    <w:rPr>
      <w:rFonts w:ascii="Times New Roman" w:hAnsi="Times New Roman" w:eastAsia="宋体" w:cs="Times New Roman"/>
      <w:b/>
      <w:bCs/>
      <w:sz w:val="24"/>
      <w:szCs w:val="24"/>
    </w:rPr>
  </w:style>
  <w:style w:type="character" w:customStyle="1" w:styleId="79">
    <w:name w:val="标题 8 字符"/>
    <w:basedOn w:val="57"/>
    <w:qFormat/>
    <w:uiPriority w:val="1"/>
    <w:rPr>
      <w:rFonts w:asciiTheme="majorHAnsi" w:hAnsiTheme="majorHAnsi" w:eastAsiaTheme="majorEastAsia" w:cstheme="majorBidi"/>
      <w:sz w:val="24"/>
      <w:szCs w:val="24"/>
    </w:rPr>
  </w:style>
  <w:style w:type="character" w:customStyle="1" w:styleId="80">
    <w:name w:val="标题 9 字符"/>
    <w:basedOn w:val="57"/>
    <w:qFormat/>
    <w:uiPriority w:val="1"/>
    <w:rPr>
      <w:rFonts w:asciiTheme="majorHAnsi" w:hAnsiTheme="majorHAnsi" w:eastAsiaTheme="majorEastAsia" w:cstheme="majorBidi"/>
      <w:szCs w:val="21"/>
    </w:rPr>
  </w:style>
  <w:style w:type="character" w:customStyle="1" w:styleId="81">
    <w:name w:val="宏文本 Char"/>
    <w:basedOn w:val="57"/>
    <w:link w:val="3"/>
    <w:qFormat/>
    <w:uiPriority w:val="0"/>
    <w:rPr>
      <w:rFonts w:ascii="Courier New" w:hAnsi="Courier New" w:eastAsia="Times New Roman" w:cs="Times New Roman"/>
      <w:sz w:val="24"/>
      <w:szCs w:val="20"/>
    </w:rPr>
  </w:style>
  <w:style w:type="character" w:customStyle="1" w:styleId="82">
    <w:name w:val="文档结构图 Char"/>
    <w:basedOn w:val="57"/>
    <w:link w:val="17"/>
    <w:qFormat/>
    <w:uiPriority w:val="0"/>
    <w:rPr>
      <w:rFonts w:ascii="宋体" w:hAnsi="Times New Roman" w:eastAsia="宋体" w:cs="Times New Roman"/>
      <w:sz w:val="18"/>
      <w:szCs w:val="18"/>
      <w:shd w:val="clear" w:color="auto" w:fill="000080"/>
    </w:rPr>
  </w:style>
  <w:style w:type="character" w:customStyle="1" w:styleId="83">
    <w:name w:val="批注文字 Char2"/>
    <w:basedOn w:val="57"/>
    <w:link w:val="19"/>
    <w:qFormat/>
    <w:uiPriority w:val="0"/>
    <w:rPr>
      <w:rFonts w:ascii="Times New Roman" w:hAnsi="Times New Roman" w:eastAsia="宋体" w:cs="Times New Roman"/>
      <w:kern w:val="0"/>
      <w:sz w:val="20"/>
      <w:szCs w:val="24"/>
    </w:rPr>
  </w:style>
  <w:style w:type="character" w:customStyle="1" w:styleId="84">
    <w:name w:val="正文文本 3 Char"/>
    <w:basedOn w:val="57"/>
    <w:link w:val="20"/>
    <w:qFormat/>
    <w:uiPriority w:val="0"/>
    <w:rPr>
      <w:rFonts w:ascii="Times New Roman" w:hAnsi="Times New Roman" w:eastAsia="宋体" w:cs="Times New Roman"/>
      <w:sz w:val="16"/>
      <w:szCs w:val="16"/>
    </w:rPr>
  </w:style>
  <w:style w:type="character" w:customStyle="1" w:styleId="85">
    <w:name w:val="正文文本 字符"/>
    <w:basedOn w:val="57"/>
    <w:qFormat/>
    <w:uiPriority w:val="1"/>
    <w:rPr>
      <w:rFonts w:ascii="Times New Roman" w:hAnsi="Times New Roman" w:eastAsia="宋体" w:cs="Times New Roman"/>
    </w:rPr>
  </w:style>
  <w:style w:type="character" w:customStyle="1" w:styleId="86">
    <w:name w:val="正文文本缩进 字符"/>
    <w:basedOn w:val="57"/>
    <w:qFormat/>
    <w:uiPriority w:val="99"/>
    <w:rPr>
      <w:rFonts w:ascii="Times New Roman" w:hAnsi="Times New Roman" w:eastAsia="宋体" w:cs="Times New Roman"/>
    </w:rPr>
  </w:style>
  <w:style w:type="character" w:customStyle="1" w:styleId="87">
    <w:name w:val="纯文本 Char"/>
    <w:basedOn w:val="57"/>
    <w:link w:val="2"/>
    <w:qFormat/>
    <w:uiPriority w:val="0"/>
    <w:rPr>
      <w:rFonts w:ascii="宋体" w:hAnsi="Courier New" w:eastAsia="宋体" w:cs="Courier New"/>
      <w:szCs w:val="21"/>
    </w:rPr>
  </w:style>
  <w:style w:type="character" w:customStyle="1" w:styleId="88">
    <w:name w:val="日期 Char"/>
    <w:basedOn w:val="57"/>
    <w:link w:val="30"/>
    <w:qFormat/>
    <w:uiPriority w:val="0"/>
    <w:rPr>
      <w:rFonts w:ascii="Times New Roman" w:hAnsi="Times New Roman" w:eastAsia="宋体" w:cs="Times New Roman"/>
      <w:kern w:val="0"/>
      <w:sz w:val="24"/>
      <w:szCs w:val="20"/>
    </w:rPr>
  </w:style>
  <w:style w:type="character" w:customStyle="1" w:styleId="89">
    <w:name w:val="正文文本缩进 2 Char"/>
    <w:basedOn w:val="57"/>
    <w:link w:val="31"/>
    <w:qFormat/>
    <w:uiPriority w:val="0"/>
    <w:rPr>
      <w:rFonts w:ascii="Times New Roman" w:hAnsi="Times New Roman" w:eastAsia="宋体" w:cs="Times New Roman"/>
      <w:kern w:val="0"/>
      <w:sz w:val="20"/>
      <w:szCs w:val="24"/>
    </w:rPr>
  </w:style>
  <w:style w:type="character" w:customStyle="1" w:styleId="90">
    <w:name w:val="尾注文本 Char"/>
    <w:basedOn w:val="57"/>
    <w:link w:val="32"/>
    <w:qFormat/>
    <w:uiPriority w:val="0"/>
    <w:rPr>
      <w:rFonts w:ascii="Times New Roman" w:hAnsi="Times New Roman" w:eastAsia="宋体" w:cs="Times New Roman"/>
    </w:rPr>
  </w:style>
  <w:style w:type="character" w:customStyle="1" w:styleId="91">
    <w:name w:val="批注框文本 字符"/>
    <w:basedOn w:val="57"/>
    <w:qFormat/>
    <w:uiPriority w:val="0"/>
    <w:rPr>
      <w:rFonts w:ascii="Times New Roman" w:hAnsi="Times New Roman" w:eastAsia="宋体" w:cs="Times New Roman"/>
      <w:sz w:val="18"/>
      <w:szCs w:val="18"/>
    </w:rPr>
  </w:style>
  <w:style w:type="character" w:customStyle="1" w:styleId="92">
    <w:name w:val="签名 Char"/>
    <w:basedOn w:val="57"/>
    <w:link w:val="36"/>
    <w:qFormat/>
    <w:uiPriority w:val="0"/>
    <w:rPr>
      <w:rFonts w:ascii="Times New Roman" w:hAnsi="Times New Roman" w:eastAsia="楷体_GB2312" w:cs="Times New Roman"/>
      <w:szCs w:val="20"/>
    </w:rPr>
  </w:style>
  <w:style w:type="character" w:customStyle="1" w:styleId="93">
    <w:name w:val="副标题 Char"/>
    <w:basedOn w:val="57"/>
    <w:link w:val="41"/>
    <w:qFormat/>
    <w:uiPriority w:val="0"/>
    <w:rPr>
      <w:rFonts w:ascii="Cambria" w:hAnsi="Cambria" w:eastAsia="宋体" w:cs="Times New Roman"/>
      <w:i/>
      <w:color w:val="4F81BD"/>
      <w:spacing w:val="15"/>
      <w:sz w:val="24"/>
      <w:szCs w:val="20"/>
    </w:rPr>
  </w:style>
  <w:style w:type="character" w:customStyle="1" w:styleId="94">
    <w:name w:val="脚注文本 Char"/>
    <w:basedOn w:val="57"/>
    <w:link w:val="43"/>
    <w:qFormat/>
    <w:uiPriority w:val="0"/>
    <w:rPr>
      <w:rFonts w:ascii="Times New Roman" w:hAnsi="Times New Roman" w:eastAsia="宋体" w:cs="Times New Roman"/>
      <w:sz w:val="18"/>
      <w:szCs w:val="20"/>
    </w:rPr>
  </w:style>
  <w:style w:type="character" w:customStyle="1" w:styleId="95">
    <w:name w:val="正文文本缩进 3 Char"/>
    <w:basedOn w:val="57"/>
    <w:link w:val="45"/>
    <w:qFormat/>
    <w:uiPriority w:val="0"/>
    <w:rPr>
      <w:rFonts w:ascii="Times New Roman" w:hAnsi="Times New Roman" w:eastAsia="宋体" w:cs="Times New Roman"/>
      <w:sz w:val="16"/>
      <w:szCs w:val="16"/>
    </w:rPr>
  </w:style>
  <w:style w:type="character" w:customStyle="1" w:styleId="96">
    <w:name w:val="正文文本 2 Char"/>
    <w:basedOn w:val="57"/>
    <w:link w:val="48"/>
    <w:qFormat/>
    <w:uiPriority w:val="0"/>
    <w:rPr>
      <w:rFonts w:ascii="Times New Roman" w:hAnsi="Times New Roman" w:eastAsia="宋体" w:cs="Times New Roman"/>
    </w:rPr>
  </w:style>
  <w:style w:type="character" w:customStyle="1" w:styleId="97">
    <w:name w:val="HTML 预设格式 Char"/>
    <w:basedOn w:val="57"/>
    <w:link w:val="49"/>
    <w:qFormat/>
    <w:uiPriority w:val="0"/>
    <w:rPr>
      <w:rFonts w:ascii="Courier New" w:hAnsi="Courier New" w:eastAsia="宋体" w:cs="Times New Roman"/>
      <w:sz w:val="20"/>
      <w:szCs w:val="20"/>
    </w:rPr>
  </w:style>
  <w:style w:type="character" w:customStyle="1" w:styleId="98">
    <w:name w:val="标题 Char"/>
    <w:basedOn w:val="57"/>
    <w:link w:val="51"/>
    <w:qFormat/>
    <w:uiPriority w:val="0"/>
    <w:rPr>
      <w:rFonts w:ascii="Cambria" w:hAnsi="Cambria" w:eastAsia="宋体" w:cs="Times New Roman"/>
      <w:b/>
      <w:bCs/>
      <w:sz w:val="32"/>
      <w:szCs w:val="32"/>
    </w:rPr>
  </w:style>
  <w:style w:type="character" w:customStyle="1" w:styleId="99">
    <w:name w:val="批注主题 Char"/>
    <w:basedOn w:val="83"/>
    <w:link w:val="52"/>
    <w:qFormat/>
    <w:uiPriority w:val="0"/>
    <w:rPr>
      <w:rFonts w:ascii="Times New Roman" w:hAnsi="Times New Roman" w:eastAsia="宋体" w:cs="Times New Roman"/>
      <w:b/>
      <w:bCs/>
      <w:kern w:val="0"/>
      <w:sz w:val="20"/>
      <w:szCs w:val="24"/>
    </w:rPr>
  </w:style>
  <w:style w:type="character" w:customStyle="1" w:styleId="100">
    <w:name w:val="正文首行缩进 Char3"/>
    <w:basedOn w:val="85"/>
    <w:link w:val="53"/>
    <w:qFormat/>
    <w:uiPriority w:val="0"/>
    <w:rPr>
      <w:rFonts w:ascii="Times New Roman" w:hAnsi="Times New Roman" w:eastAsia="宋体" w:cs="Times New Roman"/>
    </w:rPr>
  </w:style>
  <w:style w:type="character" w:customStyle="1" w:styleId="101">
    <w:name w:val="正文首行缩进 2 Char"/>
    <w:basedOn w:val="86"/>
    <w:link w:val="54"/>
    <w:qFormat/>
    <w:uiPriority w:val="0"/>
    <w:rPr>
      <w:rFonts w:ascii="Times New Roman" w:hAnsi="Times New Roman" w:eastAsia="宋体" w:cs="Times New Roman"/>
      <w:szCs w:val="24"/>
    </w:rPr>
  </w:style>
  <w:style w:type="character" w:customStyle="1" w:styleId="102">
    <w:name w:val="style321"/>
    <w:qFormat/>
    <w:uiPriority w:val="0"/>
    <w:rPr>
      <w:color w:val="333333"/>
    </w:rPr>
  </w:style>
  <w:style w:type="character" w:customStyle="1" w:styleId="103">
    <w:name w:val="表正文 Char"/>
    <w:qFormat/>
    <w:uiPriority w:val="0"/>
    <w:rPr>
      <w:rFonts w:eastAsia="宋体"/>
      <w:kern w:val="2"/>
      <w:sz w:val="24"/>
      <w:lang w:val="en-US" w:eastAsia="zh-CN" w:bidi="ar-SA"/>
    </w:rPr>
  </w:style>
  <w:style w:type="character" w:customStyle="1" w:styleId="104">
    <w:name w:val="明显参考1"/>
    <w:qFormat/>
    <w:uiPriority w:val="0"/>
    <w:rPr>
      <w:b/>
      <w:smallCaps/>
      <w:color w:val="C0504D"/>
      <w:spacing w:val="5"/>
      <w:u w:val="single"/>
    </w:rPr>
  </w:style>
  <w:style w:type="character" w:customStyle="1" w:styleId="105">
    <w:name w:val="批注文字 Char Char Char"/>
    <w:qFormat/>
    <w:uiPriority w:val="0"/>
    <w:rPr>
      <w:kern w:val="2"/>
      <w:sz w:val="21"/>
      <w:szCs w:val="22"/>
    </w:rPr>
  </w:style>
  <w:style w:type="character" w:customStyle="1" w:styleId="106">
    <w:name w:val="style11"/>
    <w:qFormat/>
    <w:uiPriority w:val="0"/>
    <w:rPr>
      <w:color w:val="333333"/>
    </w:rPr>
  </w:style>
  <w:style w:type="character" w:customStyle="1" w:styleId="107">
    <w:name w:val="H2 Char1"/>
    <w:qFormat/>
    <w:uiPriority w:val="0"/>
    <w:rPr>
      <w:rFonts w:ascii="Cambria" w:hAnsi="Cambria" w:eastAsia="宋体"/>
      <w:b/>
      <w:color w:val="4F81BD"/>
      <w:kern w:val="0"/>
      <w:sz w:val="26"/>
      <w:lang w:eastAsia="en-US"/>
    </w:rPr>
  </w:style>
  <w:style w:type="character" w:customStyle="1" w:styleId="108">
    <w:name w:val="Bullet Response Char Char"/>
    <w:qFormat/>
    <w:uiPriority w:val="0"/>
    <w:rPr>
      <w:rFonts w:ascii="Arial" w:hAnsi="Arial"/>
      <w:b/>
      <w:i/>
      <w:kern w:val="0"/>
      <w:sz w:val="24"/>
      <w:lang w:eastAsia="en-US"/>
    </w:rPr>
  </w:style>
  <w:style w:type="character" w:customStyle="1" w:styleId="109">
    <w:name w:val="标题 9 Char Char Char"/>
    <w:qFormat/>
    <w:uiPriority w:val="0"/>
    <w:rPr>
      <w:rFonts w:ascii="Cambria" w:hAnsi="Cambria" w:eastAsia="宋体" w:cs="Times New Roman"/>
      <w:kern w:val="2"/>
      <w:sz w:val="21"/>
      <w:szCs w:val="21"/>
    </w:rPr>
  </w:style>
  <w:style w:type="character" w:customStyle="1" w:styleId="110">
    <w:name w:val="标题 1 Char Char Char"/>
    <w:qFormat/>
    <w:uiPriority w:val="0"/>
    <w:rPr>
      <w:b/>
      <w:bCs/>
      <w:kern w:val="44"/>
      <w:sz w:val="44"/>
      <w:szCs w:val="44"/>
    </w:rPr>
  </w:style>
  <w:style w:type="character" w:customStyle="1" w:styleId="111">
    <w:name w:val="图片标题 Exact"/>
    <w:qFormat/>
    <w:uiPriority w:val="0"/>
    <w:rPr>
      <w:rFonts w:ascii="Arial Unicode MS" w:hAnsi="Arial Unicode MS" w:eastAsia="Arial Unicode MS" w:cs="Arial Unicode MS"/>
      <w:spacing w:val="2"/>
      <w:sz w:val="18"/>
      <w:szCs w:val="18"/>
      <w:u w:val="none"/>
    </w:rPr>
  </w:style>
  <w:style w:type="character" w:customStyle="1" w:styleId="112">
    <w:name w:val="huh Char"/>
    <w:qFormat/>
    <w:uiPriority w:val="0"/>
    <w:rPr>
      <w:rFonts w:ascii="Cambria" w:hAnsi="Cambria" w:eastAsia="宋体"/>
      <w:i/>
      <w:color w:val="404040"/>
      <w:kern w:val="0"/>
      <w:sz w:val="20"/>
      <w:lang w:eastAsia="en-US"/>
    </w:rPr>
  </w:style>
  <w:style w:type="character" w:customStyle="1" w:styleId="113">
    <w:name w:val="标题 5 Char"/>
    <w:link w:val="9"/>
    <w:qFormat/>
    <w:uiPriority w:val="0"/>
    <w:rPr>
      <w:rFonts w:ascii="Times New Roman" w:hAnsi="Times New Roman" w:eastAsia="宋体" w:cs="Times New Roman"/>
      <w:b/>
      <w:bCs/>
      <w:sz w:val="28"/>
      <w:szCs w:val="28"/>
    </w:rPr>
  </w:style>
  <w:style w:type="character" w:customStyle="1" w:styleId="114">
    <w:name w:val="标题 1 Char1"/>
    <w:qFormat/>
    <w:uiPriority w:val="0"/>
    <w:rPr>
      <w:rFonts w:eastAsia="宋体"/>
      <w:b/>
      <w:bCs/>
      <w:kern w:val="44"/>
      <w:sz w:val="44"/>
      <w:szCs w:val="44"/>
      <w:lang w:val="en-US" w:eastAsia="zh-CN" w:bidi="ar-SA"/>
    </w:rPr>
  </w:style>
  <w:style w:type="character" w:customStyle="1" w:styleId="115">
    <w:name w:val="正文文本 Char"/>
    <w:link w:val="22"/>
    <w:qFormat/>
    <w:uiPriority w:val="0"/>
    <w:rPr>
      <w:rFonts w:ascii="Times New Roman" w:hAnsi="Times New Roman" w:eastAsia="宋体" w:cs="Times New Roman"/>
      <w:kern w:val="0"/>
      <w:sz w:val="20"/>
      <w:szCs w:val="24"/>
    </w:rPr>
  </w:style>
  <w:style w:type="character" w:customStyle="1" w:styleId="116">
    <w:name w:val="titlered1"/>
    <w:qFormat/>
    <w:uiPriority w:val="0"/>
    <w:rPr>
      <w:rFonts w:hint="default"/>
      <w:color w:val="CE0702"/>
      <w:sz w:val="18"/>
    </w:rPr>
  </w:style>
  <w:style w:type="character" w:customStyle="1" w:styleId="117">
    <w:name w:val="书籍标题11"/>
    <w:qFormat/>
    <w:uiPriority w:val="0"/>
    <w:rPr>
      <w:b/>
      <w:smallCaps/>
      <w:spacing w:val="5"/>
    </w:rPr>
  </w:style>
  <w:style w:type="character" w:customStyle="1" w:styleId="118">
    <w:name w:val="mmm"/>
    <w:basedOn w:val="57"/>
    <w:qFormat/>
    <w:uiPriority w:val="0"/>
  </w:style>
  <w:style w:type="character" w:customStyle="1" w:styleId="119">
    <w:name w:val="正文首行缩进1 Char Char"/>
    <w:qFormat/>
    <w:uiPriority w:val="0"/>
    <w:rPr>
      <w:kern w:val="0"/>
      <w:sz w:val="22"/>
      <w:lang w:eastAsia="en-US"/>
    </w:rPr>
  </w:style>
  <w:style w:type="character" w:customStyle="1" w:styleId="120">
    <w:name w:val="正文首行缩进 Char"/>
    <w:qFormat/>
    <w:uiPriority w:val="0"/>
    <w:rPr>
      <w:rFonts w:eastAsia="宋体"/>
      <w:kern w:val="2"/>
      <w:sz w:val="21"/>
      <w:szCs w:val="22"/>
    </w:rPr>
  </w:style>
  <w:style w:type="character" w:customStyle="1" w:styleId="121">
    <w:name w:val="正文文本 (5) Exact"/>
    <w:link w:val="122"/>
    <w:qFormat/>
    <w:uiPriority w:val="0"/>
    <w:rPr>
      <w:rFonts w:ascii="黑体" w:hAnsi="黑体" w:eastAsia="黑体"/>
      <w:spacing w:val="-40"/>
      <w:shd w:val="clear" w:color="auto" w:fill="FFFFFF"/>
    </w:rPr>
  </w:style>
  <w:style w:type="paragraph" w:customStyle="1" w:styleId="122">
    <w:name w:val="正文文本 (5)"/>
    <w:basedOn w:val="1"/>
    <w:link w:val="121"/>
    <w:qFormat/>
    <w:uiPriority w:val="0"/>
    <w:pPr>
      <w:shd w:val="clear" w:color="auto" w:fill="FFFFFF"/>
      <w:spacing w:line="0" w:lineRule="atLeast"/>
      <w:jc w:val="left"/>
    </w:pPr>
    <w:rPr>
      <w:rFonts w:ascii="黑体" w:hAnsi="黑体" w:eastAsia="黑体" w:cstheme="minorBidi"/>
      <w:spacing w:val="-40"/>
      <w:shd w:val="clear" w:color="auto" w:fill="FFFFFF"/>
    </w:rPr>
  </w:style>
  <w:style w:type="character" w:customStyle="1" w:styleId="123">
    <w:name w:val="testimonials-post1"/>
    <w:qFormat/>
    <w:uiPriority w:val="0"/>
    <w:rPr>
      <w:color w:val="656565"/>
      <w:sz w:val="18"/>
      <w:szCs w:val="18"/>
    </w:rPr>
  </w:style>
  <w:style w:type="character" w:customStyle="1" w:styleId="124">
    <w:name w:val="HTML 预设格式 Char Char Char"/>
    <w:qFormat/>
    <w:uiPriority w:val="0"/>
    <w:rPr>
      <w:rFonts w:ascii="Courier New" w:hAnsi="Courier New" w:cs="Courier New"/>
      <w:kern w:val="2"/>
    </w:rPr>
  </w:style>
  <w:style w:type="character" w:customStyle="1" w:styleId="125">
    <w:name w:val="分条 Char Char"/>
    <w:link w:val="126"/>
    <w:qFormat/>
    <w:uiPriority w:val="0"/>
    <w:rPr>
      <w:sz w:val="24"/>
    </w:rPr>
  </w:style>
  <w:style w:type="paragraph" w:customStyle="1" w:styleId="126">
    <w:name w:val="分条"/>
    <w:basedOn w:val="1"/>
    <w:link w:val="125"/>
    <w:qFormat/>
    <w:uiPriority w:val="0"/>
    <w:pPr>
      <w:spacing w:line="360" w:lineRule="auto"/>
      <w:ind w:firstLine="200" w:firstLineChars="200"/>
    </w:pPr>
    <w:rPr>
      <w:rFonts w:asciiTheme="minorHAnsi" w:hAnsiTheme="minorHAnsi" w:eastAsiaTheme="minorEastAsia" w:cstheme="minorBidi"/>
      <w:sz w:val="24"/>
    </w:rPr>
  </w:style>
  <w:style w:type="character" w:customStyle="1" w:styleId="127">
    <w:name w:val="二级条标题 Char Char"/>
    <w:qFormat/>
    <w:uiPriority w:val="0"/>
    <w:rPr>
      <w:rFonts w:eastAsia="黑体"/>
      <w:sz w:val="21"/>
    </w:rPr>
  </w:style>
  <w:style w:type="character" w:customStyle="1" w:styleId="128">
    <w:name w:val="标题 6 Char Char Char"/>
    <w:qFormat/>
    <w:uiPriority w:val="0"/>
    <w:rPr>
      <w:rFonts w:ascii="Cambria" w:hAnsi="Cambria" w:eastAsia="宋体" w:cs="Times New Roman"/>
      <w:b/>
      <w:bCs/>
      <w:kern w:val="2"/>
      <w:sz w:val="24"/>
      <w:szCs w:val="24"/>
    </w:rPr>
  </w:style>
  <w:style w:type="character" w:customStyle="1" w:styleId="129">
    <w:name w:val="标题 8 Char"/>
    <w:link w:val="12"/>
    <w:qFormat/>
    <w:uiPriority w:val="0"/>
    <w:rPr>
      <w:rFonts w:ascii="Arial" w:hAnsi="Arial" w:eastAsia="黑体" w:cs="Times New Roman"/>
      <w:kern w:val="0"/>
      <w:sz w:val="24"/>
      <w:szCs w:val="24"/>
    </w:rPr>
  </w:style>
  <w:style w:type="character" w:customStyle="1" w:styleId="130">
    <w:name w:val="新条文 Char Char"/>
    <w:link w:val="131"/>
    <w:qFormat/>
    <w:uiPriority w:val="0"/>
    <w:rPr>
      <w:rFonts w:eastAsia="Times New Roman"/>
      <w:sz w:val="24"/>
    </w:rPr>
  </w:style>
  <w:style w:type="paragraph" w:customStyle="1" w:styleId="131">
    <w:name w:val="新条文"/>
    <w:link w:val="130"/>
    <w:qFormat/>
    <w:uiPriority w:val="0"/>
    <w:pPr>
      <w:tabs>
        <w:tab w:val="left" w:pos="432"/>
        <w:tab w:val="left" w:pos="735"/>
      </w:tabs>
      <w:spacing w:line="400" w:lineRule="atLeast"/>
      <w:ind w:left="735" w:hanging="735"/>
    </w:pPr>
    <w:rPr>
      <w:rFonts w:eastAsia="Times New Roman" w:asciiTheme="minorHAnsi" w:hAnsiTheme="minorHAnsi" w:cstheme="minorBidi"/>
      <w:kern w:val="2"/>
      <w:sz w:val="24"/>
      <w:szCs w:val="22"/>
      <w:lang w:val="en-US" w:eastAsia="zh-CN" w:bidi="ar-SA"/>
    </w:rPr>
  </w:style>
  <w:style w:type="character" w:customStyle="1" w:styleId="132">
    <w:name w:val="批注主题 Char2"/>
    <w:qFormat/>
    <w:uiPriority w:val="0"/>
    <w:rPr>
      <w:rFonts w:ascii="Times New Roman" w:hAnsi="Times New Roman" w:eastAsia="宋体" w:cs="Times New Roman"/>
      <w:b/>
      <w:bCs/>
      <w:szCs w:val="24"/>
    </w:rPr>
  </w:style>
  <w:style w:type="character" w:customStyle="1" w:styleId="133">
    <w:name w:val="标题 2 Char1"/>
    <w:qFormat/>
    <w:uiPriority w:val="0"/>
    <w:rPr>
      <w:rFonts w:ascii="Arial" w:hAnsi="Arial" w:eastAsia="黑体"/>
      <w:b/>
      <w:bCs/>
      <w:kern w:val="2"/>
      <w:sz w:val="32"/>
      <w:szCs w:val="32"/>
      <w:lang w:val="en-US" w:eastAsia="zh-CN" w:bidi="ar-SA"/>
    </w:rPr>
  </w:style>
  <w:style w:type="character" w:customStyle="1" w:styleId="134">
    <w:name w:val="标题 #2_"/>
    <w:link w:val="135"/>
    <w:qFormat/>
    <w:uiPriority w:val="0"/>
    <w:rPr>
      <w:rFonts w:ascii="MingLiU" w:hAnsi="MingLiU" w:eastAsia="MingLiU"/>
      <w:sz w:val="36"/>
      <w:szCs w:val="36"/>
      <w:shd w:val="clear" w:color="auto" w:fill="FFFFFF"/>
    </w:rPr>
  </w:style>
  <w:style w:type="paragraph" w:customStyle="1" w:styleId="135">
    <w:name w:val="标题 #2"/>
    <w:basedOn w:val="1"/>
    <w:link w:val="134"/>
    <w:qFormat/>
    <w:uiPriority w:val="0"/>
    <w:pPr>
      <w:shd w:val="clear" w:color="auto" w:fill="FFFFFF"/>
      <w:spacing w:after="600" w:line="0" w:lineRule="atLeast"/>
      <w:jc w:val="center"/>
      <w:outlineLvl w:val="1"/>
    </w:pPr>
    <w:rPr>
      <w:rFonts w:ascii="MingLiU" w:hAnsi="MingLiU" w:eastAsia="MingLiU" w:cstheme="minorBidi"/>
      <w:sz w:val="36"/>
      <w:szCs w:val="36"/>
      <w:shd w:val="clear" w:color="auto" w:fill="FFFFFF"/>
    </w:rPr>
  </w:style>
  <w:style w:type="character" w:customStyle="1" w:styleId="136">
    <w:name w:val="正文文本 Char3"/>
    <w:qFormat/>
    <w:uiPriority w:val="0"/>
    <w:rPr>
      <w:rFonts w:ascii="Times New Roman" w:hAnsi="Times New Roman" w:eastAsia="宋体" w:cs="Times New Roman"/>
      <w:szCs w:val="24"/>
    </w:rPr>
  </w:style>
  <w:style w:type="character" w:customStyle="1" w:styleId="137">
    <w:name w:val="标题 #3 + SimSun"/>
    <w:qFormat/>
    <w:uiPriority w:val="0"/>
    <w:rPr>
      <w:rFonts w:ascii="宋体" w:hAnsi="宋体" w:eastAsia="宋体" w:cs="宋体"/>
      <w:color w:val="000000"/>
      <w:spacing w:val="0"/>
      <w:w w:val="100"/>
      <w:position w:val="0"/>
      <w:sz w:val="32"/>
      <w:szCs w:val="32"/>
      <w:lang w:bidi="ar-SA"/>
    </w:rPr>
  </w:style>
  <w:style w:type="character" w:customStyle="1" w:styleId="138">
    <w:name w:val="（A） Char"/>
    <w:qFormat/>
    <w:uiPriority w:val="0"/>
    <w:rPr>
      <w:rFonts w:ascii="Cambria" w:hAnsi="Cambria" w:eastAsia="宋体"/>
      <w:color w:val="4F81BD"/>
      <w:kern w:val="0"/>
      <w:sz w:val="20"/>
      <w:lang w:eastAsia="en-US"/>
    </w:rPr>
  </w:style>
  <w:style w:type="character" w:customStyle="1" w:styleId="139">
    <w:name w:val="表格标题 + SimSun"/>
    <w:qFormat/>
    <w:uiPriority w:val="0"/>
    <w:rPr>
      <w:rFonts w:ascii="宋体" w:hAnsi="宋体" w:eastAsia="宋体" w:cs="宋体"/>
      <w:color w:val="000000"/>
      <w:spacing w:val="0"/>
      <w:w w:val="100"/>
      <w:position w:val="0"/>
      <w:sz w:val="20"/>
      <w:szCs w:val="20"/>
      <w:u w:val="single"/>
      <w:lang w:val="en-US" w:bidi="ar-SA"/>
    </w:rPr>
  </w:style>
  <w:style w:type="character" w:customStyle="1" w:styleId="140">
    <w:name w:val="表格 Char Char Char"/>
    <w:link w:val="141"/>
    <w:qFormat/>
    <w:uiPriority w:val="0"/>
    <w:rPr>
      <w:rFonts w:ascii="华文细黑" w:hAnsi="华文细黑"/>
    </w:rPr>
  </w:style>
  <w:style w:type="paragraph" w:customStyle="1" w:styleId="141">
    <w:name w:val="表格"/>
    <w:basedOn w:val="1"/>
    <w:link w:val="140"/>
    <w:qFormat/>
    <w:uiPriority w:val="0"/>
    <w:pPr>
      <w:jc w:val="center"/>
      <w:textAlignment w:val="center"/>
    </w:pPr>
    <w:rPr>
      <w:rFonts w:ascii="华文细黑" w:hAnsi="华文细黑" w:eastAsiaTheme="minorEastAsia" w:cstheme="minorBidi"/>
    </w:rPr>
  </w:style>
  <w:style w:type="character" w:customStyle="1" w:styleId="142">
    <w:name w:val="Heading Char"/>
    <w:qFormat/>
    <w:uiPriority w:val="0"/>
    <w:rPr>
      <w:kern w:val="0"/>
      <w:sz w:val="18"/>
      <w:lang w:eastAsia="en-US"/>
    </w:rPr>
  </w:style>
  <w:style w:type="character" w:customStyle="1" w:styleId="143">
    <w:name w:val="日期 Char Char"/>
    <w:qFormat/>
    <w:uiPriority w:val="0"/>
    <w:rPr>
      <w:kern w:val="2"/>
      <w:sz w:val="21"/>
      <w:szCs w:val="22"/>
    </w:rPr>
  </w:style>
  <w:style w:type="character" w:customStyle="1" w:styleId="144">
    <w:name w:val="引用 Char1"/>
    <w:qFormat/>
    <w:uiPriority w:val="0"/>
    <w:rPr>
      <w:i/>
      <w:iCs/>
      <w:color w:val="000000"/>
      <w:kern w:val="2"/>
      <w:sz w:val="21"/>
      <w:szCs w:val="22"/>
    </w:rPr>
  </w:style>
  <w:style w:type="character" w:customStyle="1" w:styleId="145">
    <w:name w:val="不明显参考1"/>
    <w:qFormat/>
    <w:uiPriority w:val="0"/>
    <w:rPr>
      <w:smallCaps/>
      <w:color w:val="C0504D"/>
      <w:u w:val="single"/>
    </w:rPr>
  </w:style>
  <w:style w:type="character" w:customStyle="1" w:styleId="146">
    <w:name w:val="尾注文本 Char1"/>
    <w:qFormat/>
    <w:uiPriority w:val="0"/>
    <w:rPr>
      <w:rFonts w:ascii="Times New Roman" w:hAnsi="Times New Roman" w:eastAsia="宋体" w:cs="Times New Roman"/>
      <w:szCs w:val="24"/>
    </w:rPr>
  </w:style>
  <w:style w:type="character" w:customStyle="1" w:styleId="147">
    <w:name w:val="明显引用 Char"/>
    <w:link w:val="148"/>
    <w:qFormat/>
    <w:uiPriority w:val="0"/>
    <w:rPr>
      <w:b/>
      <w:i/>
      <w:color w:val="4F81BD"/>
    </w:rPr>
  </w:style>
  <w:style w:type="paragraph" w:styleId="148">
    <w:name w:val="Intense Quote"/>
    <w:basedOn w:val="1"/>
    <w:next w:val="1"/>
    <w:link w:val="147"/>
    <w:qFormat/>
    <w:uiPriority w:val="0"/>
    <w:pPr>
      <w:pBdr>
        <w:bottom w:val="single" w:color="4F81BD" w:sz="4" w:space="4"/>
      </w:pBdr>
      <w:spacing w:before="200" w:after="280"/>
      <w:ind w:left="936" w:right="936"/>
    </w:pPr>
    <w:rPr>
      <w:rFonts w:asciiTheme="minorHAnsi" w:hAnsiTheme="minorHAnsi" w:eastAsiaTheme="minorEastAsia" w:cstheme="minorBidi"/>
      <w:b/>
      <w:i/>
      <w:color w:val="4F81BD"/>
    </w:rPr>
  </w:style>
  <w:style w:type="character" w:customStyle="1" w:styleId="149">
    <w:name w:val="明显引用 字符1"/>
    <w:basedOn w:val="57"/>
    <w:qFormat/>
    <w:uiPriority w:val="30"/>
    <w:rPr>
      <w:rFonts w:ascii="Times New Roman" w:hAnsi="Times New Roman" w:eastAsia="宋体" w:cs="Times New Roman"/>
      <w:i/>
      <w:iCs/>
      <w:color w:val="4472C4" w:themeColor="accent1"/>
    </w:rPr>
  </w:style>
  <w:style w:type="character" w:customStyle="1" w:styleId="150">
    <w:name w:val="（1） Char"/>
    <w:qFormat/>
    <w:uiPriority w:val="0"/>
    <w:rPr>
      <w:rFonts w:ascii="Cambria" w:hAnsi="Cambria" w:eastAsia="宋体"/>
      <w:i/>
      <w:color w:val="404040"/>
      <w:kern w:val="0"/>
      <w:sz w:val="22"/>
      <w:lang w:eastAsia="en-US"/>
    </w:rPr>
  </w:style>
  <w:style w:type="character" w:customStyle="1" w:styleId="151">
    <w:name w:val="apple-converted-space"/>
    <w:basedOn w:val="57"/>
    <w:qFormat/>
    <w:uiPriority w:val="0"/>
  </w:style>
  <w:style w:type="character" w:customStyle="1" w:styleId="152">
    <w:name w:val="style261"/>
    <w:qFormat/>
    <w:uiPriority w:val="0"/>
    <w:rPr>
      <w:rFonts w:eastAsia="宋体"/>
      <w:kern w:val="2"/>
      <w:sz w:val="20"/>
      <w:szCs w:val="20"/>
      <w:lang w:val="en-US" w:eastAsia="zh-CN" w:bidi="ar-SA"/>
    </w:rPr>
  </w:style>
  <w:style w:type="character" w:customStyle="1" w:styleId="153">
    <w:name w:val="标题 #7_"/>
    <w:link w:val="154"/>
    <w:qFormat/>
    <w:uiPriority w:val="0"/>
    <w:rPr>
      <w:rFonts w:ascii="Arial Unicode MS" w:hAnsi="Arial Unicode MS" w:eastAsia="Arial Unicode MS"/>
      <w:shd w:val="clear" w:color="auto" w:fill="FFFFFF"/>
    </w:rPr>
  </w:style>
  <w:style w:type="paragraph" w:customStyle="1" w:styleId="154">
    <w:name w:val="标题 #7"/>
    <w:basedOn w:val="1"/>
    <w:link w:val="153"/>
    <w:qFormat/>
    <w:uiPriority w:val="0"/>
    <w:pPr>
      <w:shd w:val="clear" w:color="auto" w:fill="FFFFFF"/>
      <w:spacing w:before="120" w:after="120" w:line="0" w:lineRule="atLeast"/>
      <w:ind w:hanging="700"/>
      <w:jc w:val="distribute"/>
      <w:outlineLvl w:val="6"/>
    </w:pPr>
    <w:rPr>
      <w:rFonts w:ascii="Arial Unicode MS" w:hAnsi="Arial Unicode MS" w:eastAsia="Arial Unicode MS" w:cstheme="minorBidi"/>
      <w:shd w:val="clear" w:color="auto" w:fill="FFFFFF"/>
    </w:rPr>
  </w:style>
  <w:style w:type="character" w:customStyle="1" w:styleId="155">
    <w:name w:val="文档结构图 Char1"/>
    <w:qFormat/>
    <w:uiPriority w:val="0"/>
    <w:rPr>
      <w:rFonts w:ascii="宋体" w:hAnsi="Times New Roman" w:eastAsia="宋体" w:cs="Times New Roman"/>
      <w:sz w:val="18"/>
      <w:szCs w:val="18"/>
    </w:rPr>
  </w:style>
  <w:style w:type="character" w:customStyle="1" w:styleId="156">
    <w:name w:val="disabled"/>
    <w:qFormat/>
    <w:uiPriority w:val="0"/>
    <w:rPr>
      <w:vanish/>
    </w:rPr>
  </w:style>
  <w:style w:type="character" w:customStyle="1" w:styleId="157">
    <w:name w:val="Char Char9"/>
    <w:qFormat/>
    <w:uiPriority w:val="0"/>
    <w:rPr>
      <w:rFonts w:ascii="黑体" w:hAnsi="宋体" w:eastAsia="黑体"/>
      <w:bCs/>
      <w:kern w:val="2"/>
      <w:sz w:val="28"/>
      <w:szCs w:val="28"/>
      <w:lang w:val="en-US" w:eastAsia="zh-CN" w:bidi="ar-SA"/>
    </w:rPr>
  </w:style>
  <w:style w:type="character" w:customStyle="1" w:styleId="158">
    <w:name w:val="标题 32"/>
    <w:qFormat/>
    <w:uiPriority w:val="0"/>
    <w:rPr>
      <w:rFonts w:eastAsia="宋体"/>
      <w:b/>
      <w:kern w:val="2"/>
      <w:sz w:val="32"/>
      <w:lang w:val="en-US" w:eastAsia="zh-CN"/>
    </w:rPr>
  </w:style>
  <w:style w:type="character" w:customStyle="1" w:styleId="159">
    <w:name w:val="不明显参考11"/>
    <w:qFormat/>
    <w:uiPriority w:val="0"/>
    <w:rPr>
      <w:smallCaps/>
      <w:color w:val="C0504D"/>
      <w:u w:val="single"/>
    </w:rPr>
  </w:style>
  <w:style w:type="character" w:customStyle="1" w:styleId="160">
    <w:name w:val="标题 4 Char Char Char"/>
    <w:qFormat/>
    <w:uiPriority w:val="0"/>
    <w:rPr>
      <w:rFonts w:ascii="Cambria" w:hAnsi="Cambria" w:eastAsia="宋体" w:cs="Times New Roman"/>
      <w:b/>
      <w:bCs/>
      <w:kern w:val="2"/>
      <w:sz w:val="28"/>
      <w:szCs w:val="28"/>
    </w:rPr>
  </w:style>
  <w:style w:type="character" w:customStyle="1" w:styleId="161">
    <w:name w:val="Footer Char"/>
    <w:qFormat/>
    <w:uiPriority w:val="0"/>
    <w:rPr>
      <w:sz w:val="18"/>
    </w:rPr>
  </w:style>
  <w:style w:type="character" w:customStyle="1" w:styleId="162">
    <w:name w:val="正文文本 + SimSun"/>
    <w:qFormat/>
    <w:uiPriority w:val="0"/>
    <w:rPr>
      <w:rFonts w:ascii="宋体" w:hAnsi="宋体" w:eastAsia="宋体" w:cs="宋体"/>
      <w:color w:val="000000"/>
      <w:spacing w:val="0"/>
      <w:w w:val="100"/>
      <w:position w:val="0"/>
      <w:sz w:val="20"/>
      <w:szCs w:val="20"/>
      <w:u w:val="none"/>
      <w:lang w:val="en-US" w:bidi="ar-SA"/>
    </w:rPr>
  </w:style>
  <w:style w:type="character" w:customStyle="1" w:styleId="163">
    <w:name w:val="文档结构图 Char Char Char"/>
    <w:qFormat/>
    <w:uiPriority w:val="0"/>
    <w:rPr>
      <w:rFonts w:ascii="宋体"/>
      <w:kern w:val="2"/>
      <w:sz w:val="18"/>
      <w:szCs w:val="18"/>
    </w:rPr>
  </w:style>
  <w:style w:type="character" w:customStyle="1" w:styleId="164">
    <w:name w:val="line1801"/>
    <w:qFormat/>
    <w:uiPriority w:val="0"/>
    <w:rPr>
      <w:rFonts w:hint="default"/>
      <w:spacing w:val="380"/>
      <w:sz w:val="19"/>
    </w:rPr>
  </w:style>
  <w:style w:type="character" w:customStyle="1" w:styleId="165">
    <w:name w:val="书籍标题111"/>
    <w:qFormat/>
    <w:uiPriority w:val="0"/>
    <w:rPr>
      <w:b/>
      <w:smallCaps/>
      <w:spacing w:val="5"/>
    </w:rPr>
  </w:style>
  <w:style w:type="character" w:customStyle="1" w:styleId="166">
    <w:name w:val="图片标题_"/>
    <w:link w:val="167"/>
    <w:qFormat/>
    <w:uiPriority w:val="0"/>
    <w:rPr>
      <w:rFonts w:ascii="Arial Unicode MS" w:hAnsi="Arial Unicode MS" w:eastAsia="Arial Unicode MS"/>
      <w:shd w:val="clear" w:color="auto" w:fill="FFFFFF"/>
    </w:rPr>
  </w:style>
  <w:style w:type="paragraph" w:customStyle="1" w:styleId="167">
    <w:name w:val="图片标题"/>
    <w:basedOn w:val="1"/>
    <w:link w:val="166"/>
    <w:qFormat/>
    <w:uiPriority w:val="0"/>
    <w:pPr>
      <w:shd w:val="clear" w:color="auto" w:fill="FFFFFF"/>
      <w:spacing w:line="0" w:lineRule="atLeast"/>
      <w:jc w:val="distribute"/>
    </w:pPr>
    <w:rPr>
      <w:rFonts w:ascii="Arial Unicode MS" w:hAnsi="Arial Unicode MS" w:eastAsia="Arial Unicode MS" w:cstheme="minorBidi"/>
      <w:shd w:val="clear" w:color="auto" w:fill="FFFFFF"/>
    </w:rPr>
  </w:style>
  <w:style w:type="character" w:customStyle="1" w:styleId="168">
    <w:name w:val="标题 1 Char"/>
    <w:link w:val="4"/>
    <w:qFormat/>
    <w:uiPriority w:val="9"/>
    <w:rPr>
      <w:rFonts w:ascii="Times New Roman" w:hAnsi="Times New Roman" w:eastAsia="宋体" w:cs="Times New Roman"/>
      <w:b/>
      <w:bCs/>
      <w:kern w:val="44"/>
      <w:sz w:val="44"/>
      <w:szCs w:val="44"/>
    </w:rPr>
  </w:style>
  <w:style w:type="character" w:customStyle="1" w:styleId="169">
    <w:name w:val="font01"/>
    <w:qFormat/>
    <w:uiPriority w:val="0"/>
    <w:rPr>
      <w:rFonts w:hint="default" w:ascii="Times New Roman" w:hAnsi="Times New Roman" w:cs="Times New Roman"/>
      <w:color w:val="000000"/>
      <w:sz w:val="20"/>
      <w:szCs w:val="20"/>
    </w:rPr>
  </w:style>
  <w:style w:type="character" w:customStyle="1" w:styleId="170">
    <w:name w:val="明显参考111"/>
    <w:qFormat/>
    <w:uiPriority w:val="0"/>
    <w:rPr>
      <w:b/>
      <w:smallCaps/>
      <w:color w:val="C0504D"/>
      <w:spacing w:val="5"/>
      <w:u w:val="single"/>
    </w:rPr>
  </w:style>
  <w:style w:type="character" w:customStyle="1" w:styleId="171">
    <w:name w:val="9ft1"/>
    <w:qFormat/>
    <w:uiPriority w:val="0"/>
    <w:rPr>
      <w:rFonts w:hint="eastAsia" w:ascii="宋体" w:hAnsi="宋体" w:eastAsia="宋体"/>
      <w:color w:val="000000"/>
      <w:sz w:val="18"/>
      <w:u w:val="none"/>
    </w:rPr>
  </w:style>
  <w:style w:type="character" w:customStyle="1" w:styleId="172">
    <w:name w:val="titleblack14px1"/>
    <w:qFormat/>
    <w:uiPriority w:val="0"/>
    <w:rPr>
      <w:b/>
      <w:color w:val="000000"/>
      <w:sz w:val="21"/>
    </w:rPr>
  </w:style>
  <w:style w:type="character" w:customStyle="1" w:styleId="173">
    <w:name w:val="正文文本缩进 2 Char Char"/>
    <w:qFormat/>
    <w:uiPriority w:val="0"/>
    <w:rPr>
      <w:kern w:val="2"/>
      <w:sz w:val="21"/>
      <w:szCs w:val="22"/>
    </w:rPr>
  </w:style>
  <w:style w:type="character" w:customStyle="1" w:styleId="174">
    <w:name w:val="引用 Char"/>
    <w:link w:val="175"/>
    <w:qFormat/>
    <w:uiPriority w:val="0"/>
    <w:rPr>
      <w:i/>
      <w:color w:val="000000"/>
    </w:rPr>
  </w:style>
  <w:style w:type="paragraph" w:styleId="175">
    <w:name w:val="Quote"/>
    <w:basedOn w:val="1"/>
    <w:next w:val="1"/>
    <w:link w:val="174"/>
    <w:qFormat/>
    <w:uiPriority w:val="0"/>
    <w:rPr>
      <w:rFonts w:asciiTheme="minorHAnsi" w:hAnsiTheme="minorHAnsi" w:eastAsiaTheme="minorEastAsia" w:cstheme="minorBidi"/>
      <w:i/>
      <w:color w:val="000000"/>
    </w:rPr>
  </w:style>
  <w:style w:type="character" w:customStyle="1" w:styleId="176">
    <w:name w:val="引用 字符1"/>
    <w:basedOn w:val="57"/>
    <w:qFormat/>
    <w:uiPriority w:val="29"/>
    <w:rPr>
      <w:rFonts w:ascii="Times New Roman" w:hAnsi="Times New Roman" w:eastAsia="宋体" w:cs="Times New Roman"/>
      <w:i/>
      <w:iCs/>
      <w:color w:val="3F3F3F" w:themeColor="text1" w:themeTint="BF"/>
    </w:rPr>
  </w:style>
  <w:style w:type="character" w:customStyle="1" w:styleId="177">
    <w:name w:val="尾注文本 Char Char Char"/>
    <w:qFormat/>
    <w:uiPriority w:val="0"/>
    <w:rPr>
      <w:kern w:val="2"/>
      <w:sz w:val="21"/>
      <w:szCs w:val="22"/>
    </w:rPr>
  </w:style>
  <w:style w:type="character" w:customStyle="1" w:styleId="178">
    <w:name w:val="批注文字 Char Char Char Char"/>
    <w:qFormat/>
    <w:uiPriority w:val="0"/>
    <w:rPr>
      <w:kern w:val="2"/>
      <w:sz w:val="21"/>
      <w:szCs w:val="22"/>
    </w:rPr>
  </w:style>
  <w:style w:type="character" w:customStyle="1" w:styleId="179">
    <w:name w:val="H212 C"/>
    <w:qFormat/>
    <w:uiPriority w:val="0"/>
    <w:rPr>
      <w:rFonts w:ascii="Arial" w:hAnsi="Arial" w:eastAsia="黑体"/>
      <w:b/>
      <w:kern w:val="2"/>
      <w:sz w:val="32"/>
      <w:lang w:val="en-US" w:eastAsia="zh-CN"/>
    </w:rPr>
  </w:style>
  <w:style w:type="character" w:customStyle="1" w:styleId="180">
    <w:name w:val="标题 6 Char"/>
    <w:link w:val="10"/>
    <w:qFormat/>
    <w:uiPriority w:val="0"/>
    <w:rPr>
      <w:rFonts w:ascii="Cambria" w:hAnsi="Cambria" w:eastAsia="宋体" w:cs="Times New Roman"/>
      <w:b/>
      <w:bCs/>
      <w:sz w:val="24"/>
      <w:szCs w:val="24"/>
    </w:rPr>
  </w:style>
  <w:style w:type="character" w:customStyle="1" w:styleId="181">
    <w:name w:val="表正文 Char1"/>
    <w:qFormat/>
    <w:uiPriority w:val="0"/>
    <w:rPr>
      <w:rFonts w:eastAsia="宋体"/>
      <w:kern w:val="2"/>
      <w:sz w:val="24"/>
      <w:lang w:val="en-US" w:eastAsia="zh-CN" w:bidi="ar-SA"/>
    </w:rPr>
  </w:style>
  <w:style w:type="character" w:customStyle="1" w:styleId="182">
    <w:name w:val="正文文本_"/>
    <w:link w:val="183"/>
    <w:qFormat/>
    <w:uiPriority w:val="0"/>
    <w:rPr>
      <w:rFonts w:ascii="Arial Unicode MS" w:hAnsi="Arial Unicode MS" w:eastAsia="Arial Unicode MS"/>
      <w:shd w:val="clear" w:color="auto" w:fill="FFFFFF"/>
    </w:rPr>
  </w:style>
  <w:style w:type="paragraph" w:customStyle="1" w:styleId="183">
    <w:name w:val="正文文本9"/>
    <w:basedOn w:val="1"/>
    <w:link w:val="182"/>
    <w:qFormat/>
    <w:uiPriority w:val="0"/>
    <w:pPr>
      <w:shd w:val="clear" w:color="auto" w:fill="FFFFFF"/>
      <w:spacing w:before="120" w:after="360" w:line="389" w:lineRule="exact"/>
      <w:ind w:hanging="780"/>
      <w:jc w:val="right"/>
    </w:pPr>
    <w:rPr>
      <w:rFonts w:ascii="Arial Unicode MS" w:hAnsi="Arial Unicode MS" w:eastAsia="Arial Unicode MS" w:cstheme="minorBidi"/>
      <w:shd w:val="clear" w:color="auto" w:fill="FFFFFF"/>
    </w:rPr>
  </w:style>
  <w:style w:type="character" w:customStyle="1" w:styleId="184">
    <w:name w:val="不明显强调1"/>
    <w:qFormat/>
    <w:uiPriority w:val="0"/>
    <w:rPr>
      <w:i/>
      <w:iCs/>
      <w:color w:val="808080"/>
    </w:rPr>
  </w:style>
  <w:style w:type="character" w:customStyle="1" w:styleId="185">
    <w:name w:val="标题 8 Char Char"/>
    <w:qFormat/>
    <w:uiPriority w:val="0"/>
    <w:rPr>
      <w:rFonts w:ascii="Cambria" w:hAnsi="Cambria" w:eastAsia="宋体" w:cs="Times New Roman"/>
      <w:kern w:val="2"/>
      <w:sz w:val="24"/>
      <w:szCs w:val="24"/>
    </w:rPr>
  </w:style>
  <w:style w:type="character" w:customStyle="1" w:styleId="186">
    <w:name w:val="注 Char Char"/>
    <w:link w:val="187"/>
    <w:qFormat/>
    <w:uiPriority w:val="0"/>
  </w:style>
  <w:style w:type="paragraph" w:customStyle="1" w:styleId="187">
    <w:name w:val="注"/>
    <w:basedOn w:val="1"/>
    <w:link w:val="186"/>
    <w:qFormat/>
    <w:uiPriority w:val="0"/>
    <w:pPr>
      <w:ind w:left="788" w:leftChars="200" w:hanging="368" w:hangingChars="175"/>
    </w:pPr>
    <w:rPr>
      <w:rFonts w:asciiTheme="minorHAnsi" w:hAnsiTheme="minorHAnsi" w:eastAsiaTheme="minorEastAsia" w:cstheme="minorBidi"/>
    </w:rPr>
  </w:style>
  <w:style w:type="character" w:customStyle="1" w:styleId="188">
    <w:name w:val="Footer-Even Char Char"/>
    <w:qFormat/>
    <w:uiPriority w:val="0"/>
    <w:rPr>
      <w:kern w:val="0"/>
      <w:sz w:val="18"/>
      <w:lang w:eastAsia="en-US"/>
    </w:rPr>
  </w:style>
  <w:style w:type="character" w:customStyle="1" w:styleId="189">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rPr>
  </w:style>
  <w:style w:type="character" w:customStyle="1" w:styleId="190">
    <w:name w:val="日期 Char1"/>
    <w:qFormat/>
    <w:uiPriority w:val="0"/>
    <w:rPr>
      <w:rFonts w:ascii="Times New Roman" w:hAnsi="Times New Roman" w:eastAsia="宋体" w:cs="Times New Roman"/>
      <w:szCs w:val="24"/>
    </w:rPr>
  </w:style>
  <w:style w:type="character" w:customStyle="1" w:styleId="191">
    <w:name w:val="正文首行缩进 Char2"/>
    <w:basedOn w:val="136"/>
    <w:qFormat/>
    <w:uiPriority w:val="0"/>
    <w:rPr>
      <w:rFonts w:ascii="Times New Roman" w:hAnsi="Times New Roman" w:eastAsia="宋体" w:cs="Times New Roman"/>
      <w:szCs w:val="24"/>
    </w:rPr>
  </w:style>
  <w:style w:type="character" w:customStyle="1" w:styleId="192">
    <w:name w:val="正文缩进 Char Char"/>
    <w:qFormat/>
    <w:uiPriority w:val="0"/>
    <w:rPr>
      <w:rFonts w:ascii="Times New Roman" w:hAnsi="Times New Roman" w:eastAsia="宋体" w:cs="Times New Roman"/>
      <w:szCs w:val="24"/>
    </w:rPr>
  </w:style>
  <w:style w:type="character" w:customStyle="1" w:styleId="193">
    <w:name w:val="testimonials-name"/>
    <w:qFormat/>
    <w:uiPriority w:val="0"/>
    <w:rPr>
      <w:color w:val="64AED9"/>
      <w:sz w:val="24"/>
      <w:szCs w:val="24"/>
    </w:rPr>
  </w:style>
  <w:style w:type="character" w:customStyle="1" w:styleId="194">
    <w:name w:val="cuti1"/>
    <w:qFormat/>
    <w:uiPriority w:val="0"/>
    <w:rPr>
      <w:b/>
      <w:sz w:val="21"/>
      <w:u w:val="none"/>
    </w:rPr>
  </w:style>
  <w:style w:type="character" w:customStyle="1" w:styleId="195">
    <w:name w:val="标题 #7 + 间距 2 pt"/>
    <w:qFormat/>
    <w:uiPriority w:val="0"/>
    <w:rPr>
      <w:rFonts w:ascii="Arial Unicode MS" w:hAnsi="Arial Unicode MS" w:eastAsia="Arial Unicode MS"/>
      <w:color w:val="000000"/>
      <w:spacing w:val="40"/>
      <w:w w:val="100"/>
      <w:position w:val="0"/>
      <w:lang w:val="zh-CN" w:bidi="ar-SA"/>
    </w:rPr>
  </w:style>
  <w:style w:type="character" w:customStyle="1" w:styleId="196">
    <w:name w:val="sort"/>
    <w:qFormat/>
    <w:uiPriority w:val="0"/>
    <w:rPr>
      <w:rFonts w:ascii="微软雅黑" w:hAnsi="微软雅黑" w:eastAsia="微软雅黑" w:cs="微软雅黑"/>
      <w:b/>
      <w:color w:val="6D6D6D"/>
    </w:rPr>
  </w:style>
  <w:style w:type="character" w:customStyle="1" w:styleId="197">
    <w:name w:val="HTML 预设格式 Char1"/>
    <w:qFormat/>
    <w:uiPriority w:val="0"/>
    <w:rPr>
      <w:rFonts w:ascii="Courier New" w:hAnsi="Courier New" w:eastAsia="宋体" w:cs="Courier New"/>
      <w:sz w:val="20"/>
      <w:szCs w:val="20"/>
    </w:rPr>
  </w:style>
  <w:style w:type="character" w:customStyle="1" w:styleId="198">
    <w:name w:val="unnamed21"/>
    <w:qFormat/>
    <w:uiPriority w:val="0"/>
    <w:rPr>
      <w:color w:val="CC6633"/>
      <w:u w:val="none"/>
    </w:rPr>
  </w:style>
  <w:style w:type="character" w:customStyle="1" w:styleId="199">
    <w:name w:val="页眉 Char1"/>
    <w:qFormat/>
    <w:uiPriority w:val="0"/>
    <w:rPr>
      <w:rFonts w:ascii="Times New Roman" w:hAnsi="Times New Roman" w:eastAsia="宋体" w:cs="Times New Roman"/>
      <w:sz w:val="18"/>
      <w:szCs w:val="18"/>
    </w:rPr>
  </w:style>
  <w:style w:type="character" w:customStyle="1" w:styleId="200">
    <w:name w:val="页码 New New New"/>
    <w:basedOn w:val="57"/>
    <w:qFormat/>
    <w:uiPriority w:val="0"/>
  </w:style>
  <w:style w:type="character" w:customStyle="1" w:styleId="201">
    <w:name w:val="书籍标题1"/>
    <w:qFormat/>
    <w:uiPriority w:val="0"/>
    <w:rPr>
      <w:b/>
      <w:smallCaps/>
      <w:spacing w:val="5"/>
    </w:rPr>
  </w:style>
  <w:style w:type="character" w:customStyle="1" w:styleId="202">
    <w:name w:val="文档结构图 Char2"/>
    <w:qFormat/>
    <w:uiPriority w:val="0"/>
    <w:rPr>
      <w:rFonts w:ascii="宋体" w:hAnsi="Times New Roman" w:eastAsia="宋体" w:cs="Times New Roman"/>
      <w:sz w:val="18"/>
      <w:szCs w:val="18"/>
    </w:rPr>
  </w:style>
  <w:style w:type="character" w:customStyle="1" w:styleId="203">
    <w:name w:val="明显引用 Char1"/>
    <w:qFormat/>
    <w:uiPriority w:val="0"/>
    <w:rPr>
      <w:b/>
      <w:bCs/>
      <w:i/>
      <w:iCs/>
      <w:color w:val="4F81BD"/>
      <w:kern w:val="2"/>
      <w:sz w:val="21"/>
      <w:szCs w:val="22"/>
    </w:rPr>
  </w:style>
  <w:style w:type="character" w:customStyle="1" w:styleId="204">
    <w:name w:val="标题 4 Char"/>
    <w:link w:val="8"/>
    <w:qFormat/>
    <w:uiPriority w:val="0"/>
    <w:rPr>
      <w:rFonts w:ascii="Cambria" w:hAnsi="Cambria" w:eastAsia="宋体" w:cs="Times New Roman"/>
      <w:b/>
      <w:bCs/>
      <w:sz w:val="28"/>
      <w:szCs w:val="28"/>
    </w:rPr>
  </w:style>
  <w:style w:type="character" w:customStyle="1" w:styleId="205">
    <w:name w:val="批注框文本 Char"/>
    <w:link w:val="33"/>
    <w:qFormat/>
    <w:uiPriority w:val="0"/>
    <w:rPr>
      <w:rFonts w:ascii="Times New Roman" w:hAnsi="Times New Roman" w:eastAsia="宋体" w:cs="Times New Roman"/>
      <w:kern w:val="0"/>
      <w:sz w:val="18"/>
      <w:szCs w:val="18"/>
    </w:rPr>
  </w:style>
  <w:style w:type="character" w:customStyle="1" w:styleId="206">
    <w:name w:val="标题 #2 (2) + 间距 -1 pt"/>
    <w:qFormat/>
    <w:uiPriority w:val="0"/>
    <w:rPr>
      <w:rFonts w:ascii="宋体" w:hAnsi="宋体" w:eastAsia="宋体" w:cs="宋体"/>
      <w:color w:val="000000"/>
      <w:spacing w:val="-20"/>
      <w:w w:val="100"/>
      <w:position w:val="0"/>
      <w:sz w:val="33"/>
      <w:szCs w:val="33"/>
      <w:u w:val="none"/>
      <w:lang w:val="zh-CN"/>
    </w:rPr>
  </w:style>
  <w:style w:type="character" w:customStyle="1" w:styleId="207">
    <w:name w:val="正文文本缩进 Char Char Char"/>
    <w:qFormat/>
    <w:uiPriority w:val="0"/>
    <w:rPr>
      <w:kern w:val="2"/>
      <w:sz w:val="21"/>
      <w:szCs w:val="22"/>
    </w:rPr>
  </w:style>
  <w:style w:type="character" w:customStyle="1" w:styleId="208">
    <w:name w:val="页码 New New New New New"/>
    <w:basedOn w:val="57"/>
    <w:qFormat/>
    <w:uiPriority w:val="0"/>
  </w:style>
  <w:style w:type="character" w:customStyle="1" w:styleId="209">
    <w:name w:val="正文缩进 Char"/>
    <w:link w:val="6"/>
    <w:qFormat/>
    <w:uiPriority w:val="0"/>
    <w:rPr>
      <w:rFonts w:ascii="Times New Roman" w:hAnsi="Times New Roman" w:eastAsia="宋体" w:cs="Times New Roman"/>
      <w:kern w:val="0"/>
      <w:sz w:val="20"/>
      <w:szCs w:val="24"/>
    </w:rPr>
  </w:style>
  <w:style w:type="character" w:customStyle="1" w:styleId="210">
    <w:name w:val="批注框文本 Char1"/>
    <w:qFormat/>
    <w:uiPriority w:val="0"/>
    <w:rPr>
      <w:rFonts w:ascii="Times New Roman" w:hAnsi="Times New Roman" w:eastAsia="宋体" w:cs="Times New Roman"/>
      <w:sz w:val="18"/>
      <w:szCs w:val="18"/>
    </w:rPr>
  </w:style>
  <w:style w:type="character" w:customStyle="1" w:styleId="211">
    <w:name w:val="old"/>
    <w:qFormat/>
    <w:uiPriority w:val="0"/>
    <w:rPr>
      <w:color w:val="999999"/>
    </w:rPr>
  </w:style>
  <w:style w:type="character" w:customStyle="1" w:styleId="212">
    <w:name w:val="明显强调11"/>
    <w:qFormat/>
    <w:uiPriority w:val="0"/>
    <w:rPr>
      <w:b/>
      <w:i/>
      <w:color w:val="4F81BD"/>
    </w:rPr>
  </w:style>
  <w:style w:type="character" w:customStyle="1" w:styleId="213">
    <w:name w:val="标题 3 Char Char Char Char"/>
    <w:qFormat/>
    <w:uiPriority w:val="0"/>
    <w:rPr>
      <w:b/>
      <w:bCs/>
      <w:kern w:val="2"/>
      <w:sz w:val="32"/>
      <w:szCs w:val="32"/>
    </w:rPr>
  </w:style>
  <w:style w:type="character" w:customStyle="1" w:styleId="214">
    <w:name w:val="不明显参考12"/>
    <w:qFormat/>
    <w:uiPriority w:val="0"/>
    <w:rPr>
      <w:smallCaps/>
      <w:color w:val="C0504D"/>
      <w:u w:val="single"/>
    </w:rPr>
  </w:style>
  <w:style w:type="character" w:customStyle="1" w:styleId="215">
    <w:name w:val="zzz style1"/>
    <w:qFormat/>
    <w:uiPriority w:val="0"/>
  </w:style>
  <w:style w:type="character" w:customStyle="1" w:styleId="216">
    <w:name w:val="标题 #4_"/>
    <w:link w:val="217"/>
    <w:qFormat/>
    <w:uiPriority w:val="0"/>
    <w:rPr>
      <w:rFonts w:ascii="黑体" w:hAnsi="黑体" w:eastAsia="黑体"/>
      <w:spacing w:val="40"/>
      <w:sz w:val="28"/>
      <w:szCs w:val="28"/>
      <w:shd w:val="clear" w:color="auto" w:fill="FFFFFF"/>
    </w:rPr>
  </w:style>
  <w:style w:type="paragraph" w:customStyle="1" w:styleId="217">
    <w:name w:val="标题 #4"/>
    <w:basedOn w:val="1"/>
    <w:link w:val="216"/>
    <w:qFormat/>
    <w:uiPriority w:val="0"/>
    <w:pPr>
      <w:shd w:val="clear" w:color="auto" w:fill="FFFFFF"/>
      <w:spacing w:before="120" w:after="120" w:line="0" w:lineRule="atLeast"/>
      <w:jc w:val="center"/>
      <w:outlineLvl w:val="3"/>
    </w:pPr>
    <w:rPr>
      <w:rFonts w:ascii="黑体" w:hAnsi="黑体" w:eastAsia="黑体" w:cstheme="minorBidi"/>
      <w:spacing w:val="40"/>
      <w:sz w:val="28"/>
      <w:szCs w:val="28"/>
      <w:shd w:val="clear" w:color="auto" w:fill="FFFFFF"/>
    </w:rPr>
  </w:style>
  <w:style w:type="character" w:customStyle="1" w:styleId="218">
    <w:name w:val="标题 #3 + MS Mincho"/>
    <w:qFormat/>
    <w:uiPriority w:val="0"/>
    <w:rPr>
      <w:rFonts w:ascii="MS Mincho" w:hAnsi="MS Mincho" w:eastAsia="MS Mincho" w:cs="MS Mincho"/>
      <w:color w:val="000000"/>
      <w:spacing w:val="0"/>
      <w:w w:val="100"/>
      <w:position w:val="0"/>
      <w:sz w:val="31"/>
      <w:szCs w:val="31"/>
      <w:lang w:bidi="ar-SA"/>
    </w:rPr>
  </w:style>
  <w:style w:type="character" w:customStyle="1" w:styleId="219">
    <w:name w:val="书籍标题2"/>
    <w:qFormat/>
    <w:uiPriority w:val="0"/>
    <w:rPr>
      <w:b/>
      <w:smallCaps/>
      <w:spacing w:val="5"/>
    </w:rPr>
  </w:style>
  <w:style w:type="character" w:customStyle="1" w:styleId="220">
    <w:name w:val="页码 New New"/>
    <w:basedOn w:val="57"/>
    <w:qFormat/>
    <w:uiPriority w:val="0"/>
  </w:style>
  <w:style w:type="character" w:customStyle="1" w:styleId="221">
    <w:name w:val="明显参考11"/>
    <w:qFormat/>
    <w:uiPriority w:val="0"/>
    <w:rPr>
      <w:b/>
      <w:smallCaps/>
      <w:color w:val="C0504D"/>
      <w:spacing w:val="5"/>
      <w:u w:val="single"/>
    </w:rPr>
  </w:style>
  <w:style w:type="character" w:customStyle="1" w:styleId="222">
    <w:name w:val="样式3 Char Char"/>
    <w:link w:val="223"/>
    <w:qFormat/>
    <w:uiPriority w:val="0"/>
    <w:rPr>
      <w:rFonts w:ascii="宋体" w:hAnsi="宋体"/>
    </w:rPr>
  </w:style>
  <w:style w:type="paragraph" w:customStyle="1" w:styleId="223">
    <w:name w:val="样式3"/>
    <w:basedOn w:val="1"/>
    <w:link w:val="222"/>
    <w:qFormat/>
    <w:uiPriority w:val="0"/>
    <w:pPr>
      <w:ind w:firstLine="420"/>
      <w:jc w:val="left"/>
    </w:pPr>
    <w:rPr>
      <w:rFonts w:ascii="宋体" w:hAnsi="宋体" w:eastAsiaTheme="minorEastAsia" w:cstheme="minorBidi"/>
    </w:rPr>
  </w:style>
  <w:style w:type="character" w:customStyle="1" w:styleId="224">
    <w:name w:val="公式 Char Char"/>
    <w:link w:val="225"/>
    <w:qFormat/>
    <w:uiPriority w:val="0"/>
    <w:rPr>
      <w:sz w:val="24"/>
    </w:rPr>
  </w:style>
  <w:style w:type="paragraph" w:customStyle="1" w:styleId="225">
    <w:name w:val="公式"/>
    <w:basedOn w:val="1"/>
    <w:link w:val="224"/>
    <w:qFormat/>
    <w:uiPriority w:val="0"/>
    <w:pPr>
      <w:spacing w:line="360" w:lineRule="auto"/>
      <w:jc w:val="right"/>
    </w:pPr>
    <w:rPr>
      <w:rFonts w:asciiTheme="minorHAnsi" w:hAnsiTheme="minorHAnsi" w:eastAsiaTheme="minorEastAsia" w:cstheme="minorBidi"/>
      <w:sz w:val="24"/>
    </w:rPr>
  </w:style>
  <w:style w:type="character" w:customStyle="1" w:styleId="226">
    <w:name w:val="标题 Char1"/>
    <w:qFormat/>
    <w:uiPriority w:val="0"/>
    <w:rPr>
      <w:rFonts w:ascii="Cambria" w:hAnsi="Cambria" w:eastAsia="宋体" w:cs="Times New Roman"/>
      <w:b/>
      <w:bCs/>
      <w:sz w:val="32"/>
      <w:szCs w:val="32"/>
    </w:rPr>
  </w:style>
  <w:style w:type="character" w:customStyle="1" w:styleId="227">
    <w:name w:val="H6 Char"/>
    <w:qFormat/>
    <w:uiPriority w:val="0"/>
    <w:rPr>
      <w:rFonts w:ascii="Cambria" w:hAnsi="Cambria" w:eastAsia="宋体"/>
      <w:i/>
      <w:color w:val="243F60"/>
      <w:kern w:val="0"/>
      <w:sz w:val="22"/>
      <w:lang w:eastAsia="en-US"/>
    </w:rPr>
  </w:style>
  <w:style w:type="character" w:customStyle="1" w:styleId="228">
    <w:name w:val="页脚 字符1"/>
    <w:qFormat/>
    <w:uiPriority w:val="0"/>
    <w:rPr>
      <w:kern w:val="2"/>
      <w:sz w:val="18"/>
      <w:szCs w:val="18"/>
    </w:rPr>
  </w:style>
  <w:style w:type="character" w:customStyle="1" w:styleId="229">
    <w:name w:val="不明显强调2"/>
    <w:qFormat/>
    <w:uiPriority w:val="0"/>
    <w:rPr>
      <w:i/>
      <w:iCs/>
      <w:color w:val="808080"/>
    </w:rPr>
  </w:style>
  <w:style w:type="character" w:customStyle="1" w:styleId="230">
    <w:name w:val="纯文本 Char1"/>
    <w:qFormat/>
    <w:uiPriority w:val="0"/>
    <w:rPr>
      <w:rFonts w:ascii="宋体" w:hAnsi="Courier New" w:eastAsia="宋体"/>
      <w:kern w:val="2"/>
      <w:sz w:val="21"/>
      <w:lang w:val="en-US" w:eastAsia="zh-CN" w:bidi="ar-SA"/>
    </w:rPr>
  </w:style>
  <w:style w:type="character" w:customStyle="1" w:styleId="231">
    <w:name w:val="纯文本 Char2"/>
    <w:qFormat/>
    <w:uiPriority w:val="0"/>
    <w:rPr>
      <w:rFonts w:ascii="宋体" w:hAnsi="Courier New" w:eastAsia="宋体" w:cs="Courier New"/>
      <w:szCs w:val="21"/>
    </w:rPr>
  </w:style>
  <w:style w:type="character" w:customStyle="1" w:styleId="232">
    <w:name w:val="标题 9 Char"/>
    <w:link w:val="13"/>
    <w:qFormat/>
    <w:uiPriority w:val="0"/>
    <w:rPr>
      <w:rFonts w:ascii="Cambria" w:hAnsi="Cambria" w:eastAsia="宋体" w:cs="Times New Roman"/>
      <w:szCs w:val="21"/>
    </w:rPr>
  </w:style>
  <w:style w:type="character" w:customStyle="1" w:styleId="233">
    <w:name w:val="正文文本缩进 Char"/>
    <w:link w:val="23"/>
    <w:qFormat/>
    <w:uiPriority w:val="0"/>
    <w:rPr>
      <w:rFonts w:ascii="Times New Roman" w:hAnsi="Times New Roman" w:eastAsia="宋体" w:cs="Times New Roman"/>
    </w:rPr>
  </w:style>
  <w:style w:type="character" w:customStyle="1" w:styleId="234">
    <w:name w:val="明显强调1"/>
    <w:qFormat/>
    <w:uiPriority w:val="0"/>
    <w:rPr>
      <w:b/>
      <w:i/>
      <w:color w:val="4F81BD"/>
    </w:rPr>
  </w:style>
  <w:style w:type="character" w:customStyle="1" w:styleId="235">
    <w:name w:val="testimonials-name1"/>
    <w:qFormat/>
    <w:uiPriority w:val="0"/>
    <w:rPr>
      <w:color w:val="E6400C"/>
      <w:sz w:val="19"/>
      <w:szCs w:val="19"/>
    </w:rPr>
  </w:style>
  <w:style w:type="character" w:customStyle="1" w:styleId="236">
    <w:name w:val="more8"/>
    <w:qFormat/>
    <w:uiPriority w:val="0"/>
    <w:rPr>
      <w:color w:val="FFFFFF"/>
    </w:rPr>
  </w:style>
  <w:style w:type="character" w:customStyle="1" w:styleId="237">
    <w:name w:val="key_point"/>
    <w:qFormat/>
    <w:uiPriority w:val="0"/>
    <w:rPr>
      <w:rFonts w:eastAsia="宋体"/>
      <w:kern w:val="2"/>
      <w:sz w:val="24"/>
      <w:szCs w:val="24"/>
      <w:lang w:val="en-US" w:eastAsia="zh-CN" w:bidi="ar-SA"/>
    </w:rPr>
  </w:style>
  <w:style w:type="character" w:customStyle="1" w:styleId="238">
    <w:name w:val="font11"/>
    <w:qFormat/>
    <w:uiPriority w:val="0"/>
    <w:rPr>
      <w:rFonts w:hint="eastAsia" w:ascii="宋体" w:hAnsi="宋体" w:eastAsia="宋体" w:cs="宋体"/>
      <w:color w:val="000000"/>
      <w:sz w:val="20"/>
      <w:szCs w:val="20"/>
    </w:rPr>
  </w:style>
  <w:style w:type="character" w:customStyle="1" w:styleId="239">
    <w:name w:val="Char Char12"/>
    <w:qFormat/>
    <w:uiPriority w:val="0"/>
    <w:rPr>
      <w:b/>
      <w:kern w:val="44"/>
      <w:sz w:val="44"/>
    </w:rPr>
  </w:style>
  <w:style w:type="character" w:customStyle="1" w:styleId="240">
    <w:name w:val="标题 #3_"/>
    <w:link w:val="241"/>
    <w:qFormat/>
    <w:uiPriority w:val="0"/>
    <w:rPr>
      <w:rFonts w:ascii="MingLiU" w:hAnsi="MingLiU" w:eastAsia="MingLiU"/>
      <w:sz w:val="31"/>
      <w:szCs w:val="31"/>
      <w:shd w:val="clear" w:color="auto" w:fill="FFFFFF"/>
    </w:rPr>
  </w:style>
  <w:style w:type="paragraph" w:customStyle="1" w:styleId="241">
    <w:name w:val="标题 #3"/>
    <w:basedOn w:val="1"/>
    <w:link w:val="240"/>
    <w:qFormat/>
    <w:uiPriority w:val="0"/>
    <w:pPr>
      <w:shd w:val="clear" w:color="auto" w:fill="FFFFFF"/>
      <w:spacing w:before="660" w:after="240" w:line="0" w:lineRule="atLeast"/>
      <w:jc w:val="center"/>
      <w:outlineLvl w:val="2"/>
    </w:pPr>
    <w:rPr>
      <w:rFonts w:ascii="MingLiU" w:hAnsi="MingLiU" w:eastAsia="MingLiU" w:cstheme="minorBidi"/>
      <w:sz w:val="31"/>
      <w:szCs w:val="31"/>
      <w:shd w:val="clear" w:color="auto" w:fill="FFFFFF"/>
    </w:rPr>
  </w:style>
  <w:style w:type="character" w:customStyle="1" w:styleId="242">
    <w:name w:val="C C"/>
    <w:qFormat/>
    <w:uiPriority w:val="0"/>
    <w:rPr>
      <w:rFonts w:eastAsia="宋体"/>
      <w:b/>
      <w:kern w:val="2"/>
      <w:sz w:val="32"/>
      <w:lang w:val="en-US" w:eastAsia="zh-CN"/>
    </w:rPr>
  </w:style>
  <w:style w:type="character" w:customStyle="1" w:styleId="243">
    <w:name w:val="目录 + SimSun"/>
    <w:qFormat/>
    <w:uiPriority w:val="0"/>
    <w:rPr>
      <w:rFonts w:ascii="宋体" w:hAnsi="宋体" w:eastAsia="宋体" w:cs="宋体"/>
      <w:color w:val="000000"/>
      <w:spacing w:val="0"/>
      <w:w w:val="100"/>
      <w:position w:val="0"/>
      <w:sz w:val="20"/>
      <w:szCs w:val="20"/>
      <w:u w:val="none"/>
      <w:lang w:val="zh-CN"/>
    </w:rPr>
  </w:style>
  <w:style w:type="character" w:customStyle="1" w:styleId="244">
    <w:name w:val="Char2 Char1"/>
    <w:qFormat/>
    <w:uiPriority w:val="0"/>
    <w:rPr>
      <w:rFonts w:ascii="Arial" w:hAnsi="Arial" w:eastAsia="黑体"/>
      <w:b/>
      <w:bCs/>
      <w:kern w:val="2"/>
      <w:sz w:val="32"/>
      <w:szCs w:val="32"/>
      <w:lang w:val="en-US" w:eastAsia="zh-CN" w:bidi="ar-SA"/>
    </w:rPr>
  </w:style>
  <w:style w:type="character" w:customStyle="1" w:styleId="245">
    <w:name w:val="页码1"/>
    <w:qFormat/>
    <w:uiPriority w:val="0"/>
  </w:style>
  <w:style w:type="character" w:customStyle="1" w:styleId="246">
    <w:name w:val="标题 #4 (2)_"/>
    <w:link w:val="247"/>
    <w:qFormat/>
    <w:uiPriority w:val="0"/>
    <w:rPr>
      <w:rFonts w:ascii="宋体" w:hAnsi="宋体"/>
      <w:shd w:val="clear" w:color="auto" w:fill="FFFFFF"/>
    </w:rPr>
  </w:style>
  <w:style w:type="paragraph" w:customStyle="1" w:styleId="247">
    <w:name w:val="标题 #4 (2)"/>
    <w:basedOn w:val="1"/>
    <w:link w:val="246"/>
    <w:qFormat/>
    <w:uiPriority w:val="0"/>
    <w:pPr>
      <w:shd w:val="clear" w:color="auto" w:fill="FFFFFF"/>
      <w:spacing w:line="466" w:lineRule="exact"/>
      <w:ind w:hanging="420"/>
      <w:jc w:val="distribute"/>
      <w:outlineLvl w:val="3"/>
    </w:pPr>
    <w:rPr>
      <w:rFonts w:ascii="宋体" w:hAnsi="宋体" w:eastAsiaTheme="minorEastAsia" w:cstheme="minorBidi"/>
      <w:shd w:val="clear" w:color="auto" w:fill="FFFFFF"/>
    </w:rPr>
  </w:style>
  <w:style w:type="character" w:customStyle="1" w:styleId="248">
    <w:name w:val="标题 2 Char"/>
    <w:link w:val="5"/>
    <w:qFormat/>
    <w:uiPriority w:val="0"/>
    <w:rPr>
      <w:rFonts w:ascii="Arial" w:hAnsi="Arial" w:eastAsia="黑体" w:cs="Times New Roman"/>
      <w:b/>
      <w:bCs/>
      <w:sz w:val="32"/>
      <w:szCs w:val="32"/>
    </w:rPr>
  </w:style>
  <w:style w:type="character" w:customStyle="1" w:styleId="249">
    <w:name w:val="sep"/>
    <w:qFormat/>
    <w:uiPriority w:val="0"/>
    <w:rPr>
      <w:shd w:val="clear" w:color="auto" w:fill="EAEAEA"/>
    </w:rPr>
  </w:style>
  <w:style w:type="character" w:customStyle="1" w:styleId="250">
    <w:name w:val="页码 New New New New"/>
    <w:basedOn w:val="57"/>
    <w:qFormat/>
    <w:uiPriority w:val="0"/>
  </w:style>
  <w:style w:type="character" w:customStyle="1" w:styleId="251">
    <w:name w:val="current"/>
    <w:qFormat/>
    <w:uiPriority w:val="0"/>
    <w:rPr>
      <w:color w:val="FFFFFF"/>
      <w:bdr w:val="single" w:color="2B55AF" w:sz="6" w:space="0"/>
      <w:shd w:val="clear" w:color="auto" w:fill="4F616C"/>
    </w:rPr>
  </w:style>
  <w:style w:type="character" w:customStyle="1" w:styleId="252">
    <w:name w:val="bord3"/>
    <w:qFormat/>
    <w:uiPriority w:val="99"/>
    <w:rPr>
      <w:rFonts w:cs="Times New Roman"/>
    </w:rPr>
  </w:style>
  <w:style w:type="character" w:customStyle="1" w:styleId="253">
    <w:name w:val="color-mode-label"/>
    <w:basedOn w:val="57"/>
    <w:qFormat/>
    <w:uiPriority w:val="0"/>
  </w:style>
  <w:style w:type="character" w:customStyle="1" w:styleId="254">
    <w:name w:val="H5 Char"/>
    <w:qFormat/>
    <w:uiPriority w:val="0"/>
    <w:rPr>
      <w:rFonts w:ascii="Cambria" w:hAnsi="Cambria" w:eastAsia="宋体"/>
      <w:color w:val="243F60"/>
      <w:kern w:val="0"/>
      <w:sz w:val="22"/>
      <w:lang w:eastAsia="en-US"/>
    </w:rPr>
  </w:style>
  <w:style w:type="character" w:customStyle="1" w:styleId="255">
    <w:name w:val="正文首行缩进 Char1"/>
    <w:qFormat/>
    <w:uiPriority w:val="0"/>
    <w:rPr>
      <w:rFonts w:ascii="Times New Roman" w:hAnsi="Times New Roman" w:eastAsia="宋体" w:cs="Times New Roman"/>
      <w:kern w:val="2"/>
      <w:sz w:val="21"/>
      <w:szCs w:val="24"/>
    </w:rPr>
  </w:style>
  <w:style w:type="character" w:customStyle="1" w:styleId="256">
    <w:name w:val="批注框文本 Char Char"/>
    <w:qFormat/>
    <w:uiPriority w:val="0"/>
    <w:rPr>
      <w:kern w:val="2"/>
      <w:sz w:val="18"/>
      <w:szCs w:val="18"/>
    </w:rPr>
  </w:style>
  <w:style w:type="character" w:customStyle="1" w:styleId="257">
    <w:name w:val="style131"/>
    <w:qFormat/>
    <w:uiPriority w:val="0"/>
    <w:rPr>
      <w:rFonts w:hint="eastAsia" w:ascii="宋体" w:hAnsi="宋体" w:eastAsia="宋体"/>
      <w:color w:val="555555"/>
      <w:spacing w:val="360"/>
      <w:sz w:val="18"/>
    </w:rPr>
  </w:style>
  <w:style w:type="character" w:customStyle="1" w:styleId="258">
    <w:name w:val="text_darkgray1"/>
    <w:qFormat/>
    <w:uiPriority w:val="0"/>
    <w:rPr>
      <w:color w:val="000000"/>
      <w:spacing w:val="380"/>
      <w:sz w:val="22"/>
    </w:rPr>
  </w:style>
  <w:style w:type="character" w:customStyle="1" w:styleId="259">
    <w:name w:val="批注文字 Char1"/>
    <w:qFormat/>
    <w:uiPriority w:val="0"/>
    <w:rPr>
      <w:rFonts w:ascii="Times New Roman" w:hAnsi="Times New Roman" w:eastAsia="宋体" w:cs="Times New Roman"/>
      <w:szCs w:val="24"/>
    </w:rPr>
  </w:style>
  <w:style w:type="character" w:customStyle="1" w:styleId="260">
    <w:name w:val="页码 New"/>
    <w:basedOn w:val="57"/>
    <w:qFormat/>
    <w:uiPriority w:val="0"/>
  </w:style>
  <w:style w:type="character" w:customStyle="1" w:styleId="261">
    <w:name w:val="weby1"/>
    <w:basedOn w:val="57"/>
    <w:qFormat/>
    <w:uiPriority w:val="0"/>
  </w:style>
  <w:style w:type="character" w:customStyle="1" w:styleId="262">
    <w:name w:val="明显强调111"/>
    <w:qFormat/>
    <w:uiPriority w:val="0"/>
    <w:rPr>
      <w:b/>
      <w:i/>
      <w:color w:val="4F81BD"/>
    </w:rPr>
  </w:style>
  <w:style w:type="character" w:customStyle="1" w:styleId="263">
    <w:name w:val="H3 Char"/>
    <w:qFormat/>
    <w:uiPriority w:val="0"/>
    <w:rPr>
      <w:rFonts w:ascii="宋体" w:hAnsi="Arial"/>
      <w:b/>
      <w:kern w:val="2"/>
      <w:sz w:val="28"/>
    </w:rPr>
  </w:style>
  <w:style w:type="character" w:customStyle="1" w:styleId="264">
    <w:name w:val="正文文本缩进 3 Char Char Char"/>
    <w:qFormat/>
    <w:uiPriority w:val="0"/>
    <w:rPr>
      <w:kern w:val="2"/>
      <w:sz w:val="16"/>
      <w:szCs w:val="16"/>
    </w:rPr>
  </w:style>
  <w:style w:type="character" w:customStyle="1" w:styleId="265">
    <w:name w:val="目录 (2) + Arial Unicode MS"/>
    <w:qFormat/>
    <w:uiPriority w:val="0"/>
    <w:rPr>
      <w:rFonts w:ascii="Arial Unicode MS" w:hAnsi="Arial Unicode MS" w:eastAsia="Arial Unicode MS" w:cs="Arial Unicode MS"/>
      <w:color w:val="000000"/>
      <w:spacing w:val="0"/>
      <w:w w:val="100"/>
      <w:position w:val="0"/>
      <w:sz w:val="20"/>
      <w:szCs w:val="20"/>
      <w:u w:val="none"/>
      <w:lang w:val="zh-CN"/>
    </w:rPr>
  </w:style>
  <w:style w:type="character" w:customStyle="1" w:styleId="266">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267">
    <w:name w:val="small-text"/>
    <w:basedOn w:val="57"/>
    <w:qFormat/>
    <w:uiPriority w:val="0"/>
  </w:style>
  <w:style w:type="character" w:customStyle="1" w:styleId="268">
    <w:name w:val="表格 Char Char"/>
    <w:qFormat/>
    <w:uiPriority w:val="0"/>
    <w:rPr>
      <w:rFonts w:ascii="华文细黑" w:hAnsi="华文细黑"/>
      <w:sz w:val="21"/>
    </w:rPr>
  </w:style>
  <w:style w:type="character" w:customStyle="1" w:styleId="269">
    <w:name w:val="H3 Char2"/>
    <w:qFormat/>
    <w:uiPriority w:val="0"/>
    <w:rPr>
      <w:rFonts w:ascii="宋体" w:hAnsi="Arial" w:eastAsia="宋体"/>
      <w:b/>
      <w:kern w:val="2"/>
      <w:sz w:val="28"/>
      <w:lang w:val="en-US" w:eastAsia="zh-CN" w:bidi="ar-SA"/>
    </w:rPr>
  </w:style>
  <w:style w:type="character" w:customStyle="1" w:styleId="270">
    <w:name w:val="Char Char10"/>
    <w:qFormat/>
    <w:uiPriority w:val="0"/>
    <w:rPr>
      <w:rFonts w:ascii="Arial" w:hAnsi="Arial" w:eastAsia="黑体"/>
      <w:b/>
      <w:bCs/>
      <w:kern w:val="2"/>
      <w:sz w:val="32"/>
      <w:szCs w:val="32"/>
      <w:lang w:val="en-US" w:eastAsia="zh-CN" w:bidi="ar-SA"/>
    </w:rPr>
  </w:style>
  <w:style w:type="character" w:customStyle="1" w:styleId="271">
    <w:name w:val="Char Char15"/>
    <w:qFormat/>
    <w:uiPriority w:val="0"/>
    <w:rPr>
      <w:sz w:val="18"/>
      <w:szCs w:val="18"/>
    </w:rPr>
  </w:style>
  <w:style w:type="character" w:customStyle="1" w:styleId="272">
    <w:name w:val="页眉 字符1"/>
    <w:qFormat/>
    <w:uiPriority w:val="0"/>
    <w:rPr>
      <w:kern w:val="2"/>
      <w:sz w:val="18"/>
      <w:szCs w:val="18"/>
    </w:rPr>
  </w:style>
  <w:style w:type="character" w:customStyle="1" w:styleId="273">
    <w:name w:val="明显参考12"/>
    <w:qFormat/>
    <w:uiPriority w:val="0"/>
    <w:rPr>
      <w:b/>
      <w:smallCaps/>
      <w:color w:val="C0504D"/>
      <w:spacing w:val="5"/>
      <w:u w:val="single"/>
    </w:rPr>
  </w:style>
  <w:style w:type="character" w:customStyle="1" w:styleId="274">
    <w:name w:val="apple-style-span"/>
    <w:qFormat/>
    <w:uiPriority w:val="0"/>
    <w:rPr>
      <w:rFonts w:eastAsia="宋体"/>
      <w:kern w:val="2"/>
      <w:sz w:val="24"/>
      <w:szCs w:val="24"/>
      <w:lang w:val="en-US" w:eastAsia="zh-CN" w:bidi="ar-SA"/>
    </w:rPr>
  </w:style>
  <w:style w:type="character" w:customStyle="1" w:styleId="275">
    <w:name w:val="文一 Char Char"/>
    <w:link w:val="276"/>
    <w:qFormat/>
    <w:uiPriority w:val="0"/>
    <w:rPr>
      <w:snapToGrid w:val="0"/>
      <w:spacing w:val="4"/>
      <w:sz w:val="24"/>
      <w:szCs w:val="24"/>
    </w:rPr>
  </w:style>
  <w:style w:type="paragraph" w:customStyle="1" w:styleId="276">
    <w:name w:val="文一"/>
    <w:basedOn w:val="1"/>
    <w:link w:val="275"/>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szCs w:val="24"/>
    </w:rPr>
  </w:style>
  <w:style w:type="character" w:customStyle="1" w:styleId="277">
    <w:name w:val="testimonials-post"/>
    <w:qFormat/>
    <w:uiPriority w:val="0"/>
    <w:rPr>
      <w:color w:val="656565"/>
      <w:sz w:val="18"/>
      <w:szCs w:val="18"/>
    </w:rPr>
  </w:style>
  <w:style w:type="character" w:customStyle="1" w:styleId="278">
    <w:name w:val="批注文字 Char"/>
    <w:semiHidden/>
    <w:qFormat/>
    <w:uiPriority w:val="99"/>
    <w:rPr>
      <w:rFonts w:ascii="Times New Roman" w:hAnsi="Times New Roman" w:eastAsia="宋体" w:cs="Times New Roman"/>
    </w:rPr>
  </w:style>
  <w:style w:type="character" w:customStyle="1" w:styleId="279">
    <w:name w:val="正文文本 (7)_"/>
    <w:link w:val="280"/>
    <w:qFormat/>
    <w:uiPriority w:val="0"/>
    <w:rPr>
      <w:rFonts w:ascii="宋体" w:hAnsi="宋体"/>
      <w:b/>
      <w:bCs/>
      <w:szCs w:val="21"/>
      <w:shd w:val="clear" w:color="auto" w:fill="FFFFFF"/>
    </w:rPr>
  </w:style>
  <w:style w:type="paragraph" w:customStyle="1" w:styleId="280">
    <w:name w:val="正文文本 (7)"/>
    <w:basedOn w:val="1"/>
    <w:link w:val="279"/>
    <w:qFormat/>
    <w:uiPriority w:val="0"/>
    <w:pPr>
      <w:shd w:val="clear" w:color="auto" w:fill="FFFFFF"/>
      <w:spacing w:before="120" w:line="466" w:lineRule="exact"/>
      <w:jc w:val="center"/>
    </w:pPr>
    <w:rPr>
      <w:rFonts w:ascii="宋体" w:hAnsi="宋体" w:eastAsiaTheme="minorEastAsia" w:cstheme="minorBidi"/>
      <w:b/>
      <w:bCs/>
      <w:szCs w:val="21"/>
      <w:shd w:val="clear" w:color="auto" w:fill="FFFFFF"/>
    </w:rPr>
  </w:style>
  <w:style w:type="character" w:customStyle="1" w:styleId="281">
    <w:name w:val="小节 Cha"/>
    <w:qFormat/>
    <w:uiPriority w:val="0"/>
    <w:rPr>
      <w:rFonts w:eastAsia="宋体"/>
      <w:b/>
      <w:kern w:val="2"/>
      <w:sz w:val="32"/>
      <w:lang w:val="en-US" w:eastAsia="zh-CN"/>
    </w:rPr>
  </w:style>
  <w:style w:type="character" w:customStyle="1" w:styleId="282">
    <w:name w:val="orange1"/>
    <w:qFormat/>
    <w:uiPriority w:val="0"/>
    <w:rPr>
      <w:rFonts w:hint="default" w:ascii="Arial" w:hAnsi="Arial"/>
      <w:b/>
      <w:color w:val="FF6600"/>
      <w:sz w:val="18"/>
    </w:rPr>
  </w:style>
  <w:style w:type="character" w:customStyle="1" w:styleId="283">
    <w:name w:val="正文（首行缩进两字）"/>
    <w:qFormat/>
    <w:uiPriority w:val="0"/>
    <w:rPr>
      <w:rFonts w:ascii="宋体" w:eastAsia="宋体"/>
      <w:color w:val="000000"/>
      <w:kern w:val="2"/>
      <w:sz w:val="24"/>
      <w:lang w:val="en-US" w:eastAsia="zh-CN"/>
    </w:rPr>
  </w:style>
  <w:style w:type="character" w:customStyle="1" w:styleId="284">
    <w:name w:val="FtrF Char Char"/>
    <w:qFormat/>
    <w:uiPriority w:val="0"/>
    <w:rPr>
      <w:rFonts w:eastAsia="宋体"/>
      <w:kern w:val="2"/>
      <w:sz w:val="18"/>
      <w:lang w:val="en-US" w:eastAsia="zh-CN" w:bidi="ar-SA"/>
    </w:rPr>
  </w:style>
  <w:style w:type="character" w:customStyle="1" w:styleId="285">
    <w:name w:val="tw4winMark"/>
    <w:qFormat/>
    <w:uiPriority w:val="0"/>
    <w:rPr>
      <w:rFonts w:ascii="Courier New" w:hAnsi="Courier New"/>
      <w:vanish/>
      <w:color w:val="800080"/>
      <w:vertAlign w:val="subscript"/>
    </w:rPr>
  </w:style>
  <w:style w:type="character" w:customStyle="1" w:styleId="286">
    <w:name w:val="font21"/>
    <w:qFormat/>
    <w:uiPriority w:val="0"/>
    <w:rPr>
      <w:rFonts w:hint="eastAsia" w:ascii="宋体" w:hAnsi="宋体" w:eastAsia="宋体" w:cs="宋体"/>
      <w:color w:val="000000"/>
      <w:sz w:val="20"/>
      <w:szCs w:val="20"/>
      <w:u w:val="none"/>
    </w:rPr>
  </w:style>
  <w:style w:type="character" w:customStyle="1" w:styleId="287">
    <w:name w:val="正文文本缩进 2 Char1"/>
    <w:qFormat/>
    <w:uiPriority w:val="0"/>
    <w:rPr>
      <w:rFonts w:ascii="Times New Roman" w:hAnsi="Times New Roman" w:eastAsia="宋体" w:cs="Times New Roman"/>
      <w:szCs w:val="24"/>
    </w:rPr>
  </w:style>
  <w:style w:type="character" w:customStyle="1" w:styleId="288">
    <w:name w:val="正文文本缩进 Char1"/>
    <w:qFormat/>
    <w:uiPriority w:val="0"/>
    <w:rPr>
      <w:rFonts w:ascii="Times New Roman" w:hAnsi="Times New Roman" w:eastAsia="宋体" w:cs="Times New Roman"/>
      <w:szCs w:val="24"/>
    </w:rPr>
  </w:style>
  <w:style w:type="character" w:customStyle="1" w:styleId="289">
    <w:name w:val="不明显强调111"/>
    <w:qFormat/>
    <w:uiPriority w:val="0"/>
    <w:rPr>
      <w:i/>
      <w:iCs/>
      <w:color w:val="808080"/>
    </w:rPr>
  </w:style>
  <w:style w:type="character" w:customStyle="1" w:styleId="290">
    <w:name w:val="Level 3 Head Char1"/>
    <w:qFormat/>
    <w:uiPriority w:val="0"/>
    <w:rPr>
      <w:rFonts w:ascii="Cambria" w:hAnsi="Cambria" w:eastAsia="宋体"/>
      <w:b/>
      <w:color w:val="4F81BD"/>
      <w:kern w:val="0"/>
      <w:sz w:val="22"/>
      <w:lang w:eastAsia="en-US"/>
    </w:rPr>
  </w:style>
  <w:style w:type="character" w:customStyle="1" w:styleId="291">
    <w:name w:val="正文文本 Char2"/>
    <w:qFormat/>
    <w:uiPriority w:val="0"/>
    <w:rPr>
      <w:rFonts w:ascii="Times New Roman" w:hAnsi="Times New Roman" w:eastAsia="宋体" w:cs="Times New Roman"/>
      <w:szCs w:val="24"/>
    </w:rPr>
  </w:style>
  <w:style w:type="character" w:customStyle="1" w:styleId="292">
    <w:name w:val="标题 3 Char"/>
    <w:link w:val="7"/>
    <w:qFormat/>
    <w:uiPriority w:val="0"/>
    <w:rPr>
      <w:rFonts w:ascii="宋体" w:hAnsi="宋体" w:eastAsia="宋体" w:cs="Times New Roman"/>
      <w:b/>
      <w:bCs/>
      <w:color w:val="FF0000"/>
      <w:sz w:val="24"/>
      <w:szCs w:val="24"/>
      <w:lang w:val="zh-CN"/>
    </w:rPr>
  </w:style>
  <w:style w:type="character" w:customStyle="1" w:styleId="293">
    <w:name w:val="标题 #2 + 15.5 pt"/>
    <w:qFormat/>
    <w:uiPriority w:val="0"/>
    <w:rPr>
      <w:rFonts w:ascii="MingLiU" w:hAnsi="MingLiU" w:eastAsia="MingLiU" w:cs="MingLiU"/>
      <w:color w:val="000000"/>
      <w:spacing w:val="0"/>
      <w:w w:val="100"/>
      <w:position w:val="0"/>
      <w:sz w:val="31"/>
      <w:szCs w:val="31"/>
      <w:u w:val="none"/>
      <w:lang w:val="zh-CN" w:bidi="ar-SA"/>
    </w:rPr>
  </w:style>
  <w:style w:type="character" w:customStyle="1" w:styleId="294">
    <w:name w:val="二级条标题 Char Char Char"/>
    <w:link w:val="295"/>
    <w:qFormat/>
    <w:uiPriority w:val="0"/>
    <w:rPr>
      <w:rFonts w:eastAsia="黑体"/>
    </w:rPr>
  </w:style>
  <w:style w:type="paragraph" w:customStyle="1" w:styleId="295">
    <w:name w:val="二级条标题"/>
    <w:basedOn w:val="1"/>
    <w:next w:val="1"/>
    <w:link w:val="294"/>
    <w:qFormat/>
    <w:uiPriority w:val="0"/>
    <w:pPr>
      <w:widowControl/>
      <w:outlineLvl w:val="3"/>
    </w:pPr>
    <w:rPr>
      <w:rFonts w:eastAsia="黑体" w:asciiTheme="minorHAnsi" w:hAnsiTheme="minorHAnsi" w:cstheme="minorBidi"/>
    </w:rPr>
  </w:style>
  <w:style w:type="character" w:customStyle="1" w:styleId="296">
    <w:name w:val="正文文本1"/>
    <w:qFormat/>
    <w:uiPriority w:val="0"/>
    <w:rPr>
      <w:rFonts w:ascii="Arial Unicode MS" w:hAnsi="Arial Unicode MS" w:eastAsia="Arial Unicode MS" w:cs="Arial Unicode MS"/>
      <w:color w:val="000000"/>
      <w:spacing w:val="0"/>
      <w:w w:val="100"/>
      <w:position w:val="0"/>
      <w:sz w:val="20"/>
      <w:szCs w:val="20"/>
      <w:u w:val="single"/>
      <w:lang w:val="zh-CN" w:bidi="ar-SA"/>
    </w:rPr>
  </w:style>
  <w:style w:type="character" w:customStyle="1" w:styleId="297">
    <w:name w:val="正文文本 + 粗体"/>
    <w:qFormat/>
    <w:uiPriority w:val="0"/>
    <w:rPr>
      <w:rFonts w:ascii="Arial Unicode MS" w:hAnsi="Arial Unicode MS" w:eastAsia="Arial Unicode MS"/>
      <w:b/>
      <w:bCs/>
      <w:color w:val="000000"/>
      <w:spacing w:val="0"/>
      <w:w w:val="100"/>
      <w:position w:val="0"/>
      <w:lang w:val="en-US" w:bidi="ar-SA"/>
    </w:rPr>
  </w:style>
  <w:style w:type="character" w:customStyle="1" w:styleId="298">
    <w:name w:val="正文文本 (2)_"/>
    <w:link w:val="299"/>
    <w:qFormat/>
    <w:uiPriority w:val="0"/>
    <w:rPr>
      <w:rFonts w:ascii="宋体" w:hAnsi="宋体"/>
      <w:shd w:val="clear" w:color="auto" w:fill="FFFFFF"/>
    </w:rPr>
  </w:style>
  <w:style w:type="paragraph" w:customStyle="1" w:styleId="299">
    <w:name w:val="正文文本 (2)"/>
    <w:basedOn w:val="1"/>
    <w:link w:val="298"/>
    <w:qFormat/>
    <w:uiPriority w:val="0"/>
    <w:pPr>
      <w:shd w:val="clear" w:color="auto" w:fill="FFFFFF"/>
      <w:spacing w:line="0" w:lineRule="atLeast"/>
      <w:ind w:hanging="520"/>
      <w:jc w:val="left"/>
    </w:pPr>
    <w:rPr>
      <w:rFonts w:ascii="宋体" w:hAnsi="宋体" w:eastAsiaTheme="minorEastAsia" w:cstheme="minorBidi"/>
      <w:shd w:val="clear" w:color="auto" w:fill="FFFFFF"/>
    </w:rPr>
  </w:style>
  <w:style w:type="character" w:customStyle="1" w:styleId="300">
    <w:name w:val="正 文 1 Char Char"/>
    <w:qFormat/>
    <w:uiPriority w:val="0"/>
    <w:rPr>
      <w:rFonts w:ascii="宋体" w:hAnsi="Courier New" w:eastAsia="宋体"/>
      <w:kern w:val="2"/>
      <w:sz w:val="21"/>
      <w:szCs w:val="24"/>
      <w:lang w:val="en-US" w:eastAsia="zh-CN" w:bidi="ar-SA"/>
    </w:rPr>
  </w:style>
  <w:style w:type="character" w:customStyle="1" w:styleId="301">
    <w:name w:val="font161"/>
    <w:qFormat/>
    <w:uiPriority w:val="0"/>
    <w:rPr>
      <w:b/>
      <w:bCs/>
      <w:sz w:val="32"/>
      <w:szCs w:val="32"/>
    </w:rPr>
  </w:style>
  <w:style w:type="character" w:customStyle="1" w:styleId="302">
    <w:name w:val="纯文本 Char Char"/>
    <w:link w:val="303"/>
    <w:qFormat/>
    <w:uiPriority w:val="0"/>
    <w:rPr>
      <w:rFonts w:ascii="宋体" w:hAnsi="Courier New" w:cs="Courier New"/>
      <w:szCs w:val="21"/>
    </w:rPr>
  </w:style>
  <w:style w:type="paragraph" w:customStyle="1" w:styleId="303">
    <w:name w:val="纯文本2"/>
    <w:basedOn w:val="1"/>
    <w:link w:val="302"/>
    <w:qFormat/>
    <w:uiPriority w:val="0"/>
    <w:rPr>
      <w:rFonts w:ascii="宋体" w:hAnsi="Courier New" w:cs="Courier New" w:eastAsiaTheme="minorEastAsia"/>
      <w:szCs w:val="21"/>
    </w:rPr>
  </w:style>
  <w:style w:type="character" w:customStyle="1" w:styleId="304">
    <w:name w:val="specifications1"/>
    <w:qFormat/>
    <w:uiPriority w:val="0"/>
    <w:rPr>
      <w:rFonts w:hint="default" w:ascii="Arial" w:hAnsi="Arial"/>
      <w:i/>
      <w:color w:val="FF3300"/>
      <w:sz w:val="20"/>
      <w:u w:val="none"/>
    </w:rPr>
  </w:style>
  <w:style w:type="character" w:customStyle="1" w:styleId="305">
    <w:name w:val="标题 #7 + 粗体"/>
    <w:qFormat/>
    <w:uiPriority w:val="0"/>
    <w:rPr>
      <w:rFonts w:ascii="Arial Unicode MS" w:hAnsi="Arial Unicode MS" w:eastAsia="Arial Unicode MS"/>
      <w:b/>
      <w:bCs/>
      <w:color w:val="000000"/>
      <w:spacing w:val="0"/>
      <w:w w:val="100"/>
      <w:position w:val="0"/>
      <w:lang w:bidi="ar-SA"/>
    </w:rPr>
  </w:style>
  <w:style w:type="character" w:customStyle="1" w:styleId="306">
    <w:name w:val="不明显强调11"/>
    <w:qFormat/>
    <w:uiPriority w:val="0"/>
    <w:rPr>
      <w:i/>
      <w:iCs/>
      <w:color w:val="808080"/>
    </w:rPr>
  </w:style>
  <w:style w:type="character" w:customStyle="1" w:styleId="307">
    <w:name w:val="标题 #4 (2) + 10.5 pt"/>
    <w:qFormat/>
    <w:uiPriority w:val="0"/>
    <w:rPr>
      <w:rFonts w:ascii="宋体" w:hAnsi="宋体" w:eastAsia="宋体"/>
      <w:b/>
      <w:bCs/>
      <w:color w:val="000000"/>
      <w:spacing w:val="0"/>
      <w:w w:val="100"/>
      <w:position w:val="0"/>
      <w:sz w:val="21"/>
      <w:szCs w:val="21"/>
      <w:u w:val="single"/>
      <w:lang w:val="zh-CN" w:bidi="ar-SA"/>
    </w:rPr>
  </w:style>
  <w:style w:type="character" w:customStyle="1" w:styleId="308">
    <w:name w:val="说明 Char1"/>
    <w:link w:val="309"/>
    <w:qFormat/>
    <w:uiPriority w:val="0"/>
    <w:rPr>
      <w:rFonts w:ascii="楷体_GB2312" w:eastAsia="楷体_GB2312"/>
      <w:sz w:val="24"/>
    </w:rPr>
  </w:style>
  <w:style w:type="paragraph" w:customStyle="1" w:styleId="309">
    <w:name w:val="说明"/>
    <w:basedOn w:val="1"/>
    <w:link w:val="308"/>
    <w:qFormat/>
    <w:uiPriority w:val="0"/>
    <w:pPr>
      <w:spacing w:line="400" w:lineRule="atLeast"/>
    </w:pPr>
    <w:rPr>
      <w:rFonts w:ascii="楷体_GB2312" w:eastAsia="楷体_GB2312" w:hAnsiTheme="minorHAnsi" w:cstheme="minorBidi"/>
      <w:sz w:val="24"/>
    </w:rPr>
  </w:style>
  <w:style w:type="character" w:customStyle="1" w:styleId="310">
    <w:name w:val="正文文本缩进 3 Char1"/>
    <w:qFormat/>
    <w:uiPriority w:val="0"/>
    <w:rPr>
      <w:rFonts w:ascii="Times New Roman" w:hAnsi="Times New Roman" w:eastAsia="宋体" w:cs="Times New Roman"/>
      <w:sz w:val="16"/>
      <w:szCs w:val="16"/>
    </w:rPr>
  </w:style>
  <w:style w:type="character" w:customStyle="1" w:styleId="311">
    <w:name w:val="new"/>
    <w:qFormat/>
    <w:uiPriority w:val="0"/>
    <w:rPr>
      <w:color w:val="999999"/>
    </w:rPr>
  </w:style>
  <w:style w:type="character" w:customStyle="1" w:styleId="312">
    <w:name w:val="不明显参考111"/>
    <w:qFormat/>
    <w:uiPriority w:val="0"/>
    <w:rPr>
      <w:smallCaps/>
      <w:color w:val="C0504D"/>
      <w:u w:val="single"/>
    </w:rPr>
  </w:style>
  <w:style w:type="character" w:customStyle="1" w:styleId="313">
    <w:name w:val="特点标题 Char Char"/>
    <w:qFormat/>
    <w:uiPriority w:val="0"/>
    <w:rPr>
      <w:kern w:val="0"/>
      <w:sz w:val="22"/>
      <w:lang w:eastAsia="en-US"/>
    </w:rPr>
  </w:style>
  <w:style w:type="character" w:customStyle="1" w:styleId="314">
    <w:name w:val="cnfont1"/>
    <w:basedOn w:val="57"/>
    <w:qFormat/>
    <w:uiPriority w:val="0"/>
  </w:style>
  <w:style w:type="character" w:customStyle="1" w:styleId="315">
    <w:name w:val="正文文本 (2) + Arial Unicode MS"/>
    <w:qFormat/>
    <w:uiPriority w:val="0"/>
    <w:rPr>
      <w:rFonts w:ascii="Arial Unicode MS" w:hAnsi="Arial Unicode MS" w:eastAsia="Arial Unicode MS" w:cs="Arial Unicode MS"/>
      <w:color w:val="000000"/>
      <w:spacing w:val="0"/>
      <w:w w:val="100"/>
      <w:position w:val="0"/>
      <w:lang w:val="zh-CN" w:bidi="ar-SA"/>
    </w:rPr>
  </w:style>
  <w:style w:type="character" w:customStyle="1" w:styleId="316">
    <w:name w:val="正文文本 + 间距 -1 pt"/>
    <w:qFormat/>
    <w:uiPriority w:val="0"/>
    <w:rPr>
      <w:rFonts w:ascii="MingLiU" w:hAnsi="MingLiU" w:eastAsia="MingLiU" w:cs="MingLiU"/>
      <w:color w:val="000000"/>
      <w:spacing w:val="-20"/>
      <w:w w:val="100"/>
      <w:position w:val="0"/>
      <w:sz w:val="28"/>
      <w:szCs w:val="28"/>
      <w:u w:val="none"/>
      <w:lang w:val="en-US" w:bidi="ar-SA"/>
    </w:rPr>
  </w:style>
  <w:style w:type="character" w:customStyle="1" w:styleId="317">
    <w:name w:val="标题 3 Char Char Char"/>
    <w:qFormat/>
    <w:uiPriority w:val="0"/>
    <w:rPr>
      <w:b/>
      <w:bCs/>
      <w:kern w:val="2"/>
      <w:sz w:val="32"/>
      <w:szCs w:val="32"/>
    </w:rPr>
  </w:style>
  <w:style w:type="character" w:customStyle="1" w:styleId="318">
    <w:name w:val="明显强调12"/>
    <w:qFormat/>
    <w:uiPriority w:val="0"/>
    <w:rPr>
      <w:b/>
      <w:i/>
      <w:color w:val="4F81BD"/>
    </w:rPr>
  </w:style>
  <w:style w:type="character" w:customStyle="1" w:styleId="319">
    <w:name w:val="样式 正文文本 Char Char"/>
    <w:link w:val="320"/>
    <w:qFormat/>
    <w:uiPriority w:val="0"/>
    <w:rPr>
      <w:rFonts w:ascii="Arial" w:hAnsi="Arial"/>
      <w:color w:val="000000"/>
    </w:rPr>
  </w:style>
  <w:style w:type="paragraph" w:customStyle="1" w:styleId="320">
    <w:name w:val="样式 正文文本"/>
    <w:basedOn w:val="1"/>
    <w:link w:val="319"/>
    <w:qFormat/>
    <w:uiPriority w:val="0"/>
    <w:pPr>
      <w:adjustRightInd w:val="0"/>
      <w:snapToGrid w:val="0"/>
      <w:spacing w:line="400" w:lineRule="exact"/>
      <w:ind w:firstLine="200" w:firstLineChars="200"/>
    </w:pPr>
    <w:rPr>
      <w:rFonts w:ascii="Arial" w:hAnsi="Arial" w:eastAsiaTheme="minorEastAsia" w:cstheme="minorBidi"/>
      <w:color w:val="000000"/>
    </w:rPr>
  </w:style>
  <w:style w:type="character" w:customStyle="1" w:styleId="321">
    <w:name w:val="页脚 Char1"/>
    <w:qFormat/>
    <w:uiPriority w:val="0"/>
    <w:rPr>
      <w:rFonts w:ascii="Times New Roman" w:hAnsi="Times New Roman" w:eastAsia="宋体" w:cs="Times New Roman"/>
      <w:sz w:val="18"/>
      <w:szCs w:val="18"/>
    </w:rPr>
  </w:style>
  <w:style w:type="character" w:customStyle="1" w:styleId="322">
    <w:name w:val="批注主题 Char1"/>
    <w:qFormat/>
    <w:uiPriority w:val="0"/>
    <w:rPr>
      <w:rFonts w:ascii="Times New Roman" w:hAnsi="Times New Roman" w:eastAsia="宋体" w:cs="Times New Roman"/>
      <w:b/>
      <w:bCs/>
      <w:szCs w:val="24"/>
    </w:rPr>
  </w:style>
  <w:style w:type="character" w:customStyle="1" w:styleId="323">
    <w:name w:val="正文文本 2 Char1"/>
    <w:qFormat/>
    <w:uiPriority w:val="0"/>
    <w:rPr>
      <w:rFonts w:ascii="Times New Roman" w:hAnsi="Times New Roman" w:eastAsia="宋体" w:cs="Times New Roman"/>
      <w:szCs w:val="24"/>
    </w:rPr>
  </w:style>
  <w:style w:type="character" w:customStyle="1" w:styleId="324">
    <w:name w:val="正文文本 3 Char1"/>
    <w:qFormat/>
    <w:uiPriority w:val="0"/>
    <w:rPr>
      <w:rFonts w:ascii="Times New Roman" w:hAnsi="Times New Roman" w:eastAsia="宋体" w:cs="Times New Roman"/>
      <w:sz w:val="16"/>
      <w:szCs w:val="16"/>
    </w:rPr>
  </w:style>
  <w:style w:type="character" w:customStyle="1" w:styleId="325">
    <w:name w:val="标题 7 Char"/>
    <w:link w:val="11"/>
    <w:qFormat/>
    <w:uiPriority w:val="0"/>
    <w:rPr>
      <w:rFonts w:ascii="Times New Roman" w:hAnsi="Times New Roman" w:eastAsia="宋体" w:cs="Times New Roman"/>
      <w:b/>
      <w:bCs/>
      <w:sz w:val="24"/>
      <w:szCs w:val="24"/>
    </w:rPr>
  </w:style>
  <w:style w:type="character" w:customStyle="1" w:styleId="326">
    <w:name w:val="正文首行缩进 Char Char Char"/>
    <w:basedOn w:val="115"/>
    <w:qFormat/>
    <w:uiPriority w:val="0"/>
    <w:rPr>
      <w:rFonts w:ascii="Times New Roman" w:hAnsi="Times New Roman" w:eastAsia="宋体" w:cs="Times New Roman"/>
      <w:kern w:val="0"/>
      <w:sz w:val="20"/>
      <w:szCs w:val="24"/>
    </w:rPr>
  </w:style>
  <w:style w:type="character" w:customStyle="1" w:styleId="327">
    <w:name w:val="段落样式 Char Char"/>
    <w:link w:val="328"/>
    <w:qFormat/>
    <w:uiPriority w:val="0"/>
    <w:rPr>
      <w:sz w:val="24"/>
    </w:rPr>
  </w:style>
  <w:style w:type="paragraph" w:customStyle="1" w:styleId="328">
    <w:name w:val="段落样式"/>
    <w:basedOn w:val="1"/>
    <w:link w:val="327"/>
    <w:qFormat/>
    <w:uiPriority w:val="0"/>
    <w:pPr>
      <w:spacing w:line="400" w:lineRule="exact"/>
      <w:ind w:firstLine="480" w:firstLineChars="200"/>
    </w:pPr>
    <w:rPr>
      <w:rFonts w:asciiTheme="minorHAnsi" w:hAnsiTheme="minorHAnsi" w:eastAsiaTheme="minorEastAsia" w:cstheme="minorBidi"/>
      <w:sz w:val="24"/>
    </w:rPr>
  </w:style>
  <w:style w:type="character" w:customStyle="1" w:styleId="329">
    <w:name w:val="批注框文本 Char Char Char"/>
    <w:qFormat/>
    <w:uiPriority w:val="0"/>
    <w:rPr>
      <w:kern w:val="2"/>
      <w:sz w:val="18"/>
      <w:szCs w:val="18"/>
    </w:rPr>
  </w:style>
  <w:style w:type="character" w:customStyle="1" w:styleId="330">
    <w:name w:val="Char Char11"/>
    <w:qFormat/>
    <w:uiPriority w:val="0"/>
    <w:rPr>
      <w:rFonts w:eastAsia="宋体"/>
      <w:b/>
      <w:bCs/>
      <w:kern w:val="44"/>
      <w:sz w:val="44"/>
      <w:szCs w:val="44"/>
      <w:lang w:val="en-US" w:eastAsia="zh-CN" w:bidi="ar-SA"/>
    </w:rPr>
  </w:style>
  <w:style w:type="character" w:customStyle="1" w:styleId="331">
    <w:name w:val="样式 正文缩进 + 首行缩进:  2 字符 Char Char"/>
    <w:qFormat/>
    <w:uiPriority w:val="0"/>
    <w:rPr>
      <w:rFonts w:eastAsia="宋体"/>
      <w:kern w:val="2"/>
      <w:sz w:val="24"/>
      <w:lang w:val="en-US" w:eastAsia="zh-CN"/>
    </w:rPr>
  </w:style>
  <w:style w:type="character" w:customStyle="1" w:styleId="332">
    <w:name w:val="NormalCharacter"/>
    <w:qFormat/>
    <w:uiPriority w:val="0"/>
  </w:style>
  <w:style w:type="character" w:customStyle="1" w:styleId="333">
    <w:name w:val="正文文本 + MS Mincho"/>
    <w:qFormat/>
    <w:uiPriority w:val="0"/>
    <w:rPr>
      <w:rFonts w:ascii="MS Mincho" w:hAnsi="MS Mincho" w:eastAsia="MS Mincho" w:cs="MS Mincho"/>
      <w:color w:val="000000"/>
      <w:spacing w:val="0"/>
      <w:w w:val="100"/>
      <w:position w:val="0"/>
      <w:sz w:val="21"/>
      <w:szCs w:val="21"/>
      <w:lang w:val="en-US" w:bidi="ar-SA"/>
    </w:rPr>
  </w:style>
  <w:style w:type="character" w:customStyle="1" w:styleId="334">
    <w:name w:val="hover27"/>
    <w:qFormat/>
    <w:uiPriority w:val="0"/>
    <w:rPr>
      <w:shd w:val="clear" w:color="auto" w:fill="EEEEEE"/>
    </w:rPr>
  </w:style>
  <w:style w:type="paragraph" w:customStyle="1" w:styleId="335">
    <w:name w:val="文档正文"/>
    <w:basedOn w:val="1"/>
    <w:qFormat/>
    <w:uiPriority w:val="0"/>
    <w:rPr>
      <w:rFonts w:ascii="Arial" w:hAnsi="Arial"/>
      <w:sz w:val="24"/>
      <w:szCs w:val="20"/>
    </w:rPr>
  </w:style>
  <w:style w:type="paragraph" w:customStyle="1" w:styleId="336">
    <w:name w:val="签名 - 公司"/>
    <w:basedOn w:val="36"/>
    <w:next w:val="337"/>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37">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38">
    <w:name w:val="Char Char Char Char Char Char Char Char1 Char2"/>
    <w:basedOn w:val="1"/>
    <w:qFormat/>
    <w:uiPriority w:val="0"/>
    <w:rPr>
      <w:szCs w:val="20"/>
    </w:rPr>
  </w:style>
  <w:style w:type="paragraph" w:customStyle="1" w:styleId="339">
    <w:name w:val="一般文字"/>
    <w:basedOn w:val="1"/>
    <w:next w:val="1"/>
    <w:qFormat/>
    <w:uiPriority w:val="0"/>
    <w:pPr>
      <w:autoSpaceDE w:val="0"/>
      <w:autoSpaceDN w:val="0"/>
      <w:adjustRightInd w:val="0"/>
    </w:pPr>
    <w:rPr>
      <w:rFonts w:ascii="Arial" w:hAnsi="Arial"/>
      <w:sz w:val="20"/>
      <w:szCs w:val="20"/>
    </w:rPr>
  </w:style>
  <w:style w:type="paragraph" w:customStyle="1" w:styleId="34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条文1"/>
    <w:basedOn w:val="1"/>
    <w:qFormat/>
    <w:uiPriority w:val="0"/>
    <w:pPr>
      <w:numPr>
        <w:ilvl w:val="0"/>
        <w:numId w:val="1"/>
      </w:numPr>
      <w:spacing w:line="360" w:lineRule="auto"/>
    </w:pPr>
    <w:rPr>
      <w:rFonts w:ascii="MS UI Gothic" w:hAnsi="MS UI Gothic"/>
      <w:bCs/>
      <w:kern w:val="44"/>
      <w:sz w:val="24"/>
      <w:szCs w:val="44"/>
    </w:rPr>
  </w:style>
  <w:style w:type="paragraph" w:customStyle="1" w:styleId="342">
    <w:name w:val="Response Char Char Char"/>
    <w:basedOn w:val="6"/>
    <w:qFormat/>
    <w:uiPriority w:val="0"/>
    <w:pPr>
      <w:spacing w:before="60" w:after="120"/>
      <w:ind w:left="567" w:firstLine="0" w:firstLineChars="0"/>
    </w:pPr>
    <w:rPr>
      <w:rFonts w:ascii="Arial" w:hAnsi="Arial" w:eastAsia="MS Mincho"/>
      <w:color w:val="0000FF"/>
      <w:sz w:val="24"/>
      <w:szCs w:val="20"/>
      <w:lang w:val="en-AU" w:eastAsia="en-AU"/>
    </w:rPr>
  </w:style>
  <w:style w:type="paragraph" w:customStyle="1" w:styleId="34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页眉 New"/>
    <w:basedOn w:val="345"/>
    <w:qFormat/>
    <w:uiPriority w:val="0"/>
    <w:pPr>
      <w:pBdr>
        <w:bottom w:val="single" w:color="auto" w:sz="6" w:space="1"/>
      </w:pBdr>
      <w:tabs>
        <w:tab w:val="center" w:pos="4153"/>
        <w:tab w:val="right" w:pos="8306"/>
      </w:tabs>
      <w:snapToGrid w:val="0"/>
      <w:jc w:val="center"/>
    </w:pPr>
    <w:rPr>
      <w:sz w:val="18"/>
    </w:rPr>
  </w:style>
  <w:style w:type="paragraph" w:customStyle="1" w:styleId="34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6">
    <w:name w:val="正文缩进1"/>
    <w:basedOn w:val="1"/>
    <w:qFormat/>
    <w:uiPriority w:val="0"/>
    <w:pPr>
      <w:ind w:firstLine="420" w:firstLineChars="200"/>
    </w:pPr>
    <w:rPr>
      <w:sz w:val="30"/>
      <w:szCs w:val="24"/>
    </w:rPr>
  </w:style>
  <w:style w:type="paragraph" w:customStyle="1" w:styleId="347">
    <w:name w:val="列出段落2"/>
    <w:basedOn w:val="1"/>
    <w:qFormat/>
    <w:uiPriority w:val="34"/>
    <w:pPr>
      <w:ind w:firstLine="420" w:firstLineChars="200"/>
    </w:pPr>
  </w:style>
  <w:style w:type="paragraph" w:customStyle="1" w:styleId="34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封一"/>
    <w:basedOn w:val="276"/>
    <w:next w:val="276"/>
    <w:qFormat/>
    <w:uiPriority w:val="0"/>
    <w:pPr>
      <w:ind w:firstLine="0" w:firstLineChars="0"/>
      <w:jc w:val="center"/>
    </w:pPr>
    <w:rPr>
      <w:rFonts w:eastAsia="黑体"/>
      <w:b/>
      <w:sz w:val="84"/>
      <w:szCs w:val="84"/>
    </w:rPr>
  </w:style>
  <w:style w:type="paragraph" w:customStyle="1" w:styleId="35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351">
    <w:name w:val="图表标题"/>
    <w:basedOn w:val="1"/>
    <w:next w:val="1"/>
    <w:qFormat/>
    <w:uiPriority w:val="0"/>
    <w:pPr>
      <w:spacing w:before="120"/>
      <w:jc w:val="center"/>
      <w:textAlignment w:val="baseline"/>
    </w:pPr>
    <w:rPr>
      <w:rFonts w:ascii="Arial" w:hAnsi="Arial" w:eastAsia="黑体"/>
      <w:szCs w:val="20"/>
    </w:rPr>
  </w:style>
  <w:style w:type="paragraph" w:customStyle="1" w:styleId="352">
    <w:name w:val="正文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353">
    <w:name w:val="正文文本 New"/>
    <w:basedOn w:val="352"/>
    <w:qFormat/>
    <w:uiPriority w:val="0"/>
    <w:pPr>
      <w:spacing w:after="120"/>
    </w:pPr>
  </w:style>
  <w:style w:type="paragraph" w:customStyle="1" w:styleId="354">
    <w:name w:val="正文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55">
    <w:name w:val="Response italic"/>
    <w:basedOn w:val="342"/>
    <w:qFormat/>
    <w:uiPriority w:val="0"/>
    <w:rPr>
      <w:rFonts w:eastAsia="Times New Roman"/>
      <w:i/>
    </w:rPr>
  </w:style>
  <w:style w:type="paragraph" w:customStyle="1" w:styleId="356">
    <w:name w:val="Char Char1"/>
    <w:basedOn w:val="1"/>
    <w:qFormat/>
    <w:uiPriority w:val="0"/>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357">
    <w:name w:val="Char1 Char Char Char Char Char Char1"/>
    <w:basedOn w:val="1"/>
    <w:qFormat/>
    <w:uiPriority w:val="0"/>
    <w:rPr>
      <w:sz w:val="24"/>
      <w:szCs w:val="24"/>
    </w:rPr>
  </w:style>
  <w:style w:type="paragraph" w:customStyle="1" w:styleId="358">
    <w:name w:val="样式13"/>
    <w:basedOn w:val="8"/>
    <w:qFormat/>
    <w:uiPriority w:val="0"/>
    <w:pPr>
      <w:spacing w:before="200" w:after="0" w:line="240" w:lineRule="auto"/>
    </w:pPr>
    <w:rPr>
      <w:bCs w:val="0"/>
      <w:i/>
      <w:color w:val="4F81BD"/>
      <w:sz w:val="21"/>
      <w:szCs w:val="20"/>
    </w:rPr>
  </w:style>
  <w:style w:type="paragraph" w:customStyle="1" w:styleId="359">
    <w:name w:val="正文3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360">
    <w:name w:val="样式 标题 3 + (西文) Arial (中文) 黑体 四号 非加粗"/>
    <w:basedOn w:val="7"/>
    <w:qFormat/>
    <w:uiPriority w:val="0"/>
    <w:pPr>
      <w:spacing w:before="0" w:after="0" w:line="360" w:lineRule="auto"/>
      <w:ind w:firstLine="0" w:firstLineChars="0"/>
    </w:pPr>
    <w:rPr>
      <w:bCs w:val="0"/>
      <w:color w:val="4F81BD"/>
      <w:sz w:val="21"/>
      <w:szCs w:val="20"/>
    </w:rPr>
  </w:style>
  <w:style w:type="paragraph" w:customStyle="1" w:styleId="361">
    <w:name w:val="修订1"/>
    <w:qFormat/>
    <w:uiPriority w:val="0"/>
    <w:rPr>
      <w:rFonts w:ascii="Times New Roman" w:hAnsi="Times New Roman" w:eastAsia="宋体" w:cs="Times New Roman"/>
      <w:kern w:val="2"/>
      <w:sz w:val="21"/>
      <w:szCs w:val="24"/>
      <w:lang w:val="en-US" w:eastAsia="zh-CN" w:bidi="ar-SA"/>
    </w:rPr>
  </w:style>
  <w:style w:type="paragraph" w:customStyle="1" w:styleId="362">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363">
    <w:name w:val="样式2"/>
    <w:basedOn w:val="7"/>
    <w:qFormat/>
    <w:uiPriority w:val="0"/>
    <w:rPr>
      <w:i/>
    </w:rPr>
  </w:style>
  <w:style w:type="paragraph" w:customStyle="1" w:styleId="364">
    <w:name w:val="cnfont"/>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365">
    <w:name w:val="页脚 New New New"/>
    <w:basedOn w:val="343"/>
    <w:qFormat/>
    <w:uiPriority w:val="0"/>
    <w:pPr>
      <w:tabs>
        <w:tab w:val="center" w:pos="4153"/>
        <w:tab w:val="right" w:pos="8306"/>
      </w:tabs>
      <w:snapToGrid w:val="0"/>
      <w:jc w:val="left"/>
    </w:pPr>
    <w:rPr>
      <w:sz w:val="18"/>
      <w:szCs w:val="18"/>
    </w:rPr>
  </w:style>
  <w:style w:type="paragraph" w:customStyle="1" w:styleId="36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67">
    <w:name w:val="Table Body"/>
    <w:basedOn w:val="1"/>
    <w:qFormat/>
    <w:uiPriority w:val="0"/>
    <w:pPr>
      <w:widowControl/>
      <w:jc w:val="center"/>
    </w:pPr>
    <w:rPr>
      <w:rFonts w:ascii="Arial" w:hAnsi="Arial"/>
      <w:snapToGrid w:val="0"/>
      <w:kern w:val="0"/>
      <w:sz w:val="18"/>
      <w:szCs w:val="20"/>
    </w:rPr>
  </w:style>
  <w:style w:type="paragraph" w:customStyle="1" w:styleId="368">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69">
    <w:name w:val="正文缩进11"/>
    <w:basedOn w:val="1"/>
    <w:qFormat/>
    <w:uiPriority w:val="0"/>
    <w:pPr>
      <w:ind w:firstLine="567"/>
    </w:pPr>
    <w:rPr>
      <w:spacing w:val="20"/>
      <w:sz w:val="24"/>
      <w:szCs w:val="20"/>
    </w:rPr>
  </w:style>
  <w:style w:type="paragraph" w:customStyle="1" w:styleId="370">
    <w:name w:val="1"/>
    <w:basedOn w:val="1"/>
    <w:qFormat/>
    <w:uiPriority w:val="0"/>
    <w:rPr>
      <w:szCs w:val="24"/>
    </w:rPr>
  </w:style>
  <w:style w:type="paragraph" w:customStyle="1" w:styleId="371">
    <w:name w:val="Plain Text1"/>
    <w:basedOn w:val="1"/>
    <w:qFormat/>
    <w:uiPriority w:val="0"/>
    <w:rPr>
      <w:rFonts w:ascii="宋体" w:hAnsi="Courier New"/>
      <w:kern w:val="0"/>
      <w:sz w:val="20"/>
      <w:szCs w:val="20"/>
    </w:rPr>
  </w:style>
  <w:style w:type="paragraph" w:customStyle="1" w:styleId="37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373">
    <w:name w:val="WW-普通文字 Char Char"/>
    <w:basedOn w:val="1"/>
    <w:qFormat/>
    <w:uiPriority w:val="0"/>
    <w:pPr>
      <w:suppressAutoHyphens/>
    </w:pPr>
    <w:rPr>
      <w:rFonts w:ascii="宋体" w:hAnsi="宋体"/>
      <w:kern w:val="1"/>
      <w:szCs w:val="20"/>
      <w:lang w:eastAsia="ar-SA"/>
    </w:rPr>
  </w:style>
  <w:style w:type="paragraph" w:customStyle="1" w:styleId="374">
    <w:name w:val="itemlist"/>
    <w:basedOn w:val="1"/>
    <w:qFormat/>
    <w:uiPriority w:val="0"/>
    <w:pPr>
      <w:spacing w:before="100" w:beforeAutospacing="1" w:after="100" w:afterAutospacing="1" w:line="240" w:lineRule="atLeast"/>
    </w:pPr>
    <w:rPr>
      <w:rFonts w:ascii="宋体" w:hAnsi="宋体"/>
      <w:sz w:val="18"/>
      <w:szCs w:val="20"/>
    </w:rPr>
  </w:style>
  <w:style w:type="paragraph" w:customStyle="1" w:styleId="37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Paragraph Text"/>
    <w:basedOn w:val="1"/>
    <w:qFormat/>
    <w:uiPriority w:val="0"/>
    <w:pPr>
      <w:spacing w:line="320" w:lineRule="exact"/>
    </w:pPr>
    <w:rPr>
      <w:rFonts w:ascii="Beijing" w:eastAsia="Times New Roman"/>
      <w:sz w:val="18"/>
      <w:szCs w:val="20"/>
    </w:rPr>
  </w:style>
  <w:style w:type="paragraph" w:customStyle="1" w:styleId="377">
    <w:name w:val="二级无标题条"/>
    <w:basedOn w:val="1"/>
    <w:qFormat/>
    <w:uiPriority w:val="0"/>
    <w:pPr>
      <w:numPr>
        <w:ilvl w:val="3"/>
        <w:numId w:val="2"/>
      </w:numPr>
    </w:pPr>
    <w:rPr>
      <w:szCs w:val="24"/>
    </w:rPr>
  </w:style>
  <w:style w:type="paragraph" w:customStyle="1" w:styleId="378">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0"/>
    </w:rPr>
  </w:style>
  <w:style w:type="paragraph" w:customStyle="1" w:styleId="379">
    <w:name w:val="xl2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3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81">
    <w:name w:val="Char5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3">
    <w:name w:val="引用11"/>
    <w:basedOn w:val="1"/>
    <w:next w:val="1"/>
    <w:qFormat/>
    <w:uiPriority w:val="0"/>
    <w:rPr>
      <w:rFonts w:cs="黑体"/>
      <w:i/>
      <w:color w:val="000000"/>
    </w:rPr>
  </w:style>
  <w:style w:type="paragraph" w:customStyle="1" w:styleId="384">
    <w:name w:val="样式12"/>
    <w:basedOn w:val="1"/>
    <w:qFormat/>
    <w:uiPriority w:val="0"/>
    <w:rPr>
      <w:szCs w:val="20"/>
    </w:rPr>
  </w:style>
  <w:style w:type="paragraph" w:customStyle="1" w:styleId="38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386">
    <w:name w:val="文字框居中"/>
    <w:basedOn w:val="1"/>
    <w:qFormat/>
    <w:uiPriority w:val="0"/>
    <w:pPr>
      <w:overflowPunct w:val="0"/>
      <w:topLinePunct/>
      <w:adjustRightInd w:val="0"/>
      <w:snapToGrid w:val="0"/>
      <w:spacing w:line="360" w:lineRule="auto"/>
      <w:jc w:val="center"/>
    </w:pPr>
    <w:rPr>
      <w:rFonts w:ascii="幼圆" w:hAnsi="宋体" w:eastAsia="幼圆"/>
      <w:snapToGrid w:val="0"/>
      <w:kern w:val="21"/>
      <w:sz w:val="24"/>
      <w:szCs w:val="20"/>
    </w:rPr>
  </w:style>
  <w:style w:type="paragraph" w:customStyle="1" w:styleId="387">
    <w:name w:val="一级无标题条"/>
    <w:basedOn w:val="1"/>
    <w:qFormat/>
    <w:uiPriority w:val="0"/>
    <w:pPr>
      <w:numPr>
        <w:ilvl w:val="2"/>
        <w:numId w:val="2"/>
      </w:numPr>
    </w:pPr>
    <w:rPr>
      <w:szCs w:val="24"/>
    </w:rPr>
  </w:style>
  <w:style w:type="paragraph" w:customStyle="1" w:styleId="388">
    <w:name w:val="样式4"/>
    <w:basedOn w:val="1"/>
    <w:qFormat/>
    <w:uiPriority w:val="0"/>
    <w:pPr>
      <w:tabs>
        <w:tab w:val="left" w:pos="1984"/>
      </w:tabs>
      <w:ind w:left="1984" w:hanging="708"/>
    </w:pPr>
    <w:rPr>
      <w:szCs w:val="24"/>
    </w:rPr>
  </w:style>
  <w:style w:type="paragraph" w:customStyle="1" w:styleId="389">
    <w:name w:val="默认段落字体 Para Char Char Char Char Char Char Char Char Char1 Char Char Char Char Char Char Char Char Char Char Char Char Char Char Char Char Char Char"/>
    <w:basedOn w:val="17"/>
    <w:qFormat/>
    <w:uiPriority w:val="0"/>
    <w:pPr>
      <w:ind w:firstLine="540" w:firstLineChars="225"/>
    </w:pPr>
    <w:rPr>
      <w:rFonts w:ascii="Tahoma" w:hAnsi="Tahoma"/>
      <w:sz w:val="24"/>
      <w:szCs w:val="20"/>
    </w:rPr>
  </w:style>
  <w:style w:type="paragraph" w:customStyle="1" w:styleId="39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391">
    <w:name w:val="表格题注"/>
    <w:next w:val="1"/>
    <w:qFormat/>
    <w:uiPriority w:val="0"/>
    <w:pPr>
      <w:keepLines/>
      <w:spacing w:beforeLines="100" w:after="200" w:line="276" w:lineRule="auto"/>
      <w:jc w:val="center"/>
    </w:pPr>
    <w:rPr>
      <w:rFonts w:ascii="Arial" w:hAnsi="Arial" w:eastAsia="宋体" w:cs="Times New Roman"/>
      <w:sz w:val="18"/>
      <w:lang w:val="en-US" w:eastAsia="zh-CN" w:bidi="ar-SA"/>
    </w:rPr>
  </w:style>
  <w:style w:type="paragraph" w:customStyle="1" w:styleId="392">
    <w:name w:val="标题 5 New"/>
    <w:basedOn w:val="343"/>
    <w:next w:val="343"/>
    <w:qFormat/>
    <w:uiPriority w:val="0"/>
    <w:pPr>
      <w:keepNext/>
      <w:keepLines/>
      <w:spacing w:before="280" w:after="290" w:line="376" w:lineRule="auto"/>
      <w:outlineLvl w:val="4"/>
    </w:pPr>
    <w:rPr>
      <w:rFonts w:eastAsia="仿宋_GB2312"/>
      <w:b/>
      <w:bCs/>
      <w:sz w:val="28"/>
      <w:szCs w:val="28"/>
    </w:rPr>
  </w:style>
  <w:style w:type="paragraph" w:customStyle="1" w:styleId="393">
    <w:name w:val="插圖"/>
    <w:basedOn w:val="394"/>
    <w:next w:val="394"/>
    <w:qFormat/>
    <w:uiPriority w:val="0"/>
    <w:rPr>
      <w:rFonts w:ascii="Arial" w:hAnsi="Arial"/>
      <w:color w:val="auto"/>
      <w:sz w:val="20"/>
    </w:rPr>
  </w:style>
  <w:style w:type="paragraph" w:customStyle="1" w:styleId="394">
    <w:name w:val="Default"/>
    <w:qFormat/>
    <w:uiPriority w:val="0"/>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395">
    <w:name w:val="样式 标题 2H2标题 2 CharUnderrubrik1prop2sect 1.2DO NOT USE_h2c..."/>
    <w:basedOn w:val="5"/>
    <w:qFormat/>
    <w:uiPriority w:val="0"/>
    <w:pPr>
      <w:keepNext w:val="0"/>
      <w:keepLines w:val="0"/>
      <w:tabs>
        <w:tab w:val="left" w:pos="525"/>
      </w:tabs>
      <w:spacing w:before="200" w:after="100" w:line="360" w:lineRule="auto"/>
    </w:pPr>
    <w:rPr>
      <w:rFonts w:ascii="宋体" w:hAnsi="Cambria" w:eastAsia="宋体"/>
      <w:bCs w:val="0"/>
      <w:color w:val="000000"/>
      <w:sz w:val="28"/>
      <w:szCs w:val="20"/>
    </w:rPr>
  </w:style>
  <w:style w:type="paragraph" w:customStyle="1" w:styleId="396">
    <w:name w:val="Char1 Char Char Char Char Char Char11"/>
    <w:basedOn w:val="1"/>
    <w:qFormat/>
    <w:uiPriority w:val="0"/>
    <w:rPr>
      <w:sz w:val="30"/>
      <w:szCs w:val="24"/>
    </w:rPr>
  </w:style>
  <w:style w:type="paragraph" w:customStyle="1" w:styleId="397">
    <w:name w:val="Char5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8">
    <w:name w:val="样式11"/>
    <w:basedOn w:val="1"/>
    <w:qFormat/>
    <w:uiPriority w:val="0"/>
    <w:rPr>
      <w:szCs w:val="20"/>
    </w:rPr>
  </w:style>
  <w:style w:type="paragraph" w:customStyle="1" w:styleId="399">
    <w:name w:val="明显引用1"/>
    <w:basedOn w:val="1"/>
    <w:next w:val="1"/>
    <w:qFormat/>
    <w:uiPriority w:val="0"/>
    <w:pPr>
      <w:pBdr>
        <w:bottom w:val="single" w:color="4F81BD" w:sz="4" w:space="4"/>
      </w:pBdr>
      <w:spacing w:before="200" w:after="280"/>
      <w:ind w:left="936" w:right="936"/>
    </w:pPr>
    <w:rPr>
      <w:b/>
      <w:i/>
      <w:color w:val="4F81BD"/>
      <w:kern w:val="0"/>
      <w:sz w:val="20"/>
      <w:szCs w:val="20"/>
    </w:rPr>
  </w:style>
  <w:style w:type="paragraph" w:customStyle="1" w:styleId="400">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0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BodyText"/>
    <w:basedOn w:val="1"/>
    <w:qFormat/>
    <w:uiPriority w:val="0"/>
    <w:pPr>
      <w:spacing w:after="120"/>
    </w:pPr>
    <w:rPr>
      <w:kern w:val="0"/>
      <w:sz w:val="20"/>
      <w:szCs w:val="20"/>
    </w:rPr>
  </w:style>
  <w:style w:type="paragraph" w:customStyle="1" w:styleId="403">
    <w:name w:val="¶ÎÂä2"/>
    <w:basedOn w:val="1"/>
    <w:qFormat/>
    <w:uiPriority w:val="0"/>
    <w:pPr>
      <w:overflowPunct w:val="0"/>
      <w:autoSpaceDE w:val="0"/>
      <w:autoSpaceDN w:val="0"/>
      <w:adjustRightInd w:val="0"/>
      <w:spacing w:line="360" w:lineRule="auto"/>
      <w:ind w:left="360"/>
      <w:textAlignment w:val="baseline"/>
    </w:pPr>
    <w:rPr>
      <w:rFonts w:ascii="宋体"/>
      <w:szCs w:val="20"/>
    </w:rPr>
  </w:style>
  <w:style w:type="paragraph" w:customStyle="1" w:styleId="40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5">
    <w:name w:val="插图题注"/>
    <w:next w:val="1"/>
    <w:qFormat/>
    <w:uiPriority w:val="0"/>
    <w:pPr>
      <w:spacing w:afterLines="100" w:line="276" w:lineRule="auto"/>
      <w:ind w:left="2880"/>
      <w:jc w:val="center"/>
    </w:pPr>
    <w:rPr>
      <w:rFonts w:ascii="Arial" w:hAnsi="Arial" w:eastAsia="宋体" w:cs="Times New Roman"/>
      <w:sz w:val="18"/>
      <w:lang w:val="en-US" w:eastAsia="zh-CN" w:bidi="ar-SA"/>
    </w:rPr>
  </w:style>
  <w:style w:type="paragraph" w:customStyle="1" w:styleId="406">
    <w:name w:val="样式 标题 3H3l3CTh33rd levelLevel 3 HeadHeading 3 - oldISO2..."/>
    <w:basedOn w:val="7"/>
    <w:qFormat/>
    <w:uiPriority w:val="0"/>
    <w:pPr>
      <w:keepNext w:val="0"/>
      <w:keepLines w:val="0"/>
      <w:spacing w:before="0" w:after="0" w:line="360" w:lineRule="auto"/>
      <w:ind w:left="737" w:hanging="539" w:firstLineChars="0"/>
    </w:pPr>
    <w:rPr>
      <w:b w:val="0"/>
      <w:bCs w:val="0"/>
      <w:szCs w:val="20"/>
    </w:rPr>
  </w:style>
  <w:style w:type="paragraph" w:customStyle="1" w:styleId="407">
    <w:name w:val="样式9"/>
    <w:basedOn w:val="223"/>
    <w:qFormat/>
    <w:uiPriority w:val="0"/>
    <w:pPr>
      <w:suppressAutoHyphens/>
      <w:spacing w:before="100" w:beforeAutospacing="1" w:after="100" w:afterAutospacing="1" w:line="360" w:lineRule="auto"/>
      <w:ind w:firstLine="454"/>
      <w:jc w:val="both"/>
    </w:pPr>
  </w:style>
  <w:style w:type="paragraph" w:customStyle="1" w:styleId="408">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9">
    <w:name w:val="项目正文"/>
    <w:basedOn w:val="1"/>
    <w:qFormat/>
    <w:uiPriority w:val="0"/>
    <w:pPr>
      <w:tabs>
        <w:tab w:val="left" w:pos="907"/>
      </w:tabs>
      <w:spacing w:line="360" w:lineRule="auto"/>
      <w:ind w:left="907" w:hanging="397"/>
    </w:pPr>
    <w:rPr>
      <w:color w:val="000000"/>
      <w:szCs w:val="20"/>
    </w:rPr>
  </w:style>
  <w:style w:type="paragraph" w:customStyle="1" w:styleId="410">
    <w:name w:val="正文样式"/>
    <w:basedOn w:val="1"/>
    <w:qFormat/>
    <w:uiPriority w:val="0"/>
    <w:pPr>
      <w:tabs>
        <w:tab w:val="left" w:pos="1560"/>
      </w:tabs>
      <w:spacing w:before="163" w:after="163" w:line="300" w:lineRule="auto"/>
      <w:ind w:left="1560" w:hanging="360"/>
    </w:pPr>
    <w:rPr>
      <w:rFonts w:ascii="宋体"/>
      <w:sz w:val="24"/>
      <w:szCs w:val="20"/>
    </w:rPr>
  </w:style>
  <w:style w:type="paragraph" w:customStyle="1" w:styleId="411">
    <w:name w:val="样式 正文缩进 + 首行缩进:  2 字符"/>
    <w:basedOn w:val="6"/>
    <w:qFormat/>
    <w:uiPriority w:val="0"/>
    <w:pPr>
      <w:spacing w:line="360" w:lineRule="auto"/>
      <w:ind w:firstLine="480"/>
    </w:pPr>
    <w:rPr>
      <w:sz w:val="24"/>
      <w:szCs w:val="20"/>
    </w:rPr>
  </w:style>
  <w:style w:type="paragraph" w:customStyle="1" w:styleId="412">
    <w:name w:val="编号1"/>
    <w:basedOn w:val="1"/>
    <w:qFormat/>
    <w:uiPriority w:val="0"/>
    <w:pPr>
      <w:spacing w:line="360" w:lineRule="auto"/>
    </w:pPr>
    <w:rPr>
      <w:rFonts w:ascii="Arial" w:hAnsi="Arial"/>
      <w:sz w:val="24"/>
      <w:szCs w:val="20"/>
    </w:rPr>
  </w:style>
  <w:style w:type="paragraph" w:customStyle="1" w:styleId="413">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1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15">
    <w:name w:val="素材2"/>
    <w:basedOn w:val="1"/>
    <w:qFormat/>
    <w:uiPriority w:val="0"/>
    <w:pPr>
      <w:snapToGrid w:val="0"/>
      <w:spacing w:line="500" w:lineRule="atLeast"/>
      <w:ind w:firstLine="567"/>
    </w:pPr>
    <w:rPr>
      <w:rFonts w:ascii="宋体"/>
      <w:sz w:val="27"/>
      <w:szCs w:val="20"/>
    </w:rPr>
  </w:style>
  <w:style w:type="paragraph" w:customStyle="1" w:styleId="416">
    <w:name w:val="页脚 New New New New"/>
    <w:basedOn w:val="417"/>
    <w:qFormat/>
    <w:uiPriority w:val="0"/>
    <w:pPr>
      <w:tabs>
        <w:tab w:val="center" w:pos="4153"/>
        <w:tab w:val="right" w:pos="8306"/>
      </w:tabs>
      <w:snapToGrid w:val="0"/>
      <w:jc w:val="left"/>
    </w:pPr>
    <w:rPr>
      <w:sz w:val="18"/>
      <w:szCs w:val="18"/>
    </w:rPr>
  </w:style>
  <w:style w:type="paragraph" w:customStyle="1" w:styleId="417">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Char1 Char Char Char"/>
    <w:basedOn w:val="1"/>
    <w:qFormat/>
    <w:uiPriority w:val="0"/>
    <w:pPr>
      <w:widowControl/>
      <w:spacing w:after="160" w:line="240" w:lineRule="exact"/>
      <w:ind w:firstLine="200" w:firstLineChars="200"/>
      <w:jc w:val="left"/>
    </w:pPr>
    <w:rPr>
      <w:szCs w:val="20"/>
    </w:rPr>
  </w:style>
  <w:style w:type="paragraph" w:customStyle="1" w:styleId="4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paragraph" w:customStyle="1" w:styleId="420">
    <w:name w:val="Table Description"/>
    <w:next w:val="1"/>
    <w:qFormat/>
    <w:uiPriority w:val="0"/>
    <w:pPr>
      <w:keepNext/>
      <w:snapToGrid w:val="0"/>
      <w:spacing w:before="160" w:after="80" w:line="276" w:lineRule="auto"/>
      <w:ind w:firstLine="1701"/>
      <w:jc w:val="center"/>
    </w:pPr>
    <w:rPr>
      <w:rFonts w:ascii="Arial" w:hAnsi="Arial" w:eastAsia="黑体" w:cs="Times New Roman"/>
      <w:sz w:val="18"/>
      <w:lang w:val="en-US" w:eastAsia="zh-CN" w:bidi="ar-SA"/>
    </w:rPr>
  </w:style>
  <w:style w:type="paragraph" w:customStyle="1" w:styleId="421">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42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3">
    <w:name w:val="p0"/>
    <w:basedOn w:val="1"/>
    <w:qFormat/>
    <w:uiPriority w:val="0"/>
    <w:pPr>
      <w:widowControl/>
    </w:pPr>
    <w:rPr>
      <w:kern w:val="0"/>
      <w:szCs w:val="21"/>
    </w:rPr>
  </w:style>
  <w:style w:type="paragraph" w:customStyle="1" w:styleId="42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paragraph" w:customStyle="1" w:styleId="425">
    <w:name w:val="Char3"/>
    <w:basedOn w:val="1"/>
    <w:qFormat/>
    <w:uiPriority w:val="0"/>
    <w:pPr>
      <w:tabs>
        <w:tab w:val="left" w:pos="425"/>
      </w:tabs>
      <w:ind w:left="425" w:hanging="425"/>
    </w:pPr>
    <w:rPr>
      <w:sz w:val="24"/>
      <w:szCs w:val="20"/>
    </w:rPr>
  </w:style>
  <w:style w:type="paragraph" w:customStyle="1" w:styleId="426">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27">
    <w:name w:val="附图居中"/>
    <w:basedOn w:val="1"/>
    <w:next w:val="428"/>
    <w:qFormat/>
    <w:uiPriority w:val="0"/>
    <w:pPr>
      <w:spacing w:afterLines="50" w:line="360" w:lineRule="auto"/>
      <w:jc w:val="center"/>
    </w:pPr>
    <w:rPr>
      <w:rFonts w:ascii="宋体" w:hAnsi="宋体"/>
      <w:szCs w:val="20"/>
    </w:rPr>
  </w:style>
  <w:style w:type="paragraph" w:customStyle="1" w:styleId="428">
    <w:name w:val="附图图题"/>
    <w:basedOn w:val="1"/>
    <w:next w:val="6"/>
    <w:qFormat/>
    <w:uiPriority w:val="0"/>
    <w:pPr>
      <w:spacing w:afterLines="50" w:line="360" w:lineRule="auto"/>
      <w:ind w:left="200" w:hanging="200" w:hangingChars="200"/>
      <w:jc w:val="center"/>
    </w:pPr>
    <w:rPr>
      <w:rFonts w:ascii="Arial" w:hAnsi="Arial" w:eastAsia="黑体"/>
      <w:sz w:val="18"/>
      <w:szCs w:val="20"/>
    </w:rPr>
  </w:style>
  <w:style w:type="paragraph" w:customStyle="1" w:styleId="429">
    <w:name w:val="font7"/>
    <w:basedOn w:val="1"/>
    <w:qFormat/>
    <w:uiPriority w:val="0"/>
    <w:pPr>
      <w:widowControl/>
      <w:spacing w:before="100" w:beforeAutospacing="1" w:after="100" w:afterAutospacing="1"/>
      <w:jc w:val="left"/>
    </w:pPr>
    <w:rPr>
      <w:kern w:val="0"/>
      <w:sz w:val="22"/>
      <w:szCs w:val="20"/>
    </w:rPr>
  </w:style>
  <w:style w:type="paragraph" w:customStyle="1" w:styleId="430">
    <w:name w:val="Char5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1">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2">
    <w:name w:val="Char Char Char Char Char Char Char Char Char Char Char Char Char"/>
    <w:basedOn w:val="1"/>
    <w:qFormat/>
    <w:uiPriority w:val="0"/>
    <w:rPr>
      <w:rFonts w:ascii="Tahoma" w:hAnsi="Tahoma"/>
      <w:sz w:val="24"/>
      <w:szCs w:val="20"/>
    </w:rPr>
  </w:style>
  <w:style w:type="paragraph" w:customStyle="1" w:styleId="433">
    <w:name w:val="正文样式 首行缩进:  0.74 厘米"/>
    <w:basedOn w:val="1"/>
    <w:qFormat/>
    <w:uiPriority w:val="0"/>
    <w:pPr>
      <w:spacing w:line="360" w:lineRule="auto"/>
      <w:ind w:left="-108" w:leftChars="-60" w:right="72" w:firstLine="200" w:firstLineChars="200"/>
    </w:pPr>
    <w:rPr>
      <w:color w:val="000000"/>
      <w:sz w:val="24"/>
      <w:szCs w:val="20"/>
    </w:rPr>
  </w:style>
  <w:style w:type="paragraph" w:customStyle="1" w:styleId="434">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4"/>
      <w:szCs w:val="24"/>
      <w:lang w:eastAsia="en-US"/>
    </w:rPr>
  </w:style>
  <w:style w:type="paragraph" w:customStyle="1" w:styleId="435">
    <w:name w:val="1正文 Char1"/>
    <w:basedOn w:val="1"/>
    <w:qFormat/>
    <w:uiPriority w:val="0"/>
    <w:pPr>
      <w:widowControl/>
      <w:adjustRightInd w:val="0"/>
      <w:snapToGrid w:val="0"/>
      <w:spacing w:line="440" w:lineRule="exact"/>
    </w:pPr>
    <w:rPr>
      <w:rFonts w:ascii="宋体" w:hAnsi="宋体"/>
      <w:sz w:val="24"/>
      <w:szCs w:val="20"/>
    </w:rPr>
  </w:style>
  <w:style w:type="paragraph" w:customStyle="1" w:styleId="436">
    <w:name w:val="a"/>
    <w:basedOn w:val="1"/>
    <w:qFormat/>
    <w:uiPriority w:val="0"/>
    <w:pPr>
      <w:widowControl/>
      <w:jc w:val="left"/>
    </w:pPr>
    <w:rPr>
      <w:rFonts w:ascii="宋体" w:hAnsi="宋体" w:cs="宋体"/>
      <w:kern w:val="0"/>
      <w:sz w:val="24"/>
      <w:szCs w:val="24"/>
    </w:rPr>
  </w:style>
  <w:style w:type="paragraph" w:customStyle="1" w:styleId="437">
    <w:name w:val="正文3"/>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38">
    <w:name w:val="彩色列表 - 强调文字颜色 11"/>
    <w:basedOn w:val="1"/>
    <w:qFormat/>
    <w:uiPriority w:val="0"/>
    <w:pPr>
      <w:ind w:firstLine="420" w:firstLineChars="200"/>
    </w:pPr>
    <w:rPr>
      <w:szCs w:val="24"/>
    </w:rPr>
  </w:style>
  <w:style w:type="paragraph" w:customStyle="1" w:styleId="439">
    <w:name w:val="默认段落字体 Para Char Char Char Char"/>
    <w:basedOn w:val="440"/>
    <w:qFormat/>
    <w:uiPriority w:val="0"/>
    <w:rPr>
      <w:rFonts w:eastAsia="宋体"/>
    </w:rPr>
  </w:style>
  <w:style w:type="paragraph" w:customStyle="1" w:styleId="440">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41">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2">
    <w:name w:val="正文内容"/>
    <w:basedOn w:val="1"/>
    <w:qFormat/>
    <w:uiPriority w:val="0"/>
    <w:rPr>
      <w:rFonts w:ascii="Arial" w:hAnsi="Arial"/>
      <w:spacing w:val="-12"/>
      <w:szCs w:val="20"/>
    </w:rPr>
  </w:style>
  <w:style w:type="paragraph" w:customStyle="1" w:styleId="443">
    <w:name w:val="样式15"/>
    <w:basedOn w:val="10"/>
    <w:qFormat/>
    <w:uiPriority w:val="0"/>
    <w:pPr>
      <w:widowControl w:val="0"/>
      <w:tabs>
        <w:tab w:val="clear" w:pos="1440"/>
      </w:tabs>
      <w:spacing w:before="200" w:after="0" w:line="240" w:lineRule="auto"/>
      <w:jc w:val="both"/>
    </w:pPr>
    <w:rPr>
      <w:b w:val="0"/>
      <w:bCs w:val="0"/>
      <w:i/>
      <w:color w:val="243F60"/>
      <w:sz w:val="21"/>
      <w:szCs w:val="20"/>
    </w:rPr>
  </w:style>
  <w:style w:type="paragraph" w:customStyle="1" w:styleId="444">
    <w:name w:val="五号正文（标准）"/>
    <w:basedOn w:val="1"/>
    <w:qFormat/>
    <w:uiPriority w:val="0"/>
    <w:pPr>
      <w:spacing w:line="560" w:lineRule="exact"/>
      <w:ind w:firstLine="560" w:firstLineChars="200"/>
    </w:pPr>
    <w:rPr>
      <w:rFonts w:ascii="宋体" w:hAnsi="宋体"/>
      <w:sz w:val="28"/>
      <w:szCs w:val="20"/>
    </w:rPr>
  </w:style>
  <w:style w:type="paragraph" w:customStyle="1" w:styleId="445">
    <w:name w:val="Table Heading"/>
    <w:basedOn w:val="1"/>
    <w:qFormat/>
    <w:uiPriority w:val="0"/>
    <w:pPr>
      <w:widowControl/>
      <w:jc w:val="center"/>
    </w:pPr>
    <w:rPr>
      <w:rFonts w:ascii="Arial" w:hAnsi="Arial"/>
      <w:b/>
      <w:kern w:val="0"/>
      <w:sz w:val="18"/>
      <w:szCs w:val="20"/>
    </w:rPr>
  </w:style>
  <w:style w:type="paragraph" w:customStyle="1" w:styleId="446">
    <w:name w:val="默认段落字体 Para Char"/>
    <w:basedOn w:val="1"/>
    <w:qFormat/>
    <w:uiPriority w:val="0"/>
    <w:pPr>
      <w:spacing w:line="360" w:lineRule="auto"/>
      <w:jc w:val="left"/>
    </w:pPr>
    <w:rPr>
      <w:szCs w:val="24"/>
    </w:rPr>
  </w:style>
  <w:style w:type="paragraph" w:customStyle="1" w:styleId="447">
    <w:name w:val="Char Char Char Char Char Char Char Char1 Char"/>
    <w:basedOn w:val="1"/>
    <w:qFormat/>
    <w:uiPriority w:val="0"/>
    <w:rPr>
      <w:szCs w:val="20"/>
    </w:rPr>
  </w:style>
  <w:style w:type="paragraph" w:customStyle="1" w:styleId="448">
    <w:name w:val="素材1"/>
    <w:basedOn w:val="1"/>
    <w:qFormat/>
    <w:uiPriority w:val="0"/>
    <w:pPr>
      <w:snapToGrid w:val="0"/>
      <w:spacing w:before="120" w:line="540" w:lineRule="atLeast"/>
      <w:ind w:firstLine="567"/>
    </w:pPr>
    <w:rPr>
      <w:rFonts w:ascii="宋体"/>
      <w:kern w:val="52"/>
      <w:sz w:val="28"/>
      <w:szCs w:val="20"/>
    </w:rPr>
  </w:style>
  <w:style w:type="paragraph" w:customStyle="1" w:styleId="449">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50">
    <w:name w:val="四级无标题条"/>
    <w:basedOn w:val="1"/>
    <w:qFormat/>
    <w:uiPriority w:val="0"/>
    <w:pPr>
      <w:numPr>
        <w:ilvl w:val="5"/>
        <w:numId w:val="2"/>
      </w:numPr>
    </w:pPr>
    <w:rPr>
      <w:szCs w:val="24"/>
    </w:rPr>
  </w:style>
  <w:style w:type="paragraph" w:customStyle="1" w:styleId="451">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452">
    <w:name w:val="样式 标题 2 + 宋体"/>
    <w:basedOn w:val="5"/>
    <w:qFormat/>
    <w:uiPriority w:val="0"/>
    <w:pPr>
      <w:keepNext w:val="0"/>
      <w:keepLines w:val="0"/>
      <w:spacing w:before="100" w:beforeAutospacing="1" w:after="100" w:afterAutospacing="1" w:line="360" w:lineRule="auto"/>
    </w:pPr>
    <w:rPr>
      <w:rFonts w:ascii="宋体" w:hAnsi="宋体" w:eastAsia="宋体"/>
      <w:color w:val="000000"/>
      <w:sz w:val="30"/>
      <w:szCs w:val="24"/>
    </w:rPr>
  </w:style>
  <w:style w:type="paragraph" w:customStyle="1" w:styleId="453">
    <w:name w:val="样式10"/>
    <w:basedOn w:val="4"/>
    <w:qFormat/>
    <w:uiPriority w:val="0"/>
    <w:pPr>
      <w:spacing w:before="480" w:after="0" w:line="240" w:lineRule="auto"/>
    </w:pPr>
    <w:rPr>
      <w:rFonts w:ascii="Cambria" w:hAnsi="Cambria"/>
      <w:bCs w:val="0"/>
      <w:color w:val="365F91"/>
      <w:kern w:val="2"/>
      <w:sz w:val="28"/>
      <w:szCs w:val="20"/>
    </w:rPr>
  </w:style>
  <w:style w:type="paragraph" w:customStyle="1" w:styleId="454">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5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56">
    <w:name w:val="Char Char Char1 Char"/>
    <w:basedOn w:val="17"/>
    <w:qFormat/>
    <w:uiPriority w:val="0"/>
    <w:rPr>
      <w:rFonts w:ascii="Tahoma" w:hAnsi="Tahoma"/>
      <w:sz w:val="24"/>
    </w:rPr>
  </w:style>
  <w:style w:type="paragraph" w:customStyle="1" w:styleId="457">
    <w:name w:val="发文落款"/>
    <w:basedOn w:val="366"/>
    <w:qFormat/>
    <w:uiPriority w:val="0"/>
    <w:pPr>
      <w:ind w:left="4094" w:right="607" w:firstLine="0"/>
      <w:jc w:val="center"/>
    </w:pPr>
  </w:style>
  <w:style w:type="paragraph" w:customStyle="1" w:styleId="458">
    <w:name w:val="Figure"/>
    <w:basedOn w:val="1"/>
    <w:next w:val="459"/>
    <w:qFormat/>
    <w:uiPriority w:val="0"/>
    <w:pPr>
      <w:keepNext/>
      <w:snapToGrid w:val="0"/>
      <w:spacing w:before="80" w:after="80" w:line="300" w:lineRule="auto"/>
      <w:ind w:left="1701"/>
      <w:jc w:val="center"/>
    </w:pPr>
    <w:rPr>
      <w:rFonts w:ascii="Arial" w:hAnsi="Arial"/>
      <w:szCs w:val="20"/>
    </w:rPr>
  </w:style>
  <w:style w:type="paragraph" w:customStyle="1" w:styleId="459">
    <w:name w:val="Figure Description"/>
    <w:next w:val="1"/>
    <w:qFormat/>
    <w:uiPriority w:val="0"/>
    <w:pPr>
      <w:snapToGrid w:val="0"/>
      <w:spacing w:before="80" w:after="320" w:line="276" w:lineRule="auto"/>
      <w:ind w:firstLine="1701"/>
      <w:jc w:val="center"/>
    </w:pPr>
    <w:rPr>
      <w:rFonts w:ascii="Arial" w:hAnsi="Arial" w:eastAsia="黑体" w:cs="Times New Roman"/>
      <w:sz w:val="18"/>
      <w:lang w:val="en-US" w:eastAsia="zh-CN" w:bidi="ar-SA"/>
    </w:rPr>
  </w:style>
  <w:style w:type="paragraph" w:customStyle="1" w:styleId="460">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462">
    <w:name w:val="公文标题"/>
    <w:basedOn w:val="7"/>
    <w:qFormat/>
    <w:uiPriority w:val="0"/>
    <w:pPr>
      <w:spacing w:line="240" w:lineRule="auto"/>
      <w:ind w:left="1469" w:right="1542" w:firstLine="0" w:firstLineChars="0"/>
      <w:jc w:val="center"/>
    </w:pPr>
    <w:rPr>
      <w:rFonts w:ascii="Times New Roman" w:hAnsi="Times New Roman"/>
      <w:b w:val="0"/>
      <w:bCs w:val="0"/>
      <w:sz w:val="44"/>
    </w:rPr>
  </w:style>
  <w:style w:type="paragraph" w:customStyle="1" w:styleId="463">
    <w:name w:val="纯文本 New"/>
    <w:basedOn w:val="352"/>
    <w:qFormat/>
    <w:uiPriority w:val="0"/>
    <w:rPr>
      <w:rFonts w:ascii="宋体" w:hAnsi="Courier New"/>
      <w:sz w:val="24"/>
      <w:szCs w:val="20"/>
    </w:rPr>
  </w:style>
  <w:style w:type="paragraph" w:customStyle="1" w:styleId="464">
    <w:name w:val="样式7"/>
    <w:basedOn w:val="1"/>
    <w:qFormat/>
    <w:uiPriority w:val="0"/>
    <w:pPr>
      <w:ind w:firstLine="420"/>
    </w:pPr>
    <w:rPr>
      <w:szCs w:val="20"/>
    </w:rPr>
  </w:style>
  <w:style w:type="paragraph" w:customStyle="1" w:styleId="465">
    <w:name w:val="列出段落3"/>
    <w:basedOn w:val="1"/>
    <w:qFormat/>
    <w:uiPriority w:val="0"/>
    <w:pPr>
      <w:widowControl/>
      <w:spacing w:after="200" w:line="276" w:lineRule="auto"/>
      <w:ind w:left="720"/>
      <w:jc w:val="left"/>
    </w:pPr>
    <w:rPr>
      <w:kern w:val="0"/>
      <w:sz w:val="22"/>
      <w:lang w:eastAsia="en-US"/>
    </w:rPr>
  </w:style>
  <w:style w:type="paragraph" w:customStyle="1" w:styleId="466">
    <w:name w:val="表项"/>
    <w:next w:val="1"/>
    <w:qFormat/>
    <w:uiPriority w:val="0"/>
    <w:pPr>
      <w:keepNext/>
      <w:spacing w:after="200" w:line="300" w:lineRule="auto"/>
      <w:jc w:val="center"/>
      <w:textAlignment w:val="baseline"/>
    </w:pPr>
    <w:rPr>
      <w:rFonts w:ascii="Arial" w:hAnsi="Arial" w:eastAsia="黑体" w:cs="Times New Roman"/>
      <w:sz w:val="22"/>
      <w:lang w:val="en-US" w:eastAsia="zh-CN" w:bidi="ar-SA"/>
    </w:rPr>
  </w:style>
  <w:style w:type="paragraph" w:customStyle="1" w:styleId="467">
    <w:name w:val="标题二样式"/>
    <w:basedOn w:val="5"/>
    <w:qFormat/>
    <w:uiPriority w:val="0"/>
    <w:pPr>
      <w:tabs>
        <w:tab w:val="left" w:pos="525"/>
      </w:tabs>
      <w:spacing w:before="0" w:after="0" w:line="240" w:lineRule="auto"/>
    </w:pPr>
    <w:rPr>
      <w:rFonts w:ascii="Cambria" w:hAnsi="Cambria" w:eastAsia="宋体"/>
      <w:bCs w:val="0"/>
      <w:color w:val="4F81BD"/>
      <w:sz w:val="26"/>
      <w:szCs w:val="20"/>
    </w:rPr>
  </w:style>
  <w:style w:type="paragraph" w:customStyle="1" w:styleId="468">
    <w:name w:val="页脚 New"/>
    <w:basedOn w:val="345"/>
    <w:qFormat/>
    <w:uiPriority w:val="0"/>
    <w:pPr>
      <w:tabs>
        <w:tab w:val="center" w:pos="4153"/>
        <w:tab w:val="right" w:pos="8306"/>
      </w:tabs>
      <w:snapToGrid w:val="0"/>
      <w:jc w:val="left"/>
    </w:pPr>
    <w:rPr>
      <w:sz w:val="18"/>
    </w:rPr>
  </w:style>
  <w:style w:type="paragraph" w:customStyle="1" w:styleId="469">
    <w:name w:val="标题3"/>
    <w:basedOn w:val="1"/>
    <w:qFormat/>
    <w:uiPriority w:val="0"/>
    <w:pPr>
      <w:adjustRightInd w:val="0"/>
      <w:spacing w:before="120" w:after="120"/>
      <w:jc w:val="center"/>
      <w:textAlignment w:val="baseline"/>
    </w:pPr>
    <w:rPr>
      <w:b/>
      <w:kern w:val="0"/>
      <w:sz w:val="18"/>
      <w:szCs w:val="20"/>
    </w:rPr>
  </w:style>
  <w:style w:type="paragraph" w:customStyle="1" w:styleId="470">
    <w:name w:val="正文文本缩进 31"/>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471">
    <w:name w:val="Default Text"/>
    <w:basedOn w:val="1"/>
    <w:qFormat/>
    <w:uiPriority w:val="0"/>
    <w:pPr>
      <w:spacing w:line="360" w:lineRule="auto"/>
    </w:pPr>
    <w:rPr>
      <w:snapToGrid w:val="0"/>
      <w:sz w:val="24"/>
      <w:szCs w:val="20"/>
      <w:lang w:val="en-GB"/>
    </w:rPr>
  </w:style>
  <w:style w:type="paragraph" w:customStyle="1" w:styleId="47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73">
    <w:name w:val="页眉 New New"/>
    <w:basedOn w:val="441"/>
    <w:qFormat/>
    <w:uiPriority w:val="0"/>
    <w:pPr>
      <w:pBdr>
        <w:bottom w:val="single" w:color="auto" w:sz="6" w:space="1"/>
      </w:pBdr>
      <w:tabs>
        <w:tab w:val="center" w:pos="4153"/>
        <w:tab w:val="right" w:pos="8306"/>
      </w:tabs>
      <w:snapToGrid w:val="0"/>
      <w:jc w:val="center"/>
    </w:pPr>
    <w:rPr>
      <w:sz w:val="18"/>
    </w:rPr>
  </w:style>
  <w:style w:type="paragraph" w:customStyle="1" w:styleId="474">
    <w:name w:val="正文文本 21"/>
    <w:basedOn w:val="1"/>
    <w:qFormat/>
    <w:uiPriority w:val="0"/>
    <w:pPr>
      <w:autoSpaceDE w:val="0"/>
      <w:autoSpaceDN w:val="0"/>
      <w:adjustRightInd w:val="0"/>
      <w:jc w:val="left"/>
    </w:pPr>
    <w:rPr>
      <w:rFonts w:ascii="宋体"/>
      <w:kern w:val="0"/>
      <w:sz w:val="22"/>
      <w:szCs w:val="20"/>
    </w:rPr>
  </w:style>
  <w:style w:type="paragraph" w:customStyle="1" w:styleId="47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476">
    <w:name w:val="Table Text"/>
    <w:qFormat/>
    <w:uiPriority w:val="0"/>
    <w:pPr>
      <w:snapToGrid w:val="0"/>
      <w:spacing w:before="80" w:after="80" w:line="276" w:lineRule="auto"/>
    </w:pPr>
    <w:rPr>
      <w:rFonts w:ascii="Arial" w:hAnsi="Arial" w:eastAsia="宋体" w:cs="Times New Roman"/>
      <w:sz w:val="18"/>
      <w:lang w:val="en-US" w:eastAsia="zh-CN" w:bidi="ar-SA"/>
    </w:rPr>
  </w:style>
  <w:style w:type="paragraph" w:customStyle="1" w:styleId="477">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78">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79">
    <w:name w:val="章节三"/>
    <w:basedOn w:val="276"/>
    <w:next w:val="276"/>
    <w:qFormat/>
    <w:uiPriority w:val="0"/>
    <w:pPr>
      <w:spacing w:beforeLines="50" w:afterLines="50" w:line="240" w:lineRule="auto"/>
      <w:ind w:firstLine="0" w:firstLineChars="0"/>
      <w:jc w:val="left"/>
      <w:outlineLvl w:val="2"/>
    </w:pPr>
    <w:rPr>
      <w:rFonts w:ascii="黑体" w:hAnsi="宋体" w:eastAsia="黑体"/>
      <w:b/>
    </w:rPr>
  </w:style>
  <w:style w:type="paragraph" w:customStyle="1" w:styleId="480">
    <w:name w:val="Table Bold"/>
    <w:basedOn w:val="367"/>
    <w:qFormat/>
    <w:uiPriority w:val="0"/>
    <w:pPr>
      <w:widowControl w:val="0"/>
      <w:spacing w:before="40" w:after="40" w:line="240" w:lineRule="exact"/>
      <w:ind w:right="113"/>
      <w:jc w:val="both"/>
    </w:pPr>
    <w:rPr>
      <w:b/>
      <w:snapToGrid/>
      <w:kern w:val="2"/>
    </w:rPr>
  </w:style>
  <w:style w:type="paragraph" w:customStyle="1" w:styleId="481">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82">
    <w:name w:val="页眉 New New New New"/>
    <w:basedOn w:val="483"/>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483">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84">
    <w:name w:val="Char1 Char Char Char Char Char Char1 Char Char Char"/>
    <w:basedOn w:val="1"/>
    <w:qFormat/>
    <w:uiPriority w:val="0"/>
    <w:rPr>
      <w:sz w:val="30"/>
      <w:szCs w:val="24"/>
    </w:rPr>
  </w:style>
  <w:style w:type="paragraph" w:customStyle="1" w:styleId="485">
    <w:name w:val="Char Char Char Char"/>
    <w:basedOn w:val="1"/>
    <w:qFormat/>
    <w:uiPriority w:val="0"/>
    <w:rPr>
      <w:szCs w:val="24"/>
    </w:rPr>
  </w:style>
  <w:style w:type="paragraph" w:customStyle="1" w:styleId="486">
    <w:name w:val="Char Char Char Char Char Char Char Char1 Char11"/>
    <w:basedOn w:val="1"/>
    <w:qFormat/>
    <w:uiPriority w:val="0"/>
    <w:rPr>
      <w:szCs w:val="20"/>
    </w:rPr>
  </w:style>
  <w:style w:type="paragraph" w:customStyle="1" w:styleId="487">
    <w:name w:val="公文抬头"/>
    <w:basedOn w:val="6"/>
    <w:qFormat/>
    <w:uiPriority w:val="0"/>
    <w:pPr>
      <w:ind w:firstLine="0" w:firstLineChars="0"/>
    </w:pPr>
    <w:rPr>
      <w:rFonts w:ascii="仿宋_GB2312" w:eastAsia="仿宋_GB2312"/>
      <w:sz w:val="30"/>
    </w:rPr>
  </w:style>
  <w:style w:type="paragraph" w:customStyle="1" w:styleId="488">
    <w:name w:val="样式 附图标题 + 段后: 1 行"/>
    <w:basedOn w:val="1"/>
    <w:qFormat/>
    <w:uiPriority w:val="0"/>
    <w:pPr>
      <w:keepNext/>
      <w:tabs>
        <w:tab w:val="left" w:pos="720"/>
      </w:tabs>
      <w:spacing w:after="240"/>
      <w:jc w:val="center"/>
    </w:pPr>
    <w:rPr>
      <w:rFonts w:ascii="Arial" w:hAnsi="Arial" w:eastAsia="黑体"/>
      <w:b/>
      <w:sz w:val="18"/>
      <w:szCs w:val="20"/>
    </w:rPr>
  </w:style>
  <w:style w:type="paragraph" w:customStyle="1" w:styleId="489">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页眉 New New New New New New New"/>
    <w:basedOn w:val="489"/>
    <w:qFormat/>
    <w:uiPriority w:val="0"/>
    <w:pPr>
      <w:pBdr>
        <w:bottom w:val="single" w:color="auto" w:sz="6" w:space="1"/>
      </w:pBdr>
      <w:tabs>
        <w:tab w:val="center" w:pos="4153"/>
        <w:tab w:val="right" w:pos="8306"/>
      </w:tabs>
      <w:snapToGrid w:val="0"/>
      <w:jc w:val="center"/>
    </w:pPr>
    <w:rPr>
      <w:sz w:val="18"/>
      <w:szCs w:val="18"/>
    </w:rPr>
  </w:style>
  <w:style w:type="paragraph" w:customStyle="1" w:styleId="491">
    <w:name w:val="素材4"/>
    <w:basedOn w:val="1"/>
    <w:qFormat/>
    <w:uiPriority w:val="0"/>
    <w:pPr>
      <w:snapToGrid w:val="0"/>
      <w:spacing w:line="500" w:lineRule="atLeast"/>
      <w:ind w:left="1135" w:hanging="284"/>
    </w:pPr>
    <w:rPr>
      <w:rFonts w:ascii="宋体"/>
      <w:kern w:val="28"/>
      <w:sz w:val="27"/>
      <w:szCs w:val="20"/>
    </w:rPr>
  </w:style>
  <w:style w:type="paragraph" w:customStyle="1" w:styleId="492">
    <w:name w:val="缺省文本"/>
    <w:basedOn w:val="1"/>
    <w:qFormat/>
    <w:uiPriority w:val="0"/>
    <w:pPr>
      <w:overflowPunct w:val="0"/>
      <w:autoSpaceDE w:val="0"/>
      <w:autoSpaceDN w:val="0"/>
      <w:adjustRightInd w:val="0"/>
      <w:textAlignment w:val="baseline"/>
    </w:pPr>
    <w:rPr>
      <w:sz w:val="24"/>
      <w:szCs w:val="20"/>
    </w:rPr>
  </w:style>
  <w:style w:type="paragraph" w:customStyle="1" w:styleId="493">
    <w:name w:val="正文首行缩进 New"/>
    <w:basedOn w:val="353"/>
    <w:qFormat/>
    <w:uiPriority w:val="0"/>
    <w:pPr>
      <w:ind w:firstLine="420" w:firstLineChars="100"/>
    </w:pPr>
  </w:style>
  <w:style w:type="paragraph" w:customStyle="1" w:styleId="494">
    <w:name w:val="无间隔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495">
    <w:name w:val="封三"/>
    <w:basedOn w:val="276"/>
    <w:next w:val="276"/>
    <w:qFormat/>
    <w:uiPriority w:val="0"/>
    <w:pPr>
      <w:ind w:firstLine="0" w:firstLineChars="0"/>
      <w:jc w:val="center"/>
    </w:pPr>
    <w:rPr>
      <w:sz w:val="30"/>
    </w:rPr>
  </w:style>
  <w:style w:type="paragraph" w:customStyle="1" w:styleId="496">
    <w:name w:val="È±Ê¡ÎÄ±¾"/>
    <w:basedOn w:val="1"/>
    <w:qFormat/>
    <w:uiPriority w:val="0"/>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497">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498">
    <w:name w:val="p15"/>
    <w:basedOn w:val="1"/>
    <w:qFormat/>
    <w:uiPriority w:val="0"/>
    <w:pPr>
      <w:widowControl/>
    </w:pPr>
    <w:rPr>
      <w:rFonts w:ascii="宋体" w:hAnsi="宋体" w:cs="宋体"/>
      <w:kern w:val="0"/>
      <w:szCs w:val="21"/>
    </w:rPr>
  </w:style>
  <w:style w:type="paragraph" w:customStyle="1" w:styleId="499">
    <w:name w:val="Style2"/>
    <w:basedOn w:val="5"/>
    <w:qFormat/>
    <w:uiPriority w:val="0"/>
    <w:pPr>
      <w:tabs>
        <w:tab w:val="left" w:pos="540"/>
      </w:tabs>
      <w:autoSpaceDE w:val="0"/>
      <w:autoSpaceDN w:val="0"/>
      <w:adjustRightInd w:val="0"/>
      <w:spacing w:before="200" w:after="0" w:line="360" w:lineRule="auto"/>
    </w:pPr>
    <w:rPr>
      <w:rFonts w:ascii="宋体" w:hAnsi="宋体" w:eastAsia="宋体"/>
      <w:bCs w:val="0"/>
      <w:color w:val="4F81BD"/>
      <w:sz w:val="21"/>
      <w:szCs w:val="20"/>
    </w:rPr>
  </w:style>
  <w:style w:type="paragraph" w:customStyle="1" w:styleId="500">
    <w:name w:val="样式16"/>
    <w:basedOn w:val="37"/>
    <w:next w:val="37"/>
    <w:qFormat/>
    <w:uiPriority w:val="0"/>
    <w:pPr>
      <w:spacing w:before="0" w:after="0"/>
      <w:jc w:val="both"/>
    </w:pPr>
    <w:rPr>
      <w:b w:val="0"/>
      <w:bCs w:val="0"/>
      <w:caps w:val="0"/>
      <w:sz w:val="21"/>
    </w:rPr>
  </w:style>
  <w:style w:type="paragraph" w:customStyle="1" w:styleId="501">
    <w:name w:val="Normal Bold Char1"/>
    <w:basedOn w:val="1"/>
    <w:qFormat/>
    <w:uiPriority w:val="0"/>
    <w:pPr>
      <w:tabs>
        <w:tab w:val="left" w:pos="624"/>
        <w:tab w:val="left" w:pos="2340"/>
        <w:tab w:val="left" w:pos="4320"/>
      </w:tabs>
    </w:pPr>
    <w:rPr>
      <w:rFonts w:ascii="Arial" w:hAnsi="Arial"/>
      <w:b/>
      <w:sz w:val="18"/>
      <w:szCs w:val="20"/>
      <w:lang w:val="en-GB"/>
    </w:rPr>
  </w:style>
  <w:style w:type="paragraph" w:customStyle="1" w:styleId="5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0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4">
    <w:name w:val="明显引用1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505">
    <w:name w:val="7"/>
    <w:basedOn w:val="1"/>
    <w:next w:val="48"/>
    <w:qFormat/>
    <w:uiPriority w:val="0"/>
    <w:pPr>
      <w:spacing w:before="120" w:after="120" w:line="480" w:lineRule="auto"/>
      <w:ind w:firstLine="454"/>
    </w:pPr>
    <w:rPr>
      <w:szCs w:val="20"/>
    </w:rPr>
  </w:style>
  <w:style w:type="paragraph" w:customStyle="1" w:styleId="506">
    <w:name w:val="引用1"/>
    <w:basedOn w:val="1"/>
    <w:next w:val="1"/>
    <w:qFormat/>
    <w:uiPriority w:val="0"/>
    <w:rPr>
      <w:i/>
      <w:color w:val="000000"/>
      <w:kern w:val="0"/>
      <w:sz w:val="20"/>
      <w:szCs w:val="20"/>
    </w:rPr>
  </w:style>
  <w:style w:type="paragraph" w:customStyle="1" w:styleId="50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09">
    <w:name w:val="Table Paragraph"/>
    <w:basedOn w:val="1"/>
    <w:qFormat/>
    <w:uiPriority w:val="1"/>
    <w:pPr>
      <w:jc w:val="left"/>
    </w:pPr>
    <w:rPr>
      <w:rFonts w:ascii="Calibri" w:hAnsi="Calibri"/>
      <w:kern w:val="0"/>
      <w:sz w:val="22"/>
      <w:lang w:eastAsia="en-US"/>
    </w:rPr>
  </w:style>
  <w:style w:type="paragraph" w:customStyle="1" w:styleId="510">
    <w:name w:val="素材6"/>
    <w:basedOn w:val="1"/>
    <w:qFormat/>
    <w:uiPriority w:val="0"/>
    <w:pPr>
      <w:snapToGrid w:val="0"/>
      <w:spacing w:line="500" w:lineRule="atLeast"/>
      <w:ind w:left="1418"/>
    </w:pPr>
    <w:rPr>
      <w:rFonts w:ascii="宋体"/>
      <w:kern w:val="52"/>
      <w:sz w:val="27"/>
      <w:szCs w:val="20"/>
    </w:rPr>
  </w:style>
  <w:style w:type="paragraph" w:customStyle="1" w:styleId="511">
    <w:name w:val="样式8"/>
    <w:basedOn w:val="363"/>
    <w:qFormat/>
    <w:uiPriority w:val="0"/>
    <w:pPr>
      <w:keepNext w:val="0"/>
      <w:keepLines w:val="0"/>
      <w:tabs>
        <w:tab w:val="right" w:leader="dot" w:pos="9458"/>
      </w:tabs>
      <w:spacing w:before="0" w:after="0" w:line="240" w:lineRule="auto"/>
      <w:ind w:left="420" w:firstLine="0" w:firstLineChars="0"/>
      <w:outlineLvl w:val="9"/>
    </w:pPr>
    <w:rPr>
      <w:rFonts w:ascii="Arial" w:hAnsi="Times New Roman"/>
      <w:bCs w:val="0"/>
      <w:i w:val="0"/>
      <w:sz w:val="21"/>
      <w:szCs w:val="20"/>
    </w:rPr>
  </w:style>
  <w:style w:type="paragraph" w:customStyle="1" w:styleId="512">
    <w:name w:val="xl46"/>
    <w:basedOn w:val="1"/>
    <w:qFormat/>
    <w:uiPriority w:val="0"/>
    <w:pPr>
      <w:widowControl/>
      <w:spacing w:before="100" w:beforeAutospacing="1" w:after="100" w:afterAutospacing="1"/>
      <w:jc w:val="left"/>
      <w:textAlignment w:val="center"/>
    </w:pPr>
    <w:rPr>
      <w:rFonts w:ascii="宋体" w:hAnsi="宋体"/>
      <w:kern w:val="0"/>
      <w:sz w:val="22"/>
      <w:szCs w:val="20"/>
    </w:rPr>
  </w:style>
  <w:style w:type="paragraph" w:customStyle="1" w:styleId="513">
    <w:name w:val="报告正文"/>
    <w:basedOn w:val="1"/>
    <w:qFormat/>
    <w:uiPriority w:val="0"/>
    <w:pPr>
      <w:snapToGrid w:val="0"/>
      <w:spacing w:line="400" w:lineRule="exact"/>
      <w:ind w:firstLine="482"/>
    </w:pPr>
    <w:rPr>
      <w:sz w:val="24"/>
      <w:szCs w:val="20"/>
    </w:rPr>
  </w:style>
  <w:style w:type="paragraph" w:customStyle="1" w:styleId="514">
    <w:name w:val="小标题 1"/>
    <w:basedOn w:val="1"/>
    <w:qFormat/>
    <w:uiPriority w:val="0"/>
    <w:pPr>
      <w:autoSpaceDE w:val="0"/>
      <w:autoSpaceDN w:val="0"/>
      <w:adjustRightInd w:val="0"/>
      <w:spacing w:line="360" w:lineRule="atLeast"/>
    </w:pPr>
    <w:rPr>
      <w:rFonts w:ascii="文鼎粗黑" w:eastAsia="文鼎粗黑"/>
      <w:szCs w:val="20"/>
    </w:rPr>
  </w:style>
  <w:style w:type="paragraph" w:customStyle="1" w:styleId="515">
    <w:name w:val="IBM bullets 2"/>
    <w:basedOn w:val="516"/>
    <w:qFormat/>
    <w:uiPriority w:val="0"/>
    <w:pPr>
      <w:tabs>
        <w:tab w:val="left" w:pos="1080"/>
        <w:tab w:val="left" w:pos="1134"/>
      </w:tabs>
      <w:ind w:left="1080"/>
    </w:pPr>
  </w:style>
  <w:style w:type="paragraph" w:customStyle="1" w:styleId="516">
    <w:name w:val="IBM bullets 1"/>
    <w:basedOn w:val="1"/>
    <w:qFormat/>
    <w:uiPriority w:val="0"/>
    <w:pPr>
      <w:tabs>
        <w:tab w:val="left" w:pos="1080"/>
        <w:tab w:val="left" w:pos="1134"/>
      </w:tabs>
      <w:spacing w:before="120"/>
      <w:ind w:left="1135" w:hanging="360"/>
    </w:pPr>
    <w:rPr>
      <w:rFonts w:ascii="IBM Helvetica Light" w:hAnsi="IBM Helvetica Light" w:eastAsia="Times New Roman"/>
      <w:sz w:val="20"/>
      <w:szCs w:val="20"/>
      <w:lang w:val="en-AU"/>
    </w:rPr>
  </w:style>
  <w:style w:type="paragraph" w:customStyle="1" w:styleId="517">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18">
    <w:name w:val="4"/>
    <w:basedOn w:val="1"/>
    <w:next w:val="1"/>
    <w:qFormat/>
    <w:uiPriority w:val="0"/>
    <w:rPr>
      <w:szCs w:val="20"/>
    </w:rPr>
  </w:style>
  <w:style w:type="paragraph" w:customStyle="1" w:styleId="519">
    <w:name w:val="修订2"/>
    <w:qFormat/>
    <w:uiPriority w:val="0"/>
    <w:rPr>
      <w:rFonts w:ascii="Times New Roman" w:hAnsi="Times New Roman" w:eastAsia="宋体" w:cs="Times New Roman"/>
      <w:szCs w:val="24"/>
      <w:lang w:val="en-US" w:eastAsia="zh-CN" w:bidi="ar-SA"/>
    </w:rPr>
  </w:style>
  <w:style w:type="paragraph" w:customStyle="1" w:styleId="520">
    <w:name w:val="编号"/>
    <w:basedOn w:val="1"/>
    <w:qFormat/>
    <w:uiPriority w:val="0"/>
    <w:pPr>
      <w:spacing w:afterLines="50" w:line="300" w:lineRule="auto"/>
      <w:textAlignment w:val="center"/>
    </w:pPr>
    <w:rPr>
      <w:rFonts w:eastAsia="仿宋_GB2312"/>
      <w:spacing w:val="20"/>
      <w:szCs w:val="20"/>
    </w:rPr>
  </w:style>
  <w:style w:type="paragraph" w:customStyle="1" w:styleId="521">
    <w:name w:val="五级无标题条"/>
    <w:basedOn w:val="1"/>
    <w:qFormat/>
    <w:uiPriority w:val="0"/>
    <w:pPr>
      <w:numPr>
        <w:ilvl w:val="6"/>
        <w:numId w:val="2"/>
      </w:numPr>
    </w:pPr>
    <w:rPr>
      <w:szCs w:val="24"/>
    </w:rPr>
  </w:style>
  <w:style w:type="paragraph" w:customStyle="1" w:styleId="522">
    <w:name w:val="qc"/>
    <w:basedOn w:val="1"/>
    <w:qFormat/>
    <w:uiPriority w:val="0"/>
    <w:pPr>
      <w:spacing w:before="100" w:beforeAutospacing="1" w:after="100" w:afterAutospacing="1"/>
    </w:pPr>
    <w:rPr>
      <w:rFonts w:ascii="宋体" w:hAnsi="宋体"/>
      <w:color w:val="999999"/>
      <w:sz w:val="18"/>
      <w:szCs w:val="20"/>
    </w:rPr>
  </w:style>
  <w:style w:type="paragraph" w:customStyle="1" w:styleId="523">
    <w:name w:val="Char Char Char Char Char Char"/>
    <w:basedOn w:val="1"/>
    <w:qFormat/>
    <w:uiPriority w:val="0"/>
    <w:pPr>
      <w:adjustRightInd w:val="0"/>
      <w:spacing w:line="360" w:lineRule="auto"/>
    </w:pPr>
    <w:rPr>
      <w:sz w:val="24"/>
      <w:szCs w:val="20"/>
    </w:rPr>
  </w:style>
  <w:style w:type="paragraph" w:customStyle="1" w:styleId="524">
    <w:name w:val="表头"/>
    <w:basedOn w:val="1"/>
    <w:qFormat/>
    <w:uiPriority w:val="0"/>
    <w:pPr>
      <w:spacing w:line="360" w:lineRule="auto"/>
      <w:jc w:val="center"/>
    </w:pPr>
    <w:rPr>
      <w:rFonts w:ascii="黑体" w:eastAsia="黑体"/>
      <w:kern w:val="0"/>
      <w:sz w:val="24"/>
      <w:szCs w:val="20"/>
    </w:rPr>
  </w:style>
  <w:style w:type="paragraph" w:customStyle="1" w:styleId="525">
    <w:name w:val="表正文左"/>
    <w:qFormat/>
    <w:uiPriority w:val="0"/>
    <w:pPr>
      <w:spacing w:after="200" w:line="276" w:lineRule="auto"/>
    </w:pPr>
    <w:rPr>
      <w:rFonts w:ascii="Arial" w:hAnsi="Arial" w:eastAsia="宋体" w:cs="Times New Roman"/>
      <w:kern w:val="2"/>
      <w:sz w:val="18"/>
      <w:lang w:val="en-US" w:eastAsia="zh-CN" w:bidi="ar-SA"/>
    </w:rPr>
  </w:style>
  <w:style w:type="paragraph" w:customStyle="1" w:styleId="526">
    <w:name w:val="黑"/>
    <w:basedOn w:val="1"/>
    <w:qFormat/>
    <w:uiPriority w:val="0"/>
    <w:pPr>
      <w:spacing w:line="360" w:lineRule="auto"/>
    </w:pPr>
    <w:rPr>
      <w:b/>
      <w:sz w:val="24"/>
      <w:szCs w:val="20"/>
    </w:rPr>
  </w:style>
  <w:style w:type="paragraph" w:customStyle="1" w:styleId="527">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528">
    <w:name w:val="正文加点"/>
    <w:basedOn w:val="1"/>
    <w:next w:val="1"/>
    <w:qFormat/>
    <w:uiPriority w:val="0"/>
    <w:pPr>
      <w:tabs>
        <w:tab w:val="left" w:pos="780"/>
      </w:tabs>
      <w:spacing w:line="360" w:lineRule="auto"/>
      <w:ind w:firstLine="420"/>
    </w:pPr>
    <w:rPr>
      <w:rFonts w:ascii="Arial" w:hAnsi="Arial"/>
      <w:sz w:val="24"/>
      <w:szCs w:val="20"/>
    </w:rPr>
  </w:style>
  <w:style w:type="paragraph" w:customStyle="1" w:styleId="529">
    <w:name w:val="样式 标题 2H2Heading 2 HiddenHeading 2 CCBSheading 2第一章 标题 2IS..."/>
    <w:basedOn w:val="5"/>
    <w:qFormat/>
    <w:uiPriority w:val="0"/>
    <w:pPr>
      <w:keepLines w:val="0"/>
      <w:adjustRightInd w:val="0"/>
      <w:spacing w:before="312" w:after="312" w:line="480" w:lineRule="auto"/>
      <w:textAlignment w:val="baseline"/>
    </w:pPr>
    <w:rPr>
      <w:rFonts w:ascii="Times New Roman" w:hAnsi="Times New Roman" w:eastAsia="宋体"/>
      <w:bCs w:val="0"/>
      <w:color w:val="4F81BD"/>
      <w:sz w:val="28"/>
      <w:szCs w:val="20"/>
    </w:rPr>
  </w:style>
  <w:style w:type="paragraph" w:customStyle="1" w:styleId="530">
    <w:name w:val="目录文字"/>
    <w:basedOn w:val="1"/>
    <w:qFormat/>
    <w:uiPriority w:val="0"/>
    <w:pPr>
      <w:widowControl/>
      <w:spacing w:line="480" w:lineRule="auto"/>
      <w:jc w:val="left"/>
    </w:pPr>
    <w:rPr>
      <w:rFonts w:ascii="宋体" w:hAnsi="宋体"/>
      <w:kern w:val="0"/>
      <w:sz w:val="24"/>
      <w:szCs w:val="20"/>
    </w:rPr>
  </w:style>
  <w:style w:type="paragraph" w:customStyle="1" w:styleId="531">
    <w:name w:val="2nd Subhead"/>
    <w:basedOn w:val="1"/>
    <w:qFormat/>
    <w:uiPriority w:val="0"/>
    <w:pPr>
      <w:spacing w:after="29"/>
    </w:pPr>
    <w:rPr>
      <w:rFonts w:ascii="Beijing" w:eastAsia="Times New Roman"/>
      <w:sz w:val="16"/>
      <w:szCs w:val="20"/>
    </w:rPr>
  </w:style>
  <w:style w:type="paragraph" w:customStyle="1" w:styleId="532">
    <w:name w:val="默认段落字体 Para Char Char Char Char Char Char Char"/>
    <w:basedOn w:val="17"/>
    <w:qFormat/>
    <w:uiPriority w:val="0"/>
    <w:pPr>
      <w:adjustRightInd w:val="0"/>
      <w:spacing w:line="436" w:lineRule="exact"/>
      <w:ind w:left="357"/>
      <w:jc w:val="left"/>
      <w:outlineLvl w:val="3"/>
    </w:pPr>
    <w:rPr>
      <w:rFonts w:ascii="Tahoma" w:hAnsi="Tahoma"/>
      <w:b/>
      <w:sz w:val="24"/>
    </w:rPr>
  </w:style>
  <w:style w:type="paragraph" w:customStyle="1" w:styleId="533">
    <w:name w:val="样式 小四 首行缩进:  0.85 厘米 行距: 固定值 20 磅"/>
    <w:basedOn w:val="1"/>
    <w:qFormat/>
    <w:uiPriority w:val="0"/>
    <w:pPr>
      <w:adjustRightInd w:val="0"/>
      <w:spacing w:line="360" w:lineRule="auto"/>
      <w:ind w:firstLine="482"/>
    </w:pPr>
    <w:rPr>
      <w:sz w:val="24"/>
      <w:szCs w:val="20"/>
    </w:rPr>
  </w:style>
  <w:style w:type="paragraph" w:customStyle="1" w:styleId="534">
    <w:name w:val="Char Char Char Char Char Char Char Char1 Char1"/>
    <w:basedOn w:val="1"/>
    <w:qFormat/>
    <w:uiPriority w:val="0"/>
    <w:rPr>
      <w:szCs w:val="20"/>
    </w:rPr>
  </w:style>
  <w:style w:type="paragraph" w:customStyle="1" w:styleId="535">
    <w:name w:val="纯文本1"/>
    <w:basedOn w:val="1"/>
    <w:qFormat/>
    <w:uiPriority w:val="0"/>
    <w:pPr>
      <w:suppressAutoHyphens/>
    </w:pPr>
    <w:rPr>
      <w:rFonts w:ascii="宋体" w:hAnsi="宋体"/>
      <w:szCs w:val="20"/>
      <w:lang w:eastAsia="ar-SA"/>
    </w:rPr>
  </w:style>
  <w:style w:type="paragraph" w:customStyle="1" w:styleId="536">
    <w:name w:val="正文文本缩进1"/>
    <w:basedOn w:val="1"/>
    <w:qFormat/>
    <w:uiPriority w:val="0"/>
    <w:pPr>
      <w:ind w:firstLine="480"/>
    </w:pPr>
    <w:rPr>
      <w:sz w:val="24"/>
      <w:szCs w:val="20"/>
    </w:rPr>
  </w:style>
  <w:style w:type="paragraph" w:customStyle="1" w:styleId="537">
    <w:name w:val="Item List"/>
    <w:qFormat/>
    <w:uiPriority w:val="0"/>
    <w:pPr>
      <w:tabs>
        <w:tab w:val="left" w:pos="2211"/>
      </w:tabs>
      <w:spacing w:after="200" w:line="300" w:lineRule="auto"/>
      <w:ind w:left="2211" w:hanging="510"/>
      <w:jc w:val="both"/>
    </w:pPr>
    <w:rPr>
      <w:rFonts w:ascii="Arial" w:hAnsi="Arial" w:eastAsia="宋体" w:cs="Times New Roman"/>
      <w:sz w:val="22"/>
      <w:lang w:val="en-US" w:eastAsia="zh-CN" w:bidi="ar-SA"/>
    </w:rPr>
  </w:style>
  <w:style w:type="paragraph" w:customStyle="1" w:styleId="538">
    <w:name w:val="list1"/>
    <w:basedOn w:val="1"/>
    <w:qFormat/>
    <w:uiPriority w:val="0"/>
    <w:pPr>
      <w:tabs>
        <w:tab w:val="left" w:pos="1265"/>
      </w:tabs>
      <w:adjustRightInd w:val="0"/>
      <w:spacing w:line="360" w:lineRule="auto"/>
      <w:ind w:left="1265" w:hanging="420"/>
      <w:textAlignment w:val="baseline"/>
    </w:pPr>
    <w:rPr>
      <w:rFonts w:ascii="宋体"/>
      <w:color w:val="000000"/>
      <w:sz w:val="24"/>
      <w:szCs w:val="20"/>
    </w:rPr>
  </w:style>
  <w:style w:type="paragraph" w:customStyle="1" w:styleId="539">
    <w:name w:val="af0"/>
    <w:basedOn w:val="1"/>
    <w:qFormat/>
    <w:uiPriority w:val="0"/>
    <w:pPr>
      <w:spacing w:before="100" w:beforeAutospacing="1" w:after="100" w:afterAutospacing="1" w:line="256" w:lineRule="atLeast"/>
    </w:pPr>
    <w:rPr>
      <w:rFonts w:ascii="宋体" w:hAnsi="宋体"/>
      <w:sz w:val="19"/>
      <w:szCs w:val="20"/>
    </w:rPr>
  </w:style>
  <w:style w:type="paragraph" w:customStyle="1" w:styleId="540">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kern w:val="0"/>
      <w:szCs w:val="20"/>
    </w:rPr>
  </w:style>
  <w:style w:type="paragraph" w:customStyle="1" w:styleId="541">
    <w:name w:val="封四"/>
    <w:basedOn w:val="276"/>
    <w:next w:val="276"/>
    <w:qFormat/>
    <w:uiPriority w:val="0"/>
    <w:pPr>
      <w:jc w:val="left"/>
    </w:pPr>
    <w:rPr>
      <w:sz w:val="30"/>
      <w:szCs w:val="30"/>
    </w:rPr>
  </w:style>
  <w:style w:type="paragraph" w:customStyle="1" w:styleId="54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543">
    <w:name w:val="我的正文"/>
    <w:basedOn w:val="1"/>
    <w:qFormat/>
    <w:uiPriority w:val="0"/>
    <w:pPr>
      <w:spacing w:line="288" w:lineRule="auto"/>
      <w:ind w:firstLine="567"/>
    </w:pPr>
    <w:rPr>
      <w:spacing w:val="6"/>
      <w:sz w:val="24"/>
      <w:szCs w:val="20"/>
    </w:rPr>
  </w:style>
  <w:style w:type="paragraph" w:customStyle="1" w:styleId="544">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545">
    <w:name w:val="引用111"/>
    <w:basedOn w:val="1"/>
    <w:next w:val="1"/>
    <w:qFormat/>
    <w:uiPriority w:val="0"/>
    <w:rPr>
      <w:rFonts w:cs="黑体"/>
      <w:i/>
      <w:color w:val="000000"/>
    </w:rPr>
  </w:style>
  <w:style w:type="paragraph" w:customStyle="1" w:styleId="546">
    <w:name w:val="彩色列表 - 强调文字颜色 12"/>
    <w:basedOn w:val="1"/>
    <w:qFormat/>
    <w:uiPriority w:val="0"/>
    <w:pPr>
      <w:ind w:firstLine="420" w:firstLineChars="200"/>
    </w:pPr>
    <w:rPr>
      <w:szCs w:val="24"/>
    </w:rPr>
  </w:style>
  <w:style w:type="paragraph" w:customStyle="1" w:styleId="547">
    <w:name w:val="三级无标题条"/>
    <w:basedOn w:val="1"/>
    <w:qFormat/>
    <w:uiPriority w:val="0"/>
    <w:pPr>
      <w:numPr>
        <w:ilvl w:val="4"/>
        <w:numId w:val="2"/>
      </w:numPr>
    </w:pPr>
    <w:rPr>
      <w:szCs w:val="24"/>
    </w:rPr>
  </w:style>
  <w:style w:type="paragraph" w:customStyle="1" w:styleId="548">
    <w:name w:val="页眉 New New New New New New"/>
    <w:basedOn w:val="48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49">
    <w:name w:val="No Spacing"/>
    <w:qFormat/>
    <w:uiPriority w:val="0"/>
    <w:pPr>
      <w:spacing w:after="200" w:line="276" w:lineRule="auto"/>
    </w:pPr>
    <w:rPr>
      <w:rFonts w:ascii="Times New Roman" w:hAnsi="Times New Roman" w:eastAsia="宋体" w:cs="Times New Roman"/>
      <w:sz w:val="22"/>
      <w:lang w:val="en-US" w:eastAsia="en-US" w:bidi="ar-SA"/>
    </w:rPr>
  </w:style>
  <w:style w:type="paragraph" w:customStyle="1" w:styleId="55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51">
    <w:name w:val="正文（2）"/>
    <w:qFormat/>
    <w:uiPriority w:val="0"/>
    <w:pPr>
      <w:spacing w:line="560" w:lineRule="exact"/>
      <w:ind w:firstLine="200" w:firstLineChars="200"/>
    </w:pPr>
    <w:rPr>
      <w:rFonts w:ascii="宋体" w:hAnsi="Times New Roman" w:eastAsia="宋体" w:cs="Times New Roman"/>
      <w:snapToGrid w:val="0"/>
      <w:spacing w:val="10"/>
      <w:sz w:val="24"/>
      <w:lang w:val="en-US" w:eastAsia="zh-CN" w:bidi="ar-SA"/>
    </w:rPr>
  </w:style>
  <w:style w:type="paragraph" w:customStyle="1" w:styleId="552">
    <w:name w:val="Char21"/>
    <w:basedOn w:val="1"/>
    <w:qFormat/>
    <w:uiPriority w:val="0"/>
    <w:pPr>
      <w:tabs>
        <w:tab w:val="left" w:pos="425"/>
      </w:tabs>
      <w:ind w:left="425" w:hanging="425"/>
    </w:pPr>
    <w:rPr>
      <w:sz w:val="24"/>
      <w:szCs w:val="20"/>
    </w:rPr>
  </w:style>
  <w:style w:type="paragraph" w:customStyle="1" w:styleId="553">
    <w:name w:val="标题5"/>
    <w:basedOn w:val="1"/>
    <w:qFormat/>
    <w:uiPriority w:val="0"/>
    <w:pPr>
      <w:spacing w:before="120" w:after="120"/>
    </w:pPr>
    <w:rPr>
      <w:rFonts w:ascii="宋体"/>
      <w:b/>
      <w:sz w:val="28"/>
      <w:szCs w:val="20"/>
    </w:rPr>
  </w:style>
  <w:style w:type="paragraph" w:customStyle="1" w:styleId="554">
    <w:name w:val="正文文本 211"/>
    <w:basedOn w:val="1"/>
    <w:qFormat/>
    <w:uiPriority w:val="0"/>
    <w:pPr>
      <w:autoSpaceDE w:val="0"/>
      <w:autoSpaceDN w:val="0"/>
      <w:adjustRightInd w:val="0"/>
      <w:jc w:val="left"/>
    </w:pPr>
    <w:rPr>
      <w:rFonts w:ascii="宋体"/>
      <w:kern w:val="0"/>
      <w:sz w:val="22"/>
      <w:szCs w:val="20"/>
    </w:rPr>
  </w:style>
  <w:style w:type="paragraph" w:customStyle="1" w:styleId="555">
    <w:name w:val="标题 2 New"/>
    <w:basedOn w:val="368"/>
    <w:next w:val="368"/>
    <w:qFormat/>
    <w:uiPriority w:val="0"/>
    <w:pPr>
      <w:keepNext/>
      <w:keepLines/>
      <w:spacing w:before="260" w:after="260" w:line="416" w:lineRule="auto"/>
      <w:outlineLvl w:val="1"/>
    </w:pPr>
    <w:rPr>
      <w:rFonts w:ascii="Arial" w:hAnsi="Arial" w:eastAsia="仿宋_GB2312"/>
      <w:b/>
      <w:bCs/>
      <w:sz w:val="32"/>
    </w:rPr>
  </w:style>
  <w:style w:type="paragraph" w:customStyle="1" w:styleId="55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0"/>
    </w:rPr>
  </w:style>
  <w:style w:type="paragraph" w:customStyle="1" w:styleId="557">
    <w:name w:val="Xie图文中"/>
    <w:qFormat/>
    <w:uiPriority w:val="0"/>
    <w:pPr>
      <w:widowControl w:val="0"/>
      <w:adjustRightInd w:val="0"/>
      <w:snapToGrid w:val="0"/>
      <w:spacing w:after="200" w:line="276" w:lineRule="auto"/>
      <w:jc w:val="center"/>
    </w:pPr>
    <w:rPr>
      <w:rFonts w:ascii="Times New Roman" w:hAnsi="Times New Roman" w:eastAsia="仿宋_GB2312" w:cs="Times New Roman"/>
      <w:sz w:val="24"/>
      <w:lang w:val="en-US" w:eastAsia="zh-CN" w:bidi="ar-SA"/>
    </w:rPr>
  </w:style>
  <w:style w:type="paragraph" w:customStyle="1" w:styleId="558">
    <w:name w:val="样式1"/>
    <w:basedOn w:val="1"/>
    <w:next w:val="8"/>
    <w:qFormat/>
    <w:uiPriority w:val="0"/>
    <w:pPr>
      <w:spacing w:line="360" w:lineRule="auto"/>
      <w:ind w:firstLine="420" w:firstLineChars="200"/>
    </w:pPr>
    <w:rPr>
      <w:rFonts w:ascii="宋体" w:hAnsi="宋体"/>
      <w:szCs w:val="21"/>
    </w:rPr>
  </w:style>
  <w:style w:type="paragraph" w:customStyle="1" w:styleId="559">
    <w:name w:val="样式5"/>
    <w:basedOn w:val="388"/>
    <w:next w:val="388"/>
    <w:qFormat/>
    <w:uiPriority w:val="0"/>
    <w:pPr>
      <w:tabs>
        <w:tab w:val="right" w:leader="dot" w:pos="9458"/>
        <w:tab w:val="clear" w:pos="1984"/>
      </w:tabs>
      <w:spacing w:before="120" w:after="120"/>
      <w:ind w:left="0" w:firstLine="0"/>
      <w:jc w:val="left"/>
    </w:pPr>
    <w:rPr>
      <w:caps/>
      <w:szCs w:val="20"/>
    </w:rPr>
  </w:style>
  <w:style w:type="paragraph" w:customStyle="1" w:styleId="560">
    <w:name w:val="contentnoteheader"/>
    <w:basedOn w:val="1"/>
    <w:qFormat/>
    <w:uiPriority w:val="0"/>
    <w:pPr>
      <w:spacing w:before="100" w:beforeAutospacing="1" w:after="100" w:afterAutospacing="1"/>
    </w:pPr>
    <w:rPr>
      <w:rFonts w:ascii="宋体" w:hAnsi="宋体"/>
      <w:color w:val="000000"/>
      <w:sz w:val="24"/>
      <w:szCs w:val="20"/>
    </w:rPr>
  </w:style>
  <w:style w:type="paragraph" w:customStyle="1" w:styleId="561">
    <w:name w:val="页眉 New New New New New"/>
    <w:basedOn w:val="404"/>
    <w:qFormat/>
    <w:uiPriority w:val="0"/>
    <w:pPr>
      <w:pBdr>
        <w:bottom w:val="single" w:color="auto" w:sz="6" w:space="1"/>
      </w:pBdr>
      <w:tabs>
        <w:tab w:val="center" w:pos="4153"/>
        <w:tab w:val="right" w:pos="8306"/>
      </w:tabs>
      <w:snapToGrid w:val="0"/>
      <w:jc w:val="center"/>
    </w:pPr>
    <w:rPr>
      <w:sz w:val="18"/>
      <w:szCs w:val="18"/>
    </w:rPr>
  </w:style>
  <w:style w:type="paragraph" w:customStyle="1" w:styleId="562">
    <w:name w:val="二级项目符号"/>
    <w:basedOn w:val="1"/>
    <w:qFormat/>
    <w:uiPriority w:val="0"/>
    <w:pPr>
      <w:spacing w:line="360" w:lineRule="auto"/>
    </w:pPr>
    <w:rPr>
      <w:sz w:val="24"/>
      <w:szCs w:val="20"/>
    </w:rPr>
  </w:style>
  <w:style w:type="paragraph" w:customStyle="1" w:styleId="563">
    <w:name w:val="正文2"/>
    <w:qFormat/>
    <w:uiPriority w:val="0"/>
    <w:pPr>
      <w:widowControl w:val="0"/>
      <w:adjustRightInd w:val="0"/>
      <w:spacing w:after="200" w:line="360" w:lineRule="atLeast"/>
      <w:textAlignment w:val="baseline"/>
    </w:pPr>
    <w:rPr>
      <w:rFonts w:ascii="宋体" w:hAnsi="Times New Roman" w:eastAsia="宋体" w:cs="Times New Roman"/>
      <w:sz w:val="24"/>
      <w:lang w:val="en-US" w:eastAsia="zh-CN" w:bidi="ar-SA"/>
    </w:rPr>
  </w:style>
  <w:style w:type="paragraph" w:customStyle="1" w:styleId="564">
    <w:name w:val="Option"/>
    <w:basedOn w:val="1"/>
    <w:qFormat/>
    <w:uiPriority w:val="0"/>
    <w:rPr>
      <w:rFonts w:ascii="Arial" w:hAnsi="Arial"/>
      <w:color w:val="000000"/>
      <w:szCs w:val="20"/>
    </w:rPr>
  </w:style>
  <w:style w:type="paragraph" w:customStyle="1" w:styleId="565">
    <w:name w:val="正文文本2"/>
    <w:basedOn w:val="1"/>
    <w:qFormat/>
    <w:uiPriority w:val="0"/>
    <w:pPr>
      <w:shd w:val="clear" w:color="auto" w:fill="FFFFFF"/>
      <w:spacing w:before="600" w:line="466" w:lineRule="exact"/>
      <w:ind w:hanging="480"/>
      <w:jc w:val="distribute"/>
    </w:pPr>
    <w:rPr>
      <w:rFonts w:ascii="MingLiU" w:hAnsi="MingLiU" w:eastAsia="MingLiU"/>
      <w:kern w:val="0"/>
      <w:sz w:val="23"/>
      <w:szCs w:val="23"/>
    </w:rPr>
  </w:style>
  <w:style w:type="paragraph" w:customStyle="1" w:styleId="566">
    <w:name w:val="文提"/>
    <w:basedOn w:val="276"/>
    <w:qFormat/>
    <w:uiPriority w:val="0"/>
    <w:pPr>
      <w:ind w:firstLine="0" w:firstLineChars="0"/>
    </w:pPr>
    <w:rPr>
      <w:rFonts w:eastAsia="黑体" w:cs="宋体"/>
      <w:b/>
    </w:rPr>
  </w:style>
  <w:style w:type="paragraph" w:customStyle="1" w:styleId="567">
    <w:name w:val="正文段"/>
    <w:basedOn w:val="1"/>
    <w:qFormat/>
    <w:uiPriority w:val="0"/>
    <w:pPr>
      <w:adjustRightInd w:val="0"/>
      <w:spacing w:after="240" w:line="360" w:lineRule="atLeast"/>
      <w:ind w:firstLine="454"/>
      <w:textAlignment w:val="bottom"/>
    </w:pPr>
    <w:rPr>
      <w:rFonts w:ascii="宋体"/>
      <w:sz w:val="24"/>
      <w:szCs w:val="20"/>
    </w:rPr>
  </w:style>
  <w:style w:type="paragraph" w:customStyle="1" w:styleId="568">
    <w:name w:val="默认段落字体 Para Char Char Char Char Char Char Char Char Char1 Char Char Char Char Char Char Char Char Char"/>
    <w:basedOn w:val="17"/>
    <w:qFormat/>
    <w:uiPriority w:val="0"/>
    <w:pPr>
      <w:ind w:firstLine="540" w:firstLineChars="225"/>
    </w:pPr>
    <w:rPr>
      <w:rFonts w:ascii="Tahoma" w:hAnsi="Tahoma"/>
      <w:sz w:val="24"/>
      <w:szCs w:val="20"/>
    </w:rPr>
  </w:style>
  <w:style w:type="paragraph" w:customStyle="1" w:styleId="569">
    <w:name w:val="Char5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0">
    <w:name w:val="正文缩进 New"/>
    <w:basedOn w:val="368"/>
    <w:qFormat/>
    <w:uiPriority w:val="0"/>
    <w:pPr>
      <w:ind w:firstLine="420"/>
    </w:pPr>
    <w:rPr>
      <w:rFonts w:ascii="Times New Roman" w:hAnsi="Times New Roman" w:cs="Times New Roman"/>
      <w:snapToGrid/>
      <w:kern w:val="2"/>
      <w:szCs w:val="20"/>
    </w:rPr>
  </w:style>
  <w:style w:type="paragraph" w:customStyle="1" w:styleId="571">
    <w:name w:val="0"/>
    <w:basedOn w:val="1"/>
    <w:qFormat/>
    <w:uiPriority w:val="0"/>
    <w:pPr>
      <w:widowControl/>
      <w:snapToGrid w:val="0"/>
    </w:pPr>
    <w:rPr>
      <w:rFonts w:hint="eastAsia"/>
      <w:szCs w:val="20"/>
    </w:rPr>
  </w:style>
  <w:style w:type="paragraph" w:customStyle="1" w:styleId="572">
    <w:name w:val="列出段落211"/>
    <w:basedOn w:val="1"/>
    <w:qFormat/>
    <w:uiPriority w:val="0"/>
    <w:pPr>
      <w:ind w:firstLine="420" w:firstLineChars="200"/>
    </w:pPr>
  </w:style>
  <w:style w:type="paragraph" w:customStyle="1" w:styleId="573">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74">
    <w:name w:val="_Style 10"/>
    <w:basedOn w:val="1"/>
    <w:next w:val="575"/>
    <w:qFormat/>
    <w:uiPriority w:val="34"/>
    <w:rPr>
      <w:sz w:val="20"/>
      <w:szCs w:val="20"/>
    </w:rPr>
  </w:style>
  <w:style w:type="paragraph" w:styleId="575">
    <w:name w:val="List Paragraph"/>
    <w:basedOn w:val="1"/>
    <w:qFormat/>
    <w:uiPriority w:val="34"/>
    <w:rPr>
      <w:sz w:val="20"/>
      <w:szCs w:val="20"/>
    </w:rPr>
  </w:style>
  <w:style w:type="paragraph" w:customStyle="1" w:styleId="576">
    <w:name w:val="xl22"/>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577">
    <w:name w:val="标句5"/>
    <w:basedOn w:val="1"/>
    <w:qFormat/>
    <w:uiPriority w:val="0"/>
    <w:pPr>
      <w:snapToGrid w:val="0"/>
      <w:spacing w:line="500" w:lineRule="atLeast"/>
      <w:ind w:left="1135" w:hanging="284"/>
    </w:pPr>
    <w:rPr>
      <w:rFonts w:ascii="宋体"/>
      <w:kern w:val="28"/>
      <w:sz w:val="27"/>
      <w:szCs w:val="20"/>
    </w:rPr>
  </w:style>
  <w:style w:type="paragraph" w:customStyle="1" w:styleId="578">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9">
    <w:name w:val="样式6"/>
    <w:basedOn w:val="4"/>
    <w:qFormat/>
    <w:uiPriority w:val="0"/>
    <w:pPr>
      <w:spacing w:before="260" w:after="200" w:line="360" w:lineRule="auto"/>
    </w:pPr>
    <w:rPr>
      <w:bCs w:val="0"/>
      <w:color w:val="000000"/>
      <w:kern w:val="2"/>
      <w:sz w:val="24"/>
      <w:szCs w:val="20"/>
    </w:rPr>
  </w:style>
  <w:style w:type="paragraph" w:customStyle="1" w:styleId="580">
    <w:name w:val="正文文本缩进 New New"/>
    <w:basedOn w:val="1"/>
    <w:qFormat/>
    <w:uiPriority w:val="0"/>
    <w:pPr>
      <w:spacing w:after="120"/>
      <w:ind w:left="420" w:leftChars="200"/>
    </w:pPr>
    <w:rPr>
      <w:rFonts w:eastAsia="楷体_GB2312"/>
      <w:szCs w:val="20"/>
    </w:rPr>
  </w:style>
  <w:style w:type="paragraph" w:customStyle="1" w:styleId="581">
    <w:name w:val="素材5"/>
    <w:basedOn w:val="1"/>
    <w:qFormat/>
    <w:uiPriority w:val="0"/>
    <w:pPr>
      <w:snapToGrid w:val="0"/>
      <w:spacing w:line="500" w:lineRule="atLeast"/>
      <w:ind w:left="1111"/>
    </w:pPr>
    <w:rPr>
      <w:rFonts w:ascii="宋体"/>
      <w:kern w:val="28"/>
      <w:sz w:val="27"/>
      <w:szCs w:val="20"/>
    </w:rPr>
  </w:style>
  <w:style w:type="paragraph" w:customStyle="1" w:styleId="582">
    <w:name w:val="CM106"/>
    <w:qFormat/>
    <w:uiPriority w:val="0"/>
    <w:rPr>
      <w:rFonts w:ascii="Times New Roman" w:hAnsi="Times New Roman" w:eastAsia="宋体" w:cs="Times New Roman"/>
      <w:lang w:val="en-US" w:eastAsia="zh-CN" w:bidi="ar-SA"/>
    </w:rPr>
  </w:style>
  <w:style w:type="paragraph" w:customStyle="1" w:styleId="583">
    <w:name w:val="日期1"/>
    <w:basedOn w:val="1"/>
    <w:next w:val="1"/>
    <w:qFormat/>
    <w:uiPriority w:val="0"/>
    <w:pPr>
      <w:adjustRightInd w:val="0"/>
      <w:spacing w:before="100" w:after="100" w:line="360" w:lineRule="auto"/>
      <w:ind w:firstLine="425"/>
      <w:textAlignment w:val="baseline"/>
    </w:pPr>
    <w:rPr>
      <w:rFonts w:ascii="宋体"/>
      <w:spacing w:val="2"/>
      <w:sz w:val="24"/>
      <w:szCs w:val="20"/>
    </w:rPr>
  </w:style>
  <w:style w:type="paragraph" w:customStyle="1" w:styleId="584">
    <w:name w:val="xl33"/>
    <w:basedOn w:val="1"/>
    <w:qFormat/>
    <w:uiPriority w:val="0"/>
    <w:pPr>
      <w:widowControl/>
      <w:spacing w:before="100" w:beforeAutospacing="1" w:after="100" w:afterAutospacing="1"/>
      <w:jc w:val="left"/>
      <w:textAlignment w:val="center"/>
    </w:pPr>
    <w:rPr>
      <w:rFonts w:ascii="宋体" w:hAnsi="宋体"/>
      <w:b/>
      <w:kern w:val="0"/>
      <w:sz w:val="28"/>
      <w:szCs w:val="20"/>
    </w:rPr>
  </w:style>
  <w:style w:type="paragraph" w:customStyle="1" w:styleId="585">
    <w:name w:val="样式 标题 3 + (中文) 黑体 小四 非加粗 段前: 7.8 磅 段后: 0 磅 行距: 固定值 20 磅"/>
    <w:basedOn w:val="7"/>
    <w:qFormat/>
    <w:uiPriority w:val="0"/>
    <w:pPr>
      <w:spacing w:before="0" w:after="0" w:line="400" w:lineRule="exact"/>
    </w:pPr>
    <w:rPr>
      <w:rFonts w:cs="宋体"/>
      <w:bCs w:val="0"/>
      <w:szCs w:val="20"/>
    </w:rPr>
  </w:style>
  <w:style w:type="paragraph" w:customStyle="1" w:styleId="586">
    <w:name w:val="Char Char1 Char Char Char Char Char Char Char Char"/>
    <w:basedOn w:val="1"/>
    <w:qFormat/>
    <w:uiPriority w:val="0"/>
    <w:pPr>
      <w:spacing w:after="160" w:line="240" w:lineRule="exact"/>
    </w:pPr>
    <w:rPr>
      <w:rFonts w:ascii="Verdana" w:hAnsi="Verdana"/>
      <w:sz w:val="20"/>
      <w:szCs w:val="20"/>
    </w:rPr>
  </w:style>
  <w:style w:type="paragraph" w:customStyle="1" w:styleId="58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88">
    <w:name w:val="列出段落5"/>
    <w:basedOn w:val="1"/>
    <w:qFormat/>
    <w:uiPriority w:val="0"/>
    <w:rPr>
      <w:sz w:val="20"/>
      <w:szCs w:val="20"/>
    </w:rPr>
  </w:style>
  <w:style w:type="paragraph" w:customStyle="1" w:styleId="589">
    <w:name w:val="Heading2"/>
    <w:basedOn w:val="1"/>
    <w:next w:val="1"/>
    <w:qFormat/>
    <w:uiPriority w:val="0"/>
    <w:pPr>
      <w:keepNext/>
      <w:keepLines/>
      <w:spacing w:before="260" w:after="260" w:line="415" w:lineRule="auto"/>
    </w:pPr>
    <w:rPr>
      <w:rFonts w:ascii="Arial" w:hAnsi="Arial" w:eastAsia="黑体"/>
      <w:b/>
      <w:bCs/>
      <w:sz w:val="32"/>
      <w:szCs w:val="32"/>
    </w:rPr>
  </w:style>
  <w:style w:type="paragraph" w:customStyle="1" w:styleId="590">
    <w:name w:val="Char Char Char Char Char Char2 Char"/>
    <w:basedOn w:val="1"/>
    <w:qFormat/>
    <w:uiPriority w:val="0"/>
    <w:pPr>
      <w:spacing w:line="360" w:lineRule="auto"/>
      <w:ind w:firstLine="200" w:firstLineChars="200"/>
    </w:pPr>
    <w:rPr>
      <w:rFonts w:ascii="宋体" w:hAnsi="宋体" w:cs="宋体"/>
      <w:sz w:val="24"/>
      <w:szCs w:val="24"/>
    </w:rPr>
  </w:style>
  <w:style w:type="paragraph" w:customStyle="1" w:styleId="591">
    <w:name w:val="正文文字3"/>
    <w:basedOn w:val="1"/>
    <w:next w:val="23"/>
    <w:qFormat/>
    <w:uiPriority w:val="0"/>
    <w:pPr>
      <w:spacing w:after="120"/>
      <w:ind w:left="420"/>
    </w:pPr>
    <w:rPr>
      <w:szCs w:val="20"/>
    </w:rPr>
  </w:style>
  <w:style w:type="paragraph" w:customStyle="1" w:styleId="592">
    <w:name w:val="Char1"/>
    <w:basedOn w:val="1"/>
    <w:qFormat/>
    <w:uiPriority w:val="0"/>
    <w:pPr>
      <w:tabs>
        <w:tab w:val="left" w:pos="360"/>
      </w:tabs>
    </w:pPr>
    <w:rPr>
      <w:sz w:val="24"/>
      <w:szCs w:val="24"/>
    </w:rPr>
  </w:style>
  <w:style w:type="paragraph" w:customStyle="1" w:styleId="593">
    <w:name w:val="条文"/>
    <w:basedOn w:val="1"/>
    <w:qFormat/>
    <w:uiPriority w:val="0"/>
    <w:pPr>
      <w:spacing w:line="240" w:lineRule="atLeast"/>
    </w:pPr>
    <w:rPr>
      <w:sz w:val="24"/>
      <w:szCs w:val="20"/>
    </w:rPr>
  </w:style>
  <w:style w:type="paragraph" w:customStyle="1" w:styleId="594">
    <w:name w:val="列出段落41"/>
    <w:basedOn w:val="1"/>
    <w:qFormat/>
    <w:uiPriority w:val="0"/>
    <w:pPr>
      <w:ind w:firstLine="420" w:firstLineChars="200"/>
    </w:pPr>
    <w:rPr>
      <w:szCs w:val="20"/>
    </w:rPr>
  </w:style>
  <w:style w:type="paragraph" w:customStyle="1" w:styleId="595">
    <w:name w:val="封二"/>
    <w:basedOn w:val="276"/>
    <w:next w:val="276"/>
    <w:qFormat/>
    <w:uiPriority w:val="0"/>
    <w:pPr>
      <w:ind w:firstLine="0" w:firstLineChars="0"/>
      <w:jc w:val="center"/>
    </w:pPr>
    <w:rPr>
      <w:rFonts w:eastAsia="黑体"/>
      <w:b/>
      <w:sz w:val="36"/>
      <w:szCs w:val="36"/>
    </w:rPr>
  </w:style>
  <w:style w:type="paragraph" w:customStyle="1" w:styleId="596">
    <w:name w:val="正文文本缩进 21"/>
    <w:basedOn w:val="1"/>
    <w:qFormat/>
    <w:uiPriority w:val="0"/>
    <w:pPr>
      <w:spacing w:line="420" w:lineRule="exact"/>
      <w:ind w:firstLine="480"/>
    </w:pPr>
    <w:rPr>
      <w:b/>
      <w:sz w:val="24"/>
      <w:szCs w:val="20"/>
    </w:rPr>
  </w:style>
  <w:style w:type="paragraph" w:customStyle="1" w:styleId="597">
    <w:name w:val="图中文字"/>
    <w:basedOn w:val="1"/>
    <w:qFormat/>
    <w:uiPriority w:val="0"/>
    <w:pPr>
      <w:jc w:val="center"/>
    </w:pPr>
    <w:rPr>
      <w:rFonts w:ascii="Arial" w:hAnsi="Arial"/>
      <w:szCs w:val="20"/>
    </w:rPr>
  </w:style>
  <w:style w:type="paragraph" w:customStyle="1" w:styleId="598">
    <w:name w:val="fout"/>
    <w:basedOn w:val="1"/>
    <w:qFormat/>
    <w:uiPriority w:val="0"/>
    <w:pPr>
      <w:spacing w:before="100" w:beforeAutospacing="1" w:after="100" w:afterAutospacing="1" w:line="270" w:lineRule="atLeast"/>
    </w:pPr>
    <w:rPr>
      <w:rFonts w:ascii="ˎ̥" w:hAnsi="ˎ̥"/>
      <w:spacing w:val="30"/>
      <w:sz w:val="18"/>
      <w:szCs w:val="20"/>
    </w:rPr>
  </w:style>
  <w:style w:type="paragraph" w:customStyle="1" w:styleId="599">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0">
    <w:name w:val="修订111"/>
    <w:qFormat/>
    <w:uiPriority w:val="0"/>
    <w:rPr>
      <w:rFonts w:ascii="Times New Roman" w:hAnsi="Times New Roman" w:eastAsia="宋体" w:cs="Times New Roman"/>
      <w:kern w:val="2"/>
      <w:sz w:val="21"/>
      <w:szCs w:val="24"/>
      <w:lang w:val="en-US" w:eastAsia="zh-CN" w:bidi="ar-SA"/>
    </w:rPr>
  </w:style>
  <w:style w:type="paragraph" w:customStyle="1" w:styleId="601">
    <w:name w:val="Char"/>
    <w:basedOn w:val="1"/>
    <w:qFormat/>
    <w:uiPriority w:val="0"/>
    <w:pPr>
      <w:widowControl/>
      <w:spacing w:after="160" w:line="240" w:lineRule="exact"/>
      <w:jc w:val="left"/>
    </w:pPr>
    <w:rPr>
      <w:sz w:val="30"/>
      <w:szCs w:val="24"/>
    </w:rPr>
  </w:style>
  <w:style w:type="paragraph" w:customStyle="1" w:styleId="602">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60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604">
    <w:name w:val="需求书2"/>
    <w:basedOn w:val="1"/>
    <w:qFormat/>
    <w:uiPriority w:val="0"/>
    <w:pPr>
      <w:jc w:val="center"/>
    </w:pPr>
    <w:rPr>
      <w:rFonts w:ascii="宋体" w:hAnsi="宋体"/>
      <w:color w:val="FF0000"/>
      <w:sz w:val="20"/>
      <w:szCs w:val="20"/>
    </w:rPr>
  </w:style>
  <w:style w:type="paragraph" w:customStyle="1" w:styleId="605">
    <w:name w:val="文档结构图1"/>
    <w:basedOn w:val="1"/>
    <w:qFormat/>
    <w:uiPriority w:val="0"/>
    <w:pPr>
      <w:shd w:val="clear" w:color="auto" w:fill="000080"/>
    </w:pPr>
    <w:rPr>
      <w:sz w:val="30"/>
      <w:szCs w:val="24"/>
    </w:rPr>
  </w:style>
  <w:style w:type="paragraph" w:customStyle="1" w:styleId="606">
    <w:name w:val="Default 123  Text1"/>
    <w:basedOn w:val="1"/>
    <w:qFormat/>
    <w:uiPriority w:val="0"/>
    <w:pPr>
      <w:autoSpaceDE w:val="0"/>
      <w:autoSpaceDN w:val="0"/>
      <w:adjustRightInd w:val="0"/>
    </w:pPr>
    <w:rPr>
      <w:rFonts w:ascii="宋体"/>
      <w:sz w:val="26"/>
      <w:szCs w:val="20"/>
    </w:rPr>
  </w:style>
  <w:style w:type="paragraph" w:customStyle="1" w:styleId="607">
    <w:name w:val="正文（首行不缩进）"/>
    <w:basedOn w:val="1"/>
    <w:qFormat/>
    <w:uiPriority w:val="0"/>
    <w:pPr>
      <w:autoSpaceDE w:val="0"/>
      <w:autoSpaceDN w:val="0"/>
      <w:adjustRightInd w:val="0"/>
      <w:spacing w:line="360" w:lineRule="auto"/>
    </w:pPr>
    <w:rPr>
      <w:szCs w:val="20"/>
    </w:rPr>
  </w:style>
  <w:style w:type="paragraph" w:customStyle="1" w:styleId="608">
    <w:name w:val="无间隔1"/>
    <w:qFormat/>
    <w:uiPriority w:val="0"/>
    <w:pPr>
      <w:spacing w:after="200" w:line="276" w:lineRule="auto"/>
    </w:pPr>
    <w:rPr>
      <w:rFonts w:ascii="Times New Roman" w:hAnsi="Times New Roman" w:eastAsia="宋体" w:cs="Times New Roman"/>
      <w:sz w:val="22"/>
      <w:lang w:val="en-US" w:eastAsia="en-US" w:bidi="ar-SA"/>
    </w:rPr>
  </w:style>
  <w:style w:type="paragraph" w:customStyle="1" w:styleId="609">
    <w:name w:val="l2"/>
    <w:basedOn w:val="1"/>
    <w:qFormat/>
    <w:uiPriority w:val="0"/>
    <w:pPr>
      <w:keepLines/>
      <w:widowControl/>
      <w:spacing w:beforeLines="50" w:afterLines="50" w:line="300" w:lineRule="auto"/>
    </w:pPr>
    <w:rPr>
      <w:rFonts w:ascii="Arial" w:hAnsi="Arial"/>
      <w:szCs w:val="20"/>
    </w:rPr>
  </w:style>
  <w:style w:type="paragraph" w:customStyle="1" w:styleId="610">
    <w:name w:val="表"/>
    <w:basedOn w:val="1"/>
    <w:qFormat/>
    <w:uiPriority w:val="0"/>
    <w:pPr>
      <w:spacing w:line="300" w:lineRule="auto"/>
      <w:jc w:val="center"/>
    </w:pPr>
    <w:rPr>
      <w:szCs w:val="20"/>
    </w:rPr>
  </w:style>
  <w:style w:type="paragraph" w:customStyle="1" w:styleId="61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12">
    <w:name w:val="节"/>
    <w:basedOn w:val="1"/>
    <w:qFormat/>
    <w:uiPriority w:val="0"/>
    <w:pPr>
      <w:spacing w:beforeLines="100" w:afterLines="100" w:line="300" w:lineRule="auto"/>
      <w:jc w:val="center"/>
      <w:outlineLvl w:val="1"/>
    </w:pPr>
    <w:rPr>
      <w:b/>
      <w:sz w:val="24"/>
      <w:szCs w:val="20"/>
    </w:rPr>
  </w:style>
  <w:style w:type="paragraph" w:customStyle="1" w:styleId="613">
    <w:name w:val="普通(网站) New"/>
    <w:basedOn w:val="343"/>
    <w:qFormat/>
    <w:uiPriority w:val="0"/>
    <w:pPr>
      <w:widowControl/>
      <w:spacing w:before="100" w:beforeAutospacing="1" w:after="100" w:afterAutospacing="1"/>
      <w:jc w:val="left"/>
    </w:pPr>
    <w:rPr>
      <w:rFonts w:ascii="宋体" w:hAnsi="宋体"/>
      <w:kern w:val="0"/>
      <w:sz w:val="24"/>
    </w:rPr>
  </w:style>
  <w:style w:type="paragraph" w:customStyle="1" w:styleId="614">
    <w:name w:val="font6"/>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615">
    <w:name w:val="纯文本3"/>
    <w:basedOn w:val="1"/>
    <w:qFormat/>
    <w:uiPriority w:val="0"/>
    <w:rPr>
      <w:rFonts w:ascii="宋体" w:hAnsi="Courier New"/>
      <w:sz w:val="24"/>
      <w:szCs w:val="20"/>
    </w:rPr>
  </w:style>
  <w:style w:type="paragraph" w:customStyle="1" w:styleId="616">
    <w:name w:val="修订11"/>
    <w:qFormat/>
    <w:uiPriority w:val="0"/>
    <w:rPr>
      <w:rFonts w:ascii="Times New Roman" w:hAnsi="Times New Roman" w:eastAsia="宋体" w:cs="Times New Roman"/>
      <w:kern w:val="2"/>
      <w:sz w:val="21"/>
      <w:szCs w:val="24"/>
      <w:lang w:val="en-US" w:eastAsia="zh-CN" w:bidi="ar-SA"/>
    </w:rPr>
  </w:style>
  <w:style w:type="paragraph" w:customStyle="1" w:styleId="617">
    <w:name w:val="页脚 New New"/>
    <w:basedOn w:val="441"/>
    <w:qFormat/>
    <w:uiPriority w:val="0"/>
    <w:pPr>
      <w:tabs>
        <w:tab w:val="center" w:pos="4153"/>
        <w:tab w:val="right" w:pos="8306"/>
      </w:tabs>
      <w:snapToGrid w:val="0"/>
      <w:jc w:val="left"/>
    </w:pPr>
    <w:rPr>
      <w:sz w:val="18"/>
    </w:rPr>
  </w:style>
  <w:style w:type="paragraph" w:customStyle="1" w:styleId="618">
    <w:name w:val="明显引用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619">
    <w:name w:val="contents"/>
    <w:basedOn w:val="1"/>
    <w:next w:val="6"/>
    <w:qFormat/>
    <w:uiPriority w:val="0"/>
    <w:pPr>
      <w:ind w:firstLine="420" w:firstLineChars="200"/>
    </w:pPr>
    <w:rPr>
      <w:szCs w:val="20"/>
    </w:rPr>
  </w:style>
  <w:style w:type="paragraph" w:customStyle="1" w:styleId="620">
    <w:name w:val="样式 正文缩进 + 首行缩进:  2 字符 Char Char Char Char Char"/>
    <w:basedOn w:val="6"/>
    <w:qFormat/>
    <w:uiPriority w:val="0"/>
    <w:pPr>
      <w:spacing w:line="360" w:lineRule="auto"/>
      <w:ind w:firstLine="480"/>
    </w:pPr>
    <w:rPr>
      <w:sz w:val="24"/>
      <w:szCs w:val="20"/>
    </w:rPr>
  </w:style>
  <w:style w:type="paragraph" w:customStyle="1" w:styleId="621">
    <w:name w:val="文二"/>
    <w:basedOn w:val="1"/>
    <w:qFormat/>
    <w:uiPriority w:val="0"/>
    <w:pPr>
      <w:jc w:val="left"/>
    </w:pPr>
    <w:rPr>
      <w:rFonts w:ascii="宋体" w:hAnsi="宋体"/>
      <w:szCs w:val="21"/>
    </w:rPr>
  </w:style>
  <w:style w:type="paragraph" w:customStyle="1" w:styleId="622">
    <w:name w:val="正题"/>
    <w:basedOn w:val="276"/>
    <w:next w:val="276"/>
    <w:qFormat/>
    <w:uiPriority w:val="0"/>
    <w:pPr>
      <w:ind w:firstLine="0" w:firstLineChars="0"/>
      <w:jc w:val="center"/>
    </w:pPr>
    <w:rPr>
      <w:rFonts w:eastAsia="黑体"/>
      <w:b/>
      <w:sz w:val="36"/>
      <w:szCs w:val="36"/>
    </w:rPr>
  </w:style>
  <w:style w:type="paragraph" w:customStyle="1" w:styleId="623">
    <w:name w:val="列出段落1"/>
    <w:basedOn w:val="1"/>
    <w:qFormat/>
    <w:uiPriority w:val="0"/>
    <w:pPr>
      <w:ind w:firstLine="420" w:firstLineChars="200"/>
    </w:pPr>
  </w:style>
  <w:style w:type="paragraph" w:customStyle="1" w:styleId="624">
    <w:name w:val="样式 标题 1TITRE1H1Header1h1合同标题章-标题Title1标书11st levelSect..."/>
    <w:basedOn w:val="4"/>
    <w:qFormat/>
    <w:uiPriority w:val="0"/>
    <w:pPr>
      <w:keepNext w:val="0"/>
      <w:keepLines w:val="0"/>
      <w:spacing w:before="200" w:after="200" w:line="240" w:lineRule="auto"/>
      <w:jc w:val="center"/>
    </w:pPr>
    <w:rPr>
      <w:rFonts w:ascii="宋体" w:hAnsi="Cambria"/>
      <w:bCs w:val="0"/>
      <w:color w:val="365F91"/>
      <w:kern w:val="2"/>
      <w:sz w:val="28"/>
      <w:szCs w:val="20"/>
    </w:rPr>
  </w:style>
  <w:style w:type="paragraph" w:customStyle="1" w:styleId="625">
    <w:name w:val="CM11"/>
    <w:basedOn w:val="394"/>
    <w:next w:val="394"/>
    <w:qFormat/>
    <w:uiPriority w:val="0"/>
    <w:pPr>
      <w:spacing w:after="295"/>
    </w:pPr>
    <w:rPr>
      <w:rFonts w:ascii="Yenti EG" w:eastAsia="Yenti EG"/>
      <w:color w:val="auto"/>
      <w:sz w:val="20"/>
    </w:rPr>
  </w:style>
  <w:style w:type="paragraph" w:customStyle="1" w:styleId="626">
    <w:name w:val="Table"/>
    <w:qFormat/>
    <w:uiPriority w:val="0"/>
    <w:pPr>
      <w:spacing w:after="200" w:line="276" w:lineRule="auto"/>
    </w:pPr>
    <w:rPr>
      <w:rFonts w:ascii="Times New Roman" w:hAnsi="Times New Roman" w:eastAsia="宋体" w:cs="Times New Roman"/>
      <w:sz w:val="22"/>
      <w:lang w:val="en-US" w:eastAsia="en-US" w:bidi="ar-SA"/>
    </w:rPr>
  </w:style>
  <w:style w:type="paragraph" w:customStyle="1" w:styleId="62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8">
    <w:name w:val="Char22"/>
    <w:basedOn w:val="1"/>
    <w:qFormat/>
    <w:uiPriority w:val="0"/>
    <w:pPr>
      <w:tabs>
        <w:tab w:val="left" w:pos="1360"/>
      </w:tabs>
      <w:ind w:left="1360" w:hanging="720"/>
    </w:pPr>
    <w:rPr>
      <w:szCs w:val="20"/>
    </w:rPr>
  </w:style>
  <w:style w:type="paragraph" w:customStyle="1" w:styleId="629">
    <w:name w:val="列出段落4"/>
    <w:basedOn w:val="1"/>
    <w:qFormat/>
    <w:uiPriority w:val="0"/>
    <w:pPr>
      <w:ind w:firstLine="420" w:firstLineChars="200"/>
    </w:pPr>
    <w:rPr>
      <w:szCs w:val="20"/>
    </w:rPr>
  </w:style>
  <w:style w:type="paragraph" w:customStyle="1" w:styleId="630">
    <w:name w:val="font8"/>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631">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632">
    <w:name w:val="标题 1 New"/>
    <w:basedOn w:val="362"/>
    <w:next w:val="362"/>
    <w:qFormat/>
    <w:uiPriority w:val="0"/>
    <w:pPr>
      <w:keepNext/>
      <w:keepLines/>
      <w:spacing w:before="340" w:after="330" w:line="576" w:lineRule="auto"/>
      <w:outlineLvl w:val="0"/>
    </w:pPr>
    <w:rPr>
      <w:b/>
      <w:bCs/>
      <w:kern w:val="44"/>
      <w:sz w:val="44"/>
      <w:szCs w:val="44"/>
    </w:rPr>
  </w:style>
  <w:style w:type="paragraph" w:customStyle="1" w:styleId="633">
    <w:name w:val="正文列表"/>
    <w:basedOn w:val="1"/>
    <w:qFormat/>
    <w:uiPriority w:val="0"/>
    <w:pPr>
      <w:spacing w:after="120"/>
    </w:pPr>
    <w:rPr>
      <w:sz w:val="24"/>
      <w:szCs w:val="20"/>
      <w:lang w:eastAsia="zh-TW"/>
    </w:rPr>
  </w:style>
  <w:style w:type="paragraph" w:customStyle="1" w:styleId="634">
    <w:name w:val="_Style 41"/>
    <w:basedOn w:val="1"/>
    <w:qFormat/>
    <w:uiPriority w:val="0"/>
    <w:rPr>
      <w:rFonts w:ascii="宋体" w:hAnsi="CG Times (W1)"/>
      <w:kern w:val="0"/>
      <w:szCs w:val="20"/>
    </w:rPr>
  </w:style>
  <w:style w:type="paragraph" w:customStyle="1" w:styleId="635">
    <w:name w:val="正文11"/>
    <w:basedOn w:val="1"/>
    <w:qFormat/>
    <w:uiPriority w:val="0"/>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636">
    <w:name w:val="表格文字"/>
    <w:basedOn w:val="1"/>
    <w:qFormat/>
    <w:uiPriority w:val="0"/>
    <w:pPr>
      <w:adjustRightInd w:val="0"/>
      <w:spacing w:line="420" w:lineRule="atLeast"/>
      <w:jc w:val="left"/>
      <w:textAlignment w:val="baseline"/>
    </w:pPr>
    <w:rPr>
      <w:kern w:val="0"/>
      <w:szCs w:val="20"/>
    </w:rPr>
  </w:style>
  <w:style w:type="paragraph" w:customStyle="1" w:styleId="637">
    <w:name w:val="正文文本4"/>
    <w:basedOn w:val="1"/>
    <w:qFormat/>
    <w:uiPriority w:val="0"/>
    <w:pPr>
      <w:shd w:val="clear" w:color="auto" w:fill="FFFFFF"/>
      <w:spacing w:line="466" w:lineRule="exact"/>
      <w:ind w:hanging="720"/>
      <w:jc w:val="distribute"/>
    </w:pPr>
    <w:rPr>
      <w:rFonts w:ascii="Arial Unicode MS" w:hAnsi="Arial Unicode MS" w:eastAsia="Arial Unicode MS" w:cs="Arial Unicode MS"/>
      <w:color w:val="000000"/>
      <w:kern w:val="0"/>
      <w:sz w:val="20"/>
      <w:szCs w:val="20"/>
      <w:lang w:val="zh-CN"/>
    </w:rPr>
  </w:style>
  <w:style w:type="paragraph" w:customStyle="1" w:styleId="63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0"/>
    </w:rPr>
  </w:style>
  <w:style w:type="paragraph" w:customStyle="1" w:styleId="639">
    <w:name w:val="font9"/>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640">
    <w:name w:val="页脚 New New New New New"/>
    <w:basedOn w:val="354"/>
    <w:qFormat/>
    <w:uiPriority w:val="0"/>
    <w:pPr>
      <w:tabs>
        <w:tab w:val="center" w:pos="4153"/>
        <w:tab w:val="right" w:pos="8306"/>
      </w:tabs>
      <w:snapToGrid w:val="0"/>
      <w:jc w:val="left"/>
    </w:pPr>
    <w:rPr>
      <w:sz w:val="18"/>
      <w:szCs w:val="18"/>
    </w:rPr>
  </w:style>
  <w:style w:type="paragraph" w:customStyle="1" w:styleId="641">
    <w:name w:val="Sub Paragraph Type"/>
    <w:basedOn w:val="1"/>
    <w:qFormat/>
    <w:uiPriority w:val="0"/>
    <w:pPr>
      <w:tabs>
        <w:tab w:val="left" w:pos="360"/>
      </w:tabs>
      <w:spacing w:line="240" w:lineRule="exact"/>
    </w:pPr>
    <w:rPr>
      <w:rFonts w:ascii="Beijing" w:eastAsia="Times New Roman"/>
      <w:sz w:val="18"/>
      <w:szCs w:val="20"/>
    </w:rPr>
  </w:style>
  <w:style w:type="paragraph" w:customStyle="1" w:styleId="642">
    <w:name w:val="页眉 New New New"/>
    <w:basedOn w:val="343"/>
    <w:qFormat/>
    <w:uiPriority w:val="0"/>
    <w:pPr>
      <w:pBdr>
        <w:bottom w:val="single" w:color="auto" w:sz="6" w:space="1"/>
      </w:pBdr>
      <w:tabs>
        <w:tab w:val="center" w:pos="4153"/>
        <w:tab w:val="right" w:pos="8306"/>
      </w:tabs>
      <w:snapToGrid w:val="0"/>
      <w:jc w:val="center"/>
    </w:pPr>
    <w:rPr>
      <w:sz w:val="18"/>
      <w:szCs w:val="18"/>
    </w:rPr>
  </w:style>
  <w:style w:type="paragraph" w:customStyle="1" w:styleId="643">
    <w:name w:val="样式14"/>
    <w:basedOn w:val="9"/>
    <w:qFormat/>
    <w:uiPriority w:val="0"/>
    <w:pPr>
      <w:spacing w:line="240" w:lineRule="auto"/>
      <w:jc w:val="both"/>
    </w:pPr>
    <w:rPr>
      <w:rFonts w:ascii="Cambria" w:hAnsi="Cambria"/>
      <w:b w:val="0"/>
      <w:bCs w:val="0"/>
      <w:color w:val="243F60"/>
      <w:sz w:val="21"/>
      <w:szCs w:val="20"/>
    </w:rPr>
  </w:style>
  <w:style w:type="paragraph" w:customStyle="1" w:styleId="644">
    <w:name w:val="标句6"/>
    <w:basedOn w:val="1"/>
    <w:qFormat/>
    <w:uiPriority w:val="0"/>
    <w:pPr>
      <w:snapToGrid w:val="0"/>
      <w:spacing w:line="500" w:lineRule="atLeast"/>
      <w:ind w:left="1418" w:hanging="284"/>
      <w:jc w:val="center"/>
    </w:pPr>
    <w:rPr>
      <w:rFonts w:ascii="宋体"/>
      <w:kern w:val="52"/>
      <w:sz w:val="27"/>
      <w:szCs w:val="20"/>
    </w:rPr>
  </w:style>
  <w:style w:type="paragraph" w:customStyle="1" w:styleId="645">
    <w:name w:val="样式 标题 1标书1H1h11st levelSection Headl1标题一Heading 0PIM 1..."/>
    <w:basedOn w:val="1"/>
    <w:qFormat/>
    <w:uiPriority w:val="0"/>
    <w:rPr>
      <w:szCs w:val="20"/>
    </w:rPr>
  </w:style>
  <w:style w:type="paragraph" w:customStyle="1" w:styleId="6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647">
    <w:name w:val="正文文本首行缩进1"/>
    <w:basedOn w:val="22"/>
    <w:qFormat/>
    <w:uiPriority w:val="0"/>
    <w:pPr>
      <w:ind w:firstLine="420" w:firstLineChars="100"/>
    </w:pPr>
    <w:rPr>
      <w:sz w:val="30"/>
    </w:rPr>
  </w:style>
  <w:style w:type="paragraph" w:customStyle="1" w:styleId="6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649">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0">
    <w:name w:val="Char2"/>
    <w:basedOn w:val="1"/>
    <w:qFormat/>
    <w:uiPriority w:val="0"/>
    <w:pPr>
      <w:tabs>
        <w:tab w:val="left" w:pos="425"/>
      </w:tabs>
      <w:ind w:left="425" w:hanging="425"/>
    </w:pPr>
    <w:rPr>
      <w:sz w:val="24"/>
      <w:szCs w:val="20"/>
    </w:rPr>
  </w:style>
  <w:style w:type="paragraph" w:customStyle="1" w:styleId="651">
    <w:name w:val="修订12"/>
    <w:qFormat/>
    <w:uiPriority w:val="0"/>
    <w:rPr>
      <w:rFonts w:ascii="Times New Roman" w:hAnsi="Times New Roman" w:eastAsia="宋体" w:cs="Times New Roman"/>
      <w:kern w:val="2"/>
      <w:sz w:val="21"/>
      <w:szCs w:val="24"/>
      <w:lang w:val="en-US" w:eastAsia="zh-CN" w:bidi="ar-SA"/>
    </w:rPr>
  </w:style>
  <w:style w:type="paragraph" w:customStyle="1" w:styleId="652">
    <w:name w:val="TOC 标题1"/>
    <w:basedOn w:val="4"/>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653">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yehuda"/>
    <w:basedOn w:val="1"/>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65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656">
    <w:name w:val="无间隔1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657">
    <w:name w:val="列出段落21"/>
    <w:basedOn w:val="1"/>
    <w:qFormat/>
    <w:uiPriority w:val="0"/>
    <w:pPr>
      <w:ind w:firstLine="420" w:firstLineChars="200"/>
    </w:pPr>
  </w:style>
  <w:style w:type="table" w:customStyle="1" w:styleId="658">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659">
    <w:name w:val="网格型1"/>
    <w:basedOn w:val="55"/>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0">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661">
    <w:name w:val="修订3"/>
    <w:hidden/>
    <w:semiHidden/>
    <w:qFormat/>
    <w:uiPriority w:val="99"/>
    <w:rPr>
      <w:rFonts w:ascii="Times New Roman" w:hAnsi="Times New Roman" w:eastAsia="宋体" w:cs="Times New Roman"/>
      <w:kern w:val="2"/>
      <w:sz w:val="21"/>
      <w:szCs w:val="22"/>
      <w:lang w:val="en-US" w:eastAsia="zh-CN" w:bidi="ar-SA"/>
    </w:rPr>
  </w:style>
  <w:style w:type="paragraph" w:customStyle="1" w:styleId="662">
    <w:name w:val="修订4"/>
    <w:hidden/>
    <w:semiHidden/>
    <w:qFormat/>
    <w:uiPriority w:val="99"/>
    <w:rPr>
      <w:rFonts w:ascii="Times New Roman" w:hAnsi="Times New Roman" w:eastAsia="宋体" w:cs="Times New Roman"/>
      <w:kern w:val="2"/>
      <w:sz w:val="21"/>
      <w:szCs w:val="22"/>
      <w:lang w:val="en-US" w:eastAsia="zh-CN" w:bidi="ar-SA"/>
    </w:rPr>
  </w:style>
  <w:style w:type="paragraph" w:customStyle="1" w:styleId="663">
    <w:name w:val="修订5"/>
    <w:hidden/>
    <w:semiHidden/>
    <w:qFormat/>
    <w:uiPriority w:val="99"/>
    <w:rPr>
      <w:rFonts w:ascii="Times New Roman" w:hAnsi="Times New Roman" w:eastAsia="宋体" w:cs="Times New Roman"/>
      <w:kern w:val="2"/>
      <w:sz w:val="21"/>
      <w:szCs w:val="22"/>
      <w:lang w:val="en-US" w:eastAsia="zh-CN" w:bidi="ar-SA"/>
    </w:rPr>
  </w:style>
  <w:style w:type="paragraph" w:customStyle="1" w:styleId="664">
    <w:name w:val="修订6"/>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Pages>
  <Words>9302</Words>
  <Characters>53025</Characters>
  <Lines>441</Lines>
  <Paragraphs>124</Paragraphs>
  <TotalTime>0</TotalTime>
  <ScaleCrop>false</ScaleCrop>
  <LinksUpToDate>false</LinksUpToDate>
  <CharactersWithSpaces>62203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2023-01-06T22:44:00Z</dcterms:created>
  <dc:creator>li xin</dc:creator>
  <cp:lastModifiedBy>-咕小婷</cp:lastModifiedBy>
  <cp:lastPrinted>2021-05-29T01:21:00Z</cp:lastPrinted>
  <dcterms:modified xsi:type="dcterms:W3CDTF">2023-02-24T05:01:43Z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3E2484853A764A60B683A89E4C4AA449</vt:lpwstr>
  </property>
</Properties>
</file>