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36C30">
      <w:pPr>
        <w:ind w:firstLine="0"/>
        <w:rPr>
          <w:color w:val="auto"/>
          <w:szCs w:val="21"/>
          <w:highlight w:val="none"/>
        </w:rPr>
      </w:pPr>
      <w:r>
        <w:rPr>
          <w:color w:val="auto"/>
          <w:szCs w:val="21"/>
          <w:highlight w:val="none"/>
        </w:rPr>
        <w:t>合同编号：</w:t>
      </w:r>
    </w:p>
    <w:p w14:paraId="3D3ABCD1">
      <w:pPr>
        <w:ind w:firstLine="0"/>
        <w:rPr>
          <w:b/>
          <w:bCs/>
          <w:color w:val="auto"/>
          <w:sz w:val="32"/>
          <w:highlight w:val="none"/>
        </w:rPr>
      </w:pPr>
    </w:p>
    <w:p w14:paraId="2DD34EA3">
      <w:pPr>
        <w:ind w:firstLine="0"/>
        <w:rPr>
          <w:b/>
          <w:bCs/>
          <w:color w:val="auto"/>
          <w:sz w:val="32"/>
          <w:highlight w:val="none"/>
        </w:rPr>
      </w:pPr>
    </w:p>
    <w:p w14:paraId="20AAEC31">
      <w:pPr>
        <w:ind w:firstLine="0"/>
        <w:rPr>
          <w:b/>
          <w:bCs/>
          <w:color w:val="auto"/>
          <w:sz w:val="44"/>
          <w:szCs w:val="44"/>
          <w:highlight w:val="none"/>
        </w:rPr>
      </w:pPr>
    </w:p>
    <w:p w14:paraId="27F41286">
      <w:pPr>
        <w:ind w:firstLine="0"/>
        <w:jc w:val="center"/>
        <w:rPr>
          <w:rFonts w:hint="eastAsia" w:eastAsia="黑体"/>
          <w:bCs/>
          <w:color w:val="auto"/>
          <w:spacing w:val="2"/>
          <w:sz w:val="44"/>
          <w:szCs w:val="44"/>
          <w:highlight w:val="none"/>
        </w:rPr>
      </w:pPr>
    </w:p>
    <w:p w14:paraId="42BE6E28">
      <w:pPr>
        <w:ind w:firstLine="0"/>
        <w:jc w:val="center"/>
        <w:rPr>
          <w:rFonts w:hint="eastAsia" w:eastAsia="黑体"/>
          <w:bCs/>
          <w:color w:val="auto"/>
          <w:spacing w:val="2"/>
          <w:sz w:val="32"/>
          <w:szCs w:val="32"/>
          <w:highlight w:val="none"/>
        </w:rPr>
      </w:pPr>
      <w:r>
        <w:rPr>
          <w:rFonts w:hint="eastAsia" w:eastAsia="黑体"/>
          <w:bCs/>
          <w:color w:val="auto"/>
          <w:spacing w:val="2"/>
          <w:sz w:val="32"/>
          <w:szCs w:val="32"/>
          <w:highlight w:val="none"/>
        </w:rPr>
        <w:t>增城区永宁街岗丰村陈家林地块环境综合整治项目效果评估</w:t>
      </w:r>
    </w:p>
    <w:p w14:paraId="40395EA3">
      <w:pPr>
        <w:ind w:firstLine="0"/>
        <w:jc w:val="center"/>
        <w:rPr>
          <w:rFonts w:hint="eastAsia" w:eastAsia="黑体"/>
          <w:bCs/>
          <w:color w:val="auto"/>
          <w:spacing w:val="2"/>
          <w:sz w:val="44"/>
          <w:szCs w:val="44"/>
          <w:highlight w:val="none"/>
        </w:rPr>
      </w:pPr>
    </w:p>
    <w:p w14:paraId="7728F40D">
      <w:pPr>
        <w:pStyle w:val="5"/>
        <w:rPr>
          <w:rFonts w:hint="eastAsia" w:eastAsia="黑体"/>
          <w:bCs/>
          <w:color w:val="auto"/>
          <w:spacing w:val="2"/>
          <w:sz w:val="44"/>
          <w:szCs w:val="44"/>
          <w:highlight w:val="none"/>
        </w:rPr>
      </w:pPr>
    </w:p>
    <w:p w14:paraId="118BAF42">
      <w:pPr>
        <w:rPr>
          <w:rFonts w:hint="eastAsia"/>
        </w:rPr>
      </w:pPr>
      <w:bookmarkStart w:id="5" w:name="_GoBack"/>
      <w:bookmarkEnd w:id="5"/>
    </w:p>
    <w:p w14:paraId="5FA33385">
      <w:pPr>
        <w:ind w:firstLine="0"/>
        <w:jc w:val="center"/>
        <w:rPr>
          <w:rFonts w:hint="eastAsia" w:eastAsia="黑体"/>
          <w:bCs/>
          <w:color w:val="auto"/>
          <w:spacing w:val="2"/>
          <w:sz w:val="44"/>
          <w:szCs w:val="44"/>
          <w:highlight w:val="none"/>
        </w:rPr>
      </w:pPr>
    </w:p>
    <w:p w14:paraId="0CC2E4F9">
      <w:pPr>
        <w:ind w:firstLine="0"/>
        <w:jc w:val="center"/>
        <w:rPr>
          <w:rFonts w:eastAsia="方正小标宋简体"/>
          <w:color w:val="auto"/>
          <w:sz w:val="44"/>
          <w:szCs w:val="44"/>
          <w:highlight w:val="none"/>
        </w:rPr>
      </w:pPr>
      <w:r>
        <w:rPr>
          <w:rFonts w:hint="eastAsia" w:eastAsia="黑体"/>
          <w:bCs/>
          <w:color w:val="auto"/>
          <w:spacing w:val="2"/>
          <w:sz w:val="44"/>
          <w:szCs w:val="44"/>
          <w:highlight w:val="none"/>
        </w:rPr>
        <w:t>服务合同</w:t>
      </w:r>
    </w:p>
    <w:p w14:paraId="09E906E3">
      <w:pPr>
        <w:ind w:firstLine="0"/>
        <w:rPr>
          <w:rFonts w:eastAsia="方正小标宋"/>
          <w:color w:val="auto"/>
          <w:sz w:val="40"/>
          <w:szCs w:val="40"/>
          <w:highlight w:val="none"/>
        </w:rPr>
      </w:pPr>
    </w:p>
    <w:p w14:paraId="7BE35389">
      <w:pPr>
        <w:spacing w:line="360" w:lineRule="auto"/>
        <w:ind w:firstLine="0"/>
        <w:jc w:val="center"/>
        <w:rPr>
          <w:rFonts w:eastAsia="方正小标宋简体"/>
          <w:bCs/>
          <w:color w:val="auto"/>
          <w:sz w:val="36"/>
          <w:szCs w:val="36"/>
          <w:highlight w:val="none"/>
        </w:rPr>
      </w:pPr>
    </w:p>
    <w:p w14:paraId="6131A6FE">
      <w:pPr>
        <w:ind w:firstLine="0"/>
        <w:rPr>
          <w:color w:val="auto"/>
          <w:sz w:val="32"/>
          <w:highlight w:val="none"/>
        </w:rPr>
      </w:pPr>
    </w:p>
    <w:p w14:paraId="47257C87">
      <w:pPr>
        <w:tabs>
          <w:tab w:val="left" w:pos="1260"/>
        </w:tabs>
        <w:spacing w:line="360" w:lineRule="auto"/>
        <w:ind w:firstLine="0"/>
        <w:rPr>
          <w:color w:val="auto"/>
          <w:sz w:val="28"/>
          <w:szCs w:val="28"/>
          <w:highlight w:val="none"/>
        </w:rPr>
      </w:pPr>
    </w:p>
    <w:p w14:paraId="1D6AA0E3">
      <w:pPr>
        <w:tabs>
          <w:tab w:val="left" w:pos="1260"/>
        </w:tabs>
        <w:spacing w:line="360" w:lineRule="auto"/>
        <w:ind w:firstLine="0"/>
        <w:rPr>
          <w:color w:val="auto"/>
          <w:sz w:val="28"/>
          <w:szCs w:val="28"/>
          <w:highlight w:val="none"/>
        </w:rPr>
      </w:pPr>
    </w:p>
    <w:p w14:paraId="19DFB556">
      <w:pPr>
        <w:tabs>
          <w:tab w:val="left" w:pos="1260"/>
        </w:tabs>
        <w:spacing w:line="360" w:lineRule="auto"/>
        <w:ind w:firstLine="0"/>
        <w:rPr>
          <w:color w:val="auto"/>
          <w:sz w:val="28"/>
          <w:szCs w:val="28"/>
          <w:highlight w:val="none"/>
        </w:rPr>
      </w:pPr>
    </w:p>
    <w:p w14:paraId="1B8D2E9B">
      <w:pPr>
        <w:tabs>
          <w:tab w:val="left" w:pos="1260"/>
        </w:tabs>
        <w:spacing w:line="360" w:lineRule="auto"/>
        <w:ind w:firstLine="0"/>
        <w:rPr>
          <w:color w:val="auto"/>
          <w:sz w:val="28"/>
          <w:szCs w:val="28"/>
          <w:highlight w:val="none"/>
        </w:rPr>
      </w:pPr>
    </w:p>
    <w:p w14:paraId="519F7F07">
      <w:pPr>
        <w:tabs>
          <w:tab w:val="left" w:pos="1260"/>
        </w:tabs>
        <w:spacing w:line="360" w:lineRule="auto"/>
        <w:ind w:firstLine="0"/>
        <w:rPr>
          <w:color w:val="auto"/>
          <w:sz w:val="28"/>
          <w:szCs w:val="28"/>
          <w:highlight w:val="none"/>
        </w:rPr>
      </w:pPr>
    </w:p>
    <w:p w14:paraId="0DDB6DD7">
      <w:pPr>
        <w:tabs>
          <w:tab w:val="left" w:pos="1260"/>
        </w:tabs>
        <w:spacing w:line="360" w:lineRule="auto"/>
        <w:ind w:firstLine="0"/>
        <w:rPr>
          <w:color w:val="auto"/>
          <w:sz w:val="28"/>
          <w:szCs w:val="28"/>
          <w:highlight w:val="none"/>
        </w:rPr>
      </w:pPr>
    </w:p>
    <w:p w14:paraId="3C173E18">
      <w:pPr>
        <w:tabs>
          <w:tab w:val="left" w:pos="1260"/>
        </w:tabs>
        <w:spacing w:line="360" w:lineRule="auto"/>
        <w:ind w:firstLine="0"/>
        <w:rPr>
          <w:rFonts w:hint="eastAsia" w:eastAsia="宋体"/>
          <w:color w:val="auto"/>
          <w:sz w:val="28"/>
          <w:szCs w:val="28"/>
          <w:highlight w:val="none"/>
          <w:u w:val="single"/>
          <w:lang w:val="en-US" w:eastAsia="zh-CN"/>
        </w:rPr>
      </w:pPr>
      <w:r>
        <w:rPr>
          <w:color w:val="auto"/>
          <w:sz w:val="28"/>
          <w:szCs w:val="28"/>
          <w:highlight w:val="none"/>
        </w:rPr>
        <w:t>委托</w:t>
      </w:r>
      <w:r>
        <w:rPr>
          <w:rFonts w:hint="eastAsia"/>
          <w:color w:val="auto"/>
          <w:sz w:val="28"/>
          <w:szCs w:val="28"/>
          <w:highlight w:val="none"/>
        </w:rPr>
        <w:t>方</w:t>
      </w:r>
      <w:r>
        <w:rPr>
          <w:color w:val="auto"/>
          <w:sz w:val="28"/>
          <w:szCs w:val="28"/>
          <w:highlight w:val="none"/>
        </w:rPr>
        <w:t>（甲方）：</w:t>
      </w:r>
      <w:r>
        <w:rPr>
          <w:color w:val="auto"/>
          <w:sz w:val="28"/>
          <w:szCs w:val="28"/>
          <w:highlight w:val="none"/>
          <w:u w:val="single"/>
        </w:rPr>
        <w:t xml:space="preserve"> </w:t>
      </w:r>
      <w:r>
        <w:rPr>
          <w:rFonts w:hint="eastAsia"/>
          <w:color w:val="auto"/>
          <w:sz w:val="28"/>
          <w:szCs w:val="28"/>
          <w:highlight w:val="none"/>
          <w:u w:val="single"/>
        </w:rPr>
        <w:t xml:space="preserve"> 广州市增城区人民政府永宁街道办事处</w:t>
      </w:r>
      <w:r>
        <w:rPr>
          <w:color w:val="auto"/>
          <w:sz w:val="28"/>
          <w:szCs w:val="28"/>
          <w:highlight w:val="none"/>
          <w:u w:val="single"/>
        </w:rPr>
        <w:t xml:space="preserve">    </w:t>
      </w:r>
      <w:r>
        <w:rPr>
          <w:rFonts w:hint="eastAsia"/>
          <w:color w:val="auto"/>
          <w:sz w:val="28"/>
          <w:szCs w:val="28"/>
          <w:highlight w:val="none"/>
          <w:u w:val="single"/>
        </w:rPr>
        <w:t xml:space="preserve"> </w:t>
      </w:r>
      <w:r>
        <w:rPr>
          <w:rFonts w:hint="eastAsia"/>
          <w:color w:val="auto"/>
          <w:sz w:val="28"/>
          <w:szCs w:val="28"/>
          <w:highlight w:val="none"/>
          <w:u w:val="single"/>
          <w:lang w:val="en-US" w:eastAsia="zh-CN"/>
        </w:rPr>
        <w:t xml:space="preserve"> </w:t>
      </w:r>
    </w:p>
    <w:p w14:paraId="7E68A6A7">
      <w:pPr>
        <w:tabs>
          <w:tab w:val="left" w:pos="1260"/>
        </w:tabs>
        <w:spacing w:line="360" w:lineRule="auto"/>
        <w:ind w:firstLine="0"/>
        <w:rPr>
          <w:color w:val="auto"/>
          <w:sz w:val="28"/>
          <w:szCs w:val="28"/>
          <w:highlight w:val="none"/>
        </w:rPr>
      </w:pPr>
      <w:r>
        <w:rPr>
          <w:color w:val="auto"/>
          <w:sz w:val="28"/>
          <w:szCs w:val="28"/>
          <w:highlight w:val="none"/>
        </w:rPr>
        <w:t>受托</w:t>
      </w:r>
      <w:r>
        <w:rPr>
          <w:rFonts w:hint="eastAsia"/>
          <w:color w:val="auto"/>
          <w:sz w:val="28"/>
          <w:szCs w:val="28"/>
          <w:highlight w:val="none"/>
        </w:rPr>
        <w:t>方</w:t>
      </w:r>
      <w:r>
        <w:rPr>
          <w:color w:val="auto"/>
          <w:sz w:val="28"/>
          <w:szCs w:val="28"/>
          <w:highlight w:val="none"/>
        </w:rPr>
        <w:t>（乙方）：</w:t>
      </w:r>
      <w:r>
        <w:rPr>
          <w:color w:val="auto"/>
          <w:sz w:val="28"/>
          <w:szCs w:val="28"/>
          <w:highlight w:val="none"/>
          <w:u w:val="single"/>
        </w:rPr>
        <w:t xml:space="preserve">                                          </w:t>
      </w:r>
    </w:p>
    <w:p w14:paraId="75BA6709">
      <w:pPr>
        <w:ind w:firstLine="0"/>
        <w:rPr>
          <w:color w:val="auto"/>
          <w:sz w:val="28"/>
          <w:szCs w:val="28"/>
          <w:highlight w:val="none"/>
        </w:rPr>
      </w:pPr>
    </w:p>
    <w:p w14:paraId="124FAFE1">
      <w:pPr>
        <w:ind w:firstLine="0"/>
        <w:rPr>
          <w:color w:val="auto"/>
          <w:sz w:val="28"/>
          <w:szCs w:val="28"/>
          <w:highlight w:val="none"/>
        </w:rPr>
      </w:pPr>
    </w:p>
    <w:p w14:paraId="4F04D0DF">
      <w:pPr>
        <w:spacing w:line="360" w:lineRule="auto"/>
        <w:ind w:firstLine="0"/>
        <w:rPr>
          <w:color w:val="auto"/>
          <w:sz w:val="28"/>
          <w:szCs w:val="28"/>
          <w:highlight w:val="none"/>
        </w:rPr>
      </w:pPr>
      <w:r>
        <w:rPr>
          <w:color w:val="auto"/>
          <w:sz w:val="28"/>
          <w:szCs w:val="28"/>
          <w:highlight w:val="none"/>
        </w:rPr>
        <w:t>签订地点：</w:t>
      </w:r>
      <w:r>
        <w:rPr>
          <w:color w:val="auto"/>
          <w:sz w:val="28"/>
          <w:szCs w:val="28"/>
          <w:highlight w:val="none"/>
          <w:u w:val="single"/>
        </w:rPr>
        <w:t xml:space="preserve"> </w:t>
      </w:r>
      <w:r>
        <w:rPr>
          <w:rFonts w:hint="eastAsia"/>
          <w:color w:val="auto"/>
          <w:sz w:val="28"/>
          <w:szCs w:val="28"/>
          <w:highlight w:val="none"/>
          <w:u w:val="single"/>
          <w:lang w:val="en-US" w:eastAsia="zh-CN"/>
        </w:rPr>
        <w:t>广东</w:t>
      </w:r>
      <w:r>
        <w:rPr>
          <w:color w:val="auto"/>
          <w:sz w:val="28"/>
          <w:szCs w:val="28"/>
          <w:highlight w:val="none"/>
          <w:u w:val="single"/>
        </w:rPr>
        <w:t xml:space="preserve"> </w:t>
      </w:r>
      <w:r>
        <w:rPr>
          <w:color w:val="auto"/>
          <w:sz w:val="28"/>
          <w:szCs w:val="28"/>
          <w:highlight w:val="none"/>
        </w:rPr>
        <w:t>省</w:t>
      </w:r>
      <w:r>
        <w:rPr>
          <w:color w:val="auto"/>
          <w:sz w:val="28"/>
          <w:szCs w:val="28"/>
          <w:highlight w:val="none"/>
          <w:u w:val="single"/>
        </w:rPr>
        <w:t xml:space="preserve">  </w:t>
      </w:r>
      <w:r>
        <w:rPr>
          <w:rFonts w:hint="eastAsia"/>
          <w:color w:val="auto"/>
          <w:sz w:val="28"/>
          <w:szCs w:val="28"/>
          <w:highlight w:val="none"/>
          <w:u w:val="single"/>
          <w:lang w:val="en-US" w:eastAsia="zh-CN"/>
        </w:rPr>
        <w:t>广州</w:t>
      </w:r>
      <w:r>
        <w:rPr>
          <w:color w:val="auto"/>
          <w:sz w:val="28"/>
          <w:szCs w:val="28"/>
          <w:highlight w:val="none"/>
          <w:u w:val="single"/>
        </w:rPr>
        <w:t xml:space="preserve">   </w:t>
      </w:r>
      <w:r>
        <w:rPr>
          <w:color w:val="auto"/>
          <w:sz w:val="28"/>
          <w:szCs w:val="28"/>
          <w:highlight w:val="none"/>
        </w:rPr>
        <w:t>市</w:t>
      </w:r>
    </w:p>
    <w:p w14:paraId="7770B083">
      <w:pPr>
        <w:spacing w:line="360" w:lineRule="auto"/>
        <w:ind w:firstLine="0"/>
        <w:rPr>
          <w:color w:val="auto"/>
          <w:sz w:val="28"/>
          <w:szCs w:val="28"/>
          <w:highlight w:val="none"/>
        </w:rPr>
      </w:pPr>
      <w:r>
        <w:rPr>
          <w:color w:val="auto"/>
          <w:sz w:val="28"/>
          <w:szCs w:val="28"/>
          <w:highlight w:val="none"/>
        </w:rPr>
        <w:t>签订日期：</w:t>
      </w:r>
      <w:r>
        <w:rPr>
          <w:color w:val="auto"/>
          <w:sz w:val="28"/>
          <w:szCs w:val="28"/>
          <w:highlight w:val="none"/>
          <w:u w:val="single"/>
        </w:rPr>
        <w:t xml:space="preserve">      </w:t>
      </w:r>
      <w:r>
        <w:rPr>
          <w:color w:val="auto"/>
          <w:sz w:val="28"/>
          <w:szCs w:val="28"/>
          <w:highlight w:val="none"/>
        </w:rPr>
        <w:t>年</w:t>
      </w:r>
      <w:r>
        <w:rPr>
          <w:color w:val="auto"/>
          <w:sz w:val="28"/>
          <w:szCs w:val="28"/>
          <w:highlight w:val="none"/>
          <w:u w:val="single"/>
        </w:rPr>
        <w:t xml:space="preserve">      </w:t>
      </w:r>
      <w:r>
        <w:rPr>
          <w:color w:val="auto"/>
          <w:sz w:val="28"/>
          <w:szCs w:val="28"/>
          <w:highlight w:val="none"/>
        </w:rPr>
        <w:t>月</w:t>
      </w:r>
      <w:r>
        <w:rPr>
          <w:color w:val="auto"/>
          <w:sz w:val="28"/>
          <w:szCs w:val="28"/>
          <w:highlight w:val="none"/>
          <w:u w:val="single"/>
        </w:rPr>
        <w:t xml:space="preserve">      </w:t>
      </w:r>
      <w:r>
        <w:rPr>
          <w:color w:val="auto"/>
          <w:sz w:val="28"/>
          <w:szCs w:val="28"/>
          <w:highlight w:val="none"/>
        </w:rPr>
        <w:t>日</w:t>
      </w:r>
    </w:p>
    <w:p w14:paraId="0287ABE5">
      <w:pPr>
        <w:pStyle w:val="7"/>
        <w:rPr>
          <w:color w:val="auto"/>
          <w:highlight w:val="none"/>
        </w:rPr>
        <w:sectPr>
          <w:footerReference r:id="rId3" w:type="default"/>
          <w:pgSz w:w="11900" w:h="16820"/>
          <w:pgMar w:top="1418" w:right="1418" w:bottom="1418" w:left="1418" w:header="0" w:footer="635" w:gutter="0"/>
          <w:cols w:space="720" w:num="1"/>
        </w:sectPr>
      </w:pPr>
    </w:p>
    <w:p w14:paraId="5D8A9569">
      <w:pPr>
        <w:spacing w:line="360" w:lineRule="auto"/>
        <w:ind w:firstLine="0"/>
        <w:rPr>
          <w:color w:val="auto"/>
          <w:sz w:val="28"/>
          <w:szCs w:val="32"/>
          <w:highlight w:val="none"/>
        </w:rPr>
      </w:pPr>
      <w:r>
        <w:rPr>
          <w:rFonts w:hint="eastAsia"/>
          <w:b/>
          <w:color w:val="auto"/>
          <w:sz w:val="28"/>
          <w:szCs w:val="32"/>
          <w:highlight w:val="none"/>
          <w:lang w:eastAsia="zh-CN"/>
        </w:rPr>
        <w:t>委托方</w:t>
      </w:r>
      <w:r>
        <w:rPr>
          <w:b/>
          <w:color w:val="auto"/>
          <w:sz w:val="28"/>
          <w:szCs w:val="32"/>
          <w:highlight w:val="none"/>
        </w:rPr>
        <w:t>（以下简称甲方）：</w:t>
      </w:r>
      <w:r>
        <w:rPr>
          <w:rFonts w:hint="eastAsia"/>
          <w:color w:val="auto"/>
          <w:sz w:val="28"/>
          <w:szCs w:val="32"/>
          <w:highlight w:val="none"/>
          <w:u w:val="single"/>
        </w:rPr>
        <w:t>广州市增城区人民政府永宁街道办事处</w:t>
      </w:r>
      <w:r>
        <w:rPr>
          <w:color w:val="auto"/>
          <w:sz w:val="28"/>
          <w:szCs w:val="32"/>
          <w:highlight w:val="none"/>
        </w:rPr>
        <w:t xml:space="preserve">      </w:t>
      </w:r>
    </w:p>
    <w:p w14:paraId="11AD6220">
      <w:pPr>
        <w:spacing w:line="360" w:lineRule="auto"/>
        <w:ind w:firstLine="0"/>
        <w:rPr>
          <w:color w:val="auto"/>
          <w:sz w:val="28"/>
          <w:szCs w:val="32"/>
          <w:highlight w:val="none"/>
        </w:rPr>
      </w:pPr>
      <w:r>
        <w:rPr>
          <w:rFonts w:hint="eastAsia"/>
          <w:b/>
          <w:color w:val="auto"/>
          <w:sz w:val="28"/>
          <w:szCs w:val="32"/>
          <w:highlight w:val="none"/>
          <w:lang w:eastAsia="zh-CN"/>
        </w:rPr>
        <w:t>受托方</w:t>
      </w:r>
      <w:r>
        <w:rPr>
          <w:b/>
          <w:color w:val="auto"/>
          <w:sz w:val="28"/>
          <w:szCs w:val="32"/>
          <w:highlight w:val="none"/>
        </w:rPr>
        <w:t>（以下简称乙方）</w:t>
      </w:r>
      <w:r>
        <w:rPr>
          <w:color w:val="auto"/>
          <w:sz w:val="28"/>
          <w:szCs w:val="32"/>
          <w:highlight w:val="none"/>
        </w:rPr>
        <w:t>：</w:t>
      </w:r>
      <w:r>
        <w:rPr>
          <w:color w:val="auto"/>
          <w:sz w:val="28"/>
          <w:szCs w:val="32"/>
          <w:highlight w:val="none"/>
          <w:u w:val="single"/>
        </w:rPr>
        <w:t xml:space="preserve">      </w:t>
      </w:r>
      <w:r>
        <w:rPr>
          <w:iCs/>
          <w:color w:val="auto"/>
          <w:sz w:val="28"/>
          <w:szCs w:val="32"/>
          <w:highlight w:val="none"/>
          <w:u w:val="single"/>
        </w:rPr>
        <w:t xml:space="preserve">                      </w:t>
      </w:r>
      <w:r>
        <w:rPr>
          <w:iCs/>
          <w:color w:val="auto"/>
          <w:sz w:val="28"/>
          <w:szCs w:val="32"/>
          <w:highlight w:val="none"/>
        </w:rPr>
        <w:t xml:space="preserve">   </w:t>
      </w:r>
      <w:r>
        <w:rPr>
          <w:color w:val="auto"/>
          <w:sz w:val="28"/>
          <w:szCs w:val="32"/>
          <w:highlight w:val="none"/>
        </w:rPr>
        <w:t xml:space="preserve">       </w:t>
      </w:r>
    </w:p>
    <w:p w14:paraId="7246E68F">
      <w:pPr>
        <w:spacing w:line="360" w:lineRule="auto"/>
        <w:rPr>
          <w:color w:val="auto"/>
          <w:highlight w:val="none"/>
        </w:rPr>
      </w:pPr>
      <w:r>
        <w:rPr>
          <w:color w:val="auto"/>
          <w:highlight w:val="none"/>
        </w:rPr>
        <w:t>依照《中华人民共和国民法典》、</w:t>
      </w:r>
      <w:r>
        <w:rPr>
          <w:rFonts w:hint="eastAsia"/>
          <w:color w:val="auto"/>
          <w:highlight w:val="none"/>
        </w:rPr>
        <w:t>《中华人民共和国招标投标法》</w:t>
      </w:r>
      <w:r>
        <w:rPr>
          <w:color w:val="auto"/>
          <w:highlight w:val="none"/>
        </w:rPr>
        <w:t>、《中华人民共和国土壤污染防治法》及其他有关法律、行政法规</w:t>
      </w:r>
      <w:r>
        <w:rPr>
          <w:rFonts w:hint="eastAsia"/>
          <w:color w:val="auto"/>
          <w:highlight w:val="none"/>
        </w:rPr>
        <w:t>及项目招标文件、投标文件</w:t>
      </w:r>
      <w:r>
        <w:rPr>
          <w:color w:val="auto"/>
          <w:highlight w:val="none"/>
        </w:rPr>
        <w:t>，结合本合同所涉及项目的具体情况，遵循平等、自愿、公平和诚实信用的原则，甲方、乙方就下列</w:t>
      </w:r>
      <w:r>
        <w:rPr>
          <w:rFonts w:hint="eastAsia"/>
          <w:color w:val="auto"/>
          <w:highlight w:val="none"/>
        </w:rPr>
        <w:t>修复效果评估</w:t>
      </w:r>
      <w:r>
        <w:rPr>
          <w:rFonts w:hint="eastAsia"/>
          <w:color w:val="auto"/>
          <w:highlight w:val="none"/>
          <w:lang w:val="en-US" w:eastAsia="zh-CN"/>
        </w:rPr>
        <w:t>服务</w:t>
      </w:r>
      <w:r>
        <w:rPr>
          <w:color w:val="auto"/>
          <w:highlight w:val="none"/>
        </w:rPr>
        <w:t>有关事项达成一致意见，订立本合同。</w:t>
      </w:r>
    </w:p>
    <w:p w14:paraId="6BC911DC">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color w:val="auto"/>
          <w:highlight w:val="none"/>
        </w:rPr>
      </w:pPr>
      <w:r>
        <w:rPr>
          <w:color w:val="auto"/>
          <w:highlight w:val="none"/>
        </w:rPr>
        <w:t>一、</w:t>
      </w:r>
      <w:r>
        <w:rPr>
          <w:rFonts w:hint="eastAsia"/>
          <w:color w:val="auto"/>
          <w:highlight w:val="none"/>
          <w:lang w:eastAsia="zh-CN"/>
        </w:rPr>
        <w:t>项目</w:t>
      </w:r>
      <w:r>
        <w:rPr>
          <w:color w:val="auto"/>
          <w:highlight w:val="none"/>
        </w:rPr>
        <w:t>概况</w:t>
      </w:r>
    </w:p>
    <w:p w14:paraId="085CAE1E">
      <w:pPr>
        <w:spacing w:line="360" w:lineRule="auto"/>
        <w:rPr>
          <w:color w:val="auto"/>
          <w:highlight w:val="none"/>
          <w:u w:val="single"/>
        </w:rPr>
      </w:pPr>
      <w:r>
        <w:rPr>
          <w:color w:val="auto"/>
          <w:highlight w:val="none"/>
        </w:rPr>
        <w:t>1、工程范围：</w:t>
      </w:r>
      <w:r>
        <w:rPr>
          <w:rFonts w:hint="eastAsia"/>
          <w:color w:val="auto"/>
          <w:highlight w:val="none"/>
        </w:rPr>
        <w:t>增城区永宁街岗丰村陈家林地块环境综合整治项目效果评估。</w:t>
      </w:r>
    </w:p>
    <w:p w14:paraId="5506AAA5">
      <w:pPr>
        <w:spacing w:line="360" w:lineRule="auto"/>
        <w:rPr>
          <w:rFonts w:hint="eastAsia"/>
          <w:bCs/>
          <w:color w:val="auto"/>
          <w:spacing w:val="2"/>
          <w:highlight w:val="none"/>
          <w:lang w:val="en-US" w:eastAsia="zh-CN"/>
        </w:rPr>
      </w:pPr>
      <w:r>
        <w:rPr>
          <w:rFonts w:hint="eastAsia"/>
          <w:bCs/>
          <w:color w:val="auto"/>
          <w:spacing w:val="2"/>
          <w:highlight w:val="none"/>
          <w:lang w:val="en-US" w:eastAsia="zh-CN"/>
        </w:rPr>
        <w:t>2、建设地点：增城区永宁街岗丰村储备地块。</w:t>
      </w:r>
    </w:p>
    <w:p w14:paraId="403EA68F">
      <w:pPr>
        <w:spacing w:line="360" w:lineRule="auto"/>
        <w:rPr>
          <w:rFonts w:hint="eastAsia" w:eastAsia="宋体"/>
          <w:bCs/>
          <w:color w:val="auto"/>
          <w:spacing w:val="2"/>
          <w:highlight w:val="none"/>
          <w:lang w:val="en-US" w:eastAsia="zh-CN"/>
        </w:rPr>
      </w:pPr>
      <w:r>
        <w:rPr>
          <w:rFonts w:hint="eastAsia"/>
          <w:bCs/>
          <w:color w:val="auto"/>
          <w:spacing w:val="2"/>
          <w:highlight w:val="none"/>
          <w:lang w:val="en-US" w:eastAsia="zh-CN"/>
        </w:rPr>
        <w:t>3、项目规模：项目位于永宁街岗丰村储备地块，实施环境综合整治，挖运处置地块内原回填固体废物，整治范围占地面积约97440.31平方米(折合约146.16亩)，预估清理量约205122.05立方米，具体以实际清挖数量为准。</w:t>
      </w:r>
    </w:p>
    <w:p w14:paraId="5F7CF93C">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cs="Times New Roman"/>
          <w:color w:val="auto"/>
          <w:highlight w:val="none"/>
        </w:rPr>
      </w:pPr>
      <w:bookmarkStart w:id="0" w:name="_Hlk9435331"/>
      <w:r>
        <w:rPr>
          <w:rFonts w:cs="Times New Roman"/>
          <w:color w:val="auto"/>
          <w:highlight w:val="none"/>
        </w:rPr>
        <w:t>二、</w:t>
      </w:r>
      <w:r>
        <w:rPr>
          <w:rFonts w:hint="eastAsia" w:cs="Times New Roman"/>
          <w:color w:val="auto"/>
          <w:highlight w:val="none"/>
          <w:lang w:eastAsia="zh-CN"/>
        </w:rPr>
        <w:t>项目</w:t>
      </w:r>
      <w:r>
        <w:rPr>
          <w:rFonts w:cs="Times New Roman"/>
          <w:color w:val="auto"/>
          <w:highlight w:val="none"/>
        </w:rPr>
        <w:t>承包范围</w:t>
      </w:r>
      <w:bookmarkEnd w:id="0"/>
    </w:p>
    <w:p w14:paraId="021F3BA6">
      <w:pPr>
        <w:spacing w:line="360" w:lineRule="auto"/>
        <w:rPr>
          <w:rFonts w:hint="eastAsia"/>
          <w:bCs/>
          <w:color w:val="auto"/>
          <w:spacing w:val="2"/>
          <w:highlight w:val="none"/>
          <w:lang w:val="en-US" w:eastAsia="zh-CN"/>
        </w:rPr>
      </w:pPr>
      <w:r>
        <w:rPr>
          <w:rFonts w:hint="eastAsia"/>
          <w:bCs/>
          <w:color w:val="auto"/>
          <w:spacing w:val="2"/>
          <w:highlight w:val="none"/>
          <w:lang w:val="en-US" w:eastAsia="zh-CN"/>
        </w:rPr>
        <w:t>按国家、广东省、广州市现行有关标准、规范、规程和甲方的相关要求，包括但不限于按照国家及地方环保法律法规、技术规范开展本项目的修复效果评估工作、编制修复效果评估工作方案、提供技术咨询、治理与修复效果评估报告、统筹配合处置项目验收等工作。具体工作内容包括但不限于：</w:t>
      </w:r>
    </w:p>
    <w:p w14:paraId="3DA36FA6">
      <w:pPr>
        <w:spacing w:line="360" w:lineRule="auto"/>
        <w:rPr>
          <w:rFonts w:hint="eastAsia"/>
          <w:bCs/>
          <w:color w:val="auto"/>
          <w:spacing w:val="2"/>
          <w:highlight w:val="none"/>
          <w:lang w:val="en-US" w:eastAsia="zh-CN"/>
        </w:rPr>
      </w:pPr>
      <w:r>
        <w:rPr>
          <w:rFonts w:hint="eastAsia"/>
          <w:bCs/>
          <w:color w:val="auto"/>
          <w:spacing w:val="2"/>
          <w:highlight w:val="none"/>
          <w:lang w:val="en-US" w:eastAsia="zh-CN"/>
        </w:rPr>
        <w:t>（1）负责项目修复效果现场采样、检测分析、修复效果评估、报告编制、专家评审等各项工作。</w:t>
      </w:r>
    </w:p>
    <w:p w14:paraId="773F9C4A">
      <w:pPr>
        <w:spacing w:line="360" w:lineRule="auto"/>
        <w:rPr>
          <w:rFonts w:hint="eastAsia"/>
          <w:bCs/>
          <w:color w:val="auto"/>
          <w:spacing w:val="2"/>
          <w:highlight w:val="none"/>
          <w:lang w:val="en-US" w:eastAsia="zh-CN"/>
        </w:rPr>
      </w:pPr>
      <w:r>
        <w:rPr>
          <w:rFonts w:hint="eastAsia"/>
          <w:bCs/>
          <w:color w:val="auto"/>
          <w:spacing w:val="2"/>
          <w:highlight w:val="none"/>
          <w:lang w:val="en-US" w:eastAsia="zh-CN"/>
        </w:rPr>
        <w:t>（2）负责编写修复效果评估工作方案，负责效果评估相关工作的评审、报审、报批（如有）。</w:t>
      </w:r>
    </w:p>
    <w:p w14:paraId="2B998D9F">
      <w:pPr>
        <w:spacing w:line="360" w:lineRule="auto"/>
        <w:rPr>
          <w:rFonts w:hint="eastAsia"/>
          <w:bCs/>
          <w:color w:val="auto"/>
          <w:spacing w:val="2"/>
          <w:highlight w:val="none"/>
          <w:lang w:val="en-US" w:eastAsia="zh-CN"/>
        </w:rPr>
      </w:pPr>
      <w:r>
        <w:rPr>
          <w:rFonts w:hint="eastAsia"/>
          <w:bCs/>
          <w:color w:val="auto"/>
          <w:spacing w:val="2"/>
          <w:highlight w:val="none"/>
          <w:lang w:val="en-US" w:eastAsia="zh-CN"/>
        </w:rPr>
        <w:t>（3）根据国家、省、市生态环境等部门的有关要求，对本地块的治理与修复项目实施情况、二次污染控制情况、环保/监测措施落实情况、治理与修复范围与工程量核定、现场遗留污染识别及处理等，进行达标验收。</w:t>
      </w:r>
    </w:p>
    <w:p w14:paraId="4B2F3E49">
      <w:pPr>
        <w:spacing w:line="360" w:lineRule="auto"/>
        <w:rPr>
          <w:rFonts w:hint="eastAsia"/>
          <w:bCs/>
          <w:color w:val="auto"/>
          <w:spacing w:val="2"/>
          <w:highlight w:val="none"/>
          <w:lang w:val="en-US" w:eastAsia="zh-CN"/>
        </w:rPr>
      </w:pPr>
      <w:r>
        <w:rPr>
          <w:rFonts w:hint="eastAsia"/>
          <w:bCs/>
          <w:color w:val="auto"/>
          <w:spacing w:val="2"/>
          <w:highlight w:val="none"/>
          <w:lang w:val="en-US" w:eastAsia="zh-CN"/>
        </w:rPr>
        <w:t>（4）参考《污染地块风险管控与土壤修复效果评估技术导则》(试行)(HJ25.5-2018)、《建设用地土壤污染风险管控和修复监测技术导则》(HJ25.2-2019)、《污染地块地下水修复和风险管控技术导则》(HJ25.6-2019)、《场地环境监测技术导则》、《广东省建设用地土壤污染状况调查、风险评估及效果评估报告技术审查要点(试行)》(粤环办(2020)67号)等相关规定进行全过程现场采样、记录、质控及实验室分析，并保存完整的资料，及时出具质量合格的检测报告，并对其负责。</w:t>
      </w:r>
    </w:p>
    <w:p w14:paraId="16FDAFA9">
      <w:pPr>
        <w:spacing w:line="360" w:lineRule="auto"/>
        <w:rPr>
          <w:rFonts w:hint="eastAsia" w:ascii="Calibri" w:hAnsi="Calibri" w:eastAsia="宋体" w:cs="Times New Roman"/>
          <w:b w:val="0"/>
          <w:color w:val="auto"/>
          <w:kern w:val="2"/>
          <w:sz w:val="21"/>
          <w:szCs w:val="22"/>
          <w:highlight w:val="none"/>
          <w:lang w:val="en-US" w:eastAsia="zh-CN" w:bidi="ar-SA"/>
        </w:rPr>
      </w:pPr>
      <w:r>
        <w:rPr>
          <w:rFonts w:hint="eastAsia"/>
          <w:bCs/>
          <w:color w:val="auto"/>
          <w:spacing w:val="2"/>
          <w:highlight w:val="none"/>
          <w:lang w:val="en-US" w:eastAsia="zh-CN"/>
        </w:rPr>
        <w:t>（5）结合治理与修复项目的完成情况，在符合效果评估技术方案要求后收集项目验收材料，包括施工竣工报告、环境监理报告、工程监理报告等，编制《固体废物清理处置效果评估报告》，并通过甲方组织的专家评审会，取得专家评审意见。</w:t>
      </w:r>
    </w:p>
    <w:p w14:paraId="5D365AEA">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cs="Times New Roman"/>
          <w:color w:val="auto"/>
          <w:highlight w:val="none"/>
        </w:rPr>
      </w:pPr>
      <w:r>
        <w:rPr>
          <w:rFonts w:hint="eastAsia" w:cs="Times New Roman"/>
          <w:color w:val="auto"/>
          <w:highlight w:val="none"/>
          <w:lang w:val="en-US" w:eastAsia="zh-CN"/>
        </w:rPr>
        <w:t>三、</w:t>
      </w:r>
      <w:r>
        <w:rPr>
          <w:rFonts w:cs="Times New Roman"/>
          <w:color w:val="auto"/>
          <w:highlight w:val="none"/>
        </w:rPr>
        <w:t>合同工期</w:t>
      </w:r>
    </w:p>
    <w:p w14:paraId="6F79E5ED">
      <w:pPr>
        <w:spacing w:line="360" w:lineRule="auto"/>
        <w:rPr>
          <w:rFonts w:hint="eastAsia"/>
          <w:color w:val="auto"/>
          <w:highlight w:val="none"/>
        </w:rPr>
      </w:pPr>
      <w:bookmarkStart w:id="1" w:name="_Hlk136249883"/>
      <w:r>
        <w:rPr>
          <w:rFonts w:hint="eastAsia"/>
          <w:color w:val="auto"/>
          <w:highlight w:val="none"/>
        </w:rPr>
        <w:t>效果评估服务期为自合同签订之日起，至完成全部治理与修复工作、并通过</w:t>
      </w:r>
      <w:r>
        <w:rPr>
          <w:rFonts w:hint="eastAsia"/>
          <w:color w:val="auto"/>
          <w:highlight w:val="none"/>
          <w:lang w:val="en-US" w:eastAsia="zh-CN"/>
        </w:rPr>
        <w:t>甲方</w:t>
      </w:r>
      <w:r>
        <w:rPr>
          <w:rFonts w:hint="eastAsia"/>
          <w:color w:val="auto"/>
          <w:highlight w:val="none"/>
        </w:rPr>
        <w:t>组织的专家评审、完成移交（含资料移交）、项目结算以及保修期满之日止。</w:t>
      </w:r>
    </w:p>
    <w:bookmarkEnd w:id="1"/>
    <w:p w14:paraId="068E8289">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四、质量标准</w:t>
      </w:r>
    </w:p>
    <w:p w14:paraId="4310A66A">
      <w:pPr>
        <w:spacing w:line="360" w:lineRule="auto"/>
        <w:rPr>
          <w:rFonts w:hint="eastAsia"/>
          <w:color w:val="auto"/>
          <w:highlight w:val="none"/>
        </w:rPr>
      </w:pPr>
      <w:r>
        <w:rPr>
          <w:color w:val="auto"/>
          <w:highlight w:val="none"/>
        </w:rPr>
        <w:t>服务标准或质量要求：</w:t>
      </w:r>
      <w:r>
        <w:rPr>
          <w:rFonts w:hint="eastAsia" w:ascii="宋体" w:hAnsi="宋体" w:cs="宋体"/>
          <w:szCs w:val="21"/>
        </w:rPr>
        <w:t>符合设计图纸要求和国家、省、市相关法律法规规定要求及行业标准。</w:t>
      </w:r>
    </w:p>
    <w:p w14:paraId="4BCF86F6">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五、合同价款及支付方式</w:t>
      </w:r>
    </w:p>
    <w:p w14:paraId="20990186">
      <w:pPr>
        <w:spacing w:line="360" w:lineRule="auto"/>
        <w:rPr>
          <w:color w:val="auto"/>
          <w:highlight w:val="none"/>
        </w:rPr>
      </w:pPr>
      <w:r>
        <w:rPr>
          <w:color w:val="auto"/>
          <w:highlight w:val="none"/>
        </w:rPr>
        <w:t>1、合同价款</w:t>
      </w:r>
    </w:p>
    <w:p w14:paraId="672A0B1D">
      <w:pPr>
        <w:spacing w:line="360" w:lineRule="auto"/>
        <w:rPr>
          <w:rFonts w:hint="eastAsia"/>
          <w:color w:val="auto"/>
          <w:highlight w:val="none"/>
        </w:rPr>
      </w:pPr>
      <w:r>
        <w:rPr>
          <w:rFonts w:hint="eastAsia"/>
          <w:color w:val="auto"/>
          <w:highlight w:val="none"/>
        </w:rPr>
        <w:t>（1）</w:t>
      </w:r>
      <w:r>
        <w:rPr>
          <w:color w:val="auto"/>
          <w:highlight w:val="none"/>
        </w:rPr>
        <w:t>合同</w:t>
      </w:r>
      <w:r>
        <w:rPr>
          <w:rFonts w:hint="eastAsia"/>
          <w:color w:val="auto"/>
          <w:highlight w:val="none"/>
        </w:rPr>
        <w:t>含税总价</w:t>
      </w:r>
      <w:r>
        <w:rPr>
          <w:rFonts w:hint="eastAsia"/>
          <w:color w:val="auto"/>
          <w:highlight w:val="none"/>
          <w:lang w:eastAsia="zh-CN"/>
        </w:rPr>
        <w:t>（暂定价）</w:t>
      </w:r>
      <w:r>
        <w:rPr>
          <w:color w:val="auto"/>
          <w:highlight w:val="none"/>
        </w:rPr>
        <w:t>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color w:val="auto"/>
          <w:highlight w:val="none"/>
        </w:rPr>
        <w:t>元，大写：人民币</w:t>
      </w:r>
      <w:r>
        <w:rPr>
          <w:color w:val="auto"/>
          <w:highlight w:val="none"/>
          <w:u w:val="single"/>
        </w:rPr>
        <w:t xml:space="preserve">       </w:t>
      </w:r>
      <w:r>
        <w:rPr>
          <w:rFonts w:hint="eastAsia"/>
          <w:color w:val="auto"/>
          <w:highlight w:val="none"/>
        </w:rPr>
        <w:t>。</w:t>
      </w:r>
      <w:r>
        <w:rPr>
          <w:rFonts w:hint="eastAsia"/>
          <w:color w:val="auto"/>
          <w:highlight w:val="none"/>
          <w:lang w:eastAsia="zh-CN"/>
        </w:rPr>
        <w:t>其中效果评估服务费为</w:t>
      </w:r>
      <w:r>
        <w:rPr>
          <w:color w:val="auto"/>
          <w:highlight w:val="none"/>
        </w:rPr>
        <w:t>：￥</w:t>
      </w:r>
      <w:r>
        <w:rPr>
          <w:color w:val="auto"/>
          <w:highlight w:val="none"/>
          <w:u w:val="single"/>
        </w:rPr>
        <w:t xml:space="preserve">     </w:t>
      </w:r>
      <w:r>
        <w:rPr>
          <w:color w:val="auto"/>
          <w:highlight w:val="none"/>
        </w:rPr>
        <w:t>元，大写：人民币</w:t>
      </w:r>
      <w:r>
        <w:rPr>
          <w:color w:val="auto"/>
          <w:highlight w:val="none"/>
          <w:u w:val="single"/>
        </w:rPr>
        <w:t xml:space="preserve">       </w:t>
      </w:r>
      <w:r>
        <w:rPr>
          <w:rFonts w:hint="eastAsia"/>
          <w:color w:val="auto"/>
          <w:highlight w:val="none"/>
          <w:u w:val="none"/>
          <w:lang w:eastAsia="zh-CN"/>
        </w:rPr>
        <w:t>，效果评估检测费为</w:t>
      </w:r>
      <w:r>
        <w:rPr>
          <w:color w:val="auto"/>
          <w:highlight w:val="none"/>
        </w:rPr>
        <w:t>：￥</w:t>
      </w:r>
      <w:r>
        <w:rPr>
          <w:color w:val="auto"/>
          <w:highlight w:val="none"/>
          <w:u w:val="single"/>
        </w:rPr>
        <w:t xml:space="preserve">     </w:t>
      </w:r>
      <w:r>
        <w:rPr>
          <w:color w:val="auto"/>
          <w:highlight w:val="none"/>
        </w:rPr>
        <w:t>元，大写：人民币</w:t>
      </w:r>
      <w:r>
        <w:rPr>
          <w:color w:val="auto"/>
          <w:highlight w:val="none"/>
          <w:u w:val="single"/>
        </w:rPr>
        <w:t xml:space="preserve">       </w:t>
      </w:r>
      <w:r>
        <w:rPr>
          <w:rFonts w:hint="eastAsia"/>
          <w:color w:val="auto"/>
          <w:highlight w:val="none"/>
          <w:u w:val="none"/>
          <w:lang w:eastAsia="zh-CN"/>
        </w:rPr>
        <w:t>，地块平整后的后评估监测费为：￥</w:t>
      </w:r>
      <w:r>
        <w:rPr>
          <w:rFonts w:hint="eastAsia"/>
          <w:color w:val="auto"/>
          <w:highlight w:val="none"/>
          <w:u w:val="single"/>
          <w:lang w:eastAsia="zh-CN"/>
        </w:rPr>
        <w:t xml:space="preserve">     </w:t>
      </w:r>
      <w:r>
        <w:rPr>
          <w:rFonts w:hint="eastAsia"/>
          <w:color w:val="auto"/>
          <w:highlight w:val="none"/>
          <w:u w:val="none"/>
          <w:lang w:eastAsia="zh-CN"/>
        </w:rPr>
        <w:t>元，大写：人民币</w:t>
      </w:r>
      <w:r>
        <w:rPr>
          <w:rFonts w:hint="eastAsia"/>
          <w:color w:val="auto"/>
          <w:highlight w:val="none"/>
          <w:u w:val="single"/>
          <w:lang w:eastAsia="zh-CN"/>
        </w:rPr>
        <w:t xml:space="preserve">       </w:t>
      </w:r>
      <w:r>
        <w:rPr>
          <w:rFonts w:hint="eastAsia"/>
          <w:color w:val="auto"/>
          <w:highlight w:val="none"/>
          <w:u w:val="none"/>
          <w:lang w:eastAsia="zh-CN"/>
        </w:rPr>
        <w:t>。</w:t>
      </w:r>
      <w:r>
        <w:rPr>
          <w:rFonts w:hint="eastAsia"/>
          <w:color w:val="auto"/>
          <w:highlight w:val="none"/>
        </w:rPr>
        <w:t>本合同价款包括但不限于：人工费、材料费、设备费、专家咨询费、参与单位协调费、交通费、住宿费、伙食费、补贴、专家评审费及会务费、对外沟通协调费、报告编制费、报告打印费、税费、规费、不可预见费用等完成本合同服务内容相关的其他一切费用。</w:t>
      </w:r>
    </w:p>
    <w:p w14:paraId="754797D8">
      <w:pPr>
        <w:spacing w:line="360" w:lineRule="auto"/>
        <w:rPr>
          <w:rFonts w:hint="eastAsia"/>
          <w:b w:val="0"/>
          <w:bCs w:val="0"/>
          <w:color w:val="auto"/>
          <w:highlight w:val="none"/>
          <w:u w:val="none"/>
        </w:rPr>
      </w:pPr>
      <w:r>
        <w:rPr>
          <w:rFonts w:hint="eastAsia"/>
          <w:b w:val="0"/>
          <w:bCs w:val="0"/>
          <w:color w:val="auto"/>
          <w:highlight w:val="none"/>
          <w:u w:val="none"/>
        </w:rPr>
        <w:t>本合同服务费参照《广东省土壤修复工程造价指引》</w:t>
      </w:r>
      <w:r>
        <w:rPr>
          <w:rFonts w:hint="eastAsia"/>
          <w:b w:val="0"/>
          <w:bCs w:val="0"/>
          <w:color w:val="auto"/>
          <w:highlight w:val="none"/>
          <w:u w:val="none"/>
          <w:lang w:eastAsia="zh-CN"/>
        </w:rPr>
        <w:t>、</w:t>
      </w:r>
      <w:r>
        <w:rPr>
          <w:rFonts w:hint="eastAsia"/>
          <w:b w:val="0"/>
          <w:bCs w:val="0"/>
          <w:color w:val="auto"/>
          <w:highlight w:val="none"/>
          <w:u w:val="none"/>
        </w:rPr>
        <w:t>《广东省环境监测行业指导价》文件所规定的计价方式</w:t>
      </w:r>
      <w:r>
        <w:rPr>
          <w:rFonts w:hint="eastAsia"/>
          <w:b w:val="0"/>
          <w:bCs w:val="0"/>
          <w:color w:val="auto"/>
          <w:highlight w:val="none"/>
          <w:u w:val="none"/>
          <w:lang w:eastAsia="zh-CN"/>
        </w:rPr>
        <w:t>，效果评估服务费结算价以为中标价为计费基数，结合</w:t>
      </w:r>
      <w:r>
        <w:rPr>
          <w:rFonts w:hint="eastAsia"/>
          <w:b/>
          <w:bCs/>
          <w:color w:val="auto"/>
          <w:highlight w:val="none"/>
          <w:u w:val="none"/>
          <w:lang w:eastAsia="zh-CN"/>
        </w:rPr>
        <w:t>审定概算效果评估费用的下浮率【下浮率</w:t>
      </w:r>
      <w:r>
        <w:rPr>
          <w:rFonts w:hint="eastAsia"/>
          <w:b/>
          <w:bCs/>
          <w:color w:val="auto"/>
          <w:highlight w:val="none"/>
          <w:u w:val="none"/>
          <w:lang w:val="en-US" w:eastAsia="zh-CN"/>
        </w:rPr>
        <w:t>=（1-</w:t>
      </w:r>
      <w:r>
        <w:rPr>
          <w:rFonts w:hint="eastAsia"/>
          <w:b/>
          <w:bCs/>
          <w:color w:val="auto"/>
          <w:highlight w:val="none"/>
          <w:u w:val="none"/>
          <w:lang w:eastAsia="zh-CN"/>
        </w:rPr>
        <w:t>审定概算的效果评估费</w:t>
      </w:r>
      <w:r>
        <w:rPr>
          <w:rFonts w:hint="eastAsia"/>
          <w:b/>
          <w:bCs/>
          <w:color w:val="auto"/>
          <w:highlight w:val="none"/>
          <w:u w:val="none"/>
          <w:lang w:val="en-US" w:eastAsia="zh-CN"/>
        </w:rPr>
        <w:t>/最高投标限价）*100%</w:t>
      </w:r>
      <w:r>
        <w:rPr>
          <w:rFonts w:hint="eastAsia"/>
          <w:b/>
          <w:bCs/>
          <w:color w:val="auto"/>
          <w:highlight w:val="none"/>
          <w:u w:val="none"/>
          <w:lang w:eastAsia="zh-CN"/>
        </w:rPr>
        <w:t>】</w:t>
      </w:r>
      <w:r>
        <w:rPr>
          <w:rFonts w:hint="eastAsia"/>
          <w:b w:val="0"/>
          <w:bCs w:val="0"/>
          <w:color w:val="auto"/>
          <w:highlight w:val="none"/>
          <w:u w:val="none"/>
          <w:lang w:eastAsia="zh-CN"/>
        </w:rPr>
        <w:t>进行结算；效果评估检测费、地块平整后的后评估监测费的单价以为中标单价为计费基数，结合</w:t>
      </w:r>
      <w:r>
        <w:rPr>
          <w:rFonts w:hint="eastAsia"/>
          <w:b/>
          <w:bCs/>
          <w:color w:val="auto"/>
          <w:highlight w:val="none"/>
          <w:u w:val="none"/>
          <w:lang w:eastAsia="zh-CN"/>
        </w:rPr>
        <w:t>审定概算效果评估费用的下浮率【下浮率=（1-审定概算的效果评估费/最高投标限价）*100%】</w:t>
      </w:r>
      <w:r>
        <w:rPr>
          <w:rFonts w:hint="eastAsia"/>
          <w:b w:val="0"/>
          <w:bCs w:val="0"/>
          <w:color w:val="auto"/>
          <w:highlight w:val="none"/>
          <w:u w:val="none"/>
          <w:lang w:eastAsia="zh-CN"/>
        </w:rPr>
        <w:t>计算结算单价，根据检测、监测的工程量按实结算。当超出合同暂定检测、监测工程量时按审定概算的效果评估费用包干结算，总费用</w:t>
      </w:r>
      <w:r>
        <w:rPr>
          <w:rFonts w:hint="eastAsia"/>
          <w:b w:val="0"/>
          <w:bCs w:val="0"/>
          <w:color w:val="auto"/>
          <w:highlight w:val="none"/>
          <w:u w:val="none"/>
        </w:rPr>
        <w:t>结算价不超审定概算的效果评估费用，最终以财政部门或甲方终审部门审定结算价为准。</w:t>
      </w:r>
    </w:p>
    <w:p w14:paraId="1EDA0AE4">
      <w:pPr>
        <w:spacing w:line="360" w:lineRule="auto"/>
        <w:rPr>
          <w:color w:val="auto"/>
          <w:highlight w:val="none"/>
        </w:rPr>
      </w:pPr>
      <w:r>
        <w:rPr>
          <w:rFonts w:hint="eastAsia"/>
          <w:color w:val="auto"/>
          <w:highlight w:val="none"/>
        </w:rPr>
        <w:t>（2）除非双方另有约定，本合同约定的服务期间，其各种费率和费用不因物价变动导致合同价款的增减而给予弥补或调整。</w:t>
      </w:r>
    </w:p>
    <w:p w14:paraId="557B0493">
      <w:pPr>
        <w:spacing w:line="360" w:lineRule="auto"/>
        <w:rPr>
          <w:color w:val="auto"/>
          <w:highlight w:val="none"/>
        </w:rPr>
      </w:pPr>
      <w:r>
        <w:rPr>
          <w:rFonts w:hint="eastAsia"/>
          <w:color w:val="auto"/>
          <w:highlight w:val="none"/>
        </w:rPr>
        <w:t>（3）在本合同约定的服务范围内，当土壤修复工程量增加、或设计变更、或设计规模变化时，乙方仍需按合同要求完成约定内容，乙方工作的变化均应视为本合同约定的服务工作。</w:t>
      </w:r>
    </w:p>
    <w:p w14:paraId="76A18BB3">
      <w:pPr>
        <w:spacing w:line="360" w:lineRule="auto"/>
        <w:rPr>
          <w:color w:val="auto"/>
          <w:highlight w:val="none"/>
        </w:rPr>
      </w:pPr>
      <w:r>
        <w:rPr>
          <w:rFonts w:hint="eastAsia"/>
          <w:color w:val="auto"/>
          <w:highlight w:val="none"/>
        </w:rPr>
        <w:t>（4）在本合同约定的服务范围内，非因乙方原因造成工程延期，致使乙方服务期出现延长，乙方的责任期也应相应延长，本合同价款总额不作调整，不增加延期费用。</w:t>
      </w:r>
    </w:p>
    <w:p w14:paraId="1A6A4F05">
      <w:pPr>
        <w:spacing w:line="360" w:lineRule="auto"/>
        <w:rPr>
          <w:color w:val="auto"/>
          <w:highlight w:val="none"/>
        </w:rPr>
      </w:pPr>
      <w:r>
        <w:rPr>
          <w:rFonts w:hint="eastAsia"/>
          <w:color w:val="auto"/>
          <w:highlight w:val="none"/>
        </w:rPr>
        <w:t>（5）如在工程实施期间，因国家政策变化、政府对本合同工程的计划调整或不可抗力等非委托人原因造成本合同工程停建的，则乙方必须接受终止服务并积极配合委托人做好善后工作，按已实际完成的服务工作量占合同约定工作量比例结清费用，乙方不得要求额外的费用及任何形式的补偿。</w:t>
      </w:r>
    </w:p>
    <w:p w14:paraId="29815053">
      <w:pPr>
        <w:spacing w:line="360" w:lineRule="auto"/>
        <w:rPr>
          <w:color w:val="auto"/>
          <w:highlight w:val="none"/>
        </w:rPr>
      </w:pPr>
      <w:r>
        <w:rPr>
          <w:rFonts w:hint="eastAsia"/>
          <w:color w:val="auto"/>
          <w:highlight w:val="none"/>
        </w:rPr>
        <w:t>（6）如在工程实施期间，无论任何原因造成本合同工程中间停工而导致乙方必须二次或多次进出场，本合同价款总额将不会因此而有所调整，相关费用亦已包含在本合同价款之中。</w:t>
      </w:r>
    </w:p>
    <w:p w14:paraId="4DEAB3A4">
      <w:pPr>
        <w:spacing w:line="360" w:lineRule="auto"/>
        <w:rPr>
          <w:color w:val="auto"/>
          <w:highlight w:val="none"/>
        </w:rPr>
      </w:pPr>
      <w:r>
        <w:rPr>
          <w:color w:val="auto"/>
          <w:highlight w:val="none"/>
        </w:rPr>
        <w:t>2、合同支付方式</w:t>
      </w:r>
    </w:p>
    <w:p w14:paraId="1759269B">
      <w:pPr>
        <w:spacing w:line="360" w:lineRule="auto"/>
        <w:rPr>
          <w:color w:val="auto"/>
          <w:highlight w:val="none"/>
        </w:rPr>
      </w:pPr>
      <w:r>
        <w:rPr>
          <w:color w:val="auto"/>
          <w:highlight w:val="none"/>
        </w:rPr>
        <w:t>甲方按照本合同约定，向乙方支付本项目进度款项，乙方须按照甲方要求向甲方提交合法有效的等额增值税发票及付款资料，甲方在收到发票等付款资料并审核合格无误后，于当月或次月甲方对公付款日，向乙方支付当次费用。如乙方未按时提交服务成果和发票资料，甲方有权延迟付款且无须承担任何逾期付款的违约责任。</w:t>
      </w:r>
      <w:r>
        <w:rPr>
          <w:rFonts w:hint="eastAsia"/>
          <w:color w:val="auto"/>
          <w:highlight w:val="none"/>
        </w:rPr>
        <w:t>因乙方提供的发票不规范、不合法引起税务问题的，乙方应承担向甲方赔偿的责任，包括但不限于税款、滞纳金、罚款及相关损失等。</w:t>
      </w:r>
    </w:p>
    <w:p w14:paraId="68B5F01D">
      <w:pPr>
        <w:spacing w:line="360" w:lineRule="auto"/>
        <w:rPr>
          <w:color w:val="auto"/>
          <w:highlight w:val="none"/>
        </w:rPr>
      </w:pPr>
      <w:r>
        <w:rPr>
          <w:rFonts w:hint="eastAsia"/>
          <w:color w:val="auto"/>
          <w:highlight w:val="none"/>
        </w:rPr>
        <w:t>合同生效后，因财政部门未批复财政预算，致使逾期支付，不视为甲方违约，甲方可以顺延至财政预算批复后付款。</w:t>
      </w:r>
    </w:p>
    <w:p w14:paraId="3D0B4337">
      <w:pPr>
        <w:spacing w:line="360" w:lineRule="auto"/>
        <w:rPr>
          <w:color w:val="auto"/>
          <w:highlight w:val="none"/>
        </w:rPr>
      </w:pPr>
      <w:r>
        <w:rPr>
          <w:rFonts w:hint="eastAsia"/>
          <w:color w:val="auto"/>
          <w:highlight w:val="none"/>
        </w:rPr>
        <w:t>甲方付款时间为向财政部门提出办理财政支付申请手续的时间（不含财政部门支付审核时间），甲方在约定时间内向财政部门提出支付申请手续即视为按期支付，因财政部门审核延误支付的，不视为甲方违约。</w:t>
      </w:r>
    </w:p>
    <w:p w14:paraId="6D1B154C">
      <w:pPr>
        <w:spacing w:line="360" w:lineRule="auto"/>
        <w:rPr>
          <w:color w:val="auto"/>
          <w:highlight w:val="none"/>
        </w:rPr>
      </w:pPr>
      <w:r>
        <w:rPr>
          <w:color w:val="auto"/>
          <w:highlight w:val="none"/>
        </w:rPr>
        <w:t>乙方开户银行名称、户名和账号为：</w:t>
      </w:r>
    </w:p>
    <w:p w14:paraId="4BD2B2B7">
      <w:pPr>
        <w:spacing w:line="360" w:lineRule="auto"/>
        <w:rPr>
          <w:color w:val="auto"/>
          <w:highlight w:val="none"/>
        </w:rPr>
      </w:pPr>
      <w:r>
        <w:rPr>
          <w:color w:val="auto"/>
          <w:highlight w:val="none"/>
        </w:rPr>
        <w:t xml:space="preserve">开户银行：                                      </w:t>
      </w:r>
    </w:p>
    <w:p w14:paraId="72E2678B">
      <w:pPr>
        <w:spacing w:line="360" w:lineRule="auto"/>
        <w:rPr>
          <w:color w:val="auto"/>
          <w:highlight w:val="none"/>
        </w:rPr>
      </w:pPr>
      <w:r>
        <w:rPr>
          <w:color w:val="auto"/>
          <w:highlight w:val="none"/>
        </w:rPr>
        <w:t xml:space="preserve">户    名：                                      </w:t>
      </w:r>
    </w:p>
    <w:p w14:paraId="63200986">
      <w:pPr>
        <w:spacing w:line="360" w:lineRule="auto"/>
        <w:rPr>
          <w:color w:val="auto"/>
          <w:highlight w:val="none"/>
        </w:rPr>
      </w:pPr>
      <w:r>
        <w:rPr>
          <w:color w:val="auto"/>
          <w:highlight w:val="none"/>
        </w:rPr>
        <w:t xml:space="preserve">账    号：                                      </w:t>
      </w:r>
    </w:p>
    <w:p w14:paraId="2340ABEF">
      <w:pPr>
        <w:spacing w:line="360" w:lineRule="auto"/>
        <w:rPr>
          <w:color w:val="auto"/>
          <w:highlight w:val="none"/>
        </w:rPr>
      </w:pPr>
      <w:r>
        <w:rPr>
          <w:color w:val="auto"/>
          <w:highlight w:val="none"/>
        </w:rPr>
        <w:t>3、进度款支付比例</w:t>
      </w:r>
    </w:p>
    <w:p w14:paraId="5927D2D8">
      <w:pPr>
        <w:spacing w:line="360" w:lineRule="auto"/>
        <w:rPr>
          <w:color w:val="auto"/>
          <w:highlight w:val="none"/>
          <w:u w:val="single"/>
        </w:rPr>
      </w:pPr>
      <w:r>
        <w:rPr>
          <w:color w:val="auto"/>
          <w:highlight w:val="none"/>
        </w:rPr>
        <w:t>（1）合同签订后，</w:t>
      </w:r>
      <w:r>
        <w:rPr>
          <w:rFonts w:hint="eastAsia"/>
          <w:color w:val="auto"/>
          <w:highlight w:val="none"/>
        </w:rPr>
        <w:t>完成相关付款审批流程，</w:t>
      </w:r>
      <w:r>
        <w:rPr>
          <w:color w:val="auto"/>
          <w:highlight w:val="none"/>
        </w:rPr>
        <w:t>乙方提供等额正规增值税发票后的</w:t>
      </w:r>
      <w:r>
        <w:rPr>
          <w:rFonts w:hint="eastAsia"/>
          <w:color w:val="auto"/>
          <w:highlight w:val="none"/>
        </w:rPr>
        <w:t>15个工作</w:t>
      </w:r>
      <w:r>
        <w:rPr>
          <w:color w:val="auto"/>
          <w:highlight w:val="none"/>
        </w:rPr>
        <w:t>日</w:t>
      </w:r>
      <w:r>
        <w:rPr>
          <w:rFonts w:hint="eastAsia"/>
          <w:color w:val="auto"/>
          <w:highlight w:val="none"/>
          <w:lang w:val="en-US" w:eastAsia="zh-CN"/>
        </w:rPr>
        <w:t>内</w:t>
      </w:r>
      <w:r>
        <w:rPr>
          <w:color w:val="auto"/>
          <w:highlight w:val="none"/>
        </w:rPr>
        <w:t>，甲方向乙方支付预付款即</w:t>
      </w:r>
      <w:bookmarkStart w:id="2" w:name="_Hlk155618273"/>
      <w:r>
        <w:rPr>
          <w:rFonts w:hint="eastAsia"/>
          <w:color w:val="auto"/>
          <w:highlight w:val="none"/>
        </w:rPr>
        <w:t>合同</w:t>
      </w:r>
      <w:r>
        <w:rPr>
          <w:rFonts w:hint="eastAsia"/>
          <w:color w:val="auto"/>
          <w:highlight w:val="none"/>
          <w:lang w:eastAsia="zh-CN"/>
        </w:rPr>
        <w:t>总价</w:t>
      </w:r>
      <w:r>
        <w:rPr>
          <w:rFonts w:hint="eastAsia"/>
          <w:color w:val="auto"/>
          <w:highlight w:val="none"/>
        </w:rPr>
        <w:t>（暂定价）</w:t>
      </w:r>
      <w:r>
        <w:rPr>
          <w:color w:val="auto"/>
          <w:highlight w:val="none"/>
        </w:rPr>
        <w:t>的</w:t>
      </w:r>
      <w:bookmarkEnd w:id="2"/>
      <w:r>
        <w:rPr>
          <w:color w:val="auto"/>
          <w:highlight w:val="none"/>
        </w:rPr>
        <w:t>30%：</w:t>
      </w:r>
      <w:r>
        <w:rPr>
          <w:color w:val="auto"/>
          <w:highlight w:val="none"/>
          <w:u w:val="single"/>
        </w:rPr>
        <w:t>￥       元</w:t>
      </w:r>
      <w:r>
        <w:rPr>
          <w:color w:val="auto"/>
          <w:highlight w:val="none"/>
        </w:rPr>
        <w:t>，大写：人民币</w:t>
      </w:r>
      <w:r>
        <w:rPr>
          <w:color w:val="auto"/>
          <w:highlight w:val="none"/>
          <w:u w:val="single"/>
        </w:rPr>
        <w:t xml:space="preserve">          </w:t>
      </w:r>
      <w:r>
        <w:rPr>
          <w:color w:val="auto"/>
          <w:highlight w:val="none"/>
        </w:rPr>
        <w:t>。</w:t>
      </w:r>
    </w:p>
    <w:p w14:paraId="18EBF752">
      <w:pPr>
        <w:spacing w:line="360" w:lineRule="auto"/>
        <w:rPr>
          <w:color w:val="auto"/>
          <w:highlight w:val="none"/>
        </w:rPr>
      </w:pPr>
      <w:r>
        <w:rPr>
          <w:color w:val="auto"/>
          <w:highlight w:val="none"/>
        </w:rPr>
        <w:t>（2）</w:t>
      </w:r>
      <w:r>
        <w:rPr>
          <w:rFonts w:hint="eastAsia"/>
          <w:color w:val="auto"/>
          <w:highlight w:val="none"/>
        </w:rPr>
        <w:t>乙</w:t>
      </w:r>
      <w:r>
        <w:rPr>
          <w:color w:val="auto"/>
          <w:highlight w:val="none"/>
        </w:rPr>
        <w:t>方凭</w:t>
      </w:r>
      <w:r>
        <w:rPr>
          <w:rFonts w:hint="eastAsia"/>
          <w:color w:val="auto"/>
          <w:highlight w:val="none"/>
        </w:rPr>
        <w:t>阶段性</w:t>
      </w:r>
      <w:r>
        <w:rPr>
          <w:color w:val="auto"/>
          <w:highlight w:val="none"/>
        </w:rPr>
        <w:t>效果评估检测合格报告及</w:t>
      </w:r>
      <w:r>
        <w:rPr>
          <w:rFonts w:hint="eastAsia"/>
          <w:color w:val="auto"/>
          <w:highlight w:val="none"/>
        </w:rPr>
        <w:t>效果评估</w:t>
      </w:r>
      <w:r>
        <w:rPr>
          <w:rFonts w:hint="eastAsia"/>
          <w:color w:val="auto"/>
          <w:highlight w:val="none"/>
          <w:lang w:eastAsia="zh-CN"/>
        </w:rPr>
        <w:t>成果</w:t>
      </w:r>
      <w:r>
        <w:rPr>
          <w:color w:val="auto"/>
          <w:highlight w:val="none"/>
        </w:rPr>
        <w:t>提出支付申请，</w:t>
      </w:r>
      <w:r>
        <w:rPr>
          <w:rFonts w:hint="eastAsia"/>
          <w:color w:val="auto"/>
          <w:highlight w:val="none"/>
        </w:rPr>
        <w:t>完成相关付款审批流程</w:t>
      </w:r>
      <w:r>
        <w:rPr>
          <w:color w:val="auto"/>
          <w:highlight w:val="none"/>
        </w:rPr>
        <w:t>且乙方提供等额正规增值税专发票后的</w:t>
      </w:r>
      <w:r>
        <w:rPr>
          <w:rFonts w:hint="eastAsia"/>
          <w:color w:val="auto"/>
          <w:highlight w:val="none"/>
        </w:rPr>
        <w:t>15个工作</w:t>
      </w:r>
      <w:r>
        <w:rPr>
          <w:color w:val="auto"/>
          <w:highlight w:val="none"/>
        </w:rPr>
        <w:t>日</w:t>
      </w:r>
      <w:r>
        <w:rPr>
          <w:rFonts w:hint="eastAsia"/>
          <w:color w:val="auto"/>
          <w:highlight w:val="none"/>
          <w:lang w:val="en-US" w:eastAsia="zh-CN"/>
        </w:rPr>
        <w:t>内</w:t>
      </w:r>
      <w:r>
        <w:rPr>
          <w:color w:val="auto"/>
          <w:highlight w:val="none"/>
        </w:rPr>
        <w:t>，甲方</w:t>
      </w:r>
      <w:r>
        <w:rPr>
          <w:rFonts w:hint="eastAsia"/>
          <w:color w:val="auto"/>
          <w:highlight w:val="none"/>
          <w:lang w:eastAsia="zh-CN"/>
        </w:rPr>
        <w:t>按实际完成工程量</w:t>
      </w:r>
      <w:r>
        <w:rPr>
          <w:color w:val="auto"/>
          <w:highlight w:val="none"/>
        </w:rPr>
        <w:t>向乙方支付进度款</w:t>
      </w:r>
      <w:r>
        <w:rPr>
          <w:rFonts w:hint="eastAsia"/>
          <w:color w:val="auto"/>
          <w:highlight w:val="none"/>
        </w:rPr>
        <w:t>，累计支付不超过合同总价（暂定价）</w:t>
      </w:r>
      <w:r>
        <w:rPr>
          <w:rFonts w:hint="eastAsia"/>
          <w:color w:val="auto"/>
          <w:highlight w:val="none"/>
          <w:lang w:val="en-US" w:eastAsia="zh-CN"/>
        </w:rPr>
        <w:t>80</w:t>
      </w:r>
      <w:r>
        <w:rPr>
          <w:rFonts w:hint="eastAsia"/>
          <w:color w:val="auto"/>
          <w:highlight w:val="none"/>
        </w:rPr>
        <w:t>%（含预付款）</w:t>
      </w:r>
      <w:r>
        <w:rPr>
          <w:color w:val="auto"/>
          <w:highlight w:val="none"/>
        </w:rPr>
        <w:t>，</w:t>
      </w:r>
      <w:r>
        <w:rPr>
          <w:rFonts w:hint="eastAsia"/>
          <w:color w:val="auto"/>
          <w:highlight w:val="none"/>
        </w:rPr>
        <w:t>累计</w:t>
      </w:r>
      <w:r>
        <w:rPr>
          <w:color w:val="auto"/>
          <w:highlight w:val="none"/>
        </w:rPr>
        <w:t>支付金额为:</w:t>
      </w:r>
      <w:r>
        <w:rPr>
          <w:color w:val="auto"/>
          <w:highlight w:val="none"/>
          <w:u w:val="single"/>
        </w:rPr>
        <w:t>￥            元</w:t>
      </w:r>
      <w:r>
        <w:rPr>
          <w:rFonts w:hint="eastAsia"/>
          <w:color w:val="auto"/>
          <w:highlight w:val="none"/>
        </w:rPr>
        <w:t>（含预付款）</w:t>
      </w:r>
      <w:r>
        <w:rPr>
          <w:color w:val="auto"/>
          <w:highlight w:val="none"/>
        </w:rPr>
        <w:t>，大写：人民币</w:t>
      </w:r>
      <w:r>
        <w:rPr>
          <w:color w:val="auto"/>
          <w:highlight w:val="none"/>
          <w:u w:val="single"/>
        </w:rPr>
        <w:t xml:space="preserve">             </w:t>
      </w:r>
      <w:r>
        <w:rPr>
          <w:rFonts w:hint="eastAsia"/>
          <w:color w:val="auto"/>
          <w:highlight w:val="none"/>
        </w:rPr>
        <w:t>。</w:t>
      </w:r>
      <w:r>
        <w:rPr>
          <w:color w:val="auto"/>
          <w:highlight w:val="none"/>
        </w:rPr>
        <w:t xml:space="preserve"> </w:t>
      </w:r>
    </w:p>
    <w:p w14:paraId="1CC53B3F">
      <w:pPr>
        <w:spacing w:line="360" w:lineRule="auto"/>
        <w:rPr>
          <w:color w:val="auto"/>
          <w:highlight w:val="none"/>
        </w:rPr>
      </w:pPr>
      <w:r>
        <w:rPr>
          <w:color w:val="auto"/>
          <w:highlight w:val="none"/>
        </w:rPr>
        <w:t>（3）</w:t>
      </w:r>
      <w:r>
        <w:rPr>
          <w:rFonts w:hint="eastAsia"/>
          <w:bCs/>
          <w:color w:val="auto"/>
          <w:spacing w:val="2"/>
          <w:highlight w:val="none"/>
          <w:lang w:val="en-US" w:eastAsia="zh-CN"/>
        </w:rPr>
        <w:t>完成编制《固体废物清理处置效果评估报告》，并通过甲方组织的专家评审会，取得专家评审意见</w:t>
      </w:r>
      <w:r>
        <w:rPr>
          <w:color w:val="auto"/>
          <w:highlight w:val="none"/>
        </w:rPr>
        <w:t>后，</w:t>
      </w:r>
      <w:r>
        <w:rPr>
          <w:rFonts w:hint="eastAsia"/>
          <w:color w:val="auto"/>
          <w:highlight w:val="none"/>
        </w:rPr>
        <w:t>完成相关付款审批流程</w:t>
      </w:r>
      <w:r>
        <w:rPr>
          <w:color w:val="auto"/>
          <w:highlight w:val="none"/>
        </w:rPr>
        <w:t>且乙方提供等额正规增值税发票后的</w:t>
      </w:r>
      <w:r>
        <w:rPr>
          <w:rFonts w:hint="eastAsia"/>
          <w:color w:val="auto"/>
          <w:highlight w:val="none"/>
        </w:rPr>
        <w:t>15个工作</w:t>
      </w:r>
      <w:r>
        <w:rPr>
          <w:color w:val="auto"/>
          <w:highlight w:val="none"/>
        </w:rPr>
        <w:t>日</w:t>
      </w:r>
      <w:r>
        <w:rPr>
          <w:rFonts w:hint="eastAsia"/>
          <w:color w:val="auto"/>
          <w:highlight w:val="none"/>
          <w:lang w:val="en-US" w:eastAsia="zh-CN"/>
        </w:rPr>
        <w:t>内</w:t>
      </w:r>
      <w:r>
        <w:rPr>
          <w:color w:val="auto"/>
          <w:highlight w:val="none"/>
        </w:rPr>
        <w:t>，甲方向乙方支付进度款</w:t>
      </w:r>
      <w:r>
        <w:rPr>
          <w:rFonts w:hint="eastAsia"/>
          <w:color w:val="auto"/>
          <w:highlight w:val="none"/>
          <w:lang w:eastAsia="zh-CN"/>
        </w:rPr>
        <w:t>至效果评估费用结算价</w:t>
      </w:r>
      <w:r>
        <w:rPr>
          <w:color w:val="auto"/>
          <w:highlight w:val="none"/>
        </w:rPr>
        <w:t>的</w:t>
      </w:r>
      <w:r>
        <w:rPr>
          <w:rFonts w:hint="eastAsia"/>
          <w:color w:val="auto"/>
          <w:highlight w:val="none"/>
          <w:lang w:val="en-US" w:eastAsia="zh-CN"/>
        </w:rPr>
        <w:t>100</w:t>
      </w:r>
      <w:r>
        <w:rPr>
          <w:color w:val="auto"/>
          <w:highlight w:val="none"/>
        </w:rPr>
        <w:t>%。</w:t>
      </w:r>
    </w:p>
    <w:p w14:paraId="57B0AD9B">
      <w:pPr>
        <w:pStyle w:val="7"/>
        <w:spacing w:line="360" w:lineRule="auto"/>
        <w:rPr>
          <w:rFonts w:hint="eastAsia"/>
          <w:color w:val="auto"/>
          <w:highlight w:val="none"/>
        </w:rPr>
      </w:pPr>
      <w:r>
        <w:rPr>
          <w:rFonts w:hint="eastAsia"/>
          <w:color w:val="auto"/>
          <w:highlight w:val="none"/>
        </w:rPr>
        <w:t xml:space="preserve"> （</w:t>
      </w:r>
      <w:r>
        <w:rPr>
          <w:rFonts w:hint="eastAsia"/>
          <w:color w:val="auto"/>
          <w:highlight w:val="none"/>
          <w:lang w:val="en-US" w:eastAsia="zh-CN"/>
        </w:rPr>
        <w:t>4</w:t>
      </w:r>
      <w:r>
        <w:rPr>
          <w:rFonts w:hint="eastAsia"/>
          <w:color w:val="auto"/>
          <w:highlight w:val="none"/>
        </w:rPr>
        <w:t>）上述各项付款申请中，如乙方未按甲方要求报送完整的请款资料的或经甲方审核请款资料存在问题而需要修改等情况，甲方可以相应顺延审核及付款日期。</w:t>
      </w:r>
    </w:p>
    <w:p w14:paraId="71FFFB5B">
      <w:pPr>
        <w:pStyle w:val="14"/>
        <w:rPr>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）乙方</w:t>
      </w:r>
      <w:r>
        <w:rPr>
          <w:rFonts w:hint="eastAsia"/>
          <w:color w:val="auto"/>
          <w:highlight w:val="none"/>
        </w:rPr>
        <w:t>须按</w:t>
      </w:r>
      <w:r>
        <w:rPr>
          <w:rFonts w:hint="eastAsia"/>
          <w:color w:val="auto"/>
          <w:highlight w:val="none"/>
          <w:lang w:eastAsia="zh-CN"/>
        </w:rPr>
        <w:t>甲方</w:t>
      </w:r>
      <w:r>
        <w:rPr>
          <w:rFonts w:hint="eastAsia"/>
          <w:color w:val="auto"/>
          <w:highlight w:val="none"/>
        </w:rPr>
        <w:t>要求开展</w:t>
      </w:r>
      <w:r>
        <w:rPr>
          <w:rFonts w:hint="eastAsia"/>
          <w:color w:val="auto"/>
          <w:highlight w:val="none"/>
          <w:lang w:eastAsia="zh-CN"/>
        </w:rPr>
        <w:t>服务</w:t>
      </w:r>
      <w:r>
        <w:rPr>
          <w:rFonts w:hint="eastAsia"/>
          <w:color w:val="auto"/>
          <w:highlight w:val="none"/>
        </w:rPr>
        <w:t>工作，不得因上级资金安排或支付问题影响实施进度，如出现</w:t>
      </w:r>
      <w:r>
        <w:rPr>
          <w:rFonts w:hint="eastAsia"/>
          <w:color w:val="auto"/>
          <w:highlight w:val="none"/>
          <w:lang w:eastAsia="zh-CN"/>
        </w:rPr>
        <w:t>乙方</w:t>
      </w:r>
      <w:r>
        <w:rPr>
          <w:rFonts w:hint="eastAsia"/>
          <w:color w:val="auto"/>
          <w:highlight w:val="none"/>
        </w:rPr>
        <w:t>因上述原因降低劳动力投入、自行停工、降低</w:t>
      </w:r>
      <w:r>
        <w:rPr>
          <w:rFonts w:hint="eastAsia"/>
          <w:color w:val="auto"/>
          <w:highlight w:val="none"/>
          <w:lang w:eastAsia="zh-CN"/>
        </w:rPr>
        <w:t>服务</w:t>
      </w:r>
      <w:r>
        <w:rPr>
          <w:rFonts w:hint="eastAsia"/>
          <w:color w:val="auto"/>
          <w:highlight w:val="none"/>
        </w:rPr>
        <w:t>质量等影响实施进度的情况，</w:t>
      </w:r>
      <w:r>
        <w:rPr>
          <w:rFonts w:hint="eastAsia"/>
          <w:color w:val="auto"/>
          <w:highlight w:val="none"/>
          <w:lang w:eastAsia="zh-CN"/>
        </w:rPr>
        <w:t>甲方</w:t>
      </w:r>
      <w:r>
        <w:rPr>
          <w:rFonts w:hint="eastAsia"/>
          <w:color w:val="auto"/>
          <w:highlight w:val="none"/>
        </w:rPr>
        <w:t>可根据严重情节对</w:t>
      </w:r>
      <w:r>
        <w:rPr>
          <w:rFonts w:hint="eastAsia"/>
          <w:color w:val="auto"/>
          <w:highlight w:val="none"/>
          <w:lang w:eastAsia="zh-CN"/>
        </w:rPr>
        <w:t>乙方</w:t>
      </w:r>
      <w:r>
        <w:rPr>
          <w:rFonts w:hint="eastAsia"/>
          <w:color w:val="auto"/>
          <w:highlight w:val="none"/>
        </w:rPr>
        <w:t>进行相应的违约处罚并报行业主管部门备案。</w:t>
      </w:r>
    </w:p>
    <w:p w14:paraId="1E05F228">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六、双方责任</w:t>
      </w:r>
    </w:p>
    <w:p w14:paraId="3DC665DA">
      <w:pPr>
        <w:spacing w:line="360" w:lineRule="auto"/>
        <w:rPr>
          <w:color w:val="auto"/>
          <w:highlight w:val="none"/>
        </w:rPr>
      </w:pPr>
      <w:r>
        <w:rPr>
          <w:rFonts w:hint="eastAsia"/>
          <w:color w:val="auto"/>
          <w:highlight w:val="none"/>
        </w:rPr>
        <w:t>1</w:t>
      </w:r>
      <w:r>
        <w:rPr>
          <w:rFonts w:hint="eastAsia"/>
          <w:color w:val="auto"/>
          <w:highlight w:val="none"/>
          <w:lang w:val="en-US" w:eastAsia="zh-CN"/>
        </w:rPr>
        <w:t>.</w:t>
      </w:r>
      <w:r>
        <w:rPr>
          <w:color w:val="auto"/>
          <w:highlight w:val="none"/>
        </w:rPr>
        <w:t>甲方委托乙方进行全过程管理及监督，包括但不限于</w:t>
      </w:r>
      <w:r>
        <w:rPr>
          <w:rFonts w:hint="eastAsia"/>
          <w:color w:val="auto"/>
          <w:highlight w:val="none"/>
        </w:rPr>
        <w:t>乙</w:t>
      </w:r>
      <w:r>
        <w:rPr>
          <w:color w:val="auto"/>
          <w:highlight w:val="none"/>
        </w:rPr>
        <w:t>方收集的资料审核、现场实施过程督导、采样化验监督、数据分析处理抽查、报告初步审核等。</w:t>
      </w:r>
    </w:p>
    <w:p w14:paraId="5B29E238">
      <w:pPr>
        <w:spacing w:line="360" w:lineRule="auto"/>
        <w:rPr>
          <w:color w:val="auto"/>
          <w:highlight w:val="none"/>
        </w:rPr>
      </w:pPr>
      <w:r>
        <w:rPr>
          <w:rFonts w:hint="eastAsia"/>
          <w:color w:val="auto"/>
          <w:highlight w:val="none"/>
          <w:lang w:val="en-US" w:eastAsia="zh-CN"/>
        </w:rPr>
        <w:t>2</w:t>
      </w:r>
      <w:r>
        <w:rPr>
          <w:rFonts w:hint="eastAsia"/>
          <w:color w:val="auto"/>
          <w:highlight w:val="none"/>
        </w:rPr>
        <w:t>.甲</w:t>
      </w:r>
      <w:r>
        <w:rPr>
          <w:color w:val="auto"/>
          <w:highlight w:val="none"/>
        </w:rPr>
        <w:t>方应及时向</w:t>
      </w:r>
      <w:r>
        <w:rPr>
          <w:rFonts w:hint="eastAsia"/>
          <w:color w:val="auto"/>
          <w:highlight w:val="none"/>
        </w:rPr>
        <w:t>乙</w:t>
      </w:r>
      <w:r>
        <w:rPr>
          <w:color w:val="auto"/>
          <w:highlight w:val="none"/>
        </w:rPr>
        <w:t>方提供项目相关的原始数据资料。如原始数据资料来源于第三方的，由</w:t>
      </w:r>
      <w:r>
        <w:rPr>
          <w:rFonts w:hint="eastAsia"/>
          <w:color w:val="auto"/>
          <w:highlight w:val="none"/>
        </w:rPr>
        <w:t>甲</w:t>
      </w:r>
      <w:r>
        <w:rPr>
          <w:color w:val="auto"/>
          <w:highlight w:val="none"/>
        </w:rPr>
        <w:t>方负责协调获取并提供给</w:t>
      </w:r>
      <w:r>
        <w:rPr>
          <w:rFonts w:hint="eastAsia"/>
          <w:color w:val="auto"/>
          <w:highlight w:val="none"/>
        </w:rPr>
        <w:t>乙</w:t>
      </w:r>
      <w:r>
        <w:rPr>
          <w:color w:val="auto"/>
          <w:highlight w:val="none"/>
        </w:rPr>
        <w:t>方使用。如因非</w:t>
      </w:r>
      <w:r>
        <w:rPr>
          <w:rFonts w:hint="eastAsia"/>
          <w:color w:val="auto"/>
          <w:highlight w:val="none"/>
        </w:rPr>
        <w:t>乙</w:t>
      </w:r>
      <w:r>
        <w:rPr>
          <w:color w:val="auto"/>
          <w:highlight w:val="none"/>
        </w:rPr>
        <w:t>方原因导致数据资料收集延迟或停顿的，则相应项目成果提交时限顺延。</w:t>
      </w:r>
    </w:p>
    <w:p w14:paraId="13CA58B4">
      <w:pPr>
        <w:spacing w:line="360" w:lineRule="auto"/>
        <w:rPr>
          <w:color w:val="auto"/>
          <w:highlight w:val="none"/>
        </w:rPr>
      </w:pPr>
      <w:r>
        <w:rPr>
          <w:rFonts w:hint="eastAsia"/>
          <w:color w:val="auto"/>
          <w:highlight w:val="none"/>
          <w:lang w:val="en-US" w:eastAsia="zh-CN"/>
        </w:rPr>
        <w:t>3</w:t>
      </w:r>
      <w:r>
        <w:rPr>
          <w:rFonts w:hint="eastAsia"/>
          <w:color w:val="auto"/>
          <w:highlight w:val="none"/>
        </w:rPr>
        <w:t>.甲</w:t>
      </w:r>
      <w:r>
        <w:rPr>
          <w:color w:val="auto"/>
          <w:highlight w:val="none"/>
        </w:rPr>
        <w:t>方有权直接在技术服务实施过程中进行全过程管理及监督，包括但不限于</w:t>
      </w:r>
      <w:r>
        <w:rPr>
          <w:rFonts w:hint="eastAsia"/>
          <w:color w:val="auto"/>
          <w:highlight w:val="none"/>
        </w:rPr>
        <w:t>乙</w:t>
      </w:r>
      <w:r>
        <w:rPr>
          <w:color w:val="auto"/>
          <w:highlight w:val="none"/>
        </w:rPr>
        <w:t>方收集的资料审核、现场实施过程督导、采样化验监督、数据分析处理抽查、报告初步审核等。</w:t>
      </w:r>
      <w:r>
        <w:rPr>
          <w:rFonts w:hint="eastAsia"/>
          <w:color w:val="auto"/>
          <w:highlight w:val="none"/>
        </w:rPr>
        <w:t>乙</w:t>
      </w:r>
      <w:r>
        <w:rPr>
          <w:color w:val="auto"/>
          <w:highlight w:val="none"/>
        </w:rPr>
        <w:t>方必须无条件配合工作，并提供一切必要工作条件和便利</w:t>
      </w:r>
      <w:r>
        <w:rPr>
          <w:rFonts w:hint="eastAsia"/>
          <w:color w:val="auto"/>
          <w:highlight w:val="none"/>
        </w:rPr>
        <w:t>，严格按照甲方制定的工作计划配合执行</w:t>
      </w:r>
      <w:r>
        <w:rPr>
          <w:color w:val="auto"/>
          <w:highlight w:val="none"/>
        </w:rPr>
        <w:t>。</w:t>
      </w:r>
      <w:r>
        <w:rPr>
          <w:rFonts w:hint="eastAsia"/>
          <w:color w:val="auto"/>
          <w:highlight w:val="none"/>
        </w:rPr>
        <w:t>如因乙方原因，造成工期延误，甲</w:t>
      </w:r>
      <w:r>
        <w:rPr>
          <w:color w:val="auto"/>
          <w:highlight w:val="none"/>
        </w:rPr>
        <w:t>方有权依据合同约定追究</w:t>
      </w:r>
      <w:r>
        <w:rPr>
          <w:rFonts w:hint="eastAsia"/>
          <w:color w:val="auto"/>
          <w:highlight w:val="none"/>
        </w:rPr>
        <w:t>乙</w:t>
      </w:r>
      <w:r>
        <w:rPr>
          <w:color w:val="auto"/>
          <w:highlight w:val="none"/>
        </w:rPr>
        <w:t>方违约责任</w:t>
      </w:r>
      <w:r>
        <w:rPr>
          <w:rFonts w:hint="eastAsia"/>
          <w:color w:val="auto"/>
          <w:highlight w:val="none"/>
        </w:rPr>
        <w:t>，每延误一天扣取合同额2‰款项；如因乙方原因，造成工期延误达30天以上，甲方有权要求解除合同。乙</w:t>
      </w:r>
      <w:r>
        <w:rPr>
          <w:color w:val="auto"/>
          <w:highlight w:val="none"/>
        </w:rPr>
        <w:t>方按照本合同约定需支付的违约金或赔偿金等费用，</w:t>
      </w:r>
      <w:r>
        <w:rPr>
          <w:rFonts w:hint="eastAsia"/>
          <w:color w:val="auto"/>
          <w:highlight w:val="none"/>
        </w:rPr>
        <w:t>甲</w:t>
      </w:r>
      <w:r>
        <w:rPr>
          <w:color w:val="auto"/>
          <w:highlight w:val="none"/>
        </w:rPr>
        <w:t>方有权在当期应支付的项目费用中抵扣。</w:t>
      </w:r>
    </w:p>
    <w:p w14:paraId="00037A14">
      <w:pPr>
        <w:spacing w:line="360" w:lineRule="auto"/>
        <w:rPr>
          <w:color w:val="auto"/>
          <w:highlight w:val="none"/>
        </w:rPr>
      </w:pPr>
      <w:r>
        <w:rPr>
          <w:rFonts w:hint="eastAsia"/>
          <w:color w:val="auto"/>
          <w:highlight w:val="none"/>
          <w:lang w:val="en-US" w:eastAsia="zh-CN"/>
        </w:rPr>
        <w:t>4</w:t>
      </w:r>
      <w:r>
        <w:rPr>
          <w:rFonts w:hint="eastAsia"/>
          <w:color w:val="auto"/>
          <w:highlight w:val="none"/>
        </w:rPr>
        <w:t>.甲</w:t>
      </w:r>
      <w:r>
        <w:rPr>
          <w:color w:val="auto"/>
          <w:highlight w:val="none"/>
        </w:rPr>
        <w:t>方可以派出工作人员配合</w:t>
      </w:r>
      <w:r>
        <w:rPr>
          <w:rFonts w:hint="eastAsia"/>
          <w:color w:val="auto"/>
          <w:highlight w:val="none"/>
        </w:rPr>
        <w:t>乙</w:t>
      </w:r>
      <w:r>
        <w:rPr>
          <w:color w:val="auto"/>
          <w:highlight w:val="none"/>
        </w:rPr>
        <w:t>方完成项目相关的资料收集、工作方案的确认等工作，协调安排对应场地联系人，提供场地相关资料，协助</w:t>
      </w:r>
      <w:r>
        <w:rPr>
          <w:rFonts w:hint="eastAsia"/>
          <w:color w:val="auto"/>
          <w:highlight w:val="none"/>
        </w:rPr>
        <w:t>乙</w:t>
      </w:r>
      <w:r>
        <w:rPr>
          <w:color w:val="auto"/>
          <w:highlight w:val="none"/>
        </w:rPr>
        <w:t>方开展现场调查。</w:t>
      </w:r>
    </w:p>
    <w:p w14:paraId="7170AA63">
      <w:pPr>
        <w:spacing w:line="360" w:lineRule="auto"/>
        <w:rPr>
          <w:color w:val="auto"/>
          <w:highlight w:val="none"/>
        </w:rPr>
      </w:pPr>
      <w:r>
        <w:rPr>
          <w:rFonts w:hint="eastAsia"/>
          <w:color w:val="auto"/>
          <w:highlight w:val="none"/>
        </w:rPr>
        <w:t xml:space="preserve"> </w:t>
      </w:r>
      <w:r>
        <w:rPr>
          <w:rFonts w:hint="eastAsia"/>
          <w:color w:val="auto"/>
          <w:highlight w:val="none"/>
          <w:lang w:val="en-US" w:eastAsia="zh-CN"/>
        </w:rPr>
        <w:t>5</w:t>
      </w:r>
      <w:r>
        <w:rPr>
          <w:rFonts w:hint="eastAsia"/>
          <w:color w:val="auto"/>
          <w:highlight w:val="none"/>
        </w:rPr>
        <w:t>.如乙方未经甲方同意，擅自更换本项目的技术人员，或乙方提供的技术人员不符合本合同约定要求，经两次更换后仍不能满足合同要求的，甲方有权解除合同，乙方应退回甲方已支付的全部技术咨询费用，并向甲方支付本合同总价款10</w:t>
      </w:r>
      <w:r>
        <w:rPr>
          <w:color w:val="auto"/>
          <w:highlight w:val="none"/>
        </w:rPr>
        <w:t>%</w:t>
      </w:r>
      <w:r>
        <w:rPr>
          <w:rFonts w:hint="eastAsia"/>
          <w:color w:val="auto"/>
          <w:highlight w:val="none"/>
        </w:rPr>
        <w:t>的违约金。</w:t>
      </w:r>
    </w:p>
    <w:p w14:paraId="797AFD77">
      <w:pPr>
        <w:spacing w:line="360" w:lineRule="auto"/>
        <w:rPr>
          <w:color w:val="auto"/>
          <w:highlight w:val="none"/>
        </w:rPr>
      </w:pPr>
      <w:r>
        <w:rPr>
          <w:rFonts w:hint="eastAsia"/>
          <w:color w:val="auto"/>
          <w:highlight w:val="none"/>
          <w:lang w:val="en-US" w:eastAsia="zh-CN"/>
        </w:rPr>
        <w:t>6</w:t>
      </w:r>
      <w:r>
        <w:rPr>
          <w:rFonts w:hint="eastAsia"/>
          <w:color w:val="auto"/>
          <w:highlight w:val="none"/>
        </w:rPr>
        <w:t>.如乙方未按甲方要求更换不称职人员，甲方有权解除合同，乙方应退回甲方已支付的全部技术咨询费用，并向甲方支付合同总价款10</w:t>
      </w:r>
      <w:r>
        <w:rPr>
          <w:color w:val="auto"/>
          <w:highlight w:val="none"/>
        </w:rPr>
        <w:t>%</w:t>
      </w:r>
      <w:r>
        <w:rPr>
          <w:rFonts w:hint="eastAsia"/>
          <w:color w:val="auto"/>
          <w:highlight w:val="none"/>
        </w:rPr>
        <w:t>的违约金。</w:t>
      </w:r>
    </w:p>
    <w:p w14:paraId="3BA23DB9">
      <w:pPr>
        <w:pStyle w:val="7"/>
        <w:spacing w:line="360" w:lineRule="auto"/>
        <w:rPr>
          <w:color w:val="auto"/>
          <w:highlight w:val="none"/>
        </w:rPr>
      </w:pPr>
      <w:r>
        <w:rPr>
          <w:rFonts w:hint="eastAsia"/>
          <w:color w:val="auto"/>
          <w:highlight w:val="none"/>
          <w:lang w:val="en-US" w:eastAsia="zh-CN"/>
        </w:rPr>
        <w:t>7.</w:t>
      </w:r>
      <w:r>
        <w:rPr>
          <w:rFonts w:hint="eastAsia"/>
          <w:color w:val="auto"/>
          <w:highlight w:val="none"/>
        </w:rPr>
        <w:t>如本合同项目进度有所调整，乙方需按甲方要求配合实施，相关费用已包含在合同总价款中，不再额外计取。</w:t>
      </w:r>
    </w:p>
    <w:p w14:paraId="55497235">
      <w:pPr>
        <w:pStyle w:val="7"/>
        <w:spacing w:line="360" w:lineRule="auto"/>
        <w:rPr>
          <w:color w:val="auto"/>
          <w:highlight w:val="none"/>
        </w:rPr>
      </w:pPr>
      <w:r>
        <w:rPr>
          <w:rFonts w:hint="eastAsia"/>
          <w:color w:val="auto"/>
          <w:highlight w:val="none"/>
        </w:rPr>
        <w:t xml:space="preserve"> </w:t>
      </w:r>
      <w:r>
        <w:rPr>
          <w:rFonts w:hint="eastAsia"/>
          <w:color w:val="auto"/>
          <w:highlight w:val="none"/>
          <w:lang w:val="en-US" w:eastAsia="zh-CN"/>
        </w:rPr>
        <w:t>8</w:t>
      </w:r>
      <w:r>
        <w:rPr>
          <w:rFonts w:hint="eastAsia"/>
          <w:color w:val="auto"/>
          <w:highlight w:val="none"/>
        </w:rPr>
        <w:t>.本合同生效期间，如乙方完成的相关报告或其他成果受到生态环境部门退案或通报处理的，乙方应</w:t>
      </w:r>
      <w:r>
        <w:rPr>
          <w:rFonts w:hint="eastAsia"/>
          <w:color w:val="auto"/>
          <w:highlight w:val="none"/>
          <w:lang w:val="en-US" w:eastAsia="zh-CN"/>
        </w:rPr>
        <w:t>采取补救措施</w:t>
      </w:r>
      <w:r>
        <w:rPr>
          <w:rFonts w:hint="eastAsia"/>
          <w:color w:val="auto"/>
          <w:highlight w:val="none"/>
        </w:rPr>
        <w:t>并保证通过生态环境部门审核；如果乙方未按上述要求采取补救措施的，乙方应按合同</w:t>
      </w:r>
      <w:r>
        <w:rPr>
          <w:rFonts w:hint="eastAsia"/>
          <w:color w:val="auto"/>
          <w:szCs w:val="21"/>
          <w:highlight w:val="none"/>
        </w:rPr>
        <w:t>总价款</w:t>
      </w:r>
      <w:r>
        <w:rPr>
          <w:rFonts w:hint="eastAsia"/>
          <w:color w:val="auto"/>
          <w:highlight w:val="none"/>
        </w:rPr>
        <w:t>的10</w:t>
      </w:r>
      <w:r>
        <w:rPr>
          <w:color w:val="auto"/>
          <w:highlight w:val="none"/>
        </w:rPr>
        <w:t>%</w:t>
      </w:r>
      <w:bookmarkStart w:id="3" w:name="_Hlk157927037"/>
      <w:r>
        <w:rPr>
          <w:rFonts w:hint="eastAsia"/>
          <w:color w:val="auto"/>
          <w:highlight w:val="none"/>
        </w:rPr>
        <w:t>向甲方支付违约金，同时甲方有权解除合同并将有关行为通报行业主管部门。</w:t>
      </w:r>
      <w:bookmarkEnd w:id="3"/>
    </w:p>
    <w:p w14:paraId="67F8514B">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七、竣工验收</w:t>
      </w:r>
    </w:p>
    <w:p w14:paraId="6E0B5C3C">
      <w:pPr>
        <w:spacing w:line="360" w:lineRule="auto"/>
        <w:rPr>
          <w:color w:val="auto"/>
          <w:highlight w:val="none"/>
        </w:rPr>
      </w:pPr>
      <w:r>
        <w:rPr>
          <w:color w:val="auto"/>
          <w:highlight w:val="none"/>
        </w:rPr>
        <w:t>双方确定以下列标准和方式对乙方的技术服务工作成果进行验收：</w:t>
      </w:r>
    </w:p>
    <w:p w14:paraId="333F414C">
      <w:pPr>
        <w:spacing w:line="360" w:lineRule="auto"/>
        <w:rPr>
          <w:color w:val="auto"/>
          <w:highlight w:val="none"/>
        </w:rPr>
      </w:pPr>
      <w:r>
        <w:rPr>
          <w:color w:val="auto"/>
          <w:highlight w:val="none"/>
        </w:rPr>
        <w:t>1．技术服务工作成果的验收标准：符合包括但不限于国家及地方生态环境主管部门要求的修复工程备案标准、相应的标准及相关规定。</w:t>
      </w:r>
    </w:p>
    <w:p w14:paraId="00664020">
      <w:pPr>
        <w:spacing w:line="360" w:lineRule="auto"/>
        <w:rPr>
          <w:color w:val="auto"/>
          <w:highlight w:val="none"/>
        </w:rPr>
      </w:pPr>
      <w:r>
        <w:rPr>
          <w:color w:val="auto"/>
          <w:highlight w:val="none"/>
        </w:rPr>
        <w:t>2．技术服务工作成果的验收方法：项目通过</w:t>
      </w:r>
      <w:r>
        <w:rPr>
          <w:rFonts w:hint="eastAsia"/>
          <w:color w:val="auto"/>
          <w:highlight w:val="none"/>
          <w:lang w:val="en-US" w:eastAsia="zh-CN"/>
        </w:rPr>
        <w:t>甲方</w:t>
      </w:r>
      <w:r>
        <w:rPr>
          <w:color w:val="auto"/>
          <w:highlight w:val="none"/>
        </w:rPr>
        <w:t>组织的</w:t>
      </w:r>
      <w:r>
        <w:rPr>
          <w:rFonts w:eastAsia="宋体" w:cs="Times New Roman"/>
          <w:color w:val="auto"/>
          <w:highlight w:val="none"/>
        </w:rPr>
        <w:t>专家评审且</w:t>
      </w:r>
      <w:r>
        <w:rPr>
          <w:rFonts w:hint="default" w:eastAsia="宋体" w:cs="Times New Roman"/>
          <w:color w:val="auto"/>
          <w:sz w:val="21"/>
          <w:szCs w:val="22"/>
          <w:highlight w:val="none"/>
          <w:u w:val="none"/>
        </w:rPr>
        <w:t>完成移交（含资料移交）</w:t>
      </w:r>
      <w:r>
        <w:rPr>
          <w:rFonts w:eastAsia="宋体" w:cs="Times New Roman"/>
          <w:color w:val="auto"/>
          <w:highlight w:val="none"/>
        </w:rPr>
        <w:t>。</w:t>
      </w:r>
      <w:r>
        <w:rPr>
          <w:rFonts w:hint="default" w:eastAsia="宋体" w:cs="Times New Roman"/>
          <w:color w:val="auto"/>
          <w:highlight w:val="none"/>
        </w:rPr>
        <w:t>如因效果评估单位工作失误导致未能取得有关批</w:t>
      </w:r>
      <w:r>
        <w:rPr>
          <w:rFonts w:hint="eastAsia"/>
          <w:color w:val="auto"/>
          <w:highlight w:val="none"/>
        </w:rPr>
        <w:t>复，由效果评估单位限期补充完善资料达成验收目标，如不能按期完成，甲方有权要求解除合同并且按照合同条款追究乙方违约责任。</w:t>
      </w:r>
    </w:p>
    <w:p w14:paraId="72973F40">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八、变更</w:t>
      </w:r>
    </w:p>
    <w:p w14:paraId="105D1783">
      <w:pPr>
        <w:spacing w:line="360" w:lineRule="auto"/>
        <w:rPr>
          <w:color w:val="auto"/>
          <w:highlight w:val="none"/>
        </w:rPr>
      </w:pPr>
      <w:r>
        <w:rPr>
          <w:color w:val="auto"/>
          <w:highlight w:val="none"/>
        </w:rPr>
        <w:t>合同变更必须由双方协商一致，并以书面形式确定。一方可以向另一方提出变更合同权利与义务的请求，另一方应当在十日内予以答复。</w:t>
      </w:r>
    </w:p>
    <w:p w14:paraId="639BD983">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九、合同文件的修改</w:t>
      </w:r>
    </w:p>
    <w:p w14:paraId="327D1AF8">
      <w:pPr>
        <w:spacing w:line="360" w:lineRule="auto"/>
        <w:rPr>
          <w:color w:val="auto"/>
          <w:highlight w:val="none"/>
        </w:rPr>
      </w:pPr>
      <w:r>
        <w:rPr>
          <w:color w:val="auto"/>
          <w:highlight w:val="none"/>
        </w:rPr>
        <w:t>（1）即使由于任何原因使得本合同中的某些条款或约定无效或无法履行，这种情况也不应影响到本合同中其他条款或约定的有效性，也不应在任何方面使得本合同完全失效。</w:t>
      </w:r>
    </w:p>
    <w:p w14:paraId="729D9167">
      <w:pPr>
        <w:spacing w:line="360" w:lineRule="auto"/>
        <w:rPr>
          <w:color w:val="auto"/>
          <w:highlight w:val="none"/>
        </w:rPr>
      </w:pPr>
      <w:r>
        <w:rPr>
          <w:color w:val="auto"/>
          <w:highlight w:val="none"/>
        </w:rPr>
        <w:t>（2）如果发生上述情况，并且合同双方均认为有必要对已经无效或无法履行的条款或约定进行修改时，双方均应本着不改变本合同的最终目的并最大限度地保证本合同的最终目的不受影响的原则，完成相关条款的修订。任何情况下，双方修订合同时不得再行订背立本合同实质性内容的其它协议。</w:t>
      </w:r>
    </w:p>
    <w:p w14:paraId="230CB1FB">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十、合同解除</w:t>
      </w:r>
    </w:p>
    <w:p w14:paraId="40F00448">
      <w:pPr>
        <w:spacing w:line="360" w:lineRule="auto"/>
        <w:rPr>
          <w:color w:val="auto"/>
          <w:highlight w:val="none"/>
        </w:rPr>
      </w:pPr>
      <w:r>
        <w:rPr>
          <w:color w:val="auto"/>
          <w:highlight w:val="none"/>
        </w:rPr>
        <w:t>双方确定，出现下列情形，致使本合同的履行成为不必要或不可能的，可以解除本合同：</w:t>
      </w:r>
    </w:p>
    <w:p w14:paraId="7CAA9406">
      <w:pPr>
        <w:spacing w:line="360" w:lineRule="auto"/>
        <w:rPr>
          <w:color w:val="auto"/>
          <w:highlight w:val="none"/>
        </w:rPr>
      </w:pPr>
      <w:r>
        <w:rPr>
          <w:color w:val="auto"/>
          <w:highlight w:val="none"/>
        </w:rPr>
        <w:t>1．发生不可抗力；</w:t>
      </w:r>
    </w:p>
    <w:p w14:paraId="50947837">
      <w:pPr>
        <w:spacing w:line="360" w:lineRule="auto"/>
        <w:rPr>
          <w:color w:val="auto"/>
          <w:highlight w:val="none"/>
        </w:rPr>
      </w:pPr>
      <w:r>
        <w:rPr>
          <w:color w:val="auto"/>
          <w:highlight w:val="none"/>
        </w:rPr>
        <w:t>2．项目因甲方和乙方自身原因或外界条件需要发生变化的，双方对变化内容协商不成的，双方办理结算并解除合同；</w:t>
      </w:r>
    </w:p>
    <w:p w14:paraId="3D0F4F95">
      <w:pPr>
        <w:spacing w:line="360" w:lineRule="auto"/>
        <w:rPr>
          <w:color w:val="auto"/>
          <w:highlight w:val="none"/>
        </w:rPr>
      </w:pPr>
      <w:r>
        <w:rPr>
          <w:color w:val="auto"/>
          <w:highlight w:val="none"/>
        </w:rPr>
        <w:t>3．乙方不能按照委托的内容及要求履行本合同，经甲方书面指令整改仍未满足合同约定。</w:t>
      </w:r>
    </w:p>
    <w:p w14:paraId="3280BF5E">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十一、合同争议解决方式</w:t>
      </w:r>
    </w:p>
    <w:p w14:paraId="2F2FDC16">
      <w:pPr>
        <w:spacing w:line="360" w:lineRule="auto"/>
        <w:rPr>
          <w:color w:val="auto"/>
          <w:highlight w:val="none"/>
        </w:rPr>
      </w:pPr>
      <w:r>
        <w:rPr>
          <w:color w:val="auto"/>
          <w:highlight w:val="none"/>
        </w:rPr>
        <w:t>如果甲方与乙方双方由于本合同的履行而发生任何争议时，双方可以先通过友好协商或者邀请第三方调解此类争议。任何一方不愿通过协商或调解解决争议或通过协商或调解仍不能解决争议，则向起诉方所在地人民法院起诉。</w:t>
      </w:r>
    </w:p>
    <w:p w14:paraId="2B851A06">
      <w:pPr>
        <w:pStyle w:val="7"/>
        <w:spacing w:line="360" w:lineRule="auto"/>
        <w:rPr>
          <w:color w:val="auto"/>
          <w:highlight w:val="none"/>
        </w:rPr>
      </w:pPr>
      <w:r>
        <w:rPr>
          <w:rFonts w:hint="eastAsia"/>
          <w:color w:val="auto"/>
          <w:highlight w:val="none"/>
        </w:rPr>
        <w:t>在合同的履约过程中，如发现乙方存在采用各种违法及不正当手段获得合同标的的（包括但不限于利用关联关系、行贿、串通投标、弄虚作假等），乙方承担违约责任，乙方应向甲方支付合同款项总额20%的违约金，并承担由此给甲方造成的损失的赔偿责任；同时，甲方有权终止合同，乙方的合同履约保证金不予退还。</w:t>
      </w:r>
    </w:p>
    <w:p w14:paraId="4E0086B8">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十二、项目联系人</w:t>
      </w:r>
    </w:p>
    <w:p w14:paraId="19D4DA46">
      <w:pPr>
        <w:spacing w:line="360" w:lineRule="auto"/>
        <w:rPr>
          <w:color w:val="auto"/>
          <w:highlight w:val="none"/>
        </w:rPr>
      </w:pPr>
      <w:r>
        <w:rPr>
          <w:color w:val="auto"/>
          <w:highlight w:val="none"/>
        </w:rPr>
        <w:t>1．双方确定，在本合同有效期内，甲方指定</w:t>
      </w:r>
      <w:r>
        <w:rPr>
          <w:color w:val="auto"/>
          <w:highlight w:val="none"/>
          <w:u w:val="single"/>
        </w:rPr>
        <w:t xml:space="preserve">        </w:t>
      </w:r>
      <w:r>
        <w:rPr>
          <w:color w:val="auto"/>
          <w:highlight w:val="none"/>
        </w:rPr>
        <w:t>为甲方项目联系人，乙方指定</w:t>
      </w:r>
      <w:r>
        <w:rPr>
          <w:color w:val="auto"/>
          <w:highlight w:val="none"/>
          <w:u w:val="single"/>
        </w:rPr>
        <w:t xml:space="preserve">      </w:t>
      </w:r>
      <w:r>
        <w:rPr>
          <w:color w:val="auto"/>
          <w:highlight w:val="none"/>
        </w:rPr>
        <w:t>为乙方项目联系人，</w:t>
      </w:r>
      <w:r>
        <w:rPr>
          <w:color w:val="auto"/>
          <w:highlight w:val="none"/>
          <w:u w:val="single"/>
        </w:rPr>
        <w:t xml:space="preserve">          </w:t>
      </w:r>
      <w:r>
        <w:rPr>
          <w:color w:val="auto"/>
          <w:highlight w:val="none"/>
        </w:rPr>
        <w:t>为</w:t>
      </w:r>
      <w:r>
        <w:rPr>
          <w:rFonts w:hint="eastAsia"/>
          <w:color w:val="auto"/>
          <w:highlight w:val="none"/>
        </w:rPr>
        <w:t>项目负责人</w:t>
      </w:r>
      <w:r>
        <w:rPr>
          <w:color w:val="auto"/>
          <w:highlight w:val="none"/>
        </w:rPr>
        <w:t>。项目联系人和</w:t>
      </w:r>
      <w:r>
        <w:rPr>
          <w:rFonts w:hint="eastAsia"/>
          <w:color w:val="auto"/>
          <w:highlight w:val="none"/>
        </w:rPr>
        <w:t>项目负责人</w:t>
      </w:r>
      <w:r>
        <w:rPr>
          <w:color w:val="auto"/>
          <w:highlight w:val="none"/>
        </w:rPr>
        <w:t>代表承担以下责任：</w:t>
      </w:r>
    </w:p>
    <w:p w14:paraId="0FA680C0">
      <w:pPr>
        <w:spacing w:line="360" w:lineRule="auto"/>
        <w:rPr>
          <w:color w:val="auto"/>
          <w:highlight w:val="none"/>
        </w:rPr>
      </w:pPr>
      <w:r>
        <w:rPr>
          <w:color w:val="auto"/>
          <w:highlight w:val="none"/>
        </w:rPr>
        <w:t>2．及时反馈项目情况和接收</w:t>
      </w:r>
      <w:r>
        <w:rPr>
          <w:rFonts w:hint="eastAsia"/>
          <w:color w:val="auto"/>
          <w:highlight w:val="none"/>
          <w:lang w:eastAsia="zh-CN"/>
        </w:rPr>
        <w:t>实施</w:t>
      </w:r>
      <w:r>
        <w:rPr>
          <w:color w:val="auto"/>
          <w:highlight w:val="none"/>
        </w:rPr>
        <w:t>进度要求；</w:t>
      </w:r>
    </w:p>
    <w:p w14:paraId="477959DA">
      <w:pPr>
        <w:spacing w:line="360" w:lineRule="auto"/>
        <w:rPr>
          <w:color w:val="auto"/>
          <w:highlight w:val="none"/>
        </w:rPr>
      </w:pPr>
      <w:r>
        <w:rPr>
          <w:color w:val="auto"/>
          <w:highlight w:val="none"/>
        </w:rPr>
        <w:t>3．接受监督和投诉等。</w:t>
      </w:r>
    </w:p>
    <w:p w14:paraId="4854D114">
      <w:pPr>
        <w:spacing w:line="360" w:lineRule="auto"/>
        <w:rPr>
          <w:color w:val="auto"/>
          <w:highlight w:val="none"/>
        </w:rPr>
      </w:pPr>
      <w:r>
        <w:rPr>
          <w:color w:val="auto"/>
          <w:highlight w:val="none"/>
        </w:rPr>
        <w:t>甲方、乙方任一方变更项目联系人的，应当及时以书面形式通知另外一方。乙方未经甲方同意，不得变更</w:t>
      </w:r>
      <w:r>
        <w:rPr>
          <w:rFonts w:hint="eastAsia"/>
          <w:color w:val="auto"/>
          <w:highlight w:val="none"/>
        </w:rPr>
        <w:t>项目负责人</w:t>
      </w:r>
      <w:r>
        <w:rPr>
          <w:color w:val="auto"/>
          <w:highlight w:val="none"/>
        </w:rPr>
        <w:t>。</w:t>
      </w:r>
    </w:p>
    <w:p w14:paraId="64D5F92D">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bookmarkStart w:id="4" w:name="_Hlk77869249"/>
      <w:r>
        <w:rPr>
          <w:rFonts w:hint="eastAsia" w:cs="Times New Roman"/>
          <w:color w:val="auto"/>
          <w:highlight w:val="none"/>
          <w:lang w:val="en-US" w:eastAsia="zh-CN"/>
        </w:rPr>
        <w:t>十三、知识产权</w:t>
      </w:r>
    </w:p>
    <w:p w14:paraId="7493C324">
      <w:pPr>
        <w:spacing w:line="360" w:lineRule="auto"/>
        <w:rPr>
          <w:color w:val="auto"/>
          <w:highlight w:val="none"/>
        </w:rPr>
      </w:pPr>
      <w:r>
        <w:rPr>
          <w:color w:val="auto"/>
          <w:highlight w:val="none"/>
        </w:rPr>
        <w:t>1.</w:t>
      </w:r>
      <w:r>
        <w:rPr>
          <w:rFonts w:hint="eastAsia"/>
          <w:color w:val="auto"/>
          <w:highlight w:val="none"/>
        </w:rPr>
        <w:t>甲方享有乙方所提交的全部成果文件（包括但不限于图纸、说明、电子文件、计算机程序及其产生的数据等）的著作权。</w:t>
      </w:r>
    </w:p>
    <w:p w14:paraId="5C845A25">
      <w:pPr>
        <w:spacing w:line="360" w:lineRule="auto"/>
        <w:rPr>
          <w:color w:val="auto"/>
          <w:highlight w:val="none"/>
        </w:rPr>
      </w:pPr>
      <w:r>
        <w:rPr>
          <w:rFonts w:hint="eastAsia"/>
          <w:color w:val="auto"/>
          <w:highlight w:val="none"/>
        </w:rPr>
        <w:t>2未经甲方事先书面同意，乙方不得使用其依照本合同约定提交的任何成果文件，且不得将任何成果文件转让给第三方。</w:t>
      </w:r>
    </w:p>
    <w:p w14:paraId="2532CC99">
      <w:pPr>
        <w:spacing w:line="360" w:lineRule="auto"/>
        <w:rPr>
          <w:b/>
          <w:color w:val="auto"/>
          <w:highlight w:val="none"/>
        </w:rPr>
      </w:pPr>
      <w:r>
        <w:rPr>
          <w:color w:val="auto"/>
          <w:highlight w:val="none"/>
        </w:rPr>
        <w:t>3</w:t>
      </w:r>
      <w:r>
        <w:rPr>
          <w:rFonts w:hint="eastAsia"/>
          <w:color w:val="auto"/>
          <w:highlight w:val="none"/>
        </w:rPr>
        <w:t>乙方在提供技术咨询服务的过程中以及乙方提交的成果文件不得侵犯第三方的知识产权等合法权益，否则，一切法律责任由乙方自行承担，乙方还应赔偿因此给甲方造成的损失。</w:t>
      </w:r>
    </w:p>
    <w:p w14:paraId="20B4A0D2">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十四、保密条款</w:t>
      </w:r>
    </w:p>
    <w:p w14:paraId="5512755E">
      <w:pPr>
        <w:spacing w:line="360" w:lineRule="auto"/>
        <w:rPr>
          <w:color w:val="auto"/>
          <w:highlight w:val="none"/>
        </w:rPr>
      </w:pPr>
      <w:r>
        <w:rPr>
          <w:rFonts w:hint="eastAsia"/>
          <w:color w:val="auto"/>
          <w:highlight w:val="none"/>
        </w:rPr>
        <w:t xml:space="preserve">1.乙方了解在与甲方合作过程中所获得或知悉的关于甲方的信息包括项目信息、资料、经营信息、本合同所涉及的设计/研究内容等所有未公开之信息为甲方的商业秘密，应严守其秘密性。未经甲方书面同意，不得披露、使用或者允许他人使用。 </w:t>
      </w:r>
    </w:p>
    <w:p w14:paraId="2D132FE4">
      <w:pPr>
        <w:spacing w:line="360" w:lineRule="auto"/>
        <w:rPr>
          <w:color w:val="auto"/>
          <w:highlight w:val="none"/>
        </w:rPr>
      </w:pPr>
      <w:r>
        <w:rPr>
          <w:rFonts w:hint="eastAsia"/>
          <w:color w:val="auto"/>
          <w:highlight w:val="none"/>
        </w:rPr>
        <w:t xml:space="preserve">2.未经甲方事先书面同意，乙方不得将甲方商业秘密或甲方提供给乙方的技术资料、合同文件等用于履行本合同之外的其他用途。 </w:t>
      </w:r>
    </w:p>
    <w:p w14:paraId="36B5D3DF">
      <w:pPr>
        <w:spacing w:line="360" w:lineRule="auto"/>
        <w:rPr>
          <w:color w:val="auto"/>
          <w:highlight w:val="none"/>
        </w:rPr>
      </w:pPr>
      <w:r>
        <w:rPr>
          <w:rFonts w:hint="eastAsia"/>
          <w:color w:val="auto"/>
          <w:highlight w:val="none"/>
        </w:rPr>
        <w:t>3.乙方上述保密义务的期限，从乙方知悉该资料或信息之日起，直至公众可通过合法途径获得、知悉相关资料、信息之日止。</w:t>
      </w:r>
    </w:p>
    <w:p w14:paraId="6C89187C">
      <w:pPr>
        <w:spacing w:line="360" w:lineRule="auto"/>
        <w:rPr>
          <w:color w:val="auto"/>
          <w:highlight w:val="none"/>
        </w:rPr>
      </w:pPr>
      <w:r>
        <w:rPr>
          <w:rFonts w:hint="eastAsia"/>
          <w:color w:val="auto"/>
          <w:highlight w:val="none"/>
        </w:rPr>
        <w:t>4.乙方违反关于保密条款约定的，应向甲方支付本合同服务费总额</w:t>
      </w:r>
      <w:r>
        <w:rPr>
          <w:color w:val="auto"/>
          <w:highlight w:val="none"/>
        </w:rPr>
        <w:t>20%</w:t>
      </w:r>
      <w:r>
        <w:rPr>
          <w:rFonts w:hint="eastAsia"/>
          <w:color w:val="auto"/>
          <w:highlight w:val="none"/>
        </w:rPr>
        <w:t>的违约金，给甲方造成损失的，还应当赔偿甲方因此受到的全部损失。</w:t>
      </w:r>
    </w:p>
    <w:p w14:paraId="27722120">
      <w:pPr>
        <w:spacing w:line="360" w:lineRule="auto"/>
        <w:rPr>
          <w:color w:val="auto"/>
          <w:highlight w:val="none"/>
        </w:rPr>
      </w:pPr>
      <w:r>
        <w:rPr>
          <w:rFonts w:hint="eastAsia"/>
          <w:color w:val="auto"/>
          <w:highlight w:val="none"/>
        </w:rPr>
        <w:t>5.不论本合同是否变更、解除或终止，本合同关于保守秘密的条款将持续有效。</w:t>
      </w:r>
    </w:p>
    <w:p w14:paraId="60D34BB0">
      <w:pPr>
        <w:pStyle w:val="3"/>
        <w:keepNext/>
        <w:keepLines/>
        <w:pageBreakBefore w:val="0"/>
        <w:widowControl w:val="0"/>
        <w:kinsoku/>
        <w:wordWrap/>
        <w:overflowPunct/>
        <w:topLinePunct w:val="0"/>
        <w:autoSpaceDE/>
        <w:autoSpaceDN/>
        <w:bidi w:val="0"/>
        <w:adjustRightInd/>
        <w:snapToGrid/>
        <w:spacing w:before="0" w:after="0" w:line="360" w:lineRule="auto"/>
        <w:ind w:firstLine="0"/>
        <w:textAlignment w:val="auto"/>
        <w:rPr>
          <w:rFonts w:hint="eastAsia" w:cs="Times New Roman"/>
          <w:color w:val="auto"/>
          <w:highlight w:val="none"/>
          <w:lang w:val="en-US" w:eastAsia="zh-CN"/>
        </w:rPr>
      </w:pPr>
      <w:r>
        <w:rPr>
          <w:rFonts w:hint="eastAsia" w:cs="Times New Roman"/>
          <w:color w:val="auto"/>
          <w:highlight w:val="none"/>
          <w:lang w:val="en-US" w:eastAsia="zh-CN"/>
        </w:rPr>
        <w:t>十五、合同生效</w:t>
      </w:r>
    </w:p>
    <w:bookmarkEnd w:id="4"/>
    <w:p w14:paraId="40B7C824">
      <w:pPr>
        <w:spacing w:line="360" w:lineRule="auto"/>
        <w:rPr>
          <w:color w:val="auto"/>
          <w:highlight w:val="none"/>
        </w:rPr>
      </w:pPr>
      <w:r>
        <w:rPr>
          <w:color w:val="auto"/>
          <w:highlight w:val="none"/>
        </w:rPr>
        <w:t>本合同订立时间：</w:t>
      </w:r>
      <w:r>
        <w:rPr>
          <w:rFonts w:hint="eastAsia"/>
          <w:color w:val="auto"/>
          <w:highlight w:val="none"/>
          <w:u w:val="single"/>
          <w:lang w:val="en-US" w:eastAsia="zh-CN"/>
        </w:rPr>
        <w:t xml:space="preserve">      </w:t>
      </w:r>
      <w:r>
        <w:rPr>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月</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rPr>
        <w:t>日</w:t>
      </w:r>
    </w:p>
    <w:p w14:paraId="0FE63576">
      <w:pPr>
        <w:spacing w:line="360" w:lineRule="auto"/>
        <w:rPr>
          <w:rFonts w:hint="default" w:eastAsia="宋体"/>
          <w:color w:val="auto"/>
          <w:highlight w:val="none"/>
          <w:lang w:val="en-US" w:eastAsia="zh-CN"/>
        </w:rPr>
      </w:pPr>
      <w:r>
        <w:rPr>
          <w:color w:val="auto"/>
          <w:highlight w:val="none"/>
        </w:rPr>
        <w:t>本合同订立地点：</w:t>
      </w:r>
    </w:p>
    <w:p w14:paraId="26BAB57B">
      <w:pPr>
        <w:spacing w:line="360" w:lineRule="auto"/>
        <w:rPr>
          <w:color w:val="auto"/>
          <w:highlight w:val="none"/>
        </w:rPr>
      </w:pPr>
      <w:r>
        <w:rPr>
          <w:rFonts w:hint="eastAsia"/>
          <w:color w:val="auto"/>
          <w:highlight w:val="none"/>
          <w:lang w:val="en-US" w:eastAsia="zh-CN"/>
        </w:rPr>
        <w:t>本合同正本一式二份，甲方、乙方各执一份；副本六份，甲方执三份，乙方执三份。合同正、副本具有同等效力，但当合同正本与副本的表述不一致时，以合同正本为准。</w:t>
      </w:r>
      <w:r>
        <w:rPr>
          <w:color w:val="auto"/>
          <w:highlight w:val="none"/>
        </w:rPr>
        <w:t>合同自甲方和乙方的法定代表人或获授权代表于合同协议书签字盖章之日起成立，于双方各自履行完合同责任后自动失效。</w:t>
      </w:r>
    </w:p>
    <w:p w14:paraId="625E4789">
      <w:pPr>
        <w:pStyle w:val="7"/>
        <w:rPr>
          <w:rFonts w:hint="eastAsia"/>
          <w:color w:val="auto"/>
          <w:highlight w:val="none"/>
        </w:rPr>
      </w:pPr>
      <w:r>
        <w:rPr>
          <w:rFonts w:hint="eastAsia"/>
          <w:color w:val="auto"/>
          <w:highlight w:val="none"/>
        </w:rPr>
        <w:t>附件1：廉政协议书</w:t>
      </w:r>
    </w:p>
    <w:p w14:paraId="2BC96DD3">
      <w:pPr>
        <w:pStyle w:val="14"/>
        <w:rPr>
          <w:color w:val="auto"/>
          <w:highlight w:val="none"/>
        </w:rPr>
      </w:pPr>
      <w:r>
        <w:rPr>
          <w:color w:val="auto"/>
          <w:highlight w:val="none"/>
        </w:rPr>
        <w:t>附件</w:t>
      </w:r>
      <w:r>
        <w:rPr>
          <w:rFonts w:hint="eastAsia"/>
          <w:color w:val="auto"/>
          <w:highlight w:val="none"/>
          <w:lang w:val="en-US" w:eastAsia="zh-CN"/>
        </w:rPr>
        <w:t>2</w:t>
      </w:r>
      <w:r>
        <w:rPr>
          <w:rFonts w:hint="eastAsia"/>
          <w:color w:val="auto"/>
          <w:highlight w:val="none"/>
        </w:rPr>
        <w:t>：</w:t>
      </w:r>
      <w:r>
        <w:rPr>
          <w:color w:val="auto"/>
          <w:highlight w:val="none"/>
        </w:rPr>
        <w:t>投标报价清单</w:t>
      </w:r>
    </w:p>
    <w:p w14:paraId="40663349">
      <w:pPr>
        <w:pStyle w:val="14"/>
        <w:rPr>
          <w:rFonts w:hint="default" w:eastAsia="宋体"/>
          <w:color w:val="auto"/>
          <w:highlight w:val="none"/>
          <w:lang w:val="en-US" w:eastAsia="zh-CN"/>
        </w:rPr>
      </w:pPr>
      <w:r>
        <w:rPr>
          <w:rFonts w:hint="eastAsia"/>
          <w:color w:val="auto"/>
          <w:highlight w:val="none"/>
          <w:lang w:val="en-US" w:eastAsia="zh-CN"/>
        </w:rPr>
        <w:t>附件3：中标通知书</w:t>
      </w:r>
    </w:p>
    <w:p w14:paraId="16C41719">
      <w:pPr>
        <w:pStyle w:val="14"/>
        <w:rPr>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：拟投入本项目人员</w:t>
      </w:r>
    </w:p>
    <w:p w14:paraId="2B7A52E2">
      <w:pPr>
        <w:pStyle w:val="14"/>
        <w:rPr>
          <w:rFonts w:hint="eastAsia"/>
          <w:color w:val="auto"/>
          <w:highlight w:val="none"/>
          <w:lang w:val="en-US" w:eastAsia="zh-CN"/>
        </w:rPr>
      </w:pPr>
      <w:r>
        <w:rPr>
          <w:rFonts w:hint="eastAsia"/>
          <w:color w:val="auto"/>
          <w:highlight w:val="none"/>
        </w:rPr>
        <w:t>附件</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中标单位营业执照及法人身份证</w:t>
      </w:r>
    </w:p>
    <w:p w14:paraId="5AF98C31">
      <w:pPr>
        <w:pStyle w:val="14"/>
        <w:rPr>
          <w:rFonts w:hint="eastAsia"/>
          <w:color w:val="auto"/>
          <w:highlight w:val="none"/>
          <w:lang w:val="en-US" w:eastAsia="zh-CN"/>
        </w:rPr>
      </w:pPr>
    </w:p>
    <w:p w14:paraId="7A946BD9">
      <w:pPr>
        <w:pStyle w:val="14"/>
        <w:rPr>
          <w:rFonts w:hint="default"/>
          <w:color w:val="auto"/>
          <w:highlight w:val="none"/>
          <w:lang w:val="en-US" w:eastAsia="zh-CN"/>
        </w:rPr>
      </w:pPr>
      <w:r>
        <w:rPr>
          <w:rFonts w:hint="eastAsia"/>
          <w:color w:val="auto"/>
          <w:highlight w:val="none"/>
          <w:lang w:val="en-US" w:eastAsia="zh-CN"/>
        </w:rPr>
        <w:t>（以下无正文）</w:t>
      </w:r>
    </w:p>
    <w:p w14:paraId="69899BEE">
      <w:pPr>
        <w:pStyle w:val="7"/>
        <w:rPr>
          <w:color w:val="auto"/>
          <w:highlight w:val="none"/>
        </w:rPr>
      </w:pPr>
    </w:p>
    <w:p w14:paraId="23ACD1B1">
      <w:pPr>
        <w:autoSpaceDE/>
        <w:autoSpaceDN/>
        <w:adjustRightInd/>
        <w:spacing w:before="0" w:line="240" w:lineRule="auto"/>
        <w:ind w:firstLine="0"/>
        <w:rPr>
          <w:rFonts w:hint="eastAsia" w:ascii="宋体" w:cs="宋体"/>
          <w:b/>
          <w:color w:val="auto"/>
          <w:szCs w:val="21"/>
          <w:highlight w:val="none"/>
        </w:rPr>
      </w:pPr>
      <w:r>
        <w:rPr>
          <w:rFonts w:hint="eastAsia" w:ascii="宋体" w:cs="宋体"/>
          <w:b/>
          <w:color w:val="auto"/>
          <w:szCs w:val="21"/>
          <w:highlight w:val="none"/>
        </w:rPr>
        <w:br w:type="page"/>
      </w:r>
    </w:p>
    <w:p w14:paraId="3EB3F73D">
      <w:pPr>
        <w:pStyle w:val="14"/>
        <w:ind w:firstLine="0" w:firstLineChars="0"/>
        <w:rPr>
          <w:color w:val="auto"/>
          <w:highlight w:val="none"/>
        </w:rPr>
      </w:pPr>
      <w:r>
        <w:rPr>
          <w:color w:val="auto"/>
          <w:highlight w:val="none"/>
        </w:rPr>
        <w:t>（本页为签章页）</w:t>
      </w:r>
    </w:p>
    <w:p w14:paraId="14316FEE">
      <w:pPr>
        <w:tabs>
          <w:tab w:val="left" w:pos="4635"/>
          <w:tab w:val="left" w:pos="7890"/>
        </w:tabs>
        <w:autoSpaceDE w:val="0"/>
        <w:autoSpaceDN w:val="0"/>
        <w:adjustRightInd w:val="0"/>
        <w:spacing w:before="1" w:line="400" w:lineRule="exact"/>
        <w:ind w:firstLine="0"/>
        <w:rPr>
          <w:rFonts w:hint="eastAsia" w:ascii="宋体" w:cs="宋体"/>
          <w:b/>
          <w:color w:val="auto"/>
          <w:szCs w:val="21"/>
          <w:highlight w:val="none"/>
        </w:rPr>
      </w:pPr>
    </w:p>
    <w:p w14:paraId="0E44941E">
      <w:pPr>
        <w:tabs>
          <w:tab w:val="left" w:pos="4635"/>
          <w:tab w:val="left" w:pos="7890"/>
        </w:tabs>
        <w:autoSpaceDE w:val="0"/>
        <w:autoSpaceDN w:val="0"/>
        <w:adjustRightInd w:val="0"/>
        <w:spacing w:before="1" w:line="400" w:lineRule="exact"/>
        <w:ind w:firstLine="0"/>
        <w:rPr>
          <w:rFonts w:ascii="宋体" w:cs="宋体"/>
          <w:color w:val="auto"/>
          <w:szCs w:val="21"/>
          <w:highlight w:val="none"/>
          <w:u w:val="single"/>
        </w:rPr>
      </w:pPr>
      <w:r>
        <w:rPr>
          <w:rFonts w:hint="eastAsia" w:ascii="宋体" w:cs="宋体"/>
          <w:b/>
          <w:color w:val="auto"/>
          <w:szCs w:val="21"/>
          <w:highlight w:val="none"/>
        </w:rPr>
        <w:t>委托方：</w:t>
      </w:r>
      <w:r>
        <w:rPr>
          <w:rFonts w:hint="eastAsia" w:ascii="宋体" w:cs="宋体"/>
          <w:color w:val="auto"/>
          <w:szCs w:val="21"/>
          <w:highlight w:val="none"/>
          <w:u w:val="single"/>
          <w:lang w:val="en-US" w:eastAsia="zh-CN"/>
        </w:rPr>
        <w:t xml:space="preserve">                  </w:t>
      </w:r>
      <w:r>
        <w:rPr>
          <w:rFonts w:ascii="宋体" w:cs="宋体"/>
          <w:color w:val="auto"/>
          <w:szCs w:val="21"/>
          <w:highlight w:val="none"/>
        </w:rPr>
        <w:t>(</w:t>
      </w:r>
      <w:r>
        <w:rPr>
          <w:rFonts w:hint="eastAsia" w:ascii="宋体" w:cs="宋体"/>
          <w:color w:val="auto"/>
          <w:szCs w:val="21"/>
          <w:highlight w:val="none"/>
        </w:rPr>
        <w:t>盖章</w:t>
      </w:r>
      <w:r>
        <w:rPr>
          <w:rFonts w:ascii="宋体" w:cs="宋体"/>
          <w:color w:val="auto"/>
          <w:szCs w:val="21"/>
          <w:highlight w:val="none"/>
        </w:rPr>
        <w:t>)</w:t>
      </w:r>
      <w:r>
        <w:rPr>
          <w:rFonts w:ascii="宋体" w:cs="宋体"/>
          <w:color w:val="auto"/>
          <w:szCs w:val="21"/>
          <w:highlight w:val="none"/>
        </w:rPr>
        <w:tab/>
      </w:r>
      <w:r>
        <w:rPr>
          <w:rFonts w:hint="eastAsia" w:ascii="宋体" w:cs="宋体"/>
          <w:b/>
          <w:color w:val="auto"/>
          <w:szCs w:val="21"/>
          <w:highlight w:val="none"/>
        </w:rPr>
        <w:t>受托方：</w:t>
      </w:r>
      <w:r>
        <w:rPr>
          <w:rFonts w:hint="eastAsia" w:ascii="宋体" w:cs="宋体"/>
          <w:color w:val="auto"/>
          <w:szCs w:val="21"/>
          <w:highlight w:val="none"/>
          <w:u w:val="single"/>
        </w:rPr>
        <w:t xml:space="preserve">                     </w:t>
      </w:r>
      <w:r>
        <w:rPr>
          <w:rFonts w:ascii="宋体" w:cs="宋体"/>
          <w:color w:val="auto"/>
          <w:szCs w:val="21"/>
          <w:highlight w:val="none"/>
        </w:rPr>
        <w:t>(</w:t>
      </w:r>
      <w:r>
        <w:rPr>
          <w:rFonts w:hint="eastAsia" w:ascii="宋体" w:cs="宋体"/>
          <w:color w:val="auto"/>
          <w:szCs w:val="21"/>
          <w:highlight w:val="none"/>
        </w:rPr>
        <w:t>盖章</w:t>
      </w:r>
      <w:r>
        <w:rPr>
          <w:rFonts w:ascii="宋体" w:cs="宋体"/>
          <w:color w:val="auto"/>
          <w:szCs w:val="21"/>
          <w:highlight w:val="none"/>
        </w:rPr>
        <w:t>)</w:t>
      </w:r>
    </w:p>
    <w:p w14:paraId="19920D83">
      <w:pPr>
        <w:tabs>
          <w:tab w:val="left" w:pos="4638"/>
          <w:tab w:val="left" w:pos="7890"/>
        </w:tabs>
        <w:autoSpaceDE w:val="0"/>
        <w:autoSpaceDN w:val="0"/>
        <w:adjustRightInd w:val="0"/>
        <w:spacing w:before="1" w:line="400" w:lineRule="exact"/>
        <w:ind w:firstLine="0"/>
        <w:rPr>
          <w:rFonts w:ascii="宋体" w:cs="宋体"/>
          <w:color w:val="auto"/>
          <w:szCs w:val="21"/>
          <w:highlight w:val="none"/>
        </w:rPr>
      </w:pPr>
      <w:r>
        <w:rPr>
          <w:rFonts w:hint="eastAsia" w:ascii="宋体" w:cs="宋体"/>
          <w:color w:val="auto"/>
          <w:szCs w:val="21"/>
          <w:highlight w:val="none"/>
        </w:rPr>
        <w:t>法定代表人或其委托代理人：</w:t>
      </w:r>
      <w:r>
        <w:rPr>
          <w:rFonts w:ascii="宋体" w:cs="宋体"/>
          <w:color w:val="auto"/>
          <w:szCs w:val="21"/>
          <w:highlight w:val="none"/>
        </w:rPr>
        <w:tab/>
      </w:r>
      <w:r>
        <w:rPr>
          <w:rFonts w:hint="eastAsia" w:ascii="宋体" w:cs="宋体"/>
          <w:color w:val="auto"/>
          <w:szCs w:val="21"/>
          <w:highlight w:val="none"/>
        </w:rPr>
        <w:t>法定代表人或其委托代理人：</w:t>
      </w:r>
    </w:p>
    <w:p w14:paraId="68F1E4D3">
      <w:pPr>
        <w:tabs>
          <w:tab w:val="left" w:pos="4638"/>
          <w:tab w:val="left" w:pos="7890"/>
        </w:tabs>
        <w:autoSpaceDE w:val="0"/>
        <w:autoSpaceDN w:val="0"/>
        <w:adjustRightInd w:val="0"/>
        <w:spacing w:before="1" w:line="400" w:lineRule="exact"/>
        <w:ind w:firstLine="0"/>
        <w:rPr>
          <w:rFonts w:ascii="宋体" w:cs="宋体"/>
          <w:color w:val="auto"/>
          <w:szCs w:val="21"/>
          <w:highlight w:val="none"/>
        </w:rPr>
      </w:pPr>
      <w:r>
        <w:rPr>
          <w:rFonts w:hint="eastAsia" w:ascii="宋体" w:cs="宋体"/>
          <w:color w:val="auto"/>
          <w:szCs w:val="21"/>
          <w:highlight w:val="none"/>
        </w:rPr>
        <w:t>（签字）</w:t>
      </w:r>
      <w:r>
        <w:rPr>
          <w:rFonts w:ascii="宋体" w:cs="宋体"/>
          <w:color w:val="auto"/>
          <w:szCs w:val="21"/>
          <w:highlight w:val="none"/>
        </w:rPr>
        <w:tab/>
      </w:r>
      <w:r>
        <w:rPr>
          <w:rFonts w:ascii="宋体" w:cs="宋体"/>
          <w:color w:val="auto"/>
          <w:szCs w:val="21"/>
          <w:highlight w:val="none"/>
        </w:rPr>
        <w:t xml:space="preserve"> </w:t>
      </w:r>
      <w:r>
        <w:rPr>
          <w:rFonts w:hint="eastAsia" w:ascii="宋体" w:cs="宋体"/>
          <w:color w:val="auto"/>
          <w:szCs w:val="21"/>
          <w:highlight w:val="none"/>
        </w:rPr>
        <w:t>（签字）</w:t>
      </w:r>
    </w:p>
    <w:p w14:paraId="1AC5D4EB">
      <w:pPr>
        <w:tabs>
          <w:tab w:val="left" w:pos="3377"/>
          <w:tab w:val="left" w:pos="4638"/>
          <w:tab w:val="left" w:pos="7893"/>
        </w:tabs>
        <w:autoSpaceDE w:val="0"/>
        <w:autoSpaceDN w:val="0"/>
        <w:adjustRightInd w:val="0"/>
        <w:spacing w:line="400" w:lineRule="exact"/>
        <w:ind w:left="119" w:firstLine="0"/>
        <w:rPr>
          <w:rFonts w:ascii="宋体" w:cs="宋体"/>
          <w:color w:val="auto"/>
          <w:szCs w:val="21"/>
          <w:highlight w:val="none"/>
        </w:rPr>
      </w:pPr>
      <w:r>
        <w:rPr>
          <w:rFonts w:hint="eastAsia" w:ascii="宋体" w:cs="宋体"/>
          <w:color w:val="auto"/>
          <w:szCs w:val="21"/>
          <w:highlight w:val="none"/>
        </w:rPr>
        <w:t>组织</w:t>
      </w:r>
      <w:r>
        <w:rPr>
          <w:rFonts w:hint="eastAsia" w:ascii="宋体" w:cs="宋体"/>
          <w:color w:val="auto"/>
          <w:spacing w:val="-3"/>
          <w:szCs w:val="21"/>
          <w:highlight w:val="none"/>
        </w:rPr>
        <w:t>机</w:t>
      </w:r>
      <w:r>
        <w:rPr>
          <w:rFonts w:hint="eastAsia" w:ascii="宋体" w:cs="宋体"/>
          <w:color w:val="auto"/>
          <w:szCs w:val="21"/>
          <w:highlight w:val="none"/>
        </w:rPr>
        <w:t>构</w:t>
      </w:r>
      <w:r>
        <w:rPr>
          <w:rFonts w:hint="eastAsia" w:ascii="宋体" w:cs="宋体"/>
          <w:color w:val="auto"/>
          <w:spacing w:val="-3"/>
          <w:szCs w:val="21"/>
          <w:highlight w:val="none"/>
        </w:rPr>
        <w:t>代</w:t>
      </w:r>
      <w:r>
        <w:rPr>
          <w:rFonts w:hint="eastAsia" w:ascii="宋体" w:cs="宋体"/>
          <w:color w:val="auto"/>
          <w:szCs w:val="21"/>
          <w:highlight w:val="none"/>
        </w:rPr>
        <w:t>码</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组</w:t>
      </w:r>
      <w:r>
        <w:rPr>
          <w:rFonts w:hint="eastAsia" w:ascii="宋体" w:cs="宋体"/>
          <w:color w:val="auto"/>
          <w:szCs w:val="21"/>
          <w:highlight w:val="none"/>
        </w:rPr>
        <w:t>织机</w:t>
      </w:r>
      <w:r>
        <w:rPr>
          <w:rFonts w:hint="eastAsia" w:ascii="宋体" w:cs="宋体"/>
          <w:color w:val="auto"/>
          <w:spacing w:val="-3"/>
          <w:szCs w:val="21"/>
          <w:highlight w:val="none"/>
        </w:rPr>
        <w:t>构</w:t>
      </w:r>
      <w:r>
        <w:rPr>
          <w:rFonts w:hint="eastAsia" w:ascii="宋体" w:cs="宋体"/>
          <w:color w:val="auto"/>
          <w:szCs w:val="21"/>
          <w:highlight w:val="none"/>
        </w:rPr>
        <w:t>代</w:t>
      </w:r>
      <w:r>
        <w:rPr>
          <w:rFonts w:hint="eastAsia" w:ascii="宋体" w:cs="宋体"/>
          <w:color w:val="auto"/>
          <w:spacing w:val="-3"/>
          <w:szCs w:val="21"/>
          <w:highlight w:val="none"/>
        </w:rPr>
        <w:t>码</w:t>
      </w:r>
      <w:r>
        <w:rPr>
          <w:rFonts w:hint="eastAsia" w:ascii="宋体" w:cs="宋体"/>
          <w:color w:val="auto"/>
          <w:spacing w:val="-1"/>
          <w:szCs w:val="21"/>
          <w:highlight w:val="none"/>
        </w:rPr>
        <w:t>：</w:t>
      </w:r>
      <w:r>
        <w:rPr>
          <w:rFonts w:ascii="宋体" w:cs="宋体"/>
          <w:color w:val="auto"/>
          <w:szCs w:val="21"/>
          <w:highlight w:val="none"/>
          <w:u w:val="single"/>
        </w:rPr>
        <w:t xml:space="preserve"> </w:t>
      </w:r>
      <w:r>
        <w:rPr>
          <w:rFonts w:ascii="宋体" w:cs="宋体"/>
          <w:color w:val="auto"/>
          <w:szCs w:val="21"/>
          <w:highlight w:val="none"/>
          <w:u w:val="single"/>
        </w:rPr>
        <w:tab/>
      </w:r>
    </w:p>
    <w:p w14:paraId="463645E2">
      <w:pPr>
        <w:tabs>
          <w:tab w:val="left" w:pos="3377"/>
          <w:tab w:val="left" w:pos="4638"/>
          <w:tab w:val="left" w:pos="7893"/>
        </w:tabs>
        <w:autoSpaceDE w:val="0"/>
        <w:autoSpaceDN w:val="0"/>
        <w:adjustRightInd w:val="0"/>
        <w:spacing w:before="1" w:line="400" w:lineRule="exact"/>
        <w:ind w:left="119" w:right="-172" w:rightChars="-82" w:firstLine="0"/>
        <w:rPr>
          <w:rFonts w:ascii="宋体" w:cs="宋体"/>
          <w:color w:val="auto"/>
          <w:szCs w:val="21"/>
          <w:highlight w:val="none"/>
        </w:rPr>
      </w:pPr>
      <w:r>
        <w:rPr>
          <w:rFonts w:hint="eastAsia" w:ascii="宋体" w:cs="宋体"/>
          <w:color w:val="auto"/>
          <w:szCs w:val="21"/>
          <w:highlight w:val="none"/>
        </w:rPr>
        <w:t>纳税</w:t>
      </w:r>
      <w:r>
        <w:rPr>
          <w:rFonts w:hint="eastAsia" w:ascii="宋体" w:cs="宋体"/>
          <w:color w:val="auto"/>
          <w:spacing w:val="-3"/>
          <w:szCs w:val="21"/>
          <w:highlight w:val="none"/>
        </w:rPr>
        <w:t>人</w:t>
      </w:r>
      <w:r>
        <w:rPr>
          <w:rFonts w:hint="eastAsia" w:ascii="宋体" w:cs="宋体"/>
          <w:color w:val="auto"/>
          <w:szCs w:val="21"/>
          <w:highlight w:val="none"/>
        </w:rPr>
        <w:t>识</w:t>
      </w:r>
      <w:r>
        <w:rPr>
          <w:rFonts w:hint="eastAsia" w:ascii="宋体" w:cs="宋体"/>
          <w:color w:val="auto"/>
          <w:spacing w:val="-3"/>
          <w:szCs w:val="21"/>
          <w:highlight w:val="none"/>
        </w:rPr>
        <w:t>别</w:t>
      </w:r>
      <w:r>
        <w:rPr>
          <w:rFonts w:hint="eastAsia" w:ascii="宋体" w:cs="宋体"/>
          <w:color w:val="auto"/>
          <w:szCs w:val="21"/>
          <w:highlight w:val="none"/>
        </w:rPr>
        <w:t>码</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纳</w:t>
      </w:r>
      <w:r>
        <w:rPr>
          <w:rFonts w:hint="eastAsia" w:ascii="宋体" w:cs="宋体"/>
          <w:color w:val="auto"/>
          <w:szCs w:val="21"/>
          <w:highlight w:val="none"/>
        </w:rPr>
        <w:t>税人</w:t>
      </w:r>
      <w:r>
        <w:rPr>
          <w:rFonts w:hint="eastAsia" w:ascii="宋体" w:cs="宋体"/>
          <w:color w:val="auto"/>
          <w:spacing w:val="-3"/>
          <w:szCs w:val="21"/>
          <w:highlight w:val="none"/>
        </w:rPr>
        <w:t>识</w:t>
      </w:r>
      <w:r>
        <w:rPr>
          <w:rFonts w:hint="eastAsia" w:ascii="宋体" w:cs="宋体"/>
          <w:color w:val="auto"/>
          <w:szCs w:val="21"/>
          <w:highlight w:val="none"/>
        </w:rPr>
        <w:t>别</w:t>
      </w:r>
      <w:r>
        <w:rPr>
          <w:rFonts w:hint="eastAsia" w:ascii="宋体" w:cs="宋体"/>
          <w:color w:val="auto"/>
          <w:spacing w:val="-3"/>
          <w:szCs w:val="21"/>
          <w:highlight w:val="none"/>
        </w:rPr>
        <w:t>码</w:t>
      </w:r>
      <w:r>
        <w:rPr>
          <w:rFonts w:hint="eastAsia" w:ascii="宋体" w:cs="宋体"/>
          <w:color w:val="auto"/>
          <w:spacing w:val="-1"/>
          <w:szCs w:val="21"/>
          <w:highlight w:val="none"/>
        </w:rPr>
        <w:t>：</w:t>
      </w:r>
      <w:r>
        <w:rPr>
          <w:rFonts w:hint="eastAsia" w:ascii="宋体" w:cs="宋体"/>
          <w:color w:val="auto"/>
          <w:szCs w:val="21"/>
          <w:highlight w:val="none"/>
          <w:u w:val="single"/>
        </w:rPr>
        <w:t xml:space="preserve">              </w:t>
      </w:r>
    </w:p>
    <w:p w14:paraId="3EAED757">
      <w:pPr>
        <w:tabs>
          <w:tab w:val="left" w:pos="542"/>
          <w:tab w:val="left" w:pos="3377"/>
          <w:tab w:val="left" w:pos="4638"/>
          <w:tab w:val="left" w:pos="5055"/>
          <w:tab w:val="left" w:pos="7890"/>
        </w:tabs>
        <w:autoSpaceDE w:val="0"/>
        <w:autoSpaceDN w:val="0"/>
        <w:adjustRightInd w:val="0"/>
        <w:spacing w:before="1" w:line="400" w:lineRule="exact"/>
        <w:ind w:left="122" w:leftChars="58" w:firstLine="1"/>
        <w:rPr>
          <w:rFonts w:ascii="宋体" w:cs="宋体"/>
          <w:color w:val="auto"/>
          <w:szCs w:val="21"/>
          <w:highlight w:val="none"/>
          <w:u w:val="single"/>
        </w:rPr>
      </w:pPr>
      <w:r>
        <w:rPr>
          <w:rFonts w:hint="eastAsia" w:ascii="宋体" w:cs="宋体"/>
          <w:color w:val="auto"/>
          <w:szCs w:val="21"/>
          <w:highlight w:val="none"/>
        </w:rPr>
        <w:t>地</w:t>
      </w:r>
      <w:r>
        <w:rPr>
          <w:rFonts w:ascii="宋体" w:cs="宋体"/>
          <w:color w:val="auto"/>
          <w:szCs w:val="21"/>
          <w:highlight w:val="none"/>
        </w:rPr>
        <w:tab/>
      </w:r>
      <w:r>
        <w:rPr>
          <w:rFonts w:hint="eastAsia" w:ascii="宋体" w:cs="宋体"/>
          <w:color w:val="auto"/>
          <w:spacing w:val="-3"/>
          <w:szCs w:val="21"/>
          <w:highlight w:val="none"/>
        </w:rPr>
        <w:t>址</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ascii="宋体" w:cs="宋体"/>
          <w:color w:val="auto"/>
          <w:szCs w:val="21"/>
          <w:highlight w:val="none"/>
          <w:u w:val="single"/>
        </w:rPr>
        <w:tab/>
      </w: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szCs w:val="21"/>
          <w:highlight w:val="none"/>
        </w:rPr>
        <w:t>地址：</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r>
        <w:rPr>
          <w:rFonts w:hint="eastAsia" w:ascii="宋体" w:cs="宋体"/>
          <w:color w:val="auto"/>
          <w:szCs w:val="21"/>
          <w:highlight w:val="none"/>
          <w:u w:val="single"/>
        </w:rPr>
        <w:t xml:space="preserve">                 </w:t>
      </w:r>
    </w:p>
    <w:p w14:paraId="5C39AF85">
      <w:pPr>
        <w:tabs>
          <w:tab w:val="left" w:pos="3377"/>
          <w:tab w:val="left" w:pos="4638"/>
          <w:tab w:val="left" w:pos="7892"/>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邮政</w:t>
      </w:r>
      <w:r>
        <w:rPr>
          <w:rFonts w:hint="eastAsia" w:ascii="宋体" w:cs="宋体"/>
          <w:color w:val="auto"/>
          <w:spacing w:val="-3"/>
          <w:szCs w:val="21"/>
          <w:highlight w:val="none"/>
        </w:rPr>
        <w:t>编</w:t>
      </w:r>
      <w:r>
        <w:rPr>
          <w:rFonts w:hint="eastAsia" w:ascii="宋体" w:cs="宋体"/>
          <w:color w:val="auto"/>
          <w:szCs w:val="21"/>
          <w:highlight w:val="none"/>
        </w:rPr>
        <w:t>码</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邮</w:t>
      </w:r>
      <w:r>
        <w:rPr>
          <w:rFonts w:hint="eastAsia" w:ascii="宋体" w:cs="宋体"/>
          <w:color w:val="auto"/>
          <w:szCs w:val="21"/>
          <w:highlight w:val="none"/>
        </w:rPr>
        <w:t>政编</w:t>
      </w:r>
      <w:r>
        <w:rPr>
          <w:rFonts w:hint="eastAsia" w:ascii="宋体" w:cs="宋体"/>
          <w:color w:val="auto"/>
          <w:spacing w:val="-3"/>
          <w:szCs w:val="21"/>
          <w:highlight w:val="none"/>
        </w:rPr>
        <w:t>码</w:t>
      </w:r>
      <w:r>
        <w:rPr>
          <w:rFonts w:hint="eastAsia" w:ascii="宋体" w:cs="宋体"/>
          <w:color w:val="auto"/>
          <w:spacing w:val="-1"/>
          <w:szCs w:val="21"/>
          <w:highlight w:val="none"/>
        </w:rPr>
        <w:t>：</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p>
    <w:p w14:paraId="5AE238C1">
      <w:pPr>
        <w:tabs>
          <w:tab w:val="left" w:pos="3377"/>
          <w:tab w:val="left" w:pos="4638"/>
          <w:tab w:val="left" w:pos="7893"/>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法定</w:t>
      </w:r>
      <w:r>
        <w:rPr>
          <w:rFonts w:hint="eastAsia" w:ascii="宋体" w:cs="宋体"/>
          <w:color w:val="auto"/>
          <w:spacing w:val="-3"/>
          <w:szCs w:val="21"/>
          <w:highlight w:val="none"/>
        </w:rPr>
        <w:t>代</w:t>
      </w:r>
      <w:r>
        <w:rPr>
          <w:rFonts w:hint="eastAsia" w:ascii="宋体" w:cs="宋体"/>
          <w:color w:val="auto"/>
          <w:szCs w:val="21"/>
          <w:highlight w:val="none"/>
        </w:rPr>
        <w:t>表</w:t>
      </w:r>
      <w:r>
        <w:rPr>
          <w:rFonts w:hint="eastAsia" w:ascii="宋体" w:cs="宋体"/>
          <w:color w:val="auto"/>
          <w:spacing w:val="-3"/>
          <w:szCs w:val="21"/>
          <w:highlight w:val="none"/>
        </w:rPr>
        <w:t>人</w:t>
      </w:r>
      <w:r>
        <w:rPr>
          <w:rFonts w:hint="eastAsia" w:ascii="宋体" w:cs="宋体"/>
          <w:color w:val="auto"/>
          <w:spacing w:val="-1"/>
          <w:szCs w:val="21"/>
          <w:highlight w:val="none"/>
        </w:rPr>
        <w:t>：</w:t>
      </w:r>
      <w:r>
        <w:rPr>
          <w:rFonts w:hint="eastAsia" w:ascii="宋体" w:cs="宋体"/>
          <w:color w:val="auto"/>
          <w:spacing w:val="-1"/>
          <w:szCs w:val="21"/>
          <w:highlight w:val="none"/>
          <w:u w:val="single"/>
        </w:rPr>
        <w:t xml:space="preserve">      </w:t>
      </w:r>
      <w:r>
        <w:rPr>
          <w:rFonts w:ascii="宋体" w:cs="宋体"/>
          <w:color w:val="auto"/>
          <w:spacing w:val="-1"/>
          <w:szCs w:val="21"/>
          <w:highlight w:val="none"/>
          <w:u w:val="single"/>
        </w:rPr>
        <w:t xml:space="preserve">           </w:t>
      </w:r>
      <w:r>
        <w:rPr>
          <w:rFonts w:ascii="宋体" w:cs="宋体"/>
          <w:color w:val="auto"/>
          <w:spacing w:val="-1"/>
          <w:szCs w:val="21"/>
          <w:highlight w:val="none"/>
        </w:rPr>
        <w:tab/>
      </w:r>
      <w:r>
        <w:rPr>
          <w:rFonts w:hint="eastAsia" w:ascii="宋体" w:cs="宋体"/>
          <w:color w:val="auto"/>
          <w:spacing w:val="-1"/>
          <w:szCs w:val="21"/>
          <w:highlight w:val="none"/>
          <w:lang w:val="en-US" w:eastAsia="zh-CN"/>
        </w:rPr>
        <w:t xml:space="preserve">            </w:t>
      </w:r>
      <w:r>
        <w:rPr>
          <w:rFonts w:hint="eastAsia" w:ascii="宋体" w:cs="宋体"/>
          <w:color w:val="auto"/>
          <w:spacing w:val="-3"/>
          <w:szCs w:val="21"/>
          <w:highlight w:val="none"/>
        </w:rPr>
        <w:t>法</w:t>
      </w:r>
      <w:r>
        <w:rPr>
          <w:rFonts w:hint="eastAsia" w:ascii="宋体" w:cs="宋体"/>
          <w:color w:val="auto"/>
          <w:szCs w:val="21"/>
          <w:highlight w:val="none"/>
        </w:rPr>
        <w:t>定代</w:t>
      </w:r>
      <w:r>
        <w:rPr>
          <w:rFonts w:hint="eastAsia" w:ascii="宋体" w:cs="宋体"/>
          <w:color w:val="auto"/>
          <w:spacing w:val="-3"/>
          <w:szCs w:val="21"/>
          <w:highlight w:val="none"/>
        </w:rPr>
        <w:t>表</w:t>
      </w:r>
      <w:r>
        <w:rPr>
          <w:rFonts w:hint="eastAsia" w:ascii="宋体" w:cs="宋体"/>
          <w:color w:val="auto"/>
          <w:szCs w:val="21"/>
          <w:highlight w:val="none"/>
        </w:rPr>
        <w:t>人</w:t>
      </w:r>
      <w:r>
        <w:rPr>
          <w:rFonts w:hint="eastAsia" w:ascii="宋体" w:cs="宋体"/>
          <w:color w:val="auto"/>
          <w:spacing w:val="-3"/>
          <w:szCs w:val="21"/>
          <w:highlight w:val="none"/>
        </w:rPr>
        <w:t>：</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p>
    <w:p w14:paraId="183ED9AF">
      <w:pPr>
        <w:tabs>
          <w:tab w:val="left" w:pos="3377"/>
          <w:tab w:val="left" w:pos="4638"/>
          <w:tab w:val="left" w:pos="7890"/>
        </w:tabs>
        <w:autoSpaceDE w:val="0"/>
        <w:autoSpaceDN w:val="0"/>
        <w:adjustRightInd w:val="0"/>
        <w:spacing w:before="1" w:line="400" w:lineRule="exact"/>
        <w:ind w:left="119" w:firstLine="0"/>
        <w:rPr>
          <w:rFonts w:ascii="宋体" w:cs="宋体"/>
          <w:color w:val="auto"/>
          <w:szCs w:val="21"/>
          <w:highlight w:val="none"/>
          <w:u w:val="single"/>
        </w:rPr>
      </w:pPr>
      <w:r>
        <w:rPr>
          <w:rFonts w:hint="eastAsia" w:ascii="宋体" w:cs="宋体"/>
          <w:color w:val="auto"/>
          <w:szCs w:val="21"/>
          <w:highlight w:val="none"/>
          <w:lang w:val="en-US" w:eastAsia="zh-CN"/>
        </w:rPr>
        <w:t>经办</w:t>
      </w:r>
      <w:r>
        <w:rPr>
          <w:rFonts w:hint="eastAsia" w:ascii="宋体" w:cs="宋体"/>
          <w:color w:val="auto"/>
          <w:spacing w:val="-3"/>
          <w:szCs w:val="21"/>
          <w:highlight w:val="none"/>
        </w:rPr>
        <w:t>人</w:t>
      </w:r>
      <w:r>
        <w:rPr>
          <w:rFonts w:hint="eastAsia" w:ascii="宋体" w:cs="宋体"/>
          <w:color w:val="auto"/>
          <w:spacing w:val="-1"/>
          <w:szCs w:val="21"/>
          <w:highlight w:val="none"/>
        </w:rPr>
        <w:t>：</w:t>
      </w:r>
      <w:r>
        <w:rPr>
          <w:rFonts w:ascii="宋体" w:cs="宋体"/>
          <w:color w:val="auto"/>
          <w:spacing w:val="-1"/>
          <w:szCs w:val="21"/>
          <w:highlight w:val="none"/>
          <w:u w:val="single"/>
        </w:rPr>
        <w:tab/>
      </w:r>
      <w:r>
        <w:rPr>
          <w:rFonts w:ascii="宋体" w:cs="宋体"/>
          <w:color w:val="auto"/>
          <w:spacing w:val="-1"/>
          <w:szCs w:val="21"/>
          <w:highlight w:val="none"/>
        </w:rPr>
        <w:tab/>
      </w:r>
      <w:r>
        <w:rPr>
          <w:rFonts w:hint="eastAsia" w:ascii="宋体" w:cs="宋体"/>
          <w:color w:val="auto"/>
          <w:spacing w:val="-3"/>
          <w:szCs w:val="21"/>
          <w:highlight w:val="none"/>
          <w:lang w:val="en-US" w:eastAsia="zh-CN"/>
        </w:rPr>
        <w:t>经办</w:t>
      </w:r>
      <w:r>
        <w:rPr>
          <w:rFonts w:hint="eastAsia" w:ascii="宋体" w:cs="宋体"/>
          <w:color w:val="auto"/>
          <w:szCs w:val="21"/>
          <w:highlight w:val="none"/>
        </w:rPr>
        <w:t>人</w:t>
      </w:r>
      <w:r>
        <w:rPr>
          <w:rFonts w:hint="eastAsia" w:ascii="宋体" w:cs="宋体"/>
          <w:color w:val="auto"/>
          <w:spacing w:val="-3"/>
          <w:szCs w:val="21"/>
          <w:highlight w:val="none"/>
        </w:rPr>
        <w:t>：</w:t>
      </w:r>
      <w:r>
        <w:rPr>
          <w:rFonts w:ascii="宋体" w:cs="宋体"/>
          <w:color w:val="auto"/>
          <w:szCs w:val="21"/>
          <w:highlight w:val="none"/>
          <w:u w:val="single"/>
        </w:rPr>
        <w:t xml:space="preserve"> </w:t>
      </w:r>
      <w:r>
        <w:rPr>
          <w:rFonts w:ascii="宋体" w:cs="宋体"/>
          <w:color w:val="auto"/>
          <w:szCs w:val="21"/>
          <w:highlight w:val="none"/>
          <w:u w:val="single"/>
        </w:rPr>
        <w:tab/>
      </w:r>
    </w:p>
    <w:p w14:paraId="00EE70FC">
      <w:pPr>
        <w:tabs>
          <w:tab w:val="left" w:pos="2538"/>
          <w:tab w:val="left" w:pos="7890"/>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电</w:t>
      </w:r>
      <w:r>
        <w:rPr>
          <w:rFonts w:ascii="宋体" w:cs="宋体"/>
          <w:color w:val="auto"/>
          <w:szCs w:val="21"/>
          <w:highlight w:val="none"/>
        </w:rPr>
        <w:t xml:space="preserve">  </w:t>
      </w:r>
      <w:r>
        <w:rPr>
          <w:rFonts w:hint="eastAsia" w:ascii="宋体" w:cs="宋体"/>
          <w:color w:val="auto"/>
          <w:spacing w:val="-3"/>
          <w:szCs w:val="21"/>
          <w:highlight w:val="none"/>
        </w:rPr>
        <w:t>话：</w:t>
      </w:r>
      <w:r>
        <w:rPr>
          <w:rFonts w:hint="eastAsia" w:ascii="宋体" w:cs="宋体"/>
          <w:color w:val="auto"/>
          <w:spacing w:val="-3"/>
          <w:szCs w:val="21"/>
          <w:highlight w:val="none"/>
          <w:u w:val="single"/>
        </w:rPr>
        <w:t xml:space="preserve">            </w:t>
      </w:r>
      <w:r>
        <w:rPr>
          <w:rFonts w:ascii="宋体" w:cs="宋体"/>
          <w:color w:val="auto"/>
          <w:spacing w:val="-3"/>
          <w:szCs w:val="21"/>
          <w:highlight w:val="none"/>
          <w:u w:val="single"/>
        </w:rPr>
        <w:t xml:space="preserve">        </w:t>
      </w:r>
      <w:r>
        <w:rPr>
          <w:rFonts w:ascii="宋体" w:cs="宋体"/>
          <w:color w:val="auto"/>
          <w:spacing w:val="-3"/>
          <w:szCs w:val="21"/>
          <w:highlight w:val="none"/>
        </w:rPr>
        <w:t xml:space="preserve">          </w:t>
      </w:r>
      <w:r>
        <w:rPr>
          <w:rFonts w:hint="eastAsia" w:ascii="宋体" w:cs="宋体"/>
          <w:color w:val="auto"/>
          <w:spacing w:val="-3"/>
          <w:szCs w:val="21"/>
          <w:highlight w:val="none"/>
          <w:lang w:val="en-US" w:eastAsia="zh-CN"/>
        </w:rPr>
        <w:t xml:space="preserve">       </w:t>
      </w:r>
      <w:r>
        <w:rPr>
          <w:rFonts w:hint="eastAsia" w:ascii="宋体" w:cs="宋体"/>
          <w:color w:val="auto"/>
          <w:szCs w:val="21"/>
          <w:highlight w:val="none"/>
        </w:rPr>
        <w:t>电</w:t>
      </w:r>
      <w:r>
        <w:rPr>
          <w:rFonts w:ascii="宋体" w:cs="宋体"/>
          <w:color w:val="auto"/>
          <w:szCs w:val="21"/>
          <w:highlight w:val="none"/>
        </w:rPr>
        <w:t xml:space="preserve">  </w:t>
      </w:r>
      <w:r>
        <w:rPr>
          <w:rFonts w:hint="eastAsia" w:ascii="宋体" w:cs="宋体"/>
          <w:color w:val="auto"/>
          <w:szCs w:val="21"/>
          <w:highlight w:val="none"/>
        </w:rPr>
        <w:t>话：</w:t>
      </w:r>
      <w:r>
        <w:rPr>
          <w:rFonts w:ascii="宋体" w:cs="宋体"/>
          <w:color w:val="auto"/>
          <w:szCs w:val="21"/>
          <w:highlight w:val="none"/>
          <w:u w:val="single"/>
        </w:rPr>
        <w:t xml:space="preserve"> </w:t>
      </w:r>
      <w:r>
        <w:rPr>
          <w:rFonts w:hint="eastAsia" w:ascii="宋体" w:cs="宋体"/>
          <w:color w:val="auto"/>
          <w:szCs w:val="21"/>
          <w:highlight w:val="none"/>
          <w:u w:val="single"/>
        </w:rPr>
        <w:t xml:space="preserve">            </w:t>
      </w:r>
      <w:r>
        <w:rPr>
          <w:rFonts w:ascii="宋体" w:cs="宋体"/>
          <w:color w:val="auto"/>
          <w:szCs w:val="21"/>
          <w:highlight w:val="none"/>
          <w:u w:val="single"/>
        </w:rPr>
        <w:t xml:space="preserve">       </w:t>
      </w:r>
    </w:p>
    <w:p w14:paraId="4A70E80C">
      <w:pPr>
        <w:tabs>
          <w:tab w:val="left" w:pos="542"/>
          <w:tab w:val="left" w:pos="3377"/>
          <w:tab w:val="left" w:pos="4638"/>
          <w:tab w:val="left" w:pos="5055"/>
          <w:tab w:val="left" w:pos="7890"/>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传</w:t>
      </w:r>
      <w:r>
        <w:rPr>
          <w:rFonts w:ascii="宋体" w:cs="宋体"/>
          <w:color w:val="auto"/>
          <w:szCs w:val="21"/>
          <w:highlight w:val="none"/>
        </w:rPr>
        <w:tab/>
      </w:r>
      <w:r>
        <w:rPr>
          <w:rFonts w:hint="eastAsia" w:ascii="宋体" w:cs="宋体"/>
          <w:color w:val="auto"/>
          <w:spacing w:val="-3"/>
          <w:szCs w:val="21"/>
          <w:highlight w:val="none"/>
        </w:rPr>
        <w:t>真</w:t>
      </w:r>
      <w:r>
        <w:rPr>
          <w:rFonts w:hint="eastAsia" w:ascii="宋体" w:cs="宋体"/>
          <w:color w:val="auto"/>
          <w:szCs w:val="21"/>
          <w:highlight w:val="none"/>
        </w:rPr>
        <w:t>：</w:t>
      </w:r>
      <w:r>
        <w:rPr>
          <w:rFonts w:ascii="宋体" w:cs="宋体"/>
          <w:color w:val="auto"/>
          <w:szCs w:val="21"/>
          <w:highlight w:val="none"/>
          <w:u w:val="single"/>
        </w:rPr>
        <w:tab/>
      </w:r>
      <w:r>
        <w:rPr>
          <w:rFonts w:ascii="宋体" w:cs="宋体"/>
          <w:color w:val="auto"/>
          <w:szCs w:val="21"/>
          <w:highlight w:val="none"/>
        </w:rPr>
        <w:tab/>
      </w:r>
      <w:r>
        <w:rPr>
          <w:rFonts w:hint="eastAsia" w:ascii="宋体" w:cs="宋体"/>
          <w:color w:val="auto"/>
          <w:szCs w:val="21"/>
          <w:highlight w:val="none"/>
        </w:rPr>
        <w:t>传</w:t>
      </w:r>
      <w:r>
        <w:rPr>
          <w:rFonts w:ascii="宋体" w:cs="宋体"/>
          <w:color w:val="auto"/>
          <w:szCs w:val="21"/>
          <w:highlight w:val="none"/>
        </w:rPr>
        <w:tab/>
      </w:r>
      <w:r>
        <w:rPr>
          <w:rFonts w:hint="eastAsia" w:ascii="宋体" w:cs="宋体"/>
          <w:color w:val="auto"/>
          <w:szCs w:val="21"/>
          <w:highlight w:val="none"/>
        </w:rPr>
        <w:t>真：</w:t>
      </w:r>
      <w:r>
        <w:rPr>
          <w:rFonts w:ascii="宋体" w:cs="宋体"/>
          <w:color w:val="auto"/>
          <w:szCs w:val="21"/>
          <w:highlight w:val="none"/>
          <w:u w:val="single"/>
        </w:rPr>
        <w:t xml:space="preserve"> </w:t>
      </w:r>
      <w:r>
        <w:rPr>
          <w:rFonts w:ascii="宋体" w:cs="宋体"/>
          <w:color w:val="auto"/>
          <w:szCs w:val="21"/>
          <w:highlight w:val="none"/>
          <w:u w:val="single"/>
        </w:rPr>
        <w:tab/>
      </w:r>
    </w:p>
    <w:p w14:paraId="09AFCB88">
      <w:pPr>
        <w:tabs>
          <w:tab w:val="left" w:pos="3377"/>
          <w:tab w:val="left" w:pos="4638"/>
          <w:tab w:val="left" w:pos="7892"/>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电子</w:t>
      </w:r>
      <w:r>
        <w:rPr>
          <w:rFonts w:hint="eastAsia" w:ascii="宋体" w:cs="宋体"/>
          <w:color w:val="auto"/>
          <w:spacing w:val="-3"/>
          <w:szCs w:val="21"/>
          <w:highlight w:val="none"/>
        </w:rPr>
        <w:t>信</w:t>
      </w:r>
      <w:r>
        <w:rPr>
          <w:rFonts w:hint="eastAsia" w:ascii="宋体" w:cs="宋体"/>
          <w:color w:val="auto"/>
          <w:szCs w:val="21"/>
          <w:highlight w:val="none"/>
        </w:rPr>
        <w:t>箱</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电</w:t>
      </w:r>
      <w:r>
        <w:rPr>
          <w:rFonts w:hint="eastAsia" w:ascii="宋体" w:cs="宋体"/>
          <w:color w:val="auto"/>
          <w:szCs w:val="21"/>
          <w:highlight w:val="none"/>
        </w:rPr>
        <w:t>子信</w:t>
      </w:r>
      <w:r>
        <w:rPr>
          <w:rFonts w:hint="eastAsia" w:ascii="宋体" w:cs="宋体"/>
          <w:color w:val="auto"/>
          <w:spacing w:val="-3"/>
          <w:szCs w:val="21"/>
          <w:highlight w:val="none"/>
        </w:rPr>
        <w:t>箱</w:t>
      </w:r>
      <w:r>
        <w:rPr>
          <w:rFonts w:hint="eastAsia" w:ascii="宋体" w:cs="宋体"/>
          <w:color w:val="auto"/>
          <w:spacing w:val="-1"/>
          <w:szCs w:val="21"/>
          <w:highlight w:val="none"/>
        </w:rPr>
        <w:t>：</w:t>
      </w:r>
      <w:r>
        <w:rPr>
          <w:rFonts w:ascii="宋体" w:cs="宋体"/>
          <w:color w:val="auto"/>
          <w:szCs w:val="21"/>
          <w:highlight w:val="none"/>
          <w:u w:val="single"/>
        </w:rPr>
        <w:t xml:space="preserve"> </w:t>
      </w:r>
      <w:r>
        <w:rPr>
          <w:rFonts w:ascii="宋体" w:cs="宋体"/>
          <w:color w:val="auto"/>
          <w:szCs w:val="21"/>
          <w:highlight w:val="none"/>
          <w:u w:val="single"/>
        </w:rPr>
        <w:tab/>
      </w:r>
    </w:p>
    <w:p w14:paraId="74943EEC">
      <w:pPr>
        <w:tabs>
          <w:tab w:val="left" w:pos="3377"/>
          <w:tab w:val="left" w:pos="4638"/>
          <w:tab w:val="left" w:pos="7892"/>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开户</w:t>
      </w:r>
      <w:r>
        <w:rPr>
          <w:rFonts w:hint="eastAsia" w:ascii="宋体" w:cs="宋体"/>
          <w:color w:val="auto"/>
          <w:spacing w:val="-3"/>
          <w:szCs w:val="21"/>
          <w:highlight w:val="none"/>
        </w:rPr>
        <w:t>银</w:t>
      </w:r>
      <w:r>
        <w:rPr>
          <w:rFonts w:hint="eastAsia" w:ascii="宋体" w:cs="宋体"/>
          <w:color w:val="auto"/>
          <w:szCs w:val="21"/>
          <w:highlight w:val="none"/>
        </w:rPr>
        <w:t>行</w:t>
      </w:r>
      <w:r>
        <w:rPr>
          <w:rFonts w:hint="eastAsia" w:ascii="宋体" w:cs="宋体"/>
          <w:color w:val="auto"/>
          <w:spacing w:val="-3"/>
          <w:szCs w:val="21"/>
          <w:highlight w:val="none"/>
        </w:rPr>
        <w:t>：</w:t>
      </w:r>
      <w:r>
        <w:rPr>
          <w:rFonts w:ascii="宋体" w:cs="宋体"/>
          <w:color w:val="auto"/>
          <w:spacing w:val="-3"/>
          <w:szCs w:val="21"/>
          <w:highlight w:val="none"/>
          <w:u w:val="single"/>
        </w:rPr>
        <w:tab/>
      </w:r>
      <w:r>
        <w:rPr>
          <w:rFonts w:ascii="宋体" w:cs="宋体"/>
          <w:color w:val="auto"/>
          <w:spacing w:val="-3"/>
          <w:szCs w:val="21"/>
          <w:highlight w:val="none"/>
        </w:rPr>
        <w:tab/>
      </w:r>
      <w:r>
        <w:rPr>
          <w:rFonts w:hint="eastAsia" w:ascii="宋体" w:cs="宋体"/>
          <w:color w:val="auto"/>
          <w:spacing w:val="-3"/>
          <w:szCs w:val="21"/>
          <w:highlight w:val="none"/>
        </w:rPr>
        <w:t>开</w:t>
      </w:r>
      <w:r>
        <w:rPr>
          <w:rFonts w:hint="eastAsia" w:ascii="宋体" w:cs="宋体"/>
          <w:color w:val="auto"/>
          <w:szCs w:val="21"/>
          <w:highlight w:val="none"/>
        </w:rPr>
        <w:t>户银</w:t>
      </w:r>
      <w:r>
        <w:rPr>
          <w:rFonts w:hint="eastAsia" w:ascii="宋体" w:cs="宋体"/>
          <w:color w:val="auto"/>
          <w:spacing w:val="-3"/>
          <w:szCs w:val="21"/>
          <w:highlight w:val="none"/>
        </w:rPr>
        <w:t>行</w:t>
      </w:r>
      <w:r>
        <w:rPr>
          <w:rFonts w:hint="eastAsia" w:ascii="宋体" w:cs="宋体"/>
          <w:color w:val="auto"/>
          <w:spacing w:val="-1"/>
          <w:szCs w:val="21"/>
          <w:highlight w:val="none"/>
        </w:rPr>
        <w:t>：</w:t>
      </w:r>
      <w:r>
        <w:rPr>
          <w:rFonts w:hint="eastAsia" w:ascii="宋体" w:cs="宋体"/>
          <w:color w:val="auto"/>
          <w:szCs w:val="21"/>
          <w:highlight w:val="none"/>
          <w:u w:val="single"/>
        </w:rPr>
        <w:t xml:space="preserve">                  </w:t>
      </w:r>
    </w:p>
    <w:p w14:paraId="38ACB3D0">
      <w:pPr>
        <w:tabs>
          <w:tab w:val="left" w:pos="542"/>
          <w:tab w:val="left" w:pos="3377"/>
          <w:tab w:val="left" w:pos="4638"/>
          <w:tab w:val="left" w:pos="5055"/>
          <w:tab w:val="left" w:pos="7890"/>
        </w:tabs>
        <w:autoSpaceDE w:val="0"/>
        <w:autoSpaceDN w:val="0"/>
        <w:adjustRightInd w:val="0"/>
        <w:spacing w:before="1" w:line="400" w:lineRule="exact"/>
        <w:ind w:left="119" w:firstLine="0"/>
        <w:rPr>
          <w:rFonts w:ascii="宋体" w:cs="宋体"/>
          <w:color w:val="auto"/>
          <w:szCs w:val="21"/>
          <w:highlight w:val="none"/>
        </w:rPr>
      </w:pPr>
      <w:r>
        <w:rPr>
          <w:rFonts w:hint="eastAsia" w:ascii="宋体" w:cs="宋体"/>
          <w:color w:val="auto"/>
          <w:szCs w:val="21"/>
          <w:highlight w:val="none"/>
        </w:rPr>
        <w:t>账</w:t>
      </w:r>
      <w:r>
        <w:rPr>
          <w:rFonts w:ascii="宋体" w:cs="宋体"/>
          <w:color w:val="auto"/>
          <w:szCs w:val="21"/>
          <w:highlight w:val="none"/>
        </w:rPr>
        <w:tab/>
      </w:r>
      <w:r>
        <w:rPr>
          <w:rFonts w:hint="eastAsia" w:ascii="宋体" w:cs="宋体"/>
          <w:color w:val="auto"/>
          <w:spacing w:val="-3"/>
          <w:szCs w:val="21"/>
          <w:highlight w:val="none"/>
        </w:rPr>
        <w:t>号</w:t>
      </w:r>
      <w:r>
        <w:rPr>
          <w:rFonts w:hint="eastAsia" w:ascii="宋体" w:cs="宋体"/>
          <w:color w:val="auto"/>
          <w:szCs w:val="21"/>
          <w:highlight w:val="none"/>
        </w:rPr>
        <w:t>：</w:t>
      </w:r>
      <w:r>
        <w:rPr>
          <w:rFonts w:ascii="宋体" w:cs="宋体"/>
          <w:color w:val="auto"/>
          <w:szCs w:val="21"/>
          <w:highlight w:val="none"/>
          <w:u w:val="single"/>
        </w:rPr>
        <w:tab/>
      </w:r>
      <w:r>
        <w:rPr>
          <w:rFonts w:ascii="宋体" w:cs="宋体"/>
          <w:color w:val="auto"/>
          <w:szCs w:val="21"/>
          <w:highlight w:val="none"/>
        </w:rPr>
        <w:tab/>
      </w:r>
      <w:r>
        <w:rPr>
          <w:rFonts w:hint="eastAsia" w:ascii="宋体" w:cs="宋体"/>
          <w:color w:val="auto"/>
          <w:szCs w:val="21"/>
          <w:highlight w:val="none"/>
        </w:rPr>
        <w:t>账</w:t>
      </w:r>
      <w:r>
        <w:rPr>
          <w:rFonts w:ascii="宋体" w:cs="宋体"/>
          <w:color w:val="auto"/>
          <w:szCs w:val="21"/>
          <w:highlight w:val="none"/>
        </w:rPr>
        <w:tab/>
      </w:r>
      <w:r>
        <w:rPr>
          <w:rFonts w:hint="eastAsia" w:ascii="宋体" w:cs="宋体"/>
          <w:color w:val="auto"/>
          <w:szCs w:val="21"/>
          <w:highlight w:val="none"/>
        </w:rPr>
        <w:t>号：</w:t>
      </w:r>
      <w:r>
        <w:rPr>
          <w:rFonts w:hint="eastAsia" w:ascii="宋体" w:cs="宋体"/>
          <w:color w:val="auto"/>
          <w:szCs w:val="21"/>
          <w:highlight w:val="none"/>
          <w:u w:val="single"/>
        </w:rPr>
        <w:t xml:space="preserve">                      </w:t>
      </w:r>
    </w:p>
    <w:p w14:paraId="04A0FC12">
      <w:pPr>
        <w:tabs>
          <w:tab w:val="left" w:pos="542"/>
          <w:tab w:val="left" w:pos="3377"/>
          <w:tab w:val="left" w:pos="4638"/>
          <w:tab w:val="left" w:pos="5055"/>
          <w:tab w:val="left" w:pos="7890"/>
        </w:tabs>
        <w:autoSpaceDE w:val="0"/>
        <w:autoSpaceDN w:val="0"/>
        <w:adjustRightInd w:val="0"/>
        <w:spacing w:before="1" w:line="400" w:lineRule="exact"/>
        <w:ind w:left="119" w:firstLine="0"/>
        <w:rPr>
          <w:color w:val="auto"/>
          <w:highlight w:val="none"/>
        </w:rPr>
      </w:pPr>
      <w:r>
        <w:rPr>
          <w:rFonts w:hint="eastAsia" w:ascii="宋体" w:cs="宋体"/>
          <w:color w:val="auto"/>
          <w:szCs w:val="21"/>
          <w:highlight w:val="none"/>
        </w:rPr>
        <w:t>时</w:t>
      </w:r>
      <w:r>
        <w:rPr>
          <w:rFonts w:ascii="宋体" w:cs="宋体"/>
          <w:color w:val="auto"/>
          <w:szCs w:val="21"/>
          <w:highlight w:val="none"/>
        </w:rPr>
        <w:t xml:space="preserve">  </w:t>
      </w:r>
      <w:r>
        <w:rPr>
          <w:rFonts w:hint="eastAsia" w:ascii="宋体" w:cs="宋体"/>
          <w:color w:val="auto"/>
          <w:szCs w:val="21"/>
          <w:highlight w:val="none"/>
        </w:rPr>
        <w:t>间：</w:t>
      </w:r>
      <w:r>
        <w:rPr>
          <w:rFonts w:ascii="宋体" w:cs="宋体"/>
          <w:color w:val="auto"/>
          <w:szCs w:val="21"/>
          <w:highlight w:val="none"/>
          <w:u w:val="single"/>
        </w:rPr>
        <w:t xml:space="preserve">      </w:t>
      </w:r>
      <w:r>
        <w:rPr>
          <w:rFonts w:hint="eastAsia" w:ascii="宋体" w:cs="宋体"/>
          <w:color w:val="auto"/>
          <w:szCs w:val="21"/>
          <w:highlight w:val="none"/>
        </w:rPr>
        <w:t>年</w:t>
      </w:r>
      <w:r>
        <w:rPr>
          <w:rFonts w:ascii="宋体" w:cs="宋体"/>
          <w:color w:val="auto"/>
          <w:szCs w:val="21"/>
          <w:highlight w:val="none"/>
          <w:u w:val="single"/>
        </w:rPr>
        <w:t xml:space="preserve">     </w:t>
      </w:r>
      <w:r>
        <w:rPr>
          <w:rFonts w:hint="eastAsia" w:ascii="宋体" w:cs="宋体"/>
          <w:color w:val="auto"/>
          <w:szCs w:val="21"/>
          <w:highlight w:val="none"/>
        </w:rPr>
        <w:t>月</w:t>
      </w:r>
      <w:r>
        <w:rPr>
          <w:rFonts w:ascii="宋体" w:cs="宋体"/>
          <w:color w:val="auto"/>
          <w:szCs w:val="21"/>
          <w:highlight w:val="none"/>
          <w:u w:val="single"/>
        </w:rPr>
        <w:t xml:space="preserve">     </w:t>
      </w:r>
      <w:r>
        <w:rPr>
          <w:rFonts w:hint="eastAsia" w:ascii="宋体" w:cs="宋体"/>
          <w:color w:val="auto"/>
          <w:szCs w:val="21"/>
          <w:highlight w:val="none"/>
        </w:rPr>
        <w:t>日</w:t>
      </w:r>
      <w:r>
        <w:rPr>
          <w:rFonts w:ascii="宋体" w:cs="宋体"/>
          <w:color w:val="auto"/>
          <w:szCs w:val="21"/>
          <w:highlight w:val="none"/>
        </w:rPr>
        <w:tab/>
      </w:r>
      <w:r>
        <w:rPr>
          <w:rFonts w:hint="eastAsia" w:ascii="宋体" w:cs="宋体"/>
          <w:color w:val="auto"/>
          <w:szCs w:val="21"/>
          <w:highlight w:val="none"/>
          <w:lang w:val="en-US" w:eastAsia="zh-CN"/>
        </w:rPr>
        <w:t xml:space="preserve">            </w:t>
      </w:r>
      <w:r>
        <w:rPr>
          <w:rFonts w:hint="eastAsia" w:ascii="宋体" w:cs="宋体"/>
          <w:color w:val="auto"/>
          <w:szCs w:val="21"/>
          <w:highlight w:val="none"/>
        </w:rPr>
        <w:t>时间：</w:t>
      </w:r>
      <w:r>
        <w:rPr>
          <w:rFonts w:ascii="宋体" w:cs="宋体"/>
          <w:color w:val="auto"/>
          <w:szCs w:val="21"/>
          <w:highlight w:val="none"/>
          <w:u w:val="single"/>
        </w:rPr>
        <w:t xml:space="preserve">      </w:t>
      </w:r>
      <w:r>
        <w:rPr>
          <w:rFonts w:hint="eastAsia" w:ascii="宋体" w:cs="宋体"/>
          <w:color w:val="auto"/>
          <w:szCs w:val="21"/>
          <w:highlight w:val="none"/>
        </w:rPr>
        <w:t>年</w:t>
      </w:r>
      <w:r>
        <w:rPr>
          <w:rFonts w:ascii="宋体" w:cs="宋体"/>
          <w:color w:val="auto"/>
          <w:szCs w:val="21"/>
          <w:highlight w:val="none"/>
          <w:u w:val="single"/>
        </w:rPr>
        <w:t xml:space="preserve">      </w:t>
      </w:r>
      <w:r>
        <w:rPr>
          <w:rFonts w:hint="eastAsia" w:ascii="宋体" w:cs="宋体"/>
          <w:color w:val="auto"/>
          <w:szCs w:val="21"/>
          <w:highlight w:val="none"/>
        </w:rPr>
        <w:t>月</w:t>
      </w:r>
      <w:r>
        <w:rPr>
          <w:rFonts w:ascii="宋体" w:cs="宋体"/>
          <w:color w:val="auto"/>
          <w:szCs w:val="21"/>
          <w:highlight w:val="none"/>
          <w:u w:val="single"/>
        </w:rPr>
        <w:t xml:space="preserve">     </w:t>
      </w:r>
      <w:r>
        <w:rPr>
          <w:rFonts w:hint="eastAsia" w:ascii="宋体" w:cs="宋体"/>
          <w:color w:val="auto"/>
          <w:szCs w:val="21"/>
          <w:highlight w:val="none"/>
        </w:rPr>
        <w:t>日</w:t>
      </w:r>
    </w:p>
    <w:p w14:paraId="104CF322">
      <w:pPr>
        <w:spacing w:before="0" w:after="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br w:type="page"/>
      </w:r>
    </w:p>
    <w:p w14:paraId="693D54EF">
      <w:pPr>
        <w:pStyle w:val="3"/>
        <w:spacing w:before="0" w:after="0" w:line="360" w:lineRule="auto"/>
        <w:ind w:firstLine="0"/>
        <w:jc w:val="left"/>
        <w:rPr>
          <w:rFonts w:hint="eastAsia" w:ascii="宋体" w:hAnsi="宋体"/>
          <w:b w:val="0"/>
          <w:color w:val="auto"/>
          <w:sz w:val="21"/>
          <w:szCs w:val="21"/>
          <w:highlight w:val="none"/>
        </w:rPr>
      </w:pPr>
      <w:r>
        <w:rPr>
          <w:rFonts w:hint="eastAsia" w:ascii="宋体" w:hAnsi="宋体" w:eastAsia="宋体" w:cs="宋体"/>
          <w:b w:val="0"/>
          <w:bCs w:val="0"/>
          <w:color w:val="auto"/>
          <w:sz w:val="21"/>
          <w:szCs w:val="21"/>
          <w:highlight w:val="none"/>
          <w:lang w:val="en-US" w:eastAsia="zh-CN"/>
        </w:rPr>
        <w:t>附件1：</w:t>
      </w:r>
      <w:r>
        <w:rPr>
          <w:rFonts w:hint="eastAsia" w:ascii="宋体" w:hAnsi="宋体" w:eastAsia="宋体" w:cs="宋体"/>
          <w:b w:val="0"/>
          <w:color w:val="auto"/>
          <w:sz w:val="21"/>
          <w:szCs w:val="21"/>
          <w:highlight w:val="none"/>
        </w:rPr>
        <w:t>廉政协议书</w:t>
      </w:r>
    </w:p>
    <w:p w14:paraId="73BA848B">
      <w:pPr>
        <w:pStyle w:val="15"/>
        <w:rPr>
          <w:rFonts w:hint="eastAsia" w:ascii="宋体" w:hAnsi="宋体" w:eastAsia="宋体"/>
          <w:color w:val="auto"/>
          <w:sz w:val="44"/>
          <w:szCs w:val="44"/>
          <w:highlight w:val="none"/>
        </w:rPr>
      </w:pPr>
      <w:r>
        <w:rPr>
          <w:rFonts w:hint="eastAsia" w:ascii="宋体" w:hAnsi="宋体" w:eastAsia="宋体"/>
          <w:color w:val="auto"/>
          <w:sz w:val="44"/>
          <w:szCs w:val="44"/>
          <w:highlight w:val="none"/>
        </w:rPr>
        <w:t>廉政协议书</w:t>
      </w:r>
    </w:p>
    <w:p w14:paraId="4322E87D">
      <w:pPr>
        <w:spacing w:line="360" w:lineRule="auto"/>
        <w:ind w:firstLine="436" w:firstLineChars="200"/>
        <w:rPr>
          <w:rFonts w:hint="eastAsia" w:ascii="宋体" w:hAnsi="宋体"/>
          <w:b/>
          <w:bCs/>
          <w:color w:val="auto"/>
          <w:kern w:val="0"/>
          <w:sz w:val="21"/>
          <w:szCs w:val="21"/>
          <w:highlight w:val="none"/>
        </w:rPr>
      </w:pPr>
      <w:r>
        <w:rPr>
          <w:rFonts w:hint="eastAsia" w:ascii="宋体" w:hAnsi="宋体"/>
          <w:color w:val="auto"/>
          <w:spacing w:val="4"/>
          <w:kern w:val="0"/>
          <w:sz w:val="21"/>
          <w:szCs w:val="21"/>
          <w:highlight w:val="none"/>
        </w:rPr>
        <w:t>根据有关工程建设、廉政建设的条规，为做好工程建设中的党风廉政建设，保证工程建设高效优质，保证建设资金的安全和有效使用以及投资效益，建设单位</w:t>
      </w:r>
      <w:r>
        <w:rPr>
          <w:rFonts w:hint="eastAsia" w:ascii="宋体" w:hAnsi="宋体"/>
          <w:color w:val="auto"/>
          <w:spacing w:val="4"/>
          <w:kern w:val="0"/>
          <w:sz w:val="21"/>
          <w:szCs w:val="21"/>
          <w:highlight w:val="none"/>
          <w:u w:val="single"/>
        </w:rPr>
        <w:t>广州市增城区人民政府永宁街道办事处</w:t>
      </w:r>
      <w:r>
        <w:rPr>
          <w:rFonts w:hint="eastAsia" w:ascii="宋体" w:hAnsi="宋体"/>
          <w:color w:val="auto"/>
          <w:spacing w:val="4"/>
          <w:kern w:val="0"/>
          <w:sz w:val="21"/>
          <w:szCs w:val="21"/>
          <w:highlight w:val="none"/>
        </w:rPr>
        <w:t>（以下简称“委托人”）与服务单位</w:t>
      </w:r>
      <w:r>
        <w:rPr>
          <w:rFonts w:hint="eastAsia" w:ascii="宋体" w:hAnsi="宋体"/>
          <w:color w:val="auto"/>
          <w:spacing w:val="4"/>
          <w:kern w:val="0"/>
          <w:sz w:val="21"/>
          <w:szCs w:val="21"/>
          <w:highlight w:val="none"/>
          <w:u w:val="single"/>
        </w:rPr>
        <w:t xml:space="preserve">      </w:t>
      </w:r>
      <w:r>
        <w:rPr>
          <w:rFonts w:hint="eastAsia" w:ascii="宋体" w:hAnsi="宋体"/>
          <w:color w:val="auto"/>
          <w:spacing w:val="4"/>
          <w:kern w:val="0"/>
          <w:sz w:val="21"/>
          <w:szCs w:val="21"/>
          <w:highlight w:val="none"/>
        </w:rPr>
        <w:t>（以下简称“受托人”）就</w:t>
      </w:r>
      <w:r>
        <w:rPr>
          <w:rFonts w:hint="eastAsia" w:ascii="宋体" w:hAnsi="宋体"/>
          <w:color w:val="auto"/>
          <w:spacing w:val="4"/>
          <w:kern w:val="0"/>
          <w:sz w:val="21"/>
          <w:szCs w:val="21"/>
          <w:highlight w:val="none"/>
          <w:u w:val="single"/>
          <w:lang w:val="en-US" w:eastAsia="zh-CN"/>
        </w:rPr>
        <w:t xml:space="preserve"> </w:t>
      </w:r>
      <w:r>
        <w:rPr>
          <w:rFonts w:hint="eastAsia" w:ascii="宋体" w:hAnsi="宋体"/>
          <w:color w:val="auto"/>
          <w:spacing w:val="4"/>
          <w:kern w:val="0"/>
          <w:sz w:val="21"/>
          <w:szCs w:val="21"/>
          <w:highlight w:val="none"/>
          <w:u w:val="single"/>
        </w:rPr>
        <w:t>增城区永宁街岗丰村陈家林地块环境综合整治项目效果评估</w:t>
      </w:r>
      <w:r>
        <w:rPr>
          <w:rFonts w:hint="eastAsia" w:ascii="宋体" w:hAnsi="宋体"/>
          <w:color w:val="auto"/>
          <w:spacing w:val="4"/>
          <w:kern w:val="0"/>
          <w:sz w:val="21"/>
          <w:szCs w:val="21"/>
          <w:highlight w:val="none"/>
          <w:u w:val="single"/>
          <w:lang w:val="en-US" w:eastAsia="zh-CN"/>
        </w:rPr>
        <w:t xml:space="preserve"> </w:t>
      </w:r>
      <w:r>
        <w:rPr>
          <w:rFonts w:hint="eastAsia" w:ascii="宋体" w:hAnsi="宋体"/>
          <w:color w:val="auto"/>
          <w:spacing w:val="4"/>
          <w:kern w:val="0"/>
          <w:sz w:val="21"/>
          <w:szCs w:val="21"/>
          <w:highlight w:val="none"/>
        </w:rPr>
        <w:t>特订立如下廉政协议书：</w:t>
      </w:r>
    </w:p>
    <w:p w14:paraId="2901D5B6">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一、双方的权利和义务</w:t>
      </w:r>
    </w:p>
    <w:p w14:paraId="6875A6A4">
      <w:pPr>
        <w:tabs>
          <w:tab w:val="left" w:pos="567"/>
        </w:tabs>
        <w:spacing w:line="360" w:lineRule="auto"/>
        <w:ind w:firstLine="315" w:firstLineChars="150"/>
        <w:rPr>
          <w:rFonts w:hint="eastAsia" w:ascii="宋体" w:hAnsi="宋体"/>
          <w:color w:val="auto"/>
          <w:kern w:val="0"/>
          <w:sz w:val="21"/>
          <w:szCs w:val="21"/>
          <w:highlight w:val="none"/>
        </w:rPr>
      </w:pPr>
      <w:r>
        <w:rPr>
          <w:rFonts w:hint="eastAsia" w:ascii="宋体" w:hAnsi="宋体"/>
          <w:color w:val="auto"/>
          <w:kern w:val="0"/>
          <w:sz w:val="21"/>
          <w:szCs w:val="21"/>
          <w:highlight w:val="none"/>
        </w:rPr>
        <w:t>（一）严格遵守党的政策规定和国家有关法律法规的有关规定。</w:t>
      </w:r>
    </w:p>
    <w:p w14:paraId="582886C1">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（二）严格执行本项目的合同文件，自觉按合同办事。</w:t>
      </w:r>
    </w:p>
    <w:p w14:paraId="7EF65072">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（三）双方的业务活动坚持公开、公正、诚信、透明的原则（法律认定的商业秘密和合同文件另有规定除外），不得损害国家和集体利益，违反监理工作管理规章制度。</w:t>
      </w:r>
    </w:p>
    <w:p w14:paraId="79774764">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（四）建立健全廉政制度，开展廉政教育，设立廉政告示牌，公布举报电话，监督并认真查处违法违纪行为。</w:t>
      </w:r>
    </w:p>
    <w:p w14:paraId="2168C823">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（五）发现对方在业务活动中有违反廉政规定的行为，有及时提醒对方纠正的权利和义务。</w:t>
      </w:r>
    </w:p>
    <w:p w14:paraId="17C33AE4">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color w:val="auto"/>
          <w:kern w:val="0"/>
          <w:sz w:val="21"/>
          <w:szCs w:val="21"/>
          <w:highlight w:val="none"/>
        </w:rPr>
        <w:t>（六）发现对方严重违反本合同义务条款的行为，有向其上级有关部门举报、建议给予处理并要求告知处理结果的权利。</w:t>
      </w:r>
    </w:p>
    <w:p w14:paraId="68D4DE5C">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二、委托人的义务</w:t>
      </w:r>
    </w:p>
    <w:p w14:paraId="5F53E24F">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（一）委托人及其工作人员不得索要或接受受托人的礼金、有价证券和贵重物品，不得在受托人报销任何应由委托人或委托人工作人员个人支付的费用等。</w:t>
      </w:r>
    </w:p>
    <w:p w14:paraId="5FA808E6">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（二）委托人工作人员不得参加受托人安排的超标准宴请和娱乐活动；不得接受受托人提供的通讯工具、交通工具和高档办公用品等。</w:t>
      </w:r>
    </w:p>
    <w:p w14:paraId="6FF040E8">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（三）委托人及其工作人员不得要求或者接受受托人为其住房装修、婚丧嫁娶活动、配偶子女的工作安排以及出国出境、旅游等提供方便等。</w:t>
      </w:r>
    </w:p>
    <w:p w14:paraId="0EED035D">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（四）委托人工作人员的配偶、子女不得从事与委托人工程有关的材料设备供应、工程分包、劳务等经济活动。</w:t>
      </w:r>
    </w:p>
    <w:p w14:paraId="77D96AC0">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（五）委托人及其工作人员不得以任何理由向受托人推荐分包单位或推销材料，不得要求受托人购买合同规定外的材料和设备。</w:t>
      </w:r>
    </w:p>
    <w:p w14:paraId="720C6B23">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color w:val="auto"/>
          <w:kern w:val="0"/>
          <w:sz w:val="21"/>
          <w:szCs w:val="21"/>
          <w:highlight w:val="none"/>
        </w:rPr>
        <w:t>（六）委托人工作人员要秉公办事，不准徇私舞弊，不准利用职权从事各种个人有偿中介活动和安排个人施工队伍。</w:t>
      </w:r>
    </w:p>
    <w:p w14:paraId="4155A584">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三、受托人义务</w:t>
      </w:r>
    </w:p>
    <w:p w14:paraId="3A716B32">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（一）受托人不得以任何理由向委托人及其工作人员行贿或馈赠礼金、有价证券、贵重物品。</w:t>
      </w:r>
    </w:p>
    <w:p w14:paraId="784FF931">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（二）受托人不得以任何名义为委托人及其工作人员报销应由委托人单位或个人支付的任何费用。</w:t>
      </w:r>
    </w:p>
    <w:p w14:paraId="3D1292C1">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color w:val="auto"/>
          <w:kern w:val="0"/>
          <w:sz w:val="21"/>
          <w:szCs w:val="21"/>
          <w:highlight w:val="none"/>
        </w:rPr>
        <w:t>（三）受托人不得以任何理由安排委托人工作人员参加超标准宴请及娱乐活动。</w:t>
      </w:r>
    </w:p>
    <w:p w14:paraId="48D6EFEE">
      <w:pPr>
        <w:spacing w:line="360" w:lineRule="auto"/>
        <w:ind w:left="-90" w:firstLine="420" w:firstLineChars="200"/>
        <w:rPr>
          <w:rFonts w:hint="eastAsia" w:ascii="宋体" w:hAnsi="宋体"/>
          <w:bCs/>
          <w:color w:val="auto"/>
          <w:kern w:val="0"/>
          <w:sz w:val="21"/>
          <w:szCs w:val="21"/>
          <w:highlight w:val="none"/>
        </w:rPr>
      </w:pPr>
      <w:r>
        <w:rPr>
          <w:rFonts w:hint="eastAsia" w:ascii="宋体" w:hAnsi="宋体"/>
          <w:bCs/>
          <w:color w:val="auto"/>
          <w:kern w:val="0"/>
          <w:sz w:val="21"/>
          <w:szCs w:val="21"/>
          <w:highlight w:val="none"/>
        </w:rPr>
        <w:t>（四）受托人不得为委托人和个人购置或提供通讯工具、交通工具和高档办公用品等。</w:t>
      </w:r>
    </w:p>
    <w:p w14:paraId="3F494467">
      <w:pPr>
        <w:spacing w:line="360" w:lineRule="auto"/>
        <w:ind w:left="-90" w:firstLine="422" w:firstLineChars="200"/>
        <w:rPr>
          <w:rFonts w:hint="eastAsia" w:ascii="宋体" w:hAnsi="宋体"/>
          <w:color w:val="auto"/>
          <w:kern w:val="0"/>
          <w:sz w:val="21"/>
          <w:szCs w:val="21"/>
          <w:highlight w:val="none"/>
        </w:rPr>
      </w:pPr>
      <w:r>
        <w:rPr>
          <w:rFonts w:hint="eastAsia" w:ascii="宋体" w:hAnsi="宋体"/>
          <w:b/>
          <w:bCs/>
          <w:color w:val="auto"/>
          <w:kern w:val="0"/>
          <w:sz w:val="21"/>
          <w:szCs w:val="21"/>
          <w:highlight w:val="none"/>
        </w:rPr>
        <w:t>四、违约责任</w:t>
      </w:r>
    </w:p>
    <w:p w14:paraId="59CEA4F6">
      <w:pPr>
        <w:spacing w:line="360" w:lineRule="auto"/>
        <w:ind w:left="-90"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（一）委托人及其工作人员违反本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第一、二条，按管理权限，依据有关规定给予党纪、政纪或组织处理；涉嫌犯罪的，移交司法机关追究刑事责任；给受托人单位造成经济损失的，应予以赔偿。</w:t>
      </w:r>
    </w:p>
    <w:p w14:paraId="66BD3A21">
      <w:pPr>
        <w:spacing w:line="360" w:lineRule="auto"/>
        <w:ind w:left="-90" w:firstLine="420" w:firstLineChars="200"/>
        <w:rPr>
          <w:rFonts w:hint="eastAsia" w:ascii="宋体" w:hAnsi="宋体"/>
          <w:color w:val="auto"/>
          <w:kern w:val="10"/>
          <w:sz w:val="21"/>
          <w:szCs w:val="21"/>
          <w:highlight w:val="none"/>
        </w:rPr>
      </w:pPr>
      <w:r>
        <w:rPr>
          <w:rFonts w:hint="eastAsia" w:ascii="宋体" w:hAnsi="宋体"/>
          <w:color w:val="auto"/>
          <w:kern w:val="0"/>
          <w:sz w:val="21"/>
          <w:szCs w:val="21"/>
          <w:highlight w:val="none"/>
        </w:rPr>
        <w:t>（二）受托人及其工作人员违反本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第一、三条，按管理权限，依据有关规定给予党纪、政纪或组织处理；给委托人单位造成经济损失的，应予以赔偿；情节严重的，委托人建议工程建设主管部门给予受托人一至三年内不得进入其主管的工程建设市场的处罚。</w:t>
      </w:r>
    </w:p>
    <w:p w14:paraId="1AEA44B0">
      <w:pPr>
        <w:spacing w:line="360" w:lineRule="auto"/>
        <w:ind w:left="-90" w:firstLine="422" w:firstLineChars="200"/>
        <w:rPr>
          <w:rFonts w:hint="eastAsia" w:ascii="宋体" w:hAnsi="宋体"/>
          <w:b/>
          <w:color w:val="auto"/>
          <w:kern w:val="10"/>
          <w:sz w:val="21"/>
          <w:szCs w:val="21"/>
          <w:highlight w:val="none"/>
        </w:rPr>
      </w:pPr>
      <w:r>
        <w:rPr>
          <w:rFonts w:hint="eastAsia" w:ascii="宋体" w:hAnsi="宋体"/>
          <w:b/>
          <w:color w:val="auto"/>
          <w:kern w:val="10"/>
          <w:sz w:val="21"/>
          <w:szCs w:val="21"/>
          <w:highlight w:val="none"/>
        </w:rPr>
        <w:t>五、双方约定：</w:t>
      </w:r>
    </w:p>
    <w:p w14:paraId="409F9995">
      <w:pPr>
        <w:spacing w:line="360" w:lineRule="auto"/>
        <w:ind w:firstLine="420" w:firstLineChars="200"/>
        <w:rPr>
          <w:rFonts w:hint="eastAsia" w:ascii="宋体" w:hAnsi="宋体"/>
          <w:color w:val="auto"/>
          <w:kern w:val="10"/>
          <w:sz w:val="21"/>
          <w:szCs w:val="21"/>
          <w:highlight w:val="none"/>
        </w:rPr>
      </w:pPr>
      <w:r>
        <w:rPr>
          <w:rFonts w:hint="eastAsia" w:ascii="宋体" w:hAnsi="宋体"/>
          <w:color w:val="auto"/>
          <w:kern w:val="0"/>
          <w:sz w:val="21"/>
          <w:szCs w:val="21"/>
          <w:highlight w:val="none"/>
        </w:rPr>
        <w:t>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由双方或双方上级单位的纪检监察机关负责监督执行。由委托人或委托人上级单位的纪检监察机关约请受托人或受托人上级单位纪检监察机关对本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执行情况进行检查，提出在本</w:t>
      </w:r>
      <w:r>
        <w:rPr>
          <w:rFonts w:hint="eastAsia" w:ascii="宋体" w:hAnsi="宋体"/>
          <w:color w:val="auto"/>
          <w:kern w:val="0"/>
          <w:sz w:val="21"/>
          <w:szCs w:val="21"/>
          <w:highlight w:val="none"/>
          <w:lang w:val="en-US" w:eastAsia="zh-CN"/>
        </w:rPr>
        <w:t>协议书</w:t>
      </w:r>
      <w:r>
        <w:rPr>
          <w:rFonts w:hint="eastAsia" w:ascii="宋体" w:hAnsi="宋体"/>
          <w:color w:val="auto"/>
          <w:kern w:val="0"/>
          <w:sz w:val="21"/>
          <w:szCs w:val="21"/>
          <w:highlight w:val="none"/>
        </w:rPr>
        <w:t>规定范围内的裁定意见。</w:t>
      </w:r>
    </w:p>
    <w:p w14:paraId="1DAF507F">
      <w:pPr>
        <w:spacing w:line="360" w:lineRule="auto"/>
        <w:ind w:firstLine="422" w:firstLineChars="200"/>
        <w:rPr>
          <w:rFonts w:hint="eastAsia" w:ascii="宋体" w:hAnsi="宋体"/>
          <w:color w:val="auto"/>
          <w:kern w:val="10"/>
          <w:sz w:val="21"/>
          <w:szCs w:val="21"/>
          <w:highlight w:val="none"/>
        </w:rPr>
      </w:pPr>
      <w:r>
        <w:rPr>
          <w:rFonts w:hint="eastAsia" w:ascii="宋体" w:hAnsi="宋体"/>
          <w:b/>
          <w:color w:val="auto"/>
          <w:kern w:val="10"/>
          <w:sz w:val="21"/>
          <w:szCs w:val="21"/>
          <w:highlight w:val="none"/>
        </w:rPr>
        <w:t>六、</w:t>
      </w:r>
      <w:r>
        <w:rPr>
          <w:rFonts w:hint="eastAsia" w:ascii="宋体" w:hAnsi="宋体"/>
          <w:color w:val="auto"/>
          <w:kern w:val="10"/>
          <w:sz w:val="21"/>
          <w:szCs w:val="21"/>
          <w:highlight w:val="none"/>
        </w:rPr>
        <w:t>本</w:t>
      </w:r>
      <w:r>
        <w:rPr>
          <w:rFonts w:hint="eastAsia" w:ascii="宋体" w:hAnsi="宋体"/>
          <w:color w:val="auto"/>
          <w:kern w:val="0"/>
          <w:sz w:val="21"/>
          <w:szCs w:val="21"/>
          <w:highlight w:val="none"/>
          <w:lang w:val="en-US" w:eastAsia="zh-CN"/>
        </w:rPr>
        <w:t>协议书</w:t>
      </w:r>
      <w:r>
        <w:rPr>
          <w:rFonts w:hint="eastAsia" w:ascii="宋体" w:hAnsi="宋体"/>
          <w:color w:val="auto"/>
          <w:kern w:val="10"/>
          <w:sz w:val="21"/>
          <w:szCs w:val="21"/>
          <w:highlight w:val="none"/>
        </w:rPr>
        <w:t>有效期为双方签署之日起至该工程项目竣工验收后止。</w:t>
      </w:r>
    </w:p>
    <w:p w14:paraId="6E8949D7">
      <w:pPr>
        <w:spacing w:line="360" w:lineRule="auto"/>
        <w:ind w:firstLine="422" w:firstLineChars="200"/>
        <w:rPr>
          <w:rFonts w:hint="eastAsia" w:ascii="宋体" w:hAnsi="宋体"/>
          <w:color w:val="auto"/>
          <w:kern w:val="10"/>
          <w:sz w:val="21"/>
          <w:szCs w:val="21"/>
          <w:highlight w:val="none"/>
        </w:rPr>
      </w:pPr>
      <w:r>
        <w:rPr>
          <w:rFonts w:hint="eastAsia" w:ascii="宋体" w:hAnsi="宋体"/>
          <w:b/>
          <w:color w:val="auto"/>
          <w:kern w:val="10"/>
          <w:sz w:val="21"/>
          <w:szCs w:val="21"/>
          <w:highlight w:val="none"/>
        </w:rPr>
        <w:t>七、</w:t>
      </w:r>
      <w:r>
        <w:rPr>
          <w:rFonts w:hint="eastAsia" w:ascii="宋体" w:hAnsi="宋体"/>
          <w:color w:val="auto"/>
          <w:kern w:val="10"/>
          <w:sz w:val="21"/>
          <w:szCs w:val="21"/>
          <w:highlight w:val="none"/>
        </w:rPr>
        <w:t>本</w:t>
      </w:r>
      <w:r>
        <w:rPr>
          <w:rFonts w:hint="eastAsia" w:ascii="宋体" w:hAnsi="宋体"/>
          <w:color w:val="auto"/>
          <w:kern w:val="0"/>
          <w:sz w:val="21"/>
          <w:szCs w:val="21"/>
          <w:highlight w:val="none"/>
          <w:lang w:val="en-US" w:eastAsia="zh-CN"/>
        </w:rPr>
        <w:t>协议书</w:t>
      </w:r>
      <w:r>
        <w:rPr>
          <w:rFonts w:hint="eastAsia" w:ascii="宋体" w:hAnsi="宋体"/>
          <w:color w:val="auto"/>
          <w:kern w:val="10"/>
          <w:sz w:val="21"/>
          <w:szCs w:val="21"/>
          <w:highlight w:val="none"/>
        </w:rPr>
        <w:t>作为本项目合同的附件，与主合同具有同等的法律效力，经合同双方签署立即生效。</w:t>
      </w:r>
    </w:p>
    <w:p w14:paraId="42242A7A">
      <w:pPr>
        <w:spacing w:line="360" w:lineRule="auto"/>
        <w:ind w:firstLine="422" w:firstLineChars="200"/>
        <w:rPr>
          <w:rFonts w:hint="eastAsia" w:ascii="宋体" w:hAnsi="宋体"/>
          <w:color w:val="auto"/>
          <w:kern w:val="10"/>
          <w:sz w:val="21"/>
          <w:szCs w:val="21"/>
          <w:highlight w:val="none"/>
        </w:rPr>
      </w:pPr>
      <w:r>
        <w:rPr>
          <w:rFonts w:hint="eastAsia" w:ascii="宋体" w:hAnsi="宋体"/>
          <w:b/>
          <w:color w:val="auto"/>
          <w:kern w:val="10"/>
          <w:sz w:val="21"/>
          <w:szCs w:val="21"/>
          <w:highlight w:val="none"/>
        </w:rPr>
        <w:t>八、</w:t>
      </w:r>
      <w:r>
        <w:rPr>
          <w:rFonts w:hint="eastAsia" w:ascii="宋体" w:hAnsi="宋体"/>
          <w:color w:val="auto"/>
          <w:kern w:val="10"/>
          <w:sz w:val="21"/>
          <w:szCs w:val="21"/>
          <w:highlight w:val="none"/>
        </w:rPr>
        <w:t>由双方法定代表人签署与加盖公章后生效，全部工程竣工验收后失效。</w:t>
      </w:r>
    </w:p>
    <w:p w14:paraId="2DB708AD">
      <w:pPr>
        <w:tabs>
          <w:tab w:val="left" w:pos="540"/>
        </w:tabs>
        <w:spacing w:line="360" w:lineRule="auto"/>
        <w:ind w:firstLine="480"/>
        <w:rPr>
          <w:rFonts w:hint="eastAsia" w:ascii="宋体" w:hAnsi="宋体"/>
          <w:color w:val="auto"/>
          <w:kern w:val="10"/>
          <w:sz w:val="21"/>
          <w:szCs w:val="21"/>
          <w:highlight w:val="none"/>
        </w:rPr>
      </w:pPr>
    </w:p>
    <w:p w14:paraId="6B7B3084">
      <w:pPr>
        <w:spacing w:line="360" w:lineRule="auto"/>
        <w:ind w:firstLine="480"/>
        <w:rPr>
          <w:rFonts w:hint="eastAsia" w:ascii="宋体" w:hAnsi="宋体"/>
          <w:color w:val="auto"/>
          <w:sz w:val="21"/>
          <w:szCs w:val="21"/>
          <w:highlight w:val="none"/>
        </w:rPr>
      </w:pPr>
    </w:p>
    <w:p w14:paraId="60E1EC6E">
      <w:pPr>
        <w:spacing w:line="360" w:lineRule="auto"/>
        <w:ind w:firstLine="480"/>
        <w:rPr>
          <w:rFonts w:hint="eastAsia" w:ascii="宋体" w:hAnsi="宋体"/>
          <w:color w:val="auto"/>
          <w:sz w:val="21"/>
          <w:szCs w:val="21"/>
          <w:highlight w:val="none"/>
        </w:rPr>
      </w:pPr>
      <w:r>
        <w:rPr>
          <w:rFonts w:hint="eastAsia" w:ascii="宋体" w:hAnsi="宋体"/>
          <w:color w:val="auto"/>
          <w:sz w:val="21"/>
          <w:szCs w:val="21"/>
          <w:highlight w:val="none"/>
        </w:rPr>
        <w:t>委托</w:t>
      </w:r>
      <w:r>
        <w:rPr>
          <w:rFonts w:hint="eastAsia" w:ascii="宋体" w:hAnsi="宋体"/>
          <w:color w:val="auto"/>
          <w:sz w:val="21"/>
          <w:szCs w:val="21"/>
          <w:highlight w:val="none"/>
          <w:lang w:val="en-US" w:eastAsia="zh-CN"/>
        </w:rPr>
        <w:t>方</w:t>
      </w:r>
      <w:r>
        <w:rPr>
          <w:rFonts w:hint="eastAsia" w:ascii="宋体" w:hAnsi="宋体"/>
          <w:color w:val="auto"/>
          <w:sz w:val="21"/>
          <w:szCs w:val="21"/>
          <w:highlight w:val="none"/>
        </w:rPr>
        <w:t xml:space="preserve">：（盖章）             </w:t>
      </w:r>
      <w:r>
        <w:rPr>
          <w:rFonts w:hint="eastAsia" w:ascii="宋体" w:hAnsi="宋体"/>
          <w:color w:val="auto"/>
          <w:sz w:val="21"/>
          <w:szCs w:val="21"/>
          <w:highlight w:val="none"/>
        </w:rPr>
        <w:tab/>
      </w:r>
      <w:r>
        <w:rPr>
          <w:rFonts w:hint="eastAsia" w:ascii="宋体" w:hAnsi="宋体"/>
          <w:color w:val="auto"/>
          <w:sz w:val="21"/>
          <w:szCs w:val="21"/>
          <w:highlight w:val="none"/>
        </w:rPr>
        <w:tab/>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受托方</w:t>
      </w:r>
      <w:r>
        <w:rPr>
          <w:rFonts w:hint="eastAsia" w:ascii="宋体" w:hAnsi="宋体"/>
          <w:color w:val="auto"/>
          <w:sz w:val="21"/>
          <w:szCs w:val="21"/>
          <w:highlight w:val="none"/>
        </w:rPr>
        <w:t>：（盖章）</w:t>
      </w:r>
    </w:p>
    <w:p w14:paraId="28BEC1BF">
      <w:pPr>
        <w:spacing w:line="360" w:lineRule="auto"/>
        <w:ind w:firstLine="480"/>
        <w:rPr>
          <w:rFonts w:hint="eastAsia" w:ascii="宋体" w:hAnsi="宋体"/>
          <w:color w:val="auto"/>
          <w:sz w:val="21"/>
          <w:szCs w:val="21"/>
          <w:highlight w:val="none"/>
        </w:rPr>
      </w:pPr>
    </w:p>
    <w:p w14:paraId="3472FBEC">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法定代表人（签章）：                  法定代表人（签章）：</w:t>
      </w:r>
    </w:p>
    <w:p w14:paraId="2E3B05D6">
      <w:pPr>
        <w:pStyle w:val="5"/>
        <w:rPr>
          <w:rFonts w:hint="eastAsia" w:ascii="宋体" w:hAnsi="宋体"/>
          <w:color w:val="auto"/>
          <w:sz w:val="21"/>
          <w:szCs w:val="21"/>
          <w:highlight w:val="none"/>
        </w:rPr>
      </w:pPr>
    </w:p>
    <w:p w14:paraId="47D8934B">
      <w:pPr>
        <w:pStyle w:val="14"/>
        <w:ind w:firstLine="0" w:firstLineChars="0"/>
        <w:rPr>
          <w:color w:val="auto"/>
          <w:highlight w:val="none"/>
        </w:rPr>
      </w:pPr>
      <w:r>
        <w:rPr>
          <w:color w:val="auto"/>
          <w:highlight w:val="none"/>
        </w:rPr>
        <w:t>附件</w:t>
      </w:r>
      <w:r>
        <w:rPr>
          <w:rFonts w:hint="eastAsia"/>
          <w:color w:val="auto"/>
          <w:highlight w:val="none"/>
          <w:lang w:val="en-US" w:eastAsia="zh-CN"/>
        </w:rPr>
        <w:t>2</w:t>
      </w:r>
      <w:r>
        <w:rPr>
          <w:rFonts w:hint="eastAsia"/>
          <w:color w:val="auto"/>
          <w:highlight w:val="none"/>
        </w:rPr>
        <w:t>：</w:t>
      </w:r>
      <w:r>
        <w:rPr>
          <w:color w:val="auto"/>
          <w:highlight w:val="none"/>
        </w:rPr>
        <w:t>投标报价清单</w:t>
      </w:r>
    </w:p>
    <w:p w14:paraId="24A9EEB4">
      <w:pPr>
        <w:pStyle w:val="14"/>
        <w:rPr>
          <w:rFonts w:hint="eastAsia"/>
          <w:color w:val="auto"/>
          <w:highlight w:val="none"/>
          <w:lang w:val="en-US" w:eastAsia="zh-CN"/>
        </w:rPr>
      </w:pPr>
    </w:p>
    <w:p w14:paraId="3436443D">
      <w:pPr>
        <w:pStyle w:val="14"/>
        <w:ind w:firstLine="0" w:firstLineChars="0"/>
        <w:rPr>
          <w:rFonts w:hint="default" w:eastAsia="宋体"/>
          <w:color w:val="auto"/>
          <w:highlight w:val="none"/>
          <w:lang w:val="en-US" w:eastAsia="zh-CN"/>
        </w:rPr>
      </w:pPr>
      <w:r>
        <w:rPr>
          <w:rFonts w:hint="eastAsia"/>
          <w:color w:val="auto"/>
          <w:highlight w:val="none"/>
          <w:lang w:val="en-US" w:eastAsia="zh-CN"/>
        </w:rPr>
        <w:t>附件3：中标通知书</w:t>
      </w:r>
    </w:p>
    <w:p w14:paraId="7BAFC304">
      <w:pPr>
        <w:pStyle w:val="14"/>
        <w:rPr>
          <w:rFonts w:hint="eastAsia"/>
          <w:color w:val="auto"/>
          <w:highlight w:val="none"/>
        </w:rPr>
      </w:pPr>
    </w:p>
    <w:p w14:paraId="6C7C17AA">
      <w:pPr>
        <w:pStyle w:val="14"/>
        <w:ind w:firstLine="0" w:firstLineChars="0"/>
        <w:rPr>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：拟投入本项目人员</w:t>
      </w:r>
    </w:p>
    <w:p w14:paraId="65E6166B">
      <w:pPr>
        <w:rPr>
          <w:rFonts w:hint="eastAsia"/>
          <w:color w:val="auto"/>
          <w:highlight w:val="none"/>
        </w:rPr>
      </w:pPr>
    </w:p>
    <w:p w14:paraId="27940C8D">
      <w:pPr>
        <w:ind w:firstLine="0"/>
        <w:rPr>
          <w:rFonts w:hint="eastAsia"/>
          <w:color w:val="auto"/>
          <w:highlight w:val="none"/>
        </w:rPr>
      </w:pPr>
      <w:r>
        <w:rPr>
          <w:rFonts w:hint="eastAsia"/>
          <w:color w:val="auto"/>
          <w:highlight w:val="none"/>
        </w:rPr>
        <w:t>附件</w:t>
      </w: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中标单位营业执照及法人身份证</w:t>
      </w:r>
    </w:p>
    <w:p w14:paraId="2F4F72EE">
      <w:pPr>
        <w:widowControl/>
        <w:ind w:firstLine="0"/>
        <w:jc w:val="left"/>
        <w:rPr>
          <w:rFonts w:hint="default"/>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F17206-25F4-40EE-B2F7-A2851F670E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FC63B46-E056-480F-984B-F8715C5F1E7F}"/>
  </w:font>
  <w:font w:name="方正小标宋简体">
    <w:panose1 w:val="02000000000000000000"/>
    <w:charset w:val="86"/>
    <w:family w:val="auto"/>
    <w:pitch w:val="default"/>
    <w:sig w:usb0="00000001" w:usb1="08000000" w:usb2="00000000" w:usb3="00000000" w:csb0="00040000" w:csb1="00000000"/>
    <w:embedRegular r:id="rId3" w:fontKey="{69C22080-2517-4D2D-87FA-76F8A96BD016}"/>
  </w:font>
  <w:font w:name="方正小标宋">
    <w:altName w:val="宋体"/>
    <w:panose1 w:val="00000000000000000000"/>
    <w:charset w:val="86"/>
    <w:family w:val="roman"/>
    <w:pitch w:val="default"/>
    <w:sig w:usb0="00000000" w:usb1="00000000" w:usb2="00000000" w:usb3="00000000" w:csb0="00040001" w:csb1="00000000"/>
    <w:embedRegular r:id="rId4" w:fontKey="{4E63116A-36CB-42A9-9FB5-2EBC739693C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BADEE">
    <w:pPr>
      <w:pStyle w:val="7"/>
      <w:rPr>
        <w:szCs w:val="1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1EBCC">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231EBCC">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96F67"/>
    <w:rsid w:val="08B35707"/>
    <w:rsid w:val="09012917"/>
    <w:rsid w:val="0B177790"/>
    <w:rsid w:val="0BA95E84"/>
    <w:rsid w:val="0DED42F0"/>
    <w:rsid w:val="0EEC3721"/>
    <w:rsid w:val="0FA81239"/>
    <w:rsid w:val="10DF2736"/>
    <w:rsid w:val="13433B2C"/>
    <w:rsid w:val="15973956"/>
    <w:rsid w:val="180E4530"/>
    <w:rsid w:val="1A641AD5"/>
    <w:rsid w:val="1E805C34"/>
    <w:rsid w:val="28335AC5"/>
    <w:rsid w:val="2A320BCD"/>
    <w:rsid w:val="2B683CD8"/>
    <w:rsid w:val="39A405D1"/>
    <w:rsid w:val="3B461EDF"/>
    <w:rsid w:val="3BCC3E0F"/>
    <w:rsid w:val="3BFD046C"/>
    <w:rsid w:val="3D6E7F4D"/>
    <w:rsid w:val="3F8423A7"/>
    <w:rsid w:val="3F996F67"/>
    <w:rsid w:val="400D7408"/>
    <w:rsid w:val="40A964AE"/>
    <w:rsid w:val="41650F8E"/>
    <w:rsid w:val="450C10A0"/>
    <w:rsid w:val="4AA7341E"/>
    <w:rsid w:val="4BB62FE7"/>
    <w:rsid w:val="4F3104E6"/>
    <w:rsid w:val="4F6060FC"/>
    <w:rsid w:val="512D24EC"/>
    <w:rsid w:val="53991F98"/>
    <w:rsid w:val="54705828"/>
    <w:rsid w:val="56623148"/>
    <w:rsid w:val="571713CE"/>
    <w:rsid w:val="5773188E"/>
    <w:rsid w:val="58112C28"/>
    <w:rsid w:val="5D5850AB"/>
    <w:rsid w:val="5E017C8A"/>
    <w:rsid w:val="632239A2"/>
    <w:rsid w:val="668F3390"/>
    <w:rsid w:val="6C056B1D"/>
    <w:rsid w:val="6D01687D"/>
    <w:rsid w:val="6EC6456A"/>
    <w:rsid w:val="75F45E61"/>
    <w:rsid w:val="76236746"/>
    <w:rsid w:val="76E82A44"/>
    <w:rsid w:val="78CD7260"/>
    <w:rsid w:val="7A3E53FF"/>
    <w:rsid w:val="7D9F2B56"/>
    <w:rsid w:val="7DB54128"/>
    <w:rsid w:val="7DDA1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8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next w:val="1"/>
    <w:unhideWhenUsed/>
    <w:qFormat/>
    <w:uiPriority w:val="99"/>
    <w:pPr>
      <w:ind w:firstLine="420" w:firstLineChars="200"/>
    </w:pPr>
    <w:rPr>
      <w:rFonts w:ascii="Times New Roman" w:hAnsi="Times New Roman"/>
      <w:szCs w:val="24"/>
    </w:rPr>
  </w:style>
  <w:style w:type="paragraph" w:styleId="6">
    <w:name w:val="annotation text"/>
    <w:basedOn w:val="1"/>
    <w:qFormat/>
    <w:uiPriority w:val="0"/>
    <w:pPr>
      <w:jc w:val="left"/>
    </w:pPr>
  </w:style>
  <w:style w:type="paragraph" w:styleId="7">
    <w:name w:val="Body Text"/>
    <w:basedOn w:val="1"/>
    <w:qFormat/>
    <w:uiPriority w:val="0"/>
    <w:pPr>
      <w:spacing w:after="120"/>
      <w:ind w:firstLine="420" w:firstLineChars="200"/>
    </w:pPr>
  </w:style>
  <w:style w:type="paragraph" w:styleId="8">
    <w:name w:val="Body Text Indent"/>
    <w:basedOn w:val="1"/>
    <w:qFormat/>
    <w:uiPriority w:val="0"/>
    <w:pPr>
      <w:spacing w:line="360" w:lineRule="auto"/>
      <w:ind w:firstLine="440"/>
    </w:pPr>
    <w:rPr>
      <w:sz w:val="22"/>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Body Text First Indent"/>
    <w:basedOn w:val="7"/>
    <w:unhideWhenUsed/>
    <w:qFormat/>
    <w:uiPriority w:val="0"/>
    <w:pPr>
      <w:ind w:firstLine="420" w:firstLineChars="100"/>
    </w:pPr>
    <w:rPr>
      <w:rFonts w:ascii="Calibri" w:hAnsi="Calibri"/>
    </w:rPr>
  </w:style>
  <w:style w:type="table" w:styleId="12">
    <w:name w:val="Table Grid"/>
    <w:basedOn w:val="11"/>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1"/>
    <w:qFormat/>
    <w:uiPriority w:val="0"/>
    <w:pPr>
      <w:widowControl w:val="0"/>
      <w:adjustRightInd w:val="0"/>
      <w:snapToGrid w:val="0"/>
      <w:spacing w:line="360" w:lineRule="auto"/>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5">
    <w:name w:val="正题"/>
    <w:basedOn w:val="16"/>
    <w:next w:val="16"/>
    <w:qFormat/>
    <w:uiPriority w:val="0"/>
    <w:pPr>
      <w:ind w:firstLine="0" w:firstLineChars="0"/>
      <w:jc w:val="center"/>
    </w:pPr>
    <w:rPr>
      <w:rFonts w:eastAsia="黑体"/>
      <w:b/>
      <w:sz w:val="36"/>
      <w:szCs w:val="36"/>
      <w:lang w:val="en-US" w:eastAsia="zh-CN"/>
    </w:rPr>
  </w:style>
  <w:style w:type="paragraph" w:customStyle="1" w:styleId="16">
    <w:name w:val="文一"/>
    <w:basedOn w:val="1"/>
    <w:qFormat/>
    <w:uiPriority w:val="0"/>
    <w:pPr>
      <w:topLinePunct/>
      <w:adjustRightInd w:val="0"/>
      <w:snapToGrid w:val="0"/>
      <w:spacing w:line="360" w:lineRule="auto"/>
      <w:ind w:firstLine="200" w:firstLineChars="200"/>
    </w:pPr>
    <w:rPr>
      <w:snapToGrid w:val="0"/>
      <w:spacing w:val="4"/>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7277</Words>
  <Characters>7386</Characters>
  <Lines>0</Lines>
  <Paragraphs>0</Paragraphs>
  <TotalTime>2</TotalTime>
  <ScaleCrop>false</ScaleCrop>
  <LinksUpToDate>false</LinksUpToDate>
  <CharactersWithSpaces>8140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2025-03-07T01:35:00Z</dcterms:created>
  <dc:creator>USER</dc:creator>
  <cp:lastModifiedBy>NTKO</cp:lastModifiedBy>
  <cp:lastPrinted>2025-08-07T09:50:00Z</cp:lastPrinted>
  <dcterms:modified xsi:type="dcterms:W3CDTF">2025-11-13T04:23:13Z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7D797CF7B9534FEA9B91CECCF36DE464_13</vt:lpwstr>
  </property>
  <property fmtid="{D5CDD505-2E9C-101B-9397-08002B2CF9AE}" pid="4" name="KSOTemplateDocerSaveRecord">
    <vt:lpwstr>eyJoZGlkIjoiMDJmZDg4NzIzNTAyMjFkOGEyMjA2YTMwMDE0OGVmZjAiLCJ1c2VySWQiOiI1MDk3ODM1OTQifQ==</vt:lpwstr>
  </property>
</Properties>
</file>