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F57E5">
      <w:pPr>
        <w:spacing w:line="300" w:lineRule="auto"/>
        <w:jc w:val="center"/>
        <w:rPr>
          <w:rFonts w:hint="eastAsia" w:ascii="宋体" w:hAnsi="宋体" w:eastAsia="宋体" w:cs="宋体"/>
          <w:b/>
          <w:color w:val="000000"/>
          <w:sz w:val="52"/>
          <w:lang w:bidi="ar-SA"/>
        </w:rPr>
      </w:pPr>
    </w:p>
    <w:p w14:paraId="642945D8">
      <w:pPr>
        <w:spacing w:line="300" w:lineRule="auto"/>
        <w:ind w:leftChars="400" w:right="449" w:rightChars="214" w:firstLine="0" w:firstLineChars="0"/>
        <w:jc w:val="center"/>
        <w:rPr>
          <w:rFonts w:hint="eastAsia" w:ascii="宋体" w:hAnsi="宋体" w:eastAsia="宋体" w:cs="宋体"/>
          <w:color w:val="000000"/>
          <w:sz w:val="36"/>
          <w:u w:val="single"/>
          <w:lang w:eastAsia="zh-CN" w:bidi="ar-SA"/>
        </w:rPr>
      </w:pPr>
      <w:r>
        <w:rPr>
          <w:rFonts w:hint="eastAsia" w:ascii="宋体" w:hAnsi="宋体" w:eastAsia="宋体" w:cs="宋体"/>
          <w:b/>
          <w:color w:val="000000"/>
          <w:sz w:val="52"/>
          <w:lang w:eastAsia="zh-CN" w:bidi="ar-SA"/>
        </w:rPr>
        <w:t>昌岗中路周边社区品质提升项目施工总承包</w:t>
      </w:r>
    </w:p>
    <w:p w14:paraId="1CC8A5F2">
      <w:pPr>
        <w:spacing w:line="300" w:lineRule="auto"/>
        <w:jc w:val="center"/>
        <w:rPr>
          <w:rFonts w:hint="eastAsia" w:ascii="宋体" w:hAnsi="宋体" w:eastAsia="宋体" w:cs="宋体"/>
          <w:color w:val="000000"/>
          <w:sz w:val="36"/>
          <w:u w:val="single"/>
          <w:lang w:bidi="ar-SA"/>
        </w:rPr>
      </w:pPr>
    </w:p>
    <w:p w14:paraId="659B59CA">
      <w:pPr>
        <w:widowControl w:val="0"/>
        <w:ind w:firstLine="420"/>
        <w:jc w:val="both"/>
        <w:rPr>
          <w:rFonts w:ascii="Times New Roman" w:hAnsi="Times New Roman" w:eastAsia="宋体" w:cs="Times New Roman"/>
          <w:color w:val="000000"/>
          <w:kern w:val="2"/>
          <w:sz w:val="21"/>
          <w:szCs w:val="20"/>
          <w:lang w:val="en-US" w:eastAsia="zh-CN" w:bidi="ar-SA"/>
        </w:rPr>
      </w:pPr>
    </w:p>
    <w:p w14:paraId="48CF053B">
      <w:pPr>
        <w:widowControl w:val="0"/>
        <w:ind w:firstLine="420"/>
        <w:jc w:val="both"/>
        <w:rPr>
          <w:rFonts w:ascii="Times New Roman" w:hAnsi="Times New Roman" w:eastAsia="宋体" w:cs="Times New Roman"/>
          <w:color w:val="000000"/>
          <w:kern w:val="2"/>
          <w:sz w:val="21"/>
          <w:szCs w:val="20"/>
          <w:lang w:val="en-US" w:eastAsia="zh-CN" w:bidi="ar-SA"/>
        </w:rPr>
      </w:pPr>
    </w:p>
    <w:p w14:paraId="5A0A6E6A">
      <w:pPr>
        <w:widowControl w:val="0"/>
        <w:spacing w:line="300" w:lineRule="auto"/>
        <w:ind w:firstLine="420"/>
        <w:jc w:val="both"/>
        <w:rPr>
          <w:rFonts w:hint="eastAsia" w:ascii="宋体" w:hAnsi="宋体" w:eastAsia="宋体" w:cs="宋体"/>
          <w:color w:val="000000"/>
          <w:kern w:val="2"/>
          <w:sz w:val="36"/>
          <w:szCs w:val="20"/>
          <w:u w:val="single"/>
          <w:lang w:val="en-US" w:eastAsia="zh-CN" w:bidi="ar-SA"/>
        </w:rPr>
      </w:pPr>
    </w:p>
    <w:p w14:paraId="6A5EFFCB">
      <w:pPr>
        <w:spacing w:line="300" w:lineRule="auto"/>
        <w:ind w:firstLine="2313" w:firstLineChars="200"/>
        <w:jc w:val="both"/>
        <w:rPr>
          <w:rFonts w:hint="eastAsia" w:ascii="宋体" w:hAnsi="宋体" w:eastAsia="宋体" w:cs="宋体"/>
          <w:b/>
          <w:color w:val="000000"/>
          <w:spacing w:val="26"/>
          <w:sz w:val="110"/>
          <w:lang w:val="en-US" w:eastAsia="zh-CN" w:bidi="ar-SA"/>
        </w:rPr>
      </w:pPr>
      <w:r>
        <w:rPr>
          <w:rFonts w:hint="eastAsia" w:ascii="宋体" w:hAnsi="宋体" w:eastAsia="宋体" w:cs="宋体"/>
          <w:b/>
          <w:color w:val="000000"/>
          <w:spacing w:val="26"/>
          <w:sz w:val="110"/>
          <w:lang w:bidi="ar-SA"/>
        </w:rPr>
        <w:t>招标</w:t>
      </w:r>
      <w:r>
        <w:rPr>
          <w:rFonts w:hint="eastAsia" w:ascii="宋体" w:hAnsi="宋体" w:eastAsia="宋体" w:cs="宋体"/>
          <w:b/>
          <w:color w:val="000000"/>
          <w:spacing w:val="26"/>
          <w:sz w:val="110"/>
          <w:lang w:val="en-US" w:eastAsia="zh-CN" w:bidi="ar-SA"/>
        </w:rPr>
        <w:t>公告</w:t>
      </w:r>
    </w:p>
    <w:p w14:paraId="2DC14DDB">
      <w:pPr>
        <w:jc w:val="center"/>
        <w:rPr>
          <w:rFonts w:hint="eastAsia" w:ascii="宋体" w:hAnsi="宋体" w:eastAsia="宋体" w:cs="宋体"/>
          <w:b/>
          <w:color w:val="000000"/>
          <w:sz w:val="30"/>
          <w:lang w:bidi="ar-SA"/>
        </w:rPr>
      </w:pPr>
    </w:p>
    <w:p w14:paraId="11A06F13">
      <w:pPr>
        <w:spacing w:line="300" w:lineRule="auto"/>
        <w:jc w:val="center"/>
        <w:rPr>
          <w:rFonts w:hint="eastAsia" w:ascii="宋体" w:hAnsi="宋体" w:eastAsia="宋体" w:cs="宋体"/>
          <w:color w:val="000000"/>
          <w:sz w:val="32"/>
          <w:lang w:bidi="ar-SA"/>
        </w:rPr>
      </w:pPr>
    </w:p>
    <w:p w14:paraId="63DD79D0">
      <w:pPr>
        <w:spacing w:line="300" w:lineRule="auto"/>
        <w:jc w:val="center"/>
        <w:rPr>
          <w:rFonts w:hint="eastAsia" w:ascii="宋体" w:hAnsi="宋体" w:eastAsia="宋体" w:cs="宋体"/>
          <w:color w:val="000000"/>
          <w:sz w:val="32"/>
          <w:lang w:bidi="ar-SA"/>
        </w:rPr>
      </w:pPr>
    </w:p>
    <w:p w14:paraId="1E8947C4">
      <w:pPr>
        <w:widowControl w:val="0"/>
        <w:jc w:val="both"/>
        <w:rPr>
          <w:rFonts w:hint="eastAsia" w:ascii="宋体" w:hAnsi="宋体" w:eastAsia="宋体" w:cs="宋体"/>
          <w:color w:val="000000"/>
          <w:kern w:val="2"/>
          <w:sz w:val="52"/>
          <w:szCs w:val="22"/>
          <w:lang w:val="en-US" w:eastAsia="zh-CN" w:bidi="ar-SA"/>
        </w:rPr>
      </w:pPr>
    </w:p>
    <w:p w14:paraId="528B188E">
      <w:pPr>
        <w:widowControl w:val="0"/>
        <w:jc w:val="both"/>
        <w:rPr>
          <w:rFonts w:hint="eastAsia" w:ascii="宋体" w:hAnsi="宋体" w:eastAsia="宋体" w:cs="宋体"/>
          <w:color w:val="000000"/>
          <w:kern w:val="2"/>
          <w:sz w:val="52"/>
          <w:szCs w:val="22"/>
          <w:lang w:val="en-US" w:eastAsia="zh-CN" w:bidi="ar-SA"/>
        </w:rPr>
      </w:pPr>
    </w:p>
    <w:p w14:paraId="2ACF80D4">
      <w:pPr>
        <w:spacing w:line="360" w:lineRule="auto"/>
        <w:ind w:firstLine="945"/>
        <w:rPr>
          <w:rFonts w:hint="eastAsia" w:ascii="宋体" w:hAnsi="宋体" w:eastAsia="宋体" w:cs="宋体"/>
          <w:color w:val="000000"/>
          <w:sz w:val="30"/>
          <w:lang w:bidi="ar-SA"/>
        </w:rPr>
      </w:pPr>
    </w:p>
    <w:p w14:paraId="3A357A02">
      <w:pPr>
        <w:spacing w:line="360" w:lineRule="auto"/>
        <w:ind w:leftChars="200" w:firstLine="600" w:firstLineChars="200"/>
        <w:rPr>
          <w:rFonts w:hint="eastAsia" w:ascii="宋体" w:hAnsi="宋体" w:eastAsia="宋体" w:cs="宋体"/>
          <w:color w:val="000000"/>
          <w:sz w:val="30"/>
          <w:u w:val="single"/>
          <w:lang w:eastAsia="zh-CN" w:bidi="ar-SA"/>
        </w:rPr>
      </w:pPr>
      <w:r>
        <w:rPr>
          <w:rFonts w:hint="eastAsia" w:ascii="宋体" w:hAnsi="宋体" w:eastAsia="宋体" w:cs="宋体"/>
          <w:color w:val="000000"/>
          <w:sz w:val="30"/>
          <w:lang w:bidi="ar-SA"/>
        </w:rPr>
        <w:t xml:space="preserve">招 </w:t>
      </w:r>
      <w:r>
        <w:rPr>
          <w:rFonts w:hint="eastAsia" w:ascii="宋体" w:hAnsi="宋体" w:eastAsia="宋体" w:cs="宋体"/>
          <w:color w:val="000000"/>
          <w:sz w:val="30"/>
          <w:lang w:val="en-US" w:eastAsia="zh-CN" w:bidi="ar-SA"/>
        </w:rPr>
        <w:t xml:space="preserve">  </w:t>
      </w:r>
      <w:r>
        <w:rPr>
          <w:rFonts w:hint="eastAsia" w:ascii="宋体" w:hAnsi="宋体" w:eastAsia="宋体" w:cs="宋体"/>
          <w:color w:val="000000"/>
          <w:sz w:val="30"/>
          <w:lang w:bidi="ar-SA"/>
        </w:rPr>
        <w:t xml:space="preserve">标 </w:t>
      </w:r>
      <w:r>
        <w:rPr>
          <w:rFonts w:hint="eastAsia" w:ascii="宋体" w:hAnsi="宋体" w:eastAsia="宋体" w:cs="宋体"/>
          <w:color w:val="000000"/>
          <w:sz w:val="30"/>
          <w:lang w:val="en-US" w:eastAsia="zh-CN" w:bidi="ar-SA"/>
        </w:rPr>
        <w:t xml:space="preserve">  人</w:t>
      </w:r>
      <w:r>
        <w:rPr>
          <w:rFonts w:hint="eastAsia" w:ascii="宋体" w:hAnsi="宋体" w:eastAsia="宋体" w:cs="宋体"/>
          <w:color w:val="000000"/>
          <w:sz w:val="30"/>
          <w:lang w:bidi="ar-SA"/>
        </w:rPr>
        <w:t>：</w:t>
      </w:r>
      <w:r>
        <w:rPr>
          <w:rFonts w:hint="eastAsia" w:ascii="宋体" w:hAnsi="宋体" w:eastAsia="宋体" w:cs="宋体"/>
          <w:color w:val="000000"/>
          <w:sz w:val="30"/>
          <w:u w:val="single"/>
          <w:lang w:eastAsia="zh-CN" w:bidi="ar-SA"/>
        </w:rPr>
        <w:t>广州市海珠区人民政府沙园街道办事处</w:t>
      </w:r>
    </w:p>
    <w:p w14:paraId="71A9945E">
      <w:pPr>
        <w:spacing w:line="360" w:lineRule="auto"/>
        <w:ind w:leftChars="200" w:firstLine="600" w:firstLineChars="200"/>
        <w:rPr>
          <w:rFonts w:hint="eastAsia" w:ascii="宋体" w:hAnsi="宋体" w:eastAsia="宋体" w:cs="宋体"/>
          <w:color w:val="000000"/>
          <w:sz w:val="30"/>
          <w:u w:val="single"/>
          <w:lang w:eastAsia="zh-CN" w:bidi="ar-SA"/>
        </w:rPr>
      </w:pPr>
      <w:r>
        <w:rPr>
          <w:rFonts w:hint="eastAsia" w:ascii="宋体" w:hAnsi="宋体" w:eastAsia="宋体" w:cs="宋体"/>
          <w:color w:val="000000"/>
          <w:sz w:val="30"/>
          <w:lang w:bidi="ar-SA"/>
        </w:rPr>
        <w:t>招标代理</w:t>
      </w:r>
      <w:r>
        <w:rPr>
          <w:rFonts w:hint="eastAsia" w:ascii="宋体" w:hAnsi="宋体" w:eastAsia="宋体" w:cs="宋体"/>
          <w:color w:val="000000"/>
          <w:sz w:val="30"/>
          <w:lang w:val="en-US" w:eastAsia="zh-CN" w:bidi="ar-SA"/>
        </w:rPr>
        <w:t>机构</w:t>
      </w:r>
      <w:r>
        <w:rPr>
          <w:rFonts w:hint="eastAsia" w:ascii="宋体" w:hAnsi="宋体" w:eastAsia="宋体" w:cs="宋体"/>
          <w:color w:val="000000"/>
          <w:sz w:val="30"/>
          <w:lang w:bidi="ar-SA"/>
        </w:rPr>
        <w:t>：</w:t>
      </w:r>
      <w:r>
        <w:rPr>
          <w:rFonts w:hint="eastAsia" w:ascii="宋体" w:hAnsi="宋体" w:eastAsia="宋体" w:cs="宋体"/>
          <w:color w:val="000000"/>
          <w:sz w:val="30"/>
          <w:u w:val="single"/>
          <w:lang w:eastAsia="zh-CN" w:bidi="ar-SA"/>
        </w:rPr>
        <w:t>广东省国际工程咨询有限公司</w:t>
      </w:r>
    </w:p>
    <w:p w14:paraId="01F36D64">
      <w:pPr>
        <w:spacing w:line="360" w:lineRule="auto"/>
        <w:ind w:leftChars="200" w:firstLine="600" w:firstLineChars="200"/>
        <w:rPr>
          <w:rFonts w:hint="eastAsia" w:ascii="宋体" w:hAnsi="宋体" w:eastAsia="宋体" w:cs="宋体"/>
          <w:color w:val="000000"/>
          <w:sz w:val="32"/>
          <w:u w:val="single"/>
          <w:lang w:bidi="ar-SA"/>
        </w:rPr>
      </w:pPr>
      <w:r>
        <w:rPr>
          <w:rFonts w:hint="eastAsia" w:ascii="宋体" w:hAnsi="宋体" w:eastAsia="宋体" w:cs="宋体"/>
          <w:color w:val="000000"/>
          <w:sz w:val="30"/>
          <w:lang w:bidi="ar-SA"/>
        </w:rPr>
        <w:t>日</w:t>
      </w:r>
      <w:r>
        <w:rPr>
          <w:rFonts w:hint="eastAsia" w:ascii="宋体" w:hAnsi="宋体" w:eastAsia="宋体" w:cs="宋体"/>
          <w:color w:val="000000"/>
          <w:sz w:val="30"/>
          <w:lang w:val="en-US" w:eastAsia="zh-CN" w:bidi="ar-SA"/>
        </w:rPr>
        <w:t xml:space="preserve">       </w:t>
      </w:r>
      <w:r>
        <w:rPr>
          <w:rFonts w:hint="eastAsia" w:ascii="宋体" w:hAnsi="宋体" w:eastAsia="宋体" w:cs="宋体"/>
          <w:color w:val="000000"/>
          <w:sz w:val="32"/>
          <w:lang w:bidi="ar-SA"/>
        </w:rPr>
        <w:t>期：</w:t>
      </w:r>
      <w:r>
        <w:rPr>
          <w:rFonts w:hint="eastAsia" w:ascii="宋体" w:hAnsi="宋体" w:eastAsia="宋体" w:cs="宋体"/>
          <w:color w:val="000000"/>
          <w:sz w:val="32"/>
          <w:u w:val="single"/>
          <w:lang w:bidi="ar-SA"/>
        </w:rPr>
        <w:t>202</w:t>
      </w:r>
      <w:r>
        <w:rPr>
          <w:rFonts w:hint="eastAsia" w:ascii="宋体" w:hAnsi="宋体" w:eastAsia="宋体" w:cs="宋体"/>
          <w:color w:val="000000"/>
          <w:sz w:val="32"/>
          <w:u w:val="single"/>
          <w:lang w:val="en-US" w:eastAsia="zh-CN" w:bidi="ar-SA"/>
        </w:rPr>
        <w:t>5</w:t>
      </w:r>
      <w:r>
        <w:rPr>
          <w:rFonts w:hint="eastAsia" w:ascii="宋体" w:hAnsi="宋体" w:eastAsia="宋体" w:cs="宋体"/>
          <w:color w:val="000000"/>
          <w:sz w:val="32"/>
          <w:u w:val="single"/>
          <w:lang w:bidi="ar-SA"/>
        </w:rPr>
        <w:t>年</w:t>
      </w:r>
      <w:r>
        <w:rPr>
          <w:rFonts w:hint="eastAsia" w:ascii="宋体" w:hAnsi="宋体" w:cs="宋体"/>
          <w:color w:val="000000"/>
          <w:sz w:val="32"/>
          <w:u w:val="single"/>
          <w:lang w:val="en-US" w:eastAsia="zh-CN" w:bidi="ar-SA"/>
        </w:rPr>
        <w:t>11</w:t>
      </w:r>
      <w:r>
        <w:rPr>
          <w:rFonts w:hint="eastAsia" w:ascii="宋体" w:hAnsi="宋体" w:eastAsia="宋体" w:cs="宋体"/>
          <w:color w:val="000000"/>
          <w:sz w:val="32"/>
          <w:u w:val="single"/>
          <w:lang w:bidi="ar-SA"/>
        </w:rPr>
        <w:t>月</w:t>
      </w:r>
    </w:p>
    <w:p w14:paraId="75279E23">
      <w:pPr>
        <w:rPr>
          <w:rFonts w:hint="eastAsia"/>
          <w:b/>
          <w:bCs/>
          <w:color w:val="auto"/>
          <w:sz w:val="30"/>
          <w:szCs w:val="30"/>
          <w:highlight w:val="none"/>
          <w:lang w:eastAsia="zh-CN"/>
        </w:rPr>
      </w:pPr>
      <w:r>
        <w:rPr>
          <w:rFonts w:hint="eastAsia"/>
          <w:b/>
          <w:bCs/>
          <w:color w:val="auto"/>
          <w:sz w:val="30"/>
          <w:szCs w:val="30"/>
          <w:highlight w:val="none"/>
          <w:lang w:eastAsia="zh-CN"/>
        </w:rPr>
        <w:br w:type="page"/>
      </w:r>
    </w:p>
    <w:p w14:paraId="0028B378">
      <w:pPr>
        <w:pStyle w:val="10"/>
        <w:spacing w:line="360" w:lineRule="auto"/>
        <w:jc w:val="center"/>
        <w:rPr>
          <w:rFonts w:hint="eastAsia" w:eastAsia="宋体"/>
          <w:b/>
          <w:bCs/>
          <w:color w:val="auto"/>
          <w:sz w:val="30"/>
          <w:szCs w:val="30"/>
          <w:highlight w:val="none"/>
          <w:lang w:eastAsia="zh-CN"/>
        </w:rPr>
      </w:pPr>
      <w:r>
        <w:rPr>
          <w:rFonts w:hint="eastAsia"/>
          <w:b/>
          <w:bCs/>
          <w:color w:val="auto"/>
          <w:sz w:val="30"/>
          <w:szCs w:val="30"/>
          <w:highlight w:val="none"/>
          <w:lang w:eastAsia="zh-CN"/>
        </w:rPr>
        <w:t>昌岗中路周边社区品质提升项目施工总承包</w:t>
      </w:r>
    </w:p>
    <w:p w14:paraId="230AEEBF">
      <w:pPr>
        <w:pStyle w:val="10"/>
        <w:spacing w:line="360" w:lineRule="auto"/>
        <w:jc w:val="center"/>
        <w:rPr>
          <w:b/>
          <w:bCs/>
          <w:color w:val="auto"/>
          <w:sz w:val="30"/>
          <w:szCs w:val="30"/>
          <w:highlight w:val="none"/>
        </w:rPr>
      </w:pPr>
      <w:r>
        <w:rPr>
          <w:rFonts w:hint="eastAsia"/>
          <w:b/>
          <w:bCs/>
          <w:color w:val="auto"/>
          <w:sz w:val="30"/>
          <w:szCs w:val="30"/>
          <w:highlight w:val="none"/>
        </w:rPr>
        <w:t>招标公告</w:t>
      </w:r>
    </w:p>
    <w:p w14:paraId="507447FF">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穗海发改投批〔2023〕</w:t>
      </w:r>
      <w:r>
        <w:rPr>
          <w:rFonts w:hint="eastAsia" w:ascii="宋体" w:hAnsi="宋体"/>
          <w:color w:val="auto"/>
          <w:szCs w:val="21"/>
          <w:highlight w:val="none"/>
          <w:u w:val="single"/>
          <w:lang w:val="en-US" w:eastAsia="zh-CN"/>
        </w:rPr>
        <w:t>43</w:t>
      </w:r>
      <w:r>
        <w:rPr>
          <w:rFonts w:hint="eastAsia" w:ascii="宋体" w:hAnsi="宋体"/>
          <w:color w:val="auto"/>
          <w:szCs w:val="21"/>
          <w:highlight w:val="none"/>
          <w:u w:val="single"/>
        </w:rPr>
        <w:t>号</w:t>
      </w:r>
      <w:r>
        <w:rPr>
          <w:rFonts w:hint="eastAsia" w:ascii="宋体" w:hAnsi="宋体"/>
          <w:color w:val="auto"/>
          <w:szCs w:val="21"/>
          <w:highlight w:val="none"/>
        </w:rPr>
        <w:t>文件批准，并且图纸和技术资料满足施工需要，</w:t>
      </w:r>
      <w:r>
        <w:rPr>
          <w:rFonts w:hint="eastAsia" w:ascii="宋体" w:hAnsi="宋体"/>
          <w:color w:val="auto"/>
          <w:szCs w:val="21"/>
          <w:highlight w:val="none"/>
          <w:u w:val="single"/>
          <w:lang w:eastAsia="zh-CN"/>
        </w:rPr>
        <w:t>广州市海珠区人民政府沙园街道办事处</w:t>
      </w:r>
      <w:r>
        <w:rPr>
          <w:rFonts w:hint="eastAsia" w:ascii="宋体" w:hAnsi="宋体"/>
          <w:color w:val="auto"/>
          <w:szCs w:val="21"/>
          <w:highlight w:val="none"/>
        </w:rPr>
        <w:t>现对</w:t>
      </w:r>
      <w:r>
        <w:rPr>
          <w:rFonts w:hint="eastAsia" w:ascii="宋体" w:hAnsi="宋体"/>
          <w:color w:val="auto"/>
          <w:szCs w:val="21"/>
          <w:highlight w:val="none"/>
          <w:u w:val="single"/>
          <w:lang w:eastAsia="zh-CN"/>
        </w:rPr>
        <w:t>昌岗中路周边社区品质提升项目施工总承包</w:t>
      </w:r>
      <w:r>
        <w:rPr>
          <w:rFonts w:hint="eastAsia" w:ascii="宋体" w:hAnsi="宋体"/>
          <w:color w:val="auto"/>
          <w:szCs w:val="21"/>
          <w:highlight w:val="none"/>
        </w:rPr>
        <w:t>进行施工总承包公开招标，选定承包人。</w:t>
      </w:r>
    </w:p>
    <w:p w14:paraId="14902FB2">
      <w:pPr>
        <w:spacing w:line="45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一、工程名称：</w:t>
      </w:r>
      <w:r>
        <w:rPr>
          <w:rFonts w:hint="eastAsia" w:ascii="宋体" w:hAnsi="宋体"/>
          <w:color w:val="auto"/>
          <w:szCs w:val="21"/>
          <w:highlight w:val="none"/>
          <w:u w:val="single"/>
          <w:lang w:eastAsia="zh-CN"/>
        </w:rPr>
        <w:t>昌岗中路周边社区品质提升项目施工总承包</w:t>
      </w:r>
    </w:p>
    <w:p w14:paraId="583AB881">
      <w:pPr>
        <w:spacing w:line="450" w:lineRule="exact"/>
        <w:ind w:firstLine="840" w:firstLineChars="400"/>
        <w:rPr>
          <w:rFonts w:hint="eastAsia" w:ascii="宋体" w:hAnsi="宋体" w:eastAsia="宋体"/>
          <w:color w:val="auto"/>
          <w:szCs w:val="21"/>
          <w:highlight w:val="none"/>
          <w:lang w:val="en-US" w:eastAsia="zh-CN"/>
        </w:rPr>
      </w:pPr>
      <w:r>
        <w:rPr>
          <w:rFonts w:hint="eastAsia" w:ascii="宋体" w:hAnsi="宋体"/>
          <w:color w:val="auto"/>
          <w:szCs w:val="21"/>
          <w:highlight w:val="none"/>
        </w:rPr>
        <w:t>项目代码：</w:t>
      </w:r>
      <w:r>
        <w:rPr>
          <w:rFonts w:hint="eastAsia" w:ascii="宋体" w:hAnsi="宋体"/>
          <w:color w:val="auto"/>
          <w:szCs w:val="21"/>
          <w:highlight w:val="none"/>
          <w:u w:val="single"/>
          <w:lang w:eastAsia="zh-CN"/>
        </w:rPr>
        <w:t>2309-440105-04-01-146280</w:t>
      </w:r>
    </w:p>
    <w:p w14:paraId="1227773B">
      <w:pPr>
        <w:spacing w:line="45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二、招标单位：</w:t>
      </w:r>
      <w:r>
        <w:rPr>
          <w:rFonts w:hint="eastAsia" w:ascii="宋体" w:hAnsi="宋体"/>
          <w:color w:val="auto"/>
          <w:szCs w:val="21"/>
          <w:highlight w:val="none"/>
          <w:u w:val="single"/>
          <w:lang w:eastAsia="zh-CN"/>
        </w:rPr>
        <w:t>广州市海珠区人民政府沙园街道办事处</w:t>
      </w:r>
    </w:p>
    <w:p w14:paraId="52E7883D">
      <w:pPr>
        <w:spacing w:line="450" w:lineRule="exact"/>
        <w:ind w:firstLine="840" w:firstLineChars="400"/>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lang w:val="en-US" w:eastAsia="zh-CN"/>
        </w:rPr>
        <w:t>黄工</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shd w:val="clear" w:color="auto" w:fill="auto"/>
        </w:rPr>
        <w:t>联系电话：020-84357078</w:t>
      </w:r>
    </w:p>
    <w:p w14:paraId="00D1F0F5">
      <w:pPr>
        <w:spacing w:line="450" w:lineRule="exact"/>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联系地址：</w:t>
      </w:r>
      <w:bookmarkStart w:id="0" w:name="OLE_LINK5"/>
      <w:r>
        <w:rPr>
          <w:rFonts w:hint="eastAsia" w:ascii="宋体" w:hAnsi="宋体"/>
          <w:color w:val="auto"/>
          <w:szCs w:val="21"/>
          <w:highlight w:val="none"/>
          <w:u w:val="single"/>
          <w:lang w:val="en-US" w:eastAsia="zh-CN"/>
        </w:rPr>
        <w:t>广州市</w:t>
      </w:r>
      <w:r>
        <w:rPr>
          <w:rFonts w:hint="eastAsia" w:ascii="宋体" w:hAnsi="宋体"/>
          <w:color w:val="auto"/>
          <w:szCs w:val="21"/>
          <w:highlight w:val="none"/>
          <w:u w:val="single"/>
          <w:lang w:eastAsia="zh-CN"/>
        </w:rPr>
        <w:t>海珠区沙园大街26号</w:t>
      </w:r>
      <w:bookmarkEnd w:id="0"/>
    </w:p>
    <w:p w14:paraId="58E913C5">
      <w:pPr>
        <w:spacing w:line="450" w:lineRule="exact"/>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招标代理机构：</w:t>
      </w:r>
      <w:r>
        <w:rPr>
          <w:rFonts w:hint="eastAsia" w:ascii="宋体" w:hAnsi="宋体"/>
          <w:color w:val="auto"/>
          <w:szCs w:val="21"/>
          <w:highlight w:val="none"/>
          <w:u w:val="single"/>
          <w:lang w:eastAsia="zh-CN"/>
        </w:rPr>
        <w:t>广东省国际工程咨询有限公司</w:t>
      </w:r>
    </w:p>
    <w:p w14:paraId="5821E384">
      <w:pPr>
        <w:spacing w:line="450" w:lineRule="exact"/>
        <w:ind w:firstLine="840" w:firstLineChars="400"/>
        <w:rPr>
          <w:rFonts w:ascii="宋体" w:hAnsi="宋体" w:eastAsia="宋体"/>
          <w:color w:val="auto"/>
          <w:szCs w:val="21"/>
          <w:highlight w:val="none"/>
          <w:u w:val="single"/>
          <w:lang w:val="en-US" w:eastAsia="zh-CN"/>
        </w:rPr>
      </w:pPr>
      <w:r>
        <w:rPr>
          <w:rFonts w:hint="eastAsia" w:ascii="宋体" w:hAnsi="宋体"/>
          <w:color w:val="auto"/>
          <w:szCs w:val="21"/>
          <w:highlight w:val="none"/>
        </w:rPr>
        <w:t>联系人：</w:t>
      </w:r>
      <w:r>
        <w:rPr>
          <w:rFonts w:hint="eastAsia" w:ascii="宋体" w:hAnsi="宋体"/>
          <w:color w:val="auto"/>
          <w:szCs w:val="21"/>
          <w:highlight w:val="none"/>
          <w:u w:val="single"/>
          <w:lang w:val="en-US" w:eastAsia="zh-CN"/>
        </w:rPr>
        <w:t>林工、谢</w:t>
      </w:r>
      <w:bookmarkStart w:id="5" w:name="_GoBack"/>
      <w:bookmarkEnd w:id="5"/>
      <w:r>
        <w:rPr>
          <w:rFonts w:hint="eastAsia" w:ascii="宋体" w:hAnsi="宋体"/>
          <w:color w:val="auto"/>
          <w:szCs w:val="21"/>
          <w:highlight w:val="none"/>
          <w:u w:val="single"/>
          <w:lang w:val="en-US" w:eastAsia="zh-CN"/>
        </w:rPr>
        <w:t>工</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联系电话：</w:t>
      </w:r>
      <w:r>
        <w:rPr>
          <w:rFonts w:hint="eastAsia" w:ascii="宋体" w:hAnsi="宋体"/>
          <w:color w:val="auto"/>
          <w:szCs w:val="21"/>
          <w:highlight w:val="none"/>
          <w:u w:val="single"/>
          <w:lang w:val="en-US" w:eastAsia="zh-CN"/>
        </w:rPr>
        <w:t>020-83544117</w:t>
      </w:r>
    </w:p>
    <w:p w14:paraId="48493947">
      <w:pPr>
        <w:spacing w:line="450" w:lineRule="exact"/>
        <w:ind w:firstLine="840" w:firstLineChars="400"/>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联系地址：</w:t>
      </w:r>
      <w:r>
        <w:rPr>
          <w:rFonts w:hint="eastAsia" w:ascii="宋体" w:hAnsi="宋体"/>
          <w:color w:val="auto"/>
          <w:szCs w:val="21"/>
          <w:highlight w:val="none"/>
          <w:u w:val="single"/>
          <w:lang w:eastAsia="zh-CN"/>
        </w:rPr>
        <w:t>广州市环市中路316号金鹰大厦10楼</w:t>
      </w:r>
    </w:p>
    <w:p w14:paraId="2158CD22">
      <w:pPr>
        <w:spacing w:line="450" w:lineRule="exact"/>
        <w:ind w:firstLine="840" w:firstLineChars="400"/>
        <w:rPr>
          <w:rFonts w:ascii="宋体" w:hAnsi="宋体"/>
          <w:color w:val="auto"/>
          <w:szCs w:val="21"/>
          <w:highlight w:val="none"/>
        </w:rPr>
      </w:pPr>
      <w:r>
        <w:rPr>
          <w:rFonts w:hint="eastAsia" w:ascii="宋体" w:hAnsi="宋体"/>
          <w:color w:val="auto"/>
          <w:szCs w:val="21"/>
          <w:highlight w:val="none"/>
        </w:rPr>
        <w:t>招标监督机构：</w:t>
      </w:r>
      <w:r>
        <w:rPr>
          <w:rFonts w:hint="eastAsia" w:ascii="宋体" w:hAnsi="宋体"/>
          <w:color w:val="auto"/>
          <w:szCs w:val="21"/>
          <w:highlight w:val="none"/>
          <w:u w:val="single"/>
        </w:rPr>
        <w:t>广州市海珠区建设工程招标管理办公室</w:t>
      </w:r>
    </w:p>
    <w:p w14:paraId="2676E8C4">
      <w:pPr>
        <w:spacing w:line="450" w:lineRule="exact"/>
        <w:ind w:firstLine="840" w:firstLineChars="400"/>
        <w:rPr>
          <w:rFonts w:ascii="宋体" w:hAnsi="宋体"/>
          <w:color w:val="auto"/>
          <w:szCs w:val="21"/>
          <w:highlight w:val="none"/>
        </w:rPr>
      </w:pPr>
      <w:r>
        <w:rPr>
          <w:rFonts w:hint="eastAsia" w:ascii="宋体" w:hAnsi="宋体"/>
          <w:color w:val="auto"/>
          <w:szCs w:val="21"/>
          <w:highlight w:val="none"/>
        </w:rPr>
        <w:t>监督电话：</w:t>
      </w:r>
      <w:r>
        <w:rPr>
          <w:rFonts w:ascii="宋体" w:hAnsi="宋体"/>
          <w:color w:val="auto"/>
          <w:szCs w:val="21"/>
          <w:highlight w:val="none"/>
          <w:u w:val="single"/>
        </w:rPr>
        <w:t>020-89885682</w:t>
      </w:r>
    </w:p>
    <w:p w14:paraId="6EE9D964">
      <w:pPr>
        <w:spacing w:line="450" w:lineRule="exact"/>
        <w:ind w:firstLine="840" w:firstLineChars="400"/>
        <w:rPr>
          <w:rFonts w:ascii="宋体" w:hAnsi="宋体"/>
          <w:color w:val="auto"/>
          <w:szCs w:val="21"/>
          <w:highlight w:val="none"/>
        </w:rPr>
      </w:pPr>
      <w:r>
        <w:rPr>
          <w:rFonts w:hint="eastAsia" w:ascii="宋体" w:hAnsi="宋体"/>
          <w:color w:val="auto"/>
          <w:szCs w:val="21"/>
          <w:highlight w:val="none"/>
        </w:rPr>
        <w:t>联系地址：</w:t>
      </w:r>
      <w:r>
        <w:rPr>
          <w:rFonts w:hint="eastAsia" w:ascii="宋体" w:hAnsi="宋体"/>
          <w:color w:val="auto"/>
          <w:szCs w:val="21"/>
          <w:highlight w:val="none"/>
          <w:u w:val="single"/>
        </w:rPr>
        <w:t>广州市海珠区新港中路4</w:t>
      </w:r>
      <w:r>
        <w:rPr>
          <w:rFonts w:ascii="宋体" w:hAnsi="宋体"/>
          <w:color w:val="auto"/>
          <w:szCs w:val="21"/>
          <w:highlight w:val="none"/>
          <w:u w:val="single"/>
        </w:rPr>
        <w:t>72</w:t>
      </w:r>
      <w:r>
        <w:rPr>
          <w:rFonts w:hint="eastAsia" w:ascii="宋体" w:hAnsi="宋体"/>
          <w:color w:val="auto"/>
          <w:szCs w:val="21"/>
          <w:highlight w:val="none"/>
          <w:u w:val="single"/>
        </w:rPr>
        <w:t>号</w:t>
      </w:r>
    </w:p>
    <w:p w14:paraId="508EB372">
      <w:pPr>
        <w:spacing w:line="450" w:lineRule="exact"/>
        <w:ind w:firstLine="420" w:firstLineChars="200"/>
        <w:rPr>
          <w:rFonts w:ascii="宋体" w:hAnsi="宋体" w:eastAsia="宋体"/>
          <w:color w:val="auto"/>
          <w:szCs w:val="21"/>
          <w:highlight w:val="none"/>
          <w:u w:val="single"/>
          <w:lang w:val="en-US" w:eastAsia="zh-CN"/>
        </w:rPr>
      </w:pPr>
      <w:r>
        <w:rPr>
          <w:rFonts w:hint="eastAsia" w:ascii="宋体" w:hAnsi="宋体"/>
          <w:color w:val="auto"/>
          <w:szCs w:val="21"/>
          <w:highlight w:val="none"/>
        </w:rPr>
        <w:t>三、建设地点：</w:t>
      </w:r>
      <w:r>
        <w:rPr>
          <w:rFonts w:hint="eastAsia" w:ascii="宋体" w:hAnsi="宋体"/>
          <w:color w:val="auto"/>
          <w:szCs w:val="21"/>
          <w:highlight w:val="none"/>
          <w:u w:val="single"/>
        </w:rPr>
        <w:t>广州市海珠区</w:t>
      </w:r>
      <w:r>
        <w:rPr>
          <w:rFonts w:hint="eastAsia" w:ascii="宋体" w:hAnsi="宋体"/>
          <w:color w:val="auto"/>
          <w:szCs w:val="21"/>
          <w:highlight w:val="none"/>
          <w:u w:val="single"/>
          <w:lang w:val="en-US" w:eastAsia="zh-CN"/>
        </w:rPr>
        <w:t>沙园街道</w:t>
      </w:r>
    </w:p>
    <w:p w14:paraId="41986146">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四、项目概况：</w:t>
      </w:r>
      <w:r>
        <w:rPr>
          <w:rFonts w:hint="eastAsia" w:ascii="宋体" w:hAnsi="宋体"/>
          <w:color w:val="auto"/>
          <w:szCs w:val="21"/>
          <w:highlight w:val="none"/>
          <w:u w:val="single"/>
        </w:rPr>
        <w:t>改造范围约9万平方米，包括港海社区与橡胶新村社区。建设内容:建筑立面排危破损修复，社区道路及楼间破损甬路翻新改造，三线整治，生活给水系统改造升级，消防系统升级，化粪池清疏、修复，垃圾收运点改造，物业用房改造等。</w:t>
      </w:r>
    </w:p>
    <w:p w14:paraId="6409E979">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五、标段划分及各标段招标内容、规模和最高投标限价：</w:t>
      </w:r>
    </w:p>
    <w:p w14:paraId="711E2C54">
      <w:pPr>
        <w:spacing w:line="450" w:lineRule="exact"/>
        <w:ind w:firstLine="420" w:firstLineChars="200"/>
        <w:rPr>
          <w:rFonts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rPr>
        <w:t>标段划分：</w:t>
      </w:r>
      <w:r>
        <w:rPr>
          <w:rFonts w:hint="eastAsia" w:ascii="宋体" w:hAnsi="宋体"/>
          <w:color w:val="auto"/>
          <w:szCs w:val="21"/>
          <w:highlight w:val="none"/>
          <w:u w:val="single"/>
        </w:rPr>
        <w:t>本工程划分为1个标段。</w:t>
      </w:r>
    </w:p>
    <w:p w14:paraId="2F22603D">
      <w:pPr>
        <w:spacing w:line="45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招标内容及规模：</w:t>
      </w:r>
    </w:p>
    <w:p w14:paraId="3FC86913">
      <w:pPr>
        <w:spacing w:line="450" w:lineRule="exact"/>
        <w:ind w:firstLine="420" w:firstLineChars="200"/>
        <w:rPr>
          <w:rFonts w:ascii="宋体" w:hAnsi="宋体"/>
          <w:color w:val="auto"/>
          <w:szCs w:val="21"/>
          <w:highlight w:val="none"/>
          <w:u w:val="single"/>
        </w:rPr>
      </w:pPr>
      <w:r>
        <w:rPr>
          <w:rFonts w:ascii="宋体" w:hAnsi="宋体"/>
          <w:color w:val="auto"/>
          <w:szCs w:val="21"/>
          <w:highlight w:val="none"/>
        </w:rPr>
        <w:t>2.1</w:t>
      </w:r>
      <w:r>
        <w:rPr>
          <w:rFonts w:hint="eastAsia" w:ascii="宋体" w:hAnsi="宋体"/>
          <w:color w:val="auto"/>
          <w:szCs w:val="21"/>
          <w:highlight w:val="none"/>
        </w:rPr>
        <w:t>招标内容：</w:t>
      </w:r>
      <w:r>
        <w:rPr>
          <w:rFonts w:hint="eastAsia" w:ascii="宋体" w:hAnsi="宋体"/>
          <w:color w:val="auto"/>
          <w:szCs w:val="21"/>
          <w:highlight w:val="none"/>
          <w:u w:val="single"/>
        </w:rPr>
        <w:t>按</w:t>
      </w:r>
      <w:r>
        <w:rPr>
          <w:rFonts w:hint="eastAsia" w:ascii="宋体" w:hAnsi="宋体"/>
          <w:color w:val="auto"/>
          <w:szCs w:val="21"/>
          <w:highlight w:val="none"/>
          <w:u w:val="single"/>
          <w:lang w:eastAsia="zh-CN"/>
        </w:rPr>
        <w:t>招标</w:t>
      </w:r>
      <w:r>
        <w:rPr>
          <w:rFonts w:hint="eastAsia" w:ascii="宋体" w:hAnsi="宋体"/>
          <w:color w:val="auto"/>
          <w:szCs w:val="21"/>
          <w:highlight w:val="none"/>
          <w:u w:val="single"/>
        </w:rPr>
        <w:t>人提供的招标文件、招标答疑文件、全套施工图、设计说明及补充说明，完成本项目的全部施工任务及其他相关工作（具体内容以工程量清单、招标图纸为准）。</w:t>
      </w:r>
    </w:p>
    <w:p w14:paraId="73C84F52">
      <w:pPr>
        <w:shd w:val="clear"/>
        <w:spacing w:line="450" w:lineRule="exact"/>
        <w:ind w:firstLine="420" w:firstLineChars="200"/>
        <w:rPr>
          <w:rFonts w:ascii="宋体" w:hAnsi="宋体"/>
          <w:color w:val="auto"/>
          <w:szCs w:val="21"/>
          <w:highlight w:val="none"/>
          <w:u w:val="single"/>
        </w:rPr>
      </w:pPr>
      <w:r>
        <w:rPr>
          <w:rFonts w:hint="eastAsia" w:ascii="宋体" w:hAnsi="宋体"/>
          <w:color w:val="auto"/>
          <w:highlight w:val="none"/>
        </w:rPr>
        <w:t>2</w:t>
      </w:r>
      <w:r>
        <w:rPr>
          <w:rFonts w:ascii="宋体" w:hAnsi="宋体"/>
          <w:color w:val="auto"/>
          <w:highlight w:val="none"/>
        </w:rPr>
        <w:t>.2</w:t>
      </w:r>
      <w:r>
        <w:rPr>
          <w:rFonts w:hint="eastAsia" w:ascii="宋体" w:hAnsi="宋体"/>
          <w:color w:val="auto"/>
          <w:highlight w:val="none"/>
        </w:rPr>
        <w:t>招标规模：</w:t>
      </w:r>
      <w:r>
        <w:rPr>
          <w:rFonts w:hint="eastAsia" w:ascii="宋体" w:hAnsi="宋体"/>
          <w:color w:val="auto"/>
          <w:highlight w:val="none"/>
          <w:u w:val="single"/>
        </w:rPr>
        <w:t>项目总投资</w:t>
      </w:r>
      <w:r>
        <w:rPr>
          <w:rFonts w:hint="eastAsia" w:ascii="宋体" w:hAnsi="宋体"/>
          <w:color w:val="auto"/>
          <w:highlight w:val="none"/>
          <w:u w:val="single"/>
          <w:lang w:val="en-US" w:eastAsia="zh-CN"/>
        </w:rPr>
        <w:t>2364.48万</w:t>
      </w:r>
      <w:r>
        <w:rPr>
          <w:rFonts w:hint="eastAsia" w:ascii="宋体" w:hAnsi="宋体"/>
          <w:color w:val="auto"/>
          <w:highlight w:val="none"/>
          <w:u w:val="single"/>
        </w:rPr>
        <w:t>元。</w:t>
      </w:r>
    </w:p>
    <w:p w14:paraId="4FCE92DF">
      <w:pPr>
        <w:shd w:val="clea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最高投标限价：</w:t>
      </w:r>
      <w:r>
        <w:rPr>
          <w:rFonts w:hint="eastAsia" w:ascii="宋体" w:hAnsi="宋体"/>
          <w:color w:val="auto"/>
          <w:szCs w:val="21"/>
          <w:highlight w:val="none"/>
          <w:u w:val="single"/>
          <w:lang w:val="en-US" w:eastAsia="zh-CN"/>
        </w:rPr>
        <w:t>17,747,050.50</w:t>
      </w:r>
      <w:r>
        <w:rPr>
          <w:rFonts w:hint="eastAsia" w:ascii="宋体" w:hAnsi="宋体"/>
          <w:color w:val="auto"/>
          <w:szCs w:val="21"/>
          <w:highlight w:val="none"/>
        </w:rPr>
        <w:t>元</w:t>
      </w:r>
      <w:r>
        <w:rPr>
          <w:rFonts w:hint="eastAsia" w:ascii="宋体" w:hAnsi="宋体"/>
          <w:color w:val="auto"/>
          <w:szCs w:val="21"/>
          <w:highlight w:val="none"/>
          <w:lang w:eastAsia="zh-CN"/>
        </w:rPr>
        <w:t>，</w:t>
      </w:r>
      <w:r>
        <w:rPr>
          <w:rFonts w:hint="eastAsia" w:ascii="宋体" w:hAnsi="宋体" w:eastAsia="宋体" w:cs="宋体"/>
          <w:color w:val="000000"/>
          <w:szCs w:val="21"/>
          <w:highlight w:val="none"/>
          <w:u w:val="none"/>
          <w:lang w:bidi="ar-SA"/>
        </w:rPr>
        <w:t>绿色施工安全防护措施费为</w:t>
      </w:r>
      <w:r>
        <w:rPr>
          <w:rFonts w:hint="eastAsia" w:ascii="宋体" w:hAnsi="宋体" w:cs="Times New Roman"/>
          <w:color w:val="auto"/>
          <w:highlight w:val="none"/>
          <w:u w:val="single"/>
          <w:lang w:val="en-US" w:eastAsia="zh-CN"/>
        </w:rPr>
        <w:t>809,697.98</w:t>
      </w:r>
      <w:r>
        <w:rPr>
          <w:rFonts w:hint="eastAsia" w:ascii="宋体" w:hAnsi="宋体" w:eastAsia="宋体" w:cs="宋体"/>
          <w:color w:val="000000"/>
          <w:szCs w:val="21"/>
          <w:highlight w:val="none"/>
          <w:u w:val="none"/>
          <w:lang w:bidi="ar-SA"/>
        </w:rPr>
        <w:t>元，暂列金额为</w:t>
      </w:r>
      <w:r>
        <w:rPr>
          <w:rFonts w:hint="eastAsia" w:ascii="宋体" w:hAnsi="宋体" w:cs="Times New Roman"/>
          <w:color w:val="auto"/>
          <w:highlight w:val="none"/>
          <w:u w:val="single"/>
          <w:lang w:val="en-US" w:eastAsia="zh-CN"/>
        </w:rPr>
        <w:t>1,310,306.08</w:t>
      </w:r>
      <w:r>
        <w:rPr>
          <w:rFonts w:hint="eastAsia" w:ascii="宋体" w:hAnsi="宋体" w:eastAsia="宋体" w:cs="宋体"/>
          <w:color w:val="000000"/>
          <w:szCs w:val="21"/>
          <w:highlight w:val="none"/>
          <w:u w:val="none"/>
          <w:lang w:bidi="ar-SA"/>
        </w:rPr>
        <w:t>元</w:t>
      </w:r>
      <w:r>
        <w:rPr>
          <w:rFonts w:hint="eastAsia" w:ascii="宋体" w:hAnsi="宋体" w:cs="宋体"/>
          <w:color w:val="000000"/>
          <w:szCs w:val="21"/>
          <w:highlight w:val="none"/>
          <w:u w:val="none"/>
          <w:lang w:eastAsia="zh-CN" w:bidi="ar-SA"/>
        </w:rPr>
        <w:t>，</w:t>
      </w:r>
      <w:r>
        <w:rPr>
          <w:rFonts w:hint="eastAsia" w:ascii="宋体" w:hAnsi="宋体" w:eastAsia="宋体" w:cs="宋体"/>
          <w:color w:val="000000"/>
          <w:szCs w:val="21"/>
          <w:highlight w:val="none"/>
          <w:u w:val="none"/>
          <w:lang w:bidi="ar-SA"/>
        </w:rPr>
        <w:t>暂估价为</w:t>
      </w:r>
      <w:r>
        <w:rPr>
          <w:rFonts w:hint="eastAsia" w:ascii="宋体" w:hAnsi="宋体" w:cs="宋体"/>
          <w:color w:val="000000"/>
          <w:szCs w:val="21"/>
          <w:highlight w:val="none"/>
          <w:u w:val="single"/>
          <w:lang w:val="en-US" w:eastAsia="zh-CN" w:bidi="ar-SA"/>
        </w:rPr>
        <w:t xml:space="preserve"> 0 </w:t>
      </w:r>
      <w:r>
        <w:rPr>
          <w:rFonts w:hint="eastAsia" w:ascii="宋体" w:hAnsi="宋体" w:eastAsia="宋体" w:cs="宋体"/>
          <w:color w:val="000000"/>
          <w:szCs w:val="21"/>
          <w:highlight w:val="none"/>
          <w:u w:val="none"/>
          <w:lang w:bidi="ar-SA"/>
        </w:rPr>
        <w:t>元</w:t>
      </w:r>
      <w:r>
        <w:rPr>
          <w:rFonts w:hint="eastAsia" w:ascii="宋体" w:hAnsi="宋体"/>
          <w:color w:val="auto"/>
          <w:szCs w:val="21"/>
          <w:highlight w:val="none"/>
        </w:rPr>
        <w:t>。</w:t>
      </w:r>
    </w:p>
    <w:p w14:paraId="4CD0CB76">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六、资金来源：</w:t>
      </w:r>
      <w:r>
        <w:rPr>
          <w:rFonts w:hint="eastAsia" w:ascii="宋体" w:hAnsi="宋体"/>
          <w:color w:val="auto"/>
          <w:szCs w:val="21"/>
          <w:highlight w:val="none"/>
          <w:u w:val="single"/>
        </w:rPr>
        <w:t>区财政资金（政府债券为主）</w:t>
      </w:r>
    </w:p>
    <w:p w14:paraId="6A181C6F">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注：政府投资项目一律不得以建筑业企业带资承包的方式进行建设。</w:t>
      </w:r>
    </w:p>
    <w:p w14:paraId="342D5BB2">
      <w:pPr>
        <w:spacing w:line="450" w:lineRule="exact"/>
        <w:ind w:firstLine="420" w:firstLineChars="200"/>
        <w:rPr>
          <w:rFonts w:ascii="宋体" w:hAnsi="宋体"/>
          <w:color w:val="auto"/>
          <w:szCs w:val="21"/>
          <w:highlight w:val="none"/>
          <w:u w:val="single"/>
        </w:rPr>
      </w:pPr>
      <w:r>
        <w:rPr>
          <w:rFonts w:hint="eastAsia" w:ascii="宋体" w:hAnsi="宋体" w:cs="宋体"/>
          <w:color w:val="auto"/>
          <w:kern w:val="0"/>
          <w:szCs w:val="21"/>
          <w:highlight w:val="none"/>
        </w:rPr>
        <w:t>七、</w:t>
      </w:r>
      <w:r>
        <w:rPr>
          <w:rFonts w:hint="eastAsia" w:ascii="宋体" w:hAnsi="宋体"/>
          <w:color w:val="auto"/>
          <w:szCs w:val="21"/>
          <w:highlight w:val="none"/>
        </w:rPr>
        <w:t>公告发布日期、</w:t>
      </w:r>
      <w:r>
        <w:rPr>
          <w:rFonts w:hint="eastAsia" w:ascii="宋体" w:hAnsi="宋体" w:cs="宋体"/>
          <w:color w:val="auto"/>
          <w:szCs w:val="21"/>
          <w:highlight w:val="none"/>
        </w:rPr>
        <w:t>递交投标文件时间与开标时间：</w:t>
      </w:r>
    </w:p>
    <w:p w14:paraId="07AD5C67">
      <w:pPr>
        <w:spacing w:line="450" w:lineRule="exact"/>
        <w:ind w:firstLine="420" w:firstLineChars="200"/>
        <w:rPr>
          <w:rFonts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rPr>
        <w:t>公告发布日期（含本日）：</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日至202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  时  分</w:t>
      </w:r>
    </w:p>
    <w:p w14:paraId="09631827">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凡有意参加投标者，请登录</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交易平台网站下载电子招标文件。</w:t>
      </w:r>
    </w:p>
    <w:p w14:paraId="088B6933">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注：发布招标公告的时间为招标公告发出之日起至投标截止时间止。</w:t>
      </w:r>
    </w:p>
    <w:p w14:paraId="23DB01C8">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递交投标文件起始时间：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   时   分</w:t>
      </w:r>
      <w:r>
        <w:rPr>
          <w:rFonts w:hint="eastAsia" w:ascii="宋体" w:hAnsi="宋体"/>
          <w:color w:val="auto"/>
          <w:szCs w:val="21"/>
          <w:highlight w:val="none"/>
        </w:rPr>
        <w:t>；</w:t>
      </w:r>
    </w:p>
    <w:p w14:paraId="145C70E8">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截止时间：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  时  分。</w:t>
      </w:r>
    </w:p>
    <w:p w14:paraId="2D8D68B2">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递交投标文件备用光盘时间：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  时  分至202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  时  分；</w:t>
      </w:r>
    </w:p>
    <w:p w14:paraId="3CF7C0D0">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递交投标文件备用光盘地点：广州交易集团有限公司（广州公共资源交易中心）开标室。</w:t>
      </w:r>
    </w:p>
    <w:p w14:paraId="637CCE02">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开标开始时间：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  时  分。</w:t>
      </w:r>
    </w:p>
    <w:p w14:paraId="398752C9">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3B9279DF">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投标人通过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交易平台递交电子投标文件。投标人应在递交投标文件截止时间前，登录</w:t>
      </w:r>
      <w:r>
        <w:rPr>
          <w:rFonts w:hint="eastAsia" w:ascii="宋体" w:hAnsi="宋体"/>
          <w:color w:val="auto"/>
          <w:szCs w:val="21"/>
          <w:highlight w:val="none"/>
          <w:u w:val="single"/>
        </w:rPr>
        <w:t>广州交易集团有限公司（广州公共资源交易中心）交</w:t>
      </w:r>
      <w:r>
        <w:rPr>
          <w:rFonts w:hint="eastAsia" w:ascii="宋体" w:hAnsi="宋体"/>
          <w:color w:val="auto"/>
          <w:szCs w:val="21"/>
          <w:highlight w:val="none"/>
        </w:rPr>
        <w:t>易平台网站办理网上投标登记手续。按照交易平台关于全流程电子化项目的相关指南进行操作。详见：</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网站http://www.gzggzy.cn）最新发布的指引。</w:t>
      </w:r>
    </w:p>
    <w:p w14:paraId="3AC5E357">
      <w:pPr>
        <w:spacing w:line="450" w:lineRule="exact"/>
        <w:ind w:firstLine="420" w:firstLineChars="200"/>
        <w:rPr>
          <w:rFonts w:ascii="宋体" w:hAnsi="宋体"/>
          <w:color w:val="auto"/>
          <w:szCs w:val="21"/>
          <w:highlight w:val="none"/>
          <w:u w:val="single"/>
        </w:rPr>
      </w:pPr>
      <w:r>
        <w:rPr>
          <w:rFonts w:ascii="宋体" w:hAnsi="宋体"/>
          <w:color w:val="auto"/>
          <w:szCs w:val="21"/>
          <w:highlight w:val="none"/>
        </w:rPr>
        <w:t>6.</w:t>
      </w:r>
      <w:r>
        <w:rPr>
          <w:rFonts w:hint="eastAsia" w:ascii="宋体" w:hAnsi="宋体"/>
          <w:color w:val="auto"/>
          <w:szCs w:val="21"/>
          <w:highlight w:val="none"/>
        </w:rPr>
        <w:t>在投标登记时，投标人应按要求在交易系统中填写《施工项目管理团队人员信息表》（详见本公告附件二），表中的项目管理团队人员信息作为投标文件的一部分，将由交易系统提取后供各相关单位在中标人履约时进行比对、查核。</w:t>
      </w:r>
    </w:p>
    <w:p w14:paraId="60A9AEF8">
      <w:pPr>
        <w:spacing w:line="450" w:lineRule="exact"/>
        <w:ind w:firstLine="420" w:firstLineChars="200"/>
        <w:rPr>
          <w:rFonts w:ascii="宋体" w:hAnsi="宋体"/>
          <w:color w:val="auto"/>
          <w:szCs w:val="21"/>
          <w:highlight w:val="none"/>
          <w:u w:val="single"/>
        </w:rPr>
      </w:pPr>
      <w:r>
        <w:rPr>
          <w:rFonts w:hint="eastAsia" w:ascii="宋体" w:hAnsi="宋体" w:cs="宋体"/>
          <w:color w:val="auto"/>
          <w:kern w:val="0"/>
          <w:szCs w:val="21"/>
          <w:highlight w:val="none"/>
        </w:rPr>
        <w:t>八、招标文件获取方式：</w:t>
      </w:r>
    </w:p>
    <w:p w14:paraId="56529D11">
      <w:pPr>
        <w:spacing w:line="450" w:lineRule="exact"/>
        <w:ind w:firstLine="420" w:firstLineChars="200"/>
        <w:rPr>
          <w:rFonts w:ascii="宋体" w:hAnsi="宋体"/>
          <w:color w:val="auto"/>
          <w:szCs w:val="21"/>
          <w:highlight w:val="none"/>
          <w:u w:val="single"/>
        </w:rPr>
      </w:pPr>
      <w:r>
        <w:rPr>
          <w:rFonts w:hint="eastAsia" w:ascii="宋体" w:hAnsi="宋体" w:cs="宋体"/>
          <w:color w:val="auto"/>
          <w:kern w:val="0"/>
          <w:szCs w:val="21"/>
          <w:highlight w:val="none"/>
        </w:rPr>
        <w:t>本项目招标文件随招标公告一并在</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交易平台网站发布。招标文件</w:t>
      </w:r>
      <w:r>
        <w:rPr>
          <w:rFonts w:hint="eastAsia" w:ascii="宋体" w:hAnsi="宋体" w:cs="宋体"/>
          <w:color w:val="auto"/>
          <w:kern w:val="0"/>
          <w:szCs w:val="21"/>
          <w:highlight w:val="none"/>
        </w:rPr>
        <w:t>一经在</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w:t>
      </w:r>
      <w:r>
        <w:rPr>
          <w:rFonts w:hint="eastAsia" w:ascii="宋体" w:hAnsi="宋体" w:cs="宋体"/>
          <w:color w:val="auto"/>
          <w:kern w:val="0"/>
          <w:szCs w:val="21"/>
          <w:highlight w:val="none"/>
        </w:rPr>
        <w:t>发布，视为发售给投标人，招标文件由投标人自行在</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w:t>
      </w:r>
      <w:r>
        <w:rPr>
          <w:rFonts w:hint="eastAsia" w:ascii="宋体" w:hAnsi="宋体" w:cs="宋体"/>
          <w:color w:val="auto"/>
          <w:kern w:val="0"/>
          <w:szCs w:val="21"/>
          <w:highlight w:val="none"/>
        </w:rPr>
        <w:t>网站下载。</w:t>
      </w:r>
    </w:p>
    <w:p w14:paraId="444AEFAA">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九、投标人合格条件：</w:t>
      </w:r>
    </w:p>
    <w:p w14:paraId="23FCF176">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投标人参加投标的意思表达清楚，投标人代表被授权有效。</w:t>
      </w:r>
    </w:p>
    <w:p w14:paraId="66F1D96F">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投标人均具有独立法人资格，按国家法律经营。</w:t>
      </w:r>
    </w:p>
    <w:p w14:paraId="47A79727">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投标人均持有建设行政主管部门颁发的有效期内的企业资质证书及安全生产许可证。</w:t>
      </w:r>
    </w:p>
    <w:p w14:paraId="0D98E6BC">
      <w:pPr>
        <w:spacing w:line="45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投标人应具备承接本工程所需的</w:t>
      </w:r>
      <w:r>
        <w:rPr>
          <w:rFonts w:hint="eastAsia" w:ascii="宋体" w:hAnsi="宋体"/>
          <w:color w:val="auto"/>
          <w:szCs w:val="21"/>
          <w:highlight w:val="none"/>
          <w:u w:val="single"/>
          <w:lang w:val="en-US" w:eastAsia="zh-CN"/>
        </w:rPr>
        <w:t>建筑</w:t>
      </w:r>
      <w:r>
        <w:rPr>
          <w:rFonts w:hint="eastAsia" w:ascii="宋体" w:hAnsi="宋体"/>
          <w:color w:val="auto"/>
          <w:szCs w:val="21"/>
          <w:highlight w:val="none"/>
          <w:u w:val="single"/>
        </w:rPr>
        <w:t>工程施工总承包三级或以上级别施工总承包资质</w:t>
      </w:r>
      <w:r>
        <w:rPr>
          <w:rFonts w:hint="eastAsia" w:ascii="宋体" w:hAnsi="宋体"/>
          <w:color w:val="auto"/>
          <w:szCs w:val="21"/>
          <w:highlight w:val="none"/>
        </w:rPr>
        <w:t>。</w:t>
      </w:r>
    </w:p>
    <w:p w14:paraId="33CCB2B3">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投标人拟担任本工程项目负责人的人员为：</w:t>
      </w:r>
      <w:r>
        <w:rPr>
          <w:rFonts w:hint="eastAsia" w:ascii="宋体" w:hAnsi="宋体"/>
          <w:color w:val="auto"/>
          <w:szCs w:val="21"/>
          <w:highlight w:val="none"/>
          <w:u w:val="single"/>
          <w:lang w:val="en-US" w:eastAsia="zh-CN"/>
        </w:rPr>
        <w:t>建筑</w:t>
      </w:r>
      <w:r>
        <w:rPr>
          <w:rFonts w:hint="eastAsia" w:ascii="宋体" w:hAnsi="宋体"/>
          <w:color w:val="auto"/>
          <w:szCs w:val="21"/>
          <w:highlight w:val="none"/>
          <w:u w:val="single"/>
        </w:rPr>
        <w:t>工程专业二级或以上注册建造师</w:t>
      </w:r>
      <w:r>
        <w:rPr>
          <w:rFonts w:hint="eastAsia" w:ascii="宋体" w:hAnsi="宋体"/>
          <w:color w:val="auto"/>
          <w:szCs w:val="21"/>
          <w:highlight w:val="none"/>
        </w:rPr>
        <w:t>。</w:t>
      </w:r>
    </w:p>
    <w:p w14:paraId="02E588FF">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AB5C5FE">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投标人还应当符合《</w:t>
      </w:r>
      <w:bookmarkStart w:id="1" w:name="OLE_LINK4"/>
      <w:r>
        <w:rPr>
          <w:rFonts w:hint="eastAsia" w:ascii="宋体" w:hAnsi="宋体" w:cs="宋体"/>
          <w:color w:val="auto"/>
          <w:szCs w:val="21"/>
          <w:highlight w:val="none"/>
        </w:rPr>
        <w:t>住房和城乡建设部办公厅关于做好建筑业“证照分离”改革衔接有关工作的通知</w:t>
      </w:r>
      <w:bookmarkEnd w:id="1"/>
      <w:r>
        <w:rPr>
          <w:rFonts w:hint="eastAsia" w:ascii="宋体" w:hAnsi="宋体" w:cs="宋体"/>
          <w:color w:val="auto"/>
          <w:szCs w:val="21"/>
          <w:highlight w:val="none"/>
        </w:rPr>
        <w:t>》（建办市〔2021〕30号）、《住房和城乡建设部办公厅关于建设工程企业资质有关事宜的通知》（建办市函〔2022〕361号）、《广东省住房和城乡建设厅关于建设工程企业资质有关事宜的通知》（粤建许函〔2022〕846号）、《</w:t>
      </w:r>
      <w:bookmarkStart w:id="2" w:name="OLE_LINK2"/>
      <w:r>
        <w:rPr>
          <w:rFonts w:hint="eastAsia" w:ascii="宋体" w:hAnsi="宋体" w:cs="宋体"/>
          <w:color w:val="auto"/>
          <w:szCs w:val="21"/>
          <w:highlight w:val="none"/>
        </w:rPr>
        <w:t>住房城乡建设部建筑市场监管司关于建设工程企业资质延续有关事项的通知</w:t>
      </w:r>
      <w:bookmarkEnd w:id="2"/>
      <w:r>
        <w:rPr>
          <w:rFonts w:hint="eastAsia" w:ascii="宋体" w:hAnsi="宋体" w:cs="宋体"/>
          <w:color w:val="auto"/>
          <w:szCs w:val="21"/>
          <w:highlight w:val="none"/>
        </w:rPr>
        <w:t>》（建司局函市〔2023〕116号）、《</w:t>
      </w:r>
      <w:bookmarkStart w:id="3" w:name="OLE_LINK3"/>
      <w:r>
        <w:rPr>
          <w:rFonts w:hint="eastAsia" w:ascii="宋体" w:hAnsi="宋体" w:cs="宋体"/>
          <w:color w:val="auto"/>
          <w:szCs w:val="21"/>
          <w:highlight w:val="none"/>
        </w:rPr>
        <w:t>广东省住房和城乡建设厅关于建设工程企业资质延续有关事项的通知</w:t>
      </w:r>
      <w:bookmarkEnd w:id="3"/>
      <w:r>
        <w:rPr>
          <w:rFonts w:hint="eastAsia" w:ascii="宋体" w:hAnsi="宋体" w:cs="宋体"/>
          <w:color w:val="auto"/>
          <w:szCs w:val="21"/>
          <w:highlight w:val="none"/>
        </w:rPr>
        <w:t>》（粤建许函〔2023〕820号）等相关规定。根据上述文件的要求，投标人需办理企业资质有效期延续的，应当按照相关规定及时办理。</w:t>
      </w:r>
    </w:p>
    <w:p w14:paraId="60FBC0BE">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1668864">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476515E">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2C2DA472">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ascii="宋体" w:hAnsi="宋体"/>
          <w:bCs/>
          <w:color w:val="auto"/>
          <w:szCs w:val="21"/>
          <w:highlight w:val="none"/>
        </w:rPr>
        <w:t>项目负责人持有安全</w:t>
      </w:r>
      <w:r>
        <w:rPr>
          <w:rFonts w:hint="eastAsia" w:ascii="宋体" w:hAnsi="宋体"/>
          <w:bCs/>
          <w:color w:val="auto"/>
          <w:szCs w:val="21"/>
          <w:highlight w:val="none"/>
        </w:rPr>
        <w:t>生产</w:t>
      </w:r>
      <w:r>
        <w:rPr>
          <w:rFonts w:ascii="宋体" w:hAnsi="宋体"/>
          <w:bCs/>
          <w:color w:val="auto"/>
          <w:szCs w:val="21"/>
          <w:highlight w:val="none"/>
        </w:rPr>
        <w:t>考核合格证（B类）</w:t>
      </w:r>
      <w:r>
        <w:rPr>
          <w:rFonts w:ascii="宋体" w:hAnsi="宋体" w:cs="宋体"/>
          <w:color w:val="auto"/>
          <w:szCs w:val="21"/>
          <w:highlight w:val="none"/>
        </w:rPr>
        <w:t>或</w:t>
      </w:r>
      <w:r>
        <w:rPr>
          <w:rFonts w:hint="eastAsia" w:ascii="宋体" w:hAnsi="宋体" w:cs="宋体"/>
          <w:color w:val="auto"/>
          <w:szCs w:val="21"/>
          <w:highlight w:val="none"/>
        </w:rPr>
        <w:t>建筑施工企业项目负责人安全生产考核合格证书。</w:t>
      </w:r>
    </w:p>
    <w:p w14:paraId="0BD49113">
      <w:pPr>
        <w:spacing w:line="450" w:lineRule="exact"/>
        <w:ind w:firstLine="420" w:firstLineChars="200"/>
        <w:rPr>
          <w:rFonts w:ascii="宋体" w:hAnsi="宋体"/>
          <w:color w:val="auto"/>
          <w:szCs w:val="21"/>
          <w:highlight w:val="none"/>
          <w:u w:val="single"/>
        </w:rPr>
      </w:pPr>
      <w:r>
        <w:rPr>
          <w:rFonts w:ascii="宋体" w:hAnsi="宋体" w:cs="宋体"/>
          <w:color w:val="auto"/>
          <w:szCs w:val="21"/>
          <w:highlight w:val="none"/>
        </w:rPr>
        <w:t>6.</w:t>
      </w:r>
      <w:r>
        <w:rPr>
          <w:rFonts w:hint="eastAsia" w:ascii="宋体" w:hAnsi="宋体"/>
          <w:color w:val="auto"/>
          <w:szCs w:val="21"/>
          <w:highlight w:val="none"/>
        </w:rPr>
        <w:t>投标人拟担任本工程技术负责人的资格要求为：</w:t>
      </w:r>
      <w:r>
        <w:rPr>
          <w:rFonts w:hint="eastAsia" w:ascii="宋体" w:hAnsi="宋体"/>
          <w:color w:val="auto"/>
          <w:szCs w:val="21"/>
          <w:highlight w:val="none"/>
          <w:u w:val="single"/>
        </w:rPr>
        <w:t>具有</w:t>
      </w:r>
      <w:r>
        <w:rPr>
          <w:rFonts w:hint="eastAsia" w:ascii="宋体" w:hAnsi="宋体"/>
          <w:color w:val="auto"/>
          <w:szCs w:val="21"/>
          <w:highlight w:val="none"/>
          <w:u w:val="single"/>
          <w:lang w:eastAsia="zh-CN"/>
        </w:rPr>
        <w:t>房屋</w:t>
      </w:r>
      <w:r>
        <w:rPr>
          <w:rFonts w:hint="eastAsia" w:ascii="宋体" w:hAnsi="宋体"/>
          <w:color w:val="auto"/>
          <w:szCs w:val="21"/>
          <w:highlight w:val="none"/>
          <w:u w:val="single"/>
          <w:lang w:val="en-US" w:eastAsia="zh-CN"/>
        </w:rPr>
        <w:t>建筑</w:t>
      </w:r>
      <w:r>
        <w:rPr>
          <w:rFonts w:hint="eastAsia" w:ascii="宋体" w:hAnsi="宋体"/>
          <w:color w:val="auto"/>
          <w:szCs w:val="21"/>
          <w:highlight w:val="none"/>
          <w:u w:val="single"/>
        </w:rPr>
        <w:t>工程相关专业中级或以上技术职称。</w:t>
      </w:r>
    </w:p>
    <w:p w14:paraId="42197F9A">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bookmarkStart w:id="4" w:name="OLE_LINK6"/>
      <w:r>
        <w:rPr>
          <w:rFonts w:hint="eastAsia" w:ascii="宋体" w:hAnsi="宋体"/>
          <w:bCs/>
          <w:color w:val="auto"/>
          <w:szCs w:val="21"/>
          <w:highlight w:val="none"/>
        </w:rPr>
        <w:t>专职安全员</w:t>
      </w:r>
      <w:bookmarkEnd w:id="4"/>
      <w:r>
        <w:rPr>
          <w:rFonts w:hint="eastAsia" w:ascii="宋体" w:hAnsi="宋体"/>
          <w:bCs/>
          <w:color w:val="auto"/>
          <w:szCs w:val="21"/>
          <w:highlight w:val="none"/>
        </w:rPr>
        <w:t>须具有在有效期内的安全生产考核合格证（C类）或建筑施工企业专职安全生产管理人员安全生产考核合格证书（C3）</w:t>
      </w:r>
      <w:r>
        <w:rPr>
          <w:rFonts w:hint="eastAsia" w:ascii="宋体" w:hAnsi="宋体" w:cs="宋体"/>
          <w:color w:val="auto"/>
          <w:szCs w:val="21"/>
          <w:highlight w:val="none"/>
        </w:rPr>
        <w:t>。</w:t>
      </w:r>
    </w:p>
    <w:p w14:paraId="3E83C028">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olor w:val="auto"/>
          <w:szCs w:val="21"/>
          <w:highlight w:val="none"/>
        </w:rPr>
        <w:t>投标人已按照附件一的内容签署的《投标人声明》。</w:t>
      </w:r>
    </w:p>
    <w:p w14:paraId="2C23ADC6">
      <w:pPr>
        <w:spacing w:line="450" w:lineRule="exact"/>
        <w:ind w:firstLine="420" w:firstLineChars="200"/>
        <w:rPr>
          <w:rFonts w:ascii="宋体" w:hAnsi="宋体"/>
          <w:color w:val="auto"/>
          <w:szCs w:val="21"/>
          <w:highlight w:val="none"/>
          <w:u w:val="single"/>
        </w:rPr>
      </w:pPr>
      <w:r>
        <w:rPr>
          <w:rFonts w:hint="eastAsia" w:ascii="宋体" w:hAnsi="宋体" w:cs="宋体"/>
          <w:color w:val="auto"/>
          <w:szCs w:val="21"/>
          <w:highlight w:val="none"/>
        </w:rPr>
        <w:t>9</w:t>
      </w:r>
      <w:r>
        <w:rPr>
          <w:rFonts w:ascii="宋体" w:hAnsi="宋体" w:cs="宋体"/>
          <w:color w:val="auto"/>
          <w:szCs w:val="21"/>
          <w:highlight w:val="none"/>
        </w:rPr>
        <w:t>.</w:t>
      </w:r>
      <w:r>
        <w:rPr>
          <w:rFonts w:hint="eastAsia" w:ascii="宋体" w:hAnsi="宋体"/>
          <w:color w:val="auto"/>
          <w:szCs w:val="21"/>
          <w:highlight w:val="none"/>
        </w:rPr>
        <w:t>关于联合体投标：</w:t>
      </w:r>
      <w:r>
        <w:rPr>
          <w:rFonts w:hint="eastAsia" w:ascii="宋体" w:hAnsi="宋体"/>
          <w:color w:val="auto"/>
          <w:szCs w:val="21"/>
          <w:highlight w:val="none"/>
          <w:u w:val="single"/>
        </w:rPr>
        <w:t>本项目不接受联合体投标。</w:t>
      </w:r>
    </w:p>
    <w:p w14:paraId="178F3A69">
      <w:pPr>
        <w:spacing w:line="450" w:lineRule="exact"/>
        <w:ind w:firstLine="420" w:firstLineChars="200"/>
        <w:jc w:val="left"/>
        <w:rPr>
          <w:rFonts w:ascii="宋体" w:hAnsi="宋体"/>
          <w:bCs/>
          <w:color w:val="auto"/>
          <w:szCs w:val="21"/>
          <w:highlight w:val="none"/>
        </w:rPr>
      </w:pPr>
      <w:r>
        <w:rPr>
          <w:rFonts w:ascii="宋体" w:hAnsi="宋体" w:cs="宋体"/>
          <w:color w:val="auto"/>
          <w:szCs w:val="21"/>
          <w:highlight w:val="none"/>
        </w:rPr>
        <w:t>10.</w:t>
      </w:r>
      <w:r>
        <w:rPr>
          <w:rFonts w:hint="eastAsia" w:ascii="宋体" w:hAnsi="宋体"/>
          <w:bCs/>
          <w:color w:val="auto"/>
          <w:szCs w:val="21"/>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https://zfcj.gz.gov.cn/zwgk/zsdwxxgkzl/gzsjzyglfwzx/bszy/content/post_10313002.html）</w:t>
      </w:r>
    </w:p>
    <w:p w14:paraId="6E504BA2">
      <w:pPr>
        <w:spacing w:line="450" w:lineRule="exact"/>
        <w:ind w:firstLine="420" w:firstLineChars="200"/>
        <w:rPr>
          <w:rFonts w:ascii="宋体" w:hAnsi="宋体"/>
          <w:bCs/>
          <w:color w:val="auto"/>
          <w:szCs w:val="21"/>
          <w:highlight w:val="none"/>
        </w:rPr>
      </w:pPr>
      <w:r>
        <w:rPr>
          <w:rFonts w:ascii="宋体" w:hAnsi="宋体"/>
          <w:color w:val="auto"/>
          <w:szCs w:val="21"/>
          <w:highlight w:val="none"/>
        </w:rPr>
        <w:t>11.</w:t>
      </w:r>
      <w:r>
        <w:rPr>
          <w:rFonts w:hint="eastAsia" w:ascii="宋体" w:hAnsi="宋体"/>
          <w:bCs/>
          <w:color w:val="auto"/>
          <w:szCs w:val="21"/>
          <w:highlight w:val="none"/>
        </w:rPr>
        <w:t>投标人未出现以下情形：与其它投标人的单位负责人为同一人或者存在控股、管理关系的（按投标人提供的《投标人声明》第</w:t>
      </w:r>
      <w:r>
        <w:rPr>
          <w:rFonts w:hint="eastAsia" w:ascii="宋体" w:hAnsi="宋体"/>
          <w:bCs/>
          <w:color w:val="auto"/>
          <w:szCs w:val="21"/>
          <w:highlight w:val="none"/>
          <w:lang w:val="en-US" w:eastAsia="zh-CN"/>
        </w:rPr>
        <w:t>九</w:t>
      </w:r>
      <w:r>
        <w:rPr>
          <w:rFonts w:hint="eastAsia" w:ascii="宋体" w:hAnsi="宋体"/>
          <w:bCs/>
          <w:color w:val="auto"/>
          <w:szCs w:val="21"/>
          <w:highlight w:val="none"/>
        </w:rPr>
        <w:t>条内容进行评审）。如不同投标</w:t>
      </w:r>
      <w:r>
        <w:rPr>
          <w:rFonts w:ascii="宋体" w:hAnsi="宋体"/>
          <w:bCs/>
          <w:color w:val="auto"/>
          <w:szCs w:val="21"/>
          <w:highlight w:val="none"/>
        </w:rPr>
        <w:t>申请</w:t>
      </w:r>
      <w:r>
        <w:rPr>
          <w:rFonts w:hint="eastAsia" w:ascii="宋体" w:hAnsi="宋体"/>
          <w:bCs/>
          <w:color w:val="auto"/>
          <w:szCs w:val="21"/>
          <w:highlight w:val="none"/>
        </w:rPr>
        <w:t>人出现单位负责人为同一人或者存在控股、管理关系的情形，</w:t>
      </w:r>
      <w:r>
        <w:rPr>
          <w:rFonts w:hint="eastAsia" w:ascii="宋体" w:hAnsi="宋体"/>
          <w:bCs/>
          <w:color w:val="auto"/>
          <w:szCs w:val="21"/>
          <w:highlight w:val="none"/>
          <w:u w:val="single"/>
        </w:rPr>
        <w:t>则视为无效投标。</w:t>
      </w:r>
    </w:p>
    <w:p w14:paraId="17D122A9">
      <w:pPr>
        <w:spacing w:line="450" w:lineRule="exact"/>
        <w:ind w:firstLine="420" w:firstLineChars="200"/>
        <w:rPr>
          <w:rFonts w:ascii="宋体" w:hAnsi="宋体"/>
          <w:bCs/>
          <w:color w:val="auto"/>
          <w:szCs w:val="21"/>
          <w:highlight w:val="none"/>
        </w:rPr>
      </w:pPr>
      <w:r>
        <w:rPr>
          <w:rFonts w:ascii="宋体" w:hAnsi="宋体"/>
          <w:bCs/>
          <w:color w:val="auto"/>
          <w:szCs w:val="21"/>
          <w:highlight w:val="none"/>
        </w:rPr>
        <w:t>12.</w:t>
      </w:r>
      <w:r>
        <w:rPr>
          <w:rFonts w:hint="eastAsia" w:ascii="宋体" w:hAnsi="宋体"/>
          <w:bCs/>
          <w:color w:val="auto"/>
          <w:szCs w:val="21"/>
          <w:highlight w:val="none"/>
        </w:rPr>
        <w:t>未被列入拖欠农民工工资失信联合惩戒对象名单和失信被执行人。</w:t>
      </w:r>
      <w:r>
        <w:rPr>
          <w:rFonts w:hint="eastAsia" w:ascii="宋体" w:hAnsi="宋体" w:eastAsia="宋体" w:cs="宋体"/>
          <w:bCs/>
          <w:szCs w:val="21"/>
        </w:rPr>
        <w:t>（投标人无需提供资料，按交易系统比对的结果进行评审）</w:t>
      </w:r>
    </w:p>
    <w:p w14:paraId="065A95CF">
      <w:pPr>
        <w:spacing w:line="450" w:lineRule="exact"/>
        <w:ind w:firstLine="420" w:firstLineChars="200"/>
        <w:rPr>
          <w:rFonts w:ascii="宋体" w:hAnsi="宋体"/>
          <w:bCs/>
          <w:color w:val="auto"/>
          <w:szCs w:val="21"/>
          <w:highlight w:val="none"/>
        </w:rPr>
      </w:pPr>
      <w:r>
        <w:rPr>
          <w:rFonts w:hint="eastAsia" w:ascii="宋体" w:hAnsi="宋体"/>
          <w:color w:val="auto"/>
          <w:szCs w:val="21"/>
          <w:highlight w:val="none"/>
        </w:rPr>
        <w:t>注：未在招标公告第九条单列的资审合格条件，不作为资审不合格的依据。</w:t>
      </w:r>
    </w:p>
    <w:p w14:paraId="3F0B9BB3">
      <w:pPr>
        <w:spacing w:line="450" w:lineRule="exact"/>
        <w:ind w:firstLine="420" w:firstLineChars="200"/>
        <w:rPr>
          <w:rFonts w:ascii="宋体" w:hAnsi="宋体"/>
          <w:bCs/>
          <w:color w:val="auto"/>
          <w:szCs w:val="21"/>
          <w:highlight w:val="none"/>
        </w:rPr>
      </w:pPr>
      <w:r>
        <w:rPr>
          <w:rFonts w:hint="eastAsia" w:ascii="宋体" w:hAnsi="宋体" w:cs="宋体"/>
          <w:color w:val="auto"/>
          <w:szCs w:val="21"/>
          <w:highlight w:val="none"/>
        </w:rPr>
        <w:t>十、资格审查方式：</w:t>
      </w:r>
    </w:p>
    <w:p w14:paraId="62026F91">
      <w:pPr>
        <w:spacing w:line="450" w:lineRule="exact"/>
        <w:ind w:firstLine="420" w:firstLineChars="200"/>
        <w:rPr>
          <w:rFonts w:ascii="宋体" w:hAnsi="宋体"/>
          <w:bCs/>
          <w:color w:val="auto"/>
          <w:szCs w:val="21"/>
          <w:highlight w:val="none"/>
        </w:rPr>
      </w:pPr>
      <w:r>
        <w:rPr>
          <w:rFonts w:hint="eastAsia" w:ascii="宋体" w:hAnsi="宋体" w:cs="宋体"/>
          <w:color w:val="auto"/>
          <w:szCs w:val="21"/>
          <w:highlight w:val="none"/>
        </w:rPr>
        <w:t>本工程采用资格后审方式，由评标委员会负责资格审查。</w:t>
      </w:r>
    </w:p>
    <w:p w14:paraId="0C1C1769">
      <w:pPr>
        <w:spacing w:line="450" w:lineRule="exact"/>
        <w:ind w:firstLine="420" w:firstLineChars="200"/>
        <w:rPr>
          <w:rFonts w:ascii="宋体" w:hAnsi="宋体"/>
          <w:bCs/>
          <w:color w:val="auto"/>
          <w:szCs w:val="21"/>
          <w:highlight w:val="none"/>
        </w:rPr>
      </w:pPr>
      <w:r>
        <w:rPr>
          <w:rFonts w:hint="eastAsia" w:ascii="宋体" w:hAnsi="宋体"/>
          <w:color w:val="auto"/>
          <w:szCs w:val="21"/>
          <w:highlight w:val="none"/>
        </w:rPr>
        <w:t>十一、资格审查结果将在</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交易平台和广东省招标投标监管网公示，</w:t>
      </w:r>
      <w:r>
        <w:rPr>
          <w:rFonts w:hint="eastAsia" w:ascii="宋体" w:hAnsi="宋体"/>
          <w:bCs/>
          <w:color w:val="auto"/>
          <w:szCs w:val="21"/>
          <w:highlight w:val="none"/>
        </w:rPr>
        <w:t>公示时间不得少于3日。</w:t>
      </w:r>
    </w:p>
    <w:p w14:paraId="4CC58227">
      <w:pPr>
        <w:spacing w:line="450" w:lineRule="exact"/>
        <w:ind w:firstLine="420" w:firstLineChars="200"/>
        <w:rPr>
          <w:rFonts w:ascii="宋体" w:hAnsi="宋体"/>
          <w:bCs/>
          <w:color w:val="auto"/>
          <w:szCs w:val="21"/>
          <w:highlight w:val="none"/>
        </w:rPr>
      </w:pPr>
      <w:r>
        <w:rPr>
          <w:rFonts w:hint="eastAsia" w:ascii="宋体" w:hAnsi="宋体"/>
          <w:color w:val="auto"/>
          <w:szCs w:val="21"/>
          <w:highlight w:val="none"/>
        </w:rPr>
        <w:t>十二、满足资格审查合格条件的投标人不足3名或通过有效性审查的投标人不足3名时为招标失败。招标人分析招标失败原因，修正招标方案，报有关管理部门核准后，重新组织招标。</w:t>
      </w:r>
    </w:p>
    <w:p w14:paraId="680B0EA1">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11007B3">
      <w:pPr>
        <w:spacing w:line="45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十四、</w:t>
      </w:r>
      <w:r>
        <w:rPr>
          <w:rFonts w:hint="eastAsia" w:ascii="宋体" w:hAnsi="宋体"/>
          <w:bCs/>
          <w:color w:val="auto"/>
          <w:szCs w:val="21"/>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BF3F8AD">
      <w:pPr>
        <w:spacing w:line="450" w:lineRule="exact"/>
        <w:ind w:firstLine="420" w:firstLineChars="200"/>
        <w:rPr>
          <w:rFonts w:ascii="宋体" w:hAnsi="宋体"/>
          <w:color w:val="auto"/>
          <w:szCs w:val="21"/>
          <w:highlight w:val="none"/>
        </w:rPr>
      </w:pPr>
      <w:r>
        <w:rPr>
          <w:rFonts w:hint="eastAsia" w:ascii="宋体" w:hAnsi="宋体"/>
          <w:bCs/>
          <w:color w:val="auto"/>
          <w:szCs w:val="21"/>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2CEF6A37">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十五、潜在投标人或利害关系人对本招标公告及招标文件有异议的，应当在投标截止时间10日前向招标人书面提出。</w:t>
      </w:r>
    </w:p>
    <w:p w14:paraId="2DE71182">
      <w:pPr>
        <w:spacing w:line="45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异议受理部门：</w:t>
      </w:r>
      <w:r>
        <w:rPr>
          <w:rFonts w:hint="eastAsia" w:ascii="宋体" w:hAnsi="宋体"/>
          <w:color w:val="auto"/>
          <w:szCs w:val="21"/>
          <w:highlight w:val="none"/>
          <w:u w:val="single"/>
          <w:lang w:eastAsia="zh-CN"/>
        </w:rPr>
        <w:t>广州市海珠区人民政府沙园街道办事处</w:t>
      </w:r>
    </w:p>
    <w:p w14:paraId="2163BA34">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异议受理电话：</w:t>
      </w:r>
      <w:r>
        <w:rPr>
          <w:rFonts w:hint="eastAsia" w:ascii="宋体" w:hAnsi="宋体"/>
          <w:color w:val="auto"/>
          <w:szCs w:val="21"/>
          <w:highlight w:val="none"/>
          <w:u w:val="single"/>
        </w:rPr>
        <w:t>020-84357078</w:t>
      </w:r>
    </w:p>
    <w:p w14:paraId="3CA6D79B">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lang w:val="en-US" w:eastAsia="zh-CN"/>
        </w:rPr>
        <w:t>广州市</w:t>
      </w:r>
      <w:r>
        <w:rPr>
          <w:rFonts w:hint="eastAsia" w:ascii="宋体" w:hAnsi="宋体"/>
          <w:color w:val="auto"/>
          <w:szCs w:val="21"/>
          <w:highlight w:val="none"/>
          <w:u w:val="single"/>
        </w:rPr>
        <w:t>海珠区沙园大街26号</w:t>
      </w:r>
    </w:p>
    <w:p w14:paraId="7FEECD52">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9B25284">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61BD3D84">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十七、本招标公告及招标文件使用GZZB2018-3招标文件范本。本公告与范本内容不同之处均以下划线标明，所有标明下划线部分属于本公告的组成部分，同其他部分具有同样的效力。</w:t>
      </w:r>
    </w:p>
    <w:p w14:paraId="79AF9CC0">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十八、</w:t>
      </w:r>
      <w:r>
        <w:rPr>
          <w:rFonts w:hint="eastAsia" w:ascii="宋体" w:hAnsi="宋体"/>
          <w:color w:val="auto"/>
          <w:szCs w:val="21"/>
          <w:highlight w:val="none"/>
          <w:lang w:val="en-US" w:eastAsia="zh-CN"/>
        </w:rPr>
        <w:t>招</w:t>
      </w:r>
      <w:r>
        <w:rPr>
          <w:rFonts w:hint="eastAsia" w:ascii="宋体" w:hAnsi="宋体"/>
          <w:color w:val="auto"/>
          <w:szCs w:val="21"/>
          <w:highlight w:val="none"/>
        </w:rPr>
        <w:t>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06C741FC">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特别提示：投标人在本项目招标人的工程项目中存在下列行为的，将被拒绝一定时期内参与招标人后续工程投标。（注：拒绝投标时限自招标人发出通知之日起计）：</w:t>
      </w:r>
    </w:p>
    <w:p w14:paraId="7AD29661">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1.将中标工程转包或者违法分包的;</w:t>
      </w:r>
    </w:p>
    <w:p w14:paraId="7EBC9C08">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2AAA01E4">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3.出让投标资格的；</w:t>
      </w:r>
    </w:p>
    <w:p w14:paraId="189E9E76">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4.存在围标或串标情形的;</w:t>
      </w:r>
    </w:p>
    <w:p w14:paraId="21F0D74C">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5.在投标文件中提供虚假材料的；</w:t>
      </w:r>
    </w:p>
    <w:p w14:paraId="6AA054B7">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6. 存在少放、不放业绩、奖项等客观评审资料，减少自身竞争力情形的；</w:t>
      </w:r>
    </w:p>
    <w:p w14:paraId="34969FC2">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7.存在行贿情形的;</w:t>
      </w:r>
    </w:p>
    <w:p w14:paraId="29C1B6D8">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8.拖欠农民工工资的；</w:t>
      </w:r>
    </w:p>
    <w:p w14:paraId="0414BC1C">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9.未按照国家、省、市有关建筑施工实名制管理和工人工资支付分账管理的规定执行，被行政监管部门处罚的；</w:t>
      </w:r>
    </w:p>
    <w:p w14:paraId="1BE9AFDE">
      <w:pPr>
        <w:spacing w:line="45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10.中标人在项目实施过程中选取的专业分包单位或劳务企业或劳务班组长与投标时不一致的（如有）</w:t>
      </w:r>
      <w:r>
        <w:rPr>
          <w:rFonts w:hint="eastAsia" w:ascii="宋体" w:hAnsi="宋体"/>
          <w:color w:val="auto"/>
          <w:szCs w:val="21"/>
          <w:highlight w:val="none"/>
          <w:lang w:val="en-US" w:eastAsia="zh-CN"/>
        </w:rPr>
        <w:t>；</w:t>
      </w:r>
    </w:p>
    <w:p w14:paraId="021F1EEF">
      <w:pPr>
        <w:spacing w:line="45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11.本项目投标时拟派的专职安全员在其他项目中有任职且在本项目开工前未完成更换确保专职安全员只在本项目上任职的</w:t>
      </w:r>
      <w:r>
        <w:rPr>
          <w:rFonts w:hint="eastAsia" w:ascii="宋体" w:hAnsi="宋体"/>
          <w:color w:val="auto"/>
          <w:szCs w:val="21"/>
          <w:highlight w:val="none"/>
          <w:lang w:val="en-US" w:eastAsia="zh-CN"/>
        </w:rPr>
        <w:t>。</w:t>
      </w:r>
    </w:p>
    <w:p w14:paraId="0E9F097C">
      <w:pPr>
        <w:spacing w:line="450" w:lineRule="exact"/>
        <w:ind w:firstLine="420" w:firstLineChars="200"/>
        <w:rPr>
          <w:rFonts w:ascii="宋体" w:hAnsi="宋体"/>
          <w:color w:val="auto"/>
          <w:szCs w:val="21"/>
          <w:highlight w:val="none"/>
        </w:rPr>
      </w:pPr>
    </w:p>
    <w:p w14:paraId="1A2AF0C2">
      <w:pPr>
        <w:spacing w:line="450" w:lineRule="exact"/>
        <w:ind w:right="252" w:rightChars="120" w:firstLine="3570" w:firstLineChars="1700"/>
        <w:jc w:val="right"/>
        <w:rPr>
          <w:rFonts w:ascii="宋体" w:hAnsi="宋体"/>
          <w:color w:val="auto"/>
          <w:szCs w:val="21"/>
          <w:highlight w:val="none"/>
        </w:rPr>
      </w:pPr>
    </w:p>
    <w:p w14:paraId="5677837D">
      <w:pPr>
        <w:spacing w:line="450" w:lineRule="exact"/>
        <w:ind w:right="252" w:rightChars="120" w:firstLine="3570" w:firstLineChars="1700"/>
        <w:jc w:val="right"/>
        <w:rPr>
          <w:rFonts w:ascii="宋体" w:hAnsi="宋体"/>
          <w:color w:val="auto"/>
          <w:szCs w:val="21"/>
          <w:highlight w:val="none"/>
        </w:rPr>
      </w:pPr>
    </w:p>
    <w:p w14:paraId="3081A333">
      <w:pPr>
        <w:spacing w:line="450" w:lineRule="exact"/>
        <w:ind w:right="252" w:rightChars="120" w:firstLine="3570" w:firstLineChars="1700"/>
        <w:jc w:val="right"/>
        <w:rPr>
          <w:rFonts w:hint="eastAsia" w:ascii="宋体" w:hAnsi="宋体" w:eastAsia="宋体"/>
          <w:color w:val="auto"/>
          <w:szCs w:val="21"/>
          <w:highlight w:val="none"/>
          <w:lang w:eastAsia="zh-CN"/>
        </w:rPr>
      </w:pPr>
      <w:r>
        <w:rPr>
          <w:rFonts w:hint="eastAsia" w:ascii="宋体" w:hAnsi="宋体"/>
          <w:color w:val="auto"/>
          <w:szCs w:val="21"/>
          <w:highlight w:val="none"/>
        </w:rPr>
        <w:t>招标人：</w:t>
      </w:r>
      <w:r>
        <w:rPr>
          <w:rFonts w:hint="eastAsia" w:ascii="宋体" w:hAnsi="宋体"/>
          <w:color w:val="auto"/>
          <w:szCs w:val="21"/>
          <w:highlight w:val="none"/>
          <w:lang w:eastAsia="zh-CN"/>
        </w:rPr>
        <w:t>广州市海珠区人民政府沙园街道办事处</w:t>
      </w:r>
    </w:p>
    <w:p w14:paraId="105FD114">
      <w:pPr>
        <w:spacing w:line="450" w:lineRule="exact"/>
        <w:ind w:right="252" w:rightChars="120" w:firstLine="3570" w:firstLineChars="1700"/>
        <w:jc w:val="right"/>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lang w:eastAsia="zh-CN"/>
        </w:rPr>
        <w:t>广东省国际工程咨询有限公司</w:t>
      </w:r>
    </w:p>
    <w:p w14:paraId="1A8B4201">
      <w:pPr>
        <w:spacing w:line="450" w:lineRule="exact"/>
        <w:ind w:right="252" w:rightChars="120" w:firstLine="6098" w:firstLineChars="2904"/>
        <w:jc w:val="right"/>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  月  日</w:t>
      </w:r>
    </w:p>
    <w:p w14:paraId="7EDDC9E3">
      <w:pPr>
        <w:rPr>
          <w:rFonts w:ascii="宋体" w:hAnsi="宋体"/>
          <w:color w:val="auto"/>
          <w:szCs w:val="21"/>
          <w:highlight w:val="none"/>
        </w:rPr>
      </w:pPr>
      <w:r>
        <w:rPr>
          <w:rFonts w:hint="eastAsia" w:ascii="宋体" w:hAnsi="宋体"/>
          <w:color w:val="auto"/>
          <w:szCs w:val="21"/>
          <w:highlight w:val="none"/>
        </w:rPr>
        <w:br w:type="page"/>
      </w:r>
    </w:p>
    <w:p w14:paraId="53268610">
      <w:pPr>
        <w:spacing w:line="360" w:lineRule="auto"/>
        <w:rPr>
          <w:b/>
          <w:bCs/>
          <w:color w:val="000000" w:themeColor="text1"/>
          <w:sz w:val="4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附件一：</w:t>
      </w:r>
    </w:p>
    <w:p w14:paraId="22C2DA6C">
      <w:pPr>
        <w:jc w:val="center"/>
        <w:rPr>
          <w:b/>
          <w:color w:val="000000" w:themeColor="text1"/>
          <w:sz w:val="44"/>
          <w:szCs w:val="44"/>
          <w14:textFill>
            <w14:solidFill>
              <w14:schemeClr w14:val="tx1"/>
            </w14:solidFill>
          </w14:textFill>
        </w:rPr>
      </w:pPr>
      <w:r>
        <w:rPr>
          <w:rFonts w:hint="eastAsia"/>
          <w:b/>
          <w:color w:val="000000" w:themeColor="text1"/>
          <w:kern w:val="0"/>
          <w:sz w:val="44"/>
          <w:szCs w:val="44"/>
          <w14:textFill>
            <w14:solidFill>
              <w14:schemeClr w14:val="tx1"/>
            </w14:solidFill>
          </w14:textFill>
        </w:rPr>
        <w:t>投标人</w:t>
      </w:r>
      <w:r>
        <w:rPr>
          <w:rFonts w:hint="eastAsia"/>
          <w:b/>
          <w:color w:val="000000" w:themeColor="text1"/>
          <w:sz w:val="44"/>
          <w:szCs w:val="44"/>
          <w14:textFill>
            <w14:solidFill>
              <w14:schemeClr w14:val="tx1"/>
            </w14:solidFill>
          </w14:textFill>
        </w:rPr>
        <w:t>声明</w:t>
      </w:r>
    </w:p>
    <w:p w14:paraId="76F845E8">
      <w:pPr>
        <w:spacing w:line="360" w:lineRule="auto"/>
        <w:jc w:val="center"/>
        <w:rPr>
          <w:b/>
          <w:color w:val="000000" w:themeColor="text1"/>
          <w:sz w:val="44"/>
          <w:szCs w:val="44"/>
          <w14:textFill>
            <w14:solidFill>
              <w14:schemeClr w14:val="tx1"/>
            </w14:solidFill>
          </w14:textFill>
        </w:rPr>
      </w:pPr>
    </w:p>
    <w:p w14:paraId="07B446EB">
      <w:pPr>
        <w:pStyle w:val="23"/>
        <w:spacing w:line="360" w:lineRule="auto"/>
        <w:ind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广州市住房和城乡建设局、本招标项目招标人及招标监管机构：</w:t>
      </w:r>
    </w:p>
    <w:p w14:paraId="47FF8319">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本公司就参加</w:t>
      </w:r>
      <w:r>
        <w:rPr>
          <w:rFonts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投标工作，作出郑重声明：</w:t>
      </w:r>
    </w:p>
    <w:p w14:paraId="770452B1">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2F91D9FC">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449FB58">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三、本公司不存在下列情形之一：</w:t>
      </w:r>
    </w:p>
    <w:p w14:paraId="3F46212B">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（一）为招标人不具有独立法人资格的附属机构（单位）；</w:t>
      </w:r>
    </w:p>
    <w:p w14:paraId="56F6FAF0">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（二）为本标段前期准备提供设计或咨询服务或者与本项目设计人或提供咨询服务的机构存在隶属关系的；</w:t>
      </w:r>
    </w:p>
    <w:p w14:paraId="10A58AE2">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（三）为本标段监理人或者与本标段监理人存在隶属关系或者其他利害关系；</w:t>
      </w:r>
    </w:p>
    <w:p w14:paraId="16C2E23C">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（四）为本标段的代建人；</w:t>
      </w:r>
    </w:p>
    <w:p w14:paraId="0CEC75E2">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（五）为本标段提供招标代理服务的；</w:t>
      </w:r>
    </w:p>
    <w:p w14:paraId="78E46BB3">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（六）与本标段的监理人或代建人或招标代理机构同为一个法定代表人的；</w:t>
      </w:r>
    </w:p>
    <w:p w14:paraId="581C94CF">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（七）与本标段的监理人或代建人或招标代理机构互相控股或参股的；</w:t>
      </w:r>
    </w:p>
    <w:p w14:paraId="45CA366A">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（八）与本标段的监理人或代建人或招标代理机构相互任职或工作的；</w:t>
      </w:r>
    </w:p>
    <w:p w14:paraId="2878CEF3">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（九）与本标段的检测机构有隶属关系或者其他利害关系；</w:t>
      </w:r>
    </w:p>
    <w:p w14:paraId="068B99BE">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（十）与招标人存在利害关系且可能影响招标公正性； </w:t>
      </w:r>
    </w:p>
    <w:p w14:paraId="7DA7B417">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（十一）被依法暂停或取消投标资格的；（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000000" w:themeColor="text1"/>
          <w:sz w:val="21"/>
          <w:szCs w:val="21"/>
          <w14:textFill>
            <w14:solidFill>
              <w14:schemeClr w14:val="tx1"/>
            </w14:solidFill>
          </w14:textFill>
        </w:rPr>
        <w:t xml:space="preserve">） </w:t>
      </w:r>
    </w:p>
    <w:p w14:paraId="2CC430BE">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（十二）被责令停产停业、暂扣或者吊销许可证、暂扣或者吊销执照的（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olor w:val="000000" w:themeColor="text1"/>
          <w:sz w:val="21"/>
          <w:szCs w:val="21"/>
          <w14:textFill>
            <w14:solidFill>
              <w14:schemeClr w14:val="tx1"/>
            </w14:solidFill>
          </w14:textFill>
        </w:rPr>
        <w:t>）；</w:t>
      </w:r>
    </w:p>
    <w:p w14:paraId="3B9BBEDE">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（十三）进入清算程序，或被宣布破产，或其他丧失履约能力的情形；</w:t>
      </w:r>
    </w:p>
    <w:p w14:paraId="2CE76BB5">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（十四）在最近三年内有严重违约或重大工程质量问题的；（</w:t>
      </w:r>
      <w:r>
        <w:rPr>
          <w:rFonts w:hint="eastAsia" w:ascii="宋体" w:hAnsi="宋体" w:eastAsia="宋体"/>
          <w:color w:val="000000" w:themeColor="text1"/>
          <w:sz w:val="21"/>
          <w:szCs w:val="21"/>
          <w:lang w:val="zh-CN"/>
          <w14:textFill>
            <w14:solidFill>
              <w14:schemeClr w14:val="tx1"/>
            </w14:solidFill>
          </w14:textFill>
        </w:rPr>
        <w:t>“严重违约”事实应当以</w:t>
      </w:r>
      <w:r>
        <w:rPr>
          <w:rFonts w:hint="eastAsia" w:ascii="宋体" w:hAnsi="宋体" w:eastAsia="宋体"/>
          <w:color w:val="000000" w:themeColor="text1"/>
          <w:sz w:val="21"/>
          <w:szCs w:val="21"/>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1526B95">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（十五）法律法规规定的其他情形。</w:t>
      </w:r>
    </w:p>
    <w:p w14:paraId="49970AC3">
      <w:pPr>
        <w:pStyle w:val="23"/>
        <w:numPr>
          <w:ilvl w:val="0"/>
          <w:numId w:val="1"/>
        </w:numPr>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本公司保证：本项目拟派的项目负责人</w:t>
      </w:r>
      <w:r>
        <w:rPr>
          <w:rFonts w:hint="eastAsia" w:ascii="宋体" w:hAnsi="宋体" w:eastAsia="宋体"/>
          <w:b/>
          <w:bCs/>
          <w:color w:val="000000" w:themeColor="text1"/>
          <w:sz w:val="21"/>
          <w:szCs w:val="21"/>
          <w14:textFill>
            <w14:solidFill>
              <w14:schemeClr w14:val="tx1"/>
            </w14:solidFill>
          </w14:textFill>
        </w:rPr>
        <w:t>投标截止时</w:t>
      </w:r>
      <w:r>
        <w:rPr>
          <w:rFonts w:hint="eastAsia" w:ascii="宋体" w:hAnsi="宋体" w:eastAsia="宋体"/>
          <w:color w:val="000000" w:themeColor="text1"/>
          <w:sz w:val="21"/>
          <w:szCs w:val="21"/>
          <w14:textFill>
            <w14:solidFill>
              <w14:schemeClr w14:val="tx1"/>
            </w14:solidFill>
          </w14:textFill>
        </w:rPr>
        <w:t>没有在其他在建项目中任施工单位项目负责人。</w:t>
      </w:r>
    </w:p>
    <w:p w14:paraId="2AFDAE64">
      <w:pPr>
        <w:pStyle w:val="23"/>
        <w:numPr>
          <w:ilvl w:val="0"/>
          <w:numId w:val="1"/>
        </w:numPr>
        <w:spacing w:line="360" w:lineRule="auto"/>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5A65D88">
      <w:pPr>
        <w:pStyle w:val="23"/>
        <w:numPr>
          <w:ilvl w:val="0"/>
          <w:numId w:val="1"/>
        </w:numPr>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2D13FE3">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七</w:t>
      </w:r>
      <w:r>
        <w:rPr>
          <w:rFonts w:hint="eastAsia" w:ascii="宋体" w:hAnsi="宋体" w:eastAsia="宋体"/>
          <w:color w:val="000000" w:themeColor="text1"/>
          <w:sz w:val="21"/>
          <w:szCs w:val="21"/>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4D79829">
      <w:pPr>
        <w:pStyle w:val="23"/>
        <w:spacing w:line="36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八</w:t>
      </w:r>
      <w:r>
        <w:rPr>
          <w:rFonts w:hint="eastAsia" w:ascii="宋体" w:hAnsi="宋体" w:eastAsia="宋体"/>
          <w:color w:val="000000" w:themeColor="text1"/>
          <w:sz w:val="21"/>
          <w:szCs w:val="21"/>
          <w:highlight w:val="none"/>
          <w14:textFill>
            <w14:solidFill>
              <w14:schemeClr w14:val="tx1"/>
            </w14:solidFill>
          </w14:textFill>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667EF2C1">
      <w:pPr>
        <w:pStyle w:val="23"/>
        <w:spacing w:line="360" w:lineRule="auto"/>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九、与本公司单位负责人为同一人或者与本公司存在控股、管理关系的其他单位包括：</w:t>
      </w:r>
      <w:r>
        <w:rPr>
          <w:rFonts w:hint="eastAsia" w:ascii="宋体" w:hAnsi="宋体" w:eastAsia="宋体"/>
          <w:b/>
          <w:bCs/>
          <w:color w:val="000000" w:themeColor="text1"/>
          <w:sz w:val="21"/>
          <w:szCs w:val="21"/>
          <w:u w:val="single"/>
          <w14:textFill>
            <w14:solidFill>
              <w14:schemeClr w14:val="tx1"/>
            </w14:solidFill>
          </w14:textFill>
        </w:rPr>
        <w:t xml:space="preserve">     </w:t>
      </w:r>
      <w:r>
        <w:rPr>
          <w:rFonts w:hint="eastAsia" w:ascii="宋体" w:hAnsi="宋体" w:eastAsia="宋体"/>
          <w:b/>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b/>
          <w:bCs/>
          <w:color w:val="000000" w:themeColor="text1"/>
          <w:sz w:val="21"/>
          <w:szCs w:val="21"/>
          <w:u w:val="single"/>
          <w14:textFill>
            <w14:solidFill>
              <w14:schemeClr w14:val="tx1"/>
            </w14:solidFill>
          </w14:textFill>
        </w:rPr>
        <w:t xml:space="preserve">    </w:t>
      </w:r>
      <w:r>
        <w:rPr>
          <w:rFonts w:hint="eastAsia" w:ascii="宋体" w:hAnsi="宋体" w:eastAsia="宋体"/>
          <w:b/>
          <w:bCs/>
          <w:color w:val="000000" w:themeColor="text1"/>
          <w:sz w:val="21"/>
          <w:szCs w:val="21"/>
          <w14:textFill>
            <w14:solidFill>
              <w14:schemeClr w14:val="tx1"/>
            </w14:solidFill>
          </w14:textFill>
        </w:rPr>
        <w:t>。（注：本条由投标人如实填写，如有，应列出全部满足招标公告资质要求的相关单位的名称；如无，则填写“无”。）</w:t>
      </w:r>
    </w:p>
    <w:p w14:paraId="514FD579">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w:t>
      </w:r>
      <w:r>
        <w:rPr>
          <w:rFonts w:hint="eastAsia" w:ascii="宋体" w:hAnsi="宋体" w:eastAsia="宋体"/>
          <w:color w:val="000000" w:themeColor="text1"/>
          <w:sz w:val="21"/>
          <w:szCs w:val="21"/>
          <w14:textFill>
            <w14:solidFill>
              <w14:schemeClr w14:val="tx1"/>
            </w14:solidFill>
          </w14:textFill>
        </w:rPr>
        <w:t>本公司拟委派专职安全员兼任本工程的工地余泥渣土运输与排放管理员，严格遵守建设工程余泥渣土运输与排放管理制度，执行“一不准进、三不准出”规定，选择合法的余泥渣土运输单位及排放点。</w:t>
      </w:r>
    </w:p>
    <w:p w14:paraId="7C7A7038">
      <w:pPr>
        <w:pStyle w:val="23"/>
        <w:spacing w:line="36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十一</w:t>
      </w:r>
      <w:r>
        <w:rPr>
          <w:rFonts w:hint="eastAsia" w:ascii="宋体" w:hAnsi="宋体" w:eastAsia="宋体"/>
          <w:color w:val="000000" w:themeColor="text1"/>
          <w:sz w:val="21"/>
          <w:szCs w:val="21"/>
          <w14:textFill>
            <w14:solidFill>
              <w14:schemeClr w14:val="tx1"/>
            </w14:solidFill>
          </w14:textFill>
        </w:rPr>
        <w:t>、本公司承诺，中标后将按招标人要求，积极响应广州市关于投身“百千万工程”的号召，主动参与建筑业结对帮扶。</w:t>
      </w:r>
    </w:p>
    <w:p w14:paraId="14B63C48">
      <w:pPr>
        <w:pStyle w:val="23"/>
        <w:spacing w:line="36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十二、</w:t>
      </w:r>
      <w:r>
        <w:rPr>
          <w:rFonts w:hint="eastAsia" w:ascii="宋体" w:hAnsi="宋体" w:eastAsia="宋体"/>
          <w:color w:val="000000" w:themeColor="text1"/>
          <w:sz w:val="21"/>
          <w:szCs w:val="21"/>
          <w14:textFill>
            <w14:solidFill>
              <w14:schemeClr w14:val="tx1"/>
            </w14:solidFill>
          </w14:textFill>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816B381">
      <w:pPr>
        <w:pStyle w:val="23"/>
        <w:spacing w:line="36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十三、</w:t>
      </w:r>
      <w:r>
        <w:rPr>
          <w:rFonts w:hint="eastAsia" w:ascii="宋体" w:hAnsi="宋体" w:eastAsia="宋体"/>
          <w:color w:val="000000" w:themeColor="text1"/>
          <w:sz w:val="21"/>
          <w:szCs w:val="21"/>
          <w14:textFill>
            <w14:solidFill>
              <w14:schemeClr w14:val="tx1"/>
            </w14:solidFill>
          </w14:textFill>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ABE9618">
      <w:pPr>
        <w:pStyle w:val="23"/>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特此声明</w:t>
      </w:r>
    </w:p>
    <w:p w14:paraId="01718116">
      <w:pPr>
        <w:pStyle w:val="24"/>
        <w:spacing w:line="360" w:lineRule="auto"/>
        <w:ind w:left="0" w:right="1449"/>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声明企业：</w:t>
      </w:r>
    </w:p>
    <w:p w14:paraId="09EE9237">
      <w:pPr>
        <w:pStyle w:val="23"/>
        <w:spacing w:line="360" w:lineRule="auto"/>
        <w:ind w:right="1179"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项目负责人签字：</w:t>
      </w:r>
    </w:p>
    <w:p w14:paraId="3D270D78">
      <w:pPr>
        <w:pStyle w:val="23"/>
        <w:spacing w:line="360" w:lineRule="auto"/>
        <w:ind w:right="879" w:firstLine="1890" w:firstLineChars="9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技术负责人签字：</w:t>
      </w:r>
    </w:p>
    <w:p w14:paraId="7CD7D1BA">
      <w:pPr>
        <w:pStyle w:val="23"/>
        <w:spacing w:line="360" w:lineRule="auto"/>
        <w:ind w:right="879" w:firstLine="1890" w:firstLineChars="900"/>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p w14:paraId="1C03AB76">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161004CB">
      <w:pPr>
        <w:widowControl/>
        <w:snapToGrid/>
        <w:spacing w:line="360" w:lineRule="auto"/>
        <w:ind w:right="102"/>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注：招标人应当要求投标人的项目负责人和技术负责人签字。</w:t>
      </w:r>
    </w:p>
    <w:p w14:paraId="35C53A55">
      <w:pPr>
        <w:spacing w:line="360" w:lineRule="auto"/>
        <w:rPr>
          <w:rFonts w:ascii="宋体" w:hAnsi="宋体" w:eastAsia="宋体" w:cs="Times New Roman"/>
          <w:color w:val="000000"/>
          <w:kern w:val="0"/>
          <w:szCs w:val="21"/>
        </w:rPr>
      </w:pPr>
    </w:p>
    <w:p w14:paraId="08596D58">
      <w:pPr>
        <w:rPr>
          <w:rFonts w:hint="eastAsia" w:ascii="宋体" w:hAnsi="宋体"/>
          <w:b/>
          <w:bCs/>
          <w:color w:val="auto"/>
          <w:szCs w:val="21"/>
          <w:highlight w:val="none"/>
        </w:rPr>
      </w:pPr>
      <w:r>
        <w:rPr>
          <w:rFonts w:hint="eastAsia" w:ascii="宋体" w:hAnsi="宋体"/>
          <w:b/>
          <w:bCs/>
          <w:color w:val="auto"/>
          <w:szCs w:val="21"/>
          <w:highlight w:val="none"/>
        </w:rPr>
        <w:br w:type="page"/>
      </w:r>
    </w:p>
    <w:p w14:paraId="24A6BDBC">
      <w:pPr>
        <w:spacing w:line="360" w:lineRule="auto"/>
        <w:outlineLvl w:val="0"/>
        <w:rPr>
          <w:rFonts w:ascii="宋体" w:hAnsi="宋体"/>
          <w:b/>
          <w:bCs/>
          <w:color w:val="auto"/>
          <w:szCs w:val="21"/>
          <w:highlight w:val="none"/>
        </w:rPr>
      </w:pPr>
      <w:r>
        <w:rPr>
          <w:rFonts w:hint="eastAsia" w:ascii="宋体" w:hAnsi="宋体"/>
          <w:b/>
          <w:bCs/>
          <w:color w:val="auto"/>
          <w:szCs w:val="21"/>
          <w:highlight w:val="none"/>
        </w:rPr>
        <w:t>附件二：</w:t>
      </w:r>
    </w:p>
    <w:p w14:paraId="75CDB0CF">
      <w:pPr>
        <w:spacing w:line="360" w:lineRule="auto"/>
        <w:jc w:val="center"/>
        <w:outlineLvl w:val="1"/>
        <w:rPr>
          <w:rFonts w:ascii="宋体" w:hAnsi="宋体"/>
          <w:b/>
          <w:color w:val="auto"/>
          <w:kern w:val="0"/>
          <w:sz w:val="24"/>
          <w:szCs w:val="24"/>
          <w:highlight w:val="none"/>
        </w:rPr>
      </w:pPr>
      <w:r>
        <w:rPr>
          <w:rFonts w:ascii="宋体" w:hAnsi="宋体"/>
          <w:b/>
          <w:color w:val="auto"/>
          <w:kern w:val="0"/>
          <w:sz w:val="24"/>
          <w:szCs w:val="24"/>
          <w:highlight w:val="none"/>
        </w:rPr>
        <w:t>施工项目管理团队人员信息表</w:t>
      </w:r>
    </w:p>
    <w:tbl>
      <w:tblPr>
        <w:tblStyle w:val="12"/>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9"/>
        <w:gridCol w:w="1518"/>
        <w:gridCol w:w="1860"/>
        <w:gridCol w:w="1866"/>
        <w:gridCol w:w="3167"/>
      </w:tblGrid>
      <w:tr w14:paraId="4AC0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B4D69">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序号</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3D5BF">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姓名</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08444">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岗位</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12915">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职称</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DEE90">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职称证书或资格证书编号</w:t>
            </w:r>
          </w:p>
        </w:tc>
      </w:tr>
      <w:tr w14:paraId="380E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375B4">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1</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9CD00">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09A1860">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技术负责人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D8C17">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FB92C">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14:paraId="6760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259F6">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2</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E7F63">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7485BC4">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安全负责人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71776">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5DD9D">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14:paraId="3EF7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0BD97">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3</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8739C">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F5C2B7E">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造价负责人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8CCD4">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1F3AA">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14:paraId="5476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632DD">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F1399">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D98B115">
            <w:pPr>
              <w:spacing w:line="276" w:lineRule="auto"/>
              <w:jc w:val="center"/>
              <w:rPr>
                <w:rFonts w:ascii="宋体" w:hAnsi="宋体" w:cs="仿宋"/>
                <w:color w:val="auto"/>
                <w:szCs w:val="21"/>
                <w:highlight w:val="none"/>
              </w:rPr>
            </w:pPr>
            <w:r>
              <w:rPr>
                <w:rFonts w:hint="eastAsia" w:ascii="宋体" w:hAnsi="宋体" w:eastAsia="宋体" w:cs="宋体"/>
                <w:color w:val="auto"/>
                <w:highlight w:val="none"/>
                <w:lang w:val="en-US" w:eastAsia="zh-CN" w:bidi="ar-SA"/>
              </w:rPr>
              <w:t>质量负责人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84B49">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158EB">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14:paraId="19B2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7B54C">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26014">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97392E6">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9B238">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2A12C">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14:paraId="0D26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28DE6">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C3D69">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187E3C9">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63033">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CD643">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14:paraId="4B52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91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73057">
            <w:pPr>
              <w:widowControl/>
              <w:spacing w:line="276" w:lineRule="auto"/>
              <w:jc w:val="left"/>
              <w:textAlignment w:val="center"/>
              <w:rPr>
                <w:rFonts w:ascii="宋体" w:hAnsi="宋体" w:cs="仿宋"/>
                <w:color w:val="auto"/>
                <w:szCs w:val="21"/>
                <w:highlight w:val="none"/>
              </w:rPr>
            </w:pPr>
            <w:r>
              <w:rPr>
                <w:rFonts w:ascii="宋体" w:hAnsi="宋体" w:cs="仿宋"/>
                <w:color w:val="auto"/>
                <w:szCs w:val="21"/>
                <w:highlight w:val="none"/>
              </w:rPr>
              <w:t>备注：</w:t>
            </w:r>
            <w:r>
              <w:rPr>
                <w:rFonts w:ascii="宋体" w:hAnsi="宋体" w:cs="仿宋"/>
                <w:color w:val="auto"/>
                <w:szCs w:val="21"/>
                <w:highlight w:val="none"/>
              </w:rPr>
              <w:br w:type="textWrapping"/>
            </w:r>
            <w:r>
              <w:rPr>
                <w:rFonts w:ascii="宋体" w:hAnsi="宋体" w:cs="仿宋"/>
                <w:color w:val="auto"/>
                <w:szCs w:val="21"/>
                <w:highlight w:val="none"/>
              </w:rPr>
              <w:t>1.“岗位”要求（除项目负责人和专职安全员外）由招标人根据项目管理需要在本表备注中明确提出，如：拟派驻施工现场的</w:t>
            </w:r>
            <w:r>
              <w:rPr>
                <w:rFonts w:ascii="宋体" w:hAnsi="宋体" w:cs="仿宋"/>
                <w:color w:val="auto"/>
                <w:szCs w:val="21"/>
                <w:highlight w:val="none"/>
                <w:u w:val="single"/>
              </w:rPr>
              <w:t>技术负责人、安全负责人、造价负责人、质量负责人</w:t>
            </w:r>
            <w:r>
              <w:rPr>
                <w:rFonts w:ascii="宋体" w:hAnsi="宋体" w:cs="仿宋"/>
                <w:color w:val="auto"/>
                <w:szCs w:val="21"/>
                <w:highlight w:val="none"/>
              </w:rPr>
              <w:t>等。以上项目管理团队人员信息将由交易系统提取后供各相关单位在履约时比对、查核。</w:t>
            </w:r>
          </w:p>
          <w:p w14:paraId="294148FD">
            <w:pPr>
              <w:widowControl/>
              <w:spacing w:line="276" w:lineRule="auto"/>
              <w:jc w:val="left"/>
              <w:textAlignment w:val="center"/>
              <w:rPr>
                <w:rFonts w:ascii="宋体" w:hAnsi="宋体" w:cs="仿宋"/>
                <w:color w:val="auto"/>
                <w:szCs w:val="21"/>
                <w:highlight w:val="none"/>
              </w:rPr>
            </w:pPr>
            <w:r>
              <w:rPr>
                <w:rFonts w:hint="eastAsia" w:ascii="宋体" w:hAnsi="宋体" w:cs="仿宋"/>
                <w:color w:val="auto"/>
                <w:szCs w:val="21"/>
                <w:highlight w:val="none"/>
              </w:rPr>
              <w:t>2</w:t>
            </w:r>
            <w:r>
              <w:rPr>
                <w:rFonts w:ascii="宋体" w:hAnsi="宋体" w:cs="仿宋"/>
                <w:color w:val="auto"/>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s="仿宋"/>
                <w:color w:val="auto"/>
                <w:szCs w:val="21"/>
                <w:highlight w:val="none"/>
              </w:rPr>
              <w:t>（</w:t>
            </w:r>
            <w:r>
              <w:rPr>
                <w:rFonts w:ascii="宋体" w:hAnsi="宋体" w:cs="仿宋"/>
                <w:color w:val="auto"/>
                <w:szCs w:val="21"/>
                <w:highlight w:val="none"/>
              </w:rPr>
              <w:t>投标截止时间前可以补充、修改、替代</w:t>
            </w:r>
            <w:r>
              <w:rPr>
                <w:rFonts w:hint="eastAsia" w:ascii="宋体" w:hAnsi="宋体" w:cs="仿宋"/>
                <w:color w:val="auto"/>
                <w:szCs w:val="21"/>
                <w:highlight w:val="none"/>
              </w:rPr>
              <w:t>）</w:t>
            </w:r>
            <w:r>
              <w:rPr>
                <w:rFonts w:ascii="宋体" w:hAnsi="宋体" w:cs="仿宋"/>
                <w:color w:val="auto"/>
                <w:szCs w:val="21"/>
                <w:highlight w:val="none"/>
              </w:rPr>
              <w:t>。</w:t>
            </w:r>
          </w:p>
          <w:p w14:paraId="7CB80ADB">
            <w:pPr>
              <w:widowControl/>
              <w:spacing w:line="276" w:lineRule="auto"/>
              <w:jc w:val="left"/>
              <w:textAlignment w:val="center"/>
              <w:rPr>
                <w:rFonts w:ascii="宋体" w:hAnsi="宋体" w:cs="仿宋"/>
                <w:color w:val="auto"/>
                <w:szCs w:val="21"/>
                <w:highlight w:val="none"/>
              </w:rPr>
            </w:pPr>
            <w:r>
              <w:rPr>
                <w:rFonts w:ascii="宋体" w:hAnsi="宋体" w:cs="仿宋"/>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4C58FCFF">
      <w:pPr>
        <w:spacing w:line="276" w:lineRule="auto"/>
        <w:rPr>
          <w:rFonts w:ascii="宋体" w:hAnsi="宋体"/>
          <w:color w:val="auto"/>
          <w:szCs w:val="21"/>
          <w:highlight w:val="none"/>
        </w:rPr>
      </w:pPr>
      <w:r>
        <w:rPr>
          <w:rFonts w:hint="eastAsia" w:ascii="宋体" w:hAnsi="宋体"/>
          <w:color w:val="auto"/>
          <w:szCs w:val="21"/>
          <w:highlight w:val="none"/>
        </w:rPr>
        <w:t>注：投标人按本表格式可自行扩展填写。</w:t>
      </w:r>
    </w:p>
    <w:p w14:paraId="44262DDD">
      <w:pPr>
        <w:pStyle w:val="6"/>
        <w:rPr>
          <w:rFonts w:ascii="宋体" w:hAnsi="宋体" w:eastAsia="宋体"/>
          <w:color w:val="auto"/>
          <w:highlight w:val="none"/>
        </w:rPr>
      </w:pPr>
    </w:p>
    <w:sectPr>
      <w:headerReference r:id="rId3" w:type="default"/>
      <w:footerReference r:id="rId4" w:type="default"/>
      <w:pgSz w:w="11906" w:h="16838"/>
      <w:pgMar w:top="1418" w:right="1418" w:bottom="1418" w:left="1418" w:header="851" w:footer="68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599C2">
    <w:pPr>
      <w:pStyle w:val="8"/>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262890"/>
              <wp:effectExtent l="0" t="0" r="0" b="0"/>
              <wp:wrapNone/>
              <wp:docPr id="1" name="矩形 1"/>
              <wp:cNvGraphicFramePr/>
              <a:graphic xmlns:a="http://schemas.openxmlformats.org/drawingml/2006/main">
                <a:graphicData uri="http://schemas.microsoft.com/office/word/2010/wordprocessingShape">
                  <wps:wsp>
                    <wps:cNvSpPr/>
                    <wps:spPr>
                      <a:xfrm>
                        <a:off x="0" y="0"/>
                        <a:ext cx="76200" cy="262867"/>
                      </a:xfrm>
                      <a:prstGeom prst="rect">
                        <a:avLst/>
                      </a:prstGeom>
                      <a:noFill/>
                      <a:ln cap="flat" cmpd="sng">
                        <a:noFill/>
                        <a:prstDash val="solid"/>
                        <a:round/>
                      </a:ln>
                    </wps:spPr>
                    <wps:txbx>
                      <w:txbxContent>
                        <w:p w14:paraId="34175965">
                          <w:pPr>
                            <w:pStyle w:val="8"/>
                            <w:jc w:val="center"/>
                            <w:rPr>
                              <w:rStyle w:val="14"/>
                            </w:rPr>
                          </w:pPr>
                          <w:r>
                            <w:rPr>
                              <w:rStyle w:val="14"/>
                            </w:rPr>
                            <w:fldChar w:fldCharType="begin"/>
                          </w:r>
                          <w:r>
                            <w:rPr>
                              <w:rStyle w:val="14"/>
                            </w:rPr>
                            <w:instrText xml:space="preserve">PAGE  </w:instrText>
                          </w:r>
                          <w:r>
                            <w:rPr>
                              <w:rStyle w:val="14"/>
                            </w:rPr>
                            <w:fldChar w:fldCharType="separate"/>
                          </w:r>
                          <w:r>
                            <w:rPr>
                              <w:rStyle w:val="14"/>
                            </w:rPr>
                            <w:t>10</w:t>
                          </w:r>
                          <w:r>
                            <w:rPr>
                              <w:rStyle w:val="14"/>
                            </w:rPr>
                            <w:fldChar w:fldCharType="end"/>
                          </w:r>
                        </w:p>
                        <w:p w14:paraId="3F55A93A">
                          <w:pPr>
                            <w:pStyle w:val="8"/>
                            <w:ind w:left="-4410" w:leftChars="-2100" w:right="-4439" w:rightChars="-2114"/>
                            <w:rPr>
                              <w:rStyle w:val="14"/>
                            </w:rPr>
                          </w:pP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20.7pt;width:6pt;mso-position-horizontal:center;mso-position-horizontal-relative:margin;mso-wrap-style:none;z-index:251659264;mso-width-relative:page;mso-height-relative:page;" filled="f" stroked="f" coordsize="21600,21600" o:gfxdata="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DpaS0AAAAAMBAAAPAAAAAAAAAAEAIAAAACIAAABkcnMvZG93bnJldi54bWxQSwECFAAUAAAA&#10;CACHTuJAlboojfYBAADnAwAADgAAAAAAAAABACAAAAAfAQAAZHJzL2Uyb0RvYy54bWxQSwUGAAAA&#10;AAYABgBZAQAAhwUAAAAA&#10;">
              <v:fill on="f" focussize="0,0"/>
              <v:stroke on="f" joinstyle="round"/>
              <v:imagedata o:title=""/>
              <o:lock v:ext="edit" aspectratio="f"/>
              <v:textbox inset="0mm,0mm,0mm,0mm" style="mso-fit-shape-to-text:t;">
                <w:txbxContent>
                  <w:p w14:paraId="34175965">
                    <w:pPr>
                      <w:pStyle w:val="8"/>
                      <w:jc w:val="center"/>
                      <w:rPr>
                        <w:rStyle w:val="14"/>
                      </w:rPr>
                    </w:pPr>
                    <w:r>
                      <w:rPr>
                        <w:rStyle w:val="14"/>
                      </w:rPr>
                      <w:fldChar w:fldCharType="begin"/>
                    </w:r>
                    <w:r>
                      <w:rPr>
                        <w:rStyle w:val="14"/>
                      </w:rPr>
                      <w:instrText xml:space="preserve">PAGE  </w:instrText>
                    </w:r>
                    <w:r>
                      <w:rPr>
                        <w:rStyle w:val="14"/>
                      </w:rPr>
                      <w:fldChar w:fldCharType="separate"/>
                    </w:r>
                    <w:r>
                      <w:rPr>
                        <w:rStyle w:val="14"/>
                      </w:rPr>
                      <w:t>10</w:t>
                    </w:r>
                    <w:r>
                      <w:rPr>
                        <w:rStyle w:val="14"/>
                      </w:rPr>
                      <w:fldChar w:fldCharType="end"/>
                    </w:r>
                  </w:p>
                  <w:p w14:paraId="3F55A93A">
                    <w:pPr>
                      <w:pStyle w:val="8"/>
                      <w:ind w:left="-4410" w:leftChars="-2100" w:right="-4439" w:rightChars="-2114"/>
                      <w:rPr>
                        <w:rStyle w:val="14"/>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00F5">
    <w:pPr>
      <w:pStyle w:val="9"/>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mFiZTM5NDVhYzQzMjM0ZmQwN2QyYTQwYzc4YTNlM2MifQ=="/>
  </w:docVars>
  <w:rsids>
    <w:rsidRoot w:val="00000000"/>
    <w:rsid w:val="04A057A3"/>
    <w:rsid w:val="08CE4CEF"/>
    <w:rsid w:val="095E3678"/>
    <w:rsid w:val="0EA37990"/>
    <w:rsid w:val="18910E95"/>
    <w:rsid w:val="18F959D3"/>
    <w:rsid w:val="1B306B40"/>
    <w:rsid w:val="21723200"/>
    <w:rsid w:val="2CB50761"/>
    <w:rsid w:val="3202713C"/>
    <w:rsid w:val="322652D0"/>
    <w:rsid w:val="328419B4"/>
    <w:rsid w:val="33E26283"/>
    <w:rsid w:val="3DB74941"/>
    <w:rsid w:val="4CB75F6E"/>
    <w:rsid w:val="540B7771"/>
    <w:rsid w:val="59AF5C33"/>
    <w:rsid w:val="5D752454"/>
    <w:rsid w:val="5E1C7BD9"/>
    <w:rsid w:val="64B20FD3"/>
    <w:rsid w:val="65F1692A"/>
    <w:rsid w:val="69056E25"/>
    <w:rsid w:val="6FEC6252"/>
    <w:rsid w:val="75A01FDF"/>
    <w:rsid w:val="77534E09"/>
    <w:rsid w:val="78016E01"/>
    <w:rsid w:val="7B3E08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4">
    <w:name w:val="heading 3"/>
    <w:basedOn w:val="1"/>
    <w:next w:val="1"/>
    <w:link w:val="19"/>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next w:val="1"/>
    <w:qFormat/>
    <w:uiPriority w:val="0"/>
    <w:rPr>
      <w:rFonts w:ascii="等线" w:hAnsi="Courier New" w:eastAsia="等线" w:cs="Courier New"/>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rPr>
      <w:rFonts w:ascii="宋体" w:hAnsi="宋体"/>
      <w:szCs w:val="24"/>
      <w:u w:val="single"/>
    </w:rPr>
  </w:style>
  <w:style w:type="paragraph" w:styleId="11">
    <w:name w:val="annotation subject"/>
    <w:basedOn w:val="5"/>
    <w:next w:val="5"/>
    <w:qFormat/>
    <w:uiPriority w:val="0"/>
    <w:rPr>
      <w:b/>
      <w:bCs/>
    </w:rPr>
  </w:style>
  <w:style w:type="character" w:styleId="14">
    <w:name w:val="page number"/>
    <w:qFormat/>
    <w:uiPriority w:val="0"/>
    <w:rPr>
      <w:rFonts w:cs="Times New Roman"/>
    </w:rPr>
  </w:style>
  <w:style w:type="character" w:styleId="15">
    <w:name w:val="Hyperlink"/>
    <w:qFormat/>
    <w:uiPriority w:val="0"/>
    <w:rPr>
      <w:color w:val="000000"/>
      <w:u w:val="none"/>
    </w:rPr>
  </w:style>
  <w:style w:type="character" w:styleId="16">
    <w:name w:val="annotation reference"/>
    <w:basedOn w:val="13"/>
    <w:qFormat/>
    <w:uiPriority w:val="0"/>
    <w:rPr>
      <w:sz w:val="21"/>
      <w:szCs w:val="21"/>
    </w:rPr>
  </w:style>
  <w:style w:type="character" w:customStyle="1" w:styleId="17">
    <w:name w:val="heading 1 Char"/>
    <w:basedOn w:val="13"/>
    <w:link w:val="2"/>
    <w:qFormat/>
    <w:uiPriority w:val="0"/>
    <w:rPr>
      <w:rFonts w:ascii="Calibri" w:hAnsi="Calibri" w:eastAsia="宋体" w:cs="Times New Roman"/>
      <w:b/>
      <w:bCs/>
      <w:kern w:val="44"/>
      <w:sz w:val="44"/>
      <w:szCs w:val="44"/>
      <w:lang w:val="en-US" w:eastAsia="zh-CN" w:bidi="ar-SA"/>
    </w:rPr>
  </w:style>
  <w:style w:type="character" w:customStyle="1" w:styleId="18">
    <w:name w:val="heading 2 Char"/>
    <w:basedOn w:val="13"/>
    <w:link w:val="3"/>
    <w:qFormat/>
    <w:uiPriority w:val="0"/>
    <w:rPr>
      <w:rFonts w:ascii="Arial" w:hAnsi="Arial" w:eastAsia="宋体" w:cs="Times New Roman"/>
      <w:b/>
      <w:color w:val="000000"/>
      <w:kern w:val="2"/>
      <w:sz w:val="24"/>
      <w:szCs w:val="24"/>
      <w:lang w:val="en-US" w:eastAsia="zh-CN" w:bidi="ar-SA"/>
    </w:rPr>
  </w:style>
  <w:style w:type="character" w:customStyle="1" w:styleId="19">
    <w:name w:val="heading 3 Char"/>
    <w:basedOn w:val="13"/>
    <w:link w:val="4"/>
    <w:qFormat/>
    <w:uiPriority w:val="0"/>
    <w:rPr>
      <w:rFonts w:ascii="Calibri" w:hAnsi="Calibri" w:eastAsia="宋体" w:cs="Times New Roman"/>
      <w:b/>
      <w:bCs/>
      <w:kern w:val="2"/>
      <w:sz w:val="32"/>
      <w:szCs w:val="32"/>
      <w:lang w:val="en-US" w:eastAsia="zh-CN" w:bidi="ar-SA"/>
    </w:rPr>
  </w:style>
  <w:style w:type="character" w:customStyle="1" w:styleId="20">
    <w:name w:val="页脚 字符"/>
    <w:basedOn w:val="13"/>
    <w:qFormat/>
    <w:uiPriority w:val="0"/>
    <w:rPr>
      <w:rFonts w:ascii="Calibri" w:hAnsi="Calibri" w:eastAsia="宋体" w:cs="Times New Roman"/>
      <w:sz w:val="18"/>
      <w:szCs w:val="18"/>
    </w:rPr>
  </w:style>
  <w:style w:type="character" w:customStyle="1" w:styleId="21">
    <w:name w:val="页眉 字符"/>
    <w:basedOn w:val="13"/>
    <w:qFormat/>
    <w:uiPriority w:val="0"/>
    <w:rPr>
      <w:rFonts w:ascii="Calibri" w:hAnsi="Calibri" w:eastAsia="宋体" w:cs="Times New Roman"/>
      <w:sz w:val="18"/>
      <w:szCs w:val="18"/>
    </w:rPr>
  </w:style>
  <w:style w:type="character" w:customStyle="1" w:styleId="22">
    <w:name w:val="正文文本 2 字符"/>
    <w:basedOn w:val="13"/>
    <w:qFormat/>
    <w:uiPriority w:val="0"/>
    <w:rPr>
      <w:rFonts w:ascii="Calibri" w:hAnsi="Calibri" w:eastAsia="宋体" w:cs="Times New Roman"/>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szCs w:val="20"/>
      <w:lang w:val="en-US" w:eastAsia="zh-CN" w:bidi="ar-SA"/>
    </w:rPr>
  </w:style>
  <w:style w:type="paragraph" w:customStyle="1" w:styleId="24">
    <w:name w:val="发文落款"/>
    <w:basedOn w:val="23"/>
    <w:qFormat/>
    <w:uiPriority w:val="0"/>
    <w:pPr>
      <w:ind w:left="4094" w:right="607" w:firstLine="0"/>
      <w:jc w:val="center"/>
    </w:pPr>
  </w:style>
  <w:style w:type="character" w:customStyle="1" w:styleId="25">
    <w:name w:val="NormalCharacter"/>
    <w:qFormat/>
    <w:uiPriority w:val="0"/>
  </w:style>
  <w:style w:type="paragraph" w:customStyle="1" w:styleId="26">
    <w:name w:val="UserStyle_66"/>
    <w:qFormat/>
    <w:uiPriority w:val="0"/>
    <w:pPr>
      <w:spacing w:line="360" w:lineRule="auto"/>
      <w:ind w:firstLine="629"/>
      <w:jc w:val="both"/>
    </w:pPr>
    <w:rPr>
      <w:rFonts w:ascii="仿宋_GB2312" w:hAnsi="Calisto MT" w:eastAsia="仿宋_GB2312" w:cs="Times New Roman"/>
      <w:color w:val="000000"/>
      <w:sz w:val="3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E4748B-CF5A-4C1E-8C9F-9347A6D23BEE}">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11</Pages>
  <Words>7837</Words>
  <Characters>8293</Characters>
  <Lines>0</Lines>
  <Paragraphs>141</Paragraphs>
  <TotalTime>22</TotalTime>
  <ScaleCrop>false</ScaleCrop>
  <LinksUpToDate>false</LinksUpToDate>
  <CharactersWithSpaces>8533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2024-12-02T08:42:00Z</dcterms:created>
  <dc:creator>HM .F</dc:creator>
  <cp:lastModifiedBy>AA</cp:lastModifiedBy>
  <dcterms:modified xsi:type="dcterms:W3CDTF">2025-11-12T08:03:32Z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6440110D928B412EBA1CABCA6686688A_13</vt:lpwstr>
  </property>
  <property fmtid="{D5CDD505-2E9C-101B-9397-08002B2CF9AE}" pid="4" name="KSOTemplateDocerSaveRecord">
    <vt:lpwstr>eyJoZGlkIjoiOGVkZTY0ZWJkZjY1NzZmNmI5M2ZiMjBhYTA1YzE2MjMiLCJ1c2VySWQiOiI1ODI3NjI3ODcifQ==</vt:lpwstr>
  </property>
</Properties>
</file>