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157D7">
      <w:pPr>
        <w:autoSpaceDE w:val="0"/>
        <w:autoSpaceDN w:val="0"/>
        <w:adjustRightInd w:val="0"/>
        <w:spacing w:line="360" w:lineRule="auto"/>
        <w:ind w:right="11"/>
        <w:jc w:val="center"/>
        <w:rPr>
          <w:rFonts w:hint="eastAsia" w:ascii="宋体" w:hAnsi="宋体" w:eastAsia="宋体" w:cs="Times New Roman"/>
          <w:b/>
          <w:bCs/>
          <w:color w:val="auto"/>
          <w:kern w:val="0"/>
          <w:position w:val="-5"/>
          <w:sz w:val="44"/>
          <w:szCs w:val="44"/>
          <w:highlight w:val="none"/>
        </w:rPr>
      </w:pPr>
      <w:r>
        <w:rPr>
          <w:rFonts w:hint="eastAsia" w:ascii="宋体" w:hAnsi="宋体" w:eastAsia="宋体" w:cs="Times New Roman"/>
          <w:b/>
          <w:bCs/>
          <w:color w:val="auto"/>
          <w:kern w:val="0"/>
          <w:position w:val="-5"/>
          <w:sz w:val="44"/>
          <w:szCs w:val="44"/>
          <w:highlight w:val="none"/>
        </w:rPr>
        <w:t>广州市石门国家森林公园基础设施配套完善建设项目工程勘察</w:t>
      </w:r>
    </w:p>
    <w:p w14:paraId="1FB26719">
      <w:pPr>
        <w:spacing w:line="360" w:lineRule="auto"/>
        <w:jc w:val="center"/>
        <w:rPr>
          <w:rFonts w:ascii="宋体" w:hAnsi="宋体"/>
          <w:color w:val="auto"/>
          <w:sz w:val="36"/>
          <w:highlight w:val="none"/>
          <w:u w:val="single"/>
        </w:rPr>
      </w:pPr>
    </w:p>
    <w:p w14:paraId="1BFDD351">
      <w:pPr>
        <w:spacing w:line="360" w:lineRule="auto"/>
        <w:jc w:val="center"/>
        <w:rPr>
          <w:rFonts w:hint="eastAsia" w:ascii="宋体" w:hAnsi="宋体" w:eastAsia="宋体"/>
          <w:b/>
          <w:bCs/>
          <w:color w:val="auto"/>
          <w:spacing w:val="26"/>
          <w:sz w:val="72"/>
          <w:szCs w:val="72"/>
          <w:highlight w:val="none"/>
          <w:lang w:eastAsia="zh-CN"/>
          <w14:shadow w14:blurRad="50800" w14:dist="38100" w14:dir="2700000" w14:sx="100000" w14:sy="100000" w14:kx="0" w14:ky="0" w14:algn="tl">
            <w14:srgbClr w14:val="000000">
              <w14:alpha w14:val="60000"/>
            </w14:srgbClr>
          </w14:shadow>
        </w:rPr>
      </w:pPr>
      <w:r>
        <w:rPr>
          <w:rFonts w:hint="eastAsia" w:ascii="宋体" w:hAnsi="宋体"/>
          <w:b/>
          <w:bCs/>
          <w:color w:val="auto"/>
          <w:spacing w:val="26"/>
          <w:sz w:val="72"/>
          <w:szCs w:val="72"/>
          <w:highlight w:val="none"/>
          <w14:shadow w14:blurRad="50800" w14:dist="38100" w14:dir="2700000" w14:sx="100000" w14:sy="100000" w14:kx="0" w14:ky="0" w14:algn="tl">
            <w14:srgbClr w14:val="000000">
              <w14:alpha w14:val="60000"/>
            </w14:srgbClr>
          </w14:shadow>
        </w:rPr>
        <w:t>招标</w:t>
      </w:r>
      <w:r>
        <w:rPr>
          <w:rFonts w:hint="eastAsia" w:ascii="宋体" w:hAnsi="宋体"/>
          <w:b/>
          <w:bCs/>
          <w:color w:val="auto"/>
          <w:spacing w:val="26"/>
          <w:sz w:val="72"/>
          <w:szCs w:val="72"/>
          <w:highlight w:val="none"/>
          <w:lang w:val="en-US" w:eastAsia="zh-CN"/>
          <w14:shadow w14:blurRad="50800" w14:dist="38100" w14:dir="2700000" w14:sx="100000" w14:sy="100000" w14:kx="0" w14:ky="0" w14:algn="tl">
            <w14:srgbClr w14:val="000000">
              <w14:alpha w14:val="60000"/>
            </w14:srgbClr>
          </w14:shadow>
        </w:rPr>
        <w:t>公告</w:t>
      </w:r>
    </w:p>
    <w:p w14:paraId="4FE1F108">
      <w:pPr>
        <w:spacing w:line="360" w:lineRule="auto"/>
        <w:jc w:val="center"/>
        <w:rPr>
          <w:rFonts w:ascii="宋体" w:hAnsi="宋体"/>
          <w:color w:val="auto"/>
          <w:sz w:val="32"/>
          <w:highlight w:val="none"/>
        </w:rPr>
      </w:pPr>
    </w:p>
    <w:p w14:paraId="32E6CF22">
      <w:pPr>
        <w:spacing w:line="360" w:lineRule="auto"/>
        <w:rPr>
          <w:rFonts w:ascii="宋体" w:hAnsi="宋体"/>
          <w:color w:val="auto"/>
          <w:sz w:val="52"/>
          <w:highlight w:val="none"/>
        </w:rPr>
      </w:pPr>
    </w:p>
    <w:p w14:paraId="63CCC352">
      <w:pPr>
        <w:spacing w:line="360" w:lineRule="auto"/>
        <w:rPr>
          <w:rFonts w:hint="eastAsia" w:ascii="宋体" w:hAnsi="宋体"/>
          <w:color w:val="auto"/>
          <w:sz w:val="30"/>
          <w:szCs w:val="30"/>
          <w:highlight w:val="none"/>
        </w:rPr>
      </w:pPr>
    </w:p>
    <w:p w14:paraId="03AD8CB8">
      <w:pPr>
        <w:spacing w:line="360" w:lineRule="auto"/>
        <w:rPr>
          <w:rFonts w:hint="eastAsia" w:ascii="宋体" w:hAnsi="宋体"/>
          <w:b/>
          <w:bCs/>
          <w:color w:val="auto"/>
          <w:sz w:val="30"/>
          <w:szCs w:val="30"/>
          <w:highlight w:val="none"/>
        </w:rPr>
      </w:pPr>
    </w:p>
    <w:p w14:paraId="7EEF9BA8">
      <w:pPr>
        <w:spacing w:line="360" w:lineRule="auto"/>
        <w:rPr>
          <w:rFonts w:hint="eastAsia" w:ascii="宋体" w:hAnsi="宋体"/>
          <w:b/>
          <w:bCs/>
          <w:color w:val="auto"/>
          <w:sz w:val="30"/>
          <w:szCs w:val="30"/>
          <w:highlight w:val="none"/>
        </w:rPr>
      </w:pPr>
    </w:p>
    <w:p w14:paraId="163C2225">
      <w:pPr>
        <w:spacing w:line="360" w:lineRule="auto"/>
        <w:rPr>
          <w:rFonts w:hint="eastAsia" w:ascii="宋体" w:hAnsi="宋体"/>
          <w:b/>
          <w:bCs/>
          <w:color w:val="auto"/>
          <w:sz w:val="30"/>
          <w:szCs w:val="30"/>
          <w:highlight w:val="none"/>
        </w:rPr>
      </w:pPr>
    </w:p>
    <w:p w14:paraId="1E5C63E3">
      <w:pPr>
        <w:spacing w:line="360" w:lineRule="auto"/>
        <w:rPr>
          <w:rFonts w:hint="eastAsia" w:ascii="宋体" w:hAnsi="宋体"/>
          <w:b/>
          <w:bCs/>
          <w:color w:val="auto"/>
          <w:sz w:val="30"/>
          <w:szCs w:val="30"/>
          <w:highlight w:val="none"/>
        </w:rPr>
      </w:pPr>
    </w:p>
    <w:p w14:paraId="7C298C3A">
      <w:pPr>
        <w:spacing w:line="360" w:lineRule="auto"/>
        <w:rPr>
          <w:rFonts w:hint="eastAsia" w:ascii="宋体" w:hAnsi="宋体"/>
          <w:b/>
          <w:bCs/>
          <w:color w:val="auto"/>
          <w:sz w:val="30"/>
          <w:szCs w:val="30"/>
          <w:highlight w:val="none"/>
        </w:rPr>
      </w:pPr>
    </w:p>
    <w:p w14:paraId="7BEF20A4">
      <w:pPr>
        <w:spacing w:line="360" w:lineRule="auto"/>
        <w:rPr>
          <w:rFonts w:hint="eastAsia" w:ascii="宋体" w:hAnsi="宋体"/>
          <w:b/>
          <w:bCs/>
          <w:color w:val="auto"/>
          <w:sz w:val="30"/>
          <w:szCs w:val="30"/>
          <w:highlight w:val="none"/>
        </w:rPr>
      </w:pPr>
    </w:p>
    <w:p w14:paraId="7F06EF16">
      <w:pPr>
        <w:spacing w:line="360" w:lineRule="auto"/>
        <w:rPr>
          <w:rFonts w:hint="eastAsia" w:ascii="宋体" w:hAnsi="宋体"/>
          <w:b/>
          <w:bCs/>
          <w:color w:val="auto"/>
          <w:sz w:val="30"/>
          <w:szCs w:val="30"/>
          <w:highlight w:val="none"/>
        </w:rPr>
      </w:pPr>
    </w:p>
    <w:p w14:paraId="3B78BBCA">
      <w:pPr>
        <w:spacing w:line="360" w:lineRule="auto"/>
        <w:rPr>
          <w:rFonts w:hint="eastAsia" w:ascii="宋体" w:hAnsi="宋体"/>
          <w:b/>
          <w:bCs/>
          <w:color w:val="auto"/>
          <w:sz w:val="30"/>
          <w:szCs w:val="30"/>
          <w:highlight w:val="none"/>
        </w:rPr>
      </w:pPr>
    </w:p>
    <w:p w14:paraId="3F8B6CE7">
      <w:pPr>
        <w:spacing w:line="360" w:lineRule="auto"/>
        <w:rPr>
          <w:rFonts w:ascii="宋体" w:hAnsi="宋体"/>
          <w:b/>
          <w:bCs/>
          <w:color w:val="auto"/>
          <w:sz w:val="30"/>
          <w:szCs w:val="30"/>
          <w:highlight w:val="none"/>
          <w:u w:val="single"/>
        </w:rPr>
      </w:pPr>
      <w:r>
        <w:rPr>
          <w:rFonts w:hint="eastAsia" w:ascii="宋体" w:hAnsi="宋体"/>
          <w:b/>
          <w:bCs/>
          <w:color w:val="auto"/>
          <w:sz w:val="30"/>
          <w:szCs w:val="30"/>
          <w:highlight w:val="none"/>
        </w:rPr>
        <w:t xml:space="preserve">招  </w:t>
      </w:r>
      <w:r>
        <w:rPr>
          <w:rFonts w:hint="eastAsia" w:ascii="宋体" w:hAnsi="宋体"/>
          <w:b/>
          <w:bCs/>
          <w:color w:val="auto"/>
          <w:sz w:val="30"/>
          <w:szCs w:val="30"/>
          <w:highlight w:val="none"/>
          <w:lang w:val="en-US" w:eastAsia="zh-CN"/>
        </w:rPr>
        <w:t xml:space="preserve"> </w:t>
      </w:r>
      <w:r>
        <w:rPr>
          <w:rFonts w:hint="eastAsia" w:ascii="宋体" w:hAnsi="宋体"/>
          <w:b/>
          <w:bCs/>
          <w:color w:val="auto"/>
          <w:sz w:val="30"/>
          <w:szCs w:val="30"/>
          <w:highlight w:val="none"/>
        </w:rPr>
        <w:t xml:space="preserve">标 </w:t>
      </w:r>
      <w:r>
        <w:rPr>
          <w:rFonts w:hint="eastAsia" w:ascii="宋体" w:hAnsi="宋体"/>
          <w:b/>
          <w:bCs/>
          <w:color w:val="auto"/>
          <w:sz w:val="30"/>
          <w:szCs w:val="30"/>
          <w:highlight w:val="none"/>
          <w:lang w:val="en-US" w:eastAsia="zh-CN"/>
        </w:rPr>
        <w:t xml:space="preserve">  </w:t>
      </w:r>
      <w:r>
        <w:rPr>
          <w:rFonts w:hint="eastAsia" w:ascii="宋体" w:hAnsi="宋体"/>
          <w:b/>
          <w:bCs/>
          <w:color w:val="auto"/>
          <w:sz w:val="30"/>
          <w:szCs w:val="30"/>
          <w:highlight w:val="none"/>
          <w:lang w:eastAsia="zh-CN"/>
        </w:rPr>
        <w:t>人</w:t>
      </w:r>
      <w:r>
        <w:rPr>
          <w:rFonts w:hint="eastAsia" w:ascii="宋体" w:hAnsi="宋体"/>
          <w:b/>
          <w:bCs/>
          <w:color w:val="auto"/>
          <w:sz w:val="30"/>
          <w:szCs w:val="30"/>
          <w:highlight w:val="none"/>
        </w:rPr>
        <w:t>：</w:t>
      </w:r>
      <w:r>
        <w:rPr>
          <w:rFonts w:hint="eastAsia" w:ascii="宋体" w:hAnsi="宋体"/>
          <w:b/>
          <w:bCs/>
          <w:color w:val="auto"/>
          <w:sz w:val="30"/>
          <w:szCs w:val="30"/>
          <w:highlight w:val="none"/>
          <w:u w:val="single"/>
        </w:rPr>
        <w:t>广州市石门国家森林公园管理中心</w:t>
      </w:r>
    </w:p>
    <w:p w14:paraId="5D010D15">
      <w:pPr>
        <w:spacing w:line="360" w:lineRule="auto"/>
        <w:rPr>
          <w:rFonts w:ascii="宋体" w:hAnsi="宋体"/>
          <w:b/>
          <w:bCs/>
          <w:color w:val="auto"/>
          <w:sz w:val="30"/>
          <w:szCs w:val="30"/>
          <w:highlight w:val="none"/>
          <w:u w:val="single"/>
        </w:rPr>
      </w:pPr>
      <w:r>
        <w:rPr>
          <w:rFonts w:hint="eastAsia" w:ascii="宋体" w:hAnsi="宋体"/>
          <w:b/>
          <w:bCs/>
          <w:color w:val="auto"/>
          <w:sz w:val="30"/>
          <w:szCs w:val="30"/>
          <w:highlight w:val="none"/>
        </w:rPr>
        <w:t>招标代理机构：</w:t>
      </w:r>
      <w:r>
        <w:rPr>
          <w:rFonts w:hint="eastAsia" w:ascii="宋体" w:hAnsi="宋体"/>
          <w:b/>
          <w:bCs/>
          <w:color w:val="auto"/>
          <w:sz w:val="30"/>
          <w:szCs w:val="30"/>
          <w:highlight w:val="none"/>
          <w:u w:val="single"/>
        </w:rPr>
        <w:t>云政（广州）工程咨询有限公司</w:t>
      </w:r>
    </w:p>
    <w:p w14:paraId="07F177DA">
      <w:pPr>
        <w:spacing w:line="360" w:lineRule="auto"/>
        <w:rPr>
          <w:rFonts w:hint="default" w:ascii="宋体" w:hAnsi="宋体" w:eastAsia="宋体"/>
          <w:b/>
          <w:bCs/>
          <w:color w:val="auto"/>
          <w:sz w:val="32"/>
          <w:highlight w:val="none"/>
          <w:lang w:val="en-US" w:eastAsia="zh-CN"/>
        </w:rPr>
        <w:sectPr>
          <w:headerReference r:id="rId3" w:type="default"/>
          <w:endnotePr>
            <w:numFmt w:val="decimal"/>
          </w:endnotePr>
          <w:pgSz w:w="11850" w:h="16783"/>
          <w:pgMar w:top="1440" w:right="1440" w:bottom="1440" w:left="1440" w:header="851" w:footer="907" w:gutter="0"/>
          <w:cols w:space="720" w:num="1"/>
          <w:rtlGutter w:val="0"/>
        </w:sectPr>
      </w:pPr>
      <w:r>
        <w:rPr>
          <w:rFonts w:hint="eastAsia" w:ascii="宋体" w:hAnsi="宋体"/>
          <w:b/>
          <w:bCs/>
          <w:color w:val="auto"/>
          <w:sz w:val="32"/>
          <w:highlight w:val="none"/>
        </w:rPr>
        <w:t xml:space="preserve">日  </w:t>
      </w:r>
      <w:r>
        <w:rPr>
          <w:rFonts w:hint="eastAsia" w:ascii="宋体" w:hAnsi="宋体"/>
          <w:b/>
          <w:bCs/>
          <w:color w:val="auto"/>
          <w:sz w:val="32"/>
          <w:highlight w:val="none"/>
          <w:lang w:val="en-US" w:eastAsia="zh-CN"/>
        </w:rPr>
        <w:t xml:space="preserve">    </w:t>
      </w:r>
      <w:r>
        <w:rPr>
          <w:rFonts w:hint="eastAsia" w:ascii="宋体" w:hAnsi="宋体"/>
          <w:b/>
          <w:bCs/>
          <w:color w:val="auto"/>
          <w:sz w:val="32"/>
          <w:highlight w:val="none"/>
        </w:rPr>
        <w:t xml:space="preserve"> 期：</w:t>
      </w:r>
      <w:r>
        <w:rPr>
          <w:rFonts w:hint="eastAsia" w:ascii="宋体" w:hAnsi="宋体"/>
          <w:b/>
          <w:bCs/>
          <w:color w:val="auto"/>
          <w:sz w:val="32"/>
          <w:highlight w:val="none"/>
          <w:u w:val="single"/>
          <w:lang w:val="en-US" w:eastAsia="zh-CN"/>
        </w:rPr>
        <w:t>2025年11</w:t>
      </w:r>
      <w:bookmarkStart w:id="3" w:name="_GoBack"/>
      <w:bookmarkEnd w:id="3"/>
      <w:r>
        <w:rPr>
          <w:rFonts w:hint="eastAsia" w:ascii="宋体" w:hAnsi="宋体"/>
          <w:b/>
          <w:bCs/>
          <w:color w:val="auto"/>
          <w:sz w:val="32"/>
          <w:highlight w:val="none"/>
          <w:u w:val="single"/>
          <w:lang w:val="en-US" w:eastAsia="zh-CN"/>
        </w:rPr>
        <w:t>月</w:t>
      </w:r>
    </w:p>
    <w:p w14:paraId="3174D38E">
      <w:pPr>
        <w:spacing w:line="360" w:lineRule="auto"/>
        <w:jc w:val="center"/>
        <w:rPr>
          <w:rFonts w:hint="eastAsia" w:ascii="宋体" w:hAnsi="宋体" w:cs="宋体"/>
          <w:b/>
          <w:kern w:val="44"/>
          <w:sz w:val="36"/>
          <w:szCs w:val="21"/>
          <w:highlight w:val="none"/>
          <w:lang w:bidi="ar"/>
        </w:rPr>
      </w:pPr>
      <w:bookmarkStart w:id="0" w:name="_Toc25763"/>
      <w:bookmarkStart w:id="1" w:name="_Toc22763"/>
      <w:bookmarkStart w:id="2" w:name="_Toc12667"/>
      <w:r>
        <w:rPr>
          <w:rFonts w:hint="eastAsia" w:ascii="宋体" w:hAnsi="宋体" w:cs="宋体"/>
          <w:b/>
          <w:kern w:val="44"/>
          <w:sz w:val="36"/>
          <w:szCs w:val="21"/>
          <w:highlight w:val="none"/>
          <w:lang w:bidi="ar"/>
        </w:rPr>
        <w:t>广州市石门国家森林公园基础设施配套完善建设</w:t>
      </w:r>
    </w:p>
    <w:p w14:paraId="5B5806BF">
      <w:pPr>
        <w:spacing w:line="360" w:lineRule="auto"/>
        <w:jc w:val="center"/>
        <w:rPr>
          <w:rFonts w:hint="eastAsia" w:ascii="宋体" w:hAnsi="宋体" w:cs="宋体"/>
          <w:b/>
          <w:kern w:val="44"/>
          <w:sz w:val="36"/>
          <w:szCs w:val="21"/>
          <w:highlight w:val="none"/>
          <w:lang w:bidi="ar"/>
        </w:rPr>
      </w:pPr>
      <w:r>
        <w:rPr>
          <w:rFonts w:hint="eastAsia" w:ascii="宋体" w:hAnsi="宋体" w:cs="宋体"/>
          <w:b/>
          <w:kern w:val="44"/>
          <w:sz w:val="36"/>
          <w:szCs w:val="21"/>
          <w:highlight w:val="none"/>
          <w:lang w:bidi="ar"/>
        </w:rPr>
        <w:t>项目工程勘察招标公告</w:t>
      </w:r>
      <w:bookmarkEnd w:id="0"/>
      <w:bookmarkEnd w:id="1"/>
      <w:bookmarkEnd w:id="2"/>
    </w:p>
    <w:p w14:paraId="5AE00A16">
      <w:pPr>
        <w:adjustRightInd w:val="0"/>
        <w:snapToGrid w:val="0"/>
        <w:spacing w:line="360" w:lineRule="auto"/>
        <w:rPr>
          <w:rFonts w:hint="eastAsia" w:ascii="宋体" w:hAnsi="宋体"/>
          <w:color w:val="auto"/>
          <w:highlight w:val="none"/>
        </w:rPr>
      </w:pPr>
    </w:p>
    <w:p w14:paraId="372BE35B">
      <w:pPr>
        <w:adjustRightInd w:val="0"/>
        <w:snapToGrid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本招标项目</w:t>
      </w:r>
      <w:r>
        <w:rPr>
          <w:rFonts w:hint="eastAsia" w:ascii="宋体" w:hAnsi="宋体"/>
          <w:color w:val="auto"/>
          <w:highlight w:val="none"/>
          <w:u w:val="single"/>
        </w:rPr>
        <w:t>广州市石门国家森林公园基础设施配套完善建设项目</w:t>
      </w:r>
      <w:r>
        <w:rPr>
          <w:rFonts w:hint="eastAsia" w:ascii="宋体" w:hAnsi="宋体"/>
          <w:color w:val="auto"/>
          <w:highlight w:val="none"/>
          <w:u w:val="single"/>
          <w:lang w:val="en-US" w:eastAsia="zh-CN"/>
        </w:rPr>
        <w:t xml:space="preserve"> </w:t>
      </w:r>
      <w:r>
        <w:rPr>
          <w:rFonts w:hint="eastAsia" w:ascii="宋体" w:hAnsi="宋体"/>
          <w:color w:val="auto"/>
          <w:highlight w:val="none"/>
        </w:rPr>
        <w:t>已由</w:t>
      </w:r>
      <w:r>
        <w:rPr>
          <w:rFonts w:hint="eastAsia" w:ascii="宋体" w:hAnsi="宋体"/>
          <w:color w:val="auto"/>
          <w:highlight w:val="none"/>
          <w:u w:val="single"/>
        </w:rPr>
        <w:t xml:space="preserve"> </w:t>
      </w:r>
      <w:r>
        <w:rPr>
          <w:rFonts w:hint="eastAsia" w:ascii="宋体" w:hAnsi="宋体"/>
          <w:color w:val="auto"/>
          <w:highlight w:val="none"/>
          <w:u w:val="single"/>
          <w:lang w:eastAsia="zh-CN"/>
        </w:rPr>
        <w:t>相关文件</w:t>
      </w:r>
      <w:r>
        <w:rPr>
          <w:rFonts w:hint="eastAsia" w:ascii="宋体" w:hAnsi="宋体"/>
          <w:color w:val="auto"/>
          <w:highlight w:val="none"/>
          <w:u w:val="single"/>
          <w:lang w:val="en-US" w:eastAsia="zh-CN"/>
        </w:rPr>
        <w:t xml:space="preserve"> </w:t>
      </w:r>
      <w:r>
        <w:rPr>
          <w:rFonts w:hint="eastAsia" w:ascii="宋体" w:hAnsi="宋体"/>
          <w:color w:val="auto"/>
          <w:highlight w:val="none"/>
        </w:rPr>
        <w:t>批准建设，根据</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《广州市财政局关于下达市林业园林局2025 年重大项目前期工作经费的通知》（穗财环〔2025〕40号）</w:t>
      </w:r>
      <w:r>
        <w:rPr>
          <w:rFonts w:hint="eastAsia" w:ascii="宋体" w:hAnsi="宋体"/>
          <w:color w:val="auto"/>
          <w:highlight w:val="none"/>
          <w:u w:val="none"/>
          <w:lang w:eastAsia="zh-CN"/>
        </w:rPr>
        <w:t>，</w:t>
      </w:r>
      <w:r>
        <w:rPr>
          <w:rFonts w:hint="eastAsia" w:ascii="宋体" w:hAnsi="宋体"/>
          <w:color w:val="auto"/>
          <w:highlight w:val="none"/>
        </w:rPr>
        <w:t>资金已经落实，招标人为</w:t>
      </w:r>
      <w:r>
        <w:rPr>
          <w:rFonts w:hint="eastAsia" w:ascii="宋体" w:hAnsi="宋体"/>
          <w:color w:val="auto"/>
          <w:highlight w:val="none"/>
          <w:u w:val="single"/>
        </w:rPr>
        <w:t>广州市石门国家森林公园管理中心</w:t>
      </w:r>
      <w:r>
        <w:rPr>
          <w:rFonts w:hint="eastAsia" w:ascii="宋体" w:hAnsi="宋体"/>
          <w:color w:val="auto"/>
          <w:highlight w:val="none"/>
        </w:rPr>
        <w:t>。项目已具备招标条件，现对该项目的</w:t>
      </w:r>
      <w:r>
        <w:rPr>
          <w:rFonts w:hint="eastAsia" w:ascii="宋体" w:hAnsi="宋体"/>
          <w:color w:val="auto"/>
          <w:highlight w:val="none"/>
          <w:u w:val="single"/>
        </w:rPr>
        <w:t>勘察</w:t>
      </w:r>
      <w:r>
        <w:rPr>
          <w:rFonts w:hint="eastAsia" w:ascii="宋体" w:hAnsi="宋体"/>
          <w:color w:val="auto"/>
          <w:highlight w:val="none"/>
        </w:rPr>
        <w:t>进行公开招标。</w:t>
      </w:r>
    </w:p>
    <w:p w14:paraId="5EBFC978">
      <w:pPr>
        <w:adjustRightInd w:val="0"/>
        <w:snapToGrid w:val="0"/>
        <w:spacing w:line="360" w:lineRule="auto"/>
        <w:ind w:firstLine="420" w:firstLineChars="200"/>
        <w:jc w:val="left"/>
        <w:rPr>
          <w:rFonts w:hint="eastAsia" w:ascii="宋体" w:hAnsi="宋体"/>
          <w:color w:val="auto"/>
          <w:highlight w:val="none"/>
        </w:rPr>
      </w:pPr>
    </w:p>
    <w:p w14:paraId="20956812">
      <w:pPr>
        <w:adjustRightInd w:val="0"/>
        <w:snapToGrid w:val="0"/>
        <w:spacing w:line="360" w:lineRule="auto"/>
        <w:ind w:firstLine="422" w:firstLineChars="200"/>
        <w:jc w:val="left"/>
        <w:rPr>
          <w:rFonts w:hint="eastAsia" w:ascii="宋体" w:hAnsi="宋体"/>
          <w:color w:val="auto"/>
          <w:szCs w:val="21"/>
          <w:highlight w:val="none"/>
        </w:rPr>
      </w:pPr>
      <w:r>
        <w:rPr>
          <w:rFonts w:hint="eastAsia" w:ascii="宋体" w:hAnsi="宋体"/>
          <w:b/>
          <w:color w:val="auto"/>
          <w:szCs w:val="21"/>
          <w:highlight w:val="none"/>
        </w:rPr>
        <w:t>一、项目概况与招标范围</w:t>
      </w:r>
    </w:p>
    <w:p w14:paraId="201EA11C">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（一）工程名称：</w:t>
      </w:r>
      <w:r>
        <w:rPr>
          <w:rFonts w:hint="eastAsia" w:ascii="宋体" w:hAnsi="宋体"/>
          <w:color w:val="auto"/>
          <w:szCs w:val="21"/>
          <w:highlight w:val="none"/>
          <w:u w:val="single"/>
        </w:rPr>
        <w:t>广州市石门国家森林公园基础设施配套完善建设项目工程勘察</w:t>
      </w:r>
      <w:r>
        <w:rPr>
          <w:rFonts w:hint="eastAsia" w:ascii="宋体" w:hAnsi="宋体"/>
          <w:color w:val="auto"/>
          <w:szCs w:val="21"/>
          <w:highlight w:val="none"/>
        </w:rPr>
        <w:t>。</w:t>
      </w:r>
    </w:p>
    <w:p w14:paraId="383A215B">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（二）工程建设地点：</w:t>
      </w:r>
      <w:r>
        <w:rPr>
          <w:rFonts w:hint="eastAsia" w:ascii="宋体" w:hAnsi="宋体"/>
          <w:color w:val="auto"/>
          <w:szCs w:val="21"/>
          <w:highlight w:val="none"/>
          <w:u w:val="single"/>
        </w:rPr>
        <w:t>本项目建设地点为石门国家森林公园地处广州市东北部从化区境内</w:t>
      </w:r>
      <w:r>
        <w:rPr>
          <w:rFonts w:hint="eastAsia" w:ascii="宋体" w:hAnsi="宋体"/>
          <w:color w:val="auto"/>
          <w:szCs w:val="21"/>
          <w:highlight w:val="none"/>
        </w:rPr>
        <w:t>。</w:t>
      </w:r>
    </w:p>
    <w:p w14:paraId="3DB7D4A4">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（三）工程建设规模：</w:t>
      </w:r>
      <w:r>
        <w:rPr>
          <w:rFonts w:hint="eastAsia" w:ascii="宋体" w:hAnsi="宋体"/>
          <w:color w:val="auto"/>
          <w:szCs w:val="21"/>
          <w:highlight w:val="none"/>
          <w:u w:val="single"/>
        </w:rPr>
        <w:t>对园区内约24km道路进行基础配套升级及路面提升，含防护工程650m、排水工程3.02km、涵洞1处及防撞工程；在现有1503个停车泊位基础上按10%比例增设绿色交通充电设施，并完善及新增17处接驳点；新增自然教育</w:t>
      </w:r>
      <w:r>
        <w:rPr>
          <w:rFonts w:hint="eastAsia" w:ascii="宋体" w:hAnsi="宋体"/>
          <w:color w:val="auto"/>
          <w:szCs w:val="21"/>
          <w:highlight w:val="none"/>
          <w:u w:val="single"/>
          <w:lang w:val="en-US" w:eastAsia="zh-CN"/>
        </w:rPr>
        <w:t>径</w:t>
      </w:r>
      <w:r>
        <w:rPr>
          <w:rFonts w:hint="eastAsia" w:ascii="宋体" w:hAnsi="宋体"/>
          <w:color w:val="auto"/>
          <w:szCs w:val="21"/>
          <w:highlight w:val="none"/>
          <w:u w:val="single"/>
        </w:rPr>
        <w:t>7.6km，在提升后的道路上划线强化或在有条件的路段适当新增人行道约12km，共计19.6km，枫林红叶节点新增红叶云道1km，其中18.2km增加路面划线，强化骑行、电瓶车以及机动车行驶路权，并设置9处休憩点；增设或提升总建筑规模约1289㎡的服务设施，含一级服务设施1处及二级服务设施7处；建设一条长约10km的引水工程，并实施外电力工程，包括新建500kVA箱变1台、铺设ZRYJV22-70/2400米电缆及约2400米两孔行车管，并进行现场植被恢复；规划建设共计15处无人机起降点，无人机机库与附属配件15套，其中包含多旋翼无人机自动化机库4套、自动化机库附属配件6套、中型运载无人机机库5套；建设高地植物园，打造包含“四线”“十三园”“一基地”及“三馆”（含樱园科普馆、桃源科普馆、自然中心科普馆）的植物主题体系。共计6个子项，子项用地面积约368.3公顷。</w:t>
      </w:r>
    </w:p>
    <w:p w14:paraId="5B372416">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（四）规划用地文件：</w:t>
      </w:r>
      <w:r>
        <w:rPr>
          <w:rFonts w:hint="eastAsia" w:ascii="宋体" w:hAnsi="宋体"/>
          <w:szCs w:val="21"/>
          <w:highlight w:val="none"/>
          <w:u w:val="single"/>
        </w:rPr>
        <w:t xml:space="preserve">  /  </w:t>
      </w:r>
      <w:r>
        <w:rPr>
          <w:rFonts w:hint="eastAsia" w:ascii="宋体" w:hAnsi="宋体"/>
          <w:color w:val="auto"/>
          <w:szCs w:val="21"/>
          <w:highlight w:val="none"/>
        </w:rPr>
        <w:t>。</w:t>
      </w:r>
    </w:p>
    <w:p w14:paraId="0F3C94A4">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（五）项目批准文件：</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379C6B6">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（六）资金来源：</w:t>
      </w:r>
      <w:r>
        <w:rPr>
          <w:rFonts w:hint="eastAsia" w:ascii="宋体" w:hAnsi="宋体"/>
          <w:color w:val="auto"/>
          <w:szCs w:val="21"/>
          <w:highlight w:val="none"/>
          <w:u w:val="single"/>
        </w:rPr>
        <w:t xml:space="preserve">市财政资金 </w:t>
      </w:r>
      <w:r>
        <w:rPr>
          <w:rFonts w:hint="eastAsia" w:ascii="宋体" w:hAnsi="宋体"/>
          <w:color w:val="auto"/>
          <w:szCs w:val="21"/>
          <w:highlight w:val="none"/>
        </w:rPr>
        <w:t>。</w:t>
      </w:r>
    </w:p>
    <w:p w14:paraId="311E515A">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（七）投资总额：人民币</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 xml:space="preserve"> 25865.41</w:t>
      </w:r>
      <w:r>
        <w:rPr>
          <w:rFonts w:hint="eastAsia" w:ascii="宋体" w:hAnsi="宋体"/>
          <w:color w:val="auto"/>
          <w:szCs w:val="21"/>
          <w:highlight w:val="none"/>
          <w:u w:val="single"/>
        </w:rPr>
        <w:t xml:space="preserve"> </w:t>
      </w:r>
      <w:r>
        <w:rPr>
          <w:rFonts w:hint="eastAsia" w:ascii="宋体" w:hAnsi="宋体"/>
          <w:color w:val="auto"/>
          <w:szCs w:val="21"/>
          <w:highlight w:val="none"/>
        </w:rPr>
        <w:t>万元。其中，工程费用：人民币</w:t>
      </w:r>
      <w:r>
        <w:rPr>
          <w:rFonts w:hint="eastAsia" w:ascii="宋体" w:hAnsi="宋体"/>
          <w:color w:val="auto"/>
          <w:szCs w:val="21"/>
          <w:highlight w:val="none"/>
          <w:u w:val="single"/>
          <w:lang w:eastAsia="zh-CN"/>
        </w:rPr>
        <w:t xml:space="preserve"> 19657.89</w:t>
      </w:r>
      <w:r>
        <w:rPr>
          <w:rFonts w:hint="eastAsia" w:ascii="宋体" w:hAnsi="宋体"/>
          <w:color w:val="auto"/>
          <w:szCs w:val="21"/>
          <w:highlight w:val="none"/>
        </w:rPr>
        <w:t>万元。</w:t>
      </w:r>
    </w:p>
    <w:p w14:paraId="4CA666C9">
      <w:pPr>
        <w:adjustRightInd w:val="0"/>
        <w:snapToGrid w:val="0"/>
        <w:spacing w:line="360" w:lineRule="auto"/>
        <w:ind w:firstLine="420" w:firstLineChars="200"/>
        <w:jc w:val="left"/>
        <w:rPr>
          <w:rFonts w:hint="eastAsia" w:ascii="宋体" w:hAnsi="宋体"/>
          <w:szCs w:val="21"/>
          <w:highlight w:val="none"/>
          <w:u w:val="single"/>
        </w:rPr>
      </w:pPr>
      <w:r>
        <w:rPr>
          <w:rFonts w:hint="eastAsia" w:ascii="宋体" w:hAnsi="宋体"/>
          <w:color w:val="auto"/>
          <w:szCs w:val="21"/>
          <w:highlight w:val="none"/>
        </w:rPr>
        <w:t>（八）招标内容：完成项目所有建设内容的勘察工作并提供相应报告，技术要求执行国家相关标准及规范</w:t>
      </w:r>
      <w:r>
        <w:rPr>
          <w:rFonts w:hint="eastAsia" w:ascii="宋体" w:hAnsi="宋体"/>
          <w:color w:val="auto"/>
          <w:szCs w:val="21"/>
          <w:highlight w:val="none"/>
          <w:u w:val="none"/>
        </w:rPr>
        <w:t>。</w:t>
      </w:r>
      <w:r>
        <w:rPr>
          <w:rFonts w:hint="eastAsia" w:ascii="宋体" w:hAnsi="宋体"/>
          <w:szCs w:val="21"/>
          <w:highlight w:val="none"/>
          <w:u w:val="none"/>
        </w:rPr>
        <w:t>具体要求如下：</w:t>
      </w:r>
    </w:p>
    <w:p w14:paraId="0D5CB4E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rPr>
        <w:t>1.工程勘察工作：</w:t>
      </w:r>
      <w:r>
        <w:rPr>
          <w:rFonts w:hint="eastAsia" w:ascii="宋体" w:hAnsi="宋体" w:cs="Times New Roman"/>
          <w:color w:val="auto"/>
          <w:sz w:val="21"/>
          <w:szCs w:val="21"/>
          <w:highlight w:val="none"/>
          <w:u w:val="none"/>
          <w:lang w:eastAsia="zh-CN"/>
        </w:rPr>
        <w:t>包括但不限于初步勘察、详细勘察等工作</w:t>
      </w:r>
      <w:r>
        <w:rPr>
          <w:rFonts w:hint="eastAsia" w:ascii="宋体" w:hAnsi="宋体" w:eastAsia="宋体" w:cs="Times New Roman"/>
          <w:color w:val="auto"/>
          <w:sz w:val="21"/>
          <w:szCs w:val="21"/>
          <w:highlight w:val="none"/>
          <w:u w:val="none"/>
        </w:rPr>
        <w:t>。</w:t>
      </w:r>
    </w:p>
    <w:p w14:paraId="468EA599">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eastAsia="宋体" w:cs="Times New Roman"/>
          <w:color w:val="auto"/>
          <w:sz w:val="21"/>
          <w:szCs w:val="21"/>
          <w:highlight w:val="none"/>
          <w:u w:val="none"/>
        </w:rPr>
        <w:t>2.编制勘察报告：</w:t>
      </w:r>
      <w:r>
        <w:rPr>
          <w:rFonts w:hint="eastAsia" w:ascii="宋体" w:hAnsi="宋体" w:cs="Times New Roman"/>
          <w:color w:val="auto"/>
          <w:sz w:val="21"/>
          <w:szCs w:val="21"/>
          <w:highlight w:val="none"/>
          <w:u w:val="none"/>
          <w:lang w:eastAsia="zh-CN"/>
        </w:rPr>
        <w:t>包括满足项目施工图设计需求的所有勘察工作，包括岩土工程勘察、工程物探、地形图测量等内容，报告需经招标人审核通过后视为完成</w:t>
      </w:r>
      <w:r>
        <w:rPr>
          <w:rFonts w:hint="eastAsia" w:ascii="宋体" w:hAnsi="宋体" w:eastAsia="宋体" w:cs="Times New Roman"/>
          <w:color w:val="auto"/>
          <w:sz w:val="21"/>
          <w:szCs w:val="21"/>
          <w:highlight w:val="none"/>
          <w:u w:val="none"/>
        </w:rPr>
        <w:t>。</w:t>
      </w:r>
    </w:p>
    <w:p w14:paraId="20ECEDF9">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注：招标人可根据工程实际情况修改招标内容，并在合同中对应进行明确。</w:t>
      </w:r>
    </w:p>
    <w:p w14:paraId="2AB138C1">
      <w:pPr>
        <w:numPr>
          <w:ilvl w:val="0"/>
          <w:numId w:val="2"/>
        </w:num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工程计划施工日期：</w:t>
      </w:r>
      <w:r>
        <w:rPr>
          <w:rFonts w:hint="eastAsia" w:ascii="宋体" w:hAnsi="宋体"/>
          <w:color w:val="auto"/>
          <w:szCs w:val="21"/>
          <w:highlight w:val="none"/>
          <w:u w:val="single"/>
          <w:lang w:val="en-US" w:eastAsia="zh-CN"/>
        </w:rPr>
        <w:t xml:space="preserve"> 2026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w:t>
      </w:r>
      <w:r>
        <w:rPr>
          <w:rFonts w:hint="eastAsia" w:ascii="宋体" w:hAnsi="宋体"/>
          <w:color w:val="auto"/>
          <w:szCs w:val="21"/>
          <w:highlight w:val="none"/>
        </w:rPr>
        <w:t>月，竣工日期：</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2029</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rPr>
        <w:t xml:space="preserve"> </w:t>
      </w:r>
      <w:r>
        <w:rPr>
          <w:rFonts w:hint="eastAsia" w:ascii="宋体" w:hAnsi="宋体"/>
          <w:color w:val="auto"/>
          <w:szCs w:val="21"/>
          <w:highlight w:val="none"/>
        </w:rPr>
        <w:t>月。</w:t>
      </w:r>
    </w:p>
    <w:p w14:paraId="08C96652">
      <w:pPr>
        <w:numPr>
          <w:ilvl w:val="0"/>
          <w:numId w:val="2"/>
        </w:num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勘察服务期限：</w:t>
      </w:r>
      <w:r>
        <w:rPr>
          <w:rFonts w:hint="eastAsia" w:ascii="宋体" w:hAnsi="宋体"/>
          <w:color w:val="auto"/>
          <w:szCs w:val="21"/>
          <w:highlight w:val="none"/>
          <w:u w:val="single"/>
        </w:rPr>
        <w:t>按勘察任务书要求</w:t>
      </w:r>
      <w:r>
        <w:rPr>
          <w:rFonts w:hint="eastAsia" w:ascii="宋体" w:hAnsi="宋体"/>
          <w:color w:val="auto"/>
          <w:szCs w:val="21"/>
          <w:highlight w:val="none"/>
        </w:rPr>
        <w:t>。</w:t>
      </w:r>
    </w:p>
    <w:p w14:paraId="78A2BA2C">
      <w:pPr>
        <w:numPr>
          <w:ilvl w:val="0"/>
          <w:numId w:val="2"/>
        </w:num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前期服务机构：</w:t>
      </w:r>
      <w:r>
        <w:rPr>
          <w:rFonts w:hint="eastAsia" w:ascii="宋体" w:hAnsi="宋体"/>
          <w:color w:val="auto"/>
          <w:szCs w:val="21"/>
          <w:highlight w:val="none"/>
          <w:u w:val="single"/>
        </w:rPr>
        <w:t>广州湾区城市规划设计院有限公司（项目建议书编制单位）</w:t>
      </w:r>
      <w:r>
        <w:rPr>
          <w:rFonts w:hint="eastAsia" w:ascii="宋体" w:hAnsi="宋体"/>
          <w:color w:val="auto"/>
          <w:szCs w:val="21"/>
          <w:highlight w:val="none"/>
        </w:rPr>
        <w:t>。</w:t>
      </w:r>
    </w:p>
    <w:p w14:paraId="5C235E64">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注：如果前期服务机构参加本次投标，应将本公告发布前最终完成的工作成果在发布招标公告时提供给所有投标人参考，否则前期参与的服务机构中标无效。</w:t>
      </w:r>
    </w:p>
    <w:p w14:paraId="51C05ADF">
      <w:pPr>
        <w:adjustRightInd w:val="0"/>
        <w:snapToGrid w:val="0"/>
        <w:spacing w:line="360" w:lineRule="auto"/>
        <w:jc w:val="left"/>
        <w:rPr>
          <w:rFonts w:hint="eastAsia" w:ascii="宋体" w:hAnsi="宋体"/>
          <w:color w:val="auto"/>
          <w:szCs w:val="21"/>
          <w:highlight w:val="none"/>
        </w:rPr>
      </w:pPr>
    </w:p>
    <w:p w14:paraId="57DD0231">
      <w:pPr>
        <w:numPr>
          <w:ilvl w:val="0"/>
          <w:numId w:val="3"/>
        </w:numPr>
        <w:adjustRightInd w:val="0"/>
        <w:snapToGrid w:val="0"/>
        <w:spacing w:line="360" w:lineRule="auto"/>
        <w:ind w:firstLine="422" w:firstLineChars="200"/>
        <w:rPr>
          <w:rFonts w:hint="eastAsia" w:ascii="宋体" w:hAnsi="宋体"/>
          <w:b/>
          <w:color w:val="auto"/>
          <w:highlight w:val="none"/>
        </w:rPr>
      </w:pPr>
      <w:r>
        <w:rPr>
          <w:rFonts w:hint="eastAsia" w:ascii="宋体" w:hAnsi="宋体"/>
          <w:b/>
          <w:color w:val="auto"/>
          <w:highlight w:val="none"/>
        </w:rPr>
        <w:t>投标人资格要求</w:t>
      </w:r>
    </w:p>
    <w:p w14:paraId="691CC80B">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szCs w:val="21"/>
          <w:highlight w:val="none"/>
        </w:rPr>
        <w:t>（一）投标文件中应有法定代表人证明书，如投标文件为委托代理人签署应同时附上法定代表人证明书和法定代表人授权书。</w:t>
      </w:r>
    </w:p>
    <w:p w14:paraId="3A612BE7">
      <w:pPr>
        <w:adjustRightInd w:val="0"/>
        <w:snapToGrid w:val="0"/>
        <w:spacing w:line="360" w:lineRule="auto"/>
        <w:ind w:left="716" w:leftChars="199" w:hanging="298" w:hangingChars="142"/>
        <w:rPr>
          <w:rFonts w:hint="eastAsia" w:ascii="宋体" w:hAnsi="宋体"/>
          <w:color w:val="auto"/>
          <w:szCs w:val="21"/>
          <w:highlight w:val="none"/>
        </w:rPr>
      </w:pPr>
      <w:r>
        <w:rPr>
          <w:rFonts w:hint="eastAsia" w:ascii="宋体" w:hAnsi="宋体"/>
          <w:color w:val="auto"/>
          <w:highlight w:val="none"/>
        </w:rPr>
        <w:t>（二）</w:t>
      </w:r>
      <w:r>
        <w:rPr>
          <w:rFonts w:hint="eastAsia" w:ascii="宋体" w:hAnsi="宋体"/>
          <w:highlight w:val="none"/>
        </w:rPr>
        <w:t>投标人应具备建设行政主管部门颁发的有效期内的以下资质条件之一：</w:t>
      </w:r>
    </w:p>
    <w:p w14:paraId="2FB50AAD">
      <w:pPr>
        <w:adjustRightInd w:val="0"/>
        <w:snapToGrid w:val="0"/>
        <w:spacing w:line="360" w:lineRule="auto"/>
        <w:ind w:firstLine="420" w:firstLineChars="200"/>
        <w:rPr>
          <w:rFonts w:hint="eastAsia" w:ascii="宋体" w:hAnsi="宋体"/>
          <w:strike/>
          <w:color w:val="auto"/>
          <w:szCs w:val="21"/>
          <w:highlight w:val="none"/>
        </w:rPr>
      </w:pPr>
      <w:r>
        <w:rPr>
          <w:rFonts w:hint="eastAsia" w:ascii="宋体" w:hAnsi="宋体"/>
          <w:strike w:val="0"/>
          <w:color w:val="auto"/>
          <w:szCs w:val="21"/>
          <w:highlight w:val="none"/>
        </w:rPr>
        <w:t>1.</w:t>
      </w:r>
      <w:r>
        <w:rPr>
          <w:rFonts w:hint="eastAsia" w:ascii="宋体" w:hAnsi="宋体"/>
          <w:highlight w:val="none"/>
        </w:rPr>
        <w:t>建设行政主管部门颁发的</w:t>
      </w:r>
      <w:r>
        <w:rPr>
          <w:rFonts w:hint="eastAsia" w:ascii="宋体" w:hAnsi="宋体"/>
          <w:strike w:val="0"/>
          <w:color w:val="auto"/>
          <w:szCs w:val="21"/>
          <w:highlight w:val="none"/>
        </w:rPr>
        <w:t>工程勘察综合甲级资质</w:t>
      </w:r>
      <w:r>
        <w:rPr>
          <w:rFonts w:hint="eastAsia" w:ascii="宋体" w:hAnsi="宋体"/>
          <w:strike w:val="0"/>
          <w:color w:val="auto"/>
          <w:szCs w:val="21"/>
          <w:highlight w:val="none"/>
          <w:lang w:eastAsia="zh-CN"/>
        </w:rPr>
        <w:t>；</w:t>
      </w:r>
    </w:p>
    <w:p w14:paraId="378E6B9E">
      <w:pPr>
        <w:adjustRightInd w:val="0"/>
        <w:snapToGrid w:val="0"/>
        <w:spacing w:line="360" w:lineRule="auto"/>
        <w:ind w:firstLine="420" w:firstLineChars="200"/>
        <w:rPr>
          <w:rFonts w:hint="eastAsia" w:ascii="宋体" w:hAnsi="宋体"/>
          <w:strike w:val="0"/>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highlight w:val="none"/>
        </w:rPr>
        <w:t>同时具备建设行政主管部门颁发的</w:t>
      </w:r>
      <w:r>
        <w:rPr>
          <w:rFonts w:hint="eastAsia" w:ascii="宋体" w:hAnsi="宋体"/>
          <w:strike w:val="0"/>
          <w:color w:val="auto"/>
          <w:szCs w:val="21"/>
          <w:highlight w:val="none"/>
        </w:rPr>
        <w:t>工程勘察专业类（岩土工程）甲级资质</w:t>
      </w:r>
      <w:r>
        <w:rPr>
          <w:rFonts w:hint="eastAsia" w:ascii="宋体" w:hAnsi="宋体"/>
          <w:strike w:val="0"/>
          <w:color w:val="auto"/>
          <w:szCs w:val="21"/>
          <w:highlight w:val="none"/>
          <w:lang w:eastAsia="zh-CN"/>
        </w:rPr>
        <w:t>、</w:t>
      </w:r>
      <w:r>
        <w:rPr>
          <w:rFonts w:hint="eastAsia" w:ascii="宋体" w:hAnsi="宋体"/>
          <w:strike w:val="0"/>
          <w:color w:val="auto"/>
          <w:szCs w:val="21"/>
          <w:highlight w:val="none"/>
        </w:rPr>
        <w:t>工程勘察专业类（工程测量）乙级或以上资质</w:t>
      </w:r>
      <w:r>
        <w:rPr>
          <w:rFonts w:hint="eastAsia" w:ascii="宋体" w:hAnsi="宋体"/>
          <w:strike w:val="0"/>
          <w:color w:val="auto"/>
          <w:szCs w:val="21"/>
          <w:highlight w:val="none"/>
          <w:lang w:eastAsia="zh-CN"/>
        </w:rPr>
        <w:t>；</w:t>
      </w:r>
    </w:p>
    <w:p w14:paraId="59A0B99D">
      <w:p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r>
        <w:rPr>
          <w:rFonts w:hint="eastAsia" w:ascii="宋体" w:hAnsi="宋体"/>
          <w:highlight w:val="none"/>
        </w:rPr>
        <w:t>同时具备建设行政主管部门颁发的</w:t>
      </w:r>
      <w:r>
        <w:rPr>
          <w:rFonts w:hint="eastAsia" w:ascii="宋体" w:hAnsi="宋体"/>
          <w:strike w:val="0"/>
          <w:color w:val="auto"/>
          <w:szCs w:val="21"/>
          <w:highlight w:val="none"/>
        </w:rPr>
        <w:t>工程勘察专业类（岩土工程）（分项）岩土工程勘察甲级资质</w:t>
      </w:r>
      <w:r>
        <w:rPr>
          <w:rFonts w:hint="eastAsia" w:ascii="宋体" w:hAnsi="宋体"/>
          <w:strike w:val="0"/>
          <w:color w:val="auto"/>
          <w:szCs w:val="21"/>
          <w:highlight w:val="none"/>
          <w:lang w:eastAsia="zh-CN"/>
        </w:rPr>
        <w:t>、</w:t>
      </w:r>
      <w:r>
        <w:rPr>
          <w:rFonts w:hint="eastAsia" w:ascii="宋体" w:hAnsi="宋体"/>
          <w:strike w:val="0"/>
          <w:color w:val="auto"/>
          <w:szCs w:val="21"/>
          <w:highlight w:val="none"/>
        </w:rPr>
        <w:t>（分项）岩土工程物探测试检测监测专业乙级资质</w:t>
      </w:r>
      <w:r>
        <w:rPr>
          <w:rFonts w:hint="eastAsia" w:ascii="宋体" w:hAnsi="宋体"/>
          <w:strike w:val="0"/>
          <w:color w:val="auto"/>
          <w:szCs w:val="21"/>
          <w:highlight w:val="none"/>
          <w:lang w:eastAsia="zh-CN"/>
        </w:rPr>
        <w:t>、</w:t>
      </w:r>
      <w:r>
        <w:rPr>
          <w:rFonts w:hint="eastAsia" w:ascii="宋体" w:hAnsi="宋体"/>
          <w:strike w:val="0"/>
          <w:color w:val="auto"/>
          <w:szCs w:val="21"/>
          <w:highlight w:val="none"/>
        </w:rPr>
        <w:t>工程勘察（工程测量）专业乙级或以上资质。</w:t>
      </w:r>
    </w:p>
    <w:p w14:paraId="39D4930F">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香港企业独立参加投标的，须在广东省住房和城乡建设主管部门备案且备案的业务范围应符合本招标项目对工程勘察资质的要求。</w:t>
      </w:r>
    </w:p>
    <w:p w14:paraId="47E3F0D4">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注：</w:t>
      </w:r>
      <w:r>
        <w:rPr>
          <w:rFonts w:hint="eastAsia" w:ascii="宋体" w:hAnsi="宋体" w:cs="Times New Roman"/>
          <w:color w:val="auto"/>
          <w:szCs w:val="21"/>
          <w:highlight w:val="none"/>
        </w:rPr>
        <w:t>①</w:t>
      </w:r>
      <w:r>
        <w:rPr>
          <w:rFonts w:hint="default" w:ascii="Calibri" w:hAnsi="Calibri" w:cs="Calibri"/>
          <w:color w:val="auto"/>
          <w:szCs w:val="21"/>
          <w:highlight w:val="none"/>
        </w:rPr>
        <w:t>国内申请人具体资质要求按照《建设工程勘察设计资质管理规定》（建设部令第160号）、《工程勘察资质分级标准》（建设[2001]22号）、《工程勘察、工程设计资质分级标准补充规定》（建设[2001]178号）、《工程勘察资质标准》（建市[2013]9号）、《建设工程勘察设计资质管理规定实施意见》（建市[2007]202号）。</w:t>
      </w:r>
    </w:p>
    <w:p w14:paraId="78B7D0F0">
      <w:pPr>
        <w:adjustRightInd w:val="0"/>
        <w:snapToGrid w:val="0"/>
        <w:spacing w:line="360" w:lineRule="auto"/>
        <w:ind w:firstLine="420" w:firstLineChars="200"/>
        <w:rPr>
          <w:rFonts w:hint="default" w:ascii="宋体" w:hAnsi="宋体"/>
          <w:color w:val="auto"/>
          <w:szCs w:val="21"/>
          <w:highlight w:val="none"/>
        </w:rPr>
      </w:pPr>
      <w:r>
        <w:rPr>
          <w:rFonts w:hint="default" w:ascii="宋体" w:hAnsi="宋体"/>
          <w:color w:val="auto"/>
          <w:szCs w:val="21"/>
          <w:highlight w:val="none"/>
          <w:lang w:val="en-US" w:eastAsia="zh-CN"/>
        </w:rPr>
        <w:t>②</w:t>
      </w:r>
      <w:r>
        <w:rPr>
          <w:rFonts w:hint="default" w:ascii="宋体" w:hAnsi="宋体"/>
          <w:color w:val="auto"/>
          <w:szCs w:val="21"/>
          <w:highlight w:val="none"/>
          <w:u w:val="none"/>
        </w:rPr>
        <w:t>工程勘察资质证书有效期按《住房和城乡建设部办公厅关于建设工程企业资质延续有关事项的通知》（建办市函〔2020〕334号）、《广东省住房和城乡建设厅关于建设工程企业资质延续有关事项的通知》（粤建许函〔2020〕298号）、《广州市住房和城乡建设局关于建设工程企业资质有效期顺延的通知》（穗建审批〔2020〕295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有关事宜的通知》（建办市函〔2022〕361号）执行、《住房城乡建设部办公厅关于做好有关建设工程企业资质证书换领和延续工作的通知》（建办市〔2023〕47号）。</w:t>
      </w:r>
      <w:r>
        <w:rPr>
          <w:rFonts w:hint="default" w:ascii="宋体" w:hAnsi="宋体"/>
          <w:color w:val="auto"/>
          <w:szCs w:val="21"/>
          <w:highlight w:val="none"/>
        </w:rPr>
        <w:t xml:space="preserve"> </w:t>
      </w:r>
    </w:p>
    <w:p w14:paraId="24CFF95A">
      <w:pPr>
        <w:adjustRightInd w:val="0"/>
        <w:snapToGrid w:val="0"/>
        <w:spacing w:line="360" w:lineRule="auto"/>
        <w:ind w:firstLine="420" w:firstLineChars="200"/>
        <w:jc w:val="both"/>
        <w:rPr>
          <w:rFonts w:hint="eastAsia" w:ascii="宋体" w:hAnsi="宋体"/>
          <w:color w:val="auto"/>
          <w:szCs w:val="21"/>
          <w:highlight w:val="none"/>
        </w:rPr>
      </w:pPr>
      <w:r>
        <w:rPr>
          <w:rFonts w:hint="eastAsia" w:ascii="宋体" w:hAnsi="宋体"/>
          <w:color w:val="auto"/>
          <w:szCs w:val="21"/>
          <w:highlight w:val="none"/>
          <w:lang w:val="en-US" w:eastAsia="zh-CN"/>
        </w:rPr>
        <w:t>③香港企业备案的业务范围依据《广东省住房和城乡建设厅关于印发香港工程建设咨询企业和专业人士在粤港澳大湾区内地城市开业执业试点管理暂行办法的通知》（粤建规范〔2021〕1号，详见链接：</w:t>
      </w:r>
      <w:r>
        <w:rPr>
          <w:rFonts w:hint="eastAsia" w:ascii="宋体" w:hAnsi="宋体"/>
          <w:color w:val="auto"/>
          <w:szCs w:val="21"/>
          <w:highlight w:val="none"/>
          <w:lang w:val="en-US" w:eastAsia="zh-CN"/>
        </w:rPr>
        <w:fldChar w:fldCharType="begin"/>
      </w:r>
      <w:r>
        <w:rPr>
          <w:rFonts w:hint="eastAsia" w:ascii="宋体" w:hAnsi="宋体"/>
          <w:color w:val="auto"/>
          <w:szCs w:val="21"/>
          <w:highlight w:val="none"/>
          <w:lang w:val="en-US" w:eastAsia="zh-CN"/>
        </w:rPr>
        <w:instrText xml:space="preserve"> HYPERLINK "http://zfcxjst.gd.gov.cn/xxgk/wjtz/content/post_3137220.html）确定。香港" </w:instrText>
      </w:r>
      <w:r>
        <w:rPr>
          <w:rFonts w:hint="eastAsia" w:ascii="宋体" w:hAnsi="宋体"/>
          <w:color w:val="auto"/>
          <w:szCs w:val="21"/>
          <w:highlight w:val="none"/>
          <w:lang w:val="en-US" w:eastAsia="zh-CN"/>
        </w:rPr>
        <w:fldChar w:fldCharType="separate"/>
      </w:r>
      <w:r>
        <w:rPr>
          <w:rFonts w:hint="eastAsia" w:ascii="宋体" w:hAnsi="宋体"/>
          <w:color w:val="auto"/>
          <w:szCs w:val="21"/>
          <w:highlight w:val="none"/>
          <w:lang w:val="en-US" w:eastAsia="zh-CN"/>
        </w:rPr>
        <w:t>http://zfcxjst.gd.gov.cn/xxgk/wjtz/content/post_3137220.html）确定。香港</w:t>
      </w:r>
      <w:r>
        <w:rPr>
          <w:rFonts w:hint="eastAsia" w:ascii="宋体" w:hAnsi="宋体"/>
          <w:color w:val="auto"/>
          <w:szCs w:val="21"/>
          <w:highlight w:val="none"/>
          <w:lang w:val="en-US" w:eastAsia="zh-CN"/>
        </w:rPr>
        <w:fldChar w:fldCharType="end"/>
      </w:r>
      <w:r>
        <w:rPr>
          <w:rFonts w:hint="eastAsia" w:ascii="宋体" w:hAnsi="宋体"/>
          <w:color w:val="auto"/>
          <w:szCs w:val="21"/>
          <w:highlight w:val="none"/>
          <w:lang w:val="en-US" w:eastAsia="zh-CN"/>
        </w:rPr>
        <w:t>企业须提供满足招标文件要求的相应资质证书及备案证明资料扫描件。</w:t>
      </w:r>
    </w:p>
    <w:p w14:paraId="61A0D373">
      <w:pPr>
        <w:numPr>
          <w:ilvl w:val="0"/>
          <w:numId w:val="4"/>
        </w:numPr>
        <w:adjustRightInd w:val="0"/>
        <w:snapToGrid w:val="0"/>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投标人委派的项目负责人须具备</w:t>
      </w:r>
      <w:r>
        <w:rPr>
          <w:rFonts w:hint="eastAsia" w:ascii="宋体" w:hAnsi="宋体"/>
          <w:color w:val="auto"/>
          <w:szCs w:val="21"/>
          <w:highlight w:val="none"/>
          <w:u w:val="single"/>
        </w:rPr>
        <w:t>注册土木工程师（岩土）</w:t>
      </w:r>
      <w:r>
        <w:rPr>
          <w:rFonts w:hint="eastAsia" w:ascii="宋体" w:hAnsi="宋体"/>
          <w:color w:val="auto"/>
          <w:szCs w:val="21"/>
          <w:highlight w:val="none"/>
          <w:u w:val="single"/>
          <w:lang w:val="en-US" w:eastAsia="zh-CN"/>
        </w:rPr>
        <w:t>资格</w:t>
      </w:r>
      <w:r>
        <w:rPr>
          <w:rFonts w:hint="eastAsia" w:ascii="宋体" w:hAnsi="宋体"/>
          <w:color w:val="auto"/>
          <w:szCs w:val="21"/>
          <w:highlight w:val="none"/>
        </w:rPr>
        <w:t>或岩土专业(勘察类)副高级</w:t>
      </w:r>
      <w:r>
        <w:rPr>
          <w:rFonts w:hint="eastAsia" w:ascii="宋体" w:hAnsi="宋体"/>
          <w:color w:val="auto"/>
          <w:szCs w:val="21"/>
          <w:highlight w:val="none"/>
          <w:lang w:val="en-US" w:eastAsia="zh-CN"/>
        </w:rPr>
        <w:t>职称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或</w:t>
      </w:r>
      <w:r>
        <w:rPr>
          <w:rFonts w:hint="eastAsia" w:ascii="宋体" w:hAnsi="宋体"/>
          <w:color w:val="auto"/>
          <w:szCs w:val="21"/>
          <w:highlight w:val="none"/>
        </w:rPr>
        <w:t>在广东省住房和城乡建设主管部门备案且备案的业务范围符合本招标项目对项目负责人要求的香港专业人士。</w:t>
      </w:r>
    </w:p>
    <w:p w14:paraId="2C6DF528">
      <w:pPr>
        <w:numPr>
          <w:ilvl w:val="-1"/>
          <w:numId w:val="0"/>
        </w:numPr>
        <w:adjustRightInd w:val="0"/>
        <w:snapToGrid w:val="0"/>
        <w:spacing w:line="360" w:lineRule="auto"/>
        <w:ind w:left="0" w:leftChars="0"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注：</w:t>
      </w:r>
      <w:r>
        <w:rPr>
          <w:rFonts w:hint="eastAsia" w:ascii="宋体" w:hAnsi="宋体"/>
          <w:color w:val="auto"/>
          <w:szCs w:val="21"/>
          <w:highlight w:val="none"/>
          <w:lang w:eastAsia="zh-CN"/>
        </w:rPr>
        <w:t>香港企业备案的业务范围依据《广东省住房和城乡建设厅关于印发香港工程建设咨询企业和专业人士在粤港澳大湾区内地城市开业执业试点管理暂行办法的通知》（粤建规范〔2021〕1号，详见链接：</w:t>
      </w:r>
      <w:r>
        <w:rPr>
          <w:rFonts w:hint="eastAsia" w:ascii="宋体" w:hAnsi="宋体"/>
          <w:color w:val="auto"/>
          <w:szCs w:val="21"/>
          <w:highlight w:val="none"/>
          <w:lang w:eastAsia="zh-CN"/>
        </w:rPr>
        <w:fldChar w:fldCharType="begin"/>
      </w:r>
      <w:r>
        <w:rPr>
          <w:rFonts w:hint="eastAsia" w:ascii="宋体" w:hAnsi="宋体"/>
          <w:color w:val="auto"/>
          <w:szCs w:val="21"/>
          <w:highlight w:val="none"/>
          <w:lang w:eastAsia="zh-CN"/>
        </w:rPr>
        <w:instrText xml:space="preserve"> HYPERLINK "http://zfcxjst.gd.gov.cn/xxgk/wjtz/content/post_3137220.html）确定。香港" </w:instrText>
      </w:r>
      <w:r>
        <w:rPr>
          <w:rFonts w:hint="eastAsia" w:ascii="宋体" w:hAnsi="宋体"/>
          <w:color w:val="auto"/>
          <w:szCs w:val="21"/>
          <w:highlight w:val="none"/>
          <w:lang w:eastAsia="zh-CN"/>
        </w:rPr>
        <w:fldChar w:fldCharType="separate"/>
      </w:r>
      <w:r>
        <w:rPr>
          <w:rFonts w:hint="eastAsia" w:ascii="宋体" w:hAnsi="宋体"/>
          <w:color w:val="auto"/>
          <w:szCs w:val="21"/>
          <w:highlight w:val="none"/>
          <w:lang w:eastAsia="zh-CN"/>
        </w:rPr>
        <w:t>http://zfcxjst.gd.gov.cn/xxgk/wjtz/content/post_3137220.html）确定。香港</w:t>
      </w:r>
      <w:r>
        <w:rPr>
          <w:rFonts w:hint="eastAsia" w:ascii="宋体" w:hAnsi="宋体"/>
          <w:color w:val="auto"/>
          <w:szCs w:val="21"/>
          <w:highlight w:val="none"/>
          <w:lang w:eastAsia="zh-CN"/>
        </w:rPr>
        <w:fldChar w:fldCharType="end"/>
      </w:r>
      <w:r>
        <w:rPr>
          <w:rFonts w:hint="eastAsia" w:ascii="宋体" w:hAnsi="宋体"/>
          <w:color w:val="auto"/>
          <w:szCs w:val="21"/>
          <w:highlight w:val="none"/>
          <w:lang w:eastAsia="zh-CN"/>
        </w:rPr>
        <w:t>企业须提供满足招标文件要求的相应资质证书及备案证明资料扫描件。</w:t>
      </w:r>
    </w:p>
    <w:p w14:paraId="171B3E11">
      <w:pPr>
        <w:adjustRightInd w:val="0"/>
        <w:snapToGrid w:val="0"/>
        <w:spacing w:line="360" w:lineRule="auto"/>
        <w:ind w:left="716" w:leftChars="199" w:hanging="298" w:hangingChars="142"/>
        <w:rPr>
          <w:rFonts w:hint="eastAsia" w:ascii="宋体" w:hAnsi="宋体"/>
          <w:color w:val="auto"/>
          <w:szCs w:val="21"/>
          <w:highlight w:val="none"/>
        </w:rPr>
      </w:pPr>
      <w:r>
        <w:rPr>
          <w:rFonts w:hint="eastAsia" w:ascii="宋体" w:hAnsi="宋体"/>
          <w:color w:val="auto"/>
          <w:szCs w:val="21"/>
          <w:highlight w:val="none"/>
        </w:rPr>
        <w:t>（四）投标人业绩要求（选择性条款）：</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73273256">
      <w:pPr>
        <w:adjustRightInd w:val="0"/>
        <w:snapToGrid w:val="0"/>
        <w:spacing w:line="360" w:lineRule="auto"/>
        <w:ind w:left="716" w:leftChars="199" w:hanging="298" w:hangingChars="142"/>
        <w:rPr>
          <w:rFonts w:hint="eastAsia" w:ascii="宋体" w:hAnsi="宋体"/>
          <w:color w:val="auto"/>
          <w:szCs w:val="21"/>
          <w:highlight w:val="none"/>
        </w:rPr>
      </w:pPr>
      <w:r>
        <w:rPr>
          <w:rFonts w:hint="eastAsia" w:ascii="宋体" w:hAnsi="宋体"/>
          <w:color w:val="auto"/>
          <w:szCs w:val="21"/>
          <w:highlight w:val="none"/>
        </w:rPr>
        <w:t>（五）投标人须按招标文件规定的格式及内容要求签署《投标人声明》。</w:t>
      </w:r>
    </w:p>
    <w:p w14:paraId="0294FCFD">
      <w:pPr>
        <w:adjustRightInd w:val="0"/>
        <w:snapToGrid w:val="0"/>
        <w:spacing w:line="360" w:lineRule="auto"/>
        <w:ind w:left="716" w:leftChars="199" w:hanging="298" w:hangingChars="142"/>
        <w:rPr>
          <w:rFonts w:hint="eastAsia" w:ascii="宋体" w:hAnsi="宋体"/>
          <w:color w:val="auto"/>
          <w:szCs w:val="21"/>
          <w:highlight w:val="none"/>
          <w:lang w:eastAsia="zh-CN"/>
        </w:rPr>
      </w:pPr>
      <w:r>
        <w:rPr>
          <w:rFonts w:hint="eastAsia" w:ascii="宋体" w:hAnsi="宋体"/>
          <w:color w:val="auto"/>
          <w:szCs w:val="21"/>
          <w:highlight w:val="none"/>
          <w:lang w:eastAsia="zh-CN"/>
        </w:rPr>
        <w:t>（六）投标人信用情况</w:t>
      </w:r>
    </w:p>
    <w:p w14:paraId="44D6DB18">
      <w:pPr>
        <w:adjustRightInd w:val="0"/>
        <w:snapToGrid w:val="0"/>
        <w:spacing w:line="360" w:lineRule="auto"/>
        <w:ind w:firstLine="420" w:firstLineChars="2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1.不存在《全国失信惩戒措施基础清单》惩戒内容为“在一定期限内依法取消参加依法必须进行招标的项目的投标资格”的情形。</w:t>
      </w:r>
    </w:p>
    <w:p w14:paraId="7FAE035D">
      <w:pPr>
        <w:adjustRightInd w:val="0"/>
        <w:snapToGrid w:val="0"/>
        <w:spacing w:line="360" w:lineRule="auto"/>
        <w:ind w:left="0" w:leftChars="0" w:firstLine="420" w:firstLineChars="200"/>
        <w:rPr>
          <w:rFonts w:hint="default" w:ascii="宋体" w:hAnsi="宋体"/>
          <w:strike/>
          <w:color w:val="auto"/>
          <w:szCs w:val="21"/>
          <w:highlight w:val="none"/>
          <w:u w:val="none"/>
          <w:lang w:val="en-US" w:eastAsia="zh-CN"/>
        </w:rPr>
      </w:pPr>
      <w:r>
        <w:rPr>
          <w:rFonts w:hint="eastAsia" w:ascii="宋体" w:hAnsi="宋体"/>
          <w:strike/>
          <w:color w:val="auto"/>
          <w:sz w:val="21"/>
          <w:szCs w:val="21"/>
          <w:highlight w:val="none"/>
          <w:u w:val="none"/>
          <w:lang w:val="en-US" w:eastAsia="zh-CN"/>
        </w:rPr>
        <w:t>2.未在以往工程中因不诚信行为或不充分履约行为被本项目招标人书面拒绝投标的。（如有，提供具体名单；如无，则删除。）</w:t>
      </w:r>
    </w:p>
    <w:p w14:paraId="08848293">
      <w:pPr>
        <w:adjustRightInd w:val="0"/>
        <w:snapToGrid w:val="0"/>
        <w:spacing w:line="360" w:lineRule="auto"/>
        <w:ind w:left="0" w:leftChars="0"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七</w:t>
      </w:r>
      <w:r>
        <w:rPr>
          <w:rFonts w:hint="eastAsia" w:ascii="宋体" w:hAnsi="宋体"/>
          <w:color w:val="auto"/>
          <w:szCs w:val="21"/>
          <w:highlight w:val="none"/>
        </w:rPr>
        <w:t>）投标人不存在不得参加投标的情形（详见招第二章《投标须知通用条款》第1.5款）。</w:t>
      </w:r>
    </w:p>
    <w:p w14:paraId="50F14BF0">
      <w:pPr>
        <w:adjustRightInd w:val="0"/>
        <w:snapToGrid w:val="0"/>
        <w:spacing w:line="360" w:lineRule="auto"/>
        <w:ind w:firstLine="420" w:firstLineChars="200"/>
        <w:jc w:val="left"/>
        <w:rPr>
          <w:rFonts w:hint="eastAsia" w:hAnsi="宋体"/>
          <w:strike w:val="0"/>
          <w:color w:val="auto"/>
          <w:szCs w:val="21"/>
          <w:highlight w:val="none"/>
          <w:u w:val="none"/>
        </w:rPr>
      </w:pPr>
      <w:r>
        <w:rPr>
          <w:rFonts w:hint="eastAsia" w:hAnsi="宋体"/>
          <w:strike w:val="0"/>
          <w:color w:val="auto"/>
          <w:szCs w:val="21"/>
          <w:highlight w:val="none"/>
          <w:u w:val="none"/>
        </w:rPr>
        <w:t>（</w:t>
      </w:r>
      <w:r>
        <w:rPr>
          <w:rFonts w:hint="eastAsia" w:hAnsi="宋体"/>
          <w:strike w:val="0"/>
          <w:color w:val="auto"/>
          <w:szCs w:val="21"/>
          <w:highlight w:val="none"/>
          <w:u w:val="none"/>
          <w:lang w:eastAsia="zh-CN"/>
        </w:rPr>
        <w:t>八</w:t>
      </w:r>
      <w:r>
        <w:rPr>
          <w:rFonts w:hint="eastAsia" w:hAnsi="宋体"/>
          <w:strike w:val="0"/>
          <w:color w:val="auto"/>
          <w:szCs w:val="21"/>
          <w:highlight w:val="none"/>
          <w:u w:val="none"/>
        </w:rPr>
        <w:t>）外国或澳门、台湾的</w:t>
      </w:r>
      <w:r>
        <w:rPr>
          <w:rFonts w:hint="default" w:hAnsi="宋体"/>
          <w:strike w:val="0"/>
          <w:color w:val="auto"/>
          <w:szCs w:val="21"/>
          <w:highlight w:val="none"/>
          <w:u w:val="none"/>
          <w:lang w:val="en-US" w:eastAsia="zh-CN"/>
        </w:rPr>
        <w:t>勘察</w:t>
      </w:r>
      <w:r>
        <w:rPr>
          <w:rFonts w:hint="eastAsia" w:hAnsi="宋体"/>
          <w:strike w:val="0"/>
          <w:color w:val="auto"/>
          <w:szCs w:val="21"/>
          <w:highlight w:val="none"/>
          <w:u w:val="none"/>
        </w:rPr>
        <w:t>企业申请投标的，应按规定选择一家符合第（二）点所述资质条件的企业进行合作</w:t>
      </w:r>
      <w:r>
        <w:rPr>
          <w:rFonts w:hint="eastAsia" w:hAnsi="宋体"/>
          <w:strike w:val="0"/>
          <w:color w:val="auto"/>
          <w:szCs w:val="21"/>
          <w:highlight w:val="none"/>
          <w:u w:val="none"/>
          <w:lang w:val="en-US" w:eastAsia="zh-CN"/>
        </w:rPr>
        <w:t>勘察</w:t>
      </w:r>
      <w:r>
        <w:rPr>
          <w:rFonts w:hint="eastAsia" w:hAnsi="宋体"/>
          <w:strike w:val="0"/>
          <w:color w:val="auto"/>
          <w:szCs w:val="21"/>
          <w:highlight w:val="none"/>
          <w:u w:val="none"/>
        </w:rPr>
        <w:t>。</w:t>
      </w:r>
    </w:p>
    <w:p w14:paraId="46E9539D">
      <w:pPr>
        <w:adjustRightInd w:val="0"/>
        <w:snapToGrid w:val="0"/>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eastAsia="zh-CN"/>
        </w:rPr>
        <w:t>九</w:t>
      </w:r>
      <w:r>
        <w:rPr>
          <w:rFonts w:hint="eastAsia" w:hAnsi="宋体"/>
          <w:color w:val="auto"/>
          <w:szCs w:val="21"/>
          <w:highlight w:val="none"/>
        </w:rPr>
        <w:t>）投标人须在广州公共资源交易</w:t>
      </w:r>
      <w:r>
        <w:rPr>
          <w:rFonts w:hint="eastAsia" w:hAnsi="宋体"/>
          <w:color w:val="auto"/>
          <w:szCs w:val="21"/>
          <w:highlight w:val="none"/>
          <w:lang w:eastAsia="zh-CN"/>
        </w:rPr>
        <w:t>平台</w:t>
      </w:r>
      <w:r>
        <w:rPr>
          <w:rFonts w:hint="eastAsia" w:hAnsi="宋体"/>
          <w:color w:val="auto"/>
          <w:szCs w:val="21"/>
          <w:highlight w:val="none"/>
        </w:rPr>
        <w:t>企业库办理企业信息登记，拟担任本工程项目负责人须是本企业信息</w:t>
      </w:r>
      <w:r>
        <w:rPr>
          <w:rFonts w:hint="eastAsia" w:ascii="宋体" w:hAnsi="宋体"/>
          <w:color w:val="auto"/>
          <w:szCs w:val="21"/>
          <w:highlight w:val="none"/>
        </w:rPr>
        <w:t>登记</w:t>
      </w:r>
      <w:r>
        <w:rPr>
          <w:rFonts w:hint="eastAsia" w:hAnsi="宋体"/>
          <w:color w:val="auto"/>
          <w:szCs w:val="21"/>
          <w:highlight w:val="none"/>
        </w:rPr>
        <w:t>中的在册人员。</w:t>
      </w:r>
    </w:p>
    <w:p w14:paraId="12BE4A17">
      <w:pPr>
        <w:adjustRightInd w:val="0"/>
        <w:snapToGrid w:val="0"/>
        <w:spacing w:line="360" w:lineRule="auto"/>
        <w:ind w:firstLine="420" w:firstLineChars="200"/>
        <w:jc w:val="left"/>
        <w:rPr>
          <w:rFonts w:hint="eastAsia" w:hAnsi="宋体"/>
          <w:color w:val="auto"/>
          <w:szCs w:val="21"/>
          <w:highlight w:val="none"/>
        </w:rPr>
      </w:pPr>
      <w:r>
        <w:rPr>
          <w:rFonts w:hint="eastAsia" w:ascii="Calibri" w:hAnsi="宋体"/>
          <w:color w:val="auto"/>
          <w:szCs w:val="21"/>
          <w:highlight w:val="none"/>
        </w:rPr>
        <w:t>（</w:t>
      </w:r>
      <w:r>
        <w:rPr>
          <w:rFonts w:hint="eastAsia" w:ascii="Calibri" w:hAnsi="宋体"/>
          <w:color w:val="auto"/>
          <w:szCs w:val="21"/>
          <w:highlight w:val="none"/>
          <w:lang w:eastAsia="zh-CN"/>
        </w:rPr>
        <w:t>十</w:t>
      </w:r>
      <w:r>
        <w:rPr>
          <w:rFonts w:hint="eastAsia" w:ascii="Calibri" w:hAnsi="宋体"/>
          <w:color w:val="auto"/>
          <w:szCs w:val="21"/>
          <w:highlight w:val="none"/>
        </w:rPr>
        <w:t>）</w:t>
      </w:r>
      <w:r>
        <w:rPr>
          <w:rFonts w:hint="eastAsia" w:hAnsi="宋体"/>
          <w:color w:val="auto"/>
          <w:szCs w:val="21"/>
          <w:highlight w:val="none"/>
        </w:rPr>
        <w:t>本项目是否接受联合体投标（</w:t>
      </w:r>
      <w:r>
        <w:rPr>
          <w:rFonts w:hint="eastAsia" w:hAnsi="宋体"/>
          <w:color w:val="auto"/>
          <w:szCs w:val="21"/>
          <w:highlight w:val="none"/>
          <w:lang w:eastAsia="zh-CN"/>
        </w:rPr>
        <w:t>□</w:t>
      </w:r>
      <w:r>
        <w:rPr>
          <w:rFonts w:hint="eastAsia" w:hAnsi="宋体"/>
          <w:color w:val="auto"/>
          <w:szCs w:val="21"/>
          <w:highlight w:val="none"/>
        </w:rPr>
        <w:t>接受 /</w:t>
      </w:r>
      <w:r>
        <w:rPr>
          <w:rFonts w:hint="eastAsia" w:hAnsi="宋体"/>
          <w:color w:val="auto"/>
          <w:szCs w:val="21"/>
          <w:highlight w:val="none"/>
          <w:lang w:eastAsia="zh-CN"/>
        </w:rPr>
        <w:t>☑</w:t>
      </w:r>
      <w:r>
        <w:rPr>
          <w:rFonts w:hint="eastAsia" w:hAnsi="宋体"/>
          <w:color w:val="auto"/>
          <w:szCs w:val="21"/>
          <w:highlight w:val="none"/>
        </w:rPr>
        <w:t>不接受）。</w:t>
      </w:r>
    </w:p>
    <w:p w14:paraId="47F8C9C5">
      <w:pPr>
        <w:adjustRightInd w:val="0"/>
        <w:snapToGrid w:val="0"/>
        <w:spacing w:line="360" w:lineRule="auto"/>
        <w:ind w:firstLine="420" w:firstLineChars="200"/>
        <w:jc w:val="left"/>
        <w:rPr>
          <w:rFonts w:hint="eastAsia" w:hAnsi="宋体"/>
          <w:color w:val="auto"/>
          <w:szCs w:val="21"/>
          <w:highlight w:val="none"/>
        </w:rPr>
      </w:pPr>
    </w:p>
    <w:p w14:paraId="7F562559">
      <w:pPr>
        <w:adjustRightInd w:val="0"/>
        <w:snapToGrid w:val="0"/>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三、资格审查方式</w:t>
      </w:r>
    </w:p>
    <w:p w14:paraId="7C71A57D">
      <w:pPr>
        <w:adjustRightInd w:val="0"/>
        <w:snapToGrid w:val="0"/>
        <w:spacing w:line="360" w:lineRule="auto"/>
        <w:ind w:firstLine="420" w:firstLineChars="200"/>
        <w:jc w:val="left"/>
        <w:rPr>
          <w:rFonts w:hint="eastAsia" w:ascii="宋体" w:hAnsi="宋体"/>
          <w:b/>
          <w:color w:val="auto"/>
          <w:szCs w:val="21"/>
          <w:highlight w:val="none"/>
        </w:rPr>
      </w:pPr>
      <w:r>
        <w:rPr>
          <w:rFonts w:hint="eastAsia" w:ascii="宋体" w:hAnsi="宋体" w:cs="宋体"/>
          <w:color w:val="auto"/>
          <w:szCs w:val="21"/>
          <w:highlight w:val="none"/>
        </w:rPr>
        <w:t>采用电子化资格后审方式，由评标委员会负责资格审查。</w:t>
      </w:r>
    </w:p>
    <w:p w14:paraId="02274D3A">
      <w:pPr>
        <w:adjustRightInd w:val="0"/>
        <w:snapToGrid w:val="0"/>
        <w:spacing w:line="360" w:lineRule="auto"/>
        <w:jc w:val="left"/>
        <w:rPr>
          <w:rFonts w:hAnsi="宋体"/>
          <w:color w:val="auto"/>
          <w:szCs w:val="21"/>
          <w:highlight w:val="none"/>
        </w:rPr>
      </w:pPr>
    </w:p>
    <w:p w14:paraId="52E18D5E">
      <w:pPr>
        <w:widowControl/>
        <w:tabs>
          <w:tab w:val="left" w:pos="760"/>
        </w:tabs>
        <w:adjustRightInd w:val="0"/>
        <w:snapToGrid w:val="0"/>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四、招标公告发布时间</w:t>
      </w:r>
    </w:p>
    <w:p w14:paraId="17D6A3E5">
      <w:pPr>
        <w:adjustRightInd w:val="0"/>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（一）公告发布时间：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r>
        <w:rPr>
          <w:rFonts w:hint="eastAsia" w:ascii="宋体" w:hAnsi="宋体"/>
          <w:bCs/>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r>
        <w:rPr>
          <w:rFonts w:hint="eastAsia" w:ascii="宋体" w:hAnsi="宋体"/>
          <w:bCs/>
          <w:color w:val="auto"/>
          <w:szCs w:val="21"/>
          <w:highlight w:val="none"/>
        </w:rPr>
        <w:t>（公告发布时间为招标公告发出之日起至投标截止时间止）。</w:t>
      </w:r>
    </w:p>
    <w:p w14:paraId="04F0A911">
      <w:pPr>
        <w:adjustRightInd w:val="0"/>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（二）本项目招标文件随招标公告一并在广州公共资源交易网站发布。招标文件一经在交易平台发布，视为发出给投标人，招标文件由投标人自行在交易平台网站下载。</w:t>
      </w:r>
    </w:p>
    <w:p w14:paraId="6FDAACA1">
      <w:pPr>
        <w:adjustRightInd w:val="0"/>
        <w:snapToGrid w:val="0"/>
        <w:spacing w:line="360" w:lineRule="auto"/>
        <w:jc w:val="left"/>
        <w:rPr>
          <w:rFonts w:hint="eastAsia" w:ascii="宋体" w:hAnsi="宋体"/>
          <w:b/>
          <w:color w:val="auto"/>
          <w:szCs w:val="21"/>
          <w:highlight w:val="none"/>
        </w:rPr>
      </w:pPr>
    </w:p>
    <w:p w14:paraId="0881ABB5">
      <w:pPr>
        <w:widowControl/>
        <w:tabs>
          <w:tab w:val="left" w:pos="760"/>
        </w:tabs>
        <w:adjustRightInd w:val="0"/>
        <w:snapToGrid w:val="0"/>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五、</w:t>
      </w:r>
      <w:r>
        <w:rPr>
          <w:rFonts w:ascii="宋体" w:hAnsi="宋体"/>
          <w:b/>
          <w:color w:val="auto"/>
          <w:szCs w:val="21"/>
          <w:highlight w:val="none"/>
        </w:rPr>
        <w:t>投标</w:t>
      </w:r>
      <w:r>
        <w:rPr>
          <w:rFonts w:hint="eastAsia" w:ascii="宋体" w:hAnsi="宋体"/>
          <w:b/>
          <w:color w:val="auto"/>
          <w:szCs w:val="21"/>
          <w:highlight w:val="none"/>
        </w:rPr>
        <w:t>截止时间</w:t>
      </w:r>
    </w:p>
    <w:p w14:paraId="48D61D1F">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（一）投标截止时间：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分。投标人应在截止时间前通过</w:t>
      </w:r>
      <w:r>
        <w:rPr>
          <w:rFonts w:hint="eastAsia" w:ascii="宋体" w:hAnsi="宋体"/>
          <w:color w:val="auto"/>
          <w:szCs w:val="21"/>
          <w:highlight w:val="none"/>
        </w:rPr>
        <w:t>广州公共资源交易网</w:t>
      </w:r>
      <w:r>
        <w:rPr>
          <w:rFonts w:hint="eastAsia" w:ascii="宋体" w:hAnsi="宋体" w:cs="宋体"/>
          <w:color w:val="auto"/>
          <w:szCs w:val="21"/>
          <w:highlight w:val="none"/>
        </w:rPr>
        <w:t>站递交电子投标文件。投标人完成电子投标上传后，交易平台即时向投标人发出递交回执通知。递交时间以递交回执通知载明的传输时间为准。</w:t>
      </w:r>
    </w:p>
    <w:p w14:paraId="7C2A1979">
      <w:pPr>
        <w:adjustRightInd w:val="0"/>
        <w:snapToGrid w:val="0"/>
        <w:spacing w:line="360" w:lineRule="auto"/>
        <w:ind w:firstLine="420" w:firstLineChars="200"/>
        <w:jc w:val="left"/>
        <w:rPr>
          <w:rFonts w:hint="eastAsia" w:ascii="宋体" w:hAnsi="宋体"/>
          <w:bCs/>
          <w:color w:val="auto"/>
          <w:szCs w:val="21"/>
          <w:highlight w:val="none"/>
        </w:rPr>
      </w:pPr>
      <w:r>
        <w:rPr>
          <w:rFonts w:hint="eastAsia" w:ascii="宋体" w:hAnsi="宋体" w:cs="宋体"/>
          <w:color w:val="auto"/>
          <w:szCs w:val="21"/>
          <w:highlight w:val="none"/>
        </w:rPr>
        <w:t>（二）投标人应在递交投标文件截止时间前，登录</w:t>
      </w:r>
      <w:r>
        <w:rPr>
          <w:rFonts w:hint="eastAsia" w:ascii="宋体" w:hAnsi="宋体"/>
          <w:color w:val="auto"/>
          <w:szCs w:val="21"/>
          <w:highlight w:val="none"/>
        </w:rPr>
        <w:t>广州公共资源交易</w:t>
      </w:r>
      <w:r>
        <w:rPr>
          <w:rFonts w:hint="eastAsia" w:ascii="宋体" w:hAnsi="宋体"/>
          <w:color w:val="auto"/>
          <w:szCs w:val="21"/>
          <w:highlight w:val="none"/>
          <w:lang w:eastAsia="zh-CN"/>
        </w:rPr>
        <w:t>网站</w:t>
      </w:r>
      <w:r>
        <w:rPr>
          <w:rFonts w:hint="eastAsia" w:ascii="宋体" w:hAnsi="宋体" w:cs="宋体"/>
          <w:color w:val="auto"/>
          <w:szCs w:val="21"/>
          <w:highlight w:val="none"/>
        </w:rPr>
        <w:t>办理网上投标登记手续。按照</w:t>
      </w:r>
      <w:r>
        <w:rPr>
          <w:rFonts w:hint="eastAsia" w:ascii="宋体" w:hAnsi="宋体"/>
          <w:color w:val="auto"/>
          <w:szCs w:val="21"/>
          <w:highlight w:val="none"/>
        </w:rPr>
        <w:t>广州公共资源交易</w:t>
      </w:r>
      <w:r>
        <w:rPr>
          <w:rFonts w:hint="eastAsia" w:ascii="宋体" w:hAnsi="宋体"/>
          <w:color w:val="auto"/>
          <w:szCs w:val="21"/>
          <w:highlight w:val="none"/>
          <w:lang w:eastAsia="zh-CN"/>
        </w:rPr>
        <w:t>网站</w:t>
      </w:r>
      <w:r>
        <w:rPr>
          <w:rFonts w:hint="eastAsia" w:ascii="宋体" w:hAnsi="宋体" w:cs="宋体"/>
          <w:color w:val="auto"/>
          <w:szCs w:val="21"/>
          <w:highlight w:val="none"/>
        </w:rPr>
        <w:t>关于全流程电子化项目的相关指南进行操作。</w:t>
      </w:r>
    </w:p>
    <w:p w14:paraId="4742171C">
      <w:pPr>
        <w:adjustRightInd w:val="0"/>
        <w:snapToGrid w:val="0"/>
        <w:spacing w:line="360" w:lineRule="auto"/>
        <w:ind w:left="638" w:hanging="638" w:hangingChars="304"/>
        <w:jc w:val="left"/>
        <w:rPr>
          <w:rFonts w:hint="eastAsia" w:ascii="宋体" w:hAnsi="宋体" w:cs="宋体"/>
          <w:color w:val="auto"/>
          <w:szCs w:val="21"/>
          <w:highlight w:val="none"/>
        </w:rPr>
      </w:pPr>
      <w:r>
        <w:rPr>
          <w:rFonts w:hint="eastAsia" w:ascii="宋体" w:hAnsi="宋体" w:cs="宋体"/>
          <w:color w:val="auto"/>
          <w:szCs w:val="21"/>
          <w:highlight w:val="none"/>
        </w:rPr>
        <w:t xml:space="preserve">    （三）提交投标文件</w:t>
      </w:r>
      <w:r>
        <w:rPr>
          <w:rFonts w:hint="eastAsia" w:ascii="宋体" w:hAnsi="宋体"/>
          <w:color w:val="auto"/>
          <w:szCs w:val="21"/>
          <w:highlight w:val="none"/>
        </w:rPr>
        <w:t>光盘</w:t>
      </w:r>
      <w:r>
        <w:rPr>
          <w:rFonts w:hint="eastAsia" w:ascii="宋体" w:hAnsi="宋体" w:cs="宋体"/>
          <w:color w:val="auto"/>
          <w:szCs w:val="21"/>
          <w:highlight w:val="none"/>
        </w:rPr>
        <w:t>备用（选择性条款）</w:t>
      </w:r>
    </w:p>
    <w:p w14:paraId="6F14AAFA">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w:t>
      </w:r>
      <w:r>
        <w:rPr>
          <w:rFonts w:hint="eastAsia" w:ascii="宋体" w:hAnsi="宋体"/>
          <w:color w:val="auto"/>
          <w:szCs w:val="21"/>
          <w:highlight w:val="none"/>
        </w:rPr>
        <w:t>文件</w:t>
      </w:r>
      <w:r>
        <w:rPr>
          <w:rFonts w:hint="eastAsia" w:ascii="宋体" w:hAnsi="宋体" w:cs="宋体"/>
          <w:color w:val="auto"/>
          <w:szCs w:val="21"/>
          <w:highlight w:val="none"/>
        </w:rPr>
        <w:t>光盘（备用）递交时间：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分；地点：</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开标室。（电子光盘需按规定封装。投标人将数据刻录到光盘之后，投标前自行检查文件是否可以读取。）</w:t>
      </w:r>
    </w:p>
    <w:p w14:paraId="3C2D84ED">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（四）逾期送达的投标</w:t>
      </w:r>
      <w:r>
        <w:rPr>
          <w:rFonts w:hint="eastAsia" w:ascii="宋体" w:hAnsi="宋体"/>
          <w:color w:val="auto"/>
          <w:szCs w:val="21"/>
          <w:highlight w:val="none"/>
        </w:rPr>
        <w:t>文件</w:t>
      </w:r>
      <w:r>
        <w:rPr>
          <w:rFonts w:hint="eastAsia" w:ascii="宋体" w:hAnsi="宋体" w:cs="宋体"/>
          <w:color w:val="auto"/>
          <w:szCs w:val="21"/>
          <w:highlight w:val="none"/>
        </w:rPr>
        <w:t>，交易平台将予以拒收。</w:t>
      </w:r>
    </w:p>
    <w:p w14:paraId="2C951E60">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（五）投标保证金</w:t>
      </w:r>
    </w:p>
    <w:p w14:paraId="367013B7">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投标保证金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万元，须在开标前完成缴纳。</w:t>
      </w:r>
    </w:p>
    <w:p w14:paraId="70601797">
      <w:pPr>
        <w:adjustRightInd w:val="0"/>
        <w:snapToGrid w:val="0"/>
        <w:spacing w:line="360" w:lineRule="auto"/>
        <w:jc w:val="left"/>
        <w:rPr>
          <w:rFonts w:hint="eastAsia" w:ascii="宋体" w:hAnsi="宋体" w:cs="宋体"/>
          <w:color w:val="auto"/>
          <w:szCs w:val="21"/>
          <w:highlight w:val="none"/>
        </w:rPr>
      </w:pPr>
    </w:p>
    <w:p w14:paraId="2DEDBC79">
      <w:pPr>
        <w:adjustRightInd w:val="0"/>
        <w:snapToGrid w:val="0"/>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六、开标时间和地点</w:t>
      </w:r>
    </w:p>
    <w:p w14:paraId="68C67DD5">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（一）采用电子开标，在广州公共资源交易</w:t>
      </w:r>
      <w:r>
        <w:rPr>
          <w:rFonts w:hint="eastAsia" w:ascii="宋体" w:hAnsi="宋体"/>
          <w:color w:val="auto"/>
          <w:szCs w:val="21"/>
          <w:highlight w:val="none"/>
          <w:lang w:eastAsia="zh-CN"/>
        </w:rPr>
        <w:t>平台</w:t>
      </w:r>
      <w:r>
        <w:rPr>
          <w:rFonts w:hint="eastAsia" w:ascii="宋体" w:hAnsi="宋体"/>
          <w:color w:val="auto"/>
          <w:szCs w:val="21"/>
          <w:highlight w:val="none"/>
        </w:rPr>
        <w:t>上进行。</w:t>
      </w:r>
    </w:p>
    <w:p w14:paraId="45881B35">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（二）开标开始时间：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分（与</w:t>
      </w:r>
      <w:r>
        <w:rPr>
          <w:rFonts w:ascii="宋体" w:hAnsi="宋体"/>
          <w:color w:val="auto"/>
          <w:szCs w:val="21"/>
          <w:highlight w:val="none"/>
        </w:rPr>
        <w:t>投标截止时间</w:t>
      </w:r>
      <w:r>
        <w:rPr>
          <w:rFonts w:hint="eastAsia" w:ascii="宋体" w:hAnsi="宋体"/>
          <w:color w:val="auto"/>
          <w:szCs w:val="21"/>
          <w:highlight w:val="none"/>
        </w:rPr>
        <w:t>为同一</w:t>
      </w:r>
      <w:r>
        <w:rPr>
          <w:rFonts w:ascii="宋体" w:hAnsi="宋体"/>
          <w:color w:val="auto"/>
          <w:szCs w:val="21"/>
          <w:highlight w:val="none"/>
        </w:rPr>
        <w:t>时间</w:t>
      </w:r>
      <w:r>
        <w:rPr>
          <w:rFonts w:hint="eastAsia" w:ascii="宋体" w:hAnsi="宋体"/>
          <w:color w:val="auto"/>
          <w:szCs w:val="21"/>
          <w:highlight w:val="none"/>
        </w:rPr>
        <w:t>）。</w:t>
      </w:r>
    </w:p>
    <w:p w14:paraId="082AD9E7">
      <w:pPr>
        <w:adjustRightInd w:val="0"/>
        <w:snapToGrid w:val="0"/>
        <w:spacing w:line="360" w:lineRule="auto"/>
        <w:ind w:firstLine="420" w:firstLineChars="200"/>
        <w:jc w:val="left"/>
        <w:rPr>
          <w:rFonts w:hint="eastAsia" w:ascii="宋体" w:hAnsi="宋体"/>
          <w:color w:val="auto"/>
          <w:szCs w:val="21"/>
          <w:highlight w:val="none"/>
          <w:u w:val="single"/>
        </w:rPr>
      </w:pPr>
      <w:r>
        <w:rPr>
          <w:rFonts w:ascii="宋体" w:hAnsi="宋体"/>
          <w:color w:val="auto"/>
          <w:szCs w:val="21"/>
          <w:highlight w:val="none"/>
        </w:rPr>
        <w:t>投标人</w:t>
      </w:r>
      <w:r>
        <w:rPr>
          <w:rFonts w:hint="eastAsia" w:ascii="宋体" w:hAnsi="宋体"/>
          <w:color w:val="auto"/>
          <w:szCs w:val="21"/>
          <w:highlight w:val="none"/>
        </w:rPr>
        <w:t>参与电子</w:t>
      </w:r>
      <w:r>
        <w:rPr>
          <w:rFonts w:ascii="宋体" w:hAnsi="宋体"/>
          <w:color w:val="auto"/>
          <w:szCs w:val="21"/>
          <w:highlight w:val="none"/>
        </w:rPr>
        <w:t>开标</w:t>
      </w:r>
      <w:r>
        <w:rPr>
          <w:rFonts w:hint="eastAsia" w:ascii="宋体" w:hAnsi="宋体"/>
          <w:color w:val="auto"/>
          <w:szCs w:val="21"/>
          <w:highlight w:val="none"/>
        </w:rPr>
        <w:t>的</w:t>
      </w:r>
      <w:r>
        <w:rPr>
          <w:rFonts w:ascii="宋体" w:hAnsi="宋体"/>
          <w:color w:val="auto"/>
          <w:szCs w:val="21"/>
          <w:highlight w:val="none"/>
        </w:rPr>
        <w:t>具体操作详见</w:t>
      </w:r>
      <w:r>
        <w:rPr>
          <w:rFonts w:hint="eastAsia" w:ascii="宋体" w:hAnsi="宋体"/>
          <w:color w:val="auto"/>
          <w:szCs w:val="21"/>
          <w:highlight w:val="none"/>
        </w:rPr>
        <w:t>广州公共资源交易</w:t>
      </w:r>
      <w:r>
        <w:rPr>
          <w:rFonts w:hint="eastAsia" w:ascii="宋体" w:hAnsi="宋体"/>
          <w:color w:val="auto"/>
          <w:szCs w:val="21"/>
          <w:highlight w:val="none"/>
          <w:lang w:eastAsia="zh-CN"/>
        </w:rPr>
        <w:t>网站</w:t>
      </w:r>
      <w:r>
        <w:rPr>
          <w:rFonts w:hint="eastAsia" w:ascii="宋体" w:hAnsi="宋体"/>
          <w:color w:val="auto"/>
          <w:szCs w:val="21"/>
          <w:highlight w:val="none"/>
        </w:rPr>
        <w:t>发布</w:t>
      </w:r>
      <w:r>
        <w:rPr>
          <w:rFonts w:ascii="宋体" w:hAnsi="宋体"/>
          <w:color w:val="auto"/>
          <w:szCs w:val="21"/>
          <w:highlight w:val="none"/>
        </w:rPr>
        <w:t>的相关操作指引</w:t>
      </w:r>
      <w:r>
        <w:rPr>
          <w:rFonts w:hint="eastAsia" w:ascii="宋体" w:hAnsi="宋体"/>
          <w:color w:val="auto"/>
          <w:szCs w:val="21"/>
          <w:highlight w:val="none"/>
        </w:rPr>
        <w:t>。</w:t>
      </w:r>
    </w:p>
    <w:p w14:paraId="3BE66549">
      <w:pPr>
        <w:adjustRightInd w:val="0"/>
        <w:snapToGrid w:val="0"/>
        <w:spacing w:line="360" w:lineRule="auto"/>
        <w:jc w:val="left"/>
        <w:rPr>
          <w:rFonts w:hint="eastAsia" w:ascii="宋体" w:hAnsi="宋体"/>
          <w:color w:val="auto"/>
          <w:szCs w:val="21"/>
          <w:highlight w:val="none"/>
        </w:rPr>
      </w:pPr>
    </w:p>
    <w:p w14:paraId="44DD5F21">
      <w:pPr>
        <w:adjustRightInd w:val="0"/>
        <w:snapToGrid w:val="0"/>
        <w:spacing w:line="360" w:lineRule="auto"/>
        <w:ind w:firstLine="422" w:firstLineChars="200"/>
        <w:jc w:val="left"/>
        <w:rPr>
          <w:rFonts w:hint="eastAsia" w:ascii="宋体" w:hAnsi="宋体"/>
          <w:color w:val="auto"/>
          <w:szCs w:val="21"/>
          <w:highlight w:val="none"/>
        </w:rPr>
      </w:pPr>
      <w:r>
        <w:rPr>
          <w:rFonts w:hint="eastAsia" w:ascii="宋体" w:hAnsi="宋体"/>
          <w:b/>
          <w:color w:val="auto"/>
          <w:szCs w:val="21"/>
          <w:highlight w:val="none"/>
        </w:rPr>
        <w:t>七、费用</w:t>
      </w:r>
    </w:p>
    <w:p w14:paraId="78BBA0C5">
      <w:pPr>
        <w:adjustRightInd w:val="0"/>
        <w:snapToGrid w:val="0"/>
        <w:spacing w:line="360" w:lineRule="auto"/>
        <w:ind w:left="718" w:hanging="718" w:hangingChars="342"/>
        <w:jc w:val="left"/>
        <w:rPr>
          <w:rFonts w:hint="eastAsia" w:ascii="宋体" w:hAnsi="宋体"/>
          <w:strike/>
          <w:color w:val="auto"/>
          <w:szCs w:val="21"/>
          <w:highlight w:val="none"/>
        </w:rPr>
      </w:pPr>
      <w:r>
        <w:rPr>
          <w:rFonts w:hint="eastAsia" w:ascii="宋体" w:hAnsi="宋体"/>
          <w:color w:val="auto"/>
          <w:szCs w:val="21"/>
          <w:highlight w:val="none"/>
        </w:rPr>
        <w:t xml:space="preserve">    （一）工程勘察费最高投标限价为</w:t>
      </w:r>
      <w:r>
        <w:rPr>
          <w:rFonts w:hint="eastAsia" w:ascii="宋体" w:hAnsi="宋体"/>
          <w:color w:val="auto"/>
          <w:szCs w:val="21"/>
          <w:highlight w:val="none"/>
          <w:u w:val="single"/>
          <w:lang w:eastAsia="zh-CN"/>
        </w:rPr>
        <w:t>216.24</w:t>
      </w:r>
      <w:r>
        <w:rPr>
          <w:rFonts w:hint="eastAsia" w:ascii="宋体" w:hAnsi="宋体"/>
          <w:color w:val="auto"/>
          <w:szCs w:val="21"/>
          <w:highlight w:val="none"/>
        </w:rPr>
        <w:t>万元。</w:t>
      </w:r>
    </w:p>
    <w:p w14:paraId="181FD933">
      <w:pPr>
        <w:adjustRightInd w:val="0"/>
        <w:snapToGrid w:val="0"/>
        <w:spacing w:line="360" w:lineRule="auto"/>
        <w:ind w:left="718" w:hanging="718" w:hangingChars="342"/>
        <w:jc w:val="lef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二</w:t>
      </w:r>
      <w:r>
        <w:rPr>
          <w:rFonts w:hint="eastAsia" w:ascii="宋体" w:hAnsi="宋体"/>
          <w:color w:val="auto"/>
          <w:szCs w:val="21"/>
          <w:highlight w:val="none"/>
        </w:rPr>
        <w:t>）技术成果经济补偿：</w:t>
      </w:r>
      <w:r>
        <w:rPr>
          <w:rFonts w:hint="eastAsia" w:ascii="宋体" w:hAnsi="宋体"/>
          <w:szCs w:val="21"/>
          <w:highlight w:val="none"/>
          <w:u w:val="single"/>
        </w:rPr>
        <w:t>本项目不设置补偿金</w:t>
      </w:r>
      <w:r>
        <w:rPr>
          <w:rFonts w:hint="eastAsia" w:ascii="宋体" w:hAnsi="宋体"/>
          <w:color w:val="auto"/>
          <w:szCs w:val="21"/>
          <w:highlight w:val="none"/>
        </w:rPr>
        <w:t>。</w:t>
      </w:r>
    </w:p>
    <w:p w14:paraId="715A1189">
      <w:pPr>
        <w:adjustRightInd w:val="0"/>
        <w:snapToGrid w:val="0"/>
        <w:spacing w:line="360" w:lineRule="auto"/>
        <w:ind w:left="897" w:leftChars="199" w:hanging="479" w:hangingChars="227"/>
        <w:jc w:val="left"/>
        <w:rPr>
          <w:rFonts w:hint="eastAsia" w:ascii="宋体" w:hAnsi="宋体"/>
          <w:b/>
          <w:color w:val="auto"/>
          <w:szCs w:val="21"/>
          <w:highlight w:val="none"/>
        </w:rPr>
      </w:pPr>
    </w:p>
    <w:p w14:paraId="74A6034D">
      <w:pPr>
        <w:adjustRightInd w:val="0"/>
        <w:snapToGrid w:val="0"/>
        <w:spacing w:line="360" w:lineRule="auto"/>
        <w:ind w:left="897" w:leftChars="199" w:hanging="479" w:hangingChars="227"/>
        <w:jc w:val="left"/>
        <w:rPr>
          <w:rFonts w:hint="eastAsia" w:ascii="宋体" w:hAnsi="宋体"/>
          <w:color w:val="auto"/>
          <w:szCs w:val="21"/>
          <w:highlight w:val="none"/>
        </w:rPr>
      </w:pPr>
      <w:r>
        <w:rPr>
          <w:rFonts w:hint="eastAsia" w:ascii="宋体" w:hAnsi="宋体"/>
          <w:b/>
          <w:color w:val="auto"/>
          <w:szCs w:val="21"/>
          <w:highlight w:val="none"/>
        </w:rPr>
        <w:t>八、其他事项</w:t>
      </w:r>
    </w:p>
    <w:p w14:paraId="647A8953">
      <w:pPr>
        <w:shd w:val="clear" w:color="auto" w:fill="FFFFFF"/>
        <w:adjustRightInd w:val="0"/>
        <w:snapToGrid w:val="0"/>
        <w:spacing w:line="360" w:lineRule="auto"/>
        <w:ind w:left="0" w:firstLine="420" w:firstLineChars="2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一</w:t>
      </w:r>
      <w:r>
        <w:rPr>
          <w:rFonts w:hint="eastAsia" w:ascii="宋体" w:hAnsi="宋体"/>
          <w:color w:val="auto"/>
          <w:szCs w:val="21"/>
          <w:highlight w:val="none"/>
        </w:rPr>
        <w:t>）潜在投标人或利害关系人对本招标公告及招标文件有异议的，应当在投标截止时间10日前通过电子交易平台或书面形式向招标人提出。通过电子交易平台提出异议的，招标人线上作出答复。招标人应当自收到异议之日起3 日内作出答复；作出答复前，应当暂停招标投标活动。</w:t>
      </w:r>
    </w:p>
    <w:p w14:paraId="1E32FAE0">
      <w:pPr>
        <w:widowControl/>
        <w:shd w:val="clear" w:color="auto" w:fill="FFFFFF"/>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异议受理部门：</w:t>
      </w:r>
      <w:r>
        <w:rPr>
          <w:rFonts w:hint="eastAsia" w:ascii="宋体" w:hAnsi="宋体"/>
          <w:color w:val="auto"/>
          <w:szCs w:val="21"/>
          <w:highlight w:val="none"/>
          <w:u w:val="single"/>
        </w:rPr>
        <w:t xml:space="preserve"> 广州市石门国家森林公园管理中心 </w:t>
      </w:r>
    </w:p>
    <w:p w14:paraId="69F5A983">
      <w:pPr>
        <w:widowControl/>
        <w:shd w:val="clear" w:color="auto" w:fill="FFFFFF"/>
        <w:adjustRightInd w:val="0"/>
        <w:snapToGrid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020-</w:t>
      </w:r>
      <w:r>
        <w:rPr>
          <w:rFonts w:hint="eastAsia" w:ascii="宋体" w:hAnsi="宋体" w:cs="宋体"/>
          <w:szCs w:val="24"/>
          <w:highlight w:val="none"/>
          <w:u w:val="single"/>
        </w:rPr>
        <w:t>37977391</w:t>
      </w:r>
      <w:r>
        <w:rPr>
          <w:rFonts w:hint="eastAsia" w:ascii="宋体" w:hAnsi="宋体"/>
          <w:color w:val="auto"/>
          <w:szCs w:val="21"/>
          <w:highlight w:val="none"/>
          <w:u w:val="single"/>
        </w:rPr>
        <w:t xml:space="preserve">  </w:t>
      </w:r>
    </w:p>
    <w:p w14:paraId="3E3813DF">
      <w:pPr>
        <w:widowControl/>
        <w:shd w:val="clear" w:color="auto" w:fill="FFFFFF"/>
        <w:adjustRightInd w:val="0"/>
        <w:snapToGri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地址：</w:t>
      </w:r>
      <w:r>
        <w:rPr>
          <w:rFonts w:hint="eastAsia" w:ascii="宋体" w:hAnsi="宋体"/>
          <w:color w:val="auto"/>
          <w:szCs w:val="21"/>
          <w:highlight w:val="none"/>
          <w:u w:val="single"/>
        </w:rPr>
        <w:t xml:space="preserve">  广州市从化区温泉镇桃园洞大岭山林场  </w:t>
      </w:r>
    </w:p>
    <w:p w14:paraId="131C0BBE">
      <w:pPr>
        <w:spacing w:line="360" w:lineRule="auto"/>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投标人或利害关系人就本公告及招标文件中任何违法及不公平内容依法向</w:t>
      </w:r>
      <w:r>
        <w:rPr>
          <w:rFonts w:hint="eastAsia" w:ascii="宋体" w:hAnsi="宋体" w:eastAsia="宋体" w:cs="Times New Roman"/>
          <w:szCs w:val="21"/>
          <w:highlight w:val="none"/>
          <w:u w:val="single"/>
        </w:rPr>
        <w:t>广州市林业和园林局</w:t>
      </w:r>
      <w:r>
        <w:rPr>
          <w:rFonts w:hint="eastAsia" w:ascii="宋体" w:hAnsi="宋体" w:eastAsia="宋体" w:cs="Times New Roman"/>
          <w:szCs w:val="21"/>
          <w:highlight w:val="none"/>
        </w:rPr>
        <w:t>署名投诉。</w:t>
      </w:r>
    </w:p>
    <w:p w14:paraId="7EBA106F">
      <w:pPr>
        <w:spacing w:line="360" w:lineRule="auto"/>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投诉受理电话：</w:t>
      </w:r>
      <w:r>
        <w:rPr>
          <w:rFonts w:hint="eastAsia" w:ascii="宋体" w:hAnsi="宋体" w:eastAsia="宋体" w:cs="Times New Roman"/>
          <w:szCs w:val="21"/>
          <w:highlight w:val="none"/>
          <w:u w:val="single"/>
        </w:rPr>
        <w:t>020-83818735</w:t>
      </w:r>
    </w:p>
    <w:p w14:paraId="4F81B1D8">
      <w:pPr>
        <w:spacing w:line="360" w:lineRule="auto"/>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地 址：</w:t>
      </w:r>
      <w:r>
        <w:rPr>
          <w:rFonts w:hint="eastAsia" w:ascii="宋体" w:hAnsi="宋体" w:eastAsia="宋体" w:cs="Times New Roman"/>
          <w:szCs w:val="21"/>
          <w:highlight w:val="none"/>
          <w:u w:val="single"/>
        </w:rPr>
        <w:t>广州市越秀区环市东路348号</w:t>
      </w:r>
    </w:p>
    <w:p w14:paraId="3933B0D1">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二</w:t>
      </w:r>
      <w:r>
        <w:rPr>
          <w:rFonts w:hint="eastAsia" w:ascii="宋体" w:hAnsi="宋体"/>
          <w:color w:val="auto"/>
          <w:szCs w:val="21"/>
          <w:highlight w:val="none"/>
        </w:rPr>
        <w:t>）</w:t>
      </w:r>
      <w:r>
        <w:rPr>
          <w:rFonts w:ascii="宋体" w:hAnsi="宋体"/>
          <w:color w:val="auto"/>
          <w:szCs w:val="21"/>
          <w:highlight w:val="none"/>
        </w:rPr>
        <w:t>本</w:t>
      </w:r>
      <w:r>
        <w:rPr>
          <w:rFonts w:hint="eastAsia" w:ascii="宋体" w:hAnsi="宋体"/>
          <w:color w:val="auto"/>
          <w:szCs w:val="21"/>
          <w:highlight w:val="none"/>
        </w:rPr>
        <w:t>招标</w:t>
      </w:r>
      <w:r>
        <w:rPr>
          <w:rFonts w:ascii="宋体" w:hAnsi="宋体"/>
          <w:color w:val="auto"/>
          <w:szCs w:val="21"/>
          <w:highlight w:val="none"/>
        </w:rPr>
        <w:t>公告在</w:t>
      </w:r>
      <w:r>
        <w:rPr>
          <w:rFonts w:hint="eastAsia" w:ascii="宋体" w:hAnsi="宋体"/>
          <w:color w:val="auto"/>
          <w:szCs w:val="21"/>
          <w:highlight w:val="none"/>
        </w:rPr>
        <w:t>广州交易集团有限公司（广州公共资源交易中心）网站（网址：http://www.gzggzy.cn）</w:t>
      </w:r>
      <w:r>
        <w:rPr>
          <w:rFonts w:ascii="宋体" w:hAnsi="宋体"/>
          <w:color w:val="auto"/>
          <w:szCs w:val="21"/>
          <w:highlight w:val="none"/>
        </w:rPr>
        <w:t>、广东省招标投标监管网（网址：http://</w:t>
      </w:r>
      <w:r>
        <w:rPr>
          <w:rFonts w:hint="eastAsia" w:ascii="宋体" w:hAnsi="宋体"/>
          <w:color w:val="auto"/>
          <w:szCs w:val="21"/>
          <w:highlight w:val="none"/>
        </w:rPr>
        <w:t>zbtb.gd.gov.cn</w:t>
      </w:r>
      <w:r>
        <w:rPr>
          <w:rFonts w:ascii="宋体" w:hAnsi="宋体"/>
          <w:color w:val="auto"/>
          <w:szCs w:val="21"/>
          <w:highlight w:val="none"/>
        </w:rPr>
        <w:t>/）和中国招标投标公共服务平台（网址：</w:t>
      </w:r>
      <w:r>
        <w:rPr>
          <w:rFonts w:ascii="宋体" w:hAnsi="宋体"/>
          <w:color w:val="auto"/>
          <w:szCs w:val="21"/>
          <w:highlight w:val="none"/>
        </w:rPr>
        <w:fldChar w:fldCharType="begin"/>
      </w:r>
      <w:r>
        <w:rPr>
          <w:rFonts w:ascii="宋体" w:hAnsi="宋体"/>
          <w:color w:val="auto"/>
          <w:szCs w:val="21"/>
          <w:highlight w:val="none"/>
        </w:rPr>
        <w:instrText xml:space="preserve"> HYPERLINK "http://www.cebpubservice.com/）发布，本公告的修改、补充，在广州公共资源交易网发布。" </w:instrText>
      </w:r>
      <w:r>
        <w:rPr>
          <w:rFonts w:ascii="宋体" w:hAnsi="宋体"/>
          <w:color w:val="auto"/>
          <w:szCs w:val="21"/>
          <w:highlight w:val="none"/>
        </w:rPr>
        <w:fldChar w:fldCharType="separate"/>
      </w:r>
      <w:r>
        <w:rPr>
          <w:rStyle w:val="15"/>
          <w:rFonts w:ascii="宋体" w:hAnsi="宋体"/>
          <w:color w:val="auto"/>
          <w:szCs w:val="21"/>
          <w:highlight w:val="none"/>
        </w:rPr>
        <w:t>http://www.cebpubservice.com/）</w:t>
      </w:r>
      <w:r>
        <w:rPr>
          <w:rStyle w:val="15"/>
          <w:rFonts w:hint="eastAsia" w:ascii="宋体" w:hAnsi="宋体"/>
          <w:color w:val="auto"/>
          <w:szCs w:val="21"/>
          <w:highlight w:val="none"/>
        </w:rPr>
        <w:t>同时</w:t>
      </w:r>
      <w:r>
        <w:rPr>
          <w:rStyle w:val="15"/>
          <w:rFonts w:ascii="宋体" w:hAnsi="宋体"/>
          <w:color w:val="auto"/>
          <w:szCs w:val="21"/>
          <w:highlight w:val="none"/>
        </w:rPr>
        <w:t>发布</w:t>
      </w:r>
      <w:r>
        <w:rPr>
          <w:rStyle w:val="15"/>
          <w:rFonts w:hint="eastAsia" w:ascii="宋体" w:hAnsi="宋体"/>
          <w:color w:val="auto"/>
          <w:szCs w:val="21"/>
          <w:highlight w:val="none"/>
        </w:rPr>
        <w:t>。</w:t>
      </w:r>
      <w:r>
        <w:rPr>
          <w:rStyle w:val="15"/>
          <w:rFonts w:ascii="宋体" w:hAnsi="宋体"/>
          <w:color w:val="auto"/>
          <w:szCs w:val="21"/>
          <w:highlight w:val="none"/>
        </w:rPr>
        <w:t>本公告的修改、补充，在广州公共资源交易网发布。</w:t>
      </w:r>
      <w:r>
        <w:rPr>
          <w:rFonts w:ascii="宋体" w:hAnsi="宋体"/>
          <w:color w:val="auto"/>
          <w:szCs w:val="21"/>
          <w:highlight w:val="none"/>
        </w:rPr>
        <w:fldChar w:fldCharType="end"/>
      </w:r>
    </w:p>
    <w:p w14:paraId="434FC81E">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三</w:t>
      </w:r>
      <w:r>
        <w:rPr>
          <w:rFonts w:hint="eastAsia" w:ascii="宋体" w:hAnsi="宋体"/>
          <w:color w:val="auto"/>
          <w:szCs w:val="21"/>
          <w:highlight w:val="none"/>
        </w:rPr>
        <w:t>）本招标公告及招标文件使用GZYLZB202</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招标文件范本。</w:t>
      </w:r>
      <w:r>
        <w:rPr>
          <w:rFonts w:hint="eastAsia" w:ascii="宋体" w:hAnsi="宋体"/>
          <w:color w:val="auto"/>
          <w:szCs w:val="21"/>
          <w:highlight w:val="none"/>
          <w:lang w:eastAsia="zh-CN"/>
        </w:rPr>
        <w:t>范本中除下划线部分以外的内容不得随意修改。如确需修改，</w:t>
      </w:r>
      <w:r>
        <w:rPr>
          <w:rFonts w:hint="eastAsia" w:ascii="宋体" w:hAnsi="宋体"/>
          <w:color w:val="auto"/>
          <w:szCs w:val="21"/>
          <w:highlight w:val="none"/>
        </w:rPr>
        <w:t>与范本内容不同之处均以下划线标明</w:t>
      </w:r>
      <w:r>
        <w:rPr>
          <w:rFonts w:hint="eastAsia" w:ascii="宋体" w:hAnsi="宋体"/>
          <w:color w:val="auto"/>
          <w:szCs w:val="21"/>
          <w:highlight w:val="none"/>
          <w:lang w:eastAsia="zh-CN"/>
        </w:rPr>
        <w:t>。</w:t>
      </w:r>
      <w:r>
        <w:rPr>
          <w:rFonts w:hint="eastAsia" w:ascii="宋体" w:hAnsi="宋体"/>
          <w:color w:val="auto"/>
          <w:szCs w:val="21"/>
          <w:highlight w:val="none"/>
        </w:rPr>
        <w:t>所有标明下划线部分属于本</w:t>
      </w:r>
      <w:r>
        <w:rPr>
          <w:rFonts w:hint="eastAsia" w:ascii="宋体" w:hAnsi="宋体"/>
          <w:color w:val="auto"/>
          <w:szCs w:val="21"/>
          <w:highlight w:val="none"/>
          <w:lang w:eastAsia="zh-CN"/>
        </w:rPr>
        <w:t>招标</w:t>
      </w:r>
      <w:r>
        <w:rPr>
          <w:rFonts w:hint="eastAsia" w:ascii="宋体" w:hAnsi="宋体"/>
          <w:color w:val="auto"/>
          <w:szCs w:val="21"/>
          <w:highlight w:val="none"/>
        </w:rPr>
        <w:t>公告</w:t>
      </w:r>
      <w:r>
        <w:rPr>
          <w:rFonts w:hint="eastAsia" w:ascii="宋体" w:hAnsi="宋体"/>
          <w:color w:val="auto"/>
          <w:szCs w:val="21"/>
          <w:highlight w:val="none"/>
          <w:lang w:eastAsia="zh-CN"/>
        </w:rPr>
        <w:t>及招标文件</w:t>
      </w:r>
      <w:r>
        <w:rPr>
          <w:rFonts w:hint="eastAsia" w:ascii="宋体" w:hAnsi="宋体"/>
          <w:color w:val="auto"/>
          <w:szCs w:val="21"/>
          <w:highlight w:val="none"/>
        </w:rPr>
        <w:t>的组成部分，同其他部分具有同等效力。</w:t>
      </w:r>
    </w:p>
    <w:p w14:paraId="3D74C5EA">
      <w:pPr>
        <w:adjustRightInd w:val="0"/>
        <w:snapToGrid w:val="0"/>
        <w:spacing w:line="360" w:lineRule="auto"/>
        <w:jc w:val="left"/>
        <w:rPr>
          <w:rFonts w:hint="eastAsia" w:ascii="宋体" w:hAnsi="宋体"/>
          <w:b/>
          <w:color w:val="auto"/>
          <w:szCs w:val="21"/>
          <w:highlight w:val="none"/>
        </w:rPr>
      </w:pPr>
    </w:p>
    <w:p w14:paraId="37731078">
      <w:pPr>
        <w:adjustRightInd w:val="0"/>
        <w:snapToGrid w:val="0"/>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九、联系方式</w:t>
      </w:r>
    </w:p>
    <w:p w14:paraId="05B2C914">
      <w:pPr>
        <w:adjustRightInd w:val="0"/>
        <w:snapToGrid w:val="0"/>
        <w:spacing w:line="360" w:lineRule="auto"/>
        <w:ind w:firstLine="422" w:firstLineChars="200"/>
        <w:jc w:val="left"/>
        <w:rPr>
          <w:rFonts w:hint="eastAsia" w:ascii="宋体" w:hAnsi="宋体"/>
          <w:b/>
          <w:color w:val="auto"/>
          <w:szCs w:val="21"/>
          <w:highlight w:val="none"/>
        </w:rPr>
      </w:pPr>
      <w:r>
        <w:rPr>
          <w:rFonts w:hint="eastAsia" w:ascii="宋体" w:hAnsi="宋体"/>
          <w:b/>
          <w:bCs/>
          <w:color w:val="auto"/>
          <w:szCs w:val="21"/>
          <w:highlight w:val="none"/>
        </w:rPr>
        <w:t>（一）招标人</w:t>
      </w:r>
    </w:p>
    <w:p w14:paraId="76AA4934">
      <w:pPr>
        <w:adjustRightInd w:val="0"/>
        <w:snapToGrid w:val="0"/>
        <w:spacing w:line="360" w:lineRule="auto"/>
        <w:ind w:firstLine="420"/>
        <w:rPr>
          <w:rFonts w:hint="eastAsia" w:ascii="宋体" w:hAnsi="宋体"/>
          <w:color w:val="auto"/>
          <w:szCs w:val="21"/>
          <w:highlight w:val="none"/>
          <w:u w:val="single"/>
        </w:rPr>
      </w:pPr>
      <w:r>
        <w:rPr>
          <w:rFonts w:hint="eastAsia" w:ascii="宋体" w:hAnsi="宋体"/>
          <w:color w:val="auto"/>
          <w:szCs w:val="21"/>
          <w:highlight w:val="none"/>
        </w:rPr>
        <w:t>名称：</w:t>
      </w:r>
      <w:r>
        <w:rPr>
          <w:rFonts w:hint="eastAsia" w:ascii="宋体" w:hAnsi="宋体"/>
          <w:color w:val="auto"/>
          <w:szCs w:val="21"/>
          <w:highlight w:val="none"/>
          <w:u w:val="single"/>
        </w:rPr>
        <w:t xml:space="preserve"> 广州市石门国家森林公园管理中心 </w:t>
      </w:r>
    </w:p>
    <w:p w14:paraId="5242C8C7">
      <w:pPr>
        <w:adjustRightInd w:val="0"/>
        <w:snapToGrid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邮政编码、地址：</w:t>
      </w:r>
      <w:r>
        <w:rPr>
          <w:rFonts w:hint="eastAsia" w:ascii="宋体" w:hAnsi="宋体"/>
          <w:color w:val="auto"/>
          <w:szCs w:val="21"/>
          <w:highlight w:val="none"/>
          <w:u w:val="single"/>
        </w:rPr>
        <w:t>广州市从化区温泉镇桃园洞大岭山林场</w:t>
      </w:r>
    </w:p>
    <w:p w14:paraId="1ADF7B51">
      <w:pPr>
        <w:adjustRightInd w:val="0"/>
        <w:snapToGrid w:val="0"/>
        <w:spacing w:line="360" w:lineRule="auto"/>
        <w:ind w:firstLine="420" w:firstLineChars="200"/>
        <w:jc w:val="lef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电话号码：</w:t>
      </w:r>
      <w:r>
        <w:rPr>
          <w:rFonts w:hint="eastAsia" w:ascii="宋体" w:hAnsi="宋体"/>
          <w:color w:val="auto"/>
          <w:szCs w:val="21"/>
          <w:highlight w:val="none"/>
          <w:u w:val="single"/>
          <w:lang w:val="en-US" w:eastAsia="zh-CN"/>
        </w:rPr>
        <w:t>020-</w:t>
      </w:r>
      <w:r>
        <w:rPr>
          <w:rFonts w:hint="eastAsia" w:ascii="宋体" w:hAnsi="宋体" w:cs="宋体"/>
          <w:szCs w:val="24"/>
          <w:highlight w:val="none"/>
          <w:u w:val="single"/>
        </w:rPr>
        <w:t>37977391</w:t>
      </w:r>
    </w:p>
    <w:p w14:paraId="646B9EE5">
      <w:pPr>
        <w:adjustRightInd w:val="0"/>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传真号码：</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
    <w:p w14:paraId="1668201B">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电子邮箱：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
    <w:p w14:paraId="3B93037F">
      <w:pPr>
        <w:adjustRightInd w:val="0"/>
        <w:snapToGrid w:val="0"/>
        <w:spacing w:line="360" w:lineRule="auto"/>
        <w:ind w:firstLine="422" w:firstLineChars="200"/>
        <w:jc w:val="left"/>
        <w:rPr>
          <w:rFonts w:hint="eastAsia" w:ascii="宋体" w:hAnsi="宋体"/>
          <w:b/>
          <w:color w:val="auto"/>
          <w:szCs w:val="21"/>
          <w:highlight w:val="none"/>
        </w:rPr>
      </w:pPr>
      <w:r>
        <w:rPr>
          <w:rFonts w:hint="eastAsia" w:ascii="宋体" w:hAnsi="宋体"/>
          <w:b/>
          <w:bCs/>
          <w:color w:val="auto"/>
          <w:szCs w:val="21"/>
          <w:highlight w:val="none"/>
        </w:rPr>
        <w:t>（二）招标代理机构</w:t>
      </w:r>
    </w:p>
    <w:p w14:paraId="39A84F2F">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名称：</w:t>
      </w:r>
      <w:r>
        <w:rPr>
          <w:rFonts w:hint="eastAsia" w:ascii="宋体" w:hAnsi="宋体"/>
          <w:color w:val="auto"/>
          <w:szCs w:val="21"/>
          <w:highlight w:val="none"/>
          <w:u w:val="single"/>
        </w:rPr>
        <w:t>云政（广州）工程咨询有限公司</w:t>
      </w:r>
    </w:p>
    <w:p w14:paraId="4AA9C7AA">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邮政编码、地址：</w:t>
      </w:r>
      <w:r>
        <w:rPr>
          <w:rFonts w:hint="eastAsia" w:ascii="宋体" w:hAnsi="宋体"/>
          <w:color w:val="auto"/>
          <w:szCs w:val="21"/>
          <w:highlight w:val="none"/>
          <w:u w:val="single"/>
        </w:rPr>
        <w:t>广州市天河区广州大道北982号1115房</w:t>
      </w:r>
    </w:p>
    <w:p w14:paraId="69C0BBC3">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    电话号码：</w:t>
      </w:r>
      <w:r>
        <w:rPr>
          <w:rFonts w:hint="eastAsia" w:ascii="宋体" w:hAnsi="宋体"/>
          <w:color w:val="auto"/>
          <w:szCs w:val="21"/>
          <w:highlight w:val="none"/>
          <w:u w:val="single"/>
        </w:rPr>
        <w:t>020-33975404</w:t>
      </w:r>
    </w:p>
    <w:p w14:paraId="5E7279A3">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    传真号码：</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
    <w:p w14:paraId="09C74A6F">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电子</w:t>
      </w:r>
      <w:r>
        <w:rPr>
          <w:rFonts w:hint="eastAsia" w:ascii="宋体" w:hAnsi="宋体"/>
          <w:color w:val="auto"/>
          <w:szCs w:val="21"/>
          <w:highlight w:val="none"/>
        </w:rPr>
        <w:t>邮</w:t>
      </w:r>
      <w:r>
        <w:rPr>
          <w:rFonts w:hint="eastAsia" w:ascii="宋体" w:hAnsi="宋体" w:cs="宋体"/>
          <w:color w:val="auto"/>
          <w:szCs w:val="21"/>
          <w:highlight w:val="none"/>
        </w:rPr>
        <w:t>箱</w:t>
      </w:r>
      <w:r>
        <w:rPr>
          <w:rFonts w:hint="eastAsia" w:ascii="宋体" w:hAnsi="宋体"/>
          <w:color w:val="auto"/>
          <w:szCs w:val="21"/>
          <w:highlight w:val="none"/>
        </w:rPr>
        <w:t>：</w:t>
      </w:r>
      <w:r>
        <w:rPr>
          <w:rFonts w:hint="eastAsia" w:ascii="宋体" w:hAnsi="宋体"/>
          <w:color w:val="auto"/>
          <w:szCs w:val="21"/>
          <w:highlight w:val="none"/>
          <w:u w:val="single"/>
        </w:rPr>
        <w:t>Yunzheng202412@163.com</w:t>
      </w:r>
    </w:p>
    <w:p w14:paraId="2400B56E">
      <w:pPr>
        <w:adjustRightInd w:val="0"/>
        <w:snapToGrid w:val="0"/>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（三）</w:t>
      </w:r>
      <w:r>
        <w:rPr>
          <w:rFonts w:hint="eastAsia" w:ascii="宋体" w:hAnsi="宋体"/>
          <w:b/>
          <w:bCs/>
          <w:color w:val="auto"/>
          <w:szCs w:val="21"/>
          <w:highlight w:val="none"/>
        </w:rPr>
        <w:t>交易服务机构</w:t>
      </w:r>
    </w:p>
    <w:p w14:paraId="579A1D65">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名称：</w:t>
      </w:r>
      <w:r>
        <w:rPr>
          <w:rFonts w:hint="eastAsia" w:ascii="宋体" w:hAnsi="宋体"/>
          <w:color w:val="auto"/>
          <w:szCs w:val="21"/>
          <w:highlight w:val="none"/>
          <w:u w:val="single"/>
        </w:rPr>
        <w:t>广州交易集团有限公司（广州公共资源交易中心）</w:t>
      </w:r>
    </w:p>
    <w:p w14:paraId="6586E6BB">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邮政编码、地址：广州市天河区天润路333号</w:t>
      </w:r>
    </w:p>
    <w:p w14:paraId="1F47DEB9">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电话（手机）号码：020-28866000</w:t>
      </w:r>
    </w:p>
    <w:p w14:paraId="7BC5BE8E">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传真号码：       /            </w:t>
      </w:r>
    </w:p>
    <w:p w14:paraId="03E42E8B">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网址：</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"http://www.gzggzy.cn/" </w:instrText>
      </w:r>
      <w:r>
        <w:rPr>
          <w:rFonts w:hint="eastAsia" w:ascii="宋体" w:hAnsi="宋体"/>
          <w:color w:val="auto"/>
          <w:szCs w:val="21"/>
          <w:highlight w:val="none"/>
        </w:rPr>
        <w:fldChar w:fldCharType="separate"/>
      </w:r>
      <w:r>
        <w:rPr>
          <w:rStyle w:val="15"/>
          <w:rFonts w:hint="eastAsia" w:ascii="宋体" w:hAnsi="宋体"/>
          <w:szCs w:val="21"/>
          <w:highlight w:val="none"/>
        </w:rPr>
        <w:t>http://www.gzggzy.cn/</w:t>
      </w:r>
      <w:r>
        <w:rPr>
          <w:rFonts w:hint="eastAsia" w:ascii="宋体" w:hAnsi="宋体"/>
          <w:color w:val="auto"/>
          <w:szCs w:val="21"/>
          <w:highlight w:val="none"/>
        </w:rPr>
        <w:fldChar w:fldCharType="end"/>
      </w:r>
    </w:p>
    <w:p w14:paraId="170BD149">
      <w:pPr>
        <w:adjustRightInd w:val="0"/>
        <w:snapToGrid w:val="0"/>
        <w:spacing w:line="360" w:lineRule="auto"/>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（四）招标监督机构</w:t>
      </w:r>
    </w:p>
    <w:p w14:paraId="447A80CC">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    名称：</w:t>
      </w:r>
      <w:r>
        <w:rPr>
          <w:rFonts w:hint="eastAsia" w:ascii="宋体" w:hAnsi="宋体"/>
          <w:color w:val="auto"/>
          <w:szCs w:val="21"/>
          <w:highlight w:val="none"/>
          <w:u w:val="single"/>
        </w:rPr>
        <w:t>广州市林业和园林局</w:t>
      </w:r>
      <w:r>
        <w:rPr>
          <w:rFonts w:hint="eastAsia" w:ascii="宋体" w:hAnsi="宋体"/>
          <w:color w:val="auto"/>
          <w:szCs w:val="21"/>
          <w:highlight w:val="none"/>
        </w:rPr>
        <w:t xml:space="preserve">                          </w:t>
      </w:r>
    </w:p>
    <w:p w14:paraId="57EBA298">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    邮政编码、地址：</w:t>
      </w:r>
      <w:r>
        <w:rPr>
          <w:rFonts w:hint="eastAsia" w:ascii="宋体" w:hAnsi="宋体"/>
          <w:bCs/>
          <w:color w:val="auto"/>
          <w:szCs w:val="21"/>
          <w:highlight w:val="none"/>
          <w:u w:val="single"/>
        </w:rPr>
        <w:t>510060</w:t>
      </w:r>
      <w:r>
        <w:rPr>
          <w:rFonts w:hint="eastAsia" w:ascii="宋体" w:hAnsi="宋体"/>
          <w:color w:val="auto"/>
          <w:szCs w:val="21"/>
          <w:highlight w:val="none"/>
          <w:u w:val="single"/>
        </w:rPr>
        <w:t xml:space="preserve">  广州市越秀区环市东路348号</w:t>
      </w:r>
      <w:r>
        <w:rPr>
          <w:rFonts w:hint="eastAsia" w:ascii="宋体" w:hAnsi="宋体"/>
          <w:color w:val="auto"/>
          <w:szCs w:val="21"/>
          <w:highlight w:val="none"/>
        </w:rPr>
        <w:t xml:space="preserve">              </w:t>
      </w:r>
    </w:p>
    <w:p w14:paraId="2F09A206">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 xml:space="preserve">    电话号码：</w:t>
      </w:r>
      <w:r>
        <w:rPr>
          <w:rFonts w:hint="eastAsia" w:ascii="宋体" w:hAnsi="宋体"/>
          <w:color w:val="auto"/>
          <w:szCs w:val="21"/>
          <w:highlight w:val="none"/>
          <w:u w:val="single"/>
        </w:rPr>
        <w:t>020-83849985</w:t>
      </w:r>
    </w:p>
    <w:p w14:paraId="5BED1C0F">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    传真号码：</w:t>
      </w:r>
      <w:r>
        <w:rPr>
          <w:rFonts w:hint="eastAsia" w:ascii="宋体" w:hAnsi="宋体"/>
          <w:color w:val="auto"/>
          <w:szCs w:val="21"/>
          <w:highlight w:val="none"/>
          <w:u w:val="single"/>
        </w:rPr>
        <w:t>020-83818735</w:t>
      </w:r>
      <w:r>
        <w:rPr>
          <w:rFonts w:hint="eastAsia" w:ascii="宋体" w:hAnsi="宋体"/>
          <w:color w:val="auto"/>
          <w:szCs w:val="21"/>
          <w:highlight w:val="none"/>
        </w:rPr>
        <w:t xml:space="preserve">                   </w:t>
      </w:r>
    </w:p>
    <w:p w14:paraId="5F80651C">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    网址：</w:t>
      </w:r>
      <w:r>
        <w:rPr>
          <w:rFonts w:hint="eastAsia" w:ascii="宋体" w:hAnsi="宋体"/>
          <w:color w:val="auto"/>
          <w:highlight w:val="none"/>
          <w:u w:val="single"/>
        </w:rPr>
        <w:t>http://lyylj.gz.gov.cn/</w:t>
      </w:r>
      <w:r>
        <w:rPr>
          <w:rFonts w:hint="eastAsia" w:ascii="宋体" w:hAnsi="宋体"/>
          <w:color w:val="auto"/>
          <w:szCs w:val="21"/>
          <w:highlight w:val="none"/>
        </w:rPr>
        <w:t xml:space="preserve">   </w:t>
      </w:r>
    </w:p>
    <w:p w14:paraId="728FB3F0">
      <w:pPr>
        <w:pStyle w:val="8"/>
        <w:ind w:firstLine="1050" w:firstLineChars="500"/>
        <w:jc w:val="right"/>
        <w:rPr>
          <w:rFonts w:hint="eastAsia" w:ascii="宋体"/>
          <w:color w:val="auto"/>
          <w:highlight w:val="none"/>
          <w:u w:val="single"/>
        </w:rPr>
      </w:pPr>
    </w:p>
    <w:p w14:paraId="4F859A22">
      <w:pPr>
        <w:pStyle w:val="8"/>
        <w:ind w:firstLine="1050" w:firstLineChars="500"/>
        <w:jc w:val="right"/>
        <w:rPr>
          <w:highlight w:val="none"/>
        </w:rPr>
      </w:pPr>
      <w:r>
        <w:rPr>
          <w:rFonts w:hint="eastAsia" w:ascii="宋体"/>
          <w:color w:val="auto"/>
          <w:highlight w:val="none"/>
          <w:u w:val="single"/>
        </w:rPr>
        <w:t xml:space="preserve">     </w:t>
      </w:r>
      <w:r>
        <w:rPr>
          <w:rFonts w:hint="eastAsia" w:ascii="宋体"/>
          <w:color w:val="auto"/>
          <w:highlight w:val="none"/>
        </w:rPr>
        <w:t>年</w:t>
      </w:r>
      <w:r>
        <w:rPr>
          <w:rFonts w:hint="eastAsia" w:ascii="宋体"/>
          <w:color w:val="auto"/>
          <w:highlight w:val="none"/>
          <w:u w:val="single"/>
        </w:rPr>
        <w:t xml:space="preserve">     </w:t>
      </w:r>
      <w:r>
        <w:rPr>
          <w:rFonts w:hint="eastAsia" w:ascii="宋体"/>
          <w:color w:val="auto"/>
          <w:highlight w:val="none"/>
        </w:rPr>
        <w:t>月</w:t>
      </w:r>
      <w:r>
        <w:rPr>
          <w:rFonts w:hint="eastAsia" w:ascii="宋体"/>
          <w:color w:val="auto"/>
          <w:highlight w:val="none"/>
          <w:u w:val="single"/>
        </w:rPr>
        <w:t xml:space="preserve">     </w:t>
      </w:r>
      <w:r>
        <w:rPr>
          <w:rFonts w:hint="eastAsia" w:ascii="宋体"/>
          <w:color w:val="auto"/>
          <w:highlight w:val="none"/>
        </w:rPr>
        <w:t>日</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500C4">
    <w:pPr>
      <w:pStyle w:val="10"/>
      <w:rPr>
        <w:rStyle w:val="1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B78D1E">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2B78D1E">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334B235C">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43EDF">
    <w:pPr>
      <w:pStyle w:val="11"/>
      <w:pBdr>
        <w:bottom w:val="none" w:color="auto" w:sz="0" w:space="0"/>
      </w:pBdr>
      <w:jc w:val="center"/>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C20D6">
    <w:pPr>
      <w:pStyle w:val="11"/>
      <w:pBdr>
        <w:bottom w:val="none" w:color="auto" w:sz="0" w:space="0"/>
      </w:pBdr>
      <w:jc w:val="center"/>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6FC48"/>
    <w:multiLevelType w:val="multilevel"/>
    <w:tmpl w:val="A726FC48"/>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D0F0683E"/>
    <w:multiLevelType w:val="singleLevel"/>
    <w:tmpl w:val="D0F0683E"/>
    <w:lvl w:ilvl="0" w:tentative="0">
      <w:start w:val="3"/>
      <w:numFmt w:val="chineseCounting"/>
      <w:suff w:val="nothing"/>
      <w:lvlText w:val="（%1）"/>
      <w:lvlJc w:val="left"/>
      <w:rPr>
        <w:rFonts w:hint="eastAsia"/>
      </w:rPr>
    </w:lvl>
  </w:abstractNum>
  <w:abstractNum w:abstractNumId="2">
    <w:nsid w:val="DD2327EE"/>
    <w:multiLevelType w:val="singleLevel"/>
    <w:tmpl w:val="DD2327EE"/>
    <w:lvl w:ilvl="0" w:tentative="0">
      <w:start w:val="9"/>
      <w:numFmt w:val="chineseCounting"/>
      <w:suff w:val="nothing"/>
      <w:lvlText w:val="（%1）"/>
      <w:lvlJc w:val="left"/>
      <w:rPr>
        <w:rFonts w:hint="eastAsia"/>
      </w:rPr>
    </w:lvl>
  </w:abstractNum>
  <w:abstractNum w:abstractNumId="3">
    <w:nsid w:val="F99FCC6F"/>
    <w:multiLevelType w:val="singleLevel"/>
    <w:tmpl w:val="F99FCC6F"/>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F6A34"/>
    <w:rsid w:val="063E2666"/>
    <w:rsid w:val="0D7317BD"/>
    <w:rsid w:val="0D8652EA"/>
    <w:rsid w:val="0DA41B83"/>
    <w:rsid w:val="180B75CB"/>
    <w:rsid w:val="1D3063FB"/>
    <w:rsid w:val="1F771BB3"/>
    <w:rsid w:val="1FE5747C"/>
    <w:rsid w:val="24714054"/>
    <w:rsid w:val="27AD7B09"/>
    <w:rsid w:val="29BA59A0"/>
    <w:rsid w:val="2EF91FD5"/>
    <w:rsid w:val="34695A0D"/>
    <w:rsid w:val="36E6410E"/>
    <w:rsid w:val="3F606962"/>
    <w:rsid w:val="3FAD1074"/>
    <w:rsid w:val="43671E81"/>
    <w:rsid w:val="44726B50"/>
    <w:rsid w:val="48C15B47"/>
    <w:rsid w:val="575E5E0B"/>
    <w:rsid w:val="678433D6"/>
    <w:rsid w:val="6E1A7F42"/>
    <w:rsid w:val="75FA3AB1"/>
    <w:rsid w:val="76251FD2"/>
    <w:rsid w:val="78681DAA"/>
    <w:rsid w:val="789C70B4"/>
    <w:rsid w:val="79FD1156"/>
    <w:rsid w:val="7DFD4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6"/>
    <w:qFormat/>
    <w:uiPriority w:val="0"/>
    <w:pPr>
      <w:keepNext/>
      <w:keepLines/>
      <w:spacing w:before="50" w:beforeLines="50" w:beforeAutospacing="0" w:after="50" w:afterLines="50" w:afterAutospacing="0" w:line="360" w:lineRule="auto"/>
      <w:jc w:val="center"/>
      <w:outlineLvl w:val="0"/>
    </w:pPr>
    <w:rPr>
      <w:rFonts w:hint="eastAsia" w:ascii="Times New Roman" w:hAnsi="Times New Roman" w:eastAsia="宋体" w:cs="Times New Roman"/>
      <w:b/>
      <w:kern w:val="44"/>
      <w:sz w:val="44"/>
    </w:rPr>
  </w:style>
  <w:style w:type="paragraph" w:styleId="5">
    <w:name w:val="heading 2"/>
    <w:basedOn w:val="1"/>
    <w:next w:val="1"/>
    <w:semiHidden/>
    <w:unhideWhenUsed/>
    <w:qFormat/>
    <w:uiPriority w:val="0"/>
    <w:pPr>
      <w:keepNext/>
      <w:keepLines/>
      <w:spacing w:before="200" w:beforeLines="0" w:beforeAutospacing="0" w:after="200" w:afterLines="0" w:afterAutospacing="0" w:line="360" w:lineRule="auto"/>
      <w:jc w:val="center"/>
      <w:outlineLvl w:val="1"/>
    </w:pPr>
    <w:rPr>
      <w:rFonts w:ascii="Arial" w:hAnsi="Arial" w:eastAsia="宋体" w:cs="Times New Roman"/>
      <w:b/>
      <w:sz w:val="28"/>
    </w:rPr>
  </w:style>
  <w:style w:type="paragraph" w:styleId="6">
    <w:name w:val="heading 3"/>
    <w:basedOn w:val="1"/>
    <w:next w:val="1"/>
    <w:link w:val="17"/>
    <w:semiHidden/>
    <w:unhideWhenUsed/>
    <w:qFormat/>
    <w:uiPriority w:val="0"/>
    <w:pPr>
      <w:keepNext/>
      <w:keepLines/>
      <w:spacing w:before="100" w:beforeLines="100" w:after="100" w:afterLines="100" w:line="480" w:lineRule="auto"/>
      <w:ind w:left="403"/>
      <w:jc w:val="center"/>
      <w:outlineLvl w:val="2"/>
    </w:pPr>
    <w:rPr>
      <w:rFonts w:hint="eastAsia" w:ascii="Arial" w:hAnsi="Arial" w:eastAsia="宋体" w:cs="Times New Roman"/>
      <w:b/>
      <w:sz w:val="30"/>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Times New Roman" w:eastAsia="等线" w:cs="Times New Roman"/>
      <w:kern w:val="0"/>
      <w:sz w:val="20"/>
      <w:szCs w:val="20"/>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8">
    <w:name w:val="Normal Indent"/>
    <w:basedOn w:val="1"/>
    <w:qFormat/>
    <w:uiPriority w:val="0"/>
    <w:pPr>
      <w:ind w:firstLine="420" w:firstLineChars="200"/>
    </w:pPr>
  </w:style>
  <w:style w:type="paragraph" w:styleId="9">
    <w:name w:val="Body Text"/>
    <w:basedOn w:val="1"/>
    <w:next w:val="1"/>
    <w:qFormat/>
    <w:uiPriority w:val="0"/>
    <w:pPr>
      <w:pBdr>
        <w:top w:val="single" w:color="auto" w:sz="4" w:space="1"/>
      </w:pBdr>
    </w:pPr>
    <w:rPr>
      <w:b/>
      <w:bCs/>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character" w:styleId="14">
    <w:name w:val="page number"/>
    <w:basedOn w:val="13"/>
    <w:qFormat/>
    <w:uiPriority w:val="0"/>
  </w:style>
  <w:style w:type="character" w:styleId="15">
    <w:name w:val="Hyperlink"/>
    <w:basedOn w:val="13"/>
    <w:qFormat/>
    <w:uiPriority w:val="0"/>
    <w:rPr>
      <w:color w:val="000000"/>
      <w:u w:val="none"/>
    </w:rPr>
  </w:style>
  <w:style w:type="character" w:customStyle="1" w:styleId="16">
    <w:name w:val="标题 1 Char"/>
    <w:link w:val="4"/>
    <w:qFormat/>
    <w:uiPriority w:val="0"/>
    <w:rPr>
      <w:rFonts w:hint="eastAsia" w:ascii="Times New Roman" w:hAnsi="Times New Roman" w:eastAsia="宋体" w:cs="Times New Roman"/>
      <w:b/>
      <w:kern w:val="44"/>
      <w:sz w:val="72"/>
    </w:rPr>
  </w:style>
  <w:style w:type="character" w:customStyle="1" w:styleId="17">
    <w:name w:val="标题 3 Char"/>
    <w:link w:val="6"/>
    <w:qFormat/>
    <w:uiPriority w:val="0"/>
    <w:rPr>
      <w:rFonts w:hint="eastAsia" w:ascii="Arial" w:hAnsi="Arial" w:eastAsia="宋体" w:cs="Times New Roman"/>
      <w:b/>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4056</Words>
  <Characters>4603</Characters>
  <Lines>0</Lines>
  <Paragraphs>0</Paragraphs>
  <TotalTime>6</TotalTime>
  <ScaleCrop>false</ScaleCrop>
  <LinksUpToDate>false</LinksUpToDate>
  <CharactersWithSpaces>5036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2025-07-15T05:02:00Z</dcterms:created>
  <dc:creator>Administrator</dc:creator>
  <cp:lastModifiedBy>Aao</cp:lastModifiedBy>
  <cp:lastPrinted>2025-10-22T10:11:00Z</cp:lastPrinted>
  <dcterms:modified xsi:type="dcterms:W3CDTF">2025-11-11T08:00:53Z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F9536BDC33A447B595A3CA8FAB411F6A_13</vt:lpwstr>
  </property>
  <property fmtid="{D5CDD505-2E9C-101B-9397-08002B2CF9AE}" pid="4" name="KSOTemplateDocerSaveRecord">
    <vt:lpwstr>eyJoZGlkIjoiZTkzOGRhZjg4YWU4NzM4MTlkOGFkMzA4ZGEzYmJmYTgiLCJ1c2VySWQiOiI1NzQ2MDEyMjYifQ==</vt:lpwstr>
  </property>
</Properties>
</file>