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2D442">
      <w:pPr>
        <w:widowControl/>
        <w:snapToGrid w:val="0"/>
        <w:spacing w:line="480" w:lineRule="auto"/>
        <w:ind w:right="102"/>
        <w:jc w:val="left"/>
        <w:rPr>
          <w:rFonts w:ascii="宋体" w:hAnsi="宋体"/>
          <w:color w:val="auto"/>
          <w:szCs w:val="21"/>
          <w:highlight w:val="none"/>
        </w:rPr>
      </w:pPr>
    </w:p>
    <w:p w14:paraId="727D56F0">
      <w:pPr>
        <w:spacing w:line="360" w:lineRule="auto"/>
        <w:ind w:left="359" w:leftChars="171"/>
        <w:jc w:val="left"/>
        <w:rPr>
          <w:rFonts w:ascii="宋体"/>
          <w:b/>
          <w:bCs/>
          <w:color w:val="auto"/>
          <w:spacing w:val="40"/>
          <w:sz w:val="44"/>
          <w:szCs w:val="44"/>
          <w:highlight w:val="none"/>
        </w:rPr>
      </w:pPr>
    </w:p>
    <w:p w14:paraId="4BD1A0D2">
      <w:pPr>
        <w:spacing w:line="360" w:lineRule="auto"/>
        <w:rPr>
          <w:rFonts w:ascii="宋体"/>
          <w:b/>
          <w:bCs/>
          <w:color w:val="auto"/>
          <w:spacing w:val="40"/>
          <w:sz w:val="44"/>
          <w:szCs w:val="44"/>
          <w:highlight w:val="none"/>
        </w:rPr>
      </w:pPr>
    </w:p>
    <w:p w14:paraId="63A553CB">
      <w:pPr>
        <w:adjustRightInd w:val="0"/>
        <w:snapToGrid w:val="0"/>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文冲项目石化厂区6KV配电设施迁改工程（第二次）</w:t>
      </w:r>
    </w:p>
    <w:p w14:paraId="5B1A53E8">
      <w:pPr>
        <w:spacing w:line="360" w:lineRule="auto"/>
        <w:jc w:val="center"/>
        <w:rPr>
          <w:color w:val="auto"/>
          <w:sz w:val="36"/>
          <w:highlight w:val="none"/>
          <w:u w:val="single"/>
        </w:rPr>
      </w:pPr>
    </w:p>
    <w:p w14:paraId="185781F3">
      <w:pPr>
        <w:pStyle w:val="9"/>
        <w:rPr>
          <w:color w:val="auto"/>
          <w:sz w:val="36"/>
          <w:highlight w:val="none"/>
          <w:u w:val="single"/>
        </w:rPr>
      </w:pPr>
    </w:p>
    <w:p w14:paraId="3B95E775">
      <w:pPr>
        <w:pStyle w:val="9"/>
        <w:rPr>
          <w:color w:val="auto"/>
          <w:sz w:val="36"/>
          <w:highlight w:val="none"/>
          <w:u w:val="single"/>
        </w:rPr>
      </w:pPr>
    </w:p>
    <w:p w14:paraId="316C8089">
      <w:pPr>
        <w:pStyle w:val="9"/>
        <w:rPr>
          <w:color w:val="auto"/>
          <w:sz w:val="36"/>
          <w:highlight w:val="none"/>
          <w:u w:val="single"/>
        </w:rPr>
      </w:pPr>
    </w:p>
    <w:p w14:paraId="0AEBFC95">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18461F94">
      <w:pPr>
        <w:spacing w:line="360" w:lineRule="auto"/>
        <w:jc w:val="center"/>
        <w:rPr>
          <w:color w:val="auto"/>
          <w:sz w:val="32"/>
          <w:highlight w:val="none"/>
        </w:rPr>
      </w:pPr>
    </w:p>
    <w:p w14:paraId="5E61E8F6">
      <w:pPr>
        <w:spacing w:line="360" w:lineRule="auto"/>
        <w:ind w:firstLine="2560" w:firstLineChars="800"/>
        <w:rPr>
          <w:color w:val="auto"/>
          <w:sz w:val="32"/>
          <w:highlight w:val="none"/>
        </w:rPr>
      </w:pPr>
    </w:p>
    <w:p w14:paraId="51B9F254">
      <w:pPr>
        <w:spacing w:line="360" w:lineRule="auto"/>
        <w:rPr>
          <w:color w:val="auto"/>
          <w:sz w:val="52"/>
          <w:highlight w:val="none"/>
        </w:rPr>
      </w:pPr>
    </w:p>
    <w:p w14:paraId="451B0917">
      <w:pPr>
        <w:spacing w:line="360" w:lineRule="auto"/>
        <w:rPr>
          <w:color w:val="auto"/>
          <w:sz w:val="52"/>
          <w:highlight w:val="none"/>
        </w:rPr>
      </w:pPr>
    </w:p>
    <w:p w14:paraId="76E004BE">
      <w:pPr>
        <w:spacing w:line="360" w:lineRule="auto"/>
        <w:ind w:firstLine="1205" w:firstLineChars="400"/>
        <w:rPr>
          <w:rFonts w:hint="eastAsia" w:eastAsia="宋体"/>
          <w:b/>
          <w:bCs/>
          <w:color w:val="auto"/>
          <w:sz w:val="30"/>
          <w:szCs w:val="30"/>
          <w:highlight w:val="none"/>
          <w:u w:val="single"/>
          <w:lang w:eastAsia="zh-CN"/>
        </w:rPr>
      </w:pPr>
      <w:r>
        <w:rPr>
          <w:rFonts w:hint="eastAsia"/>
          <w:b/>
          <w:bCs/>
          <w:color w:val="auto"/>
          <w:sz w:val="30"/>
          <w:szCs w:val="30"/>
          <w:highlight w:val="none"/>
        </w:rPr>
        <w:t>招标单位：</w:t>
      </w:r>
      <w:r>
        <w:rPr>
          <w:rFonts w:hint="eastAsia"/>
          <w:b/>
          <w:bCs/>
          <w:color w:val="auto"/>
          <w:sz w:val="30"/>
          <w:szCs w:val="30"/>
          <w:highlight w:val="none"/>
          <w:u w:val="single"/>
          <w:lang w:eastAsia="zh-CN"/>
        </w:rPr>
        <w:t>广州黄埔文冲东片投资有限公司</w:t>
      </w:r>
    </w:p>
    <w:p w14:paraId="4E57359E">
      <w:pPr>
        <w:spacing w:line="360" w:lineRule="auto"/>
        <w:ind w:firstLine="1205" w:firstLineChars="400"/>
        <w:rPr>
          <w:rFonts w:hint="eastAsia" w:eastAsia="宋体"/>
          <w:b/>
          <w:bCs/>
          <w:color w:val="auto"/>
          <w:sz w:val="30"/>
          <w:szCs w:val="30"/>
          <w:highlight w:val="none"/>
          <w:u w:val="single"/>
          <w:lang w:eastAsia="zh-CN"/>
        </w:rPr>
      </w:pPr>
      <w:r>
        <w:rPr>
          <w:rFonts w:hint="eastAsia"/>
          <w:b/>
          <w:bCs/>
          <w:color w:val="auto"/>
          <w:sz w:val="30"/>
          <w:szCs w:val="30"/>
          <w:highlight w:val="none"/>
        </w:rPr>
        <w:t>招标代理单位：</w:t>
      </w:r>
      <w:r>
        <w:rPr>
          <w:rFonts w:hint="eastAsia"/>
          <w:b/>
          <w:bCs/>
          <w:color w:val="auto"/>
          <w:sz w:val="30"/>
          <w:szCs w:val="30"/>
          <w:highlight w:val="none"/>
          <w:u w:val="single"/>
          <w:lang w:eastAsia="zh-CN"/>
        </w:rPr>
        <w:t>广州市南粤工程建设监理有限公司</w:t>
      </w:r>
    </w:p>
    <w:p w14:paraId="0E5B5886">
      <w:pPr>
        <w:spacing w:line="360" w:lineRule="auto"/>
        <w:ind w:firstLine="1285" w:firstLineChars="400"/>
        <w:rPr>
          <w:color w:val="auto"/>
          <w:sz w:val="32"/>
          <w:highlight w:val="none"/>
        </w:rPr>
      </w:pPr>
      <w:r>
        <w:rPr>
          <w:rFonts w:hint="eastAsia"/>
          <w:b/>
          <w:bCs/>
          <w:color w:val="auto"/>
          <w:sz w:val="32"/>
          <w:highlight w:val="none"/>
        </w:rPr>
        <w:t>日期：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11</w:t>
      </w:r>
      <w:r>
        <w:rPr>
          <w:rFonts w:hint="eastAsia" w:ascii="宋体" w:hAnsi="宋体" w:cs="宋体"/>
          <w:b/>
          <w:bCs/>
          <w:color w:val="auto"/>
          <w:sz w:val="30"/>
          <w:szCs w:val="30"/>
          <w:highlight w:val="none"/>
          <w:u w:val="single"/>
        </w:rPr>
        <w:t>月</w:t>
      </w:r>
    </w:p>
    <w:p w14:paraId="35A752D4">
      <w:pPr>
        <w:jc w:val="center"/>
        <w:rPr>
          <w:rStyle w:val="41"/>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cols w:space="425" w:num="1"/>
          <w:titlePg/>
          <w:docGrid w:type="lines" w:linePitch="312" w:charSpace="0"/>
        </w:sectPr>
      </w:pPr>
      <w:bookmarkStart w:id="42" w:name="_GoBack"/>
      <w:bookmarkEnd w:id="42"/>
    </w:p>
    <w:p w14:paraId="264EDA02">
      <w:pPr>
        <w:jc w:val="center"/>
        <w:rPr>
          <w:rFonts w:ascii="宋体" w:hAnsi="宋体"/>
          <w:b/>
          <w:caps/>
          <w:color w:val="auto"/>
          <w:kern w:val="0"/>
          <w:sz w:val="32"/>
          <w:szCs w:val="32"/>
          <w:highlight w:val="none"/>
        </w:rPr>
      </w:pPr>
      <w:r>
        <w:rPr>
          <w:rStyle w:val="41"/>
          <w:rFonts w:hint="eastAsia"/>
          <w:b/>
          <w:bCs/>
          <w:color w:val="auto"/>
          <w:sz w:val="32"/>
          <w:szCs w:val="32"/>
          <w:highlight w:val="none"/>
          <w:u w:val="none"/>
        </w:rPr>
        <w:t>目录</w:t>
      </w:r>
    </w:p>
    <w:p w14:paraId="4AB496CA">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1"/>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FA0A2E5">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1"/>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AE96F68">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1"/>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8C57235">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1"/>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030F51E">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1"/>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BAA8502">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1"/>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D2E5BB0">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1"/>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8AA9F0E">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1"/>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0D8E559B">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1"/>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A007806">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1"/>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63976A1">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1"/>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C1FDC85">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1"/>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24C4667">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1"/>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6AF541B8">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1"/>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C315914">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1"/>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9C9575C">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1"/>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4BDFA10F">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1"/>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5212913">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1"/>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1F255782">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1"/>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193BB5A7">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1"/>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4B60199A">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1"/>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699C375">
      <w:pPr>
        <w:pStyle w:val="2"/>
        <w:rPr>
          <w:color w:val="auto"/>
          <w:highlight w:val="none"/>
        </w:rPr>
      </w:pPr>
      <w:r>
        <w:rPr>
          <w:color w:val="auto"/>
          <w:highlight w:val="none"/>
        </w:rPr>
        <w:fldChar w:fldCharType="end"/>
      </w:r>
      <w:bookmarkStart w:id="0" w:name="_Toc21525489"/>
      <w:bookmarkStart w:id="1" w:name="_Toc2272545"/>
    </w:p>
    <w:p w14:paraId="31AB3291">
      <w:pPr>
        <w:rPr>
          <w:color w:val="auto"/>
          <w:highlight w:val="none"/>
        </w:rPr>
      </w:pPr>
      <w:r>
        <w:rPr>
          <w:color w:val="auto"/>
          <w:highlight w:val="none"/>
        </w:rPr>
        <w:br w:type="page"/>
      </w:r>
    </w:p>
    <w:p w14:paraId="7D065ED3">
      <w:pPr>
        <w:pStyle w:val="2"/>
        <w:rPr>
          <w:color w:val="auto"/>
          <w:highlight w:val="none"/>
        </w:rPr>
      </w:pPr>
      <w:r>
        <w:rPr>
          <w:rFonts w:hint="eastAsia"/>
          <w:color w:val="auto"/>
          <w:highlight w:val="none"/>
        </w:rPr>
        <w:t>第一章投标须知</w:t>
      </w:r>
      <w:bookmarkEnd w:id="0"/>
      <w:bookmarkEnd w:id="1"/>
    </w:p>
    <w:p w14:paraId="0E1D60A6">
      <w:pPr>
        <w:pStyle w:val="6"/>
        <w:rPr>
          <w:color w:val="auto"/>
          <w:highlight w:val="none"/>
        </w:rPr>
      </w:pPr>
      <w:bookmarkStart w:id="2" w:name="_Toc21525490"/>
      <w:bookmarkStart w:id="3" w:name="_Toc2272546"/>
      <w:r>
        <w:rPr>
          <w:rFonts w:hint="eastAsia"/>
          <w:color w:val="auto"/>
          <w:highlight w:val="none"/>
        </w:rPr>
        <w:t>一、投标须知前附表</w:t>
      </w:r>
      <w:bookmarkEnd w:id="2"/>
      <w:bookmarkEnd w:id="3"/>
    </w:p>
    <w:p w14:paraId="2DC470EE">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62658B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0D5A57C1">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7370DA1F">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52DBCF5D">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09C13FFA">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33F0A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5EB9E460">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396C344E">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14:paraId="041B78A4">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17BB3F3B">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广州黄埔文冲东片投资有限公司</w:t>
            </w:r>
          </w:p>
          <w:p w14:paraId="6E6B5AFA">
            <w:pPr>
              <w:rPr>
                <w:rFonts w:ascii="宋体" w:hAnsi="宋体"/>
                <w:color w:val="auto"/>
                <w:szCs w:val="21"/>
                <w:highlight w:val="non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14:paraId="289256D0">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广州市南粤工程建设监理有限公司</w:t>
            </w:r>
          </w:p>
          <w:p w14:paraId="03471796">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rPr>
              <w:t>广州新网电力设计有限公司</w:t>
            </w:r>
          </w:p>
          <w:p w14:paraId="66B97A50">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                   </w:t>
            </w:r>
          </w:p>
          <w:p w14:paraId="5E8812AC">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                     </w:t>
            </w:r>
          </w:p>
        </w:tc>
      </w:tr>
      <w:tr w14:paraId="12A89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7382B828">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73FF2AF">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A4FB46">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62F3459B">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文冲项目石化厂区6KV配电设施迁改工程（第二次）</w:t>
            </w:r>
          </w:p>
        </w:tc>
      </w:tr>
      <w:tr w14:paraId="122F1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3918C33E">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CD2DBFE">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390456">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7C6FBB6E">
            <w:pPr>
              <w:rPr>
                <w:rFonts w:ascii="宋体" w:hAnsi="宋体"/>
                <w:color w:val="auto"/>
                <w:szCs w:val="21"/>
                <w:highlight w:val="none"/>
                <w:u w:val="single"/>
              </w:rPr>
            </w:pPr>
            <w:r>
              <w:rPr>
                <w:rFonts w:hint="eastAsia" w:ascii="宋体" w:hAnsi="宋体"/>
                <w:color w:val="auto"/>
                <w:szCs w:val="21"/>
                <w:highlight w:val="none"/>
                <w:u w:val="single"/>
              </w:rPr>
              <w:t>项目位于</w:t>
            </w:r>
            <w:r>
              <w:rPr>
                <w:rFonts w:hint="eastAsia" w:ascii="宋体" w:hAnsi="宋体"/>
                <w:color w:val="auto"/>
                <w:szCs w:val="21"/>
                <w:highlight w:val="none"/>
                <w:u w:val="single"/>
                <w:lang w:eastAsia="zh-CN"/>
              </w:rPr>
              <w:t>广州市黄埔区</w:t>
            </w:r>
            <w:r>
              <w:rPr>
                <w:rFonts w:hint="eastAsia" w:ascii="宋体" w:hAnsi="宋体"/>
                <w:color w:val="auto"/>
                <w:szCs w:val="21"/>
                <w:highlight w:val="none"/>
                <w:u w:val="single"/>
              </w:rPr>
              <w:t>。</w:t>
            </w:r>
          </w:p>
        </w:tc>
      </w:tr>
      <w:tr w14:paraId="70A28F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3D967414">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2BF5A447">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FEE382E">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4173EF14">
            <w:pPr>
              <w:rPr>
                <w:rFonts w:hint="eastAsia" w:ascii="宋体" w:hAnsi="宋体" w:eastAsia="宋体"/>
                <w:color w:val="auto"/>
                <w:szCs w:val="21"/>
                <w:highlight w:val="none"/>
                <w:u w:val="single"/>
                <w:lang w:eastAsia="zh-CN"/>
              </w:rPr>
            </w:pPr>
            <w:r>
              <w:rPr>
                <w:rFonts w:hint="eastAsia" w:ascii="宋体" w:hAnsi="宋体" w:eastAsia="宋体" w:cs="宋体"/>
                <w:color w:val="auto"/>
                <w:szCs w:val="21"/>
                <w:highlight w:val="none"/>
                <w:u w:val="single"/>
              </w:rPr>
              <w:t>详见本工程招标公告</w:t>
            </w:r>
            <w:r>
              <w:rPr>
                <w:rFonts w:hint="eastAsia" w:ascii="宋体" w:hAnsi="宋体" w:cs="宋体"/>
                <w:color w:val="auto"/>
                <w:szCs w:val="21"/>
                <w:highlight w:val="none"/>
                <w:u w:val="single"/>
                <w:lang w:eastAsia="zh-CN"/>
              </w:rPr>
              <w:t>。</w:t>
            </w:r>
          </w:p>
        </w:tc>
      </w:tr>
      <w:tr w14:paraId="14E53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12C4BEBC">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478EDBA9">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21EDEAE">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442D203C">
            <w:pPr>
              <w:rPr>
                <w:rFonts w:hint="eastAsia" w:ascii="宋体" w:hAnsi="宋体" w:eastAsia="宋体"/>
                <w:color w:val="auto"/>
                <w:szCs w:val="21"/>
                <w:highlight w:val="none"/>
                <w:lang w:eastAsia="zh-CN"/>
              </w:rPr>
            </w:pPr>
            <w:r>
              <w:rPr>
                <w:rFonts w:hint="eastAsia"/>
                <w:color w:val="auto"/>
                <w:highlight w:val="none"/>
                <w:u w:val="single"/>
              </w:rPr>
              <w:t>包括但不限于包工、包料、包施工措施（含场地准备及临时设施费）、包质量、包安全生产、包文明施工、包工期、包施工承包管理和现场整体组织、包专业协调及配合、包施工图深化设计（如有）、包竣工图、包验收通过（含附属工程）、包照管、包移交、包资料整理移交档案、协助竣工联合验收、包结算、包保修等</w:t>
            </w:r>
            <w:r>
              <w:rPr>
                <w:rFonts w:hint="eastAsia" w:ascii="宋体" w:hAnsi="宋体"/>
                <w:color w:val="auto"/>
                <w:szCs w:val="21"/>
                <w:highlight w:val="none"/>
              </w:rPr>
              <w:t>。</w:t>
            </w:r>
            <w:r>
              <w:rPr>
                <w:rFonts w:hint="eastAsia"/>
                <w:color w:val="auto"/>
                <w:highlight w:val="none"/>
                <w:u w:val="single"/>
              </w:rPr>
              <w:t>具体以合同约定为准。</w:t>
            </w:r>
          </w:p>
        </w:tc>
      </w:tr>
      <w:tr w14:paraId="4972F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3E1E4680">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5DE826E7">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3BDD371">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014507CD">
            <w:pPr>
              <w:rPr>
                <w:rFonts w:ascii="宋体" w:hAnsi="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14:paraId="359972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578F2B0C">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6D0A4BC1">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1457D4D">
            <w:pPr>
              <w:rPr>
                <w:rFonts w:ascii="宋体" w:hAnsi="宋体"/>
                <w:color w:val="auto"/>
                <w:szCs w:val="21"/>
                <w:highlight w:val="none"/>
              </w:rPr>
            </w:pPr>
            <w:r>
              <w:rPr>
                <w:rFonts w:hint="eastAsia" w:ascii="宋体" w:hAnsi="宋体"/>
                <w:color w:val="auto"/>
                <w:szCs w:val="21"/>
                <w:highlight w:val="none"/>
              </w:rPr>
              <w:t>招标</w:t>
            </w:r>
            <w:r>
              <w:rPr>
                <w:rFonts w:hint="eastAsia" w:ascii="宋体" w:hAnsi="宋体"/>
                <w:color w:val="auto"/>
                <w:szCs w:val="21"/>
                <w:highlight w:val="none"/>
                <w:lang w:eastAsia="zh-CN"/>
              </w:rPr>
              <w:t>内容</w:t>
            </w:r>
          </w:p>
        </w:tc>
        <w:tc>
          <w:tcPr>
            <w:tcW w:w="5857" w:type="dxa"/>
            <w:tcBorders>
              <w:top w:val="single" w:color="auto" w:sz="4" w:space="0"/>
              <w:left w:val="single" w:color="auto" w:sz="4" w:space="0"/>
              <w:bottom w:val="single" w:color="auto" w:sz="4" w:space="0"/>
              <w:right w:val="double" w:color="auto" w:sz="4" w:space="0"/>
            </w:tcBorders>
            <w:vAlign w:val="center"/>
          </w:tcPr>
          <w:p w14:paraId="1BC0EA09">
            <w:pPr>
              <w:rPr>
                <w:rFonts w:ascii="宋体" w:hAnsi="宋体"/>
                <w:color w:val="auto"/>
                <w:szCs w:val="21"/>
                <w:highlight w:val="none"/>
                <w:u w:val="single"/>
              </w:rPr>
            </w:pPr>
            <w:r>
              <w:rPr>
                <w:rFonts w:hint="eastAsia" w:ascii="宋体" w:hAnsi="宋体" w:cs="Times New Roman"/>
                <w:b w:val="0"/>
                <w:bCs w:val="0"/>
                <w:color w:val="auto"/>
                <w:sz w:val="21"/>
                <w:szCs w:val="21"/>
                <w:highlight w:val="none"/>
                <w:u w:val="none"/>
                <w:lang w:eastAsia="zh-CN"/>
              </w:rPr>
              <w:t>详见招标公告。</w:t>
            </w:r>
          </w:p>
        </w:tc>
      </w:tr>
      <w:tr w14:paraId="66D74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69BF852C">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0ECC2F0B">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C0EC3B1">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0DFFA990">
            <w:pPr>
              <w:rPr>
                <w:rFonts w:hint="eastAsia" w:ascii="宋体" w:hAnsi="宋体"/>
                <w:color w:val="auto"/>
                <w:szCs w:val="21"/>
                <w:highlight w:val="none"/>
              </w:rPr>
            </w:pPr>
            <w:r>
              <w:rPr>
                <w:rFonts w:hint="eastAsia" w:ascii="宋体" w:hAnsi="宋体"/>
                <w:color w:val="auto"/>
                <w:szCs w:val="21"/>
                <w:highlight w:val="none"/>
              </w:rPr>
              <w:t>施工总期：</w:t>
            </w:r>
            <w:r>
              <w:rPr>
                <w:rFonts w:hint="eastAsia" w:ascii="宋体" w:hAnsi="宋体"/>
                <w:color w:val="auto"/>
                <w:szCs w:val="21"/>
                <w:highlight w:val="none"/>
                <w:lang w:val="en-US" w:eastAsia="zh-CN"/>
              </w:rPr>
              <w:t>45</w:t>
            </w:r>
            <w:r>
              <w:rPr>
                <w:rFonts w:hint="eastAsia" w:ascii="宋体" w:hAnsi="宋体"/>
                <w:color w:val="auto"/>
                <w:szCs w:val="21"/>
                <w:highlight w:val="none"/>
              </w:rPr>
              <w:t>日历天内完工，完工是指完成图纸施工内容，以发包人初验</w:t>
            </w:r>
            <w:r>
              <w:rPr>
                <w:rFonts w:hint="eastAsia" w:ascii="宋体" w:hAnsi="宋体"/>
                <w:color w:val="auto"/>
                <w:szCs w:val="21"/>
                <w:highlight w:val="none"/>
                <w:lang w:val="en-US" w:eastAsia="zh-CN"/>
              </w:rPr>
              <w:t>通过</w:t>
            </w:r>
            <w:r>
              <w:rPr>
                <w:rFonts w:hint="eastAsia" w:ascii="宋体" w:hAnsi="宋体"/>
                <w:color w:val="auto"/>
                <w:szCs w:val="21"/>
                <w:highlight w:val="none"/>
              </w:rPr>
              <w:t>时间为准。</w:t>
            </w:r>
          </w:p>
          <w:p w14:paraId="29049099">
            <w:pPr>
              <w:rPr>
                <w:rFonts w:hint="eastAsia" w:ascii="宋体" w:hAnsi="宋体"/>
                <w:color w:val="auto"/>
                <w:szCs w:val="21"/>
                <w:highlight w:val="none"/>
              </w:rPr>
            </w:pPr>
            <w:r>
              <w:rPr>
                <w:rFonts w:hint="eastAsia" w:ascii="宋体" w:hAnsi="宋体" w:eastAsia="宋体" w:cs="宋体"/>
                <w:color w:val="auto"/>
                <w:sz w:val="21"/>
                <w:szCs w:val="21"/>
                <w:highlight w:val="none"/>
                <w:u w:val="single"/>
                <w:lang w:val="en-US" w:eastAsia="zh-CN"/>
              </w:rPr>
              <w:t>实际</w:t>
            </w:r>
            <w:r>
              <w:rPr>
                <w:rFonts w:hint="eastAsia" w:ascii="宋体" w:hAnsi="宋体" w:eastAsia="宋体" w:cs="宋体"/>
                <w:color w:val="auto"/>
                <w:sz w:val="21"/>
                <w:szCs w:val="21"/>
                <w:highlight w:val="none"/>
                <w:u w:val="single"/>
              </w:rPr>
              <w:t>开工日期以招标人或总监理工程师发出的开工或进场通知为准。</w:t>
            </w:r>
          </w:p>
        </w:tc>
      </w:tr>
      <w:tr w14:paraId="43CB7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E1F1A3F">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7246683E">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14:paraId="3093FA73">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017524CE">
            <w:pPr>
              <w:rPr>
                <w:rFonts w:ascii="宋体" w:hAnsi="宋体"/>
                <w:color w:val="auto"/>
                <w:szCs w:val="21"/>
                <w:highlight w:val="none"/>
                <w:u w:val="single"/>
              </w:rPr>
            </w:pPr>
            <w:r>
              <w:rPr>
                <w:rFonts w:hint="eastAsia" w:ascii="宋体" w:hAnsi="宋体" w:eastAsia="宋体" w:cs="宋体"/>
                <w:color w:val="auto"/>
                <w:sz w:val="21"/>
                <w:szCs w:val="21"/>
                <w:highlight w:val="none"/>
                <w:u w:val="single"/>
              </w:rPr>
              <w:t>详见本工程招标公告。</w:t>
            </w:r>
          </w:p>
        </w:tc>
      </w:tr>
      <w:tr w14:paraId="3ADC0A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3D15545B">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781BF70A">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14:paraId="485F866A">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45664E97">
            <w:pPr>
              <w:rPr>
                <w:rFonts w:ascii="宋体" w:hAnsi="宋体"/>
                <w:color w:val="auto"/>
                <w:szCs w:val="21"/>
                <w:highlight w:val="none"/>
              </w:rPr>
            </w:pPr>
            <w:r>
              <w:rPr>
                <w:rFonts w:hint="eastAsia" w:ascii="宋体" w:hAnsi="宋体"/>
                <w:color w:val="auto"/>
                <w:szCs w:val="21"/>
                <w:highlight w:val="none"/>
              </w:rPr>
              <w:t>详见本工程招标公告。</w:t>
            </w:r>
          </w:p>
        </w:tc>
      </w:tr>
      <w:tr w14:paraId="73315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299068E">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512383B1">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388BBC1">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586A3936">
            <w:pPr>
              <w:rPr>
                <w:rFonts w:ascii="宋体" w:hAnsi="宋体"/>
                <w:color w:val="auto"/>
                <w:szCs w:val="21"/>
                <w:highlight w:val="none"/>
              </w:rPr>
            </w:pPr>
            <w:r>
              <w:rPr>
                <w:rFonts w:hint="eastAsia" w:ascii="宋体" w:hAnsi="宋体"/>
                <w:color w:val="auto"/>
                <w:szCs w:val="21"/>
                <w:highlight w:val="none"/>
              </w:rPr>
              <w:t>详见本工程招标公告。</w:t>
            </w:r>
          </w:p>
        </w:tc>
      </w:tr>
      <w:tr w14:paraId="575B0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64E7256">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15C2E560">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35F198F0">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6B9A951A">
            <w:pPr>
              <w:rPr>
                <w:rFonts w:ascii="宋体" w:hAnsi="宋体"/>
                <w:color w:val="auto"/>
                <w:szCs w:val="21"/>
                <w:highlight w:val="none"/>
              </w:rPr>
            </w:pPr>
            <w:r>
              <w:rPr>
                <w:rFonts w:hint="eastAsia" w:ascii="宋体" w:hAnsi="宋体"/>
                <w:color w:val="auto"/>
                <w:szCs w:val="21"/>
                <w:highlight w:val="none"/>
              </w:rPr>
              <w:t>工程量清单计价。</w:t>
            </w:r>
          </w:p>
        </w:tc>
      </w:tr>
      <w:tr w14:paraId="0C6D7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BBF01AF">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7BC07D31">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0D40A736">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1CBF9B35">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14:paraId="0E1F0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702" w:type="dxa"/>
            <w:tcBorders>
              <w:top w:val="single" w:color="auto" w:sz="4" w:space="0"/>
              <w:left w:val="double" w:color="auto" w:sz="4" w:space="0"/>
              <w:bottom w:val="single" w:color="auto" w:sz="4" w:space="0"/>
              <w:right w:val="single" w:color="auto" w:sz="4" w:space="0"/>
            </w:tcBorders>
            <w:vAlign w:val="center"/>
          </w:tcPr>
          <w:p w14:paraId="0841AC8D">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1C5DCDFF">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683AE652">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06F5D160">
            <w:pPr>
              <w:rPr>
                <w:rFonts w:ascii="宋体" w:hAnsi="宋体" w:cs="宋体"/>
                <w:color w:val="auto"/>
                <w:szCs w:val="21"/>
                <w:highlight w:val="none"/>
              </w:rPr>
            </w:pPr>
            <w:r>
              <w:rPr>
                <w:rFonts w:ascii="宋体" w:hAnsi="宋体" w:cs="宋体"/>
                <w:color w:val="auto"/>
                <w:szCs w:val="21"/>
                <w:highlight w:val="none"/>
              </w:rPr>
              <w:t>1.本项目免收投标保证金，具体规定如下：提供《关于投标保证金的承诺》（详见附件）。</w:t>
            </w:r>
          </w:p>
          <w:p w14:paraId="4571C1E5">
            <w:pPr>
              <w:ind w:firstLine="0" w:firstLineChars="0"/>
              <w:rPr>
                <w:color w:val="auto"/>
                <w:highlight w:val="none"/>
              </w:rPr>
            </w:pPr>
            <w:r>
              <w:rPr>
                <w:rFonts w:ascii="宋体" w:hAnsi="宋体" w:cs="宋体"/>
                <w:color w:val="auto"/>
                <w:szCs w:val="21"/>
                <w:highlight w:val="none"/>
              </w:rPr>
              <w:t>2.对于投标人已提供《关于投标保证金的承诺》，若投标人存在16.4条款所列情形，该投标人应在发现存在16.4条款所列情形之日起5个工作日内补交人民</w:t>
            </w:r>
            <w:r>
              <w:rPr>
                <w:rFonts w:hint="eastAsia" w:ascii="宋体" w:hAnsi="宋体" w:cs="宋体"/>
                <w:color w:val="auto"/>
                <w:szCs w:val="21"/>
                <w:highlight w:val="none"/>
              </w:rPr>
              <w:t>币</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u w:val="single"/>
              </w:rPr>
              <w:t>万元</w:t>
            </w:r>
            <w:r>
              <w:rPr>
                <w:rFonts w:ascii="宋体" w:hAnsi="宋体" w:cs="宋体"/>
                <w:color w:val="auto"/>
                <w:szCs w:val="21"/>
                <w:highlight w:val="none"/>
              </w:rPr>
              <w:t>投标保证金；若未按要求补交投标保证金的将暂停其参与招标人后续工程投标，直至完成补交手续为止。</w:t>
            </w:r>
          </w:p>
        </w:tc>
      </w:tr>
      <w:tr w14:paraId="3E28C6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9996903">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1E6D63EE">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14:paraId="3CE11BDF">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49A9CBDC">
            <w:pPr>
              <w:pStyle w:val="21"/>
              <w:rPr>
                <w:rFonts w:ascii="宋体" w:hAnsi="宋体"/>
                <w:color w:val="auto"/>
                <w:szCs w:val="21"/>
                <w:highlight w:val="none"/>
              </w:rPr>
            </w:pPr>
            <w:r>
              <w:rPr>
                <w:rFonts w:hint="eastAsia" w:ascii="宋体" w:hAnsi="宋体"/>
                <w:color w:val="auto"/>
                <w:szCs w:val="21"/>
                <w:highlight w:val="none"/>
              </w:rPr>
              <w:t>自公告发布之日起具备现场踏勘条件；招标人不集中组织，由投标人自行踏勘。</w:t>
            </w:r>
          </w:p>
        </w:tc>
      </w:tr>
      <w:tr w14:paraId="59B711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0E5512F">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4776A108">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14:paraId="0201065D">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1DB9A629">
            <w:pPr>
              <w:rPr>
                <w:rFonts w:ascii="宋体" w:hAnsi="宋体"/>
                <w:color w:val="auto"/>
                <w:highlight w:val="none"/>
              </w:rPr>
            </w:pPr>
            <w:r>
              <w:rPr>
                <w:rFonts w:hint="eastAsia" w:ascii="宋体" w:hAnsi="宋体"/>
                <w:color w:val="auto"/>
                <w:highlight w:val="none"/>
              </w:rPr>
              <w:t>1.方式：网上答疑：</w:t>
            </w:r>
          </w:p>
          <w:p w14:paraId="0D907095">
            <w:pPr>
              <w:rPr>
                <w:rFonts w:hint="eastAsia" w:ascii="宋体" w:hAnsi="宋体" w:cs="宋体"/>
                <w:color w:val="auto"/>
                <w:highlight w:val="none"/>
              </w:rPr>
            </w:pPr>
            <w:r>
              <w:rPr>
                <w:rFonts w:hint="eastAsia" w:ascii="宋体" w:hAnsi="宋体"/>
                <w:color w:val="auto"/>
                <w:highlight w:val="none"/>
              </w:rPr>
              <w:t>2.投标人质疑期限：</w:t>
            </w:r>
            <w:r>
              <w:rPr>
                <w:rFonts w:hint="eastAsia" w:ascii="宋体" w:hAnsi="宋体" w:cs="宋体"/>
                <w:color w:val="auto"/>
                <w:highlight w:val="none"/>
                <w:lang w:eastAsia="zh-CN"/>
              </w:rPr>
              <w:t>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highlight w:val="none"/>
                <w:u w:val="single"/>
              </w:rPr>
              <w:t>网站发布</w:t>
            </w:r>
            <w:r>
              <w:rPr>
                <w:rFonts w:hint="eastAsia" w:ascii="宋体" w:hAnsi="宋体" w:cs="宋体"/>
                <w:color w:val="auto"/>
                <w:highlight w:val="none"/>
                <w:u w:val="single"/>
                <w:lang w:eastAsia="zh-CN"/>
              </w:rPr>
              <w:t>的日程安排为准</w:t>
            </w:r>
          </w:p>
          <w:p w14:paraId="60028BE5">
            <w:pPr>
              <w:rPr>
                <w:rFonts w:ascii="宋体" w:hAnsi="宋体"/>
                <w:color w:val="auto"/>
                <w:highlight w:val="none"/>
              </w:rPr>
            </w:pPr>
            <w:r>
              <w:rPr>
                <w:rFonts w:hint="eastAsia" w:ascii="宋体" w:hAnsi="宋体"/>
                <w:color w:val="auto"/>
                <w:highlight w:val="none"/>
              </w:rPr>
              <w:t>3.招标人澄清、修补或答疑期限：在递交投标文件截止日期前</w:t>
            </w:r>
            <w:r>
              <w:rPr>
                <w:rFonts w:hint="eastAsia" w:ascii="宋体" w:hAnsi="宋体"/>
                <w:color w:val="auto"/>
                <w:highlight w:val="none"/>
                <w:u w:val="single"/>
              </w:rPr>
              <w:t>15</w:t>
            </w:r>
            <w:r>
              <w:rPr>
                <w:rFonts w:hint="eastAsia" w:ascii="宋体" w:hAnsi="宋体"/>
                <w:color w:val="auto"/>
                <w:highlight w:val="none"/>
              </w:rPr>
              <w:t xml:space="preserve"> 日</w:t>
            </w:r>
          </w:p>
          <w:p w14:paraId="405ED809">
            <w:pPr>
              <w:rPr>
                <w:rFonts w:ascii="宋体" w:hAnsi="宋体"/>
                <w:color w:val="auto"/>
                <w:szCs w:val="21"/>
                <w:highlight w:val="none"/>
              </w:rPr>
            </w:pPr>
            <w:r>
              <w:rPr>
                <w:rFonts w:hint="eastAsia" w:ascii="宋体" w:hAnsi="宋体"/>
                <w:color w:val="auto"/>
                <w:szCs w:val="21"/>
                <w:highlight w:val="none"/>
              </w:rPr>
              <w:t>4.网上答疑的操作指南为：登陆</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新建设工程交易平台中“我是投标人”→“我的投标”→“招标答疑提问”通过项目编号或名称找到所需的项目→在上述的答疑时间内点击“提问”→无记名或匿名提出问题以及查看所有的问题（提交问题时需插入投标人CA证书）。</w:t>
            </w:r>
          </w:p>
          <w:p w14:paraId="4679022A">
            <w:pPr>
              <w:rPr>
                <w:rFonts w:ascii="宋体" w:hAnsi="宋体"/>
                <w:color w:val="auto"/>
                <w:highlight w:val="none"/>
              </w:rPr>
            </w:pPr>
            <w:r>
              <w:rPr>
                <w:rFonts w:hint="eastAsia" w:ascii="宋体" w:hAnsi="宋体"/>
                <w:color w:val="auto"/>
                <w:highlight w:val="none"/>
              </w:rPr>
              <w:t>5.网上答疑的相关事项详见招标文件8款。</w:t>
            </w:r>
          </w:p>
          <w:p w14:paraId="4AAC023F">
            <w:pPr>
              <w:rPr>
                <w:rFonts w:ascii="宋体" w:hAnsi="宋体"/>
                <w:color w:val="auto"/>
                <w:szCs w:val="21"/>
                <w:highlight w:val="none"/>
              </w:rPr>
            </w:pPr>
            <w:r>
              <w:rPr>
                <w:rFonts w:hint="eastAsia" w:ascii="宋体" w:hAnsi="宋体"/>
                <w:color w:val="auto"/>
                <w:szCs w:val="21"/>
                <w:highlight w:val="none"/>
                <w:u w:val="single"/>
              </w:rPr>
              <w:t>6.答疑纪要在</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u w:val="single"/>
              </w:rPr>
              <w:t>网站“建设工程”→“项目查询（日程安排、答疑纪要）”专区发布。</w:t>
            </w:r>
          </w:p>
        </w:tc>
      </w:tr>
      <w:tr w14:paraId="7B02A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16BDC3">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7CD7666B">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14:paraId="4634110D">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44855F58">
            <w:pPr>
              <w:ind w:firstLine="0" w:firstLineChars="0"/>
              <w:rPr>
                <w:rFonts w:hint="eastAsia" w:ascii="宋体" w:hAnsi="宋体" w:eastAsia="宋体"/>
                <w:strike/>
                <w:color w:val="auto"/>
                <w:szCs w:val="21"/>
                <w:highlight w:val="none"/>
                <w:lang w:eastAsia="zh-CN"/>
              </w:rPr>
            </w:pP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p>
        </w:tc>
      </w:tr>
      <w:tr w14:paraId="7AF8F9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right w:val="single" w:color="auto" w:sz="4" w:space="0"/>
            </w:tcBorders>
            <w:vAlign w:val="center"/>
          </w:tcPr>
          <w:p w14:paraId="38DC43D3">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right w:val="single" w:color="auto" w:sz="4" w:space="0"/>
            </w:tcBorders>
            <w:vAlign w:val="center"/>
          </w:tcPr>
          <w:p w14:paraId="25F51735">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79F73D3A">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4E791152">
            <w:pPr>
              <w:rPr>
                <w:rFonts w:ascii="宋体" w:hAnsi="宋体"/>
                <w:color w:val="auto"/>
                <w:szCs w:val="21"/>
                <w:highlight w:val="none"/>
              </w:rPr>
            </w:pPr>
            <w:r>
              <w:rPr>
                <w:rFonts w:hint="eastAsia" w:ascii="宋体" w:hAnsi="宋体"/>
                <w:color w:val="auto"/>
                <w:szCs w:val="21"/>
                <w:highlight w:val="none"/>
              </w:rPr>
              <w:t>（技术标和经济标同时开标）</w:t>
            </w:r>
          </w:p>
          <w:p w14:paraId="6620AAF2">
            <w:pPr>
              <w:widowControl/>
              <w:jc w:val="left"/>
              <w:rPr>
                <w:rFonts w:ascii="宋体" w:hAnsi="宋体" w:cs="宋体"/>
                <w:bCs/>
                <w:color w:val="auto"/>
                <w:kern w:val="0"/>
                <w:szCs w:val="21"/>
                <w:highlight w:val="none"/>
              </w:rPr>
            </w:pPr>
            <w:r>
              <w:rPr>
                <w:rFonts w:hint="eastAsia" w:ascii="宋体" w:hAnsi="宋体"/>
                <w:color w:val="auto"/>
                <w:szCs w:val="21"/>
                <w:highlight w:val="none"/>
              </w:rPr>
              <w:t>1、开标开始时间：</w:t>
            </w: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r>
              <w:rPr>
                <w:rFonts w:hint="eastAsia" w:ascii="宋体" w:hAnsi="宋体"/>
                <w:color w:val="auto"/>
                <w:szCs w:val="21"/>
                <w:highlight w:val="none"/>
              </w:rPr>
              <w:t>，地点：</w:t>
            </w: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r>
              <w:rPr>
                <w:rFonts w:hint="eastAsia" w:ascii="宋体" w:hAnsi="宋体" w:cs="宋体"/>
                <w:b/>
                <w:bCs/>
                <w:color w:val="auto"/>
                <w:kern w:val="0"/>
                <w:szCs w:val="21"/>
                <w:highlight w:val="none"/>
              </w:rPr>
              <w:t>投标人也可选择参加在线开标，具体按照广州交易集团有限公司（广州公共资源交易中心）交易平台相关</w:t>
            </w:r>
            <w:r>
              <w:rPr>
                <w:rFonts w:hint="eastAsia" w:ascii="宋体" w:hAnsi="宋体" w:cs="宋体"/>
                <w:b/>
                <w:bCs/>
                <w:color w:val="auto"/>
                <w:kern w:val="0"/>
                <w:szCs w:val="21"/>
                <w:highlight w:val="none"/>
                <w:lang w:eastAsia="zh-CN"/>
              </w:rPr>
              <w:t>最新</w:t>
            </w:r>
            <w:r>
              <w:rPr>
                <w:rFonts w:hint="eastAsia" w:ascii="宋体" w:hAnsi="宋体" w:cs="宋体"/>
                <w:b/>
                <w:bCs/>
                <w:color w:val="auto"/>
                <w:kern w:val="0"/>
                <w:szCs w:val="21"/>
                <w:highlight w:val="none"/>
              </w:rPr>
              <w:t>指南进行操作。</w:t>
            </w:r>
          </w:p>
          <w:p w14:paraId="672E6CE0">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14:paraId="19B8A011">
            <w:pPr>
              <w:rPr>
                <w:rFonts w:ascii="宋体" w:hAnsi="宋体"/>
                <w:color w:val="auto"/>
                <w:szCs w:val="21"/>
                <w:highlight w:val="none"/>
                <w:u w:val="single"/>
              </w:rPr>
            </w:pPr>
            <w:r>
              <w:rPr>
                <w:rFonts w:hint="eastAsia" w:ascii="宋体" w:hAnsi="宋体"/>
                <w:color w:val="auto"/>
                <w:szCs w:val="21"/>
                <w:highlight w:val="none"/>
              </w:rPr>
              <w:t>2、递交投标文件备用光盘时间：</w:t>
            </w: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p>
          <w:p w14:paraId="7682BC8E">
            <w:pPr>
              <w:rPr>
                <w:rFonts w:ascii="宋体" w:hAnsi="宋体"/>
                <w:color w:val="auto"/>
                <w:highlight w:val="none"/>
                <w:u w:val="single"/>
              </w:rPr>
            </w:pPr>
            <w:r>
              <w:rPr>
                <w:rFonts w:hint="eastAsia" w:ascii="宋体" w:hAnsi="宋体"/>
                <w:color w:val="auto"/>
                <w:szCs w:val="21"/>
                <w:highlight w:val="none"/>
              </w:rPr>
              <w:t>递交地点：</w:t>
            </w:r>
            <w:r>
              <w:rPr>
                <w:rFonts w:hint="eastAsia" w:ascii="宋体" w:hAnsi="宋体" w:eastAsia="宋体" w:cs="宋体"/>
                <w:color w:val="auto"/>
                <w:sz w:val="21"/>
                <w:szCs w:val="21"/>
                <w:highlight w:val="none"/>
                <w:u w:val="single"/>
              </w:rPr>
              <w:t>具体地点详见广州交易集团有限公司（广州公共资源交易中心）网站公布的项目日程信息</w:t>
            </w:r>
            <w:r>
              <w:rPr>
                <w:rFonts w:hint="eastAsia" w:ascii="宋体" w:hAnsi="宋体" w:eastAsia="宋体" w:cs="宋体"/>
                <w:color w:val="auto"/>
                <w:sz w:val="21"/>
                <w:szCs w:val="21"/>
                <w:highlight w:val="none"/>
              </w:rPr>
              <w:t>。(建议安排在投标文件截止时间前15分钟至投标文件截止时间）</w:t>
            </w:r>
          </w:p>
          <w:p w14:paraId="20DF1973">
            <w:pPr>
              <w:rPr>
                <w:rFonts w:ascii="宋体" w:hAnsi="宋体" w:cs="宋体"/>
                <w:b/>
                <w:bCs/>
                <w:color w:val="auto"/>
                <w:szCs w:val="21"/>
                <w:highlight w:val="none"/>
                <w:u w:val="single"/>
              </w:rPr>
            </w:pPr>
            <w:r>
              <w:rPr>
                <w:rFonts w:hint="eastAsia" w:ascii="宋体" w:hAnsi="宋体" w:cs="宋体"/>
                <w:b/>
                <w:bCs/>
                <w:color w:val="auto"/>
                <w:szCs w:val="21"/>
                <w:highlight w:val="none"/>
                <w:u w:val="single"/>
              </w:rPr>
              <w:t>3、本项目不设置项目负责人签到。</w:t>
            </w:r>
          </w:p>
          <w:p w14:paraId="0DD16FD8">
            <w:pPr>
              <w:rPr>
                <w:rFonts w:ascii="宋体" w:hAnsi="宋体"/>
                <w:color w:val="auto"/>
                <w:szCs w:val="21"/>
                <w:highlight w:val="none"/>
              </w:rPr>
            </w:pPr>
            <w:r>
              <w:rPr>
                <w:rFonts w:hint="eastAsia" w:ascii="宋体" w:hAnsi="宋体" w:cs="仿宋_GB2312"/>
                <w:color w:val="auto"/>
                <w:highlight w:val="none"/>
              </w:rPr>
              <w:t>上述时间及地点是否有改变，请密切留意</w:t>
            </w:r>
            <w:r>
              <w:rPr>
                <w:rFonts w:hint="eastAsia" w:ascii="宋体" w:hAnsi="宋体" w:cs="宋体"/>
                <w:b/>
                <w:color w:val="auto"/>
                <w:kern w:val="0"/>
                <w:szCs w:val="21"/>
                <w:highlight w:val="none"/>
              </w:rPr>
              <w:t>补充公告</w:t>
            </w:r>
            <w:r>
              <w:rPr>
                <w:rFonts w:hint="eastAsia" w:ascii="宋体" w:hAnsi="宋体" w:cs="宋体"/>
                <w:b/>
                <w:color w:val="auto"/>
                <w:kern w:val="0"/>
                <w:szCs w:val="21"/>
                <w:highlight w:val="none"/>
                <w:lang w:eastAsia="zh-CN"/>
              </w:rPr>
              <w:t>（如有）或</w:t>
            </w:r>
            <w:r>
              <w:rPr>
                <w:rFonts w:hint="eastAsia" w:ascii="宋体" w:hAnsi="宋体" w:cs="仿宋_GB2312"/>
                <w:color w:val="auto"/>
                <w:highlight w:val="none"/>
              </w:rPr>
              <w:t>招标答疑</w:t>
            </w:r>
            <w:r>
              <w:rPr>
                <w:rFonts w:hint="eastAsia" w:ascii="宋体" w:hAnsi="宋体" w:cs="仿宋_GB2312"/>
                <w:color w:val="auto"/>
                <w:highlight w:val="none"/>
                <w:lang w:eastAsia="zh-CN"/>
              </w:rPr>
              <w:t>澄清</w:t>
            </w:r>
            <w:r>
              <w:rPr>
                <w:rFonts w:hint="eastAsia" w:ascii="宋体" w:hAnsi="宋体" w:cs="仿宋_GB2312"/>
                <w:color w:val="auto"/>
                <w:highlight w:val="none"/>
              </w:rPr>
              <w:t>纪要的相关信息。</w:t>
            </w:r>
          </w:p>
        </w:tc>
      </w:tr>
      <w:tr w14:paraId="748F0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3595F51C">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2FF2B4AE">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14:paraId="2EAE0DF4">
            <w:pPr>
              <w:rPr>
                <w:rFonts w:ascii="宋体" w:hAnsi="宋体"/>
                <w:color w:val="auto"/>
                <w:szCs w:val="21"/>
                <w:highlight w:val="none"/>
              </w:rPr>
            </w:pPr>
            <w:r>
              <w:rPr>
                <w:rFonts w:hint="eastAsia" w:ascii="新宋体" w:hAnsi="新宋体" w:eastAsia="新宋体" w:cs="新宋体"/>
                <w:b/>
                <w:bCs/>
                <w:color w:val="auto"/>
                <w:highlight w:val="none"/>
              </w:rPr>
              <w:t>采用评定分离定标办法</w:t>
            </w:r>
          </w:p>
        </w:tc>
        <w:tc>
          <w:tcPr>
            <w:tcW w:w="5857" w:type="dxa"/>
            <w:tcBorders>
              <w:top w:val="single" w:color="auto" w:sz="4" w:space="0"/>
              <w:left w:val="single" w:color="auto" w:sz="4" w:space="0"/>
              <w:bottom w:val="single" w:color="auto" w:sz="4" w:space="0"/>
              <w:right w:val="double" w:color="auto" w:sz="4" w:space="0"/>
            </w:tcBorders>
            <w:vAlign w:val="center"/>
          </w:tcPr>
          <w:p w14:paraId="3610964F">
            <w:pPr>
              <w:pStyle w:val="4"/>
              <w:numPr>
                <w:ilvl w:val="0"/>
                <w:numId w:val="0"/>
              </w:numPr>
              <w:spacing w:line="240" w:lineRule="auto"/>
              <w:ind w:firstLine="0"/>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评标办法：通过制评审法</w:t>
            </w:r>
          </w:p>
          <w:p w14:paraId="49C382CF">
            <w:pPr>
              <w:pStyle w:val="4"/>
              <w:spacing w:line="240" w:lineRule="auto"/>
              <w:ind w:firstLine="0"/>
              <w:rPr>
                <w:rFonts w:hint="eastAsia" w:ascii="宋体" w:hAnsi="宋体"/>
                <w:color w:val="auto"/>
                <w:szCs w:val="21"/>
                <w:highlight w:val="none"/>
              </w:rPr>
            </w:pPr>
            <w:r>
              <w:rPr>
                <w:rFonts w:hint="eastAsia" w:ascii="宋体" w:hAnsi="宋体"/>
                <w:color w:val="auto"/>
                <w:szCs w:val="21"/>
                <w:highlight w:val="none"/>
              </w:rPr>
              <w:t>评标委员会对投标文件进行资格审查，再对通过资格审查的投标文件进行有效性审查，将通过有效性审查的合格投标人全部推荐为中标候选人进入定标阶段。</w:t>
            </w:r>
          </w:p>
          <w:p w14:paraId="1D7F1E65">
            <w:pPr>
              <w:pStyle w:val="4"/>
              <w:spacing w:line="240" w:lineRule="auto"/>
              <w:ind w:firstLine="0"/>
              <w:rPr>
                <w:rFonts w:ascii="宋体" w:hAnsi="宋体"/>
                <w:color w:val="auto"/>
                <w:szCs w:val="21"/>
                <w:highlight w:val="none"/>
              </w:rPr>
            </w:pPr>
            <w:r>
              <w:rPr>
                <w:rFonts w:hint="eastAsia" w:ascii="宋体" w:hAnsi="宋体"/>
                <w:color w:val="auto"/>
                <w:szCs w:val="21"/>
                <w:highlight w:val="none"/>
              </w:rPr>
              <w:t>定标办法：票决定标法</w:t>
            </w:r>
            <w:r>
              <w:rPr>
                <w:rFonts w:hint="eastAsia" w:ascii="宋体" w:hAnsi="宋体"/>
                <w:color w:val="auto"/>
                <w:szCs w:val="21"/>
                <w:highlight w:val="none"/>
                <w:lang w:eastAsia="zh-CN"/>
              </w:rPr>
              <w:t>。</w:t>
            </w:r>
          </w:p>
          <w:p w14:paraId="7E039B14">
            <w:pPr>
              <w:pStyle w:val="4"/>
              <w:spacing w:line="240" w:lineRule="auto"/>
              <w:ind w:firstLine="0"/>
              <w:rPr>
                <w:rFonts w:ascii="宋体" w:hAnsi="宋体"/>
                <w:color w:val="auto"/>
                <w:szCs w:val="21"/>
                <w:highlight w:val="none"/>
              </w:rPr>
            </w:pPr>
            <w:r>
              <w:rPr>
                <w:rFonts w:hint="eastAsia" w:ascii="宋体" w:hAnsi="宋体"/>
                <w:color w:val="auto"/>
                <w:szCs w:val="21"/>
                <w:highlight w:val="none"/>
              </w:rPr>
              <w:t>注：本项目采用评定分离定标办法。</w:t>
            </w:r>
          </w:p>
        </w:tc>
      </w:tr>
      <w:tr w14:paraId="67976D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41C148">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14:paraId="0F421E3C">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49F28796">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227EB6D6">
            <w:pPr>
              <w:rPr>
                <w:rFonts w:ascii="宋体" w:hAnsi="宋体"/>
                <w:color w:val="auto"/>
                <w:highlight w:val="none"/>
              </w:rPr>
            </w:pPr>
            <w:r>
              <w:rPr>
                <w:rFonts w:hint="eastAsia" w:ascii="宋体" w:hAnsi="宋体"/>
                <w:color w:val="auto"/>
                <w:highlight w:val="none"/>
              </w:rPr>
              <w:t>方式一：中标人提供的履约</w:t>
            </w:r>
            <w:r>
              <w:rPr>
                <w:rFonts w:hint="eastAsia" w:ascii="宋体" w:hAnsi="宋体"/>
                <w:color w:val="auto"/>
                <w:highlight w:val="none"/>
                <w:lang w:val="en-US" w:eastAsia="zh-CN"/>
              </w:rPr>
              <w:t>担保</w:t>
            </w:r>
            <w:r>
              <w:rPr>
                <w:rFonts w:hint="eastAsia" w:ascii="宋体" w:hAnsi="宋体"/>
                <w:color w:val="auto"/>
                <w:highlight w:val="none"/>
              </w:rPr>
              <w:t>为中标价款的</w:t>
            </w:r>
            <w:r>
              <w:rPr>
                <w:rFonts w:hint="eastAsia" w:ascii="宋体" w:hAnsi="宋体"/>
                <w:color w:val="auto"/>
                <w:highlight w:val="none"/>
                <w:lang w:val="en-US" w:eastAsia="zh-CN"/>
              </w:rPr>
              <w:t>5</w:t>
            </w:r>
            <w:r>
              <w:rPr>
                <w:rFonts w:hint="eastAsia" w:ascii="宋体" w:hAnsi="宋体"/>
                <w:color w:val="auto"/>
                <w:highlight w:val="none"/>
              </w:rPr>
              <w:t>%。</w:t>
            </w:r>
          </w:p>
          <w:p w14:paraId="4BFB1414">
            <w:pPr>
              <w:rPr>
                <w:rFonts w:hint="eastAsia" w:hAnsi="宋体" w:cs="宋体"/>
                <w:color w:val="auto"/>
                <w:szCs w:val="21"/>
                <w:highlight w:val="none"/>
                <w:u w:val="single"/>
              </w:rPr>
            </w:pPr>
            <w:r>
              <w:rPr>
                <w:rFonts w:hint="eastAsia" w:hAnsi="宋体" w:cs="宋体"/>
                <w:color w:val="auto"/>
                <w:szCs w:val="21"/>
                <w:highlight w:val="none"/>
                <w:u w:val="single"/>
              </w:rPr>
              <w:t>中标人应以银行保函或支票</w:t>
            </w:r>
            <w:r>
              <w:rPr>
                <w:rFonts w:hint="eastAsia" w:hAnsi="宋体" w:cs="宋体"/>
                <w:color w:val="auto"/>
                <w:szCs w:val="21"/>
                <w:highlight w:val="none"/>
                <w:u w:val="single"/>
                <w:lang w:eastAsia="zh-CN"/>
              </w:rPr>
              <w:t>或保险或担保</w:t>
            </w:r>
            <w:r>
              <w:rPr>
                <w:rFonts w:hint="eastAsia" w:hAnsi="宋体" w:cs="宋体"/>
                <w:color w:val="auto"/>
                <w:szCs w:val="21"/>
                <w:highlight w:val="none"/>
                <w:u w:val="single"/>
              </w:rPr>
              <w:t>等有效方式向招标人递交履约担保。如果中标人的履约担保是以保函的形式提供，保函应由在中国注册的银行开具。</w:t>
            </w:r>
          </w:p>
          <w:p w14:paraId="3D27CF9A">
            <w:pPr>
              <w:rPr>
                <w:rFonts w:ascii="宋体" w:hAnsi="宋体"/>
                <w:color w:val="auto"/>
                <w:highlight w:val="none"/>
              </w:rPr>
            </w:pPr>
            <w:r>
              <w:rPr>
                <w:rFonts w:hint="eastAsia" w:ascii="宋体" w:hAnsi="宋体"/>
                <w:color w:val="auto"/>
                <w:highlight w:val="none"/>
              </w:rPr>
              <w:t>在中标通知书发放后15个日历天内，中标人未提交履约保担保且未征得招标人同意延期缴交的，招标人有权取消其中标资格并没收其投标保证金，并由其他中标候选人顺次序替补。</w:t>
            </w:r>
          </w:p>
          <w:p w14:paraId="7166B4AB">
            <w:pPr>
              <w:pStyle w:val="4"/>
              <w:spacing w:after="0"/>
              <w:ind w:firstLine="0"/>
              <w:rPr>
                <w:rFonts w:ascii="宋体" w:hAnsi="宋体"/>
                <w:color w:val="auto"/>
                <w:highlight w:val="none"/>
              </w:rPr>
            </w:pPr>
            <w:r>
              <w:rPr>
                <w:rFonts w:hint="eastAsia" w:ascii="宋体" w:hAnsi="宋体"/>
                <w:color w:val="auto"/>
                <w:highlight w:val="none"/>
              </w:rPr>
              <w:t>中标人须于中标通知书发出之日起，</w:t>
            </w:r>
            <w:r>
              <w:rPr>
                <w:rFonts w:hint="eastAsia" w:ascii="宋体" w:hAnsi="宋体"/>
                <w:color w:val="auto"/>
                <w:highlight w:val="none"/>
                <w:lang w:val="en-US" w:eastAsia="zh-CN"/>
              </w:rPr>
              <w:t>30</w:t>
            </w:r>
            <w:r>
              <w:rPr>
                <w:rFonts w:hint="eastAsia" w:ascii="宋体" w:hAnsi="宋体"/>
                <w:color w:val="auto"/>
                <w:highlight w:val="none"/>
              </w:rPr>
              <w:t>个日历天内完成签订施工合同的工作，并将中标人已签妥的施工合同及相关协议文件提交招标人。若不提交，招标人有权取消其中标资格。</w:t>
            </w:r>
          </w:p>
        </w:tc>
      </w:tr>
      <w:tr w14:paraId="0471B1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4CC9C2D6">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46620A28">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ACD31EB">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5EA2A297">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 xml:space="preserve"> 9523751.67 </w:t>
            </w:r>
            <w:r>
              <w:rPr>
                <w:rFonts w:hint="eastAsia" w:ascii="宋体" w:hAnsi="宋体"/>
                <w:color w:val="auto"/>
                <w:szCs w:val="21"/>
                <w:highlight w:val="none"/>
              </w:rPr>
              <w:t>元。详见本项目的《最高投标限价公布函》，投标价超过最高投标限价的投标文件将被拒绝。</w:t>
            </w:r>
          </w:p>
        </w:tc>
      </w:tr>
      <w:tr w14:paraId="471356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19F9DD35">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05FDD1AE">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9C9A545">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0F9FB510">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411140.43</w:t>
            </w:r>
            <w:r>
              <w:rPr>
                <w:rFonts w:hint="eastAsia" w:ascii="宋体" w:hAnsi="宋体"/>
                <w:color w:val="auto"/>
                <w:sz w:val="21"/>
                <w:szCs w:val="21"/>
                <w:highlight w:val="none"/>
                <w:u w:val="single"/>
                <w:lang w:val="en-US" w:eastAsia="zh-CN"/>
              </w:rPr>
              <w:t xml:space="preserve">元 </w:t>
            </w:r>
            <w:r>
              <w:rPr>
                <w:rFonts w:hint="eastAsia" w:ascii="宋体" w:hAnsi="宋体"/>
                <w:color w:val="auto"/>
                <w:szCs w:val="21"/>
                <w:highlight w:val="none"/>
              </w:rPr>
              <w:t>，暂列金额为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元，暂估价为</w:t>
            </w:r>
            <w:r>
              <w:rPr>
                <w:rFonts w:hint="eastAsia" w:ascii="宋体" w:hAnsi="宋体"/>
                <w:color w:val="auto"/>
                <w:szCs w:val="21"/>
                <w:highlight w:val="none"/>
                <w:lang w:val="en-US" w:eastAsia="zh-CN"/>
              </w:rPr>
              <w:t>0</w:t>
            </w:r>
            <w:r>
              <w:rPr>
                <w:rFonts w:hint="eastAsia" w:ascii="宋体" w:hAnsi="宋体"/>
                <w:color w:val="auto"/>
                <w:szCs w:val="21"/>
                <w:highlight w:val="none"/>
              </w:rPr>
              <w:t>元。（未按招标文件规定的金额填写的，由评标委员会按照招标文件规定的金额进行修正）</w:t>
            </w:r>
          </w:p>
        </w:tc>
      </w:tr>
      <w:tr w14:paraId="6FFC4C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64CABBCB">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31FB5CD3">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6DC929CD">
            <w:pPr>
              <w:pStyle w:val="4"/>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4A91831A">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14:paraId="15D29E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02" w:type="dxa"/>
            <w:tcBorders>
              <w:top w:val="single" w:color="auto" w:sz="4" w:space="0"/>
              <w:left w:val="double" w:color="auto" w:sz="4" w:space="0"/>
              <w:bottom w:val="single" w:color="auto" w:sz="4" w:space="0"/>
              <w:right w:val="single" w:color="auto" w:sz="4" w:space="0"/>
            </w:tcBorders>
            <w:vAlign w:val="center"/>
          </w:tcPr>
          <w:p w14:paraId="31D89A46">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954C5A9">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E48876A">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4AD54788">
            <w:pPr>
              <w:rPr>
                <w:rFonts w:ascii="宋体" w:hAnsi="宋体"/>
                <w:color w:val="auto"/>
                <w:szCs w:val="21"/>
                <w:highlight w:val="none"/>
              </w:rPr>
            </w:pPr>
            <w:r>
              <w:rPr>
                <w:rFonts w:hint="eastAsia" w:ascii="宋体" w:hAnsi="宋体" w:cs="宋体"/>
                <w:color w:val="auto"/>
                <w:szCs w:val="21"/>
                <w:highlight w:val="none"/>
                <w:u w:val="single"/>
              </w:rPr>
              <w:t>本款不适用。</w:t>
            </w:r>
          </w:p>
        </w:tc>
      </w:tr>
      <w:tr w14:paraId="27FDD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325721B">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14:paraId="49F6B46B">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36ADDE75">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4FAC650E">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8095188.92</w:t>
            </w:r>
            <w:r>
              <w:rPr>
                <w:rFonts w:hint="eastAsia" w:ascii="宋体" w:hAnsi="宋体"/>
                <w:color w:val="auto"/>
                <w:szCs w:val="21"/>
                <w:highlight w:val="none"/>
              </w:rPr>
              <w:t>元</w:t>
            </w:r>
            <w:r>
              <w:rPr>
                <w:rFonts w:hint="eastAsia" w:ascii="宋体" w:hAnsi="宋体" w:cs="宋体"/>
                <w:b/>
                <w:bCs/>
                <w:color w:val="auto"/>
                <w:szCs w:val="21"/>
                <w:highlight w:val="none"/>
              </w:rPr>
              <w:t>（最高投标限价的</w:t>
            </w:r>
            <w:r>
              <w:rPr>
                <w:rFonts w:hint="eastAsia" w:ascii="宋体" w:hAnsi="宋体" w:cs="宋体"/>
                <w:b/>
                <w:bCs/>
                <w:color w:val="auto"/>
                <w:szCs w:val="21"/>
                <w:highlight w:val="none"/>
                <w:lang w:val="en-US" w:eastAsia="zh-CN"/>
              </w:rPr>
              <w:t>85</w:t>
            </w:r>
            <w:r>
              <w:rPr>
                <w:rFonts w:hint="eastAsia" w:ascii="宋体" w:hAnsi="宋体" w:cs="宋体"/>
                <w:b/>
                <w:bCs/>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35C06D6">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14:paraId="2B21E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02" w:type="dxa"/>
            <w:vMerge w:val="restart"/>
            <w:tcBorders>
              <w:top w:val="single" w:color="auto" w:sz="4" w:space="0"/>
              <w:left w:val="double" w:color="auto" w:sz="4" w:space="0"/>
              <w:right w:val="single" w:color="auto" w:sz="4" w:space="0"/>
            </w:tcBorders>
            <w:vAlign w:val="center"/>
          </w:tcPr>
          <w:p w14:paraId="4F7C76A3">
            <w:pPr>
              <w:rPr>
                <w:rFonts w:ascii="宋体" w:hAnsi="宋体"/>
                <w:color w:val="auto"/>
                <w:szCs w:val="21"/>
                <w:highlight w:val="none"/>
              </w:rPr>
            </w:pPr>
            <w:r>
              <w:rPr>
                <w:rFonts w:hint="eastAsia" w:ascii="宋体" w:hAnsi="宋体"/>
                <w:color w:val="auto"/>
                <w:szCs w:val="21"/>
                <w:highlight w:val="none"/>
              </w:rPr>
              <w:t>28</w:t>
            </w:r>
          </w:p>
        </w:tc>
        <w:tc>
          <w:tcPr>
            <w:tcW w:w="981" w:type="dxa"/>
            <w:vMerge w:val="restart"/>
            <w:tcBorders>
              <w:top w:val="single" w:color="auto" w:sz="4" w:space="0"/>
              <w:left w:val="single" w:color="auto" w:sz="4" w:space="0"/>
              <w:right w:val="single" w:color="auto" w:sz="4" w:space="0"/>
            </w:tcBorders>
            <w:vAlign w:val="center"/>
          </w:tcPr>
          <w:p w14:paraId="4D525ECD">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FFFB600">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23B3F20C">
            <w:pPr>
              <w:rPr>
                <w:color w:val="auto"/>
                <w:highlight w:val="none"/>
              </w:rPr>
            </w:pPr>
            <w:r>
              <w:rPr>
                <w:rFonts w:hint="eastAsia"/>
                <w:color w:val="auto"/>
                <w:highlight w:val="none"/>
              </w:rPr>
              <w:t>评标委员会由招标人依法组建。</w:t>
            </w:r>
          </w:p>
        </w:tc>
      </w:tr>
      <w:tr w14:paraId="55B6A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02" w:type="dxa"/>
            <w:vMerge w:val="continue"/>
            <w:tcBorders>
              <w:left w:val="double" w:color="auto" w:sz="4" w:space="0"/>
              <w:bottom w:val="single" w:color="auto" w:sz="4" w:space="0"/>
              <w:right w:val="single" w:color="auto" w:sz="4" w:space="0"/>
            </w:tcBorders>
            <w:vAlign w:val="center"/>
          </w:tcPr>
          <w:p w14:paraId="439960E5">
            <w:pPr>
              <w:rPr>
                <w:rFonts w:hint="eastAsia" w:ascii="宋体" w:hAnsi="宋体"/>
                <w:color w:val="auto"/>
                <w:szCs w:val="21"/>
                <w:highlight w:val="none"/>
              </w:rPr>
            </w:pPr>
          </w:p>
        </w:tc>
        <w:tc>
          <w:tcPr>
            <w:tcW w:w="981" w:type="dxa"/>
            <w:vMerge w:val="continue"/>
            <w:tcBorders>
              <w:left w:val="single" w:color="auto" w:sz="4" w:space="0"/>
              <w:bottom w:val="single" w:color="auto" w:sz="4" w:space="0"/>
              <w:right w:val="single" w:color="auto" w:sz="4" w:space="0"/>
            </w:tcBorders>
            <w:vAlign w:val="center"/>
          </w:tcPr>
          <w:p w14:paraId="4A2FCCFA">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A30901D">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定标委员会</w:t>
            </w:r>
          </w:p>
        </w:tc>
        <w:tc>
          <w:tcPr>
            <w:tcW w:w="5857" w:type="dxa"/>
            <w:tcBorders>
              <w:top w:val="single" w:color="auto" w:sz="4" w:space="0"/>
              <w:left w:val="single" w:color="auto" w:sz="4" w:space="0"/>
              <w:bottom w:val="single" w:color="auto" w:sz="4" w:space="0"/>
              <w:right w:val="double" w:color="auto" w:sz="4" w:space="0"/>
            </w:tcBorders>
            <w:vAlign w:val="center"/>
          </w:tcPr>
          <w:p w14:paraId="010D9172">
            <w:pPr>
              <w:pStyle w:val="9"/>
              <w:ind w:firstLine="0"/>
              <w:rPr>
                <w:rFonts w:hint="eastAsia" w:ascii="宋体" w:hAnsi="宋体"/>
                <w:color w:val="auto"/>
                <w:szCs w:val="21"/>
                <w:highlight w:val="none"/>
              </w:rPr>
            </w:pPr>
            <w:r>
              <w:rPr>
                <w:rFonts w:hint="eastAsia" w:ascii="宋体" w:hAnsi="宋体"/>
                <w:color w:val="auto"/>
                <w:szCs w:val="21"/>
                <w:highlight w:val="none"/>
              </w:rPr>
              <w:t>定标委员会由招标人依法依规组建。</w:t>
            </w:r>
          </w:p>
        </w:tc>
      </w:tr>
      <w:tr w14:paraId="74859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64A7427">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7AB100D2">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F7FBB53">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7AD88B09">
            <w:pPr>
              <w:rPr>
                <w:rFonts w:ascii="宋体" w:hAnsi="宋体"/>
                <w:color w:val="auto"/>
                <w:szCs w:val="21"/>
                <w:highlight w:val="none"/>
              </w:rPr>
            </w:pPr>
            <w:r>
              <w:rPr>
                <w:rFonts w:hint="eastAsia" w:ascii="宋体" w:hAnsi="宋体" w:cs="宋体"/>
                <w:color w:val="auto"/>
                <w:szCs w:val="21"/>
                <w:highlight w:val="none"/>
                <w:u w:val="single"/>
              </w:rPr>
              <w:t>本款不适用。</w:t>
            </w:r>
          </w:p>
        </w:tc>
      </w:tr>
      <w:tr w14:paraId="2BAEE8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E8F7B27">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0B808BF4">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52875AEF">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26AD9241">
            <w:pPr>
              <w:rPr>
                <w:rFonts w:ascii="宋体" w:hAnsi="宋体"/>
                <w:color w:val="auto"/>
                <w:szCs w:val="21"/>
                <w:highlight w:val="none"/>
                <w:u w:val="single"/>
              </w:rPr>
            </w:pPr>
            <w:r>
              <w:rPr>
                <w:rFonts w:hint="eastAsia" w:ascii="宋体" w:hAnsi="宋体"/>
                <w:color w:val="auto"/>
                <w:szCs w:val="21"/>
                <w:highlight w:val="none"/>
                <w:u w:val="single"/>
              </w:rPr>
              <w:t>详见</w:t>
            </w:r>
            <w:r>
              <w:rPr>
                <w:rFonts w:hint="eastAsia" w:ascii="宋体" w:hAnsi="宋体"/>
                <w:color w:val="auto"/>
                <w:szCs w:val="21"/>
                <w:highlight w:val="none"/>
                <w:u w:val="single"/>
                <w:lang w:eastAsia="zh-CN"/>
              </w:rPr>
              <w:t>施工</w:t>
            </w:r>
            <w:r>
              <w:rPr>
                <w:rFonts w:hint="eastAsia" w:ascii="宋体" w:hAnsi="宋体"/>
                <w:color w:val="auto"/>
                <w:szCs w:val="21"/>
                <w:highlight w:val="none"/>
                <w:u w:val="single"/>
              </w:rPr>
              <w:t>合同条款。</w:t>
            </w:r>
          </w:p>
        </w:tc>
      </w:tr>
      <w:tr w14:paraId="7D0E5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2BD94E3">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8C2EA66">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6D7EF13">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0EA89B45">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BC43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348462F">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248CEBED">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A95296E">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12095196">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631DB86E">
            <w:pPr>
              <w:rPr>
                <w:rFonts w:ascii="宋体" w:hAnsi="宋体"/>
                <w:color w:val="auto"/>
                <w:kern w:val="0"/>
                <w:szCs w:val="21"/>
                <w:highlight w:val="none"/>
                <w:lang w:val="zh-CN"/>
              </w:rPr>
            </w:pPr>
            <w:r>
              <w:rPr>
                <w:rFonts w:hint="eastAsia" w:ascii="宋体" w:hAnsi="宋体"/>
                <w:color w:val="auto"/>
                <w:kern w:val="0"/>
                <w:szCs w:val="21"/>
                <w:highlight w:val="none"/>
                <w:lang w:val="zh-CN"/>
              </w:rPr>
              <w:t>☑允许：允许非主体、非关键性工程进行分包，承包人不具备相应资质的，需经发包人审核批准后分包给具有相应资质和能力的专业单位实施。</w:t>
            </w:r>
          </w:p>
        </w:tc>
      </w:tr>
      <w:tr w14:paraId="6E7AB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9C8EE3A">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54AE8A4F">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9B0089E">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541AA194">
            <w:pPr>
              <w:rPr>
                <w:rFonts w:ascii="宋体" w:hAnsi="宋体" w:cs="Courier New"/>
                <w:color w:val="auto"/>
                <w:szCs w:val="21"/>
                <w:highlight w:val="none"/>
              </w:rPr>
            </w:pPr>
            <w:r>
              <w:rPr>
                <w:rFonts w:hint="eastAsia" w:ascii="宋体" w:hAnsi="宋体" w:cs="Courier New"/>
                <w:color w:val="auto"/>
                <w:szCs w:val="21"/>
                <w:highlight w:val="none"/>
              </w:rPr>
              <w:t>1、按照</w:t>
            </w:r>
            <w:r>
              <w:rPr>
                <w:rFonts w:hint="eastAsia" w:ascii="宋体" w:hAnsi="宋体" w:cs="宋体"/>
                <w:color w:val="auto"/>
                <w:szCs w:val="21"/>
                <w:highlight w:val="none"/>
              </w:rPr>
              <w:t>广州交易集团有限公司（广州公共资源交易中心）</w:t>
            </w:r>
            <w:r>
              <w:rPr>
                <w:rFonts w:hint="eastAsia" w:ascii="宋体" w:hAnsi="宋体" w:cs="Courier New"/>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Courier New"/>
                <w:color w:val="auto"/>
                <w:szCs w:val="21"/>
                <w:highlight w:val="none"/>
                <w:u w:val="single"/>
              </w:rPr>
              <w:t xml:space="preserve">。 </w:t>
            </w:r>
            <w:r>
              <w:rPr>
                <w:rFonts w:hint="eastAsia" w:ascii="宋体" w:hAnsi="宋体" w:cs="Courier New"/>
                <w:color w:val="auto"/>
                <w:szCs w:val="21"/>
                <w:highlight w:val="none"/>
              </w:rPr>
              <w:t xml:space="preserve"> </w:t>
            </w:r>
          </w:p>
          <w:p w14:paraId="41115377">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6D87E5F3">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w:t>
            </w:r>
            <w:r>
              <w:rPr>
                <w:rFonts w:hint="eastAsia" w:ascii="宋体" w:hAnsi="宋体" w:eastAsia="宋体" w:cs="宋体"/>
                <w:b/>
                <w:bCs/>
                <w:color w:val="auto"/>
                <w:sz w:val="21"/>
                <w:szCs w:val="21"/>
                <w:highlight w:val="none"/>
                <w:u w:val="single"/>
              </w:rPr>
              <w:t>凭法定代表人明书及法定代表人授权委托书（授权代表递交时出具)递交投标文件备用光盘，并出示本人身份证原件</w:t>
            </w:r>
            <w:r>
              <w:rPr>
                <w:rFonts w:hint="eastAsia" w:ascii="宋体" w:hAnsi="宋体" w:cs="Courier New"/>
                <w:color w:val="auto"/>
                <w:szCs w:val="21"/>
                <w:highlight w:val="none"/>
              </w:rPr>
              <w:t>。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CB0E349">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0D26411C">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5AC67C00">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5E5C39D">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408C7E7D">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01EB78D0">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4134EE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702" w:type="dxa"/>
            <w:tcBorders>
              <w:top w:val="single" w:color="auto" w:sz="4" w:space="0"/>
              <w:left w:val="double" w:color="auto" w:sz="4" w:space="0"/>
              <w:right w:val="single" w:color="auto" w:sz="4" w:space="0"/>
            </w:tcBorders>
            <w:vAlign w:val="center"/>
          </w:tcPr>
          <w:p w14:paraId="326E772E">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right w:val="single" w:color="auto" w:sz="4" w:space="0"/>
            </w:tcBorders>
            <w:vAlign w:val="center"/>
          </w:tcPr>
          <w:p w14:paraId="4FBBC748">
            <w:pPr>
              <w:spacing w:beforeLines="50" w:line="360" w:lineRule="auto"/>
              <w:contextualSpacing/>
              <w:jc w:val="center"/>
              <w:rPr>
                <w:rFonts w:hint="eastAsia" w:ascii="宋体" w:hAnsi="宋体" w:cs="宋体"/>
                <w:color w:val="auto"/>
                <w:kern w:val="2"/>
                <w:sz w:val="21"/>
                <w:szCs w:val="21"/>
                <w:highlight w:val="none"/>
                <w:lang w:val="en-US" w:eastAsia="zh-CN" w:bidi="ar-SA"/>
              </w:rPr>
            </w:pPr>
          </w:p>
        </w:tc>
        <w:tc>
          <w:tcPr>
            <w:tcW w:w="1810" w:type="dxa"/>
            <w:tcBorders>
              <w:top w:val="single" w:color="auto" w:sz="4" w:space="0"/>
              <w:left w:val="single" w:color="auto" w:sz="4" w:space="0"/>
              <w:right w:val="single" w:color="auto" w:sz="4" w:space="0"/>
            </w:tcBorders>
            <w:vAlign w:val="center"/>
          </w:tcPr>
          <w:p w14:paraId="6DA4FB1C">
            <w:pPr>
              <w:jc w:val="center"/>
              <w:rPr>
                <w:rFonts w:hint="eastAsia" w:ascii="宋体" w:hAnsi="宋体"/>
                <w:color w:val="auto"/>
                <w:highlight w:val="none"/>
                <w:lang w:val="en-US" w:eastAsia="zh-CN"/>
              </w:rPr>
            </w:pPr>
            <w:r>
              <w:rPr>
                <w:rFonts w:hint="eastAsia" w:ascii="宋体" w:hAnsi="宋体"/>
                <w:color w:val="auto"/>
                <w:highlight w:val="none"/>
                <w:lang w:val="en-US" w:eastAsia="zh-CN"/>
              </w:rPr>
              <w:t>其他</w:t>
            </w:r>
          </w:p>
        </w:tc>
        <w:tc>
          <w:tcPr>
            <w:tcW w:w="5857" w:type="dxa"/>
            <w:tcBorders>
              <w:top w:val="single" w:color="auto" w:sz="4" w:space="0"/>
              <w:left w:val="single" w:color="auto" w:sz="4" w:space="0"/>
              <w:bottom w:val="double" w:color="auto" w:sz="4" w:space="0"/>
              <w:right w:val="double" w:color="auto" w:sz="4" w:space="0"/>
            </w:tcBorders>
            <w:vAlign w:val="center"/>
          </w:tcPr>
          <w:p w14:paraId="3D45FA6A">
            <w:pPr>
              <w:pBdr>
                <w:bottom w:val="single" w:color="auto" w:sz="6" w:space="1"/>
              </w:pBdr>
              <w:spacing w:line="240" w:lineRule="auto"/>
              <w:rPr>
                <w:rFonts w:hint="eastAsia" w:ascii="宋体" w:hAnsi="宋体" w:eastAsia="宋体" w:cs="宋体"/>
                <w:color w:val="auto"/>
                <w:kern w:val="0"/>
                <w:szCs w:val="21"/>
                <w:highlight w:val="none"/>
              </w:rPr>
            </w:pPr>
            <w:r>
              <w:rPr>
                <w:rFonts w:hint="eastAsia" w:ascii="宋体" w:hAnsi="宋体" w:cs="宋体"/>
                <w:color w:val="auto"/>
                <w:szCs w:val="21"/>
                <w:highlight w:val="none"/>
                <w:u w:val="none"/>
              </w:rPr>
              <w:t>发放中标通知书后3个工作天内投标人将在</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s="宋体"/>
                <w:color w:val="auto"/>
                <w:szCs w:val="21"/>
                <w:highlight w:val="none"/>
                <w:u w:val="none"/>
              </w:rPr>
              <w:t>网站下载的投标文件打印，投标人加盖公章，共</w:t>
            </w:r>
            <w:r>
              <w:rPr>
                <w:rFonts w:hint="eastAsia" w:ascii="宋体" w:hAnsi="宋体" w:cs="宋体"/>
                <w:color w:val="auto"/>
                <w:szCs w:val="21"/>
                <w:highlight w:val="none"/>
                <w:u w:val="none"/>
                <w:lang w:eastAsia="zh-CN"/>
              </w:rPr>
              <w:t>4</w:t>
            </w:r>
            <w:r>
              <w:rPr>
                <w:rFonts w:hint="eastAsia" w:ascii="宋体" w:hAnsi="宋体" w:cs="宋体"/>
                <w:color w:val="auto"/>
                <w:szCs w:val="21"/>
                <w:highlight w:val="none"/>
                <w:u w:val="none"/>
              </w:rPr>
              <w:t>套投标文件提供给招标人，相关费用由投标人支付。</w:t>
            </w:r>
          </w:p>
        </w:tc>
      </w:tr>
    </w:tbl>
    <w:p w14:paraId="70DE2916">
      <w:pPr>
        <w:pStyle w:val="6"/>
        <w:spacing w:before="0" w:after="0" w:line="240" w:lineRule="auto"/>
        <w:ind w:left="0"/>
        <w:jc w:val="center"/>
        <w:rPr>
          <w:color w:val="auto"/>
          <w:highlight w:val="none"/>
        </w:rPr>
      </w:pPr>
      <w:bookmarkStart w:id="4" w:name="_Toc2272547"/>
      <w:bookmarkStart w:id="5" w:name="_Toc21525491"/>
    </w:p>
    <w:p w14:paraId="501AD3A5">
      <w:pPr>
        <w:pStyle w:val="6"/>
        <w:spacing w:before="0" w:after="0" w:line="240" w:lineRule="auto"/>
        <w:ind w:left="0"/>
        <w:jc w:val="center"/>
        <w:rPr>
          <w:rFonts w:hint="eastAsia"/>
          <w:color w:val="auto"/>
          <w:highlight w:val="none"/>
        </w:rPr>
      </w:pPr>
    </w:p>
    <w:p w14:paraId="7912CE40">
      <w:pPr>
        <w:rPr>
          <w:rFonts w:hint="eastAsia"/>
          <w:color w:val="auto"/>
          <w:highlight w:val="none"/>
        </w:rPr>
      </w:pPr>
    </w:p>
    <w:p w14:paraId="20B0647E">
      <w:pPr>
        <w:rPr>
          <w:rFonts w:hint="eastAsia"/>
          <w:color w:val="auto"/>
          <w:highlight w:val="none"/>
        </w:rPr>
      </w:pPr>
    </w:p>
    <w:p w14:paraId="5CB1F872">
      <w:pPr>
        <w:rPr>
          <w:rFonts w:hint="eastAsia"/>
          <w:color w:val="auto"/>
          <w:highlight w:val="none"/>
        </w:rPr>
      </w:pPr>
    </w:p>
    <w:p w14:paraId="50BE601A">
      <w:pPr>
        <w:rPr>
          <w:rFonts w:hint="eastAsia"/>
          <w:color w:val="auto"/>
          <w:highlight w:val="none"/>
        </w:rPr>
      </w:pPr>
    </w:p>
    <w:p w14:paraId="1013ED53">
      <w:pPr>
        <w:rPr>
          <w:rFonts w:hint="eastAsia"/>
          <w:color w:val="auto"/>
          <w:highlight w:val="none"/>
        </w:rPr>
      </w:pPr>
    </w:p>
    <w:p w14:paraId="79E2B50A">
      <w:pPr>
        <w:rPr>
          <w:rFonts w:hint="eastAsia"/>
          <w:color w:val="auto"/>
          <w:highlight w:val="none"/>
        </w:rPr>
      </w:pPr>
    </w:p>
    <w:p w14:paraId="59E1FF9D">
      <w:pPr>
        <w:rPr>
          <w:rFonts w:hint="eastAsia"/>
          <w:color w:val="auto"/>
          <w:highlight w:val="none"/>
        </w:rPr>
      </w:pPr>
    </w:p>
    <w:p w14:paraId="00FA6E26">
      <w:pPr>
        <w:rPr>
          <w:rFonts w:hint="eastAsia"/>
          <w:color w:val="auto"/>
          <w:highlight w:val="none"/>
        </w:rPr>
      </w:pPr>
    </w:p>
    <w:p w14:paraId="035D5132">
      <w:pPr>
        <w:rPr>
          <w:rFonts w:hint="eastAsia"/>
          <w:color w:val="auto"/>
          <w:highlight w:val="none"/>
        </w:rPr>
      </w:pPr>
    </w:p>
    <w:p w14:paraId="0AD1FEEF">
      <w:pPr>
        <w:pStyle w:val="6"/>
        <w:spacing w:before="0" w:after="0" w:line="240" w:lineRule="auto"/>
        <w:ind w:left="0"/>
        <w:jc w:val="center"/>
        <w:rPr>
          <w:color w:val="auto"/>
          <w:highlight w:val="none"/>
        </w:rPr>
      </w:pPr>
      <w:r>
        <w:rPr>
          <w:rFonts w:hint="eastAsia"/>
          <w:color w:val="auto"/>
          <w:highlight w:val="none"/>
        </w:rPr>
        <w:t>二、投标须知修改表</w:t>
      </w:r>
      <w:bookmarkEnd w:id="4"/>
      <w:bookmarkEnd w:id="5"/>
    </w:p>
    <w:p w14:paraId="605D3C07">
      <w:pPr>
        <w:pStyle w:val="4"/>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color w:val="auto"/>
          <w:szCs w:val="21"/>
          <w:highlight w:val="none"/>
        </w:rPr>
        <w:t>http://www.gzcc.gov.cn/</w:t>
      </w:r>
      <w:r>
        <w:rPr>
          <w:rFonts w:hint="eastAsia"/>
          <w:b/>
          <w:color w:val="auto"/>
          <w:szCs w:val="21"/>
          <w:highlight w:val="none"/>
        </w:rPr>
        <w:t>）下载查阅。</w:t>
      </w:r>
    </w:p>
    <w:p w14:paraId="63451EDC">
      <w:pPr>
        <w:pStyle w:val="4"/>
        <w:spacing w:line="360" w:lineRule="auto"/>
        <w:ind w:firstLine="0"/>
        <w:rPr>
          <w:rFonts w:hint="default"/>
          <w:b/>
          <w:color w:val="auto"/>
          <w:szCs w:val="21"/>
          <w:highlight w:val="none"/>
          <w:u w:val="single"/>
        </w:rPr>
      </w:pPr>
      <w:r>
        <w:rPr>
          <w:rFonts w:hint="eastAsia"/>
          <w:b/>
          <w:color w:val="auto"/>
          <w:szCs w:val="21"/>
          <w:highlight w:val="none"/>
          <w:u w:val="single"/>
          <w:lang w:val="en-US" w:eastAsia="zh-CN"/>
        </w:rPr>
        <w:t xml:space="preserve">                                                                                    </w:t>
      </w:r>
    </w:p>
    <w:p w14:paraId="448C62FC">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b/>
          <w:color w:val="auto"/>
          <w:szCs w:val="21"/>
          <w:highlight w:val="none"/>
        </w:rPr>
        <w:t xml:space="preserve">5.1                        </w:t>
      </w:r>
      <w:r>
        <w:rPr>
          <w:rFonts w:hint="eastAsia"/>
          <w:b/>
          <w:color w:val="auto"/>
          <w:szCs w:val="21"/>
          <w:highlight w:val="none"/>
        </w:rPr>
        <w:t>修改类型：</w:t>
      </w:r>
      <w:r>
        <w:rPr>
          <w:rFonts w:hint="eastAsia" w:ascii="宋体" w:hAnsi="宋体"/>
          <w:b/>
          <w:color w:val="auto"/>
          <w:szCs w:val="21"/>
          <w:highlight w:val="none"/>
        </w:rPr>
        <w:t>修改</w:t>
      </w:r>
    </w:p>
    <w:p w14:paraId="7B96FD0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BCC068A">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Cs w:val="21"/>
          <w:highlight w:val="none"/>
        </w:rPr>
        <w:t>一旦中标，这种考察即被认为其结果已在中标文件中得到充分反映。考察现场的费用由投标人自己承担。</w:t>
      </w:r>
    </w:p>
    <w:p w14:paraId="4952DEB1">
      <w:pPr>
        <w:pStyle w:val="9"/>
        <w:ind w:firstLine="0"/>
        <w:rPr>
          <w:rFonts w:hint="default"/>
          <w:color w:val="auto"/>
          <w:highlight w:val="none"/>
          <w:u w:val="single"/>
        </w:rPr>
      </w:pPr>
      <w:r>
        <w:rPr>
          <w:rFonts w:hint="eastAsia"/>
          <w:color w:val="auto"/>
          <w:highlight w:val="none"/>
          <w:u w:val="none"/>
          <w:lang w:val="en-US" w:eastAsia="zh-CN"/>
        </w:rPr>
        <w:t xml:space="preserve"> </w:t>
      </w:r>
      <w:r>
        <w:rPr>
          <w:rFonts w:hint="eastAsia"/>
          <w:color w:val="auto"/>
          <w:highlight w:val="none"/>
          <w:u w:val="single"/>
          <w:lang w:val="en-US" w:eastAsia="zh-CN"/>
        </w:rPr>
        <w:t xml:space="preserve">                                                                                        </w:t>
      </w:r>
    </w:p>
    <w:p w14:paraId="68EC5A10">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b/>
          <w:color w:val="auto"/>
          <w:szCs w:val="21"/>
          <w:highlight w:val="none"/>
        </w:rPr>
        <w:t xml:space="preserve">8.1                        </w:t>
      </w:r>
      <w:r>
        <w:rPr>
          <w:rFonts w:hint="eastAsia"/>
          <w:b/>
          <w:color w:val="auto"/>
          <w:szCs w:val="21"/>
          <w:highlight w:val="none"/>
        </w:rPr>
        <w:t>修改类型：修改</w:t>
      </w:r>
    </w:p>
    <w:p w14:paraId="7D227D9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8.1 </w:t>
      </w:r>
      <w:r>
        <w:rPr>
          <w:rFonts w:hint="eastAsia" w:ascii="宋体" w:hAnsi="宋体"/>
          <w:color w:val="auto"/>
          <w:szCs w:val="21"/>
          <w:highlight w:val="none"/>
        </w:rPr>
        <w:t>投标人若对招标文件（包括招标图纸）中有疑问，可以书面形式通过交易平台提交给招标人或招标代理人，提交形式见本须知前附表第</w:t>
      </w:r>
      <w:r>
        <w:rPr>
          <w:rFonts w:ascii="宋体" w:hAnsi="宋体"/>
          <w:color w:val="auto"/>
          <w:szCs w:val="21"/>
          <w:highlight w:val="none"/>
        </w:rPr>
        <w:t>16</w:t>
      </w:r>
      <w:r>
        <w:rPr>
          <w:rFonts w:hint="eastAsia" w:ascii="宋体" w:hAnsi="宋体"/>
          <w:color w:val="auto"/>
          <w:szCs w:val="21"/>
          <w:highlight w:val="none"/>
        </w:rPr>
        <w:t>项。</w:t>
      </w:r>
    </w:p>
    <w:p w14:paraId="1C087C2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8.1 </w:t>
      </w:r>
      <w:r>
        <w:rPr>
          <w:rFonts w:hint="eastAsia" w:ascii="宋体" w:hAnsi="宋体"/>
          <w:color w:val="auto"/>
          <w:szCs w:val="21"/>
          <w:highlight w:val="none"/>
        </w:rPr>
        <w:t>投标人若对招标文件（包括招标图纸）中有疑问，可以通过</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rPr>
        <w:t>交易平台提交给招标人或招标代理人，提交形式见本须知前附表第</w:t>
      </w:r>
      <w:r>
        <w:rPr>
          <w:rFonts w:ascii="宋体" w:hAnsi="宋体"/>
          <w:color w:val="auto"/>
          <w:szCs w:val="21"/>
          <w:highlight w:val="none"/>
        </w:rPr>
        <w:t>16</w:t>
      </w:r>
      <w:r>
        <w:rPr>
          <w:rFonts w:hint="eastAsia" w:ascii="宋体" w:hAnsi="宋体"/>
          <w:color w:val="auto"/>
          <w:szCs w:val="21"/>
          <w:highlight w:val="none"/>
        </w:rPr>
        <w:t>项。</w:t>
      </w:r>
    </w:p>
    <w:p w14:paraId="55014B8F">
      <w:pPr>
        <w:pBdr>
          <w:bottom w:val="single" w:color="auto" w:sz="6" w:space="1"/>
        </w:pBdr>
        <w:spacing w:line="360" w:lineRule="auto"/>
        <w:ind w:right="105" w:rightChars="50" w:firstLine="420" w:firstLineChars="200"/>
        <w:rPr>
          <w:color w:val="auto"/>
          <w:highlight w:val="none"/>
        </w:rPr>
      </w:pPr>
      <w:r>
        <w:rPr>
          <w:rFonts w:hint="eastAsia" w:ascii="宋体" w:hAnsi="宋体"/>
          <w:color w:val="auto"/>
          <w:szCs w:val="21"/>
          <w:highlight w:val="none"/>
          <w:u w:val="single"/>
        </w:rPr>
        <w:t>网上答疑的操作指南为：登陆</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网站→进入“项目招标答疑”专区→通过项目编号或名称找到所需的项目→在上述的答疑时间内点击“提问”→提出问题以及查看所有的问题。</w:t>
      </w:r>
    </w:p>
    <w:p w14:paraId="1C448A1D">
      <w:pPr>
        <w:pStyle w:val="9"/>
        <w:rPr>
          <w:color w:val="auto"/>
          <w:highlight w:val="none"/>
        </w:rPr>
      </w:pPr>
    </w:p>
    <w:p w14:paraId="662EAF7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条款号：8.2                        修改类型：修改</w:t>
      </w:r>
    </w:p>
    <w:p w14:paraId="59F394B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 招标答疑会会议纪要将在提交投标文件截止时间15日前在交易平台“项目答疑纪要”专区公开发布。答疑纪要一经在交易平台发布，视作已发放给所有投标人。</w:t>
      </w:r>
    </w:p>
    <w:p w14:paraId="63C24C7F">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8.2 招标答疑会会议纪要将在提交投标文件截止时间15日前在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w:t>
      </w:r>
    </w:p>
    <w:p w14:paraId="7BB54AFE">
      <w:pPr>
        <w:pStyle w:val="9"/>
        <w:rPr>
          <w:color w:val="auto"/>
          <w:highlight w:val="none"/>
        </w:rPr>
      </w:pPr>
    </w:p>
    <w:p w14:paraId="264E1D2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条款号：9.2                         修改类型：修改</w:t>
      </w:r>
    </w:p>
    <w:p w14:paraId="752DFFA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招标文件的澄清或修改将在交易平台“项目答疑纪要”专区公开发布。答疑纪要一经在交易平台发布，视作已发放给所有投标人，以交易平台上网发布时间作为送达时间。</w:t>
      </w:r>
    </w:p>
    <w:p w14:paraId="6018BCCB">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1"/>
          <w:highlight w:val="none"/>
          <w:u w:val="single"/>
        </w:rPr>
        <w:t>“建设工程”→“项目查询（日程安排、答疑纪要）”</w:t>
      </w:r>
      <w:r>
        <w:rPr>
          <w:rFonts w:hint="eastAsia" w:ascii="宋体" w:hAnsi="宋体"/>
          <w:color w:val="auto"/>
          <w:szCs w:val="21"/>
          <w:highlight w:val="none"/>
        </w:rPr>
        <w:t>专区公开发布。答疑纪要一经在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4C29EBBA">
      <w:pPr>
        <w:spacing w:line="360" w:lineRule="auto"/>
        <w:ind w:firstLine="527" w:firstLineChars="250"/>
        <w:rPr>
          <w:rFonts w:ascii="宋体" w:hAnsi="宋体"/>
          <w:b/>
          <w:color w:val="auto"/>
          <w:szCs w:val="21"/>
          <w:highlight w:val="none"/>
        </w:rPr>
      </w:pPr>
    </w:p>
    <w:p w14:paraId="46D051E7">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                         修改类型：修改</w:t>
      </w:r>
    </w:p>
    <w:p w14:paraId="737059FA">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招标文件的澄清或修改均以书面形式明确的内容为准。当招标文件的澄清、修改、补充等在同一内容的表述不一致时，以最后发出的书面形式的文件为准。</w:t>
      </w:r>
    </w:p>
    <w:p w14:paraId="5201ECD9">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交易平台“建设工程”→“项目查询（日程安排、答疑纪要）”专区公开发布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14:paraId="39519AAA">
      <w:pPr>
        <w:spacing w:line="360" w:lineRule="auto"/>
        <w:ind w:firstLine="211" w:firstLineChars="100"/>
        <w:rPr>
          <w:b/>
          <w:color w:val="auto"/>
          <w:szCs w:val="21"/>
          <w:highlight w:val="none"/>
        </w:rPr>
      </w:pPr>
    </w:p>
    <w:p w14:paraId="7BC7BDF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                         修改类型：修改</w:t>
      </w:r>
    </w:p>
    <w:p w14:paraId="34DEF2DB">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14:paraId="5F5973D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38B2C84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 投标文件技术标部分主要包括下列内容:</w:t>
      </w:r>
    </w:p>
    <w:p w14:paraId="5A838A1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11.2.1 技术投标文件(按招标文件的要求填写)；</w:t>
      </w:r>
    </w:p>
    <w:p w14:paraId="6B8130B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11.2.2 资格审查文件：</w:t>
      </w:r>
    </w:p>
    <w:p w14:paraId="7B46814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（1）投标人声明； </w:t>
      </w:r>
    </w:p>
    <w:p w14:paraId="29EBD7A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14:paraId="6E6543F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（3）企业营业执照（取自库内上传件）；</w:t>
      </w:r>
    </w:p>
    <w:p w14:paraId="1217385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（4）企业资质证书（取自库内上传件）；</w:t>
      </w:r>
    </w:p>
    <w:p w14:paraId="7229F87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（5）建筑施工企业安全生产许可证（取自库内上传件）；</w:t>
      </w:r>
    </w:p>
    <w:p w14:paraId="0615ECC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14:paraId="182AF2F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（7）专职安全员（按网上投标登记时选择拟投标的专职安全员）</w:t>
      </w:r>
    </w:p>
    <w:p w14:paraId="3E22089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（8）拟委托技术负责人的相关证书、资料（具体要求由招标人明确）</w:t>
      </w:r>
    </w:p>
    <w:p w14:paraId="7F8804B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（9）拟委派项目负责人的建造师或临时建造师证书或二级注册建造师电子注册证书相关证明（取自库内上传件）； </w:t>
      </w:r>
    </w:p>
    <w:p w14:paraId="11217DD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14:paraId="4DA5CAB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14:paraId="47ADAE0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（12）用于资格审查的业绩（设置业绩要求时选择此项，投标人须提供类似工程业绩的项目名称及项目编号，具体格式由招标人自定）；</w:t>
      </w:r>
    </w:p>
    <w:p w14:paraId="6819E76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（13）资格审查前，投标人须在广州市住房和城乡建设局建立企业诚信档案，拟担任本工程项目负责人须是本企业诚信档案中的在册人员。</w:t>
      </w:r>
    </w:p>
    <w:p w14:paraId="25C2CDF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14:paraId="61A841C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3005EFC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11.2.3 项目管理机构配备。</w:t>
      </w:r>
    </w:p>
    <w:p w14:paraId="7210699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970DDB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44E06C9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（3）其他辅助说明资料。</w:t>
      </w:r>
    </w:p>
    <w:p w14:paraId="588DBC1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11.2.4 投标人在广州市可使用适合本工程的机械设备（附：机械设备为自有或租赁的说明；及承诺机械设备如属于租赁的，其租赁是不属于重复租赁）。</w:t>
      </w:r>
    </w:p>
    <w:p w14:paraId="469E2AC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11.2.5 施工组织设计或施工方案。</w:t>
      </w:r>
    </w:p>
    <w:p w14:paraId="1D6C824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11.2.6 按照招标文件要求填写的《参与编制技术标投标文件人员名单》。</w:t>
      </w:r>
    </w:p>
    <w:p w14:paraId="5D84FA6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5BDD2A9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11.3.1 经济投标文件(按招标文件的要求填写)。</w:t>
      </w:r>
    </w:p>
    <w:p w14:paraId="3DB2007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1B3C53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（1）投标总价封面、扉页；</w:t>
      </w:r>
    </w:p>
    <w:p w14:paraId="1A110A7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（2）总说明</w:t>
      </w:r>
    </w:p>
    <w:p w14:paraId="67213BF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（3）工程项目投标报价汇总表；</w:t>
      </w:r>
    </w:p>
    <w:p w14:paraId="1CB52B6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（4）单项工程投标报价汇总表；</w:t>
      </w:r>
    </w:p>
    <w:p w14:paraId="00D464C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（5）单位工程投标报价汇总表；</w:t>
      </w:r>
    </w:p>
    <w:p w14:paraId="23FA959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（6）分部分项工程清单与计价表；</w:t>
      </w:r>
    </w:p>
    <w:p w14:paraId="71027D0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（7）单价措施项目清单与计价表；</w:t>
      </w:r>
    </w:p>
    <w:p w14:paraId="44C4268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（8）总价措施项目清单与计价表；</w:t>
      </w:r>
    </w:p>
    <w:p w14:paraId="7692A09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（9）综合单价分析表；</w:t>
      </w:r>
    </w:p>
    <w:p w14:paraId="7CC7F697">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（10）其他项目清单与计价汇总表；</w:t>
      </w:r>
    </w:p>
    <w:p w14:paraId="6018591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（11）暂列金额明细表；</w:t>
      </w:r>
    </w:p>
    <w:p w14:paraId="7A3DD4E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（12）材料（工程设备）暂估价明细表；</w:t>
      </w:r>
    </w:p>
    <w:p w14:paraId="629C93D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（13）专业工程暂估价明细表；</w:t>
      </w:r>
    </w:p>
    <w:p w14:paraId="7AACA41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（14）计日工表；</w:t>
      </w:r>
    </w:p>
    <w:p w14:paraId="416BB82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（15）总承包服务计价表；</w:t>
      </w:r>
    </w:p>
    <w:p w14:paraId="6B35E08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（16）规费和税金项目计价表；</w:t>
      </w:r>
    </w:p>
    <w:p w14:paraId="736F893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（17）人工、主要材料和设备一览表</w:t>
      </w:r>
    </w:p>
    <w:p w14:paraId="278C3C2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11.3.3 按照招标文件要求填写的《参与编制经济标投标文件人员名单》。</w:t>
      </w:r>
    </w:p>
    <w:p w14:paraId="3AD23FF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14:paraId="432A4B1F">
      <w:pPr>
        <w:pStyle w:val="4"/>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11</w:t>
      </w:r>
      <w:r>
        <w:rPr>
          <w:rFonts w:hint="eastAsia" w:ascii="宋体" w:hAnsi="宋体"/>
          <w:b/>
          <w:bCs/>
          <w:color w:val="auto"/>
          <w:szCs w:val="21"/>
          <w:highlight w:val="none"/>
        </w:rPr>
        <w:t>．投标文件的组成</w:t>
      </w:r>
    </w:p>
    <w:p w14:paraId="0F9D588F">
      <w:pPr>
        <w:pStyle w:val="4"/>
        <w:spacing w:after="0" w:line="360" w:lineRule="auto"/>
        <w:ind w:firstLineChars="200"/>
        <w:rPr>
          <w:rFonts w:ascii="宋体"/>
          <w:b/>
          <w:color w:val="auto"/>
          <w:szCs w:val="21"/>
          <w:highlight w:val="none"/>
          <w:u w:val="single"/>
        </w:rPr>
      </w:pPr>
      <w:r>
        <w:rPr>
          <w:rFonts w:ascii="宋体" w:hAnsi="宋体"/>
          <w:color w:val="auto"/>
          <w:szCs w:val="21"/>
          <w:highlight w:val="none"/>
        </w:rPr>
        <w:t xml:space="preserve">11.1 </w:t>
      </w:r>
      <w:r>
        <w:rPr>
          <w:rFonts w:hint="eastAsia" w:ascii="宋体" w:hAnsi="宋体"/>
          <w:color w:val="auto"/>
          <w:szCs w:val="21"/>
          <w:highlight w:val="none"/>
          <w:u w:val="single"/>
        </w:rPr>
        <w:t>投标文件由评标部分及</w:t>
      </w:r>
      <w:r>
        <w:rPr>
          <w:rFonts w:hint="eastAsia" w:ascii="宋体" w:hAnsi="宋体"/>
          <w:bCs/>
          <w:color w:val="auto"/>
          <w:szCs w:val="21"/>
          <w:highlight w:val="none"/>
          <w:u w:val="single"/>
        </w:rPr>
        <w:t>定标部分两部分组成。其中评标部分</w:t>
      </w:r>
      <w:r>
        <w:rPr>
          <w:rFonts w:hint="eastAsia" w:ascii="宋体" w:hAnsi="宋体"/>
          <w:color w:val="auto"/>
          <w:szCs w:val="21"/>
          <w:highlight w:val="none"/>
          <w:u w:val="single"/>
        </w:rPr>
        <w:t>由技术标（含资格审查文件）和经济标组成</w:t>
      </w:r>
      <w:r>
        <w:rPr>
          <w:rFonts w:hint="eastAsia" w:ascii="宋体" w:hAnsi="宋体"/>
          <w:b w:val="0"/>
          <w:bCs/>
          <w:color w:val="auto"/>
          <w:szCs w:val="21"/>
          <w:highlight w:val="none"/>
          <w:u w:val="single"/>
        </w:rPr>
        <w:t>。</w:t>
      </w:r>
      <w:r>
        <w:rPr>
          <w:rFonts w:hint="eastAsia" w:ascii="宋体" w:hAnsi="宋体"/>
          <w:bCs/>
          <w:color w:val="auto"/>
          <w:szCs w:val="21"/>
          <w:highlight w:val="none"/>
          <w:u w:val="single"/>
        </w:rPr>
        <w:t>定标部分由拟派</w:t>
      </w:r>
      <w:r>
        <w:rPr>
          <w:rFonts w:hint="eastAsia"/>
          <w:color w:val="auto"/>
          <w:highlight w:val="none"/>
          <w:u w:val="single"/>
        </w:rPr>
        <w:t>施工履约能力与水平评价</w:t>
      </w:r>
      <w:r>
        <w:rPr>
          <w:rFonts w:hint="eastAsia" w:ascii="宋体" w:hAnsi="宋体"/>
          <w:bCs/>
          <w:color w:val="auto"/>
          <w:szCs w:val="21"/>
          <w:highlight w:val="none"/>
          <w:u w:val="single"/>
        </w:rPr>
        <w:t>、</w:t>
      </w:r>
      <w:r>
        <w:rPr>
          <w:rFonts w:hint="eastAsia"/>
          <w:color w:val="auto"/>
          <w:szCs w:val="22"/>
          <w:highlight w:val="none"/>
          <w:u w:val="single"/>
        </w:rPr>
        <w:t>服务保障能力</w:t>
      </w:r>
      <w:r>
        <w:rPr>
          <w:rFonts w:hint="eastAsia" w:ascii="宋体" w:hAnsi="宋体"/>
          <w:bCs/>
          <w:color w:val="auto"/>
          <w:szCs w:val="21"/>
          <w:highlight w:val="none"/>
          <w:u w:val="single"/>
        </w:rPr>
        <w:t>、</w:t>
      </w:r>
      <w:r>
        <w:rPr>
          <w:rFonts w:hint="eastAsia"/>
          <w:color w:val="auto"/>
          <w:highlight w:val="none"/>
          <w:u w:val="single"/>
        </w:rPr>
        <w:t>企业施工能力</w:t>
      </w:r>
      <w:r>
        <w:rPr>
          <w:rFonts w:hint="eastAsia" w:ascii="宋体" w:hAnsi="宋体"/>
          <w:bCs/>
          <w:color w:val="auto"/>
          <w:szCs w:val="21"/>
          <w:highlight w:val="none"/>
          <w:u w:val="single"/>
          <w:lang w:eastAsia="zh-CN"/>
        </w:rPr>
        <w:t>和</w:t>
      </w:r>
      <w:r>
        <w:rPr>
          <w:rFonts w:hint="eastAsia" w:hAnsi="宋体" w:cs="宋体"/>
          <w:color w:val="auto"/>
          <w:highlight w:val="none"/>
          <w:u w:val="single"/>
        </w:rPr>
        <w:t>价格因素</w:t>
      </w:r>
      <w:r>
        <w:rPr>
          <w:rFonts w:hint="eastAsia" w:ascii="宋体" w:hAnsi="宋体"/>
          <w:bCs/>
          <w:color w:val="auto"/>
          <w:szCs w:val="21"/>
          <w:highlight w:val="none"/>
          <w:u w:val="single"/>
        </w:rPr>
        <w:t>组成</w:t>
      </w:r>
      <w:r>
        <w:rPr>
          <w:rFonts w:hint="eastAsia" w:ascii="宋体" w:hAnsi="宋体"/>
          <w:b w:val="0"/>
          <w:bCs/>
          <w:color w:val="auto"/>
          <w:szCs w:val="21"/>
          <w:highlight w:val="none"/>
          <w:u w:val="single"/>
        </w:rPr>
        <w:t>。</w:t>
      </w:r>
    </w:p>
    <w:p w14:paraId="3CE62BFF">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14:paraId="11EC9BC1">
      <w:pPr>
        <w:spacing w:line="360" w:lineRule="auto"/>
        <w:ind w:firstLine="420" w:firstLineChars="200"/>
        <w:rPr>
          <w:rFonts w:ascii="宋体"/>
          <w:bCs/>
          <w:color w:val="auto"/>
          <w:szCs w:val="21"/>
          <w:highlight w:val="none"/>
        </w:rPr>
      </w:pPr>
      <w:r>
        <w:rPr>
          <w:rFonts w:hint="eastAsia" w:asci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bCs/>
          <w:color w:val="auto"/>
          <w:szCs w:val="21"/>
          <w:highlight w:val="none"/>
        </w:rPr>
        <w:t>；</w:t>
      </w:r>
    </w:p>
    <w:p w14:paraId="329DDEBE">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11.2.2 资格审查文件：</w:t>
      </w:r>
    </w:p>
    <w:p w14:paraId="29868384">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（1）投标人声明（按招标</w:t>
      </w:r>
      <w:r>
        <w:rPr>
          <w:rFonts w:hint="eastAsia" w:ascii="宋体" w:hAnsi="宋体" w:cs="Calibri"/>
          <w:bCs/>
          <w:color w:val="auto"/>
          <w:szCs w:val="21"/>
          <w:highlight w:val="none"/>
          <w:u w:val="single"/>
        </w:rPr>
        <w:t>公告</w:t>
      </w:r>
      <w:r>
        <w:rPr>
          <w:rFonts w:ascii="宋体" w:hAnsi="宋体" w:cs="Calibri"/>
          <w:bCs/>
          <w:color w:val="auto"/>
          <w:szCs w:val="21"/>
          <w:highlight w:val="none"/>
          <w:u w:val="single"/>
        </w:rPr>
        <w:t xml:space="preserve">的要求填写）； </w:t>
      </w:r>
    </w:p>
    <w:p w14:paraId="3D81B8A6">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（2）法定代表人证明书、法定代表人签字或盖章的本投标文件授权委托证明书；</w:t>
      </w:r>
    </w:p>
    <w:p w14:paraId="5010AD8B">
      <w:pPr>
        <w:widowControl/>
        <w:spacing w:line="360" w:lineRule="auto"/>
        <w:ind w:firstLine="420" w:firstLineChars="200"/>
        <w:jc w:val="left"/>
        <w:rPr>
          <w:rFonts w:hint="eastAsia" w:ascii="宋体" w:hAnsi="宋体" w:eastAsia="宋体" w:cs="Calibri"/>
          <w:b w:val="0"/>
          <w:bCs/>
          <w:color w:val="auto"/>
          <w:kern w:val="2"/>
          <w:sz w:val="21"/>
          <w:szCs w:val="21"/>
          <w:highlight w:val="none"/>
          <w:u w:val="single"/>
        </w:rPr>
      </w:pPr>
      <w:r>
        <w:rPr>
          <w:rFonts w:hint="default" w:ascii="宋体" w:hAnsi="宋体" w:eastAsia="宋体" w:cs="Calibri"/>
          <w:b w:val="0"/>
          <w:bCs/>
          <w:color w:val="auto"/>
          <w:kern w:val="2"/>
          <w:sz w:val="21"/>
          <w:szCs w:val="21"/>
          <w:highlight w:val="none"/>
          <w:u w:val="single"/>
        </w:rPr>
        <w:t>（3）企业营业执照扫描件或电子证照；</w:t>
      </w:r>
    </w:p>
    <w:p w14:paraId="276C79BB">
      <w:pPr>
        <w:widowControl/>
        <w:spacing w:line="360" w:lineRule="auto"/>
        <w:ind w:firstLine="420" w:firstLineChars="200"/>
        <w:jc w:val="left"/>
        <w:rPr>
          <w:rFonts w:hint="eastAsia" w:ascii="宋体" w:hAnsi="宋体" w:eastAsia="宋体" w:cs="Calibri"/>
          <w:b w:val="0"/>
          <w:bCs/>
          <w:color w:val="auto"/>
          <w:kern w:val="2"/>
          <w:sz w:val="21"/>
          <w:szCs w:val="21"/>
          <w:highlight w:val="none"/>
          <w:u w:val="single"/>
        </w:rPr>
      </w:pPr>
      <w:r>
        <w:rPr>
          <w:rFonts w:hint="default" w:ascii="宋体" w:hAnsi="宋体" w:eastAsia="宋体" w:cs="Calibri"/>
          <w:b w:val="0"/>
          <w:bCs/>
          <w:color w:val="auto"/>
          <w:kern w:val="2"/>
          <w:sz w:val="21"/>
          <w:szCs w:val="21"/>
          <w:highlight w:val="none"/>
          <w:u w:val="single"/>
        </w:rPr>
        <w:t>（4）企业资质证书</w:t>
      </w:r>
      <w:r>
        <w:rPr>
          <w:rFonts w:hint="eastAsia" w:ascii="宋体" w:hAnsi="宋体" w:cs="Calibri"/>
          <w:b w:val="0"/>
          <w:bCs/>
          <w:color w:val="auto"/>
          <w:kern w:val="2"/>
          <w:sz w:val="21"/>
          <w:szCs w:val="21"/>
          <w:highlight w:val="none"/>
          <w:u w:val="single"/>
          <w:lang w:eastAsia="zh-CN"/>
        </w:rPr>
        <w:t>、</w:t>
      </w:r>
      <w:r>
        <w:rPr>
          <w:rFonts w:hint="eastAsia" w:ascii="宋体" w:hAnsi="宋体" w:cs="Calibri"/>
          <w:b w:val="0"/>
          <w:bCs/>
          <w:color w:val="auto"/>
          <w:kern w:val="2"/>
          <w:sz w:val="21"/>
          <w:szCs w:val="21"/>
          <w:highlight w:val="none"/>
          <w:u w:val="single"/>
          <w:lang w:val="en-US" w:eastAsia="zh-CN"/>
        </w:rPr>
        <w:t>承装（修、试）电力设施许可证</w:t>
      </w:r>
      <w:r>
        <w:rPr>
          <w:rFonts w:hint="default" w:ascii="宋体" w:hAnsi="宋体" w:eastAsia="宋体" w:cs="Calibri"/>
          <w:b w:val="0"/>
          <w:bCs/>
          <w:color w:val="auto"/>
          <w:kern w:val="2"/>
          <w:sz w:val="21"/>
          <w:szCs w:val="21"/>
          <w:highlight w:val="none"/>
          <w:u w:val="single"/>
        </w:rPr>
        <w:t>扫描件或电子证照；</w:t>
      </w:r>
    </w:p>
    <w:p w14:paraId="0EC548DC">
      <w:pPr>
        <w:widowControl/>
        <w:spacing w:line="360" w:lineRule="auto"/>
        <w:ind w:firstLine="420" w:firstLineChars="200"/>
        <w:jc w:val="left"/>
        <w:rPr>
          <w:rFonts w:hint="eastAsia" w:ascii="宋体" w:hAnsi="宋体" w:eastAsia="宋体" w:cs="Calibri"/>
          <w:b w:val="0"/>
          <w:bCs/>
          <w:color w:val="auto"/>
          <w:kern w:val="2"/>
          <w:sz w:val="21"/>
          <w:szCs w:val="21"/>
          <w:highlight w:val="none"/>
          <w:u w:val="single"/>
        </w:rPr>
      </w:pPr>
      <w:r>
        <w:rPr>
          <w:rFonts w:hint="default" w:ascii="宋体" w:hAnsi="宋体" w:eastAsia="宋体" w:cs="Calibri"/>
          <w:b w:val="0"/>
          <w:bCs/>
          <w:color w:val="auto"/>
          <w:kern w:val="2"/>
          <w:sz w:val="21"/>
          <w:szCs w:val="21"/>
          <w:highlight w:val="none"/>
          <w:u w:val="single"/>
        </w:rPr>
        <w:t>（5）建筑施工企业安全生产许可证扫描件或电子证照；</w:t>
      </w:r>
    </w:p>
    <w:p w14:paraId="038BC4E2">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（6）项目负责人（按网上投标登记时选择拟投标的项目负责人）</w:t>
      </w:r>
    </w:p>
    <w:p w14:paraId="4E9CBD8E">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（7）专职安全员（按网上投标登记时选择拟投标的专职安全员）</w:t>
      </w:r>
    </w:p>
    <w:p w14:paraId="0F7D8CF2">
      <w:pPr>
        <w:spacing w:line="360" w:lineRule="auto"/>
        <w:ind w:firstLine="420" w:firstLineChars="200"/>
        <w:rPr>
          <w:rFonts w:ascii="宋体" w:hAnsi="宋体" w:cs="Calibri"/>
          <w:bCs/>
          <w:strike/>
          <w:color w:val="auto"/>
          <w:szCs w:val="21"/>
          <w:highlight w:val="none"/>
          <w:u w:val="single"/>
        </w:rPr>
      </w:pPr>
      <w:r>
        <w:rPr>
          <w:rFonts w:ascii="宋体" w:hAnsi="宋体" w:cs="Calibri"/>
          <w:bCs/>
          <w:color w:val="auto"/>
          <w:szCs w:val="21"/>
          <w:highlight w:val="none"/>
          <w:u w:val="single"/>
        </w:rPr>
        <w:t>（8）拟委托技术负责人</w:t>
      </w:r>
      <w:r>
        <w:rPr>
          <w:rFonts w:hint="eastAsia" w:ascii="宋体" w:hAnsi="宋体" w:cs="Calibri"/>
          <w:bCs/>
          <w:color w:val="auto"/>
          <w:szCs w:val="21"/>
          <w:highlight w:val="none"/>
          <w:u w:val="single"/>
        </w:rPr>
        <w:t>：</w:t>
      </w:r>
      <w:r>
        <w:rPr>
          <w:rFonts w:hint="eastAsia" w:ascii="宋体" w:hAnsi="宋体" w:cs="Calibri"/>
          <w:bCs/>
          <w:color w:val="auto"/>
          <w:szCs w:val="21"/>
          <w:highlight w:val="none"/>
          <w:u w:val="single"/>
          <w:lang w:eastAsia="zh-CN"/>
        </w:rPr>
        <w:t>技术职称</w:t>
      </w:r>
      <w:r>
        <w:rPr>
          <w:rFonts w:ascii="宋体" w:hAnsi="宋体" w:cs="Calibri"/>
          <w:bCs/>
          <w:color w:val="auto"/>
          <w:szCs w:val="21"/>
          <w:highlight w:val="none"/>
          <w:u w:val="single"/>
        </w:rPr>
        <w:t>的相关证书</w:t>
      </w:r>
      <w:r>
        <w:rPr>
          <w:rFonts w:hint="eastAsia" w:ascii="宋体" w:hAnsi="宋体" w:cs="Calibri"/>
          <w:bCs/>
          <w:color w:val="auto"/>
          <w:szCs w:val="21"/>
          <w:highlight w:val="none"/>
          <w:u w:val="single"/>
          <w:lang w:eastAsia="zh-CN"/>
        </w:rPr>
        <w:t>符合招标公告要求</w:t>
      </w:r>
      <w:r>
        <w:rPr>
          <w:rFonts w:hint="eastAsia" w:ascii="宋体" w:hAnsi="宋体" w:cs="Calibri"/>
          <w:bCs/>
          <w:color w:val="auto"/>
          <w:szCs w:val="21"/>
          <w:highlight w:val="none"/>
          <w:u w:val="single"/>
        </w:rPr>
        <w:t>。</w:t>
      </w:r>
    </w:p>
    <w:p w14:paraId="3167B0A1">
      <w:pPr>
        <w:numPr>
          <w:ilvl w:val="-1"/>
          <w:numId w:val="0"/>
        </w:numPr>
        <w:spacing w:line="360" w:lineRule="auto"/>
        <w:ind w:firstLine="420" w:firstLineChars="200"/>
        <w:rPr>
          <w:rFonts w:hint="eastAsia" w:ascii="宋体" w:hAnsi="宋体" w:cs="Calibri"/>
          <w:color w:val="auto"/>
          <w:sz w:val="21"/>
          <w:szCs w:val="21"/>
          <w:highlight w:val="none"/>
          <w:u w:val="single"/>
          <w:lang w:val="en-US" w:eastAsia="zh-CN"/>
        </w:rPr>
      </w:pPr>
      <w:r>
        <w:rPr>
          <w:rFonts w:hint="eastAsia" w:ascii="宋体" w:hAnsi="宋体" w:cs="Calibri"/>
          <w:color w:val="auto"/>
          <w:sz w:val="21"/>
          <w:szCs w:val="21"/>
          <w:highlight w:val="none"/>
          <w:u w:val="single"/>
          <w:lang w:val="en-US" w:eastAsia="zh-CN"/>
        </w:rPr>
        <w:t>（9）拟委派项目负责人的有效期内的建造师注册证书扫描件或电子证书</w:t>
      </w:r>
      <w:r>
        <w:rPr>
          <w:rFonts w:hint="eastAsia" w:ascii="宋体" w:hAnsi="宋体" w:cs="Calibri"/>
          <w:bCs/>
          <w:color w:val="auto"/>
          <w:szCs w:val="21"/>
          <w:highlight w:val="none"/>
          <w:u w:val="single"/>
          <w:lang w:eastAsia="zh-CN"/>
        </w:rPr>
        <w:t>符合招标公告要求</w:t>
      </w:r>
      <w:r>
        <w:rPr>
          <w:rFonts w:hint="eastAsia" w:ascii="宋体" w:hAnsi="宋体" w:cs="Calibri"/>
          <w:color w:val="auto"/>
          <w:sz w:val="21"/>
          <w:szCs w:val="21"/>
          <w:highlight w:val="none"/>
          <w:u w:val="single"/>
          <w:lang w:val="en-US" w:eastAsia="zh-CN"/>
        </w:rPr>
        <w:t xml:space="preserve">；  </w:t>
      </w:r>
    </w:p>
    <w:p w14:paraId="56E61BEE">
      <w:pPr>
        <w:numPr>
          <w:ilvl w:val="-1"/>
          <w:numId w:val="0"/>
        </w:numPr>
        <w:spacing w:line="360" w:lineRule="auto"/>
        <w:ind w:firstLine="420" w:firstLineChars="200"/>
        <w:rPr>
          <w:rFonts w:hint="eastAsia" w:ascii="宋体" w:hAnsi="宋体" w:cs="Calibri"/>
          <w:color w:val="auto"/>
          <w:sz w:val="21"/>
          <w:szCs w:val="21"/>
          <w:highlight w:val="none"/>
          <w:u w:val="single"/>
          <w:lang w:val="en-US" w:eastAsia="zh-CN"/>
        </w:rPr>
      </w:pPr>
      <w:r>
        <w:rPr>
          <w:rFonts w:hint="eastAsia" w:ascii="宋体" w:hAnsi="宋体" w:cs="Calibri"/>
          <w:color w:val="auto"/>
          <w:sz w:val="21"/>
          <w:szCs w:val="21"/>
          <w:highlight w:val="none"/>
          <w:u w:val="single"/>
          <w:lang w:val="en-US" w:eastAsia="zh-CN"/>
        </w:rPr>
        <w:t>（10）项目负责人在有效期内的安全生产考核合格证书（B类）或建筑施工企业项目负责人安全生产考核合格证书扫描件或电子证书；</w:t>
      </w:r>
    </w:p>
    <w:p w14:paraId="4B5CAA32">
      <w:pPr>
        <w:numPr>
          <w:ilvl w:val="-1"/>
          <w:numId w:val="0"/>
        </w:numPr>
        <w:spacing w:line="360" w:lineRule="auto"/>
        <w:ind w:firstLine="420" w:firstLineChars="200"/>
        <w:rPr>
          <w:rFonts w:hint="eastAsia" w:ascii="宋体" w:hAnsi="宋体" w:cs="Calibri"/>
          <w:color w:val="auto"/>
          <w:sz w:val="21"/>
          <w:szCs w:val="21"/>
          <w:highlight w:val="none"/>
          <w:u w:val="single"/>
          <w:lang w:val="en-US" w:eastAsia="zh-CN"/>
        </w:rPr>
      </w:pPr>
      <w:r>
        <w:rPr>
          <w:rFonts w:hint="eastAsia" w:ascii="宋体" w:hAnsi="宋体" w:cs="Calibri"/>
          <w:color w:val="auto"/>
          <w:sz w:val="21"/>
          <w:szCs w:val="21"/>
          <w:highlight w:val="none"/>
          <w:u w:val="single"/>
          <w:lang w:val="en-US" w:eastAsia="zh-CN"/>
        </w:rPr>
        <w:t>（11）专职安全员须具有在有效期内的安全生产考核合格证书（C类）或建筑施工企业专职安全生产管理人员安全生产考核合格证书（C3类）扫描件或电子证书；</w:t>
      </w:r>
    </w:p>
    <w:p w14:paraId="1287F496">
      <w:pPr>
        <w:numPr>
          <w:ilvl w:val="0"/>
          <w:numId w:val="0"/>
        </w:numPr>
        <w:spacing w:line="360" w:lineRule="auto"/>
        <w:ind w:firstLine="420" w:firstLineChars="200"/>
        <w:rPr>
          <w:rFonts w:hint="eastAsia" w:ascii="宋体" w:hAnsi="宋体" w:cs="Calibri"/>
          <w:color w:val="auto"/>
          <w:szCs w:val="21"/>
          <w:highlight w:val="none"/>
          <w:u w:val="single"/>
        </w:rPr>
      </w:pPr>
      <w:r>
        <w:rPr>
          <w:rFonts w:hint="eastAsia" w:ascii="宋体" w:hAnsi="宋体" w:eastAsia="宋体" w:cs="Calibri"/>
          <w:color w:val="auto"/>
          <w:kern w:val="2"/>
          <w:sz w:val="21"/>
          <w:szCs w:val="21"/>
          <w:highlight w:val="none"/>
          <w:lang w:val="en-US" w:eastAsia="zh-CN" w:bidi="ar-SA"/>
        </w:rPr>
        <w:t>（12）</w:t>
      </w:r>
      <w:r>
        <w:rPr>
          <w:rFonts w:hint="eastAsia" w:ascii="宋体" w:hAnsi="宋体" w:cs="Calibri"/>
          <w:color w:val="auto"/>
          <w:szCs w:val="21"/>
          <w:highlight w:val="none"/>
          <w:u w:val="single"/>
        </w:rPr>
        <w:t>资格审查前，投标人须在</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s="Calibri"/>
          <w:color w:val="auto"/>
          <w:szCs w:val="21"/>
          <w:highlight w:val="none"/>
          <w:u w:val="single"/>
        </w:rPr>
        <w:t>办理信息登记等相关投标登记手续及拟担任本工程项目负责人、专职安全员须是本企业的在册人员且与</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s="Calibri"/>
          <w:color w:val="auto"/>
          <w:szCs w:val="21"/>
          <w:highlight w:val="none"/>
          <w:u w:val="single"/>
        </w:rPr>
        <w:t>办理信息登记一致</w:t>
      </w:r>
      <w:r>
        <w:rPr>
          <w:rFonts w:hint="eastAsia" w:ascii="宋体" w:hAnsi="宋体" w:cs="Calibri"/>
          <w:color w:val="auto"/>
          <w:szCs w:val="21"/>
          <w:highlight w:val="none"/>
          <w:u w:val="single"/>
          <w:lang w:eastAsia="zh-CN"/>
        </w:rPr>
        <w:t>。</w:t>
      </w:r>
    </w:p>
    <w:p w14:paraId="7749BD43">
      <w:pPr>
        <w:numPr>
          <w:ilvl w:val="0"/>
          <w:numId w:val="0"/>
        </w:numPr>
        <w:spacing w:line="360" w:lineRule="auto"/>
        <w:ind w:firstLine="420" w:firstLineChars="200"/>
        <w:rPr>
          <w:rFonts w:hint="eastAsia" w:ascii="宋体" w:hAnsi="宋体"/>
          <w:color w:val="auto"/>
          <w:szCs w:val="21"/>
          <w:highlight w:val="none"/>
          <w:u w:val="single"/>
        </w:rPr>
      </w:pPr>
      <w:r>
        <w:rPr>
          <w:rFonts w:hint="eastAsia" w:ascii="宋体" w:hAnsi="宋体" w:cs="Times New Roman"/>
          <w:color w:val="auto"/>
          <w:sz w:val="21"/>
          <w:szCs w:val="21"/>
          <w:highlight w:val="none"/>
          <w:u w:val="single"/>
          <w:lang w:val="en-US" w:eastAsia="zh-CN"/>
        </w:rPr>
        <w:t>（13）</w:t>
      </w:r>
      <w:r>
        <w:rPr>
          <w:rFonts w:hint="eastAsia" w:ascii="宋体" w:hAnsi="宋体"/>
          <w:color w:val="auto"/>
          <w:szCs w:val="21"/>
          <w:highlight w:val="none"/>
          <w:u w:val="single"/>
        </w:rPr>
        <w:t>其他投标人认为应该提供的资料</w:t>
      </w:r>
      <w:r>
        <w:rPr>
          <w:rFonts w:hint="eastAsia" w:ascii="宋体" w:hAnsi="宋体"/>
          <w:color w:val="auto"/>
          <w:szCs w:val="21"/>
          <w:highlight w:val="none"/>
          <w:u w:val="single"/>
          <w:lang w:eastAsia="zh-CN"/>
        </w:rPr>
        <w:t>（如有）</w:t>
      </w:r>
      <w:r>
        <w:rPr>
          <w:rFonts w:hint="eastAsia" w:ascii="宋体" w:hAnsi="宋体"/>
          <w:color w:val="auto"/>
          <w:szCs w:val="21"/>
          <w:highlight w:val="none"/>
          <w:u w:val="single"/>
        </w:rPr>
        <w:t>。</w:t>
      </w:r>
    </w:p>
    <w:p w14:paraId="3701D65B">
      <w:pPr>
        <w:widowControl/>
        <w:numPr>
          <w:ilvl w:val="0"/>
          <w:numId w:val="0"/>
        </w:numPr>
        <w:spacing w:line="360" w:lineRule="auto"/>
        <w:ind w:firstLine="420" w:firstLineChars="200"/>
        <w:jc w:val="left"/>
        <w:rPr>
          <w:rFonts w:hint="eastAsia" w:ascii="宋体" w:hAnsi="宋体" w:eastAsia="宋体" w:cs="Calibri"/>
          <w:b w:val="0"/>
          <w:bCs w:val="0"/>
          <w:color w:val="auto"/>
          <w:kern w:val="2"/>
          <w:sz w:val="21"/>
          <w:szCs w:val="21"/>
          <w:highlight w:val="none"/>
          <w:u w:val="single"/>
        </w:rPr>
      </w:pPr>
      <w:r>
        <w:rPr>
          <w:rFonts w:hint="eastAsia" w:ascii="宋体" w:hAnsi="宋体" w:eastAsia="宋体" w:cs="Calibri"/>
          <w:b w:val="0"/>
          <w:bCs w:val="0"/>
          <w:color w:val="auto"/>
          <w:kern w:val="2"/>
          <w:sz w:val="21"/>
          <w:szCs w:val="21"/>
          <w:highlight w:val="none"/>
          <w:u w:val="single"/>
        </w:rPr>
        <w:t>注：1.相关电子证书按规定需打印后手写本人签名的，应按照规定手写本人签名后再扫描提交。</w:t>
      </w:r>
    </w:p>
    <w:p w14:paraId="66ED6B64">
      <w:pPr>
        <w:numPr>
          <w:ilvl w:val="-1"/>
          <w:numId w:val="0"/>
        </w:numPr>
        <w:spacing w:line="360" w:lineRule="auto"/>
        <w:ind w:firstLine="420" w:firstLineChars="200"/>
        <w:rPr>
          <w:rFonts w:hint="eastAsia" w:ascii="宋体" w:hAnsi="宋体" w:cs="Calibri"/>
          <w:color w:val="auto"/>
          <w:szCs w:val="21"/>
          <w:highlight w:val="none"/>
          <w:u w:val="single"/>
        </w:rPr>
      </w:pPr>
      <w:r>
        <w:rPr>
          <w:rFonts w:hint="eastAsia" w:ascii="宋体" w:hAnsi="宋体" w:eastAsia="宋体" w:cs="Calibri"/>
          <w:b w:val="0"/>
          <w:bCs w:val="0"/>
          <w:color w:val="auto"/>
          <w:kern w:val="2"/>
          <w:sz w:val="21"/>
          <w:szCs w:val="21"/>
          <w:highlight w:val="none"/>
          <w:u w:val="single"/>
        </w:rPr>
        <w:t>2.投标人在投标登记时选择了拟投入本项目的项目负责人、专职安全员，即已满足“资格审查前，投标人须在广州交易集团有限公司（广州公共资源交易中心）办理信息登记，拟担任本工程项目负责人、专职安全员须是本企业</w:t>
      </w:r>
      <w:r>
        <w:rPr>
          <w:rFonts w:hint="eastAsia" w:ascii="宋体" w:hAnsi="宋体" w:cs="Calibri"/>
          <w:b w:val="0"/>
          <w:bCs w:val="0"/>
          <w:color w:val="auto"/>
          <w:kern w:val="2"/>
          <w:sz w:val="21"/>
          <w:szCs w:val="21"/>
          <w:highlight w:val="none"/>
          <w:u w:val="single"/>
          <w:lang w:eastAsia="zh-CN"/>
        </w:rPr>
        <w:t>信息登记</w:t>
      </w:r>
      <w:r>
        <w:rPr>
          <w:rFonts w:hint="eastAsia" w:ascii="宋体" w:hAnsi="宋体" w:eastAsia="宋体" w:cs="Calibri"/>
          <w:b w:val="0"/>
          <w:bCs w:val="0"/>
          <w:color w:val="auto"/>
          <w:kern w:val="2"/>
          <w:sz w:val="21"/>
          <w:szCs w:val="21"/>
          <w:highlight w:val="none"/>
          <w:u w:val="single"/>
        </w:rPr>
        <w:t>中的在册人员”的要求</w:t>
      </w:r>
      <w:r>
        <w:rPr>
          <w:rFonts w:hint="eastAsia" w:ascii="宋体" w:hAnsi="宋体" w:cs="Calibri"/>
          <w:b w:val="0"/>
          <w:bCs w:val="0"/>
          <w:color w:val="auto"/>
          <w:kern w:val="2"/>
          <w:sz w:val="21"/>
          <w:szCs w:val="21"/>
          <w:highlight w:val="none"/>
          <w:u w:val="single"/>
          <w:lang w:eastAsia="zh-CN"/>
        </w:rPr>
        <w:t>。</w:t>
      </w:r>
    </w:p>
    <w:p w14:paraId="0937BFB2">
      <w:pPr>
        <w:numPr>
          <w:ilvl w:val="-1"/>
          <w:numId w:val="0"/>
        </w:numPr>
        <w:spacing w:line="360" w:lineRule="auto"/>
        <w:ind w:firstLine="630" w:firstLineChars="300"/>
        <w:rPr>
          <w:rFonts w:asci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14:paraId="0DFA44F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（1）本工程的施工组织机构图；</w:t>
      </w:r>
    </w:p>
    <w:p w14:paraId="509CE37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14:paraId="0F97A1D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w:t>
      </w:r>
      <w:r>
        <w:rPr>
          <w:rFonts w:ascii="宋体" w:hAnsi="宋体"/>
          <w:color w:val="auto"/>
          <w:szCs w:val="21"/>
          <w:highlight w:val="none"/>
          <w:u w:val="single"/>
        </w:rPr>
        <w:t>1.2.4</w:t>
      </w:r>
      <w:r>
        <w:rPr>
          <w:rFonts w:hint="eastAsia" w:ascii="宋体" w:hAnsi="宋体"/>
          <w:color w:val="auto"/>
          <w:szCs w:val="21"/>
          <w:highlight w:val="none"/>
          <w:u w:val="single"/>
        </w:rPr>
        <w:t>《投标函》（格式见第四章）；</w:t>
      </w:r>
    </w:p>
    <w:p w14:paraId="7773D5A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《响应招标文件所附施工组织设计要点的承诺书》（格式见第四章）；</w:t>
      </w:r>
    </w:p>
    <w:p w14:paraId="6480F28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《技术承诺函》（格式见第四章）；</w:t>
      </w:r>
    </w:p>
    <w:p w14:paraId="3F1E54A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《施工项目管理团队人员信息表》（格式见第四章）；</w:t>
      </w:r>
    </w:p>
    <w:p w14:paraId="73D6E8B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《对投标文件编制的承诺》（格式见第四章）；</w:t>
      </w:r>
    </w:p>
    <w:p w14:paraId="309B595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 xml:space="preserve"> 按照招标文件要求填写的《参与编制技术标投标文件人员名单》。</w:t>
      </w:r>
    </w:p>
    <w:p w14:paraId="68F8960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11.2.1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《危险性较大的分部分项工程清单及超过一定规模的危险性较大的分部分项工程清单》（格式见第四章）；</w:t>
      </w:r>
    </w:p>
    <w:p w14:paraId="69CC08EE">
      <w:pPr>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11.2.11《关于投标保证金的承诺》</w:t>
      </w:r>
    </w:p>
    <w:p w14:paraId="411620F6">
      <w:pPr>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11.2.12其他投标人认为应该提供的资料（如有）。</w:t>
      </w:r>
    </w:p>
    <w:p w14:paraId="20C47DEE">
      <w:pPr>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11.3 </w:t>
      </w:r>
      <w:r>
        <w:rPr>
          <w:rFonts w:hint="eastAsia" w:ascii="宋体" w:hAnsi="宋体"/>
          <w:bCs/>
          <w:color w:val="auto"/>
          <w:szCs w:val="21"/>
          <w:highlight w:val="none"/>
        </w:rPr>
        <w:t>经济部分投标文件主要包括下列内容：</w:t>
      </w:r>
    </w:p>
    <w:p w14:paraId="7C16A329">
      <w:pPr>
        <w:spacing w:line="360" w:lineRule="auto"/>
        <w:ind w:firstLine="420" w:firstLineChars="200"/>
        <w:rPr>
          <w:rFonts w:ascii="宋体"/>
          <w:color w:val="auto"/>
          <w:szCs w:val="21"/>
          <w:highlight w:val="none"/>
        </w:rPr>
      </w:pPr>
      <w:r>
        <w:rPr>
          <w:rFonts w:ascii="宋体" w:hAnsi="宋体"/>
          <w:color w:val="auto"/>
          <w:szCs w:val="21"/>
          <w:highlight w:val="none"/>
        </w:rPr>
        <w:t xml:space="preserve">11.3.1 </w:t>
      </w:r>
      <w:r>
        <w:rPr>
          <w:rFonts w:hint="eastAsia" w:ascii="宋体" w:hAnsi="宋体"/>
          <w:color w:val="auto"/>
          <w:szCs w:val="21"/>
          <w:highlight w:val="none"/>
        </w:rPr>
        <w:t>经济投标文件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color w:val="auto"/>
          <w:szCs w:val="21"/>
          <w:highlight w:val="none"/>
        </w:rPr>
        <w:t>。</w:t>
      </w:r>
    </w:p>
    <w:p w14:paraId="03731EB5">
      <w:pPr>
        <w:spacing w:line="360" w:lineRule="auto"/>
        <w:ind w:firstLine="420" w:firstLineChars="200"/>
        <w:rPr>
          <w:rFonts w:ascii="宋体"/>
          <w:color w:val="auto"/>
          <w:szCs w:val="21"/>
          <w:highlight w:val="none"/>
        </w:rPr>
      </w:pP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olor w:val="auto"/>
          <w:szCs w:val="21"/>
          <w:highlight w:val="none"/>
          <w:u w:val="single"/>
        </w:rPr>
        <w:t>的投标文件管理软件自动生成）</w:t>
      </w:r>
      <w:r>
        <w:rPr>
          <w:rFonts w:hint="eastAsia" w:ascii="宋体" w:hAnsi="宋体"/>
          <w:color w:val="auto"/>
          <w:szCs w:val="21"/>
          <w:highlight w:val="none"/>
        </w:rPr>
        <w:t>。</w:t>
      </w:r>
    </w:p>
    <w:p w14:paraId="73CA995C">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14:paraId="2A7CA93F">
      <w:pPr>
        <w:tabs>
          <w:tab w:val="left" w:pos="1125"/>
        </w:tabs>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11.3.4 《对投标文件编制的承诺》。</w:t>
      </w:r>
    </w:p>
    <w:p w14:paraId="6B2BD39A">
      <w:pPr>
        <w:tabs>
          <w:tab w:val="left" w:pos="112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11.3.5 若投标人的投标报价低于工程成本警戒价的，投标人还须提供详细的施工组织设计、单价、措施性费用、单价分析表、主要材料价格表、投标人成本分析供评标委员会评审。</w:t>
      </w:r>
    </w:p>
    <w:p w14:paraId="196B732F">
      <w:pPr>
        <w:spacing w:line="360" w:lineRule="auto"/>
        <w:ind w:firstLine="525" w:firstLineChars="250"/>
        <w:rPr>
          <w:rFonts w:ascii="宋体" w:hAnsi="宋体"/>
          <w:bCs/>
          <w:color w:val="auto"/>
          <w:szCs w:val="21"/>
          <w:highlight w:val="none"/>
          <w:u w:val="single"/>
        </w:rPr>
      </w:pPr>
      <w:r>
        <w:rPr>
          <w:rFonts w:hint="eastAsia" w:ascii="宋体" w:hAnsi="宋体"/>
          <w:bCs/>
          <w:color w:val="auto"/>
          <w:szCs w:val="21"/>
          <w:highlight w:val="none"/>
          <w:u w:val="single"/>
        </w:rPr>
        <w:t>11.3.</w:t>
      </w:r>
      <w:r>
        <w:rPr>
          <w:rFonts w:ascii="宋体" w:hAnsi="宋体"/>
          <w:bCs/>
          <w:color w:val="auto"/>
          <w:szCs w:val="21"/>
          <w:highlight w:val="none"/>
          <w:u w:val="single"/>
        </w:rPr>
        <w:t>6</w:t>
      </w:r>
      <w:r>
        <w:rPr>
          <w:rFonts w:hint="eastAsia" w:ascii="宋体" w:hAnsi="宋体"/>
          <w:bCs/>
          <w:color w:val="auto"/>
          <w:szCs w:val="21"/>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w:t>
      </w:r>
      <w:r>
        <w:rPr>
          <w:rFonts w:hint="eastAsia" w:ascii="宋体" w:hAnsi="宋体"/>
          <w:bCs/>
          <w:color w:val="auto"/>
          <w:szCs w:val="21"/>
          <w:highlight w:val="none"/>
          <w:u w:val="single"/>
          <w:lang w:val="en-US" w:eastAsia="zh-CN"/>
        </w:rPr>
        <w:t>各</w:t>
      </w:r>
      <w:r>
        <w:rPr>
          <w:rFonts w:hint="eastAsia" w:ascii="宋体" w:hAnsi="宋体"/>
          <w:bCs/>
          <w:color w:val="auto"/>
          <w:szCs w:val="21"/>
          <w:highlight w:val="none"/>
          <w:u w:val="single"/>
        </w:rPr>
        <w:t>单一子项工程量的认可</w:t>
      </w:r>
      <w:r>
        <w:rPr>
          <w:rFonts w:hint="eastAsia" w:ascii="宋体" w:hAnsi="宋体"/>
          <w:bCs/>
          <w:color w:val="auto"/>
          <w:szCs w:val="21"/>
          <w:highlight w:val="none"/>
          <w:u w:val="single"/>
          <w:lang w:val="en-US" w:eastAsia="zh-CN"/>
        </w:rPr>
        <w:t>。</w:t>
      </w:r>
    </w:p>
    <w:p w14:paraId="46C23006">
      <w:pPr>
        <w:pStyle w:val="5"/>
        <w:ind w:firstLine="420"/>
        <w:rPr>
          <w:rFonts w:ascii="宋体" w:hAnsi="宋体"/>
          <w:bCs/>
          <w:color w:val="auto"/>
          <w:szCs w:val="21"/>
          <w:highlight w:val="none"/>
          <w:u w:val="single"/>
        </w:rPr>
      </w:pPr>
      <w:r>
        <w:rPr>
          <w:rFonts w:hint="eastAsia" w:ascii="宋体" w:hAnsi="宋体"/>
          <w:bCs/>
          <w:color w:val="auto"/>
          <w:szCs w:val="21"/>
          <w:highlight w:val="none"/>
          <w:u w:val="single"/>
        </w:rPr>
        <w:t>11.4 定标部分投标文件主要包括下列内容：</w:t>
      </w:r>
    </w:p>
    <w:p w14:paraId="0D1AE515">
      <w:pPr>
        <w:pStyle w:val="5"/>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投标人按《定标因素表》（详见第二章附表七）评审内容提供书面陈述，可附上包括但不限于企业业绩、信誉以及项目管理机构能力等相关的证明文件及以下证明文件：</w:t>
      </w:r>
    </w:p>
    <w:p w14:paraId="2EFAB3E6">
      <w:pPr>
        <w:pStyle w:val="5"/>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（1）投标人施工履约能力与水平评价的证明文件；</w:t>
      </w:r>
    </w:p>
    <w:p w14:paraId="269BBD55">
      <w:pPr>
        <w:pStyle w:val="5"/>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（2）对工程服务保障能力评价的证明文件；</w:t>
      </w:r>
    </w:p>
    <w:p w14:paraId="6F96D6B4">
      <w:pPr>
        <w:pStyle w:val="5"/>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（3）企业施工能力的证明文件</w:t>
      </w:r>
      <w:r>
        <w:rPr>
          <w:rFonts w:hint="eastAsia" w:ascii="宋体" w:hAnsi="宋体"/>
          <w:bCs/>
          <w:color w:val="auto"/>
          <w:szCs w:val="21"/>
          <w:highlight w:val="none"/>
          <w:u w:val="single"/>
          <w:lang w:eastAsia="zh-CN"/>
        </w:rPr>
        <w:t>；</w:t>
      </w:r>
    </w:p>
    <w:p w14:paraId="010F4F84">
      <w:pPr>
        <w:pStyle w:val="5"/>
        <w:ind w:firstLine="420" w:firstLineChars="200"/>
        <w:rPr>
          <w:rFonts w:hint="eastAsia" w:ascii="宋体" w:hAnsi="宋体"/>
          <w:bCs/>
          <w:color w:val="auto"/>
          <w:szCs w:val="21"/>
          <w:highlight w:val="none"/>
          <w:u w:val="single"/>
          <w:lang w:eastAsia="zh-CN"/>
        </w:rPr>
      </w:pP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lang w:eastAsia="zh-CN"/>
        </w:rPr>
        <w:t>）价格因素证明文件；</w:t>
      </w:r>
    </w:p>
    <w:p w14:paraId="31682C48">
      <w:pPr>
        <w:pStyle w:val="5"/>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其他投标人认为应该提供的资料</w:t>
      </w:r>
      <w:r>
        <w:rPr>
          <w:rFonts w:hint="eastAsia" w:ascii="宋体" w:hAnsi="宋体"/>
          <w:bCs/>
          <w:color w:val="auto"/>
          <w:szCs w:val="21"/>
          <w:highlight w:val="none"/>
          <w:u w:val="single"/>
          <w:lang w:eastAsia="zh-CN"/>
        </w:rPr>
        <w:t>（如有）</w:t>
      </w:r>
      <w:r>
        <w:rPr>
          <w:rFonts w:hint="eastAsia" w:ascii="宋体" w:hAnsi="宋体"/>
          <w:bCs/>
          <w:color w:val="auto"/>
          <w:szCs w:val="21"/>
          <w:highlight w:val="none"/>
          <w:u w:val="single"/>
        </w:rPr>
        <w:t>。</w:t>
      </w:r>
    </w:p>
    <w:p w14:paraId="249F9634">
      <w:pPr>
        <w:pStyle w:val="5"/>
        <w:spacing w:line="360" w:lineRule="auto"/>
        <w:ind w:firstLine="420" w:firstLineChars="200"/>
        <w:rPr>
          <w:rFonts w:hint="eastAsia" w:ascii="宋体" w:hAnsi="宋体"/>
          <w:bCs/>
          <w:strike/>
          <w:color w:val="auto"/>
          <w:szCs w:val="21"/>
          <w:highlight w:val="none"/>
          <w:u w:val="none"/>
          <w:lang w:val="en-US" w:eastAsia="zh-CN"/>
        </w:rPr>
      </w:pPr>
      <w:r>
        <w:rPr>
          <w:rFonts w:hint="eastAsia" w:ascii="宋体" w:hAnsi="宋体"/>
          <w:bCs/>
          <w:strike/>
          <w:color w:val="auto"/>
          <w:sz w:val="21"/>
          <w:szCs w:val="21"/>
          <w:highlight w:val="none"/>
          <w:u w:val="none"/>
        </w:rPr>
        <w:t>注:投标文件定标部分需现场递交纸质</w:t>
      </w:r>
      <w:r>
        <w:rPr>
          <w:rFonts w:hint="eastAsia" w:ascii="宋体" w:hAnsi="宋体"/>
          <w:bCs/>
          <w:strike/>
          <w:color w:val="auto"/>
          <w:sz w:val="21"/>
          <w:szCs w:val="21"/>
          <w:highlight w:val="none"/>
          <w:u w:val="none"/>
          <w:lang w:eastAsia="zh-CN"/>
        </w:rPr>
        <w:t>投标</w:t>
      </w:r>
      <w:r>
        <w:rPr>
          <w:rFonts w:hint="eastAsia" w:ascii="宋体" w:hAnsi="宋体"/>
          <w:bCs/>
          <w:strike/>
          <w:color w:val="auto"/>
          <w:sz w:val="21"/>
          <w:szCs w:val="21"/>
          <w:highlight w:val="none"/>
          <w:u w:val="none"/>
        </w:rPr>
        <w:t>文件（</w:t>
      </w:r>
      <w:r>
        <w:rPr>
          <w:rFonts w:hint="eastAsia" w:ascii="宋体" w:hAnsi="宋体"/>
          <w:bCs/>
          <w:strike/>
          <w:color w:val="auto"/>
          <w:sz w:val="21"/>
          <w:szCs w:val="21"/>
          <w:highlight w:val="none"/>
          <w:u w:val="none"/>
          <w:lang w:eastAsia="zh-CN"/>
        </w:rPr>
        <w:t>含</w:t>
      </w:r>
      <w:r>
        <w:rPr>
          <w:rFonts w:hint="eastAsia" w:ascii="宋体" w:hAnsi="宋体"/>
          <w:bCs/>
          <w:strike/>
          <w:color w:val="auto"/>
          <w:sz w:val="21"/>
          <w:szCs w:val="21"/>
          <w:highlight w:val="none"/>
          <w:u w:val="none"/>
        </w:rPr>
        <w:t>电子文件）。</w:t>
      </w:r>
    </w:p>
    <w:p w14:paraId="13CFF515">
      <w:pPr>
        <w:pStyle w:val="5"/>
        <w:rPr>
          <w:rFonts w:ascii="宋体" w:hAnsi="宋体"/>
          <w:bCs/>
          <w:color w:val="auto"/>
          <w:szCs w:val="21"/>
          <w:highlight w:val="none"/>
          <w:u w:val="single"/>
        </w:rPr>
      </w:pPr>
      <w:r>
        <w:rPr>
          <w:rFonts w:hint="eastAsia" w:ascii="宋体" w:hAnsi="宋体"/>
          <w:bCs/>
          <w:color w:val="auto"/>
          <w:szCs w:val="21"/>
          <w:highlight w:val="none"/>
          <w:u w:val="none"/>
          <w:lang w:val="en-US" w:eastAsia="zh-CN"/>
        </w:rPr>
        <w:t xml:space="preserve">   </w:t>
      </w:r>
      <w:r>
        <w:rPr>
          <w:rFonts w:hint="eastAsia" w:ascii="宋体" w:hAnsi="宋体"/>
          <w:bCs/>
          <w:color w:val="auto"/>
          <w:szCs w:val="21"/>
          <w:highlight w:val="none"/>
          <w:u w:val="single"/>
          <w:lang w:val="en-US" w:eastAsia="zh-CN"/>
        </w:rPr>
        <w:t xml:space="preserve">                                                                                     </w:t>
      </w:r>
    </w:p>
    <w:p w14:paraId="735629E8">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条款号：12.2、12.3                 修改类型：修改</w:t>
      </w:r>
    </w:p>
    <w:p w14:paraId="0E10CC5C">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p>
    <w:p w14:paraId="17CCF373">
      <w:pPr>
        <w:pStyle w:val="4"/>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 xml:space="preserve">照交易平台关于全流程电子化项目的相关指南进行编制，详见：。               </w:t>
      </w:r>
    </w:p>
    <w:p w14:paraId="15F7C0F7">
      <w:pPr>
        <w:pStyle w:val="4"/>
        <w:spacing w:line="360" w:lineRule="auto"/>
        <w:ind w:firstLine="0"/>
        <w:rPr>
          <w:color w:val="auto"/>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50627BEE">
      <w:pPr>
        <w:pStyle w:val="4"/>
        <w:spacing w:after="0"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w:t>
      </w:r>
      <w:r>
        <w:rPr>
          <w:rFonts w:hint="eastAsia" w:ascii="宋体" w:hAnsi="宋体"/>
          <w:color w:val="auto"/>
          <w:szCs w:val="21"/>
          <w:highlight w:val="none"/>
          <w:lang w:eastAsia="zh-CN"/>
        </w:rPr>
        <w:t>对投标文件加盖</w:t>
      </w:r>
      <w:r>
        <w:rPr>
          <w:rFonts w:hint="eastAsia" w:ascii="宋体" w:hAnsi="宋体"/>
          <w:color w:val="auto"/>
          <w:szCs w:val="21"/>
          <w:highlight w:val="none"/>
        </w:rPr>
        <w:t>电子印章。投标文件中需个人签字或盖章的，应加盖个人电子印章或在线下完成后扫描上传。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w:t>
      </w:r>
      <w:r>
        <w:rPr>
          <w:rFonts w:hint="eastAsia" w:ascii="宋体" w:hAnsi="宋体" w:cs="宋体"/>
          <w:bCs/>
          <w:color w:val="auto"/>
          <w:szCs w:val="21"/>
          <w:highlight w:val="none"/>
          <w:u w:val="single"/>
        </w:rPr>
        <w:t>广州交易集团有限公司（广州公共资源交易中心）</w:t>
      </w:r>
      <w:r>
        <w:rPr>
          <w:rFonts w:hint="eastAsia" w:ascii="宋体" w:hAnsi="宋体"/>
          <w:color w:val="auto"/>
          <w:szCs w:val="21"/>
          <w:highlight w:val="none"/>
        </w:rPr>
        <w:t>交易平台关于全流程电子化项目的相关指南进行操作。详见：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olor w:val="auto"/>
          <w:szCs w:val="21"/>
          <w:highlight w:val="none"/>
        </w:rPr>
        <w:t>。</w:t>
      </w:r>
    </w:p>
    <w:p w14:paraId="56BB44FD">
      <w:pPr>
        <w:pStyle w:val="4"/>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olor w:val="auto"/>
          <w:sz w:val="21"/>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olor w:val="auto"/>
          <w:sz w:val="21"/>
          <w:szCs w:val="21"/>
          <w:highlight w:val="none"/>
        </w:rPr>
        <w:t xml:space="preserve">。               </w:t>
      </w:r>
    </w:p>
    <w:p w14:paraId="78294344">
      <w:pPr>
        <w:pStyle w:val="4"/>
        <w:spacing w:line="360" w:lineRule="auto"/>
        <w:ind w:firstLine="0"/>
        <w:rPr>
          <w:color w:val="auto"/>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5D01A1DB">
      <w:pPr>
        <w:pBdr>
          <w:bottom w:val="single" w:color="auto" w:sz="6" w:space="1"/>
        </w:pBdr>
        <w:spacing w:line="360" w:lineRule="auto"/>
        <w:ind w:firstLine="525" w:firstLineChars="250"/>
        <w:rPr>
          <w:rFonts w:ascii="宋体" w:hAnsi="宋体"/>
          <w:color w:val="auto"/>
          <w:szCs w:val="21"/>
          <w:highlight w:val="none"/>
        </w:rPr>
      </w:pPr>
    </w:p>
    <w:p w14:paraId="5A6FC9ED">
      <w:pPr>
        <w:pStyle w:val="9"/>
        <w:ind w:firstLine="0"/>
        <w:rPr>
          <w:color w:val="auto"/>
          <w:highlight w:val="none"/>
        </w:rPr>
      </w:pPr>
    </w:p>
    <w:p w14:paraId="01A0EEB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13.1.1    </w:t>
      </w:r>
      <w:r>
        <w:rPr>
          <w:rFonts w:hint="eastAsia" w:ascii="宋体" w:hAnsi="宋体"/>
          <w:b/>
          <w:color w:val="auto"/>
          <w:szCs w:val="21"/>
          <w:highlight w:val="none"/>
        </w:rPr>
        <w:t xml:space="preserve">               修改类型：增加</w:t>
      </w:r>
    </w:p>
    <w:p w14:paraId="53FEF878">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13.1.1投标报价的计费依据：</w:t>
      </w:r>
    </w:p>
    <w:p w14:paraId="123C27B9">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13.1.1.1工程计价执行《广东省建设工程计价依据（2018）》等有关规定。</w:t>
      </w:r>
    </w:p>
    <w:p w14:paraId="517EF8D9">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13.1.1.2材料综合价格部分、人工日工资价格及机械台班价格执行本项目评审批复所参考的同期月度有关文件。</w:t>
      </w:r>
    </w:p>
    <w:p w14:paraId="606C3C4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13.1.1.3材料价格依据：本项目评审批复所参考的同期月度广州地区建设工程常用材料税前综合信息价，不足部分参考同期《广州地区建设工程材料（设备）厂商价格信息》及市场价等有关价格文件。</w:t>
      </w:r>
    </w:p>
    <w:p w14:paraId="36E4FCC4">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13.1.1.4本项目所使用的材料、其质量档次按本招标文件所附施工合同专用条款要求进行计价。</w:t>
      </w:r>
    </w:p>
    <w:p w14:paraId="505C46E6">
      <w:pPr>
        <w:pStyle w:val="9"/>
        <w:rPr>
          <w:color w:val="auto"/>
          <w:highlight w:val="none"/>
        </w:rPr>
      </w:pPr>
    </w:p>
    <w:p w14:paraId="21EE715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13.3.1-</w:t>
      </w:r>
      <w:r>
        <w:rPr>
          <w:rFonts w:hint="eastAsia" w:ascii="宋体" w:hAnsi="宋体"/>
          <w:b/>
          <w:color w:val="auto"/>
          <w:szCs w:val="21"/>
          <w:highlight w:val="none"/>
        </w:rPr>
        <w:t>13.3.9              修改类型：增加</w:t>
      </w:r>
    </w:p>
    <w:p w14:paraId="38F4ECBE">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13.3.1技术措施项目费、绿色施工安全防护措施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4A71BC08">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由投标人自行考虑并计入投标报价。</w:t>
      </w:r>
    </w:p>
    <w:p w14:paraId="4BE6EE50">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123A2CBF">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13.3.3凡施工图纸中未有详细注明的做法，则按国家及广东省有关的设计规范及施工验收规范进行施工，投标人在投标报价时须将些因素考虑在内。</w:t>
      </w:r>
    </w:p>
    <w:p w14:paraId="717DAC6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46774080">
      <w:pPr>
        <w:pBdr>
          <w:bottom w:val="single" w:color="auto" w:sz="6" w:space="1"/>
        </w:pBdr>
        <w:spacing w:line="360" w:lineRule="auto"/>
        <w:ind w:firstLine="525" w:firstLineChars="250"/>
        <w:rPr>
          <w:rFonts w:ascii="宋体" w:hAnsi="宋体"/>
          <w:strike w:val="0"/>
          <w:color w:val="auto"/>
          <w:szCs w:val="21"/>
          <w:highlight w:val="none"/>
          <w:u w:val="single"/>
        </w:rPr>
      </w:pPr>
      <w:r>
        <w:rPr>
          <w:rFonts w:hint="eastAsia" w:ascii="宋体" w:hAnsi="宋体"/>
          <w:strike w:val="0"/>
          <w:color w:val="auto"/>
          <w:szCs w:val="21"/>
          <w:highlight w:val="none"/>
          <w:u w:val="single"/>
        </w:rPr>
        <w:t>13.3.5承包人购买的“建筑意外伤害保险及工伤险”，所需费用由各投标人综合考虑在投标报价中。</w:t>
      </w:r>
    </w:p>
    <w:p w14:paraId="07468462">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11014851">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13.3.7招标人不提供取土点，土方的运距按15公里考虑进行计价，因运距而引起造价变化属投标风险，招标人在项目实施时对相关影响不作增减。</w:t>
      </w:r>
    </w:p>
    <w:p w14:paraId="6FAAD75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13.3.8中标人需配合由发包人委托的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58588D2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13.3.9在编制本工程投标预算时，其他项目费中的材料检验试验费不应包含在投标报价中。</w:t>
      </w:r>
    </w:p>
    <w:p w14:paraId="4B6D859E">
      <w:pPr>
        <w:pStyle w:val="9"/>
        <w:ind w:firstLine="0"/>
        <w:rPr>
          <w:color w:val="auto"/>
          <w:highlight w:val="none"/>
        </w:rPr>
      </w:pPr>
    </w:p>
    <w:p w14:paraId="4239A68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.4                       修改类型：修改</w:t>
      </w:r>
    </w:p>
    <w:p w14:paraId="503F4E02">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A7BBD48">
      <w:pPr>
        <w:pBdr>
          <w:bottom w:val="single" w:color="auto" w:sz="4" w:space="1"/>
        </w:pBd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kern w:val="0"/>
          <w:szCs w:val="21"/>
          <w:highlight w:val="none"/>
        </w:rPr>
        <w:t>13.4投标人一旦中标，投标人对招标人提供的招标工程量清单中列出的工程项目所报出的综合单价，</w:t>
      </w:r>
      <w:r>
        <w:rPr>
          <w:rFonts w:hint="eastAsia" w:ascii="宋体" w:hAnsi="宋体"/>
          <w:color w:val="auto"/>
          <w:kern w:val="0"/>
          <w:szCs w:val="21"/>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7601E4F">
      <w:pPr>
        <w:pStyle w:val="9"/>
        <w:ind w:firstLine="0"/>
        <w:rPr>
          <w:color w:val="auto"/>
          <w:highlight w:val="none"/>
        </w:rPr>
      </w:pPr>
    </w:p>
    <w:p w14:paraId="098F63D3">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13.5.3</w:t>
      </w:r>
      <w:r>
        <w:rPr>
          <w:rFonts w:hint="eastAsia" w:ascii="宋体" w:hAnsi="宋体"/>
          <w:b/>
          <w:color w:val="auto"/>
          <w:szCs w:val="21"/>
          <w:highlight w:val="none"/>
        </w:rPr>
        <w:t xml:space="preserve">                    修改类型：修改</w:t>
      </w:r>
    </w:p>
    <w:p w14:paraId="495EC80A">
      <w:pP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rPr>
        <w:t>原文：</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DF51E5B">
      <w:pP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lang w:val="en-US" w:eastAsia="zh-CN"/>
        </w:rPr>
        <w:t>13.5.3</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p>
    <w:p w14:paraId="7C4BDFA8">
      <w:pPr>
        <w:spacing w:line="360" w:lineRule="auto"/>
        <w:ind w:firstLine="472" w:firstLineChars="224"/>
        <w:rPr>
          <w:color w:val="auto"/>
          <w:highlight w:val="none"/>
          <w:u w:val="single"/>
        </w:rPr>
      </w:pPr>
      <w:r>
        <w:rPr>
          <w:rFonts w:hint="eastAsia" w:ascii="宋体" w:hAnsi="宋体"/>
          <w:b/>
          <w:color w:val="auto"/>
          <w:szCs w:val="21"/>
          <w:highlight w:val="none"/>
        </w:rPr>
        <w:t>现文：</w:t>
      </w:r>
      <w:r>
        <w:rPr>
          <w:rFonts w:hint="eastAsia" w:ascii="宋体" w:hAnsi="宋体"/>
          <w:b/>
          <w:color w:val="auto"/>
          <w:szCs w:val="21"/>
          <w:highlight w:val="none"/>
          <w:lang w:val="en-US" w:eastAsia="zh-CN"/>
        </w:rPr>
        <w:t>13.5</w:t>
      </w:r>
      <w:r>
        <w:rPr>
          <w:rFonts w:hint="eastAsia" w:ascii="宋体" w:hAnsi="宋体" w:eastAsia="宋体"/>
          <w:bCs/>
          <w:color w:val="auto"/>
          <w:sz w:val="21"/>
          <w:szCs w:val="21"/>
          <w:highlight w:val="none"/>
        </w:rPr>
        <w:t>变更结算方式按招标文件及施工合同相关规定执行。</w:t>
      </w:r>
    </w:p>
    <w:p w14:paraId="048D4BE3">
      <w:pPr>
        <w:pStyle w:val="9"/>
        <w:ind w:firstLine="0"/>
        <w:rPr>
          <w:rFonts w:hint="default"/>
          <w:color w:val="auto"/>
          <w:highlight w:val="none"/>
          <w:u w:val="single"/>
        </w:rPr>
      </w:pPr>
      <w:r>
        <w:rPr>
          <w:rFonts w:hint="eastAsia"/>
          <w:color w:val="auto"/>
          <w:highlight w:val="none"/>
          <w:u w:val="single"/>
          <w:lang w:val="en-US" w:eastAsia="zh-CN"/>
        </w:rPr>
        <w:t xml:space="preserve">                                                                                       </w:t>
      </w:r>
    </w:p>
    <w:p w14:paraId="59F39E4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10</w:t>
      </w:r>
      <w:r>
        <w:rPr>
          <w:rFonts w:hint="eastAsia" w:ascii="宋体" w:hAnsi="宋体"/>
          <w:b/>
          <w:color w:val="auto"/>
          <w:szCs w:val="21"/>
          <w:highlight w:val="none"/>
        </w:rPr>
        <w:t xml:space="preserve">         修改类型：增加</w:t>
      </w:r>
    </w:p>
    <w:p w14:paraId="7A69FCE1">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1D7E5868">
      <w:pPr>
        <w:pBdr>
          <w:bottom w:val="single" w:color="auto" w:sz="4" w:space="1"/>
        </w:pBdr>
        <w:spacing w:line="360" w:lineRule="auto"/>
        <w:ind w:firstLine="470" w:firstLineChars="224"/>
        <w:rPr>
          <w:rFonts w:ascii="宋体" w:hAnsi="宋体"/>
          <w:color w:val="auto"/>
          <w:szCs w:val="21"/>
          <w:highlight w:val="none"/>
          <w:u w:val="single"/>
        </w:rPr>
      </w:pPr>
    </w:p>
    <w:p w14:paraId="18E5B6BD">
      <w:pPr>
        <w:spacing w:line="360" w:lineRule="auto"/>
        <w:rPr>
          <w:rFonts w:ascii="宋体" w:hAnsi="宋体"/>
          <w:b/>
          <w:color w:val="auto"/>
          <w:szCs w:val="21"/>
          <w:highlight w:val="none"/>
        </w:rPr>
      </w:pPr>
    </w:p>
    <w:p w14:paraId="581DB877">
      <w:pPr>
        <w:spacing w:line="360" w:lineRule="auto"/>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条款号：16.1-16.6                  修改类型：</w:t>
      </w:r>
      <w:r>
        <w:rPr>
          <w:rFonts w:hint="eastAsia" w:ascii="宋体" w:hAnsi="宋体"/>
          <w:b/>
          <w:color w:val="auto"/>
          <w:szCs w:val="21"/>
          <w:highlight w:val="none"/>
          <w:lang w:eastAsia="zh-CN"/>
        </w:rPr>
        <w:t>修改</w:t>
      </w:r>
    </w:p>
    <w:p w14:paraId="3DB828FF">
      <w:pPr>
        <w:spacing w:line="360" w:lineRule="auto"/>
        <w:ind w:firstLine="470" w:firstLineChars="224"/>
        <w:rPr>
          <w:rFonts w:ascii="宋体" w:hAnsi="宋体"/>
          <w:strike w:val="0"/>
          <w:color w:val="auto"/>
          <w:szCs w:val="21"/>
          <w:highlight w:val="none"/>
        </w:rPr>
      </w:pPr>
      <w:r>
        <w:rPr>
          <w:rFonts w:hint="eastAsia" w:ascii="宋体" w:hAnsi="宋体"/>
          <w:color w:val="auto"/>
          <w:szCs w:val="21"/>
          <w:highlight w:val="none"/>
        </w:rPr>
        <w:t>原文：</w:t>
      </w:r>
      <w:r>
        <w:rPr>
          <w:rFonts w:hint="eastAsia" w:ascii="宋体" w:hAnsi="宋体"/>
          <w:strike w:val="0"/>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013C39B2">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16.1.1 采用现金或者支票形式提交的，投标保证金须从投标人的银行基本账户转出。</w:t>
      </w:r>
    </w:p>
    <w:p w14:paraId="3F417D0C">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16.1.2 依法必须招标的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A9E7E56">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16.1.3 采用电子形式的保函、担保或保证保险提交投标保证金的，应在招标文件中明确电子递交途径。</w:t>
      </w:r>
    </w:p>
    <w:p w14:paraId="65E2AFD0">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62E9D55">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16.3投标保证金应依据法律法规的相关规定退还。</w:t>
      </w:r>
    </w:p>
    <w:p w14:paraId="14515BA0">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16.4如有下列情况之一的，招标人可以不予退还投标保证金（是否退还投标保证金由招标人在招标文件中规定）：</w:t>
      </w:r>
    </w:p>
    <w:p w14:paraId="4A6DCBD7">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16.4.1因投标人原因造成投标文件未解密的；</w:t>
      </w:r>
    </w:p>
    <w:p w14:paraId="665B9C6A">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16.4.2投标人在投标有效期内撤销投标文件；</w:t>
      </w:r>
    </w:p>
    <w:p w14:paraId="281EFA84">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16.4.3中标人未能在规定期限内按要求提交履约担保；</w:t>
      </w:r>
    </w:p>
    <w:p w14:paraId="210A4F9A">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16.4.4中标人未能在规定期限内签署合同协议。</w:t>
      </w:r>
    </w:p>
    <w:p w14:paraId="78568717">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16.5投标人如存在下列情况之一的，将被拒绝在</w:t>
      </w:r>
      <w:r>
        <w:rPr>
          <w:rFonts w:ascii="宋体" w:hAnsi="宋体"/>
          <w:strike w:val="0"/>
          <w:color w:val="auto"/>
          <w:szCs w:val="21"/>
          <w:highlight w:val="none"/>
        </w:rPr>
        <w:t>一定时期</w:t>
      </w:r>
      <w:r>
        <w:rPr>
          <w:rFonts w:hint="eastAsia" w:ascii="宋体" w:hAnsi="宋体"/>
          <w:strike w:val="0"/>
          <w:color w:val="auto"/>
          <w:szCs w:val="21"/>
          <w:highlight w:val="none"/>
        </w:rPr>
        <w:t>内参与招标人后续工程投标（拒绝</w:t>
      </w:r>
    </w:p>
    <w:p w14:paraId="4441F895">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限需在招标文件中明确）：</w:t>
      </w:r>
    </w:p>
    <w:p w14:paraId="06D42896">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16.5.1投标人存在16.4条款所列情形且投标人提交的保函、担保或保证保险无法兑付的；</w:t>
      </w:r>
    </w:p>
    <w:p w14:paraId="16CA93EF">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16.5.2采用非电子形式提交投标保证金的投标人存在16.4条款所列情形，且未按招标人要求补交银行保函、专业工程担保公司担保或保证保险原件的；</w:t>
      </w:r>
    </w:p>
    <w:p w14:paraId="12B05097">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16.5.3按招标文件要求免于提供投标保证金的投标人存在16.4条款所列情形，且未按招标人要求补交投标保证金的；</w:t>
      </w:r>
    </w:p>
    <w:p w14:paraId="0EFD043B">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16.5.3按招标文件要求免于提供投标保证金的投标人存在16.4条款所列情形的。</w:t>
      </w:r>
    </w:p>
    <w:p w14:paraId="53C2776B">
      <w:pPr>
        <w:spacing w:line="360" w:lineRule="auto"/>
        <w:ind w:firstLine="470" w:firstLineChars="224"/>
        <w:rPr>
          <w:rFonts w:hint="eastAsia" w:ascii="宋体" w:hAnsi="宋体"/>
          <w:strike w:val="0"/>
          <w:color w:val="auto"/>
          <w:szCs w:val="21"/>
          <w:highlight w:val="none"/>
        </w:rPr>
      </w:pPr>
      <w:r>
        <w:rPr>
          <w:rFonts w:hint="eastAsia" w:ascii="宋体" w:hAnsi="宋体"/>
          <w:strike w:val="0"/>
          <w:color w:val="auto"/>
          <w:szCs w:val="21"/>
          <w:highlight w:val="none"/>
        </w:rPr>
        <w:t>注：16.5.3款由招标人二选一，需在招标文件中明确。</w:t>
      </w:r>
    </w:p>
    <w:p w14:paraId="7B14B3C0">
      <w:pPr>
        <w:spacing w:line="360" w:lineRule="auto"/>
        <w:ind w:firstLine="472" w:firstLineChars="224"/>
        <w:rPr>
          <w:rFonts w:ascii="宋体" w:hAnsi="宋体"/>
          <w:color w:val="auto"/>
          <w:szCs w:val="21"/>
          <w:highlight w:val="none"/>
          <w:u w:val="single"/>
        </w:rPr>
      </w:pPr>
      <w:r>
        <w:rPr>
          <w:rFonts w:hint="eastAsia" w:hAnsi="宋体"/>
          <w:b/>
          <w:bCs/>
          <w:strike w:val="0"/>
          <w:color w:val="auto"/>
          <w:szCs w:val="21"/>
          <w:highlight w:val="none"/>
          <w:lang w:eastAsia="zh-CN"/>
        </w:rPr>
        <w:t>现文：</w:t>
      </w:r>
      <w:r>
        <w:rPr>
          <w:rFonts w:hint="eastAsia" w:ascii="宋体" w:hAnsi="宋体"/>
          <w:color w:val="auto"/>
          <w:szCs w:val="21"/>
          <w:highlight w:val="none"/>
          <w:u w:val="single"/>
        </w:rPr>
        <w:t>16.1本项目免收投标保证金，投标人提供《关于投标保证金的承诺》（详见附件）。</w:t>
      </w:r>
    </w:p>
    <w:p w14:paraId="14CD5395">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7AF69B3C">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16.3开标时投标人没有按招标文件要求提交《关于投标保证金的承诺》的投标人，视为未按要求提供投标保证金。</w:t>
      </w:r>
    </w:p>
    <w:p w14:paraId="14061178">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16.4如有下列情况之一的，招标人可以不予退还投标保证金（是否退还投标保证金由招标人在招标文件中规定）：</w:t>
      </w:r>
    </w:p>
    <w:p w14:paraId="506CCA92">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16.4.1因投标人原因造成投标文件未解密的；</w:t>
      </w:r>
    </w:p>
    <w:p w14:paraId="3EC4E736">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16.4.2投标人在投标有效期内撤销投标文件；</w:t>
      </w:r>
    </w:p>
    <w:p w14:paraId="5E04327B">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16.4.3中标人未能在规定期限内按要求提交履约担保；</w:t>
      </w:r>
    </w:p>
    <w:p w14:paraId="7A287DC3">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16.4.4中标人未能在规定期限内签署合同协议。</w:t>
      </w:r>
    </w:p>
    <w:p w14:paraId="332B74F3">
      <w:pPr>
        <w:spacing w:line="360" w:lineRule="auto"/>
        <w:rPr>
          <w:rFonts w:hint="default"/>
          <w:b/>
          <w:color w:val="auto"/>
          <w:szCs w:val="21"/>
          <w:highlight w:val="none"/>
          <w:u w:val="single"/>
        </w:rPr>
      </w:pPr>
      <w:r>
        <w:rPr>
          <w:rFonts w:hint="eastAsia"/>
          <w:b/>
          <w:color w:val="auto"/>
          <w:szCs w:val="21"/>
          <w:highlight w:val="none"/>
          <w:u w:val="single"/>
          <w:lang w:val="en-US" w:eastAsia="zh-CN"/>
        </w:rPr>
        <w:t xml:space="preserve">                                                                                       </w:t>
      </w:r>
    </w:p>
    <w:p w14:paraId="2AE02A12">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                      修改类型：修改</w:t>
      </w:r>
    </w:p>
    <w:p w14:paraId="165BD2A2">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p>
    <w:p w14:paraId="2C9A4E25">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w:t>
      </w:r>
      <w:r>
        <w:rPr>
          <w:rFonts w:hint="eastAsia" w:ascii="宋体" w:hAnsi="宋体"/>
          <w:color w:val="auto"/>
          <w:szCs w:val="21"/>
          <w:highlight w:val="none"/>
          <w:lang w:eastAsia="zh-CN"/>
        </w:rPr>
        <w:t>对投标文件</w:t>
      </w:r>
      <w:r>
        <w:rPr>
          <w:rFonts w:hint="eastAsia" w:ascii="宋体" w:hAnsi="宋体"/>
          <w:color w:val="auto"/>
          <w:szCs w:val="21"/>
          <w:highlight w:val="none"/>
        </w:rPr>
        <w:t>加盖电子印章。投标文件中需个人签字或盖章的，应加盖个人电子印章或在线下完成后扫描上传。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按照交易平台关于全流程电子化项目的相关指南进行操作。详见：广州交易集团有限公司（广州公共资源交易中心）网站最新指引。</w:t>
      </w:r>
    </w:p>
    <w:p w14:paraId="533A6720">
      <w:pPr>
        <w:spacing w:line="360" w:lineRule="auto"/>
        <w:ind w:firstLine="422" w:firstLineChars="200"/>
        <w:rPr>
          <w:b/>
          <w:color w:val="auto"/>
          <w:szCs w:val="21"/>
          <w:highlight w:val="none"/>
        </w:rPr>
      </w:pPr>
      <w:r>
        <w:rPr>
          <w:rFonts w:hint="eastAsia"/>
          <w:b/>
          <w:color w:val="auto"/>
          <w:szCs w:val="21"/>
          <w:highlight w:val="none"/>
        </w:rPr>
        <w:t>条款号：18.1～18.2                  修改类型：修改</w:t>
      </w:r>
    </w:p>
    <w:p w14:paraId="534A5950">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18.1递交的电子投标文件（不含备用光盘）必须进行加密。按照交易平台关于全流程电子化项目的相关指南进行操作。详见：</w:t>
      </w:r>
      <w:r>
        <w:rPr>
          <w:rFonts w:hint="eastAsia"/>
          <w:color w:val="auto"/>
          <w:szCs w:val="21"/>
          <w:highlight w:val="none"/>
          <w:u w:val="single"/>
        </w:rPr>
        <w:t xml:space="preserve">                   </w:t>
      </w:r>
      <w:r>
        <w:rPr>
          <w:rFonts w:hint="eastAsia"/>
          <w:color w:val="auto"/>
          <w:szCs w:val="21"/>
          <w:highlight w:val="none"/>
        </w:rPr>
        <w:t>。</w:t>
      </w:r>
    </w:p>
    <w:p w14:paraId="59A52801">
      <w:pPr>
        <w:pBdr>
          <w:bottom w:val="single" w:color="auto" w:sz="6" w:space="1"/>
        </w:pBdr>
        <w:spacing w:line="360" w:lineRule="auto"/>
        <w:ind w:firstLine="420" w:firstLineChars="200"/>
        <w:rPr>
          <w:color w:val="auto"/>
          <w:szCs w:val="21"/>
          <w:highlight w:val="none"/>
        </w:rPr>
      </w:pPr>
      <w:r>
        <w:rPr>
          <w:rFonts w:hint="eastAsia"/>
          <w:color w:val="auto"/>
          <w:szCs w:val="21"/>
          <w:highlight w:val="none"/>
        </w:rPr>
        <w:t>18.2 未按要求加密的投标文件，交易平台将予以拒收。</w:t>
      </w:r>
    </w:p>
    <w:p w14:paraId="6199CFCE">
      <w:pPr>
        <w:pBdr>
          <w:bottom w:val="single" w:color="auto" w:sz="6" w:space="1"/>
        </w:pBdr>
        <w:spacing w:line="360" w:lineRule="auto"/>
        <w:ind w:firstLine="422" w:firstLineChars="200"/>
        <w:rPr>
          <w:color w:val="auto"/>
          <w:szCs w:val="21"/>
          <w:highlight w:val="none"/>
        </w:rPr>
      </w:pPr>
      <w:r>
        <w:rPr>
          <w:rFonts w:hint="eastAsia"/>
          <w:b/>
          <w:bCs/>
          <w:color w:val="auto"/>
          <w:szCs w:val="21"/>
          <w:highlight w:val="none"/>
        </w:rPr>
        <w:t>现文：</w:t>
      </w:r>
      <w:r>
        <w:rPr>
          <w:rFonts w:hint="eastAsia"/>
          <w:color w:val="auto"/>
          <w:szCs w:val="21"/>
          <w:highlight w:val="none"/>
        </w:rPr>
        <w:t>18.1递交的电子投标文件评标部分</w:t>
      </w:r>
      <w:r>
        <w:rPr>
          <w:rFonts w:hint="eastAsia"/>
          <w:color w:val="auto"/>
          <w:szCs w:val="21"/>
          <w:highlight w:val="none"/>
          <w:lang w:eastAsia="zh-CN"/>
        </w:rPr>
        <w:t>和定标部分</w:t>
      </w:r>
      <w:r>
        <w:rPr>
          <w:rFonts w:hint="eastAsia"/>
          <w:color w:val="auto"/>
          <w:szCs w:val="21"/>
          <w:highlight w:val="none"/>
        </w:rPr>
        <w:t>（不含备用光盘）必须进行加密。按照</w:t>
      </w:r>
      <w:r>
        <w:rPr>
          <w:rFonts w:hint="eastAsia" w:ascii="宋体" w:hAnsi="宋体" w:cs="宋体"/>
          <w:color w:val="auto"/>
          <w:szCs w:val="21"/>
          <w:highlight w:val="none"/>
          <w:u w:val="single"/>
        </w:rPr>
        <w:t>广州交易集团有限公司（广州公共资源交易中心）</w:t>
      </w:r>
      <w:r>
        <w:rPr>
          <w:rFonts w:hint="eastAsia"/>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color w:val="auto"/>
          <w:szCs w:val="21"/>
          <w:highlight w:val="none"/>
        </w:rPr>
        <w:t>。</w:t>
      </w:r>
    </w:p>
    <w:p w14:paraId="06336425">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18.2 未按要求加密的投标文件评标部分</w:t>
      </w:r>
      <w:r>
        <w:rPr>
          <w:rFonts w:hint="eastAsia"/>
          <w:color w:val="auto"/>
          <w:szCs w:val="21"/>
          <w:highlight w:val="none"/>
          <w:lang w:eastAsia="zh-CN"/>
        </w:rPr>
        <w:t>和定标部分</w:t>
      </w:r>
      <w:r>
        <w:rPr>
          <w:rFonts w:hint="eastAsia"/>
          <w:color w:val="auto"/>
          <w:szCs w:val="21"/>
          <w:highlight w:val="none"/>
        </w:rPr>
        <w:t>，</w:t>
      </w:r>
      <w:r>
        <w:rPr>
          <w:rFonts w:hint="eastAsia" w:ascii="宋体" w:hAnsi="宋体" w:cs="宋体"/>
          <w:color w:val="auto"/>
          <w:szCs w:val="21"/>
          <w:highlight w:val="none"/>
          <w:u w:val="single"/>
        </w:rPr>
        <w:t>广州交易集团有限公司（广州公共资源交易中心）</w:t>
      </w:r>
      <w:r>
        <w:rPr>
          <w:rFonts w:hint="eastAsia"/>
          <w:color w:val="auto"/>
          <w:szCs w:val="21"/>
          <w:highlight w:val="none"/>
        </w:rPr>
        <w:t>交易平台将予以拒收。</w:t>
      </w:r>
    </w:p>
    <w:p w14:paraId="5835A711">
      <w:pPr>
        <w:spacing w:line="360" w:lineRule="auto"/>
        <w:ind w:firstLine="472" w:firstLineChars="224"/>
        <w:rPr>
          <w:b/>
          <w:color w:val="auto"/>
          <w:szCs w:val="21"/>
          <w:highlight w:val="none"/>
        </w:rPr>
      </w:pPr>
      <w:r>
        <w:rPr>
          <w:rFonts w:hint="eastAsia"/>
          <w:b/>
          <w:color w:val="auto"/>
          <w:szCs w:val="21"/>
          <w:highlight w:val="none"/>
        </w:rPr>
        <w:t>条款号：19.1～19.6                 修改类型：修改</w:t>
      </w:r>
    </w:p>
    <w:p w14:paraId="5CA910A0">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19.1投标人通过交易平台递交电子投标文件。</w:t>
      </w:r>
    </w:p>
    <w:p w14:paraId="5E219ACF">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19.2投标人完成电子投标文件上传后，交易平台即时向投标人发出递交回执通知。递交时间以递交回执通知载明的传输完成时间为准。</w:t>
      </w:r>
    </w:p>
    <w:p w14:paraId="010A77F6">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19.3逾期送达的电子投标文件，交易平台将予以拒收。</w:t>
      </w:r>
    </w:p>
    <w:p w14:paraId="67FF4139">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19.4 投标截止前，招标人拒绝接收符合条件的投标文件，投标人可向招标投标监督机构投诉。</w:t>
      </w:r>
    </w:p>
    <w:p w14:paraId="5A857BA5">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19.5如技术标和经济标先后分别开启，交易平台将按招标文件规定的时间分别开启技术标和经济标。</w:t>
      </w:r>
    </w:p>
    <w:p w14:paraId="0735F1C9">
      <w:pPr>
        <w:pBdr>
          <w:bottom w:val="single" w:color="auto" w:sz="6" w:space="1"/>
        </w:pBdr>
        <w:spacing w:line="360" w:lineRule="auto"/>
        <w:ind w:firstLine="525" w:firstLineChars="250"/>
        <w:rPr>
          <w:b/>
          <w:color w:val="auto"/>
          <w:szCs w:val="21"/>
          <w:highlight w:val="none"/>
        </w:rPr>
      </w:pPr>
      <w:r>
        <w:rPr>
          <w:rFonts w:hint="eastAsia"/>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482E287E">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19.1投标人通过</w:t>
      </w:r>
      <w:r>
        <w:rPr>
          <w:rFonts w:hint="eastAsia"/>
          <w:color w:val="auto"/>
          <w:szCs w:val="21"/>
          <w:highlight w:val="none"/>
          <w:u w:val="single"/>
        </w:rPr>
        <w:t>广州交易集团有限公司（广州公共资源交易中心）</w:t>
      </w:r>
      <w:r>
        <w:rPr>
          <w:rFonts w:hint="eastAsia"/>
          <w:color w:val="auto"/>
          <w:szCs w:val="21"/>
          <w:highlight w:val="none"/>
        </w:rPr>
        <w:t>交易平台递交电子投标文件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w:t>
      </w:r>
    </w:p>
    <w:p w14:paraId="6568CCB9">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19.2投标人完成电子投标文件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上传后，</w:t>
      </w:r>
      <w:r>
        <w:rPr>
          <w:rFonts w:hint="eastAsia"/>
          <w:color w:val="auto"/>
          <w:szCs w:val="21"/>
          <w:highlight w:val="none"/>
          <w:u w:val="single"/>
        </w:rPr>
        <w:t>广州交易集团有限公司（广州公共资源交易中心）</w:t>
      </w:r>
      <w:r>
        <w:rPr>
          <w:rFonts w:hint="eastAsia"/>
          <w:color w:val="auto"/>
          <w:szCs w:val="21"/>
          <w:highlight w:val="none"/>
        </w:rPr>
        <w:t>交易平台即时向投标人发出递交回执通知。递交时间以递交回执通知载明的传输完成时间为准。</w:t>
      </w:r>
    </w:p>
    <w:p w14:paraId="7A7A378D">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19.3逾期送达的电子投标文件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w:t>
      </w:r>
      <w:r>
        <w:rPr>
          <w:rFonts w:hint="eastAsia"/>
          <w:color w:val="auto"/>
          <w:szCs w:val="21"/>
          <w:highlight w:val="none"/>
          <w:u w:val="single"/>
        </w:rPr>
        <w:t>广州交易集团有限公司（广州公共资源交易中心）</w:t>
      </w:r>
      <w:r>
        <w:rPr>
          <w:rFonts w:hint="eastAsia"/>
          <w:color w:val="auto"/>
          <w:szCs w:val="21"/>
          <w:highlight w:val="none"/>
        </w:rPr>
        <w:t>交易平台将予以拒收。</w:t>
      </w:r>
    </w:p>
    <w:p w14:paraId="0F3DDB90">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19.4 投标截止前，招标人拒绝接收符合条件的投标文件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，投标人可向招标投标监督机构投诉。</w:t>
      </w:r>
    </w:p>
    <w:p w14:paraId="5E0863A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条款号：27.1                       修改类型：修改</w:t>
      </w:r>
    </w:p>
    <w:p w14:paraId="6D9B68A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27.1招标人将在交易平台、广东省招标投标监管网和中国招标投标公共服务平台公示中标候选人，公示期为三天。</w:t>
      </w:r>
    </w:p>
    <w:p w14:paraId="00980C40">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27.1</w:t>
      </w:r>
      <w:r>
        <w:rPr>
          <w:rFonts w:hint="eastAsia" w:ascii="宋体" w:hAnsi="宋体"/>
          <w:color w:val="auto"/>
          <w:szCs w:val="21"/>
          <w:highlight w:val="none"/>
        </w:rPr>
        <w:t>招标人将在</w:t>
      </w:r>
      <w:r>
        <w:rPr>
          <w:rFonts w:hint="eastAsia"/>
          <w:color w:val="auto"/>
          <w:szCs w:val="21"/>
          <w:highlight w:val="none"/>
          <w:u w:val="single"/>
        </w:rPr>
        <w:t>广州交易集团有限公司（广州公共资源交易中心）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682B31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条款号：27.4                修改类型：修改</w:t>
      </w:r>
    </w:p>
    <w:p w14:paraId="2FD17438">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27.4在产生中标候选人后，招标人将中标候选人的投标文件商务部分文件的所有内容（包括报价清单、人员、业绩、奖项等资料）在广州公共资源交易中心交易平台和广东省招标投标监管网公开。</w:t>
      </w:r>
    </w:p>
    <w:p w14:paraId="47AFED8E">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27.4在产生中标候选人后，招标人将中标候选人的投标文件商务部分文件的所有内容（包括人员、业绩、奖项等资料）在</w:t>
      </w:r>
      <w:r>
        <w:rPr>
          <w:rFonts w:hint="eastAsia"/>
          <w:color w:val="auto"/>
          <w:szCs w:val="21"/>
          <w:highlight w:val="none"/>
          <w:u w:val="single"/>
        </w:rPr>
        <w:t>广州交易集团有限公司（广州公共资源交易中心）</w:t>
      </w:r>
      <w:r>
        <w:rPr>
          <w:rFonts w:hint="eastAsia" w:ascii="宋体" w:hAnsi="宋体"/>
          <w:bCs/>
          <w:color w:val="auto"/>
          <w:szCs w:val="21"/>
          <w:highlight w:val="none"/>
        </w:rPr>
        <w:t>交易平台和广东省招标投标监管网公开。</w:t>
      </w:r>
    </w:p>
    <w:p w14:paraId="4D406DBA">
      <w:pPr>
        <w:spacing w:line="360" w:lineRule="auto"/>
        <w:rPr>
          <w:b/>
          <w:color w:val="auto"/>
          <w:szCs w:val="21"/>
          <w:highlight w:val="none"/>
          <w:u w:val="single"/>
        </w:rPr>
      </w:pPr>
      <w:r>
        <w:rPr>
          <w:rFonts w:hint="eastAsia"/>
          <w:b/>
          <w:color w:val="auto"/>
          <w:szCs w:val="21"/>
          <w:highlight w:val="none"/>
          <w:u w:val="single"/>
          <w:lang w:val="en-US" w:eastAsia="zh-CN"/>
        </w:rPr>
        <w:t xml:space="preserve">                                                                                        </w:t>
      </w:r>
    </w:p>
    <w:p w14:paraId="27A4BCB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条款号：27.5             修改类型：增加</w:t>
      </w:r>
    </w:p>
    <w:p w14:paraId="6411E099">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27.5在</w:t>
      </w:r>
      <w:r>
        <w:rPr>
          <w:rFonts w:hint="eastAsia"/>
          <w:color w:val="auto"/>
          <w:szCs w:val="21"/>
          <w:highlight w:val="none"/>
          <w:u w:val="single"/>
        </w:rPr>
        <w:t>广州交易集团有限公司（广州公共资源交易中心）</w:t>
      </w:r>
      <w:r>
        <w:rPr>
          <w:rFonts w:hint="eastAsia" w:ascii="宋体" w:hAnsi="宋体"/>
          <w:color w:val="auto"/>
          <w:szCs w:val="21"/>
          <w:highlight w:val="none"/>
          <w:u w:val="single"/>
        </w:rPr>
        <w:t>交易平台发布中标通知书，即视为中标人确认收到中标通知书。中标人必须在3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一套图纸上每页盖公章确认连同经盖公章的图纸确认函一并送回给招标人，表明中标人认同纸质图纸中内容与投标时的电子版图纸内容一致。</w:t>
      </w:r>
    </w:p>
    <w:p w14:paraId="480FA0D4">
      <w:pPr>
        <w:pStyle w:val="9"/>
        <w:ind w:firstLine="0"/>
        <w:rPr>
          <w:rFonts w:hint="default" w:eastAsia="宋体"/>
          <w:color w:val="auto"/>
          <w:highlight w:val="none"/>
          <w:u w:val="single"/>
          <w:lang w:val="en-US" w:eastAsia="zh-CN"/>
        </w:rPr>
      </w:pPr>
      <w:r>
        <w:rPr>
          <w:rFonts w:hint="eastAsia"/>
          <w:color w:val="auto"/>
          <w:highlight w:val="none"/>
          <w:u w:val="single"/>
          <w:lang w:val="en-US" w:eastAsia="zh-CN"/>
        </w:rPr>
        <w:t xml:space="preserve">                                                                                       </w:t>
      </w:r>
    </w:p>
    <w:p w14:paraId="47E887A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条款号：28                                  修改类型：修改</w:t>
      </w:r>
    </w:p>
    <w:p w14:paraId="7ACB8A38">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28</w:t>
      </w:r>
      <w:r>
        <w:rPr>
          <w:rFonts w:hint="eastAsia" w:ascii="宋体" w:hAnsi="宋体"/>
          <w:b/>
          <w:bCs/>
          <w:color w:val="auto"/>
          <w:szCs w:val="21"/>
          <w:highlight w:val="none"/>
        </w:rPr>
        <w:t>．合同协议书的签订</w:t>
      </w:r>
    </w:p>
    <w:p w14:paraId="66122D2C">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28.1 </w:t>
      </w:r>
      <w:r>
        <w:rPr>
          <w:rFonts w:hint="eastAsia" w:ascii="宋体" w:hAnsi="宋体"/>
          <w:bCs/>
          <w:color w:val="auto"/>
          <w:szCs w:val="21"/>
          <w:highlight w:val="none"/>
        </w:rPr>
        <w:t>招标人与中标人将于中标通知书发出之日起</w:t>
      </w:r>
      <w:r>
        <w:rPr>
          <w:rFonts w:ascii="宋体" w:hAnsi="宋体"/>
          <w:bCs/>
          <w:color w:val="auto"/>
          <w:szCs w:val="21"/>
          <w:highlight w:val="none"/>
        </w:rPr>
        <w:t>30</w:t>
      </w:r>
      <w:r>
        <w:rPr>
          <w:rFonts w:hint="eastAsia" w:ascii="宋体" w:hAnsi="宋体"/>
          <w:bCs/>
          <w:color w:val="auto"/>
          <w:szCs w:val="21"/>
          <w:highlight w:val="none"/>
        </w:rPr>
        <w:t>日内，按照招标文件和中标人的投标文件商定和签订合同，招标人和中标人不得再行订立背离合同实质性内容的其他协议。</w:t>
      </w:r>
    </w:p>
    <w:p w14:paraId="24150465">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28.2</w:t>
      </w:r>
      <w:r>
        <w:rPr>
          <w:rFonts w:hint="eastAsia" w:ascii="宋体" w:hAnsi="宋体"/>
          <w:bCs/>
          <w:color w:val="auto"/>
          <w:szCs w:val="21"/>
          <w:highlight w:val="none"/>
        </w:rPr>
        <w:t>中标通知书发出之日起</w:t>
      </w:r>
      <w:r>
        <w:rPr>
          <w:rFonts w:ascii="宋体" w:hAnsi="宋体"/>
          <w:bCs/>
          <w:color w:val="auto"/>
          <w:szCs w:val="21"/>
          <w:highlight w:val="none"/>
        </w:rPr>
        <w:t>30</w:t>
      </w:r>
      <w:r>
        <w:rPr>
          <w:rFonts w:hint="eastAsia" w:ascii="宋体" w:hAnsi="宋体"/>
          <w:bCs/>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684D52C">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04EE58A8">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28.4</w:t>
      </w:r>
      <w:r>
        <w:rPr>
          <w:rFonts w:hint="eastAsia" w:ascii="宋体" w:hAnsi="宋体"/>
          <w:bCs/>
          <w:color w:val="auto"/>
          <w:szCs w:val="21"/>
          <w:highlight w:val="none"/>
        </w:rPr>
        <w:t>招标人支付工程款时，中标人应提供工程所在地发票。</w:t>
      </w:r>
    </w:p>
    <w:p w14:paraId="34F43B3E">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现文：28</w:t>
      </w:r>
      <w:r>
        <w:rPr>
          <w:rFonts w:hint="eastAsia" w:ascii="宋体" w:hAnsi="宋体"/>
          <w:b/>
          <w:bCs/>
          <w:color w:val="auto"/>
          <w:szCs w:val="21"/>
          <w:highlight w:val="none"/>
        </w:rPr>
        <w:t>．合同协议书的签订</w:t>
      </w:r>
    </w:p>
    <w:p w14:paraId="234EDF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28.1 招标人与中标人将于中标通知书发出之日起</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个</w:t>
      </w:r>
      <w:r>
        <w:rPr>
          <w:rFonts w:hint="eastAsia" w:ascii="宋体" w:hAnsi="宋体"/>
          <w:color w:val="auto"/>
          <w:szCs w:val="21"/>
          <w:highlight w:val="none"/>
        </w:rPr>
        <w:t>日历天内，按照招标文件和中标人的投标文件商定和签订合同，招标人和中标人不得再行订立背离合同实质性内容的其他协议。</w:t>
      </w:r>
      <w:r>
        <w:rPr>
          <w:rFonts w:hint="eastAsia" w:ascii="宋体" w:hAnsi="宋体"/>
          <w:color w:val="auto"/>
          <w:szCs w:val="21"/>
          <w:highlight w:val="none"/>
          <w:u w:val="single"/>
        </w:rPr>
        <w:t>施工合同价在5000万元以上的，书面合同应由招标人和中标人双方法定代表人当面签署</w:t>
      </w:r>
      <w:r>
        <w:rPr>
          <w:rFonts w:hint="eastAsia" w:ascii="宋体" w:hAnsi="宋体"/>
          <w:color w:val="auto"/>
          <w:szCs w:val="21"/>
          <w:highlight w:val="none"/>
        </w:rPr>
        <w:t>。</w:t>
      </w:r>
    </w:p>
    <w:p w14:paraId="396D32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28.2中标通知书发出之日起</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个</w:t>
      </w:r>
      <w:r>
        <w:rPr>
          <w:rFonts w:hint="eastAsia" w:ascii="宋体" w:hAnsi="宋体"/>
          <w:color w:val="auto"/>
          <w:szCs w:val="21"/>
          <w:highlight w:val="none"/>
        </w:rPr>
        <w:t>日历天后，中标人未按上款的规定与招标人订立合同，招标人</w:t>
      </w:r>
      <w:r>
        <w:rPr>
          <w:rFonts w:hint="eastAsia" w:ascii="宋体" w:hAnsi="宋体"/>
          <w:color w:val="auto"/>
          <w:szCs w:val="21"/>
          <w:highlight w:val="none"/>
          <w:u w:val="single"/>
        </w:rPr>
        <w:t>有权</w:t>
      </w:r>
      <w:r>
        <w:rPr>
          <w:rFonts w:hint="eastAsia" w:ascii="宋体" w:hAnsi="宋体"/>
          <w:color w:val="auto"/>
          <w:szCs w:val="21"/>
          <w:highlight w:val="none"/>
        </w:rPr>
        <w:t>解除中标通知书</w:t>
      </w:r>
      <w:r>
        <w:rPr>
          <w:rFonts w:hint="eastAsia" w:ascii="宋体" w:hAnsi="宋体"/>
          <w:strike w:val="0"/>
          <w:color w:val="auto"/>
          <w:szCs w:val="21"/>
          <w:highlight w:val="none"/>
        </w:rPr>
        <w:t>，原中标人的投标担保不予退还</w:t>
      </w:r>
      <w:r>
        <w:rPr>
          <w:rFonts w:hint="eastAsia" w:ascii="宋体" w:hAnsi="宋体"/>
          <w:color w:val="auto"/>
          <w:szCs w:val="21"/>
          <w:highlight w:val="none"/>
        </w:rPr>
        <w:t>，且依法承担相应法律责任</w:t>
      </w:r>
      <w:r>
        <w:rPr>
          <w:rFonts w:hint="eastAsia" w:ascii="宋体" w:hAnsi="宋体"/>
          <w:color w:val="auto"/>
          <w:szCs w:val="21"/>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Cs w:val="21"/>
          <w:highlight w:val="none"/>
        </w:rPr>
        <w:t>。原中标人给招标人造成</w:t>
      </w:r>
      <w:r>
        <w:rPr>
          <w:rFonts w:hint="eastAsia" w:ascii="宋体" w:hAnsi="宋体"/>
          <w:strike w:val="0"/>
          <w:color w:val="auto"/>
          <w:szCs w:val="21"/>
          <w:highlight w:val="none"/>
        </w:rPr>
        <w:t>的</w:t>
      </w:r>
      <w:r>
        <w:rPr>
          <w:rFonts w:hint="eastAsia" w:ascii="宋体" w:hAnsi="宋体"/>
          <w:color w:val="auto"/>
          <w:szCs w:val="21"/>
          <w:highlight w:val="none"/>
        </w:rPr>
        <w:t>损失</w:t>
      </w:r>
      <w:r>
        <w:rPr>
          <w:rFonts w:hint="eastAsia" w:ascii="宋体" w:hAnsi="宋体"/>
          <w:strike w:val="0"/>
          <w:color w:val="auto"/>
          <w:szCs w:val="21"/>
          <w:highlight w:val="none"/>
        </w:rPr>
        <w:t>超过投标担保数额</w:t>
      </w:r>
      <w:r>
        <w:rPr>
          <w:rFonts w:hint="eastAsia" w:ascii="宋体" w:hAnsi="宋体"/>
          <w:color w:val="auto"/>
          <w:szCs w:val="21"/>
          <w:highlight w:val="none"/>
        </w:rPr>
        <w:t>的，还应当</w:t>
      </w:r>
      <w:r>
        <w:rPr>
          <w:rFonts w:hint="eastAsia" w:ascii="宋体" w:hAnsi="宋体"/>
          <w:strike w:val="0"/>
          <w:color w:val="auto"/>
          <w:szCs w:val="21"/>
          <w:highlight w:val="none"/>
        </w:rPr>
        <w:t>对超过部分</w:t>
      </w:r>
      <w:r>
        <w:rPr>
          <w:rFonts w:hint="eastAsia" w:ascii="宋体" w:hAnsi="宋体"/>
          <w:color w:val="auto"/>
          <w:szCs w:val="21"/>
          <w:highlight w:val="none"/>
        </w:rPr>
        <w:t>予以赔偿。原中标人有异议的，可以向人民法院起诉。</w:t>
      </w:r>
    </w:p>
    <w:p w14:paraId="2F30C17A">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75AD3CD6">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28.4</w:t>
      </w:r>
      <w:r>
        <w:rPr>
          <w:rFonts w:hint="eastAsia" w:ascii="宋体" w:hAnsi="宋体" w:eastAsia="宋体" w:cs="Times New Roman"/>
          <w:b w:val="0"/>
          <w:bCs w:val="0"/>
          <w:color w:val="auto"/>
          <w:sz w:val="21"/>
          <w:szCs w:val="21"/>
          <w:highlight w:val="none"/>
          <w:u w:val="single"/>
        </w:rPr>
        <w:t>工程进度款支付应不低于已完成工程价款的80%，</w:t>
      </w:r>
      <w:r>
        <w:rPr>
          <w:rFonts w:hint="eastAsia" w:ascii="宋体" w:hAnsi="宋体" w:eastAsia="宋体" w:cs="Times New Roman"/>
          <w:color w:val="auto"/>
          <w:sz w:val="21"/>
          <w:szCs w:val="21"/>
          <w:highlight w:val="none"/>
          <w:u w:val="single"/>
        </w:rPr>
        <w:t>招标人支付工程款时，中标人应按规定开具发票。</w:t>
      </w:r>
      <w:r>
        <w:rPr>
          <w:rFonts w:hint="eastAsia" w:ascii="宋体" w:hAnsi="宋体" w:eastAsia="宋体" w:cs="Times New Roman"/>
          <w:b w:val="0"/>
          <w:bCs w:val="0"/>
          <w:color w:val="auto"/>
          <w:sz w:val="21"/>
          <w:szCs w:val="21"/>
          <w:highlight w:val="none"/>
          <w:u w:val="single"/>
        </w:rPr>
        <w:t>质量保证金不超过工程价款总额3%。当年开工、当年不能竣工的新开工项目可以采用过程结算。</w:t>
      </w:r>
    </w:p>
    <w:p w14:paraId="68052F61">
      <w:pPr>
        <w:pBdr>
          <w:bottom w:val="single" w:color="auto" w:sz="6" w:space="1"/>
        </w:pBdr>
        <w:spacing w:line="360" w:lineRule="auto"/>
        <w:ind w:firstLine="0" w:firstLineChars="0"/>
        <w:rPr>
          <w:rFonts w:hint="eastAsia" w:ascii="宋体" w:hAnsi="宋体"/>
          <w:b/>
          <w:color w:val="auto"/>
          <w:szCs w:val="21"/>
          <w:highlight w:val="none"/>
        </w:rPr>
      </w:pPr>
    </w:p>
    <w:p w14:paraId="248A138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条款号：29           修改类型：修改</w:t>
      </w:r>
    </w:p>
    <w:p w14:paraId="2AEB35C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 xml:space="preserve">原文： </w:t>
      </w:r>
      <w:r>
        <w:rPr>
          <w:rFonts w:ascii="宋体" w:hAnsi="宋体"/>
          <w:b/>
          <w:color w:val="auto"/>
          <w:szCs w:val="21"/>
          <w:highlight w:val="none"/>
        </w:rPr>
        <w:t>29</w:t>
      </w:r>
      <w:r>
        <w:rPr>
          <w:rFonts w:hint="eastAsia" w:ascii="宋体" w:hAnsi="宋体"/>
          <w:b/>
          <w:color w:val="auto"/>
          <w:szCs w:val="21"/>
          <w:highlight w:val="none"/>
        </w:rPr>
        <w:t>．履约担保</w:t>
      </w:r>
    </w:p>
    <w:p w14:paraId="3A5A03B2">
      <w:pPr>
        <w:pBdr>
          <w:bottom w:val="single" w:color="auto" w:sz="6" w:space="1"/>
        </w:pBdr>
        <w:spacing w:line="360" w:lineRule="auto"/>
        <w:ind w:firstLine="525" w:firstLineChars="250"/>
        <w:rPr>
          <w:rFonts w:ascii="宋体" w:hAnsi="宋体"/>
          <w:bCs/>
          <w:color w:val="auto"/>
          <w:szCs w:val="21"/>
          <w:highlight w:val="none"/>
        </w:rPr>
      </w:pPr>
      <w:r>
        <w:rPr>
          <w:rFonts w:ascii="宋体" w:hAnsi="宋体"/>
          <w:bCs/>
          <w:color w:val="auto"/>
          <w:szCs w:val="21"/>
          <w:highlight w:val="none"/>
        </w:rPr>
        <w:t xml:space="preserve">29.1 </w:t>
      </w:r>
      <w:r>
        <w:rPr>
          <w:rFonts w:hint="eastAsia" w:ascii="宋体" w:hAnsi="宋体"/>
          <w:bCs/>
          <w:color w:val="auto"/>
          <w:szCs w:val="21"/>
          <w:highlight w:val="none"/>
        </w:rPr>
        <w:t>在收到中标通知书后的</w:t>
      </w:r>
      <w:r>
        <w:rPr>
          <w:rFonts w:ascii="宋体" w:hAnsi="宋体"/>
          <w:bCs/>
          <w:color w:val="auto"/>
          <w:szCs w:val="21"/>
          <w:highlight w:val="none"/>
        </w:rPr>
        <w:t>15</w:t>
      </w:r>
      <w:r>
        <w:rPr>
          <w:rFonts w:hint="eastAsia" w:ascii="宋体" w:hAnsi="宋体"/>
          <w:bCs/>
          <w:color w:val="auto"/>
          <w:szCs w:val="21"/>
          <w:highlight w:val="none"/>
        </w:rPr>
        <w:t>日内，中标人应按本须知前附表第</w:t>
      </w:r>
      <w:r>
        <w:rPr>
          <w:rFonts w:ascii="宋体" w:hAnsi="宋体"/>
          <w:bCs/>
          <w:color w:val="auto"/>
          <w:szCs w:val="21"/>
          <w:highlight w:val="none"/>
        </w:rPr>
        <w:t>2</w:t>
      </w:r>
      <w:r>
        <w:rPr>
          <w:rFonts w:hint="eastAsia" w:ascii="宋体" w:hAnsi="宋体"/>
          <w:bCs/>
          <w:color w:val="auto"/>
          <w:szCs w:val="21"/>
          <w:highlight w:val="none"/>
        </w:rPr>
        <w:t>0项的规定向招标人提交履约担保；如果中标人的履约担保是以银行保函的形式提供，则该银行保函应由在中国注册且营业地点在广州行政辖区内的银行开具。</w:t>
      </w:r>
    </w:p>
    <w:p w14:paraId="403F88DF">
      <w:pPr>
        <w:pBdr>
          <w:bottom w:val="single" w:color="auto" w:sz="6" w:space="1"/>
        </w:pBdr>
        <w:spacing w:line="360" w:lineRule="auto"/>
        <w:ind w:firstLine="525" w:firstLineChars="250"/>
        <w:rPr>
          <w:rFonts w:ascii="宋体" w:hAnsi="宋体"/>
          <w:color w:val="auto"/>
          <w:szCs w:val="21"/>
          <w:highlight w:val="none"/>
        </w:rPr>
      </w:pPr>
      <w:r>
        <w:rPr>
          <w:rFonts w:ascii="宋体" w:hAnsi="宋体"/>
          <w:bCs/>
          <w:color w:val="auto"/>
          <w:szCs w:val="21"/>
          <w:highlight w:val="none"/>
        </w:rPr>
        <w:t>29.2</w:t>
      </w:r>
      <w:r>
        <w:rPr>
          <w:rFonts w:hint="eastAsia" w:ascii="宋体" w:hAnsi="宋体"/>
          <w:bCs/>
          <w:color w:val="auto"/>
          <w:szCs w:val="21"/>
          <w:highlight w:val="none"/>
        </w:rPr>
        <w:t>中标通知书发出之日起</w:t>
      </w:r>
      <w:r>
        <w:rPr>
          <w:rFonts w:ascii="宋体" w:hAnsi="宋体"/>
          <w:bCs/>
          <w:color w:val="auto"/>
          <w:szCs w:val="21"/>
          <w:highlight w:val="none"/>
        </w:rPr>
        <w:t>15</w:t>
      </w:r>
      <w:r>
        <w:rPr>
          <w:rFonts w:hint="eastAsia" w:ascii="宋体" w:hAnsi="宋体"/>
          <w:bCs/>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273253C">
      <w:pPr>
        <w:pBdr>
          <w:bottom w:val="single" w:color="auto" w:sz="6" w:space="1"/>
        </w:pBdr>
        <w:spacing w:line="360" w:lineRule="auto"/>
        <w:ind w:firstLine="527" w:firstLineChars="250"/>
        <w:rPr>
          <w:rFonts w:ascii="宋体" w:hAnsi="宋体"/>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29</w:t>
      </w:r>
      <w:r>
        <w:rPr>
          <w:rFonts w:hint="eastAsia" w:ascii="宋体" w:hAnsi="宋体"/>
          <w:b/>
          <w:bCs/>
          <w:color w:val="auto"/>
          <w:szCs w:val="21"/>
          <w:highlight w:val="none"/>
        </w:rPr>
        <w:t>．履约担保</w:t>
      </w:r>
    </w:p>
    <w:p w14:paraId="71C25B5F">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bCs/>
          <w:color w:val="auto"/>
          <w:szCs w:val="21"/>
          <w:highlight w:val="none"/>
        </w:rPr>
        <w:t>29.1 在收到中标通知书后的15个日历天内，中标人应按本须知前附表第</w:t>
      </w:r>
      <w:r>
        <w:rPr>
          <w:rFonts w:hint="eastAsia" w:ascii="宋体" w:hAnsi="宋体"/>
          <w:bCs/>
          <w:color w:val="auto"/>
          <w:szCs w:val="21"/>
          <w:highlight w:val="none"/>
          <w:lang w:val="en-US" w:eastAsia="zh-CN"/>
        </w:rPr>
        <w:t>20</w:t>
      </w:r>
      <w:r>
        <w:rPr>
          <w:rFonts w:hint="eastAsia" w:ascii="宋体" w:hAnsi="宋体"/>
          <w:bCs/>
          <w:color w:val="auto"/>
          <w:szCs w:val="21"/>
          <w:highlight w:val="none"/>
        </w:rPr>
        <w:t>项的</w:t>
      </w:r>
      <w:r>
        <w:rPr>
          <w:rFonts w:hint="eastAsia" w:ascii="宋体" w:hAnsi="宋体" w:cs="宋体"/>
          <w:color w:val="auto"/>
          <w:szCs w:val="21"/>
          <w:highlight w:val="none"/>
        </w:rPr>
        <w:t>规定向招标人递交履约担保；</w:t>
      </w:r>
      <w:r>
        <w:rPr>
          <w:rFonts w:hint="eastAsia" w:ascii="宋体" w:hAnsi="宋体"/>
          <w:bCs/>
          <w:color w:val="auto"/>
          <w:szCs w:val="21"/>
          <w:highlight w:val="none"/>
        </w:rPr>
        <w:t>如果中标人的履约担保是以银行保函的形式提供，则该银行保函应由在中国注册的银行开具。</w:t>
      </w:r>
    </w:p>
    <w:p w14:paraId="216B3F6D">
      <w:pPr>
        <w:pBdr>
          <w:bottom w:val="single" w:color="auto" w:sz="6" w:space="1"/>
        </w:pBdr>
        <w:spacing w:line="360" w:lineRule="auto"/>
        <w:ind w:firstLine="420" w:firstLineChars="200"/>
        <w:rPr>
          <w:b/>
          <w:color w:val="auto"/>
          <w:szCs w:val="21"/>
          <w:highlight w:val="none"/>
        </w:rPr>
      </w:pPr>
      <w:r>
        <w:rPr>
          <w:rFonts w:hint="eastAsia" w:ascii="宋体" w:hAnsi="宋体" w:cs="宋体"/>
          <w:color w:val="auto"/>
          <w:szCs w:val="21"/>
          <w:highlight w:val="none"/>
        </w:rPr>
        <w:t>29.2中标通知书发出之日起</w:t>
      </w:r>
      <w:r>
        <w:rPr>
          <w:rFonts w:hint="eastAsia" w:ascii="宋体" w:hAnsi="宋体" w:cs="宋体"/>
          <w:color w:val="auto"/>
          <w:szCs w:val="21"/>
          <w:highlight w:val="none"/>
          <w:u w:val="single"/>
        </w:rPr>
        <w:t>15个日历天</w:t>
      </w:r>
      <w:r>
        <w:rPr>
          <w:rFonts w:hint="eastAsia" w:ascii="宋体" w:hAnsi="宋体" w:cs="宋体"/>
          <w:color w:val="auto"/>
          <w:szCs w:val="21"/>
          <w:highlight w:val="none"/>
        </w:rPr>
        <w:t>内，中标人未按上款的规定递交履约担保</w:t>
      </w:r>
      <w:r>
        <w:rPr>
          <w:rFonts w:hint="eastAsia" w:ascii="宋体" w:hAnsi="宋体" w:cs="宋体"/>
          <w:color w:val="auto"/>
          <w:szCs w:val="21"/>
          <w:highlight w:val="none"/>
          <w:u w:val="single"/>
        </w:rPr>
        <w:t>且未征得招标人同意延期缴交的</w:t>
      </w:r>
      <w:r>
        <w:rPr>
          <w:rFonts w:hint="eastAsia" w:ascii="宋体" w:hAnsi="宋体" w:cs="宋体"/>
          <w:color w:val="auto"/>
          <w:szCs w:val="21"/>
          <w:highlight w:val="none"/>
        </w:rPr>
        <w:t>，招标人将解除中标通知书</w:t>
      </w:r>
      <w:r>
        <w:rPr>
          <w:rFonts w:hint="eastAsia" w:ascii="宋体" w:hAnsi="宋体" w:cs="宋体"/>
          <w:strike/>
          <w:color w:val="auto"/>
          <w:szCs w:val="21"/>
          <w:highlight w:val="none"/>
        </w:rPr>
        <w:t>，原中标人的投标担保不予退还</w:t>
      </w:r>
      <w:r>
        <w:rPr>
          <w:rFonts w:hint="eastAsia" w:ascii="宋体" w:hAnsi="宋体" w:cs="宋体"/>
          <w:color w:val="auto"/>
          <w:szCs w:val="21"/>
          <w:highlight w:val="none"/>
        </w:rPr>
        <w:t>，且依法承担相应法律责任。原中标人给招标人造成</w:t>
      </w:r>
      <w:r>
        <w:rPr>
          <w:rFonts w:hint="eastAsia" w:ascii="宋体" w:hAnsi="宋体" w:cs="宋体"/>
          <w:strike/>
          <w:color w:val="auto"/>
          <w:szCs w:val="21"/>
          <w:highlight w:val="none"/>
        </w:rPr>
        <w:t>的</w:t>
      </w:r>
      <w:r>
        <w:rPr>
          <w:rFonts w:hint="eastAsia" w:ascii="宋体" w:hAnsi="宋体" w:cs="宋体"/>
          <w:color w:val="auto"/>
          <w:szCs w:val="21"/>
          <w:highlight w:val="none"/>
        </w:rPr>
        <w:t>损失</w:t>
      </w:r>
      <w:r>
        <w:rPr>
          <w:rFonts w:hint="eastAsia" w:ascii="宋体" w:hAnsi="宋体" w:cs="宋体"/>
          <w:strike/>
          <w:color w:val="auto"/>
          <w:szCs w:val="21"/>
          <w:highlight w:val="none"/>
        </w:rPr>
        <w:t>超过投标担保数额</w:t>
      </w:r>
      <w:r>
        <w:rPr>
          <w:rFonts w:hint="eastAsia" w:ascii="宋体" w:hAnsi="宋体" w:cs="宋体"/>
          <w:color w:val="auto"/>
          <w:szCs w:val="21"/>
          <w:highlight w:val="none"/>
        </w:rPr>
        <w:t>的，还应当对超过部分予以赔偿。原中标人有异议的，可以向人民法院起诉。</w:t>
      </w:r>
    </w:p>
    <w:p w14:paraId="7A137291">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31</w:t>
      </w:r>
      <w:r>
        <w:rPr>
          <w:rFonts w:hint="eastAsia" w:ascii="宋体" w:hAnsi="宋体"/>
          <w:b/>
          <w:color w:val="auto"/>
          <w:szCs w:val="21"/>
          <w:highlight w:val="none"/>
        </w:rPr>
        <w:t xml:space="preserve">             修改类型：增加</w:t>
      </w:r>
    </w:p>
    <w:p w14:paraId="28867C2F">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31</w:t>
      </w:r>
      <w:r>
        <w:rPr>
          <w:rFonts w:hint="eastAsia" w:ascii="宋体" w:hAnsi="宋体"/>
          <w:b/>
          <w:bCs/>
          <w:color w:val="auto"/>
          <w:szCs w:val="21"/>
          <w:highlight w:val="none"/>
        </w:rPr>
        <w:t>．其它费用</w:t>
      </w:r>
    </w:p>
    <w:p w14:paraId="7891D35D">
      <w:pPr>
        <w:pBdr>
          <w:bottom w:val="single" w:color="auto" w:sz="6" w:space="1"/>
        </w:pBd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中标人代缴公共资源交易服务费，</w:t>
      </w:r>
      <w:r>
        <w:rPr>
          <w:rFonts w:hint="eastAsia" w:ascii="宋体" w:hAnsi="宋体"/>
          <w:color w:val="auto"/>
          <w:spacing w:val="20"/>
          <w:szCs w:val="21"/>
          <w:highlight w:val="none"/>
          <w:u w:val="single"/>
        </w:rPr>
        <w:t>由广州交易集团有限公司</w:t>
      </w:r>
      <w:r>
        <w:rPr>
          <w:rFonts w:hint="eastAsia" w:ascii="宋体" w:hAnsi="宋体"/>
          <w:color w:val="auto"/>
          <w:szCs w:val="21"/>
          <w:highlight w:val="none"/>
          <w:u w:val="single"/>
        </w:rPr>
        <w:t>向中标人开具增值税发票。</w:t>
      </w:r>
      <w:r>
        <w:rPr>
          <w:rFonts w:hint="eastAsia" w:ascii="宋体" w:hAnsi="宋体" w:cs="宋体"/>
          <w:color w:val="auto"/>
          <w:szCs w:val="21"/>
          <w:highlight w:val="none"/>
          <w:u w:val="single"/>
        </w:rPr>
        <w:t>本项目招标代理费由</w:t>
      </w:r>
      <w:r>
        <w:rPr>
          <w:rFonts w:hint="eastAsia" w:ascii="宋体" w:hAnsi="宋体" w:cs="宋体"/>
          <w:color w:val="auto"/>
          <w:szCs w:val="21"/>
          <w:highlight w:val="none"/>
          <w:u w:val="single"/>
          <w:lang w:eastAsia="zh-CN"/>
        </w:rPr>
        <w:t>本项目</w:t>
      </w:r>
      <w:r>
        <w:rPr>
          <w:rFonts w:hint="eastAsia" w:ascii="宋体" w:hAnsi="宋体" w:cs="宋体"/>
          <w:color w:val="auto"/>
          <w:szCs w:val="21"/>
          <w:highlight w:val="none"/>
          <w:u w:val="single"/>
        </w:rPr>
        <w:t>中标单位向本项目招标代理支付5.5万元。</w:t>
      </w:r>
      <w:r>
        <w:rPr>
          <w:rFonts w:hint="eastAsia" w:ascii="宋体" w:hAnsi="宋体" w:cs="宋体"/>
          <w:color w:val="auto"/>
          <w:szCs w:val="21"/>
          <w:highlight w:val="none"/>
          <w:u w:val="single"/>
          <w:lang w:eastAsia="zh-CN"/>
        </w:rPr>
        <w:t>以上</w:t>
      </w:r>
      <w:r>
        <w:rPr>
          <w:rFonts w:hint="eastAsia" w:ascii="宋体" w:hAnsi="宋体"/>
          <w:color w:val="auto"/>
          <w:szCs w:val="21"/>
          <w:highlight w:val="none"/>
          <w:u w:val="single"/>
        </w:rPr>
        <w:t>费用包含在中标人投标报价中</w:t>
      </w:r>
      <w:r>
        <w:rPr>
          <w:rFonts w:hint="eastAsia" w:ascii="宋体" w:hAnsi="宋体"/>
          <w:color w:val="auto"/>
          <w:szCs w:val="21"/>
          <w:highlight w:val="none"/>
          <w:u w:val="single"/>
          <w:lang w:eastAsia="zh-CN"/>
        </w:rPr>
        <w:t>。</w:t>
      </w:r>
    </w:p>
    <w:p w14:paraId="4216DDA0">
      <w:pPr>
        <w:spacing w:line="360" w:lineRule="auto"/>
        <w:ind w:firstLine="422" w:firstLineChars="200"/>
        <w:rPr>
          <w:b/>
          <w:color w:val="auto"/>
          <w:szCs w:val="21"/>
          <w:highlight w:val="none"/>
        </w:rPr>
      </w:pPr>
    </w:p>
    <w:p w14:paraId="66906F7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32.3</w:t>
      </w:r>
      <w:r>
        <w:rPr>
          <w:rFonts w:hint="eastAsia" w:ascii="宋体" w:hAnsi="宋体"/>
          <w:b/>
          <w:color w:val="auto"/>
          <w:szCs w:val="21"/>
          <w:highlight w:val="none"/>
        </w:rPr>
        <w:t xml:space="preserve">           修改类型：修改</w:t>
      </w:r>
    </w:p>
    <w:p w14:paraId="4D16A045">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4622D22">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color w:val="auto"/>
          <w:szCs w:val="21"/>
          <w:highlight w:val="none"/>
          <w:u w:val="single"/>
        </w:rPr>
        <w:t>行政监督部门将对其违法行为进行政处罚并通报。</w:t>
      </w:r>
    </w:p>
    <w:p w14:paraId="78C79B78">
      <w:pPr>
        <w:spacing w:line="360" w:lineRule="auto"/>
        <w:rPr>
          <w:b/>
          <w:color w:val="auto"/>
          <w:szCs w:val="21"/>
          <w:highlight w:val="none"/>
        </w:rPr>
      </w:pPr>
      <w:r>
        <w:rPr>
          <w:rFonts w:hint="eastAsia"/>
          <w:b/>
          <w:color w:val="auto"/>
          <w:szCs w:val="21"/>
          <w:highlight w:val="none"/>
        </w:rPr>
        <w:t>注：以上修改，仅限于本范本中有可供选择条款的情形。</w:t>
      </w:r>
    </w:p>
    <w:p w14:paraId="57FCADDC">
      <w:pPr>
        <w:spacing w:line="360" w:lineRule="auto"/>
        <w:rPr>
          <w:color w:val="auto"/>
          <w:highlight w:val="none"/>
        </w:rPr>
      </w:pPr>
      <w:r>
        <w:rPr>
          <w:rFonts w:hint="eastAsia"/>
          <w:b/>
          <w:color w:val="auto"/>
          <w:szCs w:val="21"/>
          <w:highlight w:val="none"/>
        </w:rPr>
        <w:t>（以下无正文）</w:t>
      </w:r>
    </w:p>
    <w:p w14:paraId="232F7408">
      <w:pPr>
        <w:pStyle w:val="6"/>
        <w:rPr>
          <w:color w:val="auto"/>
          <w:highlight w:val="none"/>
        </w:rPr>
      </w:pPr>
      <w:r>
        <w:rPr>
          <w:color w:val="auto"/>
          <w:highlight w:val="none"/>
        </w:rPr>
        <w:br w:type="page"/>
      </w:r>
      <w:bookmarkStart w:id="6" w:name="_Toc2272548"/>
      <w:bookmarkStart w:id="7" w:name="_Toc21525492"/>
      <w:r>
        <w:rPr>
          <w:rFonts w:hint="eastAsia"/>
          <w:color w:val="auto"/>
          <w:highlight w:val="none"/>
        </w:rPr>
        <w:t>三、投标须知通用条款</w:t>
      </w:r>
      <w:bookmarkEnd w:id="6"/>
      <w:bookmarkEnd w:id="7"/>
    </w:p>
    <w:p w14:paraId="10DC68CE">
      <w:pPr>
        <w:pStyle w:val="7"/>
        <w:spacing w:before="156" w:after="156"/>
        <w:rPr>
          <w:color w:val="auto"/>
          <w:highlight w:val="none"/>
        </w:rPr>
      </w:pPr>
      <w:bookmarkStart w:id="8" w:name="_Toc2272549"/>
      <w:bookmarkStart w:id="9" w:name="_Toc21525493"/>
      <w:r>
        <w:rPr>
          <w:rFonts w:hint="eastAsia"/>
          <w:color w:val="auto"/>
          <w:highlight w:val="none"/>
        </w:rPr>
        <w:t>（一）总则</w:t>
      </w:r>
      <w:bookmarkEnd w:id="8"/>
      <w:bookmarkEnd w:id="9"/>
    </w:p>
    <w:p w14:paraId="38A88363">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38CD492F">
      <w:pPr>
        <w:pStyle w:val="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6AE31EC0">
      <w:pPr>
        <w:pStyle w:val="4"/>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669E94B5">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14:paraId="13512BDD">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79F6CF0C">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4E00E43F">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343A4AAF">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7EB75A12">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62C6208F">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2E6A4125">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w:t>
      </w:r>
      <w:r>
        <w:rPr>
          <w:rFonts w:hint="eastAsia" w:ascii="宋体" w:hAnsi="宋体"/>
          <w:bCs/>
          <w:color w:val="auto"/>
          <w:sz w:val="24"/>
          <w:highlight w:val="none"/>
          <w:lang w:eastAsia="zh-CN"/>
        </w:rPr>
        <w:t>内容</w:t>
      </w:r>
      <w:r>
        <w:rPr>
          <w:rFonts w:hint="eastAsia" w:ascii="宋体" w:hAnsi="宋体"/>
          <w:bCs/>
          <w:color w:val="auto"/>
          <w:sz w:val="24"/>
          <w:highlight w:val="none"/>
        </w:rPr>
        <w:t>、工期要求等均在投标须知前附表中列明。</w:t>
      </w:r>
    </w:p>
    <w:p w14:paraId="05B4BE40">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22700BD0">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211C7B98">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44680BD6">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6EBD3291">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6E11E7C7">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3D3F4697">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27B49636">
      <w:pPr>
        <w:spacing w:line="360" w:lineRule="auto"/>
        <w:ind w:firstLine="480" w:firstLineChars="200"/>
        <w:rPr>
          <w:rFonts w:ascii="宋体"/>
          <w:bCs/>
          <w:color w:val="auto"/>
          <w:sz w:val="24"/>
          <w:highlight w:val="none"/>
          <w:u w:val="single"/>
        </w:rPr>
      </w:pPr>
      <w:r>
        <w:rPr>
          <w:rFonts w:ascii="宋体" w:hAnsi="宋体"/>
          <w:bCs/>
          <w:color w:val="auto"/>
          <w:sz w:val="24"/>
          <w:szCs w:val="24"/>
          <w:highlight w:val="none"/>
        </w:rPr>
        <w:t>5.1</w:t>
      </w:r>
      <w:r>
        <w:rPr>
          <w:rFonts w:hint="eastAsia" w:ascii="宋体" w:hAnsi="宋体"/>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 w:val="24"/>
          <w:szCs w:val="24"/>
          <w:highlight w:val="none"/>
        </w:rPr>
        <w:t>一旦中标，这种考察即被认为其结果已在中标文件中得到充分反映。考察现场的费用由投标人自己承担。</w:t>
      </w:r>
    </w:p>
    <w:p w14:paraId="77E359C6">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06503C2A">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34D32565">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60A0131C">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6948F1FE">
      <w:pPr>
        <w:pStyle w:val="7"/>
        <w:spacing w:before="156" w:after="156"/>
        <w:rPr>
          <w:color w:val="auto"/>
          <w:highlight w:val="none"/>
        </w:rPr>
      </w:pPr>
      <w:bookmarkStart w:id="10" w:name="_Toc2272550"/>
      <w:bookmarkStart w:id="11" w:name="_Toc21525494"/>
      <w:r>
        <w:rPr>
          <w:rFonts w:hint="eastAsia"/>
          <w:color w:val="auto"/>
          <w:highlight w:val="none"/>
        </w:rPr>
        <w:t>（二）招标文件</w:t>
      </w:r>
      <w:bookmarkEnd w:id="10"/>
      <w:bookmarkEnd w:id="11"/>
    </w:p>
    <w:p w14:paraId="32462574">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0E88E8A7">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14:paraId="7CD3810B">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hint="eastAsia" w:ascii="宋体" w:hAnsi="宋体"/>
          <w:color w:val="auto"/>
          <w:sz w:val="24"/>
          <w:highlight w:val="none"/>
        </w:rPr>
        <w:t>投标须知</w:t>
      </w:r>
    </w:p>
    <w:p w14:paraId="088632CB">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hint="eastAsia" w:ascii="宋体" w:hAnsi="宋体"/>
          <w:color w:val="auto"/>
          <w:sz w:val="24"/>
          <w:highlight w:val="none"/>
        </w:rPr>
        <w:t>开标、评标及定标办法</w:t>
      </w:r>
    </w:p>
    <w:p w14:paraId="5F7F1CD6">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第三章合同条款（另册）</w:t>
      </w:r>
    </w:p>
    <w:p w14:paraId="3C3185FA">
      <w:pPr>
        <w:pStyle w:val="4"/>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hint="eastAsia" w:ascii="宋体" w:hAnsi="宋体"/>
          <w:color w:val="auto"/>
          <w:sz w:val="24"/>
          <w:highlight w:val="none"/>
        </w:rPr>
        <w:t>投标文件格式</w:t>
      </w:r>
    </w:p>
    <w:p w14:paraId="7572DF22">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hint="eastAsia" w:ascii="宋体" w:hAnsi="宋体"/>
          <w:color w:val="auto"/>
          <w:sz w:val="24"/>
          <w:highlight w:val="none"/>
        </w:rPr>
        <w:t>技术条件（工程建设标准）</w:t>
      </w:r>
    </w:p>
    <w:p w14:paraId="24D0B3CB">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hint="eastAsia" w:ascii="宋体" w:hAnsi="宋体"/>
          <w:color w:val="auto"/>
          <w:sz w:val="24"/>
          <w:highlight w:val="none"/>
        </w:rPr>
        <w:t>图纸及勘察资料（另册）</w:t>
      </w:r>
    </w:p>
    <w:p w14:paraId="3E2DDFA7">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第七章招标</w:t>
      </w:r>
      <w:r>
        <w:rPr>
          <w:rFonts w:hint="eastAsia" w:ascii="宋体" w:hAnsi="宋体"/>
          <w:color w:val="auto"/>
          <w:sz w:val="24"/>
          <w:highlight w:val="none"/>
        </w:rPr>
        <w:t>工程量清单（另册）</w:t>
      </w:r>
    </w:p>
    <w:p w14:paraId="561637D1">
      <w:pPr>
        <w:pStyle w:val="4"/>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第八章最高投标限价</w:t>
      </w:r>
    </w:p>
    <w:p w14:paraId="17CE10F4">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C94B36C">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39C30A2A">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7EB55E8">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w:t>
      </w:r>
      <w:r>
        <w:rPr>
          <w:rFonts w:hint="eastAsia" w:ascii="宋体" w:hAnsi="宋体"/>
          <w:color w:val="auto"/>
          <w:sz w:val="24"/>
          <w:highlight w:val="none"/>
          <w:u w:val="none"/>
        </w:rPr>
        <w:t>、</w:t>
      </w:r>
      <w:r>
        <w:rPr>
          <w:rFonts w:hint="eastAsia" w:ascii="宋体" w:hAnsi="宋体"/>
          <w:color w:val="auto"/>
          <w:sz w:val="24"/>
          <w:highlight w:val="none"/>
          <w:u w:val="single"/>
        </w:rPr>
        <w:t>清单、合同条款、最高投标限价等</w:t>
      </w:r>
      <w:r>
        <w:rPr>
          <w:rFonts w:hint="eastAsia" w:ascii="宋体" w:hAnsi="宋体"/>
          <w:color w:val="auto"/>
          <w:sz w:val="24"/>
          <w:highlight w:val="none"/>
        </w:rPr>
        <w:t>）中有疑问，可以通过</w:t>
      </w:r>
      <w:r>
        <w:rPr>
          <w:rFonts w:hint="eastAsia" w:ascii="宋体" w:hAnsi="宋体"/>
          <w:color w:val="auto"/>
          <w:sz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u w:val="single"/>
        </w:rPr>
        <w:t xml:space="preserve"> </w:t>
      </w:r>
      <w:r>
        <w:rPr>
          <w:rFonts w:hint="eastAsia" w:ascii="宋体" w:hAnsi="宋体"/>
          <w:color w:val="auto"/>
          <w:sz w:val="24"/>
          <w:highlight w:val="none"/>
        </w:rPr>
        <w:t>交易平台提交给招标人或招标代理人，提交形式见本须知前附表第16项。</w:t>
      </w:r>
    </w:p>
    <w:p w14:paraId="08421D13">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网上答疑的操作指南为：登陆广州交易集团有限公司（广州公共资源交易中心）新建设工程交易平台中“我是投标人”→“我的投标”→“招标答疑提问”通过项目编号或名称找到所需的项目→在上述的答疑时间内点击“提问”→无记名或匿名提出问题以及查看所有的问题（提交问题时需插入投标人CA证书）。</w:t>
      </w:r>
    </w:p>
    <w:p w14:paraId="017F2C3A">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8.2</w:t>
      </w:r>
      <w:r>
        <w:rPr>
          <w:rFonts w:hint="eastAsia" w:ascii="宋体"/>
          <w:color w:val="auto"/>
          <w:sz w:val="24"/>
          <w:szCs w:val="24"/>
          <w:highlight w:val="none"/>
        </w:rPr>
        <w:t>招标答疑纪要将在提交投标文件截止时间15日前在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交易平台“项目答疑纪要”专区公开发布。答疑纪要一经在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交易平台发布，视作已发放给所有投标人。</w:t>
      </w:r>
    </w:p>
    <w:p w14:paraId="70D1B3E2">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答疑纪要为招标文件的一部分。</w:t>
      </w:r>
    </w:p>
    <w:p w14:paraId="4E228E42">
      <w:pPr>
        <w:pStyle w:val="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若招标答疑纪要与招标文件有矛盾，以答疑纪要最后发出的书面形式的文件为准。</w:t>
      </w:r>
    </w:p>
    <w:p w14:paraId="25238C1E">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0FBDEBD4">
      <w:pPr>
        <w:pStyle w:val="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208A814E">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9.2</w:t>
      </w:r>
      <w:r>
        <w:rPr>
          <w:rFonts w:hint="eastAsia" w:ascii="宋体"/>
          <w:color w:val="auto"/>
          <w:sz w:val="24"/>
          <w:szCs w:val="24"/>
          <w:highlight w:val="none"/>
        </w:rPr>
        <w:t>招标文件的澄清或修改将在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w:t>
      </w:r>
      <w:r>
        <w:rPr>
          <w:rFonts w:hint="eastAsia" w:ascii="宋体"/>
          <w:color w:val="auto"/>
          <w:sz w:val="24"/>
          <w:szCs w:val="24"/>
          <w:highlight w:val="none"/>
          <w:u w:val="single"/>
        </w:rPr>
        <w:t>“建设工程”→“项目查询（日程安排、答疑纪要）”</w:t>
      </w:r>
      <w:r>
        <w:rPr>
          <w:rFonts w:hint="eastAsia" w:ascii="宋体"/>
          <w:color w:val="auto"/>
          <w:sz w:val="24"/>
          <w:szCs w:val="24"/>
          <w:highlight w:val="none"/>
        </w:rPr>
        <w:t>专区公开发布。答疑纪要一经在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交易平台发布，视作已发放给所有投标人，以</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交易平台上网发布时间作为送达时间。</w:t>
      </w:r>
    </w:p>
    <w:p w14:paraId="073BD0EF">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招标文件的修改内容为招标文件的组成部分。</w:t>
      </w:r>
    </w:p>
    <w:p w14:paraId="43C998A5">
      <w:pPr>
        <w:pStyle w:val="4"/>
        <w:spacing w:after="0" w:line="360" w:lineRule="auto"/>
        <w:ind w:firstLine="480" w:firstLineChars="200"/>
        <w:rPr>
          <w:rFonts w:ascii="宋体"/>
          <w:color w:val="auto"/>
          <w:sz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w:t>
      </w:r>
      <w:r>
        <w:rPr>
          <w:rFonts w:hint="eastAsia" w:ascii="宋体" w:hAnsi="宋体"/>
          <w:color w:val="auto"/>
          <w:sz w:val="24"/>
          <w:szCs w:val="24"/>
          <w:highlight w:val="none"/>
          <w:u w:val="single"/>
        </w:rPr>
        <w:t>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u w:val="single"/>
        </w:rPr>
        <w:t>交易平台“建设工程”→“项目查询（日程安排、答疑纪要）”专区公开发布</w:t>
      </w:r>
      <w:r>
        <w:rPr>
          <w:rFonts w:hint="eastAsia" w:ascii="宋体" w:hAnsi="宋体"/>
          <w:color w:val="auto"/>
          <w:sz w:val="24"/>
          <w:szCs w:val="24"/>
          <w:highlight w:val="none"/>
        </w:rPr>
        <w:t>的内容为准。</w:t>
      </w:r>
      <w:r>
        <w:rPr>
          <w:rFonts w:hint="eastAsia" w:ascii="宋体" w:hAnsi="宋体"/>
          <w:color w:val="auto"/>
          <w:sz w:val="24"/>
          <w:highlight w:val="none"/>
        </w:rPr>
        <w:t>当招标文件的澄清、修改、补充等在同一内容的表述不一致时，以最后发出的文件为准。</w:t>
      </w:r>
    </w:p>
    <w:p w14:paraId="32EC120D">
      <w:pPr>
        <w:pStyle w:val="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ADE52CE">
      <w:pPr>
        <w:pStyle w:val="7"/>
        <w:spacing w:before="156" w:after="156"/>
        <w:rPr>
          <w:color w:val="auto"/>
          <w:highlight w:val="none"/>
        </w:rPr>
      </w:pPr>
      <w:bookmarkStart w:id="12" w:name="_Toc2272551"/>
      <w:bookmarkStart w:id="13" w:name="_Toc21525495"/>
      <w:r>
        <w:rPr>
          <w:rFonts w:hint="eastAsia"/>
          <w:color w:val="auto"/>
          <w:highlight w:val="none"/>
        </w:rPr>
        <w:t>（三）投标文件的编制</w:t>
      </w:r>
      <w:bookmarkEnd w:id="12"/>
      <w:bookmarkEnd w:id="13"/>
    </w:p>
    <w:p w14:paraId="14A40AC6">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4F61133B">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7A9EB8F7">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2CC51FF2">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785D1DD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11.1 </w:t>
      </w:r>
      <w:r>
        <w:rPr>
          <w:rFonts w:hint="eastAsia" w:ascii="宋体" w:hAnsi="宋体"/>
          <w:color w:val="auto"/>
          <w:sz w:val="24"/>
          <w:szCs w:val="24"/>
          <w:highlight w:val="none"/>
          <w:u w:val="single"/>
        </w:rPr>
        <w:t>投标文件由评标部分及定标部分两部分组成。其中评标部分由技术标（含资格审查文件）和经济标组成。定标部分由拟派施工履约能力与水平评价、服务保障能力、企业施工能力</w:t>
      </w:r>
      <w:r>
        <w:rPr>
          <w:rFonts w:hint="eastAsia" w:ascii="宋体" w:hAnsi="宋体"/>
          <w:color w:val="auto"/>
          <w:sz w:val="24"/>
          <w:szCs w:val="24"/>
          <w:highlight w:val="none"/>
          <w:u w:val="single"/>
          <w:lang w:eastAsia="zh-CN"/>
        </w:rPr>
        <w:t>和价格因素</w:t>
      </w:r>
      <w:r>
        <w:rPr>
          <w:rFonts w:hint="eastAsia" w:ascii="宋体" w:hAnsi="宋体"/>
          <w:color w:val="auto"/>
          <w:sz w:val="24"/>
          <w:szCs w:val="24"/>
          <w:highlight w:val="none"/>
          <w:u w:val="single"/>
        </w:rPr>
        <w:t>组成。</w:t>
      </w:r>
    </w:p>
    <w:p w14:paraId="70FCB769">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14:paraId="62EE3D7F">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bCs/>
          <w:color w:val="auto"/>
          <w:sz w:val="24"/>
          <w:szCs w:val="24"/>
          <w:highlight w:val="none"/>
        </w:rPr>
        <w:t>；</w:t>
      </w:r>
    </w:p>
    <w:p w14:paraId="6A15FF51">
      <w:pPr>
        <w:spacing w:line="360" w:lineRule="auto"/>
        <w:ind w:firstLine="480" w:firstLineChars="200"/>
        <w:rPr>
          <w:rFonts w:ascii="宋体" w:hAnsi="宋体" w:cs="Calibri"/>
          <w:bCs/>
          <w:color w:val="auto"/>
          <w:sz w:val="24"/>
          <w:szCs w:val="24"/>
          <w:highlight w:val="none"/>
          <w:u w:val="single"/>
        </w:rPr>
      </w:pPr>
      <w:r>
        <w:rPr>
          <w:rFonts w:ascii="宋体" w:hAnsi="宋体" w:cs="Calibri"/>
          <w:bCs/>
          <w:color w:val="auto"/>
          <w:sz w:val="24"/>
          <w:szCs w:val="24"/>
          <w:highlight w:val="none"/>
          <w:u w:val="single"/>
        </w:rPr>
        <w:t>11.2.2 资格审查文件：</w:t>
      </w:r>
    </w:p>
    <w:p w14:paraId="242C833C">
      <w:pPr>
        <w:spacing w:line="360" w:lineRule="auto"/>
        <w:ind w:firstLine="480" w:firstLineChars="200"/>
        <w:rPr>
          <w:rFonts w:ascii="宋体" w:hAnsi="宋体" w:cs="Calibri"/>
          <w:bCs/>
          <w:color w:val="auto"/>
          <w:sz w:val="24"/>
          <w:szCs w:val="24"/>
          <w:highlight w:val="none"/>
          <w:u w:val="single"/>
        </w:rPr>
      </w:pPr>
      <w:r>
        <w:rPr>
          <w:rFonts w:ascii="宋体" w:hAnsi="宋体" w:cs="Calibri"/>
          <w:bCs/>
          <w:color w:val="auto"/>
          <w:sz w:val="24"/>
          <w:szCs w:val="24"/>
          <w:highlight w:val="none"/>
          <w:u w:val="single"/>
        </w:rPr>
        <w:t>（1）投标人声明（按招标</w:t>
      </w:r>
      <w:r>
        <w:rPr>
          <w:rFonts w:hint="eastAsia" w:ascii="宋体" w:hAnsi="宋体" w:cs="Calibri"/>
          <w:bCs/>
          <w:color w:val="auto"/>
          <w:sz w:val="24"/>
          <w:szCs w:val="24"/>
          <w:highlight w:val="none"/>
          <w:u w:val="single"/>
        </w:rPr>
        <w:t>公告</w:t>
      </w:r>
      <w:r>
        <w:rPr>
          <w:rFonts w:ascii="宋体" w:hAnsi="宋体" w:cs="Calibri"/>
          <w:bCs/>
          <w:color w:val="auto"/>
          <w:sz w:val="24"/>
          <w:szCs w:val="24"/>
          <w:highlight w:val="none"/>
          <w:u w:val="single"/>
        </w:rPr>
        <w:t xml:space="preserve">的要求填写）； </w:t>
      </w:r>
    </w:p>
    <w:p w14:paraId="6063A2DC">
      <w:pPr>
        <w:spacing w:line="360" w:lineRule="auto"/>
        <w:ind w:firstLine="480" w:firstLineChars="200"/>
        <w:rPr>
          <w:rFonts w:ascii="宋体" w:hAnsi="宋体" w:cs="Calibri"/>
          <w:bCs/>
          <w:color w:val="auto"/>
          <w:sz w:val="24"/>
          <w:szCs w:val="24"/>
          <w:highlight w:val="none"/>
          <w:u w:val="single"/>
        </w:rPr>
      </w:pPr>
      <w:r>
        <w:rPr>
          <w:rFonts w:ascii="宋体" w:hAnsi="宋体" w:cs="Calibri"/>
          <w:bCs/>
          <w:color w:val="auto"/>
          <w:sz w:val="24"/>
          <w:szCs w:val="24"/>
          <w:highlight w:val="none"/>
          <w:u w:val="single"/>
        </w:rPr>
        <w:t>（2）法定代表人证明书、法定代表人签字或盖章的本投标文件授权委托证明书；</w:t>
      </w:r>
    </w:p>
    <w:p w14:paraId="1CDA6E2D">
      <w:pPr>
        <w:spacing w:line="360" w:lineRule="auto"/>
        <w:ind w:firstLine="480" w:firstLineChars="200"/>
        <w:rPr>
          <w:rFonts w:ascii="宋体" w:hAnsi="宋体" w:cs="Calibri"/>
          <w:bCs/>
          <w:color w:val="auto"/>
          <w:sz w:val="24"/>
          <w:szCs w:val="24"/>
          <w:highlight w:val="none"/>
          <w:u w:val="single"/>
        </w:rPr>
      </w:pPr>
      <w:r>
        <w:rPr>
          <w:rFonts w:hint="eastAsia" w:ascii="宋体" w:hAnsi="宋体" w:cs="Calibri"/>
          <w:bCs/>
          <w:color w:val="auto"/>
          <w:sz w:val="24"/>
          <w:szCs w:val="24"/>
          <w:highlight w:val="none"/>
          <w:u w:val="single"/>
        </w:rPr>
        <w:t>（3）企业营业执照扫描件或电子证照；</w:t>
      </w:r>
    </w:p>
    <w:p w14:paraId="7C74A4D0">
      <w:pPr>
        <w:spacing w:line="360" w:lineRule="auto"/>
        <w:ind w:firstLine="480" w:firstLineChars="200"/>
        <w:rPr>
          <w:rFonts w:ascii="宋体" w:hAnsi="宋体" w:cs="Calibri"/>
          <w:bCs/>
          <w:color w:val="auto"/>
          <w:sz w:val="24"/>
          <w:szCs w:val="24"/>
          <w:highlight w:val="none"/>
          <w:u w:val="single"/>
        </w:rPr>
      </w:pPr>
      <w:r>
        <w:rPr>
          <w:rFonts w:hint="eastAsia" w:ascii="宋体" w:hAnsi="宋体" w:cs="Calibri"/>
          <w:bCs/>
          <w:color w:val="auto"/>
          <w:sz w:val="24"/>
          <w:szCs w:val="24"/>
          <w:highlight w:val="none"/>
          <w:u w:val="single"/>
        </w:rPr>
        <w:t>（4）企业资质证书</w:t>
      </w:r>
      <w:r>
        <w:rPr>
          <w:rFonts w:hint="eastAsia" w:ascii="宋体" w:hAnsi="宋体" w:cs="Calibri"/>
          <w:bCs/>
          <w:color w:val="auto"/>
          <w:sz w:val="24"/>
          <w:szCs w:val="24"/>
          <w:highlight w:val="none"/>
          <w:u w:val="single"/>
          <w:lang w:eastAsia="zh-CN"/>
        </w:rPr>
        <w:t>、</w:t>
      </w:r>
      <w:r>
        <w:rPr>
          <w:rFonts w:hint="eastAsia" w:ascii="宋体" w:hAnsi="宋体" w:cs="Calibri"/>
          <w:bCs/>
          <w:color w:val="auto"/>
          <w:sz w:val="24"/>
          <w:szCs w:val="24"/>
          <w:highlight w:val="none"/>
          <w:u w:val="single"/>
          <w:lang w:val="en-US" w:eastAsia="zh-CN"/>
        </w:rPr>
        <w:t>承装（修、试）电力设施许可证</w:t>
      </w:r>
      <w:r>
        <w:rPr>
          <w:rFonts w:hint="eastAsia" w:ascii="宋体" w:hAnsi="宋体" w:cs="Calibri"/>
          <w:bCs/>
          <w:color w:val="auto"/>
          <w:sz w:val="24"/>
          <w:szCs w:val="24"/>
          <w:highlight w:val="none"/>
          <w:u w:val="single"/>
        </w:rPr>
        <w:t>扫描件或电子证照；</w:t>
      </w:r>
    </w:p>
    <w:p w14:paraId="0D8C0D24">
      <w:pPr>
        <w:spacing w:line="360" w:lineRule="auto"/>
        <w:ind w:firstLine="480" w:firstLineChars="200"/>
        <w:rPr>
          <w:rFonts w:ascii="宋体" w:hAnsi="宋体" w:cs="Calibri"/>
          <w:bCs/>
          <w:color w:val="auto"/>
          <w:sz w:val="24"/>
          <w:szCs w:val="24"/>
          <w:highlight w:val="none"/>
          <w:u w:val="single"/>
        </w:rPr>
      </w:pPr>
      <w:r>
        <w:rPr>
          <w:rFonts w:hint="eastAsia" w:ascii="宋体" w:hAnsi="宋体" w:cs="Calibri"/>
          <w:bCs/>
          <w:color w:val="auto"/>
          <w:sz w:val="24"/>
          <w:szCs w:val="24"/>
          <w:highlight w:val="none"/>
          <w:u w:val="single"/>
        </w:rPr>
        <w:t>（5）建筑施工企业安全生产许可证扫描件或电子证照；</w:t>
      </w:r>
    </w:p>
    <w:p w14:paraId="778882FA">
      <w:pPr>
        <w:spacing w:line="360" w:lineRule="auto"/>
        <w:ind w:firstLine="480" w:firstLineChars="200"/>
        <w:rPr>
          <w:rFonts w:hint="eastAsia" w:ascii="宋体" w:hAnsi="宋体" w:eastAsia="宋体" w:cs="Calibri"/>
          <w:bCs/>
          <w:color w:val="auto"/>
          <w:sz w:val="24"/>
          <w:szCs w:val="24"/>
          <w:highlight w:val="none"/>
          <w:u w:val="single"/>
          <w:lang w:eastAsia="zh-CN"/>
        </w:rPr>
      </w:pPr>
      <w:r>
        <w:rPr>
          <w:rFonts w:ascii="宋体" w:hAnsi="宋体" w:cs="Calibri"/>
          <w:bCs/>
          <w:color w:val="auto"/>
          <w:sz w:val="24"/>
          <w:szCs w:val="24"/>
          <w:highlight w:val="none"/>
          <w:u w:val="single"/>
        </w:rPr>
        <w:t>（6）项目负责人（按网上投标登记时选择拟</w:t>
      </w:r>
      <w:r>
        <w:rPr>
          <w:rFonts w:hint="eastAsia" w:ascii="宋体" w:hAnsi="宋体" w:cs="Calibri"/>
          <w:bCs/>
          <w:color w:val="auto"/>
          <w:sz w:val="24"/>
          <w:szCs w:val="24"/>
          <w:highlight w:val="none"/>
          <w:u w:val="single"/>
          <w:lang w:eastAsia="zh-CN"/>
        </w:rPr>
        <w:t>投</w:t>
      </w:r>
      <w:r>
        <w:rPr>
          <w:rFonts w:hint="eastAsia" w:ascii="宋体" w:hAnsi="宋体" w:cs="Calibri"/>
          <w:bCs/>
          <w:color w:val="auto"/>
          <w:sz w:val="24"/>
          <w:szCs w:val="24"/>
          <w:highlight w:val="none"/>
          <w:u w:val="single"/>
        </w:rPr>
        <w:t>入本项目</w:t>
      </w:r>
      <w:r>
        <w:rPr>
          <w:rFonts w:ascii="宋体" w:hAnsi="宋体" w:cs="Calibri"/>
          <w:bCs/>
          <w:color w:val="auto"/>
          <w:sz w:val="24"/>
          <w:szCs w:val="24"/>
          <w:highlight w:val="none"/>
          <w:u w:val="single"/>
        </w:rPr>
        <w:t>的项目负责人）</w:t>
      </w:r>
      <w:r>
        <w:rPr>
          <w:rFonts w:hint="eastAsia" w:ascii="宋体" w:hAnsi="宋体" w:cs="Calibri"/>
          <w:bCs/>
          <w:color w:val="auto"/>
          <w:sz w:val="24"/>
          <w:szCs w:val="24"/>
          <w:highlight w:val="none"/>
          <w:u w:val="single"/>
          <w:lang w:eastAsia="zh-CN"/>
        </w:rPr>
        <w:t>；</w:t>
      </w:r>
    </w:p>
    <w:p w14:paraId="40B43361">
      <w:pPr>
        <w:spacing w:line="360" w:lineRule="auto"/>
        <w:ind w:firstLine="480" w:firstLineChars="200"/>
        <w:rPr>
          <w:rFonts w:hint="eastAsia" w:ascii="宋体" w:hAnsi="宋体" w:eastAsia="宋体" w:cs="Calibri"/>
          <w:bCs/>
          <w:color w:val="auto"/>
          <w:sz w:val="24"/>
          <w:szCs w:val="24"/>
          <w:highlight w:val="none"/>
          <w:u w:val="single"/>
          <w:lang w:eastAsia="zh-CN"/>
        </w:rPr>
      </w:pPr>
      <w:r>
        <w:rPr>
          <w:rFonts w:ascii="宋体" w:hAnsi="宋体" w:cs="Calibri"/>
          <w:bCs/>
          <w:color w:val="auto"/>
          <w:sz w:val="24"/>
          <w:szCs w:val="24"/>
          <w:highlight w:val="none"/>
          <w:u w:val="single"/>
        </w:rPr>
        <w:t>（7）专职安全员（按网上投标登记时选择拟</w:t>
      </w:r>
      <w:r>
        <w:rPr>
          <w:rFonts w:hint="eastAsia" w:ascii="宋体" w:hAnsi="宋体" w:cs="Calibri"/>
          <w:bCs/>
          <w:color w:val="auto"/>
          <w:sz w:val="24"/>
          <w:szCs w:val="24"/>
          <w:highlight w:val="none"/>
          <w:u w:val="single"/>
          <w:lang w:eastAsia="zh-CN"/>
        </w:rPr>
        <w:t>投</w:t>
      </w:r>
      <w:r>
        <w:rPr>
          <w:rFonts w:hint="eastAsia" w:ascii="宋体" w:hAnsi="宋体" w:cs="Calibri"/>
          <w:bCs/>
          <w:color w:val="auto"/>
          <w:sz w:val="24"/>
          <w:szCs w:val="24"/>
          <w:highlight w:val="none"/>
          <w:u w:val="single"/>
        </w:rPr>
        <w:t>入本项目</w:t>
      </w:r>
      <w:r>
        <w:rPr>
          <w:rFonts w:ascii="宋体" w:hAnsi="宋体" w:cs="Calibri"/>
          <w:bCs/>
          <w:color w:val="auto"/>
          <w:sz w:val="24"/>
          <w:szCs w:val="24"/>
          <w:highlight w:val="none"/>
          <w:u w:val="single"/>
        </w:rPr>
        <w:t>的专职安全员）</w:t>
      </w:r>
      <w:r>
        <w:rPr>
          <w:rFonts w:hint="eastAsia" w:ascii="宋体" w:hAnsi="宋体" w:cs="Calibri"/>
          <w:bCs/>
          <w:color w:val="auto"/>
          <w:sz w:val="24"/>
          <w:szCs w:val="24"/>
          <w:highlight w:val="none"/>
          <w:u w:val="single"/>
          <w:lang w:eastAsia="zh-CN"/>
        </w:rPr>
        <w:t>；</w:t>
      </w:r>
    </w:p>
    <w:p w14:paraId="62B796D9">
      <w:pPr>
        <w:numPr>
          <w:ilvl w:val="-1"/>
          <w:numId w:val="0"/>
        </w:numPr>
        <w:spacing w:line="360" w:lineRule="auto"/>
        <w:ind w:firstLine="480" w:firstLineChars="200"/>
        <w:rPr>
          <w:rFonts w:hint="eastAsia" w:ascii="宋体" w:hAnsi="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（8）拟委托技术负责人：技术职称的相关证书符合招标公告要求。</w:t>
      </w:r>
    </w:p>
    <w:p w14:paraId="67FA4E76">
      <w:pPr>
        <w:numPr>
          <w:ilvl w:val="-1"/>
          <w:numId w:val="0"/>
        </w:numPr>
        <w:spacing w:line="360" w:lineRule="auto"/>
        <w:ind w:firstLine="480" w:firstLineChars="200"/>
        <w:rPr>
          <w:rFonts w:hint="eastAsia" w:ascii="宋体" w:hAnsi="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 xml:space="preserve">（9）拟委派项目负责人的有效期内的建造师注册证书扫描件或电子证书符合招标公告要求； </w:t>
      </w:r>
    </w:p>
    <w:p w14:paraId="3B58B16E">
      <w:pPr>
        <w:numPr>
          <w:ilvl w:val="-1"/>
          <w:numId w:val="0"/>
        </w:numPr>
        <w:spacing w:line="360" w:lineRule="auto"/>
        <w:ind w:firstLine="480" w:firstLineChars="200"/>
        <w:rPr>
          <w:rFonts w:hint="eastAsia" w:ascii="宋体" w:hAnsi="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（10）项目负责人在有效期内的安全生产考核合格证书（B类）或建筑施工企业项目负责人安全生产考核合格证书扫描件或电子证书；</w:t>
      </w:r>
    </w:p>
    <w:p w14:paraId="59537A36">
      <w:pPr>
        <w:numPr>
          <w:ilvl w:val="-1"/>
          <w:numId w:val="0"/>
        </w:numPr>
        <w:spacing w:line="360" w:lineRule="auto"/>
        <w:ind w:firstLine="480" w:firstLineChars="200"/>
        <w:rPr>
          <w:rFonts w:hint="eastAsia" w:ascii="宋体" w:hAnsi="宋体" w:eastAsia="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（11）专职安全员须具有在有效期内的安全生产考核合格证书（C类）或建筑施工企业专职安全生产管理人员安全生产考核合格证书（C3类）扫描件或电子证书；</w:t>
      </w:r>
      <w:r>
        <w:rPr>
          <w:rFonts w:hint="eastAsia" w:ascii="宋体" w:hAnsi="宋体" w:eastAsia="宋体" w:cs="宋体"/>
          <w:bCs/>
          <w:color w:val="auto"/>
          <w:sz w:val="24"/>
          <w:szCs w:val="24"/>
          <w:highlight w:val="none"/>
          <w:u w:val="single"/>
        </w:rPr>
        <w:t>，</w:t>
      </w:r>
      <w:r>
        <w:rPr>
          <w:rFonts w:hint="eastAsia" w:ascii="宋体" w:hAnsi="宋体" w:eastAsia="宋体" w:cs="宋体"/>
          <w:b/>
          <w:bCs w:val="0"/>
          <w:color w:val="auto"/>
          <w:sz w:val="24"/>
          <w:szCs w:val="24"/>
          <w:highlight w:val="none"/>
          <w:u w:val="single"/>
        </w:rPr>
        <w:t>项目负责人和专职安全员不为同一人</w:t>
      </w:r>
      <w:r>
        <w:rPr>
          <w:rFonts w:hint="eastAsia" w:ascii="宋体" w:hAnsi="宋体" w:cs="宋体"/>
          <w:b/>
          <w:bCs w:val="0"/>
          <w:color w:val="auto"/>
          <w:sz w:val="24"/>
          <w:szCs w:val="24"/>
          <w:highlight w:val="none"/>
          <w:u w:val="single"/>
          <w:lang w:eastAsia="zh-CN"/>
        </w:rPr>
        <w:t>；</w:t>
      </w:r>
    </w:p>
    <w:p w14:paraId="2BE337FB">
      <w:pPr>
        <w:numPr>
          <w:ilvl w:val="-1"/>
          <w:numId w:val="0"/>
        </w:numPr>
        <w:spacing w:line="360" w:lineRule="auto"/>
        <w:ind w:firstLine="480" w:firstLineChars="200"/>
        <w:rPr>
          <w:rFonts w:hint="eastAsia" w:ascii="宋体" w:hAnsi="宋体" w:cs="Calibri"/>
          <w:color w:val="auto"/>
          <w:sz w:val="24"/>
          <w:szCs w:val="24"/>
          <w:highlight w:val="none"/>
          <w:u w:val="single"/>
        </w:rPr>
      </w:pPr>
      <w:r>
        <w:rPr>
          <w:rFonts w:hint="eastAsia" w:ascii="宋体" w:hAnsi="宋体" w:cs="Calibri"/>
          <w:color w:val="auto"/>
          <w:sz w:val="24"/>
          <w:szCs w:val="24"/>
          <w:highlight w:val="none"/>
          <w:u w:val="single"/>
          <w:lang w:val="en-US" w:eastAsia="zh-CN"/>
        </w:rPr>
        <w:t>(12)资格审查前，投标人须在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Calibri"/>
          <w:color w:val="auto"/>
          <w:sz w:val="24"/>
          <w:szCs w:val="24"/>
          <w:highlight w:val="none"/>
          <w:u w:val="single"/>
          <w:lang w:val="en-US" w:eastAsia="zh-CN"/>
        </w:rPr>
        <w:t>办理信息登记等相关投标登记手续及拟担任本工程项目负责人、专职安全员须是本企业的在册人员且与</w:t>
      </w:r>
      <w:r>
        <w:rPr>
          <w:rFonts w:hint="eastAsia" w:ascii="宋体" w:hAnsi="宋体" w:cs="宋体"/>
          <w:color w:val="auto"/>
          <w:sz w:val="24"/>
          <w:szCs w:val="24"/>
          <w:highlight w:val="none"/>
          <w:u w:val="single"/>
        </w:rPr>
        <w:t>广州交易集团有限公司（广州公共资源交易中心）</w:t>
      </w:r>
      <w:r>
        <w:rPr>
          <w:rFonts w:hint="eastAsia" w:ascii="宋体" w:hAnsi="宋体" w:cs="Calibri"/>
          <w:color w:val="auto"/>
          <w:sz w:val="24"/>
          <w:szCs w:val="24"/>
          <w:highlight w:val="none"/>
          <w:u w:val="single"/>
          <w:lang w:val="en-US" w:eastAsia="zh-CN"/>
        </w:rPr>
        <w:t>办理信息登记一致；</w:t>
      </w:r>
    </w:p>
    <w:p w14:paraId="2FB5D4C2">
      <w:pPr>
        <w:widowControl/>
        <w:spacing w:line="360" w:lineRule="exact"/>
        <w:ind w:firstLine="480" w:firstLineChars="200"/>
        <w:jc w:val="left"/>
        <w:rPr>
          <w:rFonts w:hint="eastAsia" w:ascii="宋体" w:hAnsi="宋体" w:cs="Calibri"/>
          <w:color w:val="auto"/>
          <w:sz w:val="24"/>
          <w:szCs w:val="24"/>
          <w:highlight w:val="none"/>
          <w:u w:val="single"/>
        </w:rPr>
      </w:pPr>
      <w:r>
        <w:rPr>
          <w:rFonts w:hint="eastAsia" w:ascii="宋体" w:hAnsi="宋体" w:cs="Calibri"/>
          <w:color w:val="auto"/>
          <w:sz w:val="24"/>
          <w:szCs w:val="24"/>
          <w:highlight w:val="none"/>
          <w:u w:val="single"/>
          <w:lang w:val="en-US" w:eastAsia="zh-CN"/>
        </w:rPr>
        <w:t>（13）</w:t>
      </w:r>
      <w:r>
        <w:rPr>
          <w:rFonts w:hint="eastAsia" w:ascii="宋体" w:hAnsi="宋体" w:cs="Calibri"/>
          <w:color w:val="auto"/>
          <w:sz w:val="24"/>
          <w:szCs w:val="24"/>
          <w:highlight w:val="none"/>
          <w:u w:val="single"/>
        </w:rPr>
        <w:t>其他投标人认为应该提供的资料</w:t>
      </w:r>
      <w:r>
        <w:rPr>
          <w:rFonts w:hint="eastAsia" w:ascii="宋体" w:hAnsi="宋体" w:cs="Calibri"/>
          <w:color w:val="auto"/>
          <w:sz w:val="24"/>
          <w:szCs w:val="24"/>
          <w:highlight w:val="none"/>
          <w:u w:val="single"/>
          <w:lang w:eastAsia="zh-CN"/>
        </w:rPr>
        <w:t>（如有）</w:t>
      </w:r>
      <w:r>
        <w:rPr>
          <w:rFonts w:hint="eastAsia" w:ascii="宋体" w:hAnsi="宋体" w:cs="Calibri"/>
          <w:color w:val="auto"/>
          <w:sz w:val="24"/>
          <w:szCs w:val="24"/>
          <w:highlight w:val="none"/>
          <w:u w:val="single"/>
        </w:rPr>
        <w:t>。</w:t>
      </w:r>
    </w:p>
    <w:p w14:paraId="11217B86">
      <w:pPr>
        <w:pStyle w:val="5"/>
        <w:spacing w:line="360" w:lineRule="auto"/>
        <w:ind w:firstLine="442" w:firstLineChars="20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注：1.相关电子证书按规定需打印后手写本人签名的，应按照规定手写本人签名后再扫描提交。</w:t>
      </w:r>
    </w:p>
    <w:p w14:paraId="45BC141F">
      <w:pPr>
        <w:pStyle w:val="5"/>
        <w:spacing w:line="360" w:lineRule="auto"/>
        <w:ind w:firstLine="442" w:firstLineChars="20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2.投标人在投标登记时选择了拟投入本项目的项目负责人、专职安全员，即已满足“资格审查前，投标人须在广州交易集团有限公司（广州公共资源交易中心）办理信息登记，拟担任本工程项目负责人、专职安全员须是本企业</w:t>
      </w:r>
      <w:r>
        <w:rPr>
          <w:rFonts w:hint="eastAsia" w:ascii="宋体" w:hAnsi="宋体" w:eastAsia="宋体" w:cs="宋体"/>
          <w:b/>
          <w:bCs/>
          <w:color w:val="auto"/>
          <w:kern w:val="0"/>
          <w:sz w:val="22"/>
          <w:highlight w:val="none"/>
          <w:lang w:eastAsia="zh-CN"/>
        </w:rPr>
        <w:t>信息登记</w:t>
      </w:r>
      <w:r>
        <w:rPr>
          <w:rFonts w:hint="eastAsia" w:ascii="宋体" w:hAnsi="宋体" w:eastAsia="宋体" w:cs="宋体"/>
          <w:b/>
          <w:bCs/>
          <w:color w:val="auto"/>
          <w:kern w:val="0"/>
          <w:sz w:val="22"/>
          <w:highlight w:val="none"/>
        </w:rPr>
        <w:t>中的在册人员”的要求</w:t>
      </w:r>
      <w:r>
        <w:rPr>
          <w:rFonts w:hint="eastAsia" w:ascii="宋体" w:hAnsi="宋体" w:eastAsia="宋体" w:cs="宋体"/>
          <w:b/>
          <w:bCs/>
          <w:color w:val="auto"/>
          <w:kern w:val="0"/>
          <w:sz w:val="22"/>
          <w:highlight w:val="none"/>
          <w:lang w:eastAsia="zh-CN"/>
        </w:rPr>
        <w:t>。</w:t>
      </w:r>
    </w:p>
    <w:p w14:paraId="4500F71C">
      <w:pPr>
        <w:numPr>
          <w:ilvl w:val="-1"/>
          <w:numId w:val="0"/>
        </w:num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14:paraId="45197814">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（1）本工程的施工组织机构图；</w:t>
      </w:r>
    </w:p>
    <w:p w14:paraId="354B14F8">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（2）施工组织机构主要成员的名单及有关证明材料扫描件；</w:t>
      </w:r>
    </w:p>
    <w:p w14:paraId="6640AD8E">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w:t>
      </w:r>
      <w:r>
        <w:rPr>
          <w:rFonts w:ascii="宋体" w:hAnsi="宋体"/>
          <w:color w:val="auto"/>
          <w:sz w:val="24"/>
          <w:szCs w:val="24"/>
          <w:highlight w:val="none"/>
          <w:u w:val="single"/>
        </w:rPr>
        <w:t>1.2.4</w:t>
      </w:r>
      <w:r>
        <w:rPr>
          <w:rFonts w:hint="eastAsia" w:ascii="宋体" w:hAnsi="宋体"/>
          <w:color w:val="auto"/>
          <w:sz w:val="24"/>
          <w:szCs w:val="24"/>
          <w:highlight w:val="none"/>
          <w:u w:val="single"/>
        </w:rPr>
        <w:t>《投标函》（格式见第四章）；</w:t>
      </w:r>
    </w:p>
    <w:p w14:paraId="62AF715A">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《响应招标文件所附施工组织设计要点的承诺书》（格式见第四章）；</w:t>
      </w:r>
    </w:p>
    <w:p w14:paraId="44B50F14">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《技术承诺函》（格式见第四章）；</w:t>
      </w:r>
    </w:p>
    <w:p w14:paraId="1C47F8F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《施工项目管理团队人员信息表》（格式见第四章）；</w:t>
      </w:r>
    </w:p>
    <w:p w14:paraId="1251CF0B">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《对投标文件编制的承诺》（格式见第四章）；</w:t>
      </w:r>
    </w:p>
    <w:p w14:paraId="2B1E727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 xml:space="preserve"> 按照招标文件要求填写的《参与编制技术标投标文件人员名单》。</w:t>
      </w:r>
    </w:p>
    <w:p w14:paraId="2360DD99">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《危险性较大的分部分项工程清单及超过一定规模的危险性较大的分部分项工程清单》（格式见第四章）；</w:t>
      </w:r>
    </w:p>
    <w:p w14:paraId="14B5D07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11.2.1</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《关于投标保证金的承诺》</w:t>
      </w:r>
    </w:p>
    <w:p w14:paraId="192BE272">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lang w:val="en-US" w:eastAsia="zh-CN"/>
        </w:rPr>
        <w:t>11.2.12</w:t>
      </w:r>
      <w:r>
        <w:rPr>
          <w:rFonts w:hint="eastAsia" w:ascii="宋体" w:hAnsi="宋体"/>
          <w:color w:val="auto"/>
          <w:sz w:val="24"/>
          <w:szCs w:val="24"/>
          <w:highlight w:val="none"/>
          <w:u w:val="single"/>
        </w:rPr>
        <w:t>其他投标人认为应该提供的资料</w:t>
      </w:r>
      <w:r>
        <w:rPr>
          <w:rFonts w:hint="eastAsia" w:ascii="宋体" w:hAnsi="宋体"/>
          <w:color w:val="auto"/>
          <w:sz w:val="24"/>
          <w:szCs w:val="24"/>
          <w:highlight w:val="none"/>
          <w:u w:val="single"/>
          <w:lang w:eastAsia="zh-CN"/>
        </w:rPr>
        <w:t>（如有）</w:t>
      </w:r>
      <w:r>
        <w:rPr>
          <w:rFonts w:hint="eastAsia" w:ascii="宋体" w:hAnsi="宋体"/>
          <w:color w:val="auto"/>
          <w:sz w:val="24"/>
          <w:szCs w:val="24"/>
          <w:highlight w:val="none"/>
          <w:u w:val="single"/>
        </w:rPr>
        <w:t>。</w:t>
      </w:r>
    </w:p>
    <w:p w14:paraId="6CF161A2">
      <w:pPr>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14:paraId="04A17DD1">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14:paraId="1F046EAC">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（投标报价的工程量清单的组成、格式等按广州公共资源交易中心的投标文件管理软件自动生成）</w:t>
      </w:r>
      <w:r>
        <w:rPr>
          <w:rFonts w:hint="eastAsia" w:ascii="宋体" w:hAnsi="宋体"/>
          <w:color w:val="auto"/>
          <w:sz w:val="24"/>
          <w:szCs w:val="24"/>
          <w:highlight w:val="none"/>
        </w:rPr>
        <w:t>。</w:t>
      </w:r>
    </w:p>
    <w:p w14:paraId="519E2544">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14:paraId="4B1ED53D">
      <w:pPr>
        <w:tabs>
          <w:tab w:val="left" w:pos="1125"/>
        </w:tabs>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11.3.4 《对投标文件编制的承诺》。</w:t>
      </w:r>
    </w:p>
    <w:p w14:paraId="16411CD2">
      <w:pPr>
        <w:tabs>
          <w:tab w:val="left" w:pos="112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11.3.5 若投标人的投标报价低于工程成本警戒价的，投标人还须提供详细的施工组织设计、单价、措施性费用、单价分析表、主要材料价格表、投标人成本分析供评标委员会评审。</w:t>
      </w:r>
    </w:p>
    <w:p w14:paraId="7DBD124D">
      <w:pPr>
        <w:spacing w:line="360" w:lineRule="auto"/>
        <w:ind w:firstLine="600" w:firstLineChars="250"/>
        <w:rPr>
          <w:rFonts w:ascii="宋体" w:hAnsi="宋体"/>
          <w:bCs/>
          <w:color w:val="auto"/>
          <w:sz w:val="24"/>
          <w:szCs w:val="24"/>
          <w:highlight w:val="none"/>
          <w:u w:val="single"/>
        </w:rPr>
      </w:pPr>
      <w:r>
        <w:rPr>
          <w:rFonts w:hint="eastAsia" w:ascii="宋体" w:hAnsi="宋体"/>
          <w:bCs/>
          <w:color w:val="auto"/>
          <w:sz w:val="24"/>
          <w:szCs w:val="24"/>
          <w:highlight w:val="none"/>
          <w:u w:val="single"/>
        </w:rPr>
        <w:t>11.3.</w:t>
      </w:r>
      <w:r>
        <w:rPr>
          <w:rFonts w:ascii="宋体" w:hAnsi="宋体"/>
          <w:bCs/>
          <w:color w:val="auto"/>
          <w:sz w:val="24"/>
          <w:szCs w:val="24"/>
          <w:highlight w:val="none"/>
          <w:u w:val="single"/>
        </w:rPr>
        <w:t>6</w:t>
      </w:r>
      <w:r>
        <w:rPr>
          <w:rFonts w:hint="eastAsia" w:ascii="宋体" w:hAnsi="宋体"/>
          <w:bCs/>
          <w:color w:val="auto"/>
          <w:sz w:val="24"/>
          <w:szCs w:val="24"/>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w:t>
      </w:r>
      <w:r>
        <w:rPr>
          <w:rFonts w:hint="eastAsia" w:ascii="宋体" w:hAnsi="宋体"/>
          <w:bCs/>
          <w:color w:val="auto"/>
          <w:sz w:val="24"/>
          <w:szCs w:val="24"/>
          <w:highlight w:val="none"/>
          <w:u w:val="single"/>
          <w:lang w:val="en-US" w:eastAsia="zh-CN"/>
        </w:rPr>
        <w:t>各</w:t>
      </w:r>
      <w:r>
        <w:rPr>
          <w:rFonts w:hint="eastAsia" w:ascii="宋体" w:hAnsi="宋体"/>
          <w:bCs/>
          <w:color w:val="auto"/>
          <w:sz w:val="24"/>
          <w:szCs w:val="24"/>
          <w:highlight w:val="none"/>
          <w:u w:val="single"/>
        </w:rPr>
        <w:t>单一子项工程量的认可。</w:t>
      </w:r>
    </w:p>
    <w:p w14:paraId="3E363AAB">
      <w:pPr>
        <w:pStyle w:val="5"/>
        <w:spacing w:line="360" w:lineRule="auto"/>
        <w:ind w:firstLine="420"/>
        <w:rPr>
          <w:rFonts w:ascii="宋体" w:hAnsi="宋体"/>
          <w:bCs/>
          <w:color w:val="auto"/>
          <w:sz w:val="24"/>
          <w:szCs w:val="24"/>
          <w:highlight w:val="none"/>
          <w:u w:val="single"/>
        </w:rPr>
      </w:pPr>
      <w:r>
        <w:rPr>
          <w:rFonts w:hint="eastAsia" w:ascii="宋体" w:hAnsi="宋体"/>
          <w:bCs/>
          <w:color w:val="auto"/>
          <w:sz w:val="24"/>
          <w:szCs w:val="24"/>
          <w:highlight w:val="none"/>
          <w:u w:val="single"/>
        </w:rPr>
        <w:t>11.4 定标部分投标文件主要包括下列内容：</w:t>
      </w:r>
    </w:p>
    <w:p w14:paraId="2EFD4FC5">
      <w:pPr>
        <w:pStyle w:val="5"/>
        <w:spacing w:line="360" w:lineRule="auto"/>
        <w:ind w:firstLine="42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lang w:eastAsia="zh-CN"/>
        </w:rPr>
        <w:t>投标人按</w:t>
      </w:r>
      <w:r>
        <w:rPr>
          <w:rFonts w:hint="eastAsia" w:ascii="宋体" w:hAnsi="宋体"/>
          <w:bCs/>
          <w:color w:val="auto"/>
          <w:sz w:val="24"/>
          <w:szCs w:val="24"/>
          <w:highlight w:val="none"/>
          <w:u w:val="single"/>
        </w:rPr>
        <w:t>《定标因素表》（详见第二章附表七）评审内容</w:t>
      </w:r>
      <w:r>
        <w:rPr>
          <w:rFonts w:hint="eastAsia" w:ascii="宋体" w:hAnsi="宋体"/>
          <w:bCs/>
          <w:color w:val="auto"/>
          <w:sz w:val="24"/>
          <w:szCs w:val="24"/>
          <w:highlight w:val="none"/>
          <w:u w:val="single"/>
          <w:lang w:eastAsia="zh-CN"/>
        </w:rPr>
        <w:t>提</w:t>
      </w:r>
      <w:r>
        <w:rPr>
          <w:rFonts w:hint="eastAsia" w:ascii="宋体" w:hAnsi="宋体"/>
          <w:bCs/>
          <w:strike w:val="0"/>
          <w:color w:val="auto"/>
          <w:sz w:val="24"/>
          <w:szCs w:val="24"/>
          <w:highlight w:val="none"/>
          <w:u w:val="single"/>
          <w:lang w:eastAsia="zh-CN"/>
        </w:rPr>
        <w:t>供</w:t>
      </w:r>
      <w:r>
        <w:rPr>
          <w:rFonts w:hint="eastAsia" w:ascii="宋体" w:hAnsi="宋体"/>
          <w:bCs/>
          <w:color w:val="auto"/>
          <w:sz w:val="24"/>
          <w:szCs w:val="24"/>
          <w:highlight w:val="none"/>
          <w:u w:val="single"/>
          <w:lang w:eastAsia="zh-CN"/>
        </w:rPr>
        <w:t>书面陈述，可附上包括但不限于企业业绩、信誉以及项目管理机构能力等相关的证明文件及以下证明文件：</w:t>
      </w:r>
    </w:p>
    <w:p w14:paraId="0F0A1A75">
      <w:pPr>
        <w:pStyle w:val="5"/>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w:t>
      </w:r>
      <w:r>
        <w:rPr>
          <w:rFonts w:hint="eastAsia" w:ascii="宋体" w:hAnsi="宋体"/>
          <w:bCs/>
          <w:color w:val="auto"/>
          <w:sz w:val="24"/>
          <w:szCs w:val="24"/>
          <w:highlight w:val="none"/>
          <w:u w:val="single"/>
          <w:lang w:eastAsia="zh-CN"/>
        </w:rPr>
        <w:t>投标</w:t>
      </w:r>
      <w:r>
        <w:rPr>
          <w:rFonts w:hint="eastAsia" w:ascii="宋体" w:hAnsi="宋体"/>
          <w:bCs/>
          <w:color w:val="auto"/>
          <w:sz w:val="24"/>
          <w:szCs w:val="24"/>
          <w:highlight w:val="none"/>
          <w:u w:val="single"/>
        </w:rPr>
        <w:t>人施工履约能力与水平评价的证明文件；</w:t>
      </w:r>
    </w:p>
    <w:p w14:paraId="0CCD2B96">
      <w:pPr>
        <w:pStyle w:val="5"/>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（2）对工程服务保障能力评价的证明文件；</w:t>
      </w:r>
    </w:p>
    <w:p w14:paraId="40728A1C">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（3）企业施工能力的证明文件</w:t>
      </w:r>
      <w:r>
        <w:rPr>
          <w:rFonts w:hint="eastAsia" w:ascii="宋体" w:hAnsi="宋体"/>
          <w:bCs/>
          <w:color w:val="auto"/>
          <w:sz w:val="24"/>
          <w:szCs w:val="24"/>
          <w:highlight w:val="none"/>
          <w:u w:val="single"/>
          <w:lang w:eastAsia="zh-CN"/>
        </w:rPr>
        <w:t>；</w:t>
      </w:r>
    </w:p>
    <w:p w14:paraId="459218EA">
      <w:pPr>
        <w:spacing w:line="360" w:lineRule="auto"/>
        <w:ind w:firstLine="480" w:firstLineChars="200"/>
        <w:rPr>
          <w:rFonts w:hint="eastAsia" w:ascii="宋体" w:hAnsi="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4</w:t>
      </w:r>
      <w:r>
        <w:rPr>
          <w:rFonts w:hint="eastAsia" w:ascii="宋体" w:hAnsi="宋体"/>
          <w:bCs/>
          <w:color w:val="auto"/>
          <w:sz w:val="24"/>
          <w:szCs w:val="24"/>
          <w:highlight w:val="none"/>
          <w:u w:val="single"/>
          <w:lang w:eastAsia="zh-CN"/>
        </w:rPr>
        <w:t>）价格因素证明文件；</w:t>
      </w:r>
    </w:p>
    <w:p w14:paraId="423DF2A4">
      <w:pPr>
        <w:spacing w:line="360" w:lineRule="auto"/>
        <w:ind w:firstLine="480" w:firstLineChars="200"/>
        <w:rPr>
          <w:color w:val="auto"/>
          <w:highlight w:val="none"/>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其他投标人认为应该提供的资料</w:t>
      </w:r>
      <w:r>
        <w:rPr>
          <w:rFonts w:hint="eastAsia" w:ascii="宋体" w:hAnsi="宋体"/>
          <w:bCs/>
          <w:color w:val="auto"/>
          <w:sz w:val="24"/>
          <w:szCs w:val="24"/>
          <w:highlight w:val="none"/>
          <w:u w:val="single"/>
          <w:lang w:eastAsia="zh-CN"/>
        </w:rPr>
        <w:t>（如有）</w:t>
      </w:r>
      <w:r>
        <w:rPr>
          <w:rFonts w:hint="eastAsia" w:ascii="宋体" w:hAnsi="宋体"/>
          <w:bCs/>
          <w:color w:val="auto"/>
          <w:sz w:val="24"/>
          <w:szCs w:val="24"/>
          <w:highlight w:val="none"/>
          <w:u w:val="single"/>
        </w:rPr>
        <w:t>。</w:t>
      </w:r>
    </w:p>
    <w:p w14:paraId="6A966FB3">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057AE814">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3E7EC9CD">
      <w:pPr>
        <w:pStyle w:val="4"/>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w:t>
      </w:r>
      <w:r>
        <w:rPr>
          <w:rFonts w:hint="eastAsia" w:ascii="宋体" w:hAnsi="宋体"/>
          <w:color w:val="auto"/>
          <w:sz w:val="24"/>
          <w:szCs w:val="24"/>
          <w:highlight w:val="none"/>
          <w:lang w:eastAsia="zh-CN"/>
        </w:rPr>
        <w:t>清晰</w:t>
      </w:r>
      <w:r>
        <w:rPr>
          <w:rFonts w:hint="eastAsia" w:ascii="宋体" w:hAnsi="宋体"/>
          <w:color w:val="auto"/>
          <w:sz w:val="24"/>
          <w:szCs w:val="24"/>
          <w:highlight w:val="none"/>
        </w:rPr>
        <w:t>扫描件，并采用单位数字证书，</w:t>
      </w:r>
      <w:r>
        <w:rPr>
          <w:rFonts w:hint="eastAsia" w:ascii="宋体" w:hAnsi="宋体"/>
          <w:color w:val="auto"/>
          <w:sz w:val="24"/>
          <w:szCs w:val="24"/>
          <w:highlight w:val="none"/>
          <w:lang w:eastAsia="zh-CN"/>
        </w:rPr>
        <w:t>对投标文件</w:t>
      </w:r>
      <w:r>
        <w:rPr>
          <w:rFonts w:hint="eastAsia" w:ascii="宋体" w:hAnsi="宋体"/>
          <w:color w:val="auto"/>
          <w:sz w:val="24"/>
          <w:szCs w:val="24"/>
          <w:highlight w:val="none"/>
        </w:rPr>
        <w:t>加盖电子印章。投标文件中需个人签字或盖章的，应加盖个人电子印章或在线下完成后扫描上传。</w:t>
      </w:r>
      <w:r>
        <w:rPr>
          <w:rFonts w:hint="eastAsia" w:ascii="宋体" w:hAnsi="宋体"/>
          <w:color w:val="auto"/>
          <w:sz w:val="24"/>
          <w:szCs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szCs w:val="24"/>
          <w:highlight w:val="none"/>
        </w:rPr>
        <w:t>按照</w:t>
      </w:r>
      <w:r>
        <w:rPr>
          <w:rFonts w:hint="eastAsia" w:ascii="宋体" w:hAnsi="宋体" w:cs="宋体"/>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交易平台关于全流程电子化项目的相关指南进行操作。详见：</w:t>
      </w:r>
      <w:r>
        <w:rPr>
          <w:rFonts w:hint="eastAsia" w:ascii="宋体" w:hAnsi="宋体" w:cs="宋体"/>
          <w:bCs/>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w:t>
      </w:r>
    </w:p>
    <w:p w14:paraId="4426CE3E">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13341C35">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w:t>
      </w:r>
      <w:r>
        <w:rPr>
          <w:rFonts w:hint="eastAsia" w:ascii="宋体" w:hAnsi="宋体" w:cs="宋体"/>
          <w:bCs/>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交易平台关于全流程电子化项目的相关指南进行编制，详见：</w:t>
      </w:r>
      <w:r>
        <w:rPr>
          <w:rFonts w:hint="eastAsia" w:ascii="宋体" w:hAnsi="宋体" w:cs="宋体"/>
          <w:bCs/>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 xml:space="preserve">。               </w:t>
      </w:r>
    </w:p>
    <w:p w14:paraId="0F1DCD42">
      <w:pPr>
        <w:pStyle w:val="4"/>
        <w:spacing w:line="360" w:lineRule="auto"/>
        <w:ind w:firstLine="480" w:firstLineChars="200"/>
        <w:rPr>
          <w:rFonts w:hint="eastAsia" w:ascii="宋体" w:hAnsi="宋体"/>
          <w:bCs/>
          <w:color w:val="auto"/>
          <w:sz w:val="21"/>
          <w:szCs w:val="21"/>
          <w:highlight w:val="none"/>
        </w:rPr>
      </w:pPr>
      <w:r>
        <w:rPr>
          <w:rFonts w:hint="eastAsia" w:ascii="宋体" w:hAnsi="宋体"/>
          <w:bCs/>
          <w:color w:val="auto"/>
          <w:sz w:val="24"/>
          <w:szCs w:val="24"/>
          <w:highlight w:val="none"/>
        </w:rPr>
        <w:t>如不按上述要求编制引起系统无法检索、读取相关信息的，其后果由投标人承担</w:t>
      </w:r>
      <w:r>
        <w:rPr>
          <w:rFonts w:hint="eastAsia" w:ascii="宋体" w:hAnsi="宋体"/>
          <w:bCs/>
          <w:color w:val="auto"/>
          <w:sz w:val="21"/>
          <w:szCs w:val="21"/>
          <w:highlight w:val="none"/>
        </w:rPr>
        <w:t>。</w:t>
      </w:r>
    </w:p>
    <w:p w14:paraId="6C2686D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r>
        <w:rPr>
          <w:rFonts w:hint="eastAsia" w:ascii="宋体" w:hAnsi="宋体" w:eastAsia="宋体" w:cs="宋体"/>
          <w:b/>
          <w:bCs/>
          <w:color w:val="auto"/>
          <w:sz w:val="24"/>
          <w:szCs w:val="24"/>
          <w:highlight w:val="none"/>
          <w:u w:val="single"/>
        </w:rPr>
        <w:t>（本条如与合同条款有矛盾，按合同条款执行）</w:t>
      </w:r>
    </w:p>
    <w:p w14:paraId="474654E0">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1D7FEED3">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13.1.1投标报价的计费依据：</w:t>
      </w:r>
    </w:p>
    <w:p w14:paraId="20C312F4">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13.1.1.1工程计价执行《广东省建设工程计价依据（2018）》等有关规定。</w:t>
      </w:r>
    </w:p>
    <w:p w14:paraId="5B90BB6B">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13.1.1.2材料综合价格部分、人工日工资价格及机械台班价格执行本项目评审批复所参考的同期月度有关文件。</w:t>
      </w:r>
    </w:p>
    <w:p w14:paraId="54EAD362">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13.1.1.3材料价格依据：本项目评审批复所参考的同期月度广州地区建设工程常用材料税前综合信息价，不足部分参考同期《广州地区建设工程材料（设备）厂商价格信息》及市场价等有关价格文件。</w:t>
      </w:r>
    </w:p>
    <w:p w14:paraId="345153A6">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13.1.1.4本项目所使用的材料、其质量档次按本招标文件所附施工合同专用条款要求进行计价。</w:t>
      </w:r>
    </w:p>
    <w:p w14:paraId="1944968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7CFF80C">
      <w:pPr>
        <w:pStyle w:val="4"/>
        <w:spacing w:after="0" w:line="360" w:lineRule="auto"/>
        <w:ind w:firstLine="480" w:firstLineChars="200"/>
        <w:rPr>
          <w:rFonts w:ascii="宋体" w:hAnsi="宋体"/>
          <w:color w:val="auto"/>
          <w:sz w:val="24"/>
          <w:szCs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w:t>
      </w:r>
      <w:r>
        <w:rPr>
          <w:rFonts w:hint="eastAsia" w:ascii="宋体" w:hAnsi="宋体"/>
          <w:color w:val="auto"/>
          <w:sz w:val="24"/>
          <w:highlight w:val="none"/>
          <w:lang w:eastAsia="zh-CN"/>
        </w:rPr>
        <w:t>内容</w:t>
      </w:r>
      <w:r>
        <w:rPr>
          <w:rFonts w:hint="eastAsia" w:ascii="宋体" w:hAnsi="宋体"/>
          <w:color w:val="auto"/>
          <w:sz w:val="24"/>
          <w:highlight w:val="none"/>
        </w:rPr>
        <w:t>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91FA50">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13.3.1技术措施项目费、绿色施工安全防护措施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15565F34">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由投标人自行考虑并计入投标报价。</w:t>
      </w:r>
    </w:p>
    <w:p w14:paraId="7BC59EEE">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0B999CCB">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13.3.3凡施工图纸中未有详细注明的做法，则按国家及广东省有关的设计规范及施工验收规范进行施工，投标人在投标报价时须将些因素考虑在内。</w:t>
      </w:r>
    </w:p>
    <w:p w14:paraId="0FD9C856">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2BA15229">
      <w:pPr>
        <w:pStyle w:val="4"/>
        <w:spacing w:after="0" w:line="360" w:lineRule="auto"/>
        <w:ind w:firstLine="480" w:firstLineChars="200"/>
        <w:rPr>
          <w:rFonts w:ascii="宋体" w:hAnsi="宋体"/>
          <w:strike w:val="0"/>
          <w:color w:val="auto"/>
          <w:sz w:val="24"/>
          <w:szCs w:val="24"/>
          <w:highlight w:val="none"/>
          <w:u w:val="single"/>
        </w:rPr>
      </w:pPr>
      <w:r>
        <w:rPr>
          <w:rFonts w:hint="eastAsia" w:ascii="宋体" w:hAnsi="宋体"/>
          <w:strike w:val="0"/>
          <w:color w:val="auto"/>
          <w:sz w:val="24"/>
          <w:szCs w:val="24"/>
          <w:highlight w:val="none"/>
          <w:u w:val="single"/>
        </w:rPr>
        <w:t>13.3.5承包人购买的“建筑意外伤害保险及工伤险”，所需费用由各投标人综合考虑在投标报价中。</w:t>
      </w:r>
    </w:p>
    <w:p w14:paraId="61208BAA">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508751CB">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13.3.7招标人不提供取土点，土方的运距按15公里考虑进行计价，因运距而引起造价变化属投标风险，招标人在项目实施时对相关影响不作增减。</w:t>
      </w:r>
    </w:p>
    <w:p w14:paraId="6164ABE4">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13.3.8中标人需配合由发包人委托的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04564F4F">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13.3.9在编制本工程投标预算时，其他项目费中的材料检验试验费不应包含在投标报价中。</w:t>
      </w:r>
    </w:p>
    <w:p w14:paraId="415500AF">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13.4投标人一旦中标，投标人对招标人提供的招标工程量清单中列出的工程项目所报出的综合单价，</w:t>
      </w:r>
      <w:r>
        <w:rPr>
          <w:rFonts w:hint="eastAsia" w:ascii="宋体" w:hAnsi="宋体"/>
          <w:color w:val="auto"/>
          <w:sz w:val="24"/>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DB5D1C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eastAsia="宋体"/>
          <w:color w:val="auto"/>
          <w:sz w:val="24"/>
          <w:highlight w:val="none"/>
          <w:u w:val="single"/>
        </w:rPr>
        <w:t>变更结算方式按招标文件及施工合同相关规定执行。</w:t>
      </w:r>
    </w:p>
    <w:p w14:paraId="52FE70E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0A37C82D">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1F57B0C">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57DA261F">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B1679BA">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采购规定的，应按照采购规定确定承包人和承包价格。</w:t>
      </w:r>
    </w:p>
    <w:p w14:paraId="0F32E845">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593539C1">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721565F">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49BA820">
      <w:pPr>
        <w:pStyle w:val="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4D819F59">
      <w:pPr>
        <w:pStyle w:val="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24150E14">
      <w:pPr>
        <w:pStyle w:val="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268108A">
      <w:pPr>
        <w:spacing w:line="360" w:lineRule="auto"/>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7D2FF7ED">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0692C573">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000D45F6">
      <w:pPr>
        <w:pStyle w:val="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0363CEF8">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34B01E91">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color w:val="auto"/>
          <w:sz w:val="24"/>
          <w:highlight w:val="none"/>
        </w:rPr>
        <w:t>，但需要相应的延长投标保证金的有效期，在延长的投标有效期内，本须知第</w:t>
      </w:r>
      <w:r>
        <w:rPr>
          <w:rFonts w:ascii="宋体" w:hAnsi="宋体"/>
          <w:strike/>
          <w:color w:val="auto"/>
          <w:sz w:val="24"/>
          <w:highlight w:val="none"/>
        </w:rPr>
        <w:t>16</w:t>
      </w:r>
      <w:r>
        <w:rPr>
          <w:rFonts w:hint="eastAsia" w:ascii="宋体" w:hAnsi="宋体"/>
          <w:strike/>
          <w:color w:val="auto"/>
          <w:sz w:val="24"/>
          <w:highlight w:val="none"/>
        </w:rPr>
        <w:t>条关于投标保证金的退还与不予退还的规定仍然适用</w:t>
      </w:r>
      <w:r>
        <w:rPr>
          <w:rFonts w:hint="eastAsia" w:ascii="宋体" w:hAnsi="宋体"/>
          <w:color w:val="auto"/>
          <w:sz w:val="24"/>
          <w:highlight w:val="none"/>
        </w:rPr>
        <w:t>。</w:t>
      </w:r>
    </w:p>
    <w:p w14:paraId="79ED496C">
      <w:pPr>
        <w:pStyle w:val="4"/>
        <w:spacing w:after="0" w:line="360" w:lineRule="auto"/>
        <w:ind w:firstLine="482" w:firstLineChars="200"/>
        <w:rPr>
          <w:rFonts w:ascii="宋体"/>
          <w:b/>
          <w:bCs/>
          <w:strike w:val="0"/>
          <w:color w:val="auto"/>
          <w:sz w:val="24"/>
          <w:highlight w:val="none"/>
        </w:rPr>
      </w:pPr>
      <w:r>
        <w:rPr>
          <w:rFonts w:ascii="宋体" w:hAnsi="宋体"/>
          <w:b/>
          <w:bCs/>
          <w:strike w:val="0"/>
          <w:color w:val="auto"/>
          <w:sz w:val="24"/>
          <w:highlight w:val="none"/>
        </w:rPr>
        <w:t>16</w:t>
      </w:r>
      <w:r>
        <w:rPr>
          <w:rFonts w:hint="eastAsia" w:ascii="宋体" w:hAnsi="宋体"/>
          <w:b/>
          <w:bCs/>
          <w:strike w:val="0"/>
          <w:color w:val="auto"/>
          <w:sz w:val="24"/>
          <w:highlight w:val="none"/>
        </w:rPr>
        <w:t>．投标保证金</w:t>
      </w:r>
    </w:p>
    <w:p w14:paraId="5C0482C9">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16.1本项目免收投标保证金，投标人提供《关于投标保证金的承诺》（详见附件）。</w:t>
      </w:r>
    </w:p>
    <w:p w14:paraId="1D903B1A">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319BAFB8">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16.3开标时投标人没有按招标文件要求提交《关于投标保证金的承诺》的投标人，视为未按要求提供投标保证金。</w:t>
      </w:r>
    </w:p>
    <w:p w14:paraId="48D08B1D">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16.4如有下列情况之一的，招标人可以不予退还投标保证金（是否退还投标保证金由招标人在招标文件中规定）：</w:t>
      </w:r>
    </w:p>
    <w:p w14:paraId="4ED933DA">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16.4.1因投标人原因造成投标文件未解密的；</w:t>
      </w:r>
    </w:p>
    <w:p w14:paraId="7FAA5147">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16.4.2投标人在投标有效期内撤销投标文件；</w:t>
      </w:r>
    </w:p>
    <w:p w14:paraId="17306C94">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16.4.3中标人未能在规定期限内按要求提交履约担保；</w:t>
      </w:r>
    </w:p>
    <w:p w14:paraId="476498AD">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16.4.4中标人未能在规定期限内签署合同协议。</w:t>
      </w:r>
    </w:p>
    <w:p w14:paraId="6F7F19CE">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C6AE9A8">
      <w:pPr>
        <w:spacing w:line="360" w:lineRule="auto"/>
        <w:ind w:firstLine="480" w:firstLineChars="200"/>
        <w:rPr>
          <w:rFonts w:ascii="宋体" w:hAnsi="宋体"/>
          <w:bCs/>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w:t>
      </w:r>
      <w:r>
        <w:rPr>
          <w:rFonts w:hint="eastAsia" w:ascii="宋体" w:hAnsi="宋体"/>
          <w:color w:val="auto"/>
          <w:sz w:val="24"/>
          <w:highlight w:val="none"/>
          <w:lang w:eastAsia="zh-CN"/>
        </w:rPr>
        <w:t>对投标文件</w:t>
      </w:r>
      <w:r>
        <w:rPr>
          <w:rFonts w:hint="eastAsia" w:ascii="宋体" w:hAnsi="宋体"/>
          <w:color w:val="auto"/>
          <w:sz w:val="24"/>
          <w:highlight w:val="none"/>
        </w:rPr>
        <w:t>加盖电子印章。投标文件中需个人签字或盖章的，应加盖个人电子印章或在线下完成后扫描上传。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按照交易平台关于全流程电子化项目的相关指南进行操作。</w:t>
      </w:r>
      <w:r>
        <w:rPr>
          <w:rFonts w:hint="eastAsia" w:ascii="宋体" w:hAnsi="宋体"/>
          <w:color w:val="auto"/>
          <w:sz w:val="24"/>
          <w:highlight w:val="none"/>
          <w:u w:val="single"/>
        </w:rPr>
        <w:t>详见：</w:t>
      </w:r>
      <w:r>
        <w:rPr>
          <w:rStyle w:val="114"/>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bCs/>
          <w:color w:val="auto"/>
          <w:sz w:val="24"/>
          <w:highlight w:val="none"/>
          <w:u w:val="single"/>
        </w:rPr>
        <w:t>最新指引</w:t>
      </w:r>
      <w:r>
        <w:rPr>
          <w:rFonts w:hint="eastAsia" w:ascii="宋体" w:hAnsi="宋体"/>
          <w:bCs/>
          <w:color w:val="auto"/>
          <w:sz w:val="24"/>
          <w:highlight w:val="none"/>
        </w:rPr>
        <w:t>。</w:t>
      </w:r>
    </w:p>
    <w:p w14:paraId="73440BC5">
      <w:pPr>
        <w:spacing w:line="360" w:lineRule="auto"/>
        <w:ind w:firstLine="420" w:firstLineChars="200"/>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投标文件电子文档需要投标人单位盖章的材料，投标人加盖电子印章即可，不得将投标人未对电子文档加盖实物印章作为否决投标的情形。</w:t>
      </w:r>
    </w:p>
    <w:p w14:paraId="47AD6563">
      <w:pPr>
        <w:pStyle w:val="7"/>
        <w:spacing w:before="156" w:after="156"/>
        <w:rPr>
          <w:color w:val="auto"/>
          <w:highlight w:val="none"/>
        </w:rPr>
      </w:pPr>
      <w:bookmarkStart w:id="14" w:name="_Toc21525496"/>
      <w:bookmarkStart w:id="15" w:name="_Toc2272552"/>
      <w:r>
        <w:rPr>
          <w:rFonts w:hint="eastAsia"/>
          <w:color w:val="auto"/>
          <w:highlight w:val="none"/>
        </w:rPr>
        <w:t>（四）投标文件的提交</w:t>
      </w:r>
      <w:bookmarkEnd w:id="14"/>
      <w:bookmarkEnd w:id="15"/>
    </w:p>
    <w:p w14:paraId="55C68F2D">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3D48085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18.1递交的电子投标文件评标部分</w:t>
      </w:r>
      <w:r>
        <w:rPr>
          <w:rFonts w:hint="eastAsia" w:ascii="宋体" w:hAnsi="宋体"/>
          <w:bCs/>
          <w:color w:val="auto"/>
          <w:sz w:val="24"/>
          <w:highlight w:val="none"/>
          <w:lang w:eastAsia="zh-CN"/>
        </w:rPr>
        <w:t>和定标部分</w:t>
      </w:r>
      <w:r>
        <w:rPr>
          <w:rFonts w:hint="eastAsia" w:ascii="宋体" w:hAnsi="宋体"/>
          <w:bCs/>
          <w:color w:val="auto"/>
          <w:sz w:val="24"/>
          <w:highlight w:val="none"/>
        </w:rPr>
        <w:t>（不含备用光盘）必须进行加密。按照</w:t>
      </w:r>
      <w:r>
        <w:rPr>
          <w:rFonts w:hint="eastAsia" w:ascii="宋体" w:hAnsi="宋体"/>
          <w:bCs/>
          <w:color w:val="auto"/>
          <w:sz w:val="24"/>
          <w:highlight w:val="none"/>
          <w:u w:val="single"/>
        </w:rPr>
        <w:t>广州交易集团有限公司（广州公共资源交易中心）</w:t>
      </w:r>
      <w:r>
        <w:rPr>
          <w:rFonts w:hint="eastAsia" w:ascii="宋体" w:hAnsi="宋体"/>
          <w:bCs/>
          <w:color w:val="auto"/>
          <w:sz w:val="24"/>
          <w:highlight w:val="none"/>
        </w:rPr>
        <w:t>交易平台关于全流程电子化项目的相关指南进行操作。详见：</w:t>
      </w:r>
      <w:r>
        <w:rPr>
          <w:rFonts w:hint="eastAsia" w:ascii="宋体" w:hAnsi="宋体"/>
          <w:bCs/>
          <w:color w:val="auto"/>
          <w:sz w:val="24"/>
          <w:highlight w:val="none"/>
          <w:u w:val="single"/>
        </w:rPr>
        <w:t>广州交易集团有限公司（广州公共资源交易中心）网站最新指引</w:t>
      </w:r>
      <w:r>
        <w:rPr>
          <w:rFonts w:hint="eastAsia" w:ascii="宋体" w:hAnsi="宋体"/>
          <w:bCs/>
          <w:color w:val="auto"/>
          <w:sz w:val="24"/>
          <w:highlight w:val="none"/>
        </w:rPr>
        <w:t>。</w:t>
      </w:r>
    </w:p>
    <w:p w14:paraId="13BEA55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18.2 未按要求加密的投标文件</w:t>
      </w:r>
      <w:r>
        <w:rPr>
          <w:rFonts w:hint="eastAsia" w:ascii="宋体" w:hAnsi="宋体"/>
          <w:bCs/>
          <w:color w:val="auto"/>
          <w:sz w:val="24"/>
          <w:highlight w:val="none"/>
          <w:u w:val="single"/>
        </w:rPr>
        <w:t>评标部分</w:t>
      </w:r>
      <w:r>
        <w:rPr>
          <w:rFonts w:hint="eastAsia" w:ascii="宋体" w:hAnsi="宋体"/>
          <w:bCs/>
          <w:color w:val="auto"/>
          <w:sz w:val="24"/>
          <w:highlight w:val="none"/>
          <w:lang w:eastAsia="zh-CN"/>
        </w:rPr>
        <w:t>和定标部分</w:t>
      </w:r>
      <w:r>
        <w:rPr>
          <w:rFonts w:hint="eastAsia" w:ascii="宋体" w:hAnsi="宋体"/>
          <w:bCs/>
          <w:color w:val="auto"/>
          <w:sz w:val="24"/>
          <w:highlight w:val="none"/>
        </w:rPr>
        <w:t>，</w:t>
      </w:r>
      <w:r>
        <w:rPr>
          <w:rFonts w:hint="eastAsia" w:ascii="宋体" w:hAnsi="宋体"/>
          <w:bCs/>
          <w:color w:val="auto"/>
          <w:sz w:val="24"/>
          <w:highlight w:val="none"/>
          <w:u w:val="single"/>
        </w:rPr>
        <w:t>广州交易集团有限公司（广州公共资源交易中心）</w:t>
      </w:r>
      <w:r>
        <w:rPr>
          <w:rFonts w:hint="eastAsia" w:ascii="宋体" w:hAnsi="宋体"/>
          <w:bCs/>
          <w:color w:val="auto"/>
          <w:sz w:val="24"/>
          <w:highlight w:val="none"/>
        </w:rPr>
        <w:t>交易平台将予以拒收。</w:t>
      </w:r>
    </w:p>
    <w:p w14:paraId="0906B297">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579577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highlight w:val="none"/>
        </w:rPr>
        <w:t>交易平台递交电子投标文件评标部分</w:t>
      </w:r>
      <w:r>
        <w:rPr>
          <w:rFonts w:hint="eastAsia" w:ascii="宋体" w:hAnsi="宋体"/>
          <w:color w:val="auto"/>
          <w:sz w:val="24"/>
          <w:highlight w:val="none"/>
          <w:lang w:eastAsia="zh-CN"/>
        </w:rPr>
        <w:t>和定标部分</w:t>
      </w:r>
      <w:r>
        <w:rPr>
          <w:rFonts w:hint="eastAsia" w:ascii="宋体" w:hAnsi="宋体"/>
          <w:color w:val="auto"/>
          <w:sz w:val="24"/>
          <w:highlight w:val="none"/>
        </w:rPr>
        <w:t>。</w:t>
      </w:r>
    </w:p>
    <w:p w14:paraId="5A3677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19.2投标人完成电子投标文件评标部分</w:t>
      </w:r>
      <w:r>
        <w:rPr>
          <w:rFonts w:hint="eastAsia" w:ascii="宋体" w:hAnsi="宋体"/>
          <w:color w:val="auto"/>
          <w:sz w:val="24"/>
          <w:highlight w:val="none"/>
          <w:lang w:eastAsia="zh-CN"/>
        </w:rPr>
        <w:t>和定标部分</w:t>
      </w:r>
      <w:r>
        <w:rPr>
          <w:rFonts w:hint="eastAsia" w:ascii="宋体" w:hAnsi="宋体"/>
          <w:color w:val="auto"/>
          <w:sz w:val="24"/>
          <w:highlight w:val="none"/>
        </w:rPr>
        <w:t>上传后，</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14:paraId="5041660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olor w:val="auto"/>
          <w:sz w:val="24"/>
          <w:highlight w:val="none"/>
          <w:u w:val="single"/>
        </w:rPr>
        <w:t>评标部分</w:t>
      </w:r>
      <w:r>
        <w:rPr>
          <w:rFonts w:hint="eastAsia" w:ascii="宋体" w:hAnsi="宋体"/>
          <w:color w:val="auto"/>
          <w:sz w:val="24"/>
          <w:highlight w:val="none"/>
          <w:lang w:eastAsia="zh-CN"/>
        </w:rPr>
        <w:t>和定标部分</w:t>
      </w:r>
      <w:r>
        <w:rPr>
          <w:rFonts w:hint="eastAsia" w:ascii="宋体" w:hAnsi="宋体"/>
          <w:color w:val="auto"/>
          <w:sz w:val="24"/>
          <w:highlight w:val="none"/>
        </w:rPr>
        <w:t>，</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highlight w:val="none"/>
        </w:rPr>
        <w:t>交易平台将予以拒收。</w:t>
      </w:r>
    </w:p>
    <w:p w14:paraId="3B574AF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w:t>
      </w:r>
      <w:r>
        <w:rPr>
          <w:rFonts w:hint="eastAsia" w:ascii="宋体" w:hAnsi="宋体"/>
          <w:color w:val="auto"/>
          <w:sz w:val="24"/>
          <w:highlight w:val="none"/>
          <w:u w:val="single"/>
        </w:rPr>
        <w:t>评标部分</w:t>
      </w:r>
      <w:r>
        <w:rPr>
          <w:rFonts w:hint="eastAsia" w:ascii="宋体" w:hAnsi="宋体"/>
          <w:color w:val="auto"/>
          <w:sz w:val="24"/>
          <w:highlight w:val="none"/>
          <w:lang w:eastAsia="zh-CN"/>
        </w:rPr>
        <w:t>和定标部分</w:t>
      </w:r>
      <w:r>
        <w:rPr>
          <w:rFonts w:hint="eastAsia" w:ascii="宋体" w:hAnsi="宋体"/>
          <w:color w:val="auto"/>
          <w:sz w:val="24"/>
          <w:highlight w:val="none"/>
        </w:rPr>
        <w:t>，投标人可向招标投标监督机构投诉。</w:t>
      </w:r>
    </w:p>
    <w:p w14:paraId="51739E9C">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15AE0065">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4016F61F">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6700BA79">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43528A43">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56C47699">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9535550">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5F07E634">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2BDD10DF">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0E28E20C">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24CAC4D4">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14:paraId="6DE2FB7C">
      <w:pPr>
        <w:pStyle w:val="7"/>
        <w:spacing w:before="156" w:after="156"/>
        <w:rPr>
          <w:color w:val="auto"/>
          <w:highlight w:val="none"/>
        </w:rPr>
      </w:pPr>
      <w:bookmarkStart w:id="16" w:name="_Toc2272553"/>
      <w:bookmarkStart w:id="17" w:name="_Toc21525497"/>
      <w:r>
        <w:rPr>
          <w:rFonts w:hint="eastAsia"/>
          <w:color w:val="auto"/>
          <w:highlight w:val="none"/>
        </w:rPr>
        <w:t>（五）开标、评标、定标及合同签定</w:t>
      </w:r>
      <w:bookmarkEnd w:id="16"/>
      <w:bookmarkEnd w:id="17"/>
    </w:p>
    <w:p w14:paraId="63AE2199">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4553A3D3">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0279917C">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7FD9DA5C">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1BC11991">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1380C13B">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35BD22A7">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5EE62043">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1D949BB3">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3D937C0E">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39795F01">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交易平台、广东省招标投标监管网和中国招标投标公共服务平台公示中标候选人，公示期为三天。</w:t>
      </w:r>
      <w:r>
        <w:rPr>
          <w:rFonts w:hint="eastAsia" w:ascii="宋体" w:hAnsi="宋体"/>
          <w:color w:val="auto"/>
          <w:sz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0C5B2FE">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39F609E7">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3B83A57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color w:val="auto"/>
          <w:sz w:val="24"/>
          <w:szCs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14:paraId="0EDF5718">
      <w:pPr>
        <w:pStyle w:val="9"/>
        <w:spacing w:line="360" w:lineRule="auto"/>
        <w:rPr>
          <w:color w:val="auto"/>
          <w:sz w:val="24"/>
          <w:szCs w:val="24"/>
          <w:highlight w:val="none"/>
          <w:u w:val="single"/>
        </w:rPr>
      </w:pPr>
      <w:r>
        <w:rPr>
          <w:rFonts w:hint="eastAsia" w:ascii="宋体" w:hAnsi="宋体" w:cs="宋体"/>
          <w:color w:val="auto"/>
          <w:sz w:val="24"/>
          <w:szCs w:val="24"/>
          <w:highlight w:val="none"/>
          <w:u w:val="single"/>
        </w:rPr>
        <w:t>27.5</w:t>
      </w:r>
      <w:r>
        <w:rPr>
          <w:rFonts w:hint="eastAsia"/>
          <w:color w:val="auto"/>
          <w:sz w:val="24"/>
          <w:szCs w:val="24"/>
          <w:highlight w:val="none"/>
          <w:u w:val="single"/>
        </w:rPr>
        <w:t>在广州交易集团有限公司（广州公共资源交易中心）交易平台发布中标通知书，即视为中标人确认收到中标通知书。中标人必须在</w:t>
      </w:r>
      <w:r>
        <w:rPr>
          <w:rFonts w:hint="eastAsia" w:ascii="宋体" w:hAnsi="宋体" w:cs="宋体"/>
          <w:color w:val="auto"/>
          <w:sz w:val="24"/>
          <w:szCs w:val="24"/>
          <w:highlight w:val="none"/>
          <w:u w:val="single"/>
        </w:rPr>
        <w:t>3</w:t>
      </w:r>
      <w:r>
        <w:rPr>
          <w:rFonts w:hint="eastAsia"/>
          <w:color w:val="auto"/>
          <w:sz w:val="24"/>
          <w:szCs w:val="24"/>
          <w:highlight w:val="none"/>
          <w:u w:val="single"/>
        </w:rPr>
        <w:t>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一套图纸上每页盖公章确认连同经盖公章的图纸确认函一并送回给招标人，表明中标人认同纸质图纸中内容与投标时的电子版图纸内容一致。</w:t>
      </w:r>
    </w:p>
    <w:p w14:paraId="290BB49B">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1688C0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28.1 招标人与中标人将于中标通知书发出之日起</w:t>
      </w:r>
      <w:r>
        <w:rPr>
          <w:rFonts w:hint="eastAsia" w:ascii="宋体" w:hAnsi="宋体"/>
          <w:color w:val="auto"/>
          <w:sz w:val="24"/>
          <w:highlight w:val="none"/>
          <w:lang w:val="en-US" w:eastAsia="zh-CN"/>
        </w:rPr>
        <w:t>30</w:t>
      </w:r>
      <w:r>
        <w:rPr>
          <w:rFonts w:hint="eastAsia" w:ascii="宋体" w:hAnsi="宋体"/>
          <w:color w:val="auto"/>
          <w:sz w:val="24"/>
          <w:highlight w:val="none"/>
        </w:rPr>
        <w:t>个日历天内，按照招标文件和中标人的投标文件商定和签订合同，招标人和中标人不得再行订立背离合同实质性内容的其他协议。</w:t>
      </w:r>
      <w:r>
        <w:rPr>
          <w:rFonts w:hint="eastAsia" w:ascii="宋体" w:hAnsi="宋体"/>
          <w:color w:val="auto"/>
          <w:sz w:val="24"/>
          <w:highlight w:val="none"/>
          <w:u w:val="single"/>
        </w:rPr>
        <w:t>施工合同价在5000万元以上的，书面合同应由招标人和中标人双方法定代表人当面签署。</w:t>
      </w:r>
    </w:p>
    <w:p w14:paraId="2F24630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28.2</w:t>
      </w:r>
      <w:r>
        <w:rPr>
          <w:rFonts w:hint="eastAsia" w:ascii="宋体" w:hAnsi="宋体"/>
          <w:color w:val="auto"/>
          <w:sz w:val="24"/>
          <w:szCs w:val="24"/>
          <w:highlight w:val="none"/>
        </w:rPr>
        <w:t>中标通知书发出之日起</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u w:val="single"/>
        </w:rPr>
        <w:t>个</w:t>
      </w:r>
      <w:r>
        <w:rPr>
          <w:rFonts w:hint="eastAsia" w:ascii="宋体" w:hAnsi="宋体"/>
          <w:color w:val="auto"/>
          <w:sz w:val="24"/>
          <w:szCs w:val="24"/>
          <w:highlight w:val="none"/>
        </w:rPr>
        <w:t>日历天后，中标人未按上款的规定与招标人订立合同，招标人</w:t>
      </w:r>
      <w:r>
        <w:rPr>
          <w:rFonts w:hint="eastAsia" w:ascii="宋体" w:hAnsi="宋体"/>
          <w:color w:val="auto"/>
          <w:sz w:val="24"/>
          <w:szCs w:val="24"/>
          <w:highlight w:val="none"/>
          <w:u w:val="single"/>
        </w:rPr>
        <w:t>有权</w:t>
      </w:r>
      <w:r>
        <w:rPr>
          <w:rFonts w:hint="eastAsia" w:ascii="宋体" w:hAnsi="宋体"/>
          <w:color w:val="auto"/>
          <w:sz w:val="24"/>
          <w:szCs w:val="24"/>
          <w:highlight w:val="none"/>
        </w:rPr>
        <w:t>解除中标通知书</w:t>
      </w:r>
      <w:r>
        <w:rPr>
          <w:rFonts w:hint="eastAsia" w:ascii="宋体" w:hAnsi="宋体"/>
          <w:strike w:val="0"/>
          <w:color w:val="auto"/>
          <w:sz w:val="24"/>
          <w:szCs w:val="24"/>
          <w:highlight w:val="none"/>
        </w:rPr>
        <w:t>，原中标人的投标担保不予退还</w:t>
      </w:r>
      <w:r>
        <w:rPr>
          <w:rFonts w:hint="eastAsia" w:ascii="宋体" w:hAnsi="宋体"/>
          <w:color w:val="auto"/>
          <w:sz w:val="24"/>
          <w:szCs w:val="24"/>
          <w:highlight w:val="none"/>
        </w:rPr>
        <w:t>，且依法承担相应法律责任</w:t>
      </w:r>
      <w:r>
        <w:rPr>
          <w:rFonts w:hint="eastAsia" w:ascii="宋体" w:hAnsi="宋体"/>
          <w:color w:val="auto"/>
          <w:sz w:val="24"/>
          <w:szCs w:val="24"/>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 w:val="24"/>
          <w:szCs w:val="24"/>
          <w:highlight w:val="none"/>
        </w:rPr>
        <w:t>。原中标人给招标人造成</w:t>
      </w:r>
      <w:r>
        <w:rPr>
          <w:rFonts w:hint="eastAsia" w:ascii="宋体" w:hAnsi="宋体"/>
          <w:strike w:val="0"/>
          <w:color w:val="auto"/>
          <w:sz w:val="24"/>
          <w:szCs w:val="24"/>
          <w:highlight w:val="none"/>
        </w:rPr>
        <w:t>的</w:t>
      </w:r>
      <w:r>
        <w:rPr>
          <w:rFonts w:hint="eastAsia" w:ascii="宋体" w:hAnsi="宋体"/>
          <w:color w:val="auto"/>
          <w:sz w:val="24"/>
          <w:szCs w:val="24"/>
          <w:highlight w:val="none"/>
        </w:rPr>
        <w:t>损失</w:t>
      </w:r>
      <w:r>
        <w:rPr>
          <w:rFonts w:hint="eastAsia" w:ascii="宋体" w:hAnsi="宋体"/>
          <w:strike w:val="0"/>
          <w:color w:val="auto"/>
          <w:sz w:val="24"/>
          <w:szCs w:val="24"/>
          <w:highlight w:val="none"/>
        </w:rPr>
        <w:t>超过投标担保数额</w:t>
      </w:r>
      <w:r>
        <w:rPr>
          <w:rFonts w:hint="eastAsia" w:ascii="宋体" w:hAnsi="宋体"/>
          <w:color w:val="auto"/>
          <w:sz w:val="24"/>
          <w:szCs w:val="24"/>
          <w:highlight w:val="none"/>
        </w:rPr>
        <w:t>的，还应当</w:t>
      </w:r>
      <w:r>
        <w:rPr>
          <w:rFonts w:hint="eastAsia" w:ascii="宋体" w:hAnsi="宋体"/>
          <w:strike w:val="0"/>
          <w:color w:val="auto"/>
          <w:sz w:val="24"/>
          <w:szCs w:val="24"/>
          <w:highlight w:val="none"/>
        </w:rPr>
        <w:t>对超过部分</w:t>
      </w:r>
      <w:r>
        <w:rPr>
          <w:rFonts w:hint="eastAsia" w:ascii="宋体" w:hAnsi="宋体"/>
          <w:color w:val="auto"/>
          <w:sz w:val="24"/>
          <w:szCs w:val="24"/>
          <w:highlight w:val="none"/>
        </w:rPr>
        <w:t>予以赔偿。原中标人有异议的，可以向人民法院起诉。</w:t>
      </w:r>
    </w:p>
    <w:p w14:paraId="38FAD58B">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191D6E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w:t>
      </w:r>
      <w:r>
        <w:rPr>
          <w:rFonts w:hint="eastAsia" w:ascii="宋体" w:hAnsi="宋体"/>
          <w:color w:val="auto"/>
          <w:sz w:val="24"/>
          <w:highlight w:val="none"/>
          <w:lang w:val="en-US" w:eastAsia="zh-CN"/>
        </w:rPr>
        <w:t>4工程进度款支付应不低于已完成工程价款的80%，招标人支付工程款时，中标人应按规定开具发票。质量保证金不超过工程价款总额3%。当年开工、当年不能竣工的新开工项目可以采用过程结算。</w:t>
      </w:r>
    </w:p>
    <w:p w14:paraId="3E91FC1E">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11B48D8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29.1 在收到中标通知书后的15个日历天内，中标人应按本须知前附表第24项的规定向招标人递交履约担保；如果中标人的履约担保是以银行保函的形式提供，则该银行保函应由在中国注册的银行开具</w:t>
      </w:r>
      <w:r>
        <w:rPr>
          <w:rFonts w:hint="eastAsia" w:ascii="宋体" w:hAnsi="宋体"/>
          <w:color w:val="auto"/>
          <w:sz w:val="24"/>
          <w:highlight w:val="none"/>
          <w:lang w:eastAsia="zh-CN"/>
        </w:rPr>
        <w:t>。</w:t>
      </w:r>
    </w:p>
    <w:p w14:paraId="4AADF7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w:t>
      </w:r>
      <w:r>
        <w:rPr>
          <w:rFonts w:hint="eastAsia" w:ascii="宋体" w:hAnsi="宋体" w:cs="宋体"/>
          <w:color w:val="auto"/>
          <w:sz w:val="24"/>
          <w:szCs w:val="24"/>
          <w:highlight w:val="none"/>
        </w:rPr>
        <w:t>中标通知书发出之日起</w:t>
      </w:r>
      <w:r>
        <w:rPr>
          <w:rFonts w:hint="eastAsia" w:ascii="宋体" w:hAnsi="宋体" w:cs="宋体"/>
          <w:color w:val="auto"/>
          <w:sz w:val="24"/>
          <w:szCs w:val="24"/>
          <w:highlight w:val="none"/>
          <w:u w:val="single"/>
        </w:rPr>
        <w:t>15个日历天</w:t>
      </w:r>
      <w:r>
        <w:rPr>
          <w:rFonts w:hint="eastAsia" w:ascii="宋体" w:hAnsi="宋体" w:cs="宋体"/>
          <w:color w:val="auto"/>
          <w:sz w:val="24"/>
          <w:szCs w:val="24"/>
          <w:highlight w:val="none"/>
        </w:rPr>
        <w:t>内，中标人未按上款的规定递交履约担保</w:t>
      </w:r>
      <w:r>
        <w:rPr>
          <w:rFonts w:hint="eastAsia" w:ascii="宋体" w:hAnsi="宋体" w:cs="宋体"/>
          <w:color w:val="auto"/>
          <w:sz w:val="24"/>
          <w:szCs w:val="24"/>
          <w:highlight w:val="none"/>
          <w:u w:val="single"/>
        </w:rPr>
        <w:t>且未征得招标人同意延期缴交的</w:t>
      </w:r>
      <w:r>
        <w:rPr>
          <w:rFonts w:hint="eastAsia" w:ascii="宋体" w:hAnsi="宋体" w:cs="宋体"/>
          <w:color w:val="auto"/>
          <w:sz w:val="24"/>
          <w:szCs w:val="24"/>
          <w:highlight w:val="none"/>
        </w:rPr>
        <w:t>，招标人将解除中标通知书</w:t>
      </w:r>
      <w:r>
        <w:rPr>
          <w:rFonts w:hint="eastAsia" w:ascii="宋体" w:hAnsi="宋体" w:cs="宋体"/>
          <w:strike/>
          <w:color w:val="auto"/>
          <w:sz w:val="24"/>
          <w:szCs w:val="24"/>
          <w:highlight w:val="none"/>
        </w:rPr>
        <w:t>，原中标人的投标担保不予退还</w:t>
      </w:r>
      <w:r>
        <w:rPr>
          <w:rFonts w:hint="eastAsia" w:ascii="宋体" w:hAnsi="宋体" w:cs="宋体"/>
          <w:color w:val="auto"/>
          <w:sz w:val="24"/>
          <w:szCs w:val="24"/>
          <w:highlight w:val="none"/>
        </w:rPr>
        <w:t>，且依法承担相应法律责任。原中标人给招标人造成</w:t>
      </w:r>
      <w:r>
        <w:rPr>
          <w:rFonts w:hint="eastAsia" w:ascii="宋体" w:hAnsi="宋体" w:cs="宋体"/>
          <w:strike/>
          <w:color w:val="auto"/>
          <w:sz w:val="24"/>
          <w:szCs w:val="24"/>
          <w:highlight w:val="none"/>
        </w:rPr>
        <w:t>的</w:t>
      </w:r>
      <w:r>
        <w:rPr>
          <w:rFonts w:hint="eastAsia" w:ascii="宋体" w:hAnsi="宋体" w:cs="宋体"/>
          <w:color w:val="auto"/>
          <w:sz w:val="24"/>
          <w:szCs w:val="24"/>
          <w:highlight w:val="none"/>
        </w:rPr>
        <w:t>损失</w:t>
      </w:r>
      <w:r>
        <w:rPr>
          <w:rFonts w:hint="eastAsia" w:ascii="宋体" w:hAnsi="宋体" w:cs="宋体"/>
          <w:strike/>
          <w:color w:val="auto"/>
          <w:sz w:val="24"/>
          <w:szCs w:val="24"/>
          <w:highlight w:val="none"/>
        </w:rPr>
        <w:t>超过投标担保数额</w:t>
      </w:r>
      <w:r>
        <w:rPr>
          <w:rFonts w:hint="eastAsia" w:ascii="宋体" w:hAnsi="宋体" w:cs="宋体"/>
          <w:color w:val="auto"/>
          <w:sz w:val="24"/>
          <w:szCs w:val="24"/>
          <w:highlight w:val="none"/>
        </w:rPr>
        <w:t>的，还应当对超过部分予以赔偿。原中标人有异议的，可以向人民法院起诉。</w:t>
      </w:r>
    </w:p>
    <w:p w14:paraId="62654A03">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735C6174">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7E2DDB6D">
      <w:pPr>
        <w:numPr>
          <w:ilvl w:val="0"/>
          <w:numId w:val="3"/>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其它费用</w:t>
      </w:r>
    </w:p>
    <w:p w14:paraId="057271DD">
      <w:pPr>
        <w:pStyle w:val="4"/>
        <w:spacing w:after="0" w:line="360" w:lineRule="auto"/>
        <w:ind w:firstLine="480" w:firstLineChars="200"/>
        <w:rPr>
          <w:rFonts w:ascii="宋体" w:hAnsi="宋体"/>
          <w:b/>
          <w:bCs/>
          <w:color w:val="auto"/>
          <w:sz w:val="24"/>
          <w:highlight w:val="none"/>
        </w:rPr>
      </w:pPr>
      <w:r>
        <w:rPr>
          <w:rFonts w:hint="eastAsia"/>
          <w:color w:val="auto"/>
          <w:sz w:val="24"/>
          <w:szCs w:val="24"/>
          <w:highlight w:val="none"/>
          <w:u w:val="single"/>
        </w:rPr>
        <w:t>中标人代缴公共资源交易服务费，由广州交易集团有限公司向中标人开具增值税发票。本项目招标代理费由本项目中标单位向本项目招标代理支付</w:t>
      </w:r>
      <w:r>
        <w:rPr>
          <w:rFonts w:hint="eastAsia" w:ascii="宋体" w:hAnsi="宋体" w:cs="宋体"/>
          <w:color w:val="auto"/>
          <w:sz w:val="24"/>
          <w:szCs w:val="24"/>
          <w:highlight w:val="none"/>
          <w:u w:val="single"/>
        </w:rPr>
        <w:t>5.5万元。</w:t>
      </w:r>
      <w:r>
        <w:rPr>
          <w:rFonts w:hint="eastAsia" w:ascii="宋体" w:hAnsi="宋体" w:eastAsia="宋体" w:cs="宋体"/>
          <w:color w:val="auto"/>
          <w:sz w:val="24"/>
          <w:szCs w:val="24"/>
          <w:highlight w:val="none"/>
          <w:u w:val="single"/>
          <w:lang w:eastAsia="zh-CN"/>
        </w:rPr>
        <w:t>以上</w:t>
      </w:r>
      <w:r>
        <w:rPr>
          <w:rFonts w:hint="eastAsia"/>
          <w:color w:val="auto"/>
          <w:sz w:val="24"/>
          <w:szCs w:val="24"/>
          <w:highlight w:val="none"/>
          <w:u w:val="single"/>
        </w:rPr>
        <w:t>费用包含在中标人投标报价中</w:t>
      </w:r>
      <w:r>
        <w:rPr>
          <w:rFonts w:hint="eastAsia"/>
          <w:color w:val="auto"/>
          <w:sz w:val="24"/>
          <w:szCs w:val="24"/>
          <w:highlight w:val="none"/>
          <w:u w:val="single"/>
          <w:lang w:eastAsia="zh-CN"/>
        </w:rPr>
        <w:t>。</w:t>
      </w:r>
    </w:p>
    <w:p w14:paraId="2D136A8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50A6F203">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2E28E8B5">
      <w:pPr>
        <w:pStyle w:val="4"/>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20B02223">
      <w:pPr>
        <w:pStyle w:val="4"/>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47B96735">
      <w:pPr>
        <w:pStyle w:val="4"/>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62E9753">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688434E3">
      <w:pPr>
        <w:pStyle w:val="4"/>
        <w:spacing w:after="0" w:line="360" w:lineRule="auto"/>
        <w:ind w:firstLine="480" w:firstLineChars="200"/>
        <w:rPr>
          <w:rFonts w:ascii="宋体"/>
          <w:color w:val="auto"/>
          <w:sz w:val="24"/>
          <w:highlight w:val="none"/>
          <w:u w:val="singl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color w:val="auto"/>
          <w:sz w:val="24"/>
          <w:highlight w:val="none"/>
          <w:u w:val="single"/>
        </w:rPr>
        <w:t>行政监督部门将对其违法行为进行政处罚并通报。</w:t>
      </w:r>
    </w:p>
    <w:p w14:paraId="0DFC2956">
      <w:pPr>
        <w:pStyle w:val="4"/>
        <w:spacing w:after="0" w:line="360" w:lineRule="auto"/>
        <w:ind w:firstLine="480" w:firstLineChars="200"/>
        <w:rPr>
          <w:rFonts w:hint="eastAsia" w:ascii="宋体" w:hAnsi="宋体"/>
          <w:color w:val="auto"/>
          <w:sz w:val="24"/>
          <w:highlight w:val="none"/>
        </w:rPr>
      </w:pPr>
    </w:p>
    <w:p w14:paraId="7F4984AC">
      <w:pPr>
        <w:pStyle w:val="2"/>
        <w:rPr>
          <w:color w:val="auto"/>
          <w:highlight w:val="none"/>
        </w:rPr>
      </w:pPr>
      <w:r>
        <w:rPr>
          <w:rFonts w:ascii="宋体"/>
          <w:color w:val="auto"/>
          <w:sz w:val="24"/>
          <w:highlight w:val="none"/>
        </w:rPr>
        <w:br w:type="page"/>
      </w:r>
      <w:bookmarkStart w:id="18" w:name="_Toc2272554"/>
      <w:bookmarkStart w:id="19" w:name="_Toc21525498"/>
      <w:r>
        <w:rPr>
          <w:rFonts w:hint="eastAsia"/>
          <w:color w:val="auto"/>
          <w:highlight w:val="none"/>
        </w:rPr>
        <w:t>第二章开标、评标及定标办法</w:t>
      </w:r>
      <w:bookmarkEnd w:id="18"/>
      <w:bookmarkEnd w:id="19"/>
    </w:p>
    <w:p w14:paraId="42775651">
      <w:pPr>
        <w:pStyle w:val="6"/>
        <w:rPr>
          <w:color w:val="auto"/>
          <w:highlight w:val="none"/>
        </w:rPr>
      </w:pPr>
      <w:bookmarkStart w:id="20" w:name="_Toc2272555"/>
      <w:bookmarkStart w:id="21" w:name="_Toc21525499"/>
      <w:r>
        <w:rPr>
          <w:rFonts w:hint="eastAsia"/>
          <w:color w:val="auto"/>
          <w:sz w:val="28"/>
          <w:szCs w:val="28"/>
          <w:highlight w:val="none"/>
        </w:rPr>
        <w:t>一、</w:t>
      </w:r>
      <w:r>
        <w:rPr>
          <w:rFonts w:hint="eastAsia"/>
          <w:color w:val="auto"/>
          <w:highlight w:val="none"/>
        </w:rPr>
        <w:t>开标、评标及定标办法修改表</w:t>
      </w:r>
      <w:bookmarkEnd w:id="20"/>
      <w:bookmarkEnd w:id="21"/>
    </w:p>
    <w:p w14:paraId="51CED57F">
      <w:pPr>
        <w:pStyle w:val="4"/>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1"/>
          <w:b/>
          <w:color w:val="auto"/>
          <w:szCs w:val="21"/>
          <w:highlight w:val="none"/>
        </w:rPr>
        <w:t>http://www.gzcc.gov.cn/</w:t>
      </w:r>
      <w:r>
        <w:rPr>
          <w:rStyle w:val="41"/>
          <w:rFonts w:hint="eastAsia"/>
          <w:b/>
          <w:color w:val="auto"/>
          <w:szCs w:val="21"/>
          <w:highlight w:val="none"/>
        </w:rPr>
        <w:t>）下载GZZB2018-3</w:t>
      </w:r>
      <w:r>
        <w:rPr>
          <w:rStyle w:val="41"/>
          <w:rFonts w:hint="eastAsia"/>
          <w:b/>
          <w:color w:val="auto"/>
          <w:szCs w:val="21"/>
          <w:highlight w:val="none"/>
        </w:rPr>
        <w:fldChar w:fldCharType="end"/>
      </w:r>
      <w:r>
        <w:rPr>
          <w:rFonts w:hint="eastAsia"/>
          <w:b/>
          <w:color w:val="auto"/>
          <w:szCs w:val="21"/>
          <w:highlight w:val="none"/>
        </w:rPr>
        <w:t>范本查阅。</w:t>
      </w:r>
    </w:p>
    <w:p w14:paraId="4A92F093">
      <w:pPr>
        <w:spacing w:line="360" w:lineRule="auto"/>
        <w:ind w:firstLine="472" w:firstLineChars="224"/>
        <w:rPr>
          <w:b/>
          <w:color w:val="auto"/>
          <w:szCs w:val="21"/>
          <w:highlight w:val="none"/>
        </w:rPr>
      </w:pPr>
      <w:r>
        <w:rPr>
          <w:rFonts w:hint="eastAsia"/>
          <w:b/>
          <w:color w:val="auto"/>
          <w:szCs w:val="21"/>
          <w:highlight w:val="none"/>
        </w:rPr>
        <w:t>条款号：可选办法一                 修改类型：删除</w:t>
      </w:r>
    </w:p>
    <w:p w14:paraId="6337D598">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14:paraId="0EEBC44D">
      <w:pPr>
        <w:spacing w:line="360" w:lineRule="auto"/>
        <w:ind w:firstLine="472" w:firstLineChars="224"/>
        <w:rPr>
          <w:b/>
          <w:color w:val="auto"/>
          <w:szCs w:val="21"/>
          <w:highlight w:val="none"/>
        </w:rPr>
      </w:pPr>
      <w:r>
        <w:rPr>
          <w:rFonts w:hint="eastAsia"/>
          <w:b/>
          <w:color w:val="auto"/>
          <w:szCs w:val="21"/>
          <w:highlight w:val="none"/>
        </w:rPr>
        <w:t>条款号：可选办法二                 修改类型：删除</w:t>
      </w:r>
    </w:p>
    <w:p w14:paraId="146CBB60">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14:paraId="4406484C">
      <w:pPr>
        <w:spacing w:line="360" w:lineRule="auto"/>
        <w:ind w:firstLine="472" w:firstLineChars="224"/>
        <w:rPr>
          <w:b/>
          <w:color w:val="auto"/>
          <w:szCs w:val="21"/>
          <w:highlight w:val="none"/>
        </w:rPr>
      </w:pPr>
      <w:r>
        <w:rPr>
          <w:rFonts w:hint="eastAsia"/>
          <w:b/>
          <w:color w:val="auto"/>
          <w:szCs w:val="21"/>
          <w:highlight w:val="none"/>
        </w:rPr>
        <w:t>条款号：可选办法三修改类型：删除</w:t>
      </w:r>
    </w:p>
    <w:p w14:paraId="45316240">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14:paraId="572F2FFB">
      <w:pPr>
        <w:spacing w:line="360" w:lineRule="auto"/>
        <w:ind w:firstLine="472" w:firstLineChars="224"/>
        <w:rPr>
          <w:b/>
          <w:color w:val="auto"/>
          <w:szCs w:val="21"/>
          <w:highlight w:val="none"/>
        </w:rPr>
      </w:pPr>
      <w:r>
        <w:rPr>
          <w:rFonts w:hint="eastAsia"/>
          <w:b/>
          <w:color w:val="auto"/>
          <w:szCs w:val="21"/>
          <w:highlight w:val="none"/>
        </w:rPr>
        <w:t>条款号：可选办法四                 修改类型：删除</w:t>
      </w:r>
    </w:p>
    <w:p w14:paraId="24DF52E9">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14:paraId="3A9B7C1C">
      <w:pPr>
        <w:spacing w:line="360" w:lineRule="auto"/>
        <w:ind w:firstLine="472" w:firstLineChars="224"/>
        <w:rPr>
          <w:b/>
          <w:color w:val="auto"/>
          <w:szCs w:val="21"/>
          <w:highlight w:val="none"/>
        </w:rPr>
      </w:pPr>
      <w:r>
        <w:rPr>
          <w:rFonts w:hint="eastAsia"/>
          <w:b/>
          <w:color w:val="auto"/>
          <w:szCs w:val="21"/>
          <w:highlight w:val="none"/>
        </w:rPr>
        <w:t>条款号：可选办法五                修改类型：删除</w:t>
      </w:r>
    </w:p>
    <w:p w14:paraId="32796B8C">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14:paraId="1BA42490">
      <w:pPr>
        <w:spacing w:line="360" w:lineRule="auto"/>
        <w:ind w:firstLine="472" w:firstLineChars="224"/>
        <w:rPr>
          <w:b/>
          <w:color w:val="auto"/>
          <w:szCs w:val="21"/>
          <w:highlight w:val="none"/>
        </w:rPr>
      </w:pPr>
      <w:r>
        <w:rPr>
          <w:rFonts w:hint="eastAsia"/>
          <w:b/>
          <w:color w:val="auto"/>
          <w:szCs w:val="21"/>
          <w:highlight w:val="none"/>
        </w:rPr>
        <w:t>条款号：可选办法六                 修改类型：删除</w:t>
      </w:r>
    </w:p>
    <w:p w14:paraId="57E8142A">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14:paraId="20245529">
      <w:pPr>
        <w:spacing w:line="360" w:lineRule="auto"/>
        <w:ind w:firstLine="472" w:firstLineChars="224"/>
        <w:rPr>
          <w:b/>
          <w:color w:val="auto"/>
          <w:szCs w:val="21"/>
          <w:highlight w:val="none"/>
        </w:rPr>
      </w:pPr>
      <w:r>
        <w:rPr>
          <w:rFonts w:hint="eastAsia"/>
          <w:b/>
          <w:color w:val="auto"/>
          <w:szCs w:val="21"/>
          <w:highlight w:val="none"/>
        </w:rPr>
        <w:t>条款号：可选办法八                 修改类型：删除</w:t>
      </w:r>
    </w:p>
    <w:p w14:paraId="3AE6ACFF">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14:paraId="4334A30E">
      <w:pPr>
        <w:spacing w:line="360" w:lineRule="auto"/>
        <w:ind w:firstLine="472" w:firstLineChars="224"/>
        <w:rPr>
          <w:b/>
          <w:color w:val="auto"/>
          <w:szCs w:val="21"/>
          <w:highlight w:val="none"/>
        </w:rPr>
      </w:pPr>
      <w:r>
        <w:rPr>
          <w:rFonts w:hint="eastAsia"/>
          <w:b/>
          <w:color w:val="auto"/>
          <w:szCs w:val="21"/>
          <w:highlight w:val="none"/>
        </w:rPr>
        <w:t>条款号：</w:t>
      </w:r>
      <w:r>
        <w:rPr>
          <w:rFonts w:hint="eastAsia"/>
          <w:b w:val="0"/>
          <w:bCs/>
          <w:color w:val="auto"/>
          <w:szCs w:val="21"/>
          <w:highlight w:val="none"/>
        </w:rPr>
        <w:t xml:space="preserve">36.1 </w:t>
      </w:r>
      <w:r>
        <w:rPr>
          <w:rFonts w:hint="eastAsia"/>
          <w:b/>
          <w:color w:val="auto"/>
          <w:szCs w:val="21"/>
          <w:highlight w:val="none"/>
        </w:rPr>
        <w:t xml:space="preserve">                 修改类型：修改</w:t>
      </w:r>
    </w:p>
    <w:p w14:paraId="40AC7E56">
      <w:pPr>
        <w:pBdr>
          <w:bottom w:val="single" w:color="auto" w:sz="6" w:space="1"/>
        </w:pBdr>
        <w:spacing w:line="360" w:lineRule="auto"/>
        <w:ind w:firstLine="472" w:firstLineChars="224"/>
        <w:rPr>
          <w:rFonts w:hint="eastAsia"/>
          <w:b w:val="0"/>
          <w:bCs/>
          <w:color w:val="auto"/>
          <w:szCs w:val="21"/>
          <w:highlight w:val="none"/>
        </w:rPr>
      </w:pPr>
      <w:r>
        <w:rPr>
          <w:rFonts w:hint="eastAsia"/>
          <w:b/>
          <w:color w:val="auto"/>
          <w:szCs w:val="21"/>
          <w:highlight w:val="none"/>
        </w:rPr>
        <w:t>原文：</w:t>
      </w:r>
      <w:r>
        <w:rPr>
          <w:rFonts w:hint="eastAsia" w:ascii="宋体" w:hAnsi="宋体" w:cs="宋体"/>
          <w:b w:val="0"/>
          <w:bCs/>
          <w:color w:val="auto"/>
          <w:szCs w:val="21"/>
          <w:highlight w:val="none"/>
        </w:rPr>
        <w:t>36.1</w:t>
      </w:r>
      <w:r>
        <w:rPr>
          <w:rFonts w:hint="eastAsia"/>
          <w:b w:val="0"/>
          <w:bCs/>
          <w:color w:val="auto"/>
          <w:szCs w:val="21"/>
          <w:highlight w:val="none"/>
        </w:rPr>
        <w:t xml:space="preserve"> 招标人按投标须知前附表第18项所规定的时间和地点公开开标，并邀请所有投标人参加。截标后，开标开始时间因故推迟的，相关评标信息仍以原定的开标开始时间的信息为准</w:t>
      </w:r>
    </w:p>
    <w:p w14:paraId="75B5A68B">
      <w:pPr>
        <w:pBdr>
          <w:bottom w:val="single" w:color="auto" w:sz="6" w:space="1"/>
        </w:pBdr>
        <w:spacing w:line="360" w:lineRule="auto"/>
        <w:ind w:firstLine="472" w:firstLineChars="224"/>
        <w:rPr>
          <w:rFonts w:hint="eastAsia"/>
          <w:b w:val="0"/>
          <w:bCs/>
          <w:color w:val="auto"/>
          <w:szCs w:val="21"/>
          <w:highlight w:val="none"/>
        </w:rPr>
      </w:pPr>
      <w:r>
        <w:rPr>
          <w:rFonts w:hint="eastAsia"/>
          <w:b/>
          <w:color w:val="auto"/>
          <w:szCs w:val="21"/>
          <w:highlight w:val="none"/>
          <w:lang w:eastAsia="zh-CN"/>
        </w:rPr>
        <w:t>现</w:t>
      </w:r>
      <w:r>
        <w:rPr>
          <w:rFonts w:hint="eastAsia"/>
          <w:b/>
          <w:color w:val="auto"/>
          <w:szCs w:val="21"/>
          <w:highlight w:val="none"/>
        </w:rPr>
        <w:t>文：</w:t>
      </w:r>
      <w:r>
        <w:rPr>
          <w:rFonts w:hint="eastAsia" w:ascii="宋体" w:hAnsi="宋体" w:eastAsia="宋体" w:cs="宋体"/>
          <w:b w:val="0"/>
          <w:bCs/>
          <w:color w:val="auto"/>
          <w:szCs w:val="21"/>
          <w:highlight w:val="none"/>
        </w:rPr>
        <w:t>36.1</w:t>
      </w:r>
      <w:r>
        <w:rPr>
          <w:rFonts w:hint="eastAsia"/>
          <w:b w:val="0"/>
          <w:bCs/>
          <w:color w:val="auto"/>
          <w:szCs w:val="21"/>
          <w:highlight w:val="none"/>
        </w:rPr>
        <w:t>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14:paraId="5D599A4B">
      <w:pPr>
        <w:spacing w:line="360" w:lineRule="auto"/>
        <w:ind w:firstLine="472" w:firstLineChars="224"/>
        <w:rPr>
          <w:rFonts w:hint="eastAsia" w:eastAsia="宋体"/>
          <w:b/>
          <w:color w:val="auto"/>
          <w:szCs w:val="21"/>
          <w:highlight w:val="none"/>
          <w:lang w:eastAsia="zh-CN"/>
        </w:rPr>
      </w:pPr>
      <w:r>
        <w:rPr>
          <w:rFonts w:hint="eastAsia"/>
          <w:b/>
          <w:color w:val="auto"/>
          <w:szCs w:val="21"/>
          <w:highlight w:val="none"/>
        </w:rPr>
        <w:t>条款号：36.5.1                 修改类型：</w:t>
      </w:r>
      <w:r>
        <w:rPr>
          <w:rFonts w:hint="eastAsia"/>
          <w:b/>
          <w:color w:val="auto"/>
          <w:szCs w:val="21"/>
          <w:highlight w:val="none"/>
          <w:lang w:eastAsia="zh-CN"/>
        </w:rPr>
        <w:t>修改</w:t>
      </w:r>
    </w:p>
    <w:p w14:paraId="2C9238A5">
      <w:pPr>
        <w:pBdr>
          <w:bottom w:val="single" w:color="auto" w:sz="6" w:space="1"/>
        </w:pBdr>
        <w:spacing w:line="360" w:lineRule="auto"/>
        <w:ind w:firstLine="472" w:firstLineChars="224"/>
        <w:rPr>
          <w:rFonts w:hint="eastAsia"/>
          <w:b/>
          <w:color w:val="auto"/>
          <w:szCs w:val="21"/>
          <w:highlight w:val="none"/>
        </w:rPr>
      </w:pPr>
      <w:r>
        <w:rPr>
          <w:rFonts w:hint="eastAsia"/>
          <w:b/>
          <w:color w:val="auto"/>
          <w:szCs w:val="21"/>
          <w:highlight w:val="none"/>
        </w:rPr>
        <w:t>原文：</w:t>
      </w:r>
      <w:r>
        <w:rPr>
          <w:rFonts w:hint="eastAsia"/>
          <w:b w:val="0"/>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D4C3B71">
      <w:pPr>
        <w:pBdr>
          <w:bottom w:val="single" w:color="auto" w:sz="6" w:space="1"/>
        </w:pBdr>
        <w:spacing w:line="360" w:lineRule="auto"/>
        <w:ind w:firstLine="470" w:firstLineChars="224"/>
        <w:rPr>
          <w:rFonts w:hint="eastAsia" w:eastAsia="宋体"/>
          <w:color w:val="auto"/>
          <w:szCs w:val="21"/>
          <w:highlight w:val="none"/>
          <w:lang w:eastAsia="zh-CN"/>
        </w:rPr>
      </w:pPr>
      <w:r>
        <w:rPr>
          <w:rFonts w:hint="eastAsia"/>
          <w:color w:val="auto"/>
          <w:szCs w:val="21"/>
          <w:highlight w:val="none"/>
          <w:lang w:eastAsia="zh-CN"/>
        </w:rPr>
        <w:t>现文：</w:t>
      </w:r>
      <w:r>
        <w:rPr>
          <w:rFonts w:hint="eastAsia" w:eastAsia="宋体"/>
          <w:b w:val="0"/>
          <w:color w:val="auto"/>
          <w:szCs w:val="21"/>
          <w:highlight w:val="none"/>
        </w:rPr>
        <w:t>36.5.1在投标截止时间后</w:t>
      </w:r>
      <w:r>
        <w:rPr>
          <w:rFonts w:hint="eastAsia"/>
          <w:b w:val="0"/>
          <w:color w:val="auto"/>
          <w:szCs w:val="21"/>
          <w:highlight w:val="none"/>
          <w:lang w:eastAsia="zh-CN"/>
        </w:rPr>
        <w:t>一</w:t>
      </w:r>
      <w:r>
        <w:rPr>
          <w:rFonts w:hint="eastAsia" w:eastAsia="宋体"/>
          <w:b w:val="0"/>
          <w:color w:val="auto"/>
          <w:szCs w:val="21"/>
          <w:highlight w:val="none"/>
        </w:rPr>
        <w:t>小时内，投标人通过</w:t>
      </w:r>
      <w:r>
        <w:rPr>
          <w:rFonts w:hint="eastAsia" w:eastAsia="宋体"/>
          <w:b w:val="0"/>
          <w:color w:val="auto"/>
          <w:szCs w:val="21"/>
          <w:highlight w:val="none"/>
          <w:u w:val="single"/>
        </w:rPr>
        <w:t>广州交易集团有限公司（广州公共资源交易中心）</w:t>
      </w:r>
      <w:r>
        <w:rPr>
          <w:rFonts w:hint="eastAsia" w:eastAsia="宋体"/>
          <w:b w:val="0"/>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w:t>
      </w:r>
      <w:r>
        <w:rPr>
          <w:rFonts w:hint="eastAsia" w:eastAsia="宋体"/>
          <w:b w:val="0"/>
          <w:strike/>
          <w:color w:val="auto"/>
          <w:szCs w:val="21"/>
          <w:highlight w:val="none"/>
        </w:rPr>
        <w:t>投标保证金的递交情况、</w:t>
      </w:r>
      <w:r>
        <w:rPr>
          <w:rFonts w:hint="eastAsia" w:eastAsia="宋体"/>
          <w:b w:val="0"/>
          <w:color w:val="auto"/>
          <w:szCs w:val="21"/>
          <w:highlight w:val="none"/>
        </w:rPr>
        <w:t>投标报价、工期及其他内容；</w:t>
      </w:r>
    </w:p>
    <w:p w14:paraId="7CCED424">
      <w:pPr>
        <w:spacing w:line="360" w:lineRule="auto"/>
        <w:ind w:firstLine="472" w:firstLineChars="224"/>
        <w:rPr>
          <w:rFonts w:hint="eastAsia" w:eastAsia="宋体"/>
          <w:b/>
          <w:color w:val="auto"/>
          <w:szCs w:val="21"/>
          <w:highlight w:val="none"/>
          <w:lang w:eastAsia="zh-CN"/>
        </w:rPr>
      </w:pPr>
      <w:r>
        <w:rPr>
          <w:rFonts w:hint="eastAsia"/>
          <w:b/>
          <w:color w:val="auto"/>
          <w:szCs w:val="21"/>
          <w:highlight w:val="none"/>
        </w:rPr>
        <w:t>条款号：36.5.</w:t>
      </w:r>
      <w:r>
        <w:rPr>
          <w:rFonts w:hint="eastAsia"/>
          <w:b/>
          <w:color w:val="auto"/>
          <w:szCs w:val="21"/>
          <w:highlight w:val="none"/>
          <w:lang w:val="en-US" w:eastAsia="zh-CN"/>
        </w:rPr>
        <w:t>3</w:t>
      </w:r>
      <w:r>
        <w:rPr>
          <w:rFonts w:hint="eastAsia"/>
          <w:b/>
          <w:color w:val="auto"/>
          <w:szCs w:val="21"/>
          <w:highlight w:val="none"/>
        </w:rPr>
        <w:t xml:space="preserve">                 修改类型：</w:t>
      </w:r>
      <w:r>
        <w:rPr>
          <w:rFonts w:hint="eastAsia"/>
          <w:b/>
          <w:color w:val="auto"/>
          <w:szCs w:val="21"/>
          <w:highlight w:val="none"/>
          <w:lang w:eastAsia="zh-CN"/>
        </w:rPr>
        <w:t>修改</w:t>
      </w:r>
    </w:p>
    <w:p w14:paraId="67593690">
      <w:pPr>
        <w:pBdr>
          <w:bottom w:val="single" w:color="auto" w:sz="6" w:space="1"/>
        </w:pBdr>
        <w:spacing w:line="360" w:lineRule="auto"/>
        <w:ind w:firstLine="472" w:firstLineChars="224"/>
        <w:rPr>
          <w:rFonts w:hint="eastAsia"/>
          <w:b/>
          <w:color w:val="auto"/>
          <w:szCs w:val="21"/>
          <w:highlight w:val="none"/>
        </w:rPr>
      </w:pPr>
      <w:r>
        <w:rPr>
          <w:rFonts w:hint="eastAsia"/>
          <w:b/>
          <w:color w:val="auto"/>
          <w:szCs w:val="21"/>
          <w:highlight w:val="none"/>
          <w:lang w:eastAsia="zh-CN"/>
        </w:rPr>
        <w:t>原文：</w:t>
      </w:r>
      <w:r>
        <w:rPr>
          <w:rFonts w:hint="eastAsia"/>
          <w:b w:val="0"/>
          <w:bCs/>
          <w:color w:val="auto"/>
          <w:szCs w:val="21"/>
          <w:highlight w:val="none"/>
        </w:rPr>
        <w:t>36.5.3投标人代表、招标人代表、监标人、记录人等有关人员在开标记录上签字确认；若有关人员不签字的，不影响开标程序</w:t>
      </w:r>
      <w:r>
        <w:rPr>
          <w:rFonts w:hint="eastAsia"/>
          <w:b w:val="0"/>
          <w:bCs/>
          <w:color w:val="auto"/>
          <w:szCs w:val="21"/>
          <w:highlight w:val="none"/>
          <w:lang w:eastAsia="zh-CN"/>
        </w:rPr>
        <w:t>。</w:t>
      </w:r>
    </w:p>
    <w:p w14:paraId="5081CE56">
      <w:pPr>
        <w:pBdr>
          <w:bottom w:val="single" w:color="auto" w:sz="6" w:space="1"/>
        </w:pBdr>
        <w:spacing w:line="360" w:lineRule="auto"/>
        <w:ind w:firstLine="472" w:firstLineChars="224"/>
        <w:rPr>
          <w:rFonts w:hint="eastAsia"/>
          <w:b/>
          <w:color w:val="auto"/>
          <w:szCs w:val="21"/>
          <w:highlight w:val="none"/>
        </w:rPr>
      </w:pPr>
      <w:r>
        <w:rPr>
          <w:rFonts w:hint="eastAsia"/>
          <w:b/>
          <w:color w:val="auto"/>
          <w:szCs w:val="21"/>
          <w:highlight w:val="none"/>
          <w:lang w:eastAsia="zh-CN"/>
        </w:rPr>
        <w:t>现</w:t>
      </w:r>
      <w:r>
        <w:rPr>
          <w:rFonts w:hint="eastAsia"/>
          <w:b/>
          <w:color w:val="auto"/>
          <w:szCs w:val="21"/>
          <w:highlight w:val="none"/>
        </w:rPr>
        <w:t>文：</w:t>
      </w:r>
      <w:r>
        <w:rPr>
          <w:rFonts w:hint="eastAsia"/>
          <w:b w:val="0"/>
          <w:bCs/>
          <w:color w:val="auto"/>
          <w:szCs w:val="21"/>
          <w:highlight w:val="none"/>
        </w:rPr>
        <w:t>36.5.3投标人代表、招标人代表、监标人、记录人等有关人员在开标记录上签字确认；若有关人员不签字的，不影响开标程序；若投标人不参加开标会的，或不签字确认的，视同该投标人认可开标结果。</w:t>
      </w:r>
    </w:p>
    <w:p w14:paraId="5BEC4FBE">
      <w:pPr>
        <w:spacing w:line="480" w:lineRule="auto"/>
        <w:ind w:firstLine="422" w:firstLineChars="200"/>
        <w:rPr>
          <w:b/>
          <w:color w:val="auto"/>
          <w:szCs w:val="21"/>
          <w:highlight w:val="none"/>
        </w:rPr>
      </w:pPr>
      <w:r>
        <w:rPr>
          <w:rFonts w:hint="eastAsia"/>
          <w:b/>
          <w:color w:val="auto"/>
          <w:szCs w:val="21"/>
          <w:highlight w:val="none"/>
        </w:rPr>
        <w:t>条款号：37.2.2                       修改类型：修改</w:t>
      </w:r>
    </w:p>
    <w:p w14:paraId="27D04388">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37.2.2向招标人报告评审意见，推荐合格的中标候选人。</w:t>
      </w:r>
    </w:p>
    <w:p w14:paraId="56A5A531">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现文：</w:t>
      </w:r>
      <w:r>
        <w:rPr>
          <w:rFonts w:hint="eastAsia"/>
          <w:color w:val="auto"/>
          <w:szCs w:val="21"/>
          <w:highlight w:val="none"/>
        </w:rPr>
        <w:t>37.2.2</w:t>
      </w:r>
      <w:r>
        <w:rPr>
          <w:rFonts w:hint="eastAsia" w:ascii="宋体" w:hAnsi="宋体"/>
          <w:color w:val="auto"/>
          <w:sz w:val="21"/>
          <w:szCs w:val="21"/>
          <w:highlight w:val="none"/>
        </w:rPr>
        <w:t>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w:t>
      </w:r>
    </w:p>
    <w:p w14:paraId="2FB8D843">
      <w:pPr>
        <w:spacing w:line="360" w:lineRule="auto"/>
        <w:ind w:firstLine="472" w:firstLineChars="224"/>
        <w:rPr>
          <w:b/>
          <w:color w:val="auto"/>
          <w:szCs w:val="21"/>
          <w:highlight w:val="none"/>
        </w:rPr>
      </w:pPr>
      <w:r>
        <w:rPr>
          <w:rFonts w:hint="eastAsia"/>
          <w:b/>
          <w:color w:val="auto"/>
          <w:szCs w:val="21"/>
          <w:highlight w:val="none"/>
        </w:rPr>
        <w:t>条款号：37.</w:t>
      </w:r>
      <w:r>
        <w:rPr>
          <w:rFonts w:hint="eastAsia"/>
          <w:b/>
          <w:color w:val="auto"/>
          <w:szCs w:val="21"/>
          <w:highlight w:val="none"/>
          <w:lang w:val="en-US" w:eastAsia="zh-CN"/>
        </w:rPr>
        <w:t>4-37.5</w:t>
      </w:r>
      <w:r>
        <w:rPr>
          <w:rFonts w:hint="eastAsia"/>
          <w:b/>
          <w:color w:val="auto"/>
          <w:szCs w:val="21"/>
          <w:highlight w:val="none"/>
        </w:rPr>
        <w:t xml:space="preserve">                       修改类型：修改</w:t>
      </w:r>
    </w:p>
    <w:p w14:paraId="3C280D85">
      <w:pPr>
        <w:spacing w:line="360" w:lineRule="auto"/>
        <w:ind w:firstLine="472" w:firstLineChars="224"/>
        <w:rPr>
          <w:rFonts w:hint="eastAsia"/>
          <w:color w:val="auto"/>
          <w:szCs w:val="21"/>
          <w:highlight w:val="none"/>
        </w:rPr>
      </w:pPr>
      <w:r>
        <w:rPr>
          <w:rFonts w:hint="eastAsia"/>
          <w:b/>
          <w:color w:val="auto"/>
          <w:szCs w:val="21"/>
          <w:highlight w:val="none"/>
        </w:rPr>
        <w:t>原文：</w:t>
      </w:r>
      <w:r>
        <w:rPr>
          <w:rFonts w:hint="eastAsia"/>
          <w:color w:val="auto"/>
          <w:szCs w:val="21"/>
          <w:highlight w:val="none"/>
        </w:rPr>
        <w:t>37.</w:t>
      </w:r>
      <w:r>
        <w:rPr>
          <w:rFonts w:hint="eastAsia"/>
          <w:color w:val="auto"/>
          <w:szCs w:val="21"/>
          <w:highlight w:val="none"/>
          <w:lang w:val="en-US" w:eastAsia="zh-CN"/>
        </w:rPr>
        <w:t>4</w:t>
      </w:r>
      <w:r>
        <w:rPr>
          <w:rFonts w:hint="eastAsia"/>
          <w:color w:val="auto"/>
          <w:szCs w:val="21"/>
          <w:highlight w:val="none"/>
        </w:rPr>
        <w:t xml:space="preserve"> 评标结束后，评标委员会递交评标报告并依法推荐中标候选人</w:t>
      </w:r>
    </w:p>
    <w:p w14:paraId="1320AA02">
      <w:pPr>
        <w:spacing w:line="360" w:lineRule="auto"/>
        <w:ind w:firstLine="472" w:firstLineChars="224"/>
        <w:rPr>
          <w:rFonts w:hint="eastAsia" w:ascii="宋体" w:hAnsi="宋体"/>
          <w:b w:val="0"/>
          <w:bCs/>
          <w:color w:val="auto"/>
          <w:sz w:val="21"/>
          <w:szCs w:val="21"/>
          <w:highlight w:val="none"/>
        </w:rPr>
      </w:pPr>
      <w:r>
        <w:rPr>
          <w:rFonts w:hint="eastAsia"/>
          <w:b/>
          <w:color w:val="auto"/>
          <w:szCs w:val="21"/>
          <w:highlight w:val="none"/>
          <w:lang w:eastAsia="zh-CN"/>
        </w:rPr>
        <w:t>现文：</w:t>
      </w:r>
      <w:r>
        <w:rPr>
          <w:rFonts w:hint="eastAsia" w:ascii="宋体" w:hAnsi="宋体"/>
          <w:b w:val="0"/>
          <w:bCs/>
          <w:color w:val="auto"/>
          <w:sz w:val="21"/>
          <w:szCs w:val="21"/>
          <w:highlight w:val="none"/>
          <w:u w:val="single"/>
        </w:rPr>
        <w:t>37.</w:t>
      </w:r>
      <w:r>
        <w:rPr>
          <w:rFonts w:hint="eastAsia" w:ascii="宋体" w:hAnsi="宋体"/>
          <w:b w:val="0"/>
          <w:bCs/>
          <w:color w:val="auto"/>
          <w:sz w:val="21"/>
          <w:szCs w:val="21"/>
          <w:highlight w:val="none"/>
          <w:u w:val="single"/>
          <w:lang w:val="en-US" w:eastAsia="zh-CN"/>
        </w:rPr>
        <w:t>4</w:t>
      </w:r>
      <w:r>
        <w:rPr>
          <w:rFonts w:hint="eastAsia" w:ascii="宋体" w:hAnsi="宋体"/>
          <w:b w:val="0"/>
          <w:bCs/>
          <w:color w:val="auto"/>
          <w:sz w:val="21"/>
          <w:szCs w:val="21"/>
          <w:highlight w:val="none"/>
          <w:u w:val="singl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8E37402">
      <w:pPr>
        <w:spacing w:line="360" w:lineRule="auto"/>
        <w:ind w:firstLine="470" w:firstLineChars="224"/>
        <w:rPr>
          <w:rFonts w:hint="eastAsia"/>
          <w:color w:val="auto"/>
          <w:szCs w:val="21"/>
          <w:highlight w:val="none"/>
        </w:rPr>
      </w:pPr>
      <w:r>
        <w:rPr>
          <w:rFonts w:hint="eastAsia" w:ascii="宋体" w:hAnsi="宋体" w:eastAsia="宋体" w:cs="宋体"/>
          <w:bCs/>
          <w:color w:val="auto"/>
          <w:szCs w:val="21"/>
          <w:highlight w:val="none"/>
        </w:rPr>
        <w:t>37.</w:t>
      </w:r>
      <w:r>
        <w:rPr>
          <w:rFonts w:hint="eastAsia" w:ascii="宋体" w:hAnsi="宋体" w:cs="宋体"/>
          <w:bCs/>
          <w:color w:val="auto"/>
          <w:szCs w:val="21"/>
          <w:highlight w:val="none"/>
          <w:lang w:val="en-US" w:eastAsia="zh-CN"/>
        </w:rPr>
        <w:t>5</w:t>
      </w:r>
      <w:r>
        <w:rPr>
          <w:rFonts w:hint="eastAsia" w:ascii="Calibri" w:hAnsi="Calibri"/>
          <w:bCs/>
          <w:color w:val="auto"/>
          <w:sz w:val="21"/>
          <w:szCs w:val="21"/>
          <w:highlight w:val="none"/>
          <w:u w:val="none"/>
        </w:rPr>
        <w:t>评标结束后，</w:t>
      </w:r>
      <w:r>
        <w:rPr>
          <w:rFonts w:hint="eastAsia"/>
          <w:bCs/>
          <w:color w:val="auto"/>
          <w:szCs w:val="21"/>
          <w:highlight w:val="none"/>
        </w:rPr>
        <w:t>向招标人</w:t>
      </w:r>
      <w:r>
        <w:rPr>
          <w:rFonts w:hint="eastAsia"/>
          <w:bCs/>
          <w:color w:val="auto"/>
          <w:szCs w:val="21"/>
          <w:highlight w:val="none"/>
          <w:lang w:eastAsia="zh-CN"/>
        </w:rPr>
        <w:t>递交</w:t>
      </w:r>
      <w:r>
        <w:rPr>
          <w:rFonts w:hint="eastAsia"/>
          <w:bCs/>
          <w:color w:val="auto"/>
          <w:szCs w:val="21"/>
          <w:highlight w:val="none"/>
        </w:rPr>
        <w:t>评审意见，推荐合格的中标候选人【</w:t>
      </w:r>
      <w:r>
        <w:rPr>
          <w:rFonts w:hint="eastAsia"/>
          <w:bCs/>
          <w:color w:val="auto"/>
          <w:szCs w:val="21"/>
          <w:highlight w:val="none"/>
          <w:lang w:eastAsia="zh-CN"/>
        </w:rPr>
        <w:t>合格的中标候选人入围定标阶段后将按其统一社会信用代码后4 位（除校验码外）大小排位，不排序，如统一社会信用代码后4位出现字母情况的，字母以“0”进行代替大小排位；如出现后4位（除校验码外）大小一致的，则随机排位。</w:t>
      </w:r>
      <w:r>
        <w:rPr>
          <w:rFonts w:hint="eastAsia"/>
          <w:bCs/>
          <w:color w:val="auto"/>
          <w:szCs w:val="21"/>
          <w:highlight w:val="none"/>
        </w:rPr>
        <w:t>】。</w:t>
      </w:r>
    </w:p>
    <w:p w14:paraId="0FCBFF9A">
      <w:pPr>
        <w:pStyle w:val="20"/>
        <w:rPr>
          <w:rFonts w:hint="default"/>
          <w:color w:val="auto"/>
          <w:szCs w:val="21"/>
          <w:highlight w:val="none"/>
          <w:u w:val="single"/>
        </w:rPr>
      </w:pPr>
      <w:r>
        <w:rPr>
          <w:rFonts w:hint="eastAsia"/>
          <w:color w:val="auto"/>
          <w:szCs w:val="21"/>
          <w:highlight w:val="none"/>
          <w:u w:val="single"/>
          <w:lang w:val="en-US" w:eastAsia="zh-CN"/>
        </w:rPr>
        <w:t xml:space="preserve">                                                                                        </w:t>
      </w:r>
    </w:p>
    <w:p w14:paraId="3C487CAA">
      <w:pPr>
        <w:pStyle w:val="20"/>
        <w:rPr>
          <w:rFonts w:hint="default"/>
          <w:color w:val="auto"/>
          <w:highlight w:val="none"/>
          <w:lang w:val="en-US" w:eastAsia="zh-CN"/>
        </w:rPr>
      </w:pPr>
    </w:p>
    <w:p w14:paraId="2EEE40A3">
      <w:pPr>
        <w:spacing w:line="360" w:lineRule="auto"/>
        <w:ind w:firstLine="472" w:firstLineChars="224"/>
        <w:rPr>
          <w:b/>
          <w:color w:val="auto"/>
          <w:szCs w:val="21"/>
          <w:highlight w:val="none"/>
        </w:rPr>
      </w:pPr>
      <w:r>
        <w:rPr>
          <w:rFonts w:hint="eastAsia"/>
          <w:b/>
          <w:color w:val="auto"/>
          <w:szCs w:val="21"/>
          <w:highlight w:val="none"/>
        </w:rPr>
        <w:t>条款号：39.1、39.2、39.3</w:t>
      </w:r>
      <w:r>
        <w:rPr>
          <w:rFonts w:hint="eastAsia"/>
          <w:b/>
          <w:color w:val="auto"/>
          <w:szCs w:val="21"/>
          <w:highlight w:val="none"/>
          <w:lang w:eastAsia="zh-CN"/>
        </w:rPr>
        <w:t>、</w:t>
      </w:r>
      <w:r>
        <w:rPr>
          <w:rFonts w:hint="eastAsia"/>
          <w:b/>
          <w:color w:val="auto"/>
          <w:szCs w:val="21"/>
          <w:highlight w:val="none"/>
          <w:lang w:val="en-US" w:eastAsia="zh-CN"/>
        </w:rPr>
        <w:t>39.4</w:t>
      </w:r>
      <w:r>
        <w:rPr>
          <w:rFonts w:hint="eastAsia"/>
          <w:b/>
          <w:color w:val="auto"/>
          <w:szCs w:val="21"/>
          <w:highlight w:val="none"/>
        </w:rPr>
        <w:t xml:space="preserve">            修改类型：修改</w:t>
      </w:r>
    </w:p>
    <w:p w14:paraId="0481EE44">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39.1 招标人根据评标委员会递交的评标报告，最终审定中标人。</w:t>
      </w:r>
    </w:p>
    <w:p w14:paraId="516E75E4">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39.2 依法必须进行公开招标的项目，招标人应当确定排名第一的中标候选人为中标人。</w:t>
      </w:r>
    </w:p>
    <w:p w14:paraId="209F7888">
      <w:pPr>
        <w:pBdr>
          <w:bottom w:val="single" w:color="auto" w:sz="6" w:space="1"/>
        </w:pBdr>
        <w:spacing w:line="360" w:lineRule="auto"/>
        <w:ind w:firstLine="470" w:firstLineChars="224"/>
        <w:rPr>
          <w:rFonts w:hint="eastAsia" w:ascii="宋体" w:hAnsi="宋体"/>
          <w:color w:val="auto"/>
          <w:szCs w:val="21"/>
          <w:highlight w:val="none"/>
          <w:lang w:val="en-US" w:eastAsia="zh-CN"/>
        </w:rPr>
      </w:pP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color w:val="auto"/>
          <w:szCs w:val="21"/>
          <w:highlight w:val="none"/>
          <w:lang w:val="en-US" w:eastAsia="zh-CN"/>
        </w:rPr>
        <w:t xml:space="preserve">          </w:t>
      </w:r>
    </w:p>
    <w:p w14:paraId="76D7E401">
      <w:pPr>
        <w:pBdr>
          <w:bottom w:val="single" w:color="auto" w:sz="6" w:space="1"/>
        </w:pBdr>
        <w:spacing w:line="360" w:lineRule="auto"/>
        <w:ind w:firstLine="470" w:firstLineChars="224"/>
        <w:rPr>
          <w:rFonts w:hint="eastAsia" w:ascii="宋体" w:hAnsi="宋体"/>
          <w:color w:val="auto"/>
          <w:szCs w:val="21"/>
          <w:highlight w:val="none"/>
        </w:rPr>
      </w:pPr>
      <w:r>
        <w:rPr>
          <w:rFonts w:hint="eastAsia" w:ascii="Calibri" w:hAnsi="Calibri"/>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0DB9BB3A">
      <w:pPr>
        <w:pBdr>
          <w:bottom w:val="single" w:color="auto" w:sz="6" w:space="1"/>
        </w:pBdr>
        <w:spacing w:line="360" w:lineRule="auto"/>
        <w:ind w:firstLine="472" w:firstLineChars="224"/>
        <w:rPr>
          <w:color w:val="auto"/>
          <w:szCs w:val="21"/>
          <w:highlight w:val="none"/>
          <w:u w:val="single"/>
        </w:rPr>
      </w:pPr>
      <w:r>
        <w:rPr>
          <w:rFonts w:hint="eastAsia"/>
          <w:b/>
          <w:color w:val="auto"/>
          <w:szCs w:val="21"/>
          <w:highlight w:val="none"/>
        </w:rPr>
        <w:t>现文：</w:t>
      </w:r>
      <w:r>
        <w:rPr>
          <w:rFonts w:hint="eastAsia"/>
          <w:color w:val="auto"/>
          <w:szCs w:val="21"/>
          <w:highlight w:val="none"/>
        </w:rPr>
        <w:t>39.1 招标人</w:t>
      </w:r>
      <w:r>
        <w:rPr>
          <w:rFonts w:hint="eastAsia"/>
          <w:color w:val="auto"/>
          <w:szCs w:val="21"/>
          <w:highlight w:val="none"/>
          <w:u w:val="single"/>
        </w:rPr>
        <w:t>依法组建定标委员会，</w:t>
      </w:r>
      <w:r>
        <w:rPr>
          <w:rFonts w:hint="eastAsia"/>
          <w:color w:val="auto"/>
          <w:szCs w:val="21"/>
          <w:highlight w:val="none"/>
        </w:rPr>
        <w:t>根据定标委员会递交的</w:t>
      </w:r>
      <w:r>
        <w:rPr>
          <w:rFonts w:hint="eastAsia"/>
          <w:color w:val="auto"/>
          <w:szCs w:val="21"/>
          <w:highlight w:val="none"/>
          <w:u w:val="single"/>
        </w:rPr>
        <w:t>定</w:t>
      </w:r>
      <w:r>
        <w:rPr>
          <w:rFonts w:hint="eastAsia"/>
          <w:color w:val="auto"/>
          <w:szCs w:val="21"/>
          <w:highlight w:val="none"/>
        </w:rPr>
        <w:t>标报告，最终审定中标人。</w:t>
      </w:r>
    </w:p>
    <w:p w14:paraId="74CCFFFD">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39.2 依法必须进行公开招标的项目，招标人应当</w:t>
      </w:r>
      <w:r>
        <w:rPr>
          <w:rFonts w:hint="eastAsia"/>
          <w:color w:val="auto"/>
          <w:szCs w:val="21"/>
          <w:highlight w:val="none"/>
          <w:u w:val="single"/>
        </w:rPr>
        <w:t>根据定标报告</w:t>
      </w:r>
      <w:r>
        <w:rPr>
          <w:rFonts w:hint="eastAsia"/>
          <w:color w:val="auto"/>
          <w:szCs w:val="21"/>
          <w:highlight w:val="none"/>
        </w:rPr>
        <w:t>确定排名第一的中标候选人为中标人。</w:t>
      </w:r>
    </w:p>
    <w:p w14:paraId="5AE5417E">
      <w:pPr>
        <w:pBdr>
          <w:bottom w:val="single" w:color="auto" w:sz="6" w:space="1"/>
        </w:pBdr>
        <w:spacing w:line="360" w:lineRule="auto"/>
        <w:ind w:firstLine="470" w:firstLineChars="224"/>
        <w:rPr>
          <w:rFonts w:hint="eastAsia" w:ascii="宋体" w:hAnsi="宋体" w:eastAsia="宋体"/>
          <w:color w:val="auto"/>
          <w:szCs w:val="21"/>
          <w:highlight w:val="none"/>
          <w:u w:val="single"/>
          <w:lang w:eastAsia="zh-CN"/>
        </w:rPr>
      </w:pPr>
      <w:r>
        <w:rPr>
          <w:rFonts w:ascii="宋体" w:hAnsi="宋体"/>
          <w:color w:val="auto"/>
          <w:szCs w:val="21"/>
          <w:highlight w:val="none"/>
          <w:u w:val="single"/>
        </w:rPr>
        <w:t>39.3</w:t>
      </w:r>
      <w:r>
        <w:rPr>
          <w:rFonts w:hint="eastAsia" w:ascii="宋体" w:hAnsi="宋体"/>
          <w:color w:val="auto"/>
          <w:szCs w:val="21"/>
          <w:highlight w:val="none"/>
          <w:u w:val="single"/>
          <w:lang w:eastAsia="zh-CN"/>
        </w:rPr>
        <w:t>排名第一的中标候选人放弃中标、或因不可抗力不能履行合同，或者招标文件规定应当提交履约担保而在规定的期限内未能提交的，或者被查实存在影响中标结果的违法行为等情形，不符合中标条件的，招标人可以按照评标委员会推荐的中标候选人名单排序依次确定其他中标候选人为中标人，也可以重新招标。</w:t>
      </w:r>
    </w:p>
    <w:p w14:paraId="3647856D">
      <w:pPr>
        <w:pBdr>
          <w:bottom w:val="single" w:color="auto" w:sz="6" w:space="1"/>
        </w:pBdr>
        <w:spacing w:line="360" w:lineRule="auto"/>
        <w:ind w:firstLine="470" w:firstLineChars="224"/>
        <w:rPr>
          <w:rFonts w:ascii="宋体" w:hAnsi="宋体"/>
          <w:color w:val="auto"/>
          <w:szCs w:val="21"/>
          <w:highlight w:val="none"/>
          <w:u w:val="single"/>
        </w:rPr>
      </w:pPr>
      <w:r>
        <w:rPr>
          <w:rFonts w:hint="eastAsia" w:ascii="Calibri" w:hAnsi="Calibri"/>
          <w:strike/>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r>
        <w:rPr>
          <w:rFonts w:hint="eastAsia" w:ascii="Calibri" w:hAnsi="Calibri"/>
          <w:color w:val="auto"/>
          <w:szCs w:val="21"/>
          <w:highlight w:val="none"/>
        </w:rPr>
        <w:t>。</w:t>
      </w:r>
    </w:p>
    <w:p w14:paraId="3185FCB5">
      <w:pPr>
        <w:spacing w:line="360" w:lineRule="auto"/>
        <w:ind w:firstLine="472" w:firstLineChars="224"/>
        <w:rPr>
          <w:b/>
          <w:color w:val="auto"/>
          <w:szCs w:val="21"/>
          <w:highlight w:val="none"/>
        </w:rPr>
      </w:pPr>
      <w:r>
        <w:rPr>
          <w:rFonts w:hint="eastAsia"/>
          <w:b/>
          <w:color w:val="auto"/>
          <w:szCs w:val="21"/>
          <w:highlight w:val="none"/>
        </w:rPr>
        <w:t>条款号：39.6               修改类型：新增</w:t>
      </w:r>
    </w:p>
    <w:p w14:paraId="7ACF2BD2">
      <w:pPr>
        <w:pBdr>
          <w:bottom w:val="single" w:color="auto" w:sz="6" w:space="1"/>
        </w:pBdr>
        <w:spacing w:line="360" w:lineRule="auto"/>
        <w:ind w:firstLine="472" w:firstLineChars="224"/>
        <w:rPr>
          <w:color w:val="auto"/>
          <w:szCs w:val="21"/>
          <w:highlight w:val="none"/>
          <w:u w:val="single"/>
        </w:rPr>
      </w:pPr>
      <w:r>
        <w:rPr>
          <w:rFonts w:hint="eastAsia"/>
          <w:b/>
          <w:color w:val="auto"/>
          <w:szCs w:val="21"/>
          <w:highlight w:val="none"/>
        </w:rPr>
        <w:t>现文：</w:t>
      </w:r>
      <w:r>
        <w:rPr>
          <w:rFonts w:hint="eastAsia"/>
          <w:color w:val="auto"/>
          <w:szCs w:val="21"/>
          <w:highlight w:val="none"/>
          <w:u w:val="single"/>
        </w:rPr>
        <w:t>39.</w:t>
      </w:r>
      <w:r>
        <w:rPr>
          <w:rFonts w:hint="eastAsia"/>
          <w:color w:val="auto"/>
          <w:szCs w:val="21"/>
          <w:highlight w:val="none"/>
          <w:u w:val="single"/>
          <w:lang w:val="en-US" w:eastAsia="zh-CN"/>
        </w:rPr>
        <w:t>6</w:t>
      </w:r>
      <w:r>
        <w:rPr>
          <w:rFonts w:hint="eastAsia"/>
          <w:color w:val="auto"/>
          <w:szCs w:val="21"/>
          <w:highlight w:val="none"/>
          <w:u w:val="single"/>
        </w:rPr>
        <w:t>定标委员会在评标委员会评审的基础上，根据定标因素及投标人提供的投标文件定标部分，对进入定标阶段的N名入围候选人进行无记名投票，排序第一得N分，排序第二得N-1分，依此类推，排名第N名（即最后一名）得1分，将所有定标委员会成员对同一投标人的评分进行相加得出该投标人总得分，总得分由高至低排序入围候选人的名次，总得分最高的为第一入围候选人，总得分次高的为第二入围候选人，总得分第三高的为第三入围候选人，依此类推，至第N名入围候选人。</w:t>
      </w:r>
    </w:p>
    <w:p w14:paraId="0BBFFBBB">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u w:val="single"/>
        </w:rPr>
        <w:t>若在第一轮投票出现总得分相同且影响入围候选人排序的，出现X家投标人名次排序并列的，则取消并列名次以后的X-1个名次，下一名次跳跃排列，并以总得分相同所有投标人为一组，由定标委员会分别对各组进行第二轮投票，每位定标委员会成员只有1票表决权（即只能对其中一家投标人投票），在本组中得票数最多的为本组第1名，得票数次多的为第2名，依此类推排序。若第二轮完成后，仍出现本组中票数相同的，则按第二轮方式进行票决，直至将各组全部投标人排列出不重叠排序为止；</w:t>
      </w:r>
    </w:p>
    <w:p w14:paraId="331EFAFD">
      <w:pPr>
        <w:pBdr>
          <w:bottom w:val="single" w:color="auto" w:sz="6" w:space="1"/>
        </w:pBdr>
        <w:spacing w:line="360" w:lineRule="auto"/>
        <w:ind w:firstLine="470" w:firstLineChars="224"/>
        <w:rPr>
          <w:rFonts w:ascii="宋体" w:hAnsi="宋体"/>
          <w:b/>
          <w:color w:val="auto"/>
          <w:szCs w:val="21"/>
          <w:highlight w:val="none"/>
        </w:rPr>
      </w:pPr>
      <w:r>
        <w:rPr>
          <w:rFonts w:hint="eastAsia"/>
          <w:color w:val="auto"/>
          <w:szCs w:val="21"/>
          <w:highlight w:val="none"/>
          <w:u w:val="single"/>
        </w:rPr>
        <w:t>定标委员会推荐排序第一的入围候选人为第一中标候选人、推荐排序第二的入围候选人为第二中标候选人、推荐排序第三的入围候选人为第三中标候选人，以此类推，直至排出所有入围候选人的中标候选人排序。</w:t>
      </w:r>
    </w:p>
    <w:p w14:paraId="2FD3FC3C">
      <w:pPr>
        <w:snapToGrid w:val="0"/>
        <w:spacing w:line="360" w:lineRule="auto"/>
        <w:ind w:firstLine="422" w:firstLineChars="200"/>
        <w:rPr>
          <w:rFonts w:ascii="宋体" w:hAnsi="宋体"/>
          <w:b/>
          <w:color w:val="auto"/>
          <w:szCs w:val="21"/>
          <w:highlight w:val="none"/>
        </w:rPr>
      </w:pPr>
    </w:p>
    <w:p w14:paraId="5CB0265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条款号：40</w:t>
      </w:r>
      <w:r>
        <w:rPr>
          <w:rFonts w:hint="eastAsia" w:ascii="宋体" w:hAnsi="宋体"/>
          <w:b/>
          <w:color w:val="auto"/>
          <w:szCs w:val="21"/>
          <w:highlight w:val="none"/>
          <w:lang w:eastAsia="zh-CN"/>
        </w:rPr>
        <w:t>、</w:t>
      </w:r>
      <w:r>
        <w:rPr>
          <w:rFonts w:hint="eastAsia" w:ascii="宋体"/>
          <w:color w:val="auto"/>
          <w:sz w:val="21"/>
          <w:szCs w:val="21"/>
          <w:highlight w:val="none"/>
        </w:rPr>
        <w:t>40.1</w:t>
      </w:r>
      <w:r>
        <w:rPr>
          <w:rFonts w:hint="eastAsia" w:ascii="宋体"/>
          <w:color w:val="auto"/>
          <w:sz w:val="21"/>
          <w:szCs w:val="21"/>
          <w:highlight w:val="none"/>
          <w:lang w:val="en-US" w:eastAsia="zh-CN"/>
        </w:rPr>
        <w:t>-</w:t>
      </w:r>
      <w:r>
        <w:rPr>
          <w:rFonts w:hint="eastAsia" w:ascii="宋体" w:hAnsi="宋体"/>
          <w:b/>
          <w:color w:val="auto"/>
          <w:szCs w:val="21"/>
          <w:highlight w:val="none"/>
        </w:rPr>
        <w:t xml:space="preserve"> </w:t>
      </w:r>
      <w:r>
        <w:rPr>
          <w:rFonts w:hint="eastAsia" w:ascii="宋体"/>
          <w:color w:val="auto"/>
          <w:sz w:val="21"/>
          <w:szCs w:val="21"/>
          <w:highlight w:val="none"/>
        </w:rPr>
        <w:t>40.8</w:t>
      </w:r>
      <w:r>
        <w:rPr>
          <w:rFonts w:hint="eastAsia" w:ascii="宋体" w:hAnsi="宋体"/>
          <w:b/>
          <w:color w:val="auto"/>
          <w:szCs w:val="21"/>
          <w:highlight w:val="none"/>
        </w:rPr>
        <w:t xml:space="preserve">                      修改类型：修改</w:t>
      </w:r>
    </w:p>
    <w:p w14:paraId="39387D82">
      <w:pPr>
        <w:snapToGrid w:val="0"/>
        <w:spacing w:line="360" w:lineRule="auto"/>
        <w:ind w:firstLine="422" w:firstLineChars="200"/>
        <w:rPr>
          <w:rFonts w:ascii="宋体"/>
          <w:color w:val="auto"/>
          <w:sz w:val="21"/>
          <w:szCs w:val="21"/>
          <w:highlight w:val="none"/>
        </w:rPr>
      </w:pPr>
      <w:r>
        <w:rPr>
          <w:rFonts w:hint="eastAsia" w:ascii="宋体" w:hAnsi="宋体"/>
          <w:b/>
          <w:color w:val="auto"/>
          <w:szCs w:val="21"/>
          <w:highlight w:val="none"/>
        </w:rPr>
        <w:t>原文</w:t>
      </w:r>
      <w:r>
        <w:rPr>
          <w:rFonts w:hint="eastAsia" w:ascii="宋体"/>
          <w:color w:val="auto"/>
          <w:sz w:val="21"/>
          <w:szCs w:val="21"/>
          <w:highlight w:val="none"/>
        </w:rPr>
        <w:t>：40．开标和评标程序</w:t>
      </w:r>
    </w:p>
    <w:p w14:paraId="3C710E1C">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40.1技术标（含资格审查文件）与经济标投标文件同时公开开标；</w:t>
      </w:r>
    </w:p>
    <w:p w14:paraId="7B9200A1">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40.2由评标委员会对所有已公开开标的投标人进行资格审查；</w:t>
      </w:r>
    </w:p>
    <w:p w14:paraId="47633C01">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40.3技术标投标文件有效性审查；</w:t>
      </w:r>
    </w:p>
    <w:p w14:paraId="18B09627">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40.4技术标详细审查评分；</w:t>
      </w:r>
    </w:p>
    <w:p w14:paraId="0E6A1108">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40.5经济标详细审查评分；</w:t>
      </w:r>
      <w:r>
        <w:rPr>
          <w:rFonts w:ascii="宋体"/>
          <w:color w:val="auto"/>
          <w:sz w:val="21"/>
          <w:szCs w:val="21"/>
          <w:highlight w:val="none"/>
        </w:rPr>
        <w:t xml:space="preserve"> </w:t>
      </w:r>
    </w:p>
    <w:p w14:paraId="529A2C07">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40.6评标委员会按照投标人总得分由高至低排序；</w:t>
      </w:r>
    </w:p>
    <w:p w14:paraId="4F75E0A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40.7经济标投标文件有效性审查；</w:t>
      </w:r>
    </w:p>
    <w:p w14:paraId="7D8D0EEC">
      <w:pPr>
        <w:snapToGrid w:val="0"/>
        <w:spacing w:line="360" w:lineRule="auto"/>
        <w:ind w:firstLine="420" w:firstLineChars="200"/>
        <w:rPr>
          <w:rFonts w:ascii="宋体"/>
          <w:color w:val="auto"/>
          <w:szCs w:val="21"/>
          <w:highlight w:val="none"/>
        </w:rPr>
      </w:pPr>
      <w:r>
        <w:rPr>
          <w:rFonts w:hint="eastAsia" w:ascii="宋体"/>
          <w:color w:val="auto"/>
          <w:sz w:val="21"/>
          <w:szCs w:val="21"/>
          <w:highlight w:val="none"/>
        </w:rPr>
        <w:t>40.8评标委员会按排序向招标人推荐中标候选人名单，并递交资格审查报告及评标报告。</w:t>
      </w:r>
    </w:p>
    <w:p w14:paraId="7F87F5B7">
      <w:pPr>
        <w:snapToGrid w:val="0"/>
        <w:spacing w:line="360" w:lineRule="auto"/>
        <w:ind w:firstLine="422" w:firstLineChars="200"/>
        <w:rPr>
          <w:rFonts w:ascii="宋体"/>
          <w:color w:val="auto"/>
          <w:sz w:val="21"/>
          <w:szCs w:val="21"/>
          <w:highlight w:val="none"/>
        </w:rPr>
      </w:pPr>
      <w:r>
        <w:rPr>
          <w:rFonts w:hint="eastAsia" w:ascii="宋体" w:hAnsi="宋体"/>
          <w:b/>
          <w:color w:val="auto"/>
          <w:szCs w:val="21"/>
          <w:highlight w:val="none"/>
        </w:rPr>
        <w:t>现文：</w:t>
      </w:r>
      <w:r>
        <w:rPr>
          <w:rFonts w:hint="eastAsia" w:ascii="宋体"/>
          <w:color w:val="auto"/>
          <w:sz w:val="21"/>
          <w:szCs w:val="21"/>
          <w:highlight w:val="none"/>
        </w:rPr>
        <w:t>40．开标和评标程序</w:t>
      </w:r>
    </w:p>
    <w:p w14:paraId="423E3D8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40.1技术标（含资格审查文件）与经济标投标文件同时公开开标；</w:t>
      </w:r>
    </w:p>
    <w:p w14:paraId="5109356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40.2由评标委员会对所有已公开开标的投标人进行资格审查；</w:t>
      </w:r>
    </w:p>
    <w:p w14:paraId="41FB6DAC">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40.3技术标投标文件有效性审查；</w:t>
      </w:r>
    </w:p>
    <w:p w14:paraId="30B809FC">
      <w:pPr>
        <w:snapToGrid w:val="0"/>
        <w:spacing w:line="360" w:lineRule="auto"/>
        <w:ind w:firstLine="420" w:firstLineChars="200"/>
        <w:rPr>
          <w:rFonts w:ascii="宋体"/>
          <w:strike/>
          <w:color w:val="auto"/>
          <w:sz w:val="21"/>
          <w:szCs w:val="21"/>
          <w:highlight w:val="none"/>
        </w:rPr>
      </w:pPr>
      <w:r>
        <w:rPr>
          <w:rFonts w:hint="eastAsia" w:ascii="宋体"/>
          <w:strike/>
          <w:color w:val="auto"/>
          <w:sz w:val="21"/>
          <w:szCs w:val="21"/>
          <w:highlight w:val="none"/>
        </w:rPr>
        <w:t>40.4技术标详细审查评分；</w:t>
      </w:r>
    </w:p>
    <w:p w14:paraId="2AF7B281">
      <w:pPr>
        <w:snapToGrid w:val="0"/>
        <w:spacing w:line="360" w:lineRule="auto"/>
        <w:ind w:firstLine="420" w:firstLineChars="200"/>
        <w:rPr>
          <w:rFonts w:ascii="宋体"/>
          <w:strike/>
          <w:color w:val="auto"/>
          <w:sz w:val="21"/>
          <w:szCs w:val="21"/>
          <w:highlight w:val="none"/>
          <w:u w:val="single"/>
        </w:rPr>
      </w:pPr>
      <w:r>
        <w:rPr>
          <w:rFonts w:hint="eastAsia" w:ascii="宋体"/>
          <w:strike/>
          <w:color w:val="auto"/>
          <w:sz w:val="21"/>
          <w:szCs w:val="21"/>
          <w:highlight w:val="none"/>
          <w:u w:val="single"/>
        </w:rPr>
        <w:t>40.5经济标详细审查评分；</w:t>
      </w:r>
    </w:p>
    <w:p w14:paraId="6B66E714">
      <w:pPr>
        <w:snapToGrid w:val="0"/>
        <w:spacing w:line="360" w:lineRule="auto"/>
        <w:ind w:firstLine="420" w:firstLineChars="200"/>
        <w:rPr>
          <w:rFonts w:ascii="宋体"/>
          <w:strike/>
          <w:color w:val="auto"/>
          <w:sz w:val="21"/>
          <w:szCs w:val="21"/>
          <w:highlight w:val="none"/>
          <w:u w:val="none"/>
        </w:rPr>
      </w:pPr>
      <w:r>
        <w:rPr>
          <w:rFonts w:hint="eastAsia" w:ascii="宋体"/>
          <w:strike/>
          <w:color w:val="auto"/>
          <w:sz w:val="21"/>
          <w:szCs w:val="21"/>
          <w:highlight w:val="none"/>
          <w:u w:val="none"/>
        </w:rPr>
        <w:t>40.6评标委员会按照投标人总得分由高至低排序；</w:t>
      </w:r>
    </w:p>
    <w:p w14:paraId="06A1C664">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40.7经济标投标文件有效性审查；</w:t>
      </w:r>
    </w:p>
    <w:p w14:paraId="339B192F">
      <w:pPr>
        <w:pBdr>
          <w:bottom w:val="none" w:color="auto" w:sz="0" w:space="0"/>
        </w:pBdr>
        <w:snapToGrid w:val="0"/>
        <w:spacing w:line="360" w:lineRule="auto"/>
        <w:ind w:firstLine="420" w:firstLineChars="200"/>
        <w:rPr>
          <w:rFonts w:hint="eastAsia" w:ascii="宋体"/>
          <w:color w:val="auto"/>
          <w:sz w:val="21"/>
          <w:szCs w:val="21"/>
          <w:highlight w:val="none"/>
          <w:u w:val="single"/>
        </w:rPr>
      </w:pPr>
      <w:r>
        <w:rPr>
          <w:rFonts w:hint="eastAsia" w:ascii="宋体"/>
          <w:color w:val="auto"/>
          <w:sz w:val="21"/>
          <w:szCs w:val="21"/>
          <w:highlight w:val="none"/>
          <w:u w:val="single"/>
        </w:rPr>
        <w:t>40.8评标委员会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6781065A">
      <w:pPr>
        <w:pBdr>
          <w:bottom w:val="none" w:color="auto" w:sz="0" w:space="0"/>
        </w:pBdr>
        <w:snapToGrid w:val="0"/>
        <w:spacing w:line="360" w:lineRule="auto"/>
        <w:ind w:firstLine="0" w:firstLineChars="0"/>
        <w:rPr>
          <w:rFonts w:hint="default" w:ascii="宋体" w:eastAsia="宋体"/>
          <w:color w:val="auto"/>
          <w:sz w:val="21"/>
          <w:szCs w:val="21"/>
          <w:highlight w:val="none"/>
          <w:u w:val="single"/>
          <w:lang w:val="en-US" w:eastAsia="zh-CN"/>
        </w:rPr>
      </w:pPr>
      <w:r>
        <w:rPr>
          <w:rFonts w:hint="eastAsia" w:ascii="宋体"/>
          <w:color w:val="auto"/>
          <w:sz w:val="21"/>
          <w:szCs w:val="21"/>
          <w:highlight w:val="none"/>
          <w:u w:val="single"/>
          <w:lang w:val="en-US" w:eastAsia="zh-CN"/>
        </w:rPr>
        <w:t xml:space="preserve">                                                                                          </w:t>
      </w:r>
    </w:p>
    <w:p w14:paraId="5D50B687">
      <w:pPr>
        <w:snapToGrid w:val="0"/>
        <w:spacing w:beforeLines="-2147483648"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28A54CB0">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41.1开标由招标人主持；</w:t>
      </w:r>
    </w:p>
    <w:p w14:paraId="11E8E3AB">
      <w:pPr>
        <w:pBdr>
          <w:bottom w:val="single" w:color="auto" w:sz="6" w:space="1"/>
        </w:pBdr>
        <w:snapToGrid/>
        <w:spacing w:line="360" w:lineRule="auto"/>
        <w:ind w:firstLine="527" w:firstLineChars="250"/>
        <w:rPr>
          <w:rFonts w:ascii="宋体" w:hAnsi="宋体"/>
          <w:b w:val="0"/>
          <w:color w:val="auto"/>
          <w:szCs w:val="21"/>
          <w:highlight w:val="none"/>
          <w:u w:val="none"/>
        </w:rPr>
      </w:pPr>
      <w:r>
        <w:rPr>
          <w:rFonts w:hint="eastAsia" w:ascii="宋体" w:hAnsi="宋体"/>
          <w:b/>
          <w:color w:val="auto"/>
          <w:szCs w:val="21"/>
          <w:highlight w:val="none"/>
        </w:rPr>
        <w:t>现文：</w:t>
      </w:r>
      <w:r>
        <w:rPr>
          <w:rFonts w:hint="eastAsia" w:ascii="宋体" w:hAnsi="宋体"/>
          <w:color w:val="auto"/>
          <w:szCs w:val="21"/>
          <w:highlight w:val="none"/>
        </w:rPr>
        <w:t>41.1</w:t>
      </w:r>
      <w:r>
        <w:rPr>
          <w:rFonts w:hint="eastAsia" w:ascii="宋体" w:hAnsi="宋体"/>
          <w:color w:val="auto"/>
          <w:szCs w:val="21"/>
          <w:highlight w:val="none"/>
          <w:lang w:eastAsia="zh-CN"/>
        </w:rPr>
        <w:t>开标由招标人或其委托的招标代理机构主持</w:t>
      </w:r>
      <w:r>
        <w:rPr>
          <w:rFonts w:hint="eastAsia" w:ascii="宋体" w:hAnsi="宋体"/>
          <w:color w:val="auto"/>
          <w:szCs w:val="21"/>
          <w:highlight w:val="none"/>
        </w:rPr>
        <w:t>；</w:t>
      </w:r>
    </w:p>
    <w:p w14:paraId="67F7E466">
      <w:pPr>
        <w:snapToGrid w:val="0"/>
        <w:spacing w:beforeLines="-2147483648" w:line="360" w:lineRule="auto"/>
        <w:ind w:firstLine="422" w:firstLineChars="200"/>
        <w:jc w:val="left"/>
        <w:rPr>
          <w:rFonts w:hint="eastAsia" w:ascii="宋体" w:hAnsi="宋体" w:cs="宋体"/>
          <w:b/>
          <w:color w:val="auto"/>
          <w:szCs w:val="21"/>
          <w:highlight w:val="none"/>
        </w:rPr>
      </w:pPr>
    </w:p>
    <w:p w14:paraId="71AC4171">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条款号：41.2.2                    修改类型：</w:t>
      </w:r>
      <w:r>
        <w:rPr>
          <w:rFonts w:hint="eastAsia" w:ascii="宋体" w:hAnsi="宋体" w:cs="宋体"/>
          <w:b/>
          <w:color w:val="auto"/>
          <w:szCs w:val="21"/>
          <w:highlight w:val="none"/>
          <w:lang w:eastAsia="zh-CN"/>
        </w:rPr>
        <w:t>删除</w:t>
      </w:r>
    </w:p>
    <w:p w14:paraId="4362DD73">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41.2.2开标前，首先由招标人随机抽取确定该工程计算评标参考价的等分点值X。</w:t>
      </w:r>
    </w:p>
    <w:p w14:paraId="5AA4E1A3">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0C891D36">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条款号：41.2.3                    修改类型：</w:t>
      </w:r>
      <w:r>
        <w:rPr>
          <w:rFonts w:hint="eastAsia" w:ascii="宋体" w:hAnsi="宋体" w:cs="宋体"/>
          <w:b/>
          <w:color w:val="auto"/>
          <w:szCs w:val="21"/>
          <w:highlight w:val="none"/>
          <w:lang w:eastAsia="zh-CN"/>
        </w:rPr>
        <w:t>删除</w:t>
      </w:r>
    </w:p>
    <w:p w14:paraId="45D3ACC5">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41.2.3开标时，投标人代表有权出席开标会，也可以自主决定不参加开标会，若投标人代表对开标过程提出异议，该投标人代表须同时出示本人身份证原件。</w:t>
      </w:r>
    </w:p>
    <w:p w14:paraId="54F57983">
      <w:pPr>
        <w:snapToGrid w:val="0"/>
        <w:spacing w:line="360" w:lineRule="auto"/>
        <w:ind w:firstLine="422" w:firstLineChars="200"/>
        <w:rPr>
          <w:rFonts w:ascii="宋体"/>
          <w:color w:val="auto"/>
          <w:sz w:val="24"/>
          <w:szCs w:val="24"/>
          <w:highlight w:val="none"/>
        </w:rPr>
      </w:pPr>
      <w:r>
        <w:rPr>
          <w:rFonts w:hint="eastAsia" w:ascii="宋体" w:hAnsi="宋体"/>
          <w:b/>
          <w:strike w:val="0"/>
          <w:color w:val="auto"/>
          <w:sz w:val="21"/>
          <w:szCs w:val="21"/>
          <w:highlight w:val="none"/>
          <w:lang w:eastAsia="zh-CN"/>
        </w:rPr>
        <w:t>现文：</w:t>
      </w:r>
      <w:r>
        <w:rPr>
          <w:rFonts w:hint="eastAsia" w:ascii="宋体"/>
          <w:color w:val="auto"/>
          <w:sz w:val="21"/>
          <w:szCs w:val="21"/>
          <w:highlight w:val="none"/>
        </w:rPr>
        <w:t>41.2.3</w:t>
      </w:r>
      <w:r>
        <w:rPr>
          <w:rFonts w:hint="eastAsia" w:ascii="宋体"/>
          <w:bCs/>
          <w:color w:val="auto"/>
          <w:sz w:val="21"/>
          <w:szCs w:val="21"/>
          <w:highlight w:val="none"/>
        </w:rPr>
        <w:t>开标时，投标人代表有权参加现场开标或</w:t>
      </w:r>
      <w:r>
        <w:rPr>
          <w:rFonts w:hint="eastAsia" w:ascii="宋体"/>
          <w:b/>
          <w:bCs/>
          <w:color w:val="auto"/>
          <w:sz w:val="21"/>
          <w:szCs w:val="21"/>
          <w:highlight w:val="none"/>
        </w:rPr>
        <w:t>在线开标</w:t>
      </w:r>
      <w:r>
        <w:rPr>
          <w:rFonts w:hint="eastAsia" w:ascii="宋体"/>
          <w:bCs/>
          <w:color w:val="auto"/>
          <w:sz w:val="21"/>
          <w:szCs w:val="21"/>
          <w:highlight w:val="none"/>
        </w:rPr>
        <w:t>，也可以自主决定不参加开标，若投标人代表对开标过程有异议的，</w:t>
      </w:r>
      <w:r>
        <w:rPr>
          <w:rFonts w:hint="eastAsia" w:ascii="宋体"/>
          <w:b/>
          <w:bCs/>
          <w:color w:val="auto"/>
          <w:sz w:val="21"/>
          <w:szCs w:val="21"/>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9D7AFB2">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4918464E">
      <w:pPr>
        <w:snapToGrid w:val="0"/>
        <w:spacing w:beforeLines="-2147483648"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条款号：41.2.4.1                        修改类型：修改</w:t>
      </w:r>
    </w:p>
    <w:p w14:paraId="3AD49B11">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9B51840">
      <w:pPr>
        <w:pBdr>
          <w:bottom w:val="single" w:color="auto" w:sz="6" w:space="1"/>
        </w:pBdr>
        <w:snapToGrid/>
        <w:spacing w:line="360" w:lineRule="auto"/>
        <w:ind w:firstLine="527" w:firstLineChars="250"/>
        <w:rPr>
          <w:rFonts w:ascii="宋体" w:hAnsi="宋体"/>
          <w:b w:val="0"/>
          <w:color w:val="auto"/>
          <w:szCs w:val="21"/>
          <w:highlight w:val="none"/>
          <w:u w:val="none"/>
        </w:rPr>
      </w:pPr>
      <w:r>
        <w:rPr>
          <w:rFonts w:hint="eastAsia" w:ascii="宋体" w:hAnsi="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color w:val="auto"/>
          <w:szCs w:val="21"/>
          <w:highlight w:val="none"/>
        </w:rPr>
        <w:t>d、投标保证金；</w:t>
      </w:r>
      <w:r>
        <w:rPr>
          <w:rFonts w:hint="eastAsia" w:ascii="宋体" w:hAnsi="宋体" w:cs="宋体"/>
          <w:color w:val="auto"/>
          <w:szCs w:val="21"/>
          <w:highlight w:val="none"/>
        </w:rPr>
        <w:t>e、项目经理（负责人）名称；f、法定代表人证明及授权委托等主要内容及开标记录表中的其他必要内容。投标报价以数字和文字两种方式表述的，应公布文字表述的投标报价。</w:t>
      </w:r>
    </w:p>
    <w:p w14:paraId="5F4966ED">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条款号：41.3                   修改类型：</w:t>
      </w:r>
      <w:r>
        <w:rPr>
          <w:rFonts w:hint="eastAsia" w:ascii="宋体" w:hAnsi="宋体" w:cs="宋体"/>
          <w:b/>
          <w:color w:val="auto"/>
          <w:szCs w:val="21"/>
          <w:highlight w:val="none"/>
          <w:lang w:eastAsia="zh-CN"/>
        </w:rPr>
        <w:t>修改</w:t>
      </w:r>
    </w:p>
    <w:p w14:paraId="03ED84A9">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41.3招标人对开标过程进行记录，并存档备查，投标人在技术标开标记录上签字。</w:t>
      </w:r>
    </w:p>
    <w:p w14:paraId="7E1A48A7">
      <w:pPr>
        <w:pStyle w:val="20"/>
        <w:spacing w:line="360" w:lineRule="auto"/>
        <w:ind w:firstLine="422" w:firstLineChars="200"/>
        <w:rPr>
          <w:rFonts w:hint="eastAsia" w:eastAsia="宋体"/>
          <w:color w:val="auto"/>
          <w:szCs w:val="21"/>
          <w:highlight w:val="none"/>
          <w:lang w:eastAsia="zh-CN"/>
        </w:rPr>
      </w:pPr>
      <w:r>
        <w:rPr>
          <w:rFonts w:hint="eastAsia" w:ascii="宋体" w:hAnsi="宋体"/>
          <w:b/>
          <w:strike w:val="0"/>
          <w:color w:val="auto"/>
          <w:sz w:val="21"/>
          <w:szCs w:val="21"/>
          <w:highlight w:val="none"/>
          <w:lang w:eastAsia="zh-CN"/>
        </w:rPr>
        <w:t>现文：</w:t>
      </w:r>
      <w:r>
        <w:rPr>
          <w:rFonts w:hint="eastAsia" w:ascii="宋体"/>
          <w:strike w:val="0"/>
          <w:color w:val="auto"/>
          <w:sz w:val="21"/>
          <w:szCs w:val="21"/>
          <w:highlight w:val="none"/>
        </w:rPr>
        <w:t>41.3</w:t>
      </w:r>
      <w:r>
        <w:rPr>
          <w:rFonts w:hint="eastAsia"/>
          <w:color w:val="auto"/>
          <w:sz w:val="21"/>
          <w:szCs w:val="21"/>
          <w:highlight w:val="none"/>
        </w:rPr>
        <w:t>招标人</w:t>
      </w:r>
      <w:r>
        <w:rPr>
          <w:rFonts w:hint="eastAsia" w:ascii="宋体" w:hAnsi="宋体" w:cs="宋体"/>
          <w:color w:val="auto"/>
          <w:sz w:val="21"/>
          <w:szCs w:val="21"/>
          <w:highlight w:val="none"/>
          <w:u w:val="single"/>
        </w:rPr>
        <w:t>或招标代理</w:t>
      </w:r>
      <w:r>
        <w:rPr>
          <w:rFonts w:hint="eastAsia"/>
          <w:color w:val="auto"/>
          <w:sz w:val="21"/>
          <w:szCs w:val="21"/>
          <w:highlight w:val="none"/>
        </w:rPr>
        <w:t>对开标过程进行记录，并存档备查，投标人在技术标开标记录上签字</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投标人未签字</w:t>
      </w:r>
      <w:r>
        <w:rPr>
          <w:rFonts w:hint="eastAsia" w:hAnsi="宋体" w:cs="宋体"/>
          <w:color w:val="auto"/>
          <w:sz w:val="21"/>
          <w:szCs w:val="21"/>
          <w:highlight w:val="none"/>
          <w:u w:val="single"/>
          <w:lang w:val="en-US" w:eastAsia="zh-CN"/>
        </w:rPr>
        <w:t>或</w:t>
      </w:r>
      <w:r>
        <w:rPr>
          <w:rFonts w:hint="eastAsia" w:ascii="宋体" w:hAnsi="宋体" w:cs="宋体"/>
          <w:color w:val="auto"/>
          <w:sz w:val="21"/>
          <w:szCs w:val="21"/>
          <w:highlight w:val="none"/>
          <w:u w:val="single"/>
        </w:rPr>
        <w:t>未提出异议的将被视为默认开标结果</w:t>
      </w:r>
      <w:r>
        <w:rPr>
          <w:rFonts w:hint="eastAsia"/>
          <w:color w:val="auto"/>
          <w:sz w:val="21"/>
          <w:szCs w:val="21"/>
          <w:highlight w:val="none"/>
        </w:rPr>
        <w:t>。</w:t>
      </w:r>
    </w:p>
    <w:p w14:paraId="4CC068FD">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1167A214">
      <w:pPr>
        <w:spacing w:beforeLines="50" w:line="360" w:lineRule="auto"/>
        <w:ind w:firstLine="632" w:firstLineChars="3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2</w:t>
      </w:r>
      <w:r>
        <w:rPr>
          <w:rFonts w:ascii="宋体" w:hAnsi="宋体"/>
          <w:b/>
          <w:color w:val="auto"/>
          <w:szCs w:val="21"/>
          <w:highlight w:val="none"/>
        </w:rPr>
        <w:t xml:space="preserve">.2          </w:t>
      </w:r>
      <w:r>
        <w:rPr>
          <w:rFonts w:hint="eastAsia" w:ascii="宋体" w:hAnsi="宋体"/>
          <w:b/>
          <w:color w:val="auto"/>
          <w:szCs w:val="21"/>
          <w:highlight w:val="none"/>
        </w:rPr>
        <w:t>修改类型：修改</w:t>
      </w:r>
    </w:p>
    <w:p w14:paraId="7CB7164F">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p>
    <w:p w14:paraId="1428288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19AF02AC">
      <w:pP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30D80EC9">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一  </w:t>
      </w:r>
      <w:r>
        <w:rPr>
          <w:rFonts w:hint="eastAsia" w:ascii="宋体" w:hAnsi="宋体"/>
          <w:color w:val="auto"/>
          <w:szCs w:val="21"/>
          <w:highlight w:val="none"/>
        </w:rPr>
        <w:t>。</w:t>
      </w:r>
    </w:p>
    <w:p w14:paraId="54FC0130">
      <w:pPr>
        <w:pBdr>
          <w:bottom w:val="single" w:color="auto" w:sz="6" w:space="1"/>
        </w:pBd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4A1B99AE">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strike w:val="0"/>
          <w:color w:val="auto"/>
          <w:sz w:val="21"/>
          <w:szCs w:val="21"/>
          <w:highlight w:val="none"/>
        </w:rPr>
        <w:t>43.1</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eastAsia="zh-CN"/>
        </w:rPr>
        <w:t>修改</w:t>
      </w:r>
    </w:p>
    <w:p w14:paraId="5E38BE13">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C055093">
      <w:pPr>
        <w:pStyle w:val="4"/>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eastAsia="宋体"/>
          <w:b/>
          <w:strike w:val="0"/>
          <w:color w:val="auto"/>
          <w:sz w:val="21"/>
          <w:szCs w:val="21"/>
          <w:highlight w:val="none"/>
          <w:lang w:eastAsia="zh-CN"/>
        </w:rPr>
        <w:t>现文：</w:t>
      </w:r>
      <w:r>
        <w:rPr>
          <w:rFonts w:hint="eastAsia" w:ascii="宋体"/>
          <w:color w:val="auto"/>
          <w:sz w:val="21"/>
          <w:szCs w:val="21"/>
          <w:highlight w:val="none"/>
        </w:rPr>
        <w:t>43.1</w:t>
      </w:r>
      <w:r>
        <w:rPr>
          <w:rFonts w:hint="eastAsia" w:ascii="宋体"/>
          <w:bCs/>
          <w:color w:val="auto"/>
          <w:sz w:val="21"/>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1"/>
          <w:szCs w:val="21"/>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57EE3552">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4304A911">
      <w:pPr>
        <w:spacing w:beforeLines="5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44.1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7758679">
      <w:pPr>
        <w:spacing w:beforeLines="5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原文：</w:t>
      </w:r>
      <w:r>
        <w:rPr>
          <w:rFonts w:hint="eastAsia" w:ascii="宋体"/>
          <w:color w:val="auto"/>
          <w:sz w:val="21"/>
          <w:szCs w:val="21"/>
          <w:highlight w:val="none"/>
        </w:rPr>
        <w:t>44.1</w:t>
      </w:r>
      <w:r>
        <w:rPr>
          <w:rFonts w:hint="eastAsia" w:ascii="宋体" w:hAnsi="宋体"/>
          <w:b w:val="0"/>
          <w:bCs/>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16CAD5BA">
      <w:pPr>
        <w:pStyle w:val="4"/>
        <w:tabs>
          <w:tab w:val="left" w:pos="7380"/>
        </w:tabs>
        <w:snapToGrid w:val="0"/>
        <w:spacing w:beforeLines="50" w:line="360" w:lineRule="auto"/>
        <w:ind w:firstLine="422" w:firstLineChars="200"/>
        <w:rPr>
          <w:rFonts w:hint="eastAsia" w:ascii="宋体"/>
          <w:color w:val="auto"/>
          <w:sz w:val="21"/>
          <w:szCs w:val="21"/>
          <w:highlight w:val="none"/>
        </w:rPr>
      </w:pPr>
      <w:r>
        <w:rPr>
          <w:rFonts w:hint="eastAsia" w:ascii="宋体" w:hAnsi="宋体"/>
          <w:b/>
          <w:color w:val="auto"/>
          <w:szCs w:val="21"/>
          <w:highlight w:val="none"/>
          <w:lang w:eastAsia="zh-CN"/>
        </w:rPr>
        <w:t>现文：</w:t>
      </w:r>
      <w:r>
        <w:rPr>
          <w:rFonts w:hint="eastAsia" w:ascii="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w:t>
      </w:r>
      <w:r>
        <w:rPr>
          <w:rFonts w:hint="eastAsia" w:ascii="宋体"/>
          <w:strike/>
          <w:color w:val="auto"/>
          <w:sz w:val="21"/>
          <w:szCs w:val="21"/>
          <w:highlight w:val="none"/>
        </w:rPr>
        <w:t>，不参与评标参考价的计算</w:t>
      </w:r>
      <w:r>
        <w:rPr>
          <w:rFonts w:hint="eastAsia" w:ascii="宋体"/>
          <w:strike w:val="0"/>
          <w:color w:val="auto"/>
          <w:sz w:val="21"/>
          <w:szCs w:val="21"/>
          <w:highlight w:val="none"/>
        </w:rPr>
        <w:t>。</w:t>
      </w:r>
      <w:r>
        <w:rPr>
          <w:rFonts w:hint="eastAsia" w:ascii="宋体"/>
          <w:color w:val="auto"/>
          <w:sz w:val="21"/>
          <w:szCs w:val="21"/>
          <w:highlight w:val="none"/>
        </w:rPr>
        <w:t>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b/>
          <w:bCs/>
          <w:color w:val="auto"/>
          <w:sz w:val="21"/>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3737905E">
      <w:pPr>
        <w:pStyle w:val="4"/>
        <w:tabs>
          <w:tab w:val="left" w:pos="7380"/>
        </w:tabs>
        <w:snapToGrid w:val="0"/>
        <w:spacing w:beforeLines="50" w:line="360" w:lineRule="auto"/>
        <w:ind w:firstLine="0" w:firstLineChars="0"/>
        <w:rPr>
          <w:rFonts w:hint="default" w:ascii="宋体" w:hAnsi="宋体" w:eastAsia="宋体"/>
          <w:b/>
          <w:color w:val="auto"/>
          <w:szCs w:val="21"/>
          <w:highlight w:val="none"/>
          <w:u w:val="single"/>
          <w:lang w:eastAsia="zh-CN"/>
        </w:rPr>
      </w:pPr>
      <w:r>
        <w:rPr>
          <w:rFonts w:hint="eastAsia" w:ascii="宋体" w:hAnsi="宋体"/>
          <w:b/>
          <w:color w:val="auto"/>
          <w:szCs w:val="21"/>
          <w:highlight w:val="none"/>
          <w:u w:val="single"/>
          <w:lang w:val="en-US" w:eastAsia="zh-CN"/>
        </w:rPr>
        <w:t xml:space="preserve">                                                                                       </w:t>
      </w:r>
    </w:p>
    <w:p w14:paraId="33A07B4B">
      <w:pPr>
        <w:spacing w:line="360" w:lineRule="auto"/>
        <w:ind w:firstLine="422" w:firstLineChars="200"/>
        <w:rPr>
          <w:rFonts w:hint="eastAsia" w:ascii="宋体" w:hAnsi="宋体"/>
          <w:b/>
          <w:color w:val="auto"/>
          <w:szCs w:val="21"/>
          <w:highlight w:val="none"/>
          <w:lang w:val="en-US" w:eastAsia="zh-CN"/>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44.2</w:t>
      </w:r>
      <w:r>
        <w:rPr>
          <w:rFonts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eastAsia="zh-CN"/>
        </w:rPr>
        <w:t>删除</w:t>
      </w:r>
      <w:r>
        <w:rPr>
          <w:rFonts w:hint="eastAsia" w:ascii="宋体" w:hAnsi="宋体"/>
          <w:b/>
          <w:color w:val="auto"/>
          <w:szCs w:val="21"/>
          <w:highlight w:val="none"/>
          <w:lang w:val="en-US" w:eastAsia="zh-CN"/>
        </w:rPr>
        <w:t xml:space="preserve"> </w:t>
      </w:r>
    </w:p>
    <w:p w14:paraId="1AAEB8A8">
      <w:pPr>
        <w:pStyle w:val="4"/>
        <w:tabs>
          <w:tab w:val="left" w:pos="7380"/>
        </w:tabs>
        <w:snapToGrid w:val="0"/>
        <w:spacing w:line="360" w:lineRule="auto"/>
        <w:ind w:firstLine="420" w:firstLineChars="200"/>
        <w:rPr>
          <w:rFonts w:ascii="宋体" w:hAnsi="宋体"/>
          <w:bCs/>
          <w:color w:val="auto"/>
          <w:szCs w:val="21"/>
          <w:highlight w:val="none"/>
          <w:u w:val="single"/>
        </w:rPr>
      </w:pPr>
      <w:r>
        <w:rPr>
          <w:rFonts w:hint="eastAsia" w:ascii="宋体"/>
          <w:strike w:val="0"/>
          <w:color w:val="auto"/>
          <w:sz w:val="21"/>
          <w:szCs w:val="21"/>
          <w:highlight w:val="none"/>
          <w:lang w:eastAsia="zh-CN"/>
        </w:rPr>
        <w:t>原文：</w:t>
      </w:r>
      <w:r>
        <w:rPr>
          <w:rFonts w:hint="eastAsia" w:ascii="宋体"/>
          <w:strike w:val="0"/>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531E54B">
      <w:pPr>
        <w:pStyle w:val="20"/>
        <w:spacing w:line="360" w:lineRule="auto"/>
        <w:rPr>
          <w:rFonts w:hint="default" w:ascii="宋体" w:hAnsi="Courier New"/>
          <w:bCs w:val="0"/>
          <w:color w:val="auto"/>
          <w:szCs w:val="21"/>
          <w:highlight w:val="none"/>
          <w:u w:val="single"/>
        </w:rPr>
      </w:pPr>
      <w:r>
        <w:rPr>
          <w:rFonts w:hint="eastAsia"/>
          <w:bCs w:val="0"/>
          <w:color w:val="auto"/>
          <w:szCs w:val="21"/>
          <w:highlight w:val="none"/>
          <w:u w:val="single"/>
          <w:lang w:val="en-US" w:eastAsia="zh-CN"/>
        </w:rPr>
        <w:t xml:space="preserve">                                                                                        </w:t>
      </w:r>
    </w:p>
    <w:p w14:paraId="1075FBAF">
      <w:pPr>
        <w:spacing w:line="360" w:lineRule="auto"/>
        <w:ind w:firstLine="0" w:firstLineChars="0"/>
        <w:rPr>
          <w:rFonts w:hint="eastAsia" w:ascii="宋体" w:hAnsi="宋体" w:eastAsia="宋体"/>
          <w:b/>
          <w:color w:val="auto"/>
          <w:szCs w:val="21"/>
          <w:highlight w:val="none"/>
          <w:lang w:eastAsia="zh-CN"/>
        </w:rPr>
      </w:pPr>
      <w:r>
        <w:rPr>
          <w:rFonts w:hint="eastAsia"/>
          <w:color w:val="auto"/>
          <w:szCs w:val="21"/>
          <w:highlight w:val="none"/>
          <w:lang w:val="en-US" w:eastAsia="zh-CN"/>
        </w:rPr>
        <w:t xml:space="preserve">    </w:t>
      </w:r>
      <w:r>
        <w:rPr>
          <w:rFonts w:hint="eastAsia" w:ascii="宋体" w:hAnsi="宋体"/>
          <w:b/>
          <w:color w:val="auto"/>
          <w:szCs w:val="21"/>
          <w:highlight w:val="none"/>
        </w:rPr>
        <w:t>条款号：</w:t>
      </w:r>
      <w:r>
        <w:rPr>
          <w:rFonts w:hint="eastAsia" w:ascii="宋体" w:hAnsi="宋体"/>
          <w:b/>
          <w:color w:val="auto"/>
          <w:szCs w:val="21"/>
          <w:highlight w:val="none"/>
          <w:lang w:val="en-US" w:eastAsia="zh-CN"/>
        </w:rPr>
        <w:t>45、45.1、</w:t>
      </w:r>
      <w:r>
        <w:rPr>
          <w:rFonts w:hint="eastAsia" w:ascii="宋体" w:hAnsi="宋体"/>
          <w:b/>
          <w:color w:val="auto"/>
          <w:szCs w:val="21"/>
          <w:highlight w:val="none"/>
        </w:rPr>
        <w:t>4</w:t>
      </w:r>
      <w:r>
        <w:rPr>
          <w:rFonts w:ascii="宋体" w:hAnsi="宋体"/>
          <w:b/>
          <w:color w:val="auto"/>
          <w:szCs w:val="21"/>
          <w:highlight w:val="none"/>
        </w:rPr>
        <w:t>5.2</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45.3</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45.4</w:t>
      </w:r>
      <w:r>
        <w:rPr>
          <w:rFonts w:ascii="宋体" w:hAnsi="宋体"/>
          <w:b/>
          <w:color w:val="auto"/>
          <w:szCs w:val="21"/>
          <w:highlight w:val="none"/>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eastAsia="zh-CN"/>
        </w:rPr>
        <w:t>删除</w:t>
      </w:r>
    </w:p>
    <w:p w14:paraId="5B1C475E">
      <w:pPr>
        <w:pStyle w:val="4"/>
        <w:tabs>
          <w:tab w:val="left" w:pos="7380"/>
        </w:tabs>
        <w:snapToGrid w:val="0"/>
        <w:spacing w:after="0" w:line="360" w:lineRule="auto"/>
        <w:ind w:firstLine="422" w:firstLineChars="200"/>
        <w:rPr>
          <w:rFonts w:ascii="宋体"/>
          <w:strike w:val="0"/>
          <w:color w:val="auto"/>
          <w:sz w:val="21"/>
          <w:szCs w:val="21"/>
          <w:highlight w:val="none"/>
        </w:rPr>
      </w:pPr>
      <w:r>
        <w:rPr>
          <w:rFonts w:hint="eastAsia" w:ascii="宋体" w:hAnsi="宋体"/>
          <w:b/>
          <w:color w:val="auto"/>
          <w:szCs w:val="21"/>
          <w:highlight w:val="none"/>
        </w:rPr>
        <w:t>原文：</w:t>
      </w:r>
      <w:r>
        <w:rPr>
          <w:rFonts w:hint="eastAsia" w:ascii="宋体"/>
          <w:strike w:val="0"/>
          <w:color w:val="auto"/>
          <w:sz w:val="21"/>
          <w:szCs w:val="21"/>
          <w:highlight w:val="none"/>
        </w:rPr>
        <w:t>45．经济标评审和得分汇总</w:t>
      </w:r>
    </w:p>
    <w:p w14:paraId="46162164">
      <w:pPr>
        <w:pStyle w:val="4"/>
        <w:tabs>
          <w:tab w:val="left" w:pos="7380"/>
        </w:tabs>
        <w:snapToGrid w:val="0"/>
        <w:spacing w:after="0" w:line="360" w:lineRule="auto"/>
        <w:ind w:firstLine="420" w:firstLineChars="200"/>
        <w:rPr>
          <w:rFonts w:ascii="宋体" w:hAnsi="宋体"/>
          <w:strike w:val="0"/>
          <w:color w:val="auto"/>
          <w:sz w:val="21"/>
          <w:szCs w:val="21"/>
          <w:highlight w:val="none"/>
        </w:rPr>
      </w:pPr>
      <w:r>
        <w:rPr>
          <w:rFonts w:hint="eastAsia" w:ascii="宋体" w:hAnsi="宋体"/>
          <w:strike w:val="0"/>
          <w:color w:val="auto"/>
          <w:sz w:val="21"/>
          <w:szCs w:val="21"/>
          <w:highlight w:val="none"/>
        </w:rPr>
        <w:t>45.1若通过技术标有效性审查的投标人中所有投标报价均大于等于最高投标限价*D%（D的取值范围为[94,100],由招标人自主确定）的（具体金额为：</w:t>
      </w:r>
      <w:r>
        <w:rPr>
          <w:rFonts w:hint="eastAsia" w:ascii="宋体" w:hAnsi="宋体"/>
          <w:strike w:val="0"/>
          <w:color w:val="auto"/>
          <w:sz w:val="21"/>
          <w:szCs w:val="21"/>
          <w:highlight w:val="none"/>
          <w:u w:val="single"/>
        </w:rPr>
        <w:t xml:space="preserve">      </w:t>
      </w:r>
      <w:r>
        <w:rPr>
          <w:rFonts w:hint="eastAsia" w:ascii="宋体" w:hAnsi="宋体"/>
          <w:strike w:val="0"/>
          <w:color w:val="auto"/>
          <w:sz w:val="21"/>
          <w:szCs w:val="21"/>
          <w:highlight w:val="none"/>
        </w:rPr>
        <w:t>元），则本项目招标失败，由招标人依法重新招标。</w:t>
      </w:r>
    </w:p>
    <w:p w14:paraId="1B8682A8">
      <w:pPr>
        <w:pStyle w:val="4"/>
        <w:tabs>
          <w:tab w:val="left" w:pos="7380"/>
        </w:tabs>
        <w:snapToGrid w:val="0"/>
        <w:spacing w:after="0" w:line="360" w:lineRule="auto"/>
        <w:ind w:firstLine="420" w:firstLineChars="200"/>
        <w:rPr>
          <w:rFonts w:ascii="宋体"/>
          <w:strike w:val="0"/>
          <w:color w:val="auto"/>
          <w:sz w:val="21"/>
          <w:szCs w:val="21"/>
          <w:highlight w:val="none"/>
        </w:rPr>
      </w:pPr>
      <w:r>
        <w:rPr>
          <w:rFonts w:hint="eastAsia" w:ascii="宋体" w:hAnsi="宋体"/>
          <w:strike w:val="0"/>
          <w:color w:val="auto"/>
          <w:sz w:val="21"/>
          <w:szCs w:val="21"/>
          <w:highlight w:val="none"/>
        </w:rPr>
        <w:t xml:space="preserve"> 45.2按方法</w:t>
      </w:r>
      <w:r>
        <w:rPr>
          <w:rFonts w:hint="eastAsia" w:ascii="宋体" w:hAnsi="宋体"/>
          <w:strike w:val="0"/>
          <w:color w:val="auto"/>
          <w:sz w:val="21"/>
          <w:szCs w:val="21"/>
          <w:highlight w:val="none"/>
          <w:u w:val="single"/>
        </w:rPr>
        <w:t xml:space="preserve">    </w:t>
      </w:r>
      <w:r>
        <w:rPr>
          <w:rFonts w:hint="eastAsia" w:ascii="宋体" w:hAnsi="宋体"/>
          <w:strike w:val="0"/>
          <w:color w:val="auto"/>
          <w:sz w:val="21"/>
          <w:szCs w:val="21"/>
          <w:highlight w:val="none"/>
        </w:rPr>
        <w:t>计算评标参考价：</w:t>
      </w:r>
    </w:p>
    <w:p w14:paraId="543A2F7A">
      <w:pPr>
        <w:widowControl/>
        <w:spacing w:line="360" w:lineRule="auto"/>
        <w:ind w:firstLine="422" w:firstLineChars="200"/>
        <w:rPr>
          <w:rFonts w:ascii="宋体" w:hAnsi="宋体"/>
          <w:b/>
          <w:bCs/>
          <w:strike w:val="0"/>
          <w:color w:val="auto"/>
          <w:kern w:val="0"/>
          <w:sz w:val="21"/>
          <w:szCs w:val="21"/>
          <w:highlight w:val="none"/>
        </w:rPr>
      </w:pPr>
      <w:r>
        <w:rPr>
          <w:rFonts w:hint="eastAsia" w:ascii="宋体" w:hAnsi="宋体" w:cs="仿宋"/>
          <w:b/>
          <w:bCs/>
          <w:strike w:val="0"/>
          <w:color w:val="auto"/>
          <w:kern w:val="0"/>
          <w:sz w:val="21"/>
          <w:szCs w:val="21"/>
          <w:highlight w:val="none"/>
        </w:rPr>
        <w:t>方法一：加权平均法</w:t>
      </w:r>
    </w:p>
    <w:p w14:paraId="169529F7">
      <w:pPr>
        <w:spacing w:line="360" w:lineRule="auto"/>
        <w:ind w:firstLine="420" w:firstLineChars="200"/>
        <w:rPr>
          <w:rFonts w:ascii="宋体" w:hAnsi="宋体" w:cs="仿宋"/>
          <w:strike w:val="0"/>
          <w:color w:val="auto"/>
          <w:sz w:val="21"/>
          <w:szCs w:val="21"/>
          <w:highlight w:val="none"/>
        </w:rPr>
      </w:pPr>
      <w:r>
        <w:rPr>
          <w:rFonts w:hint="eastAsia" w:ascii="宋体" w:hAnsi="宋体" w:cs="仿宋"/>
          <w:strike w:val="0"/>
          <w:color w:val="auto"/>
          <w:sz w:val="21"/>
          <w:szCs w:val="21"/>
          <w:highlight w:val="none"/>
        </w:rPr>
        <w:t>技术标或技术标加诚信得分（具体由招标人自定）前</w:t>
      </w:r>
      <w:r>
        <w:rPr>
          <w:rFonts w:ascii="宋体" w:hAnsi="宋体" w:cs="仿宋"/>
          <w:strike w:val="0"/>
          <w:color w:val="auto"/>
          <w:sz w:val="21"/>
          <w:szCs w:val="21"/>
          <w:highlight w:val="none"/>
        </w:rPr>
        <w:t>N</w:t>
      </w:r>
      <w:r>
        <w:rPr>
          <w:rFonts w:hint="eastAsia" w:ascii="宋体" w:hAnsi="宋体" w:cs="仿宋"/>
          <w:strike w:val="0"/>
          <w:color w:val="auto"/>
          <w:sz w:val="21"/>
          <w:szCs w:val="21"/>
          <w:highlight w:val="none"/>
        </w:rPr>
        <w:t>名（N≥5，具体由招标人自定）的经济报价加权平均，计算评标参考价。公式如下：</w:t>
      </w:r>
    </w:p>
    <w:p w14:paraId="2416E607">
      <w:pPr>
        <w:spacing w:line="360" w:lineRule="auto"/>
        <w:ind w:firstLine="420" w:firstLineChars="200"/>
        <w:rPr>
          <w:rFonts w:ascii="宋体" w:hAnsi="宋体" w:cs="仿宋"/>
          <w:strike w:val="0"/>
          <w:color w:val="auto"/>
          <w:sz w:val="21"/>
          <w:szCs w:val="21"/>
          <w:highlight w:val="none"/>
        </w:rPr>
      </w:pPr>
      <w:r>
        <w:rPr>
          <w:rFonts w:hint="eastAsia" w:ascii="宋体" w:hAnsi="宋体" w:cs="仿宋"/>
          <w:strike w:val="0"/>
          <w:color w:val="auto"/>
          <w:sz w:val="21"/>
          <w:szCs w:val="21"/>
          <w:highlight w:val="none"/>
        </w:rPr>
        <w:t>评标参考价</w:t>
      </w:r>
      <w:r>
        <w:rPr>
          <w:rFonts w:ascii="宋体" w:hAnsi="宋体" w:cs="仿宋"/>
          <w:strike w:val="0"/>
          <w:color w:val="auto"/>
          <w:sz w:val="21"/>
          <w:szCs w:val="21"/>
          <w:highlight w:val="none"/>
        </w:rPr>
        <w:t>=</w:t>
      </w:r>
      <w:r>
        <w:rPr>
          <w:rFonts w:hint="eastAsia" w:ascii="宋体" w:hAnsi="宋体" w:cs="仿宋"/>
          <w:strike w:val="0"/>
          <w:color w:val="auto"/>
          <w:sz w:val="21"/>
          <w:szCs w:val="21"/>
          <w:highlight w:val="none"/>
        </w:rPr>
        <w:t>Σ（投标人的投标报价</w:t>
      </w:r>
      <w:r>
        <w:rPr>
          <w:rFonts w:ascii="宋体" w:hAnsi="宋体" w:cs="仿宋"/>
          <w:strike w:val="0"/>
          <w:color w:val="auto"/>
          <w:sz w:val="21"/>
          <w:szCs w:val="21"/>
          <w:highlight w:val="none"/>
        </w:rPr>
        <w:t>*</w:t>
      </w:r>
      <w:r>
        <w:rPr>
          <w:rFonts w:hint="eastAsia" w:ascii="宋体" w:hAnsi="宋体" w:cs="仿宋"/>
          <w:strike w:val="0"/>
          <w:color w:val="auto"/>
          <w:sz w:val="21"/>
          <w:szCs w:val="21"/>
          <w:highlight w:val="none"/>
        </w:rPr>
        <w:t>报价权重）。</w:t>
      </w:r>
    </w:p>
    <w:p w14:paraId="5E509372">
      <w:pPr>
        <w:spacing w:line="360" w:lineRule="auto"/>
        <w:ind w:firstLine="420" w:firstLineChars="200"/>
        <w:rPr>
          <w:rFonts w:ascii="宋体" w:hAnsi="宋体" w:cs="仿宋"/>
          <w:strike w:val="0"/>
          <w:color w:val="auto"/>
          <w:sz w:val="21"/>
          <w:szCs w:val="21"/>
          <w:highlight w:val="none"/>
        </w:rPr>
      </w:pPr>
      <w:r>
        <w:rPr>
          <w:rFonts w:hint="eastAsia" w:ascii="宋体" w:hAnsi="宋体" w:cs="仿宋"/>
          <w:strike w:val="0"/>
          <w:color w:val="auto"/>
          <w:sz w:val="21"/>
          <w:szCs w:val="21"/>
          <w:highlight w:val="none"/>
        </w:rPr>
        <w:t>其中：报价权重的计算方法为：将</w:t>
      </w:r>
      <w:r>
        <w:rPr>
          <w:rFonts w:ascii="宋体" w:hAnsi="宋体" w:cs="仿宋"/>
          <w:strike w:val="0"/>
          <w:color w:val="auto"/>
          <w:sz w:val="21"/>
          <w:szCs w:val="21"/>
          <w:highlight w:val="none"/>
        </w:rPr>
        <w:t>N</w:t>
      </w:r>
      <w:r>
        <w:rPr>
          <w:rFonts w:hint="eastAsia" w:ascii="宋体" w:hAnsi="宋体" w:cs="仿宋"/>
          <w:strike w:val="0"/>
          <w:color w:val="auto"/>
          <w:sz w:val="21"/>
          <w:szCs w:val="21"/>
          <w:highlight w:val="none"/>
        </w:rPr>
        <w:t>名投标人按技术分由高至低进行排序，第一名投标人的权重为（</w:t>
      </w:r>
      <w:r>
        <w:rPr>
          <w:rFonts w:ascii="宋体" w:hAnsi="宋体" w:cs="仿宋"/>
          <w:strike w:val="0"/>
          <w:color w:val="auto"/>
          <w:sz w:val="21"/>
          <w:szCs w:val="21"/>
          <w:highlight w:val="none"/>
        </w:rPr>
        <w:fldChar w:fldCharType="begin"/>
      </w:r>
      <w:r>
        <w:rPr>
          <w:rFonts w:ascii="宋体" w:hAnsi="宋体" w:cs="仿宋"/>
          <w:strike w:val="0"/>
          <w:color w:val="auto"/>
          <w:sz w:val="21"/>
          <w:szCs w:val="21"/>
          <w:highlight w:val="none"/>
        </w:rPr>
        <w:instrText xml:space="preserve"> QUOTE </w:instrText>
      </w:r>
      <w:r>
        <w:rPr>
          <w:rFonts w:ascii="宋体" w:hAnsi="宋体"/>
          <w:strike w:val="0"/>
          <w:color w:val="auto"/>
          <w:sz w:val="21"/>
          <w:szCs w:val="21"/>
          <w:highlight w:val="none"/>
        </w:rPr>
        <w:drawing>
          <wp:inline distT="0" distB="0" distL="0" distR="0">
            <wp:extent cx="381000" cy="447675"/>
            <wp:effectExtent l="0" t="0" r="0" b="952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val="0"/>
          <w:color w:val="auto"/>
          <w:sz w:val="21"/>
          <w:szCs w:val="21"/>
          <w:highlight w:val="none"/>
        </w:rPr>
        <w:fldChar w:fldCharType="separate"/>
      </w:r>
      <w:r>
        <w:rPr>
          <w:rFonts w:ascii="宋体" w:hAnsi="宋体"/>
          <w:strike w:val="0"/>
          <w:color w:val="auto"/>
          <w:sz w:val="21"/>
          <w:szCs w:val="21"/>
          <w:highlight w:val="none"/>
        </w:rPr>
        <w:drawing>
          <wp:inline distT="0" distB="0" distL="0" distR="0">
            <wp:extent cx="381000" cy="447675"/>
            <wp:effectExtent l="0" t="0" r="0" b="952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val="0"/>
          <w:color w:val="auto"/>
          <w:sz w:val="21"/>
          <w:szCs w:val="21"/>
          <w:highlight w:val="none"/>
        </w:rPr>
        <w:fldChar w:fldCharType="end"/>
      </w:r>
      <w:r>
        <w:rPr>
          <w:rFonts w:hint="eastAsia" w:ascii="宋体" w:hAnsi="宋体" w:cs="仿宋"/>
          <w:strike w:val="0"/>
          <w:color w:val="auto"/>
          <w:sz w:val="21"/>
          <w:szCs w:val="21"/>
          <w:highlight w:val="none"/>
        </w:rPr>
        <w:t>），第二名投标人的权重为（</w:t>
      </w:r>
      <w:r>
        <w:rPr>
          <w:rFonts w:ascii="宋体" w:hAnsi="宋体" w:cs="仿宋"/>
          <w:strike w:val="0"/>
          <w:color w:val="auto"/>
          <w:sz w:val="21"/>
          <w:szCs w:val="21"/>
          <w:highlight w:val="none"/>
        </w:rPr>
        <w:fldChar w:fldCharType="begin"/>
      </w:r>
      <w:r>
        <w:rPr>
          <w:rFonts w:ascii="宋体" w:hAnsi="宋体" w:cs="仿宋"/>
          <w:strike w:val="0"/>
          <w:color w:val="auto"/>
          <w:sz w:val="21"/>
          <w:szCs w:val="21"/>
          <w:highlight w:val="none"/>
        </w:rPr>
        <w:instrText xml:space="preserve"> QUOTE </w:instrText>
      </w:r>
      <w:r>
        <w:rPr>
          <w:rFonts w:ascii="宋体" w:hAnsi="宋体"/>
          <w:strike w:val="0"/>
          <w:color w:val="auto"/>
          <w:position w:val="-23"/>
          <w:sz w:val="21"/>
          <w:szCs w:val="21"/>
          <w:highlight w:val="none"/>
        </w:rPr>
        <w:drawing>
          <wp:inline distT="0" distB="0" distL="0" distR="0">
            <wp:extent cx="323850" cy="400050"/>
            <wp:effectExtent l="0" t="0" r="1143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separate"/>
      </w:r>
      <w:r>
        <w:rPr>
          <w:rFonts w:ascii="宋体" w:hAnsi="宋体"/>
          <w:strike w:val="0"/>
          <w:color w:val="auto"/>
          <w:position w:val="-23"/>
          <w:sz w:val="21"/>
          <w:szCs w:val="21"/>
          <w:highlight w:val="none"/>
        </w:rPr>
        <w:drawing>
          <wp:inline distT="0" distB="0" distL="0" distR="0">
            <wp:extent cx="323850" cy="400050"/>
            <wp:effectExtent l="0" t="0" r="1143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end"/>
      </w:r>
      <w:r>
        <w:rPr>
          <w:rFonts w:hint="eastAsia" w:ascii="宋体" w:hAnsi="宋体" w:cs="仿宋"/>
          <w:strike w:val="0"/>
          <w:color w:val="auto"/>
          <w:sz w:val="21"/>
          <w:szCs w:val="21"/>
          <w:highlight w:val="none"/>
        </w:rPr>
        <w:t>），以此类推，最后一名投标人的权重为（</w:t>
      </w:r>
      <w:r>
        <w:rPr>
          <w:rFonts w:ascii="宋体" w:hAnsi="宋体" w:cs="仿宋"/>
          <w:strike w:val="0"/>
          <w:color w:val="auto"/>
          <w:sz w:val="21"/>
          <w:szCs w:val="21"/>
          <w:highlight w:val="none"/>
        </w:rPr>
        <w:fldChar w:fldCharType="begin"/>
      </w:r>
      <w:r>
        <w:rPr>
          <w:rFonts w:ascii="宋体" w:hAnsi="宋体" w:cs="仿宋"/>
          <w:strike w:val="0"/>
          <w:color w:val="auto"/>
          <w:sz w:val="21"/>
          <w:szCs w:val="21"/>
          <w:highlight w:val="none"/>
        </w:rPr>
        <w:instrText xml:space="preserve"> QUOTE </w:instrText>
      </w:r>
      <w:r>
        <w:rPr>
          <w:rFonts w:ascii="宋体" w:hAnsi="宋体"/>
          <w:strike w:val="0"/>
          <w:color w:val="auto"/>
          <w:position w:val="-23"/>
          <w:sz w:val="21"/>
          <w:szCs w:val="21"/>
          <w:highlight w:val="none"/>
        </w:rPr>
        <w:drawing>
          <wp:inline distT="0" distB="0" distL="0" distR="0">
            <wp:extent cx="323850" cy="400050"/>
            <wp:effectExtent l="0" t="0" r="11430" b="1143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separate"/>
      </w:r>
      <w:r>
        <w:rPr>
          <w:rFonts w:ascii="宋体" w:hAnsi="宋体"/>
          <w:strike w:val="0"/>
          <w:color w:val="auto"/>
          <w:position w:val="-23"/>
          <w:sz w:val="21"/>
          <w:szCs w:val="21"/>
          <w:highlight w:val="none"/>
        </w:rPr>
        <w:drawing>
          <wp:inline distT="0" distB="0" distL="0" distR="0">
            <wp:extent cx="323850" cy="400050"/>
            <wp:effectExtent l="0" t="0" r="11430" b="1143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end"/>
      </w:r>
      <w:r>
        <w:rPr>
          <w:rFonts w:hint="eastAsia" w:ascii="宋体" w:hAnsi="宋体" w:cs="仿宋"/>
          <w:strike w:val="0"/>
          <w:color w:val="auto"/>
          <w:sz w:val="21"/>
          <w:szCs w:val="21"/>
          <w:highlight w:val="none"/>
        </w:rPr>
        <w:t>）。</w:t>
      </w:r>
    </w:p>
    <w:p w14:paraId="4FB66F48">
      <w:pPr>
        <w:widowControl/>
        <w:spacing w:line="360" w:lineRule="auto"/>
        <w:ind w:firstLine="422" w:firstLineChars="200"/>
        <w:rPr>
          <w:rFonts w:ascii="宋体" w:hAnsi="宋体"/>
          <w:b/>
          <w:bCs/>
          <w:strike w:val="0"/>
          <w:color w:val="auto"/>
          <w:kern w:val="0"/>
          <w:sz w:val="21"/>
          <w:szCs w:val="21"/>
          <w:highlight w:val="none"/>
        </w:rPr>
      </w:pPr>
      <w:r>
        <w:rPr>
          <w:rFonts w:hint="eastAsia" w:ascii="宋体" w:hAnsi="宋体" w:cs="仿宋"/>
          <w:b/>
          <w:bCs/>
          <w:strike w:val="0"/>
          <w:color w:val="auto"/>
          <w:kern w:val="0"/>
          <w:sz w:val="21"/>
          <w:szCs w:val="21"/>
          <w:highlight w:val="none"/>
        </w:rPr>
        <w:t>方法二：区间抽取法</w:t>
      </w:r>
    </w:p>
    <w:p w14:paraId="24D73625">
      <w:pPr>
        <w:widowControl/>
        <w:snapToGrid w:val="0"/>
        <w:spacing w:line="360" w:lineRule="auto"/>
        <w:ind w:firstLine="420" w:firstLineChars="200"/>
        <w:rPr>
          <w:rFonts w:ascii="宋体" w:hAnsi="宋体"/>
          <w:strike w:val="0"/>
          <w:color w:val="auto"/>
          <w:kern w:val="0"/>
          <w:sz w:val="21"/>
          <w:szCs w:val="21"/>
          <w:highlight w:val="none"/>
        </w:rPr>
      </w:pPr>
      <w:r>
        <w:rPr>
          <w:rFonts w:hint="eastAsia" w:ascii="宋体" w:hAnsi="宋体" w:cs="仿宋"/>
          <w:strike w:val="0"/>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4C8F74F">
      <w:pPr>
        <w:widowControl/>
        <w:snapToGrid w:val="0"/>
        <w:spacing w:line="360" w:lineRule="auto"/>
        <w:ind w:firstLine="420" w:firstLineChars="200"/>
        <w:rPr>
          <w:rFonts w:ascii="宋体" w:hAnsi="宋体"/>
          <w:strike w:val="0"/>
          <w:color w:val="auto"/>
          <w:kern w:val="0"/>
          <w:sz w:val="21"/>
          <w:szCs w:val="21"/>
          <w:highlight w:val="none"/>
          <w:vertAlign w:val="subscript"/>
        </w:rPr>
      </w:pPr>
      <w:r>
        <w:rPr>
          <w:rFonts w:hint="eastAsia" w:ascii="宋体" w:hAnsi="宋体" w:cs="仿宋"/>
          <w:strike w:val="0"/>
          <w:color w:val="auto"/>
          <w:kern w:val="0"/>
          <w:sz w:val="21"/>
          <w:szCs w:val="21"/>
          <w:highlight w:val="none"/>
        </w:rPr>
        <w:t>评标参考价</w:t>
      </w:r>
      <w:r>
        <w:rPr>
          <w:rFonts w:ascii="宋体" w:hAnsi="宋体" w:cs="仿宋"/>
          <w:strike w:val="0"/>
          <w:color w:val="auto"/>
          <w:kern w:val="0"/>
          <w:sz w:val="21"/>
          <w:szCs w:val="21"/>
          <w:highlight w:val="none"/>
        </w:rPr>
        <w:t>=</w:t>
      </w:r>
      <w:r>
        <w:rPr>
          <w:rFonts w:hint="eastAsia" w:ascii="宋体" w:hAnsi="宋体" w:cs="仿宋"/>
          <w:strike w:val="0"/>
          <w:color w:val="auto"/>
          <w:kern w:val="0"/>
          <w:sz w:val="21"/>
          <w:szCs w:val="21"/>
          <w:highlight w:val="none"/>
        </w:rPr>
        <w:t>（</w:t>
      </w: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高</w:t>
      </w: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低</w:t>
      </w:r>
      <w:r>
        <w:rPr>
          <w:rFonts w:hint="eastAsia" w:ascii="宋体" w:hAnsi="宋体" w:cs="仿宋"/>
          <w:strike w:val="0"/>
          <w:color w:val="auto"/>
          <w:kern w:val="0"/>
          <w:sz w:val="21"/>
          <w:szCs w:val="21"/>
          <w:highlight w:val="none"/>
        </w:rPr>
        <w:t>）</w:t>
      </w:r>
      <w:r>
        <w:rPr>
          <w:rFonts w:ascii="宋体" w:hAnsi="宋体" w:cs="仿宋"/>
          <w:strike w:val="0"/>
          <w:color w:val="auto"/>
          <w:kern w:val="0"/>
          <w:sz w:val="21"/>
          <w:szCs w:val="21"/>
          <w:highlight w:val="none"/>
        </w:rPr>
        <w:t>/100*</w:t>
      </w:r>
      <w:r>
        <w:rPr>
          <w:rFonts w:hint="eastAsia" w:ascii="宋体" w:hAnsi="宋体" w:cs="仿宋"/>
          <w:strike w:val="0"/>
          <w:color w:val="auto"/>
          <w:kern w:val="0"/>
          <w:sz w:val="21"/>
          <w:szCs w:val="21"/>
          <w:highlight w:val="none"/>
        </w:rPr>
        <w:t>Ｘ</w:t>
      </w: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低</w:t>
      </w:r>
    </w:p>
    <w:p w14:paraId="26F279F0">
      <w:pPr>
        <w:widowControl/>
        <w:snapToGrid w:val="0"/>
        <w:spacing w:line="360" w:lineRule="auto"/>
        <w:ind w:firstLine="420" w:firstLineChars="200"/>
        <w:rPr>
          <w:rFonts w:ascii="宋体" w:hAnsi="宋体"/>
          <w:strike w:val="0"/>
          <w:color w:val="auto"/>
          <w:sz w:val="21"/>
          <w:szCs w:val="21"/>
          <w:highlight w:val="none"/>
        </w:rPr>
      </w:pPr>
      <w:r>
        <w:rPr>
          <w:rFonts w:ascii="宋体" w:hAnsi="宋体" w:cs="仿宋"/>
          <w:strike w:val="0"/>
          <w:color w:val="auto"/>
          <w:sz w:val="21"/>
          <w:szCs w:val="21"/>
          <w:highlight w:val="none"/>
        </w:rPr>
        <w:t>Q</w:t>
      </w:r>
      <w:r>
        <w:rPr>
          <w:rFonts w:hint="eastAsia" w:ascii="宋体" w:hAnsi="宋体" w:cs="仿宋"/>
          <w:strike w:val="0"/>
          <w:color w:val="auto"/>
          <w:sz w:val="21"/>
          <w:szCs w:val="21"/>
          <w:highlight w:val="none"/>
          <w:vertAlign w:val="subscript"/>
        </w:rPr>
        <w:t>低</w:t>
      </w:r>
      <w:r>
        <w:rPr>
          <w:rFonts w:hint="eastAsia" w:ascii="宋体" w:hAnsi="宋体" w:cs="仿宋"/>
          <w:strike w:val="0"/>
          <w:color w:val="auto"/>
          <w:sz w:val="21"/>
          <w:szCs w:val="21"/>
          <w:highlight w:val="none"/>
        </w:rPr>
        <w:t>：为达到或超过技术标及格分数线的投标人最低报价与工程成本警示价两者中的较高值；</w:t>
      </w:r>
    </w:p>
    <w:p w14:paraId="0B3C8ECD">
      <w:pPr>
        <w:spacing w:line="360" w:lineRule="auto"/>
        <w:ind w:firstLine="420" w:firstLineChars="200"/>
        <w:rPr>
          <w:rFonts w:ascii="宋体" w:hAnsi="宋体" w:cs="仿宋"/>
          <w:strike w:val="0"/>
          <w:color w:val="auto"/>
          <w:sz w:val="21"/>
          <w:szCs w:val="21"/>
          <w:highlight w:val="none"/>
        </w:rPr>
      </w:pP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高</w:t>
      </w:r>
      <w:r>
        <w:rPr>
          <w:rFonts w:hint="eastAsia" w:ascii="宋体" w:hAnsi="宋体" w:cs="仿宋"/>
          <w:strike w:val="0"/>
          <w:color w:val="auto"/>
          <w:sz w:val="21"/>
          <w:szCs w:val="21"/>
          <w:highlight w:val="none"/>
        </w:rPr>
        <w:t>：为（最高投标限价</w:t>
      </w:r>
      <w:r>
        <w:rPr>
          <w:rFonts w:ascii="宋体" w:hAnsi="宋体" w:cs="仿宋"/>
          <w:strike w:val="0"/>
          <w:color w:val="auto"/>
          <w:sz w:val="21"/>
          <w:szCs w:val="21"/>
          <w:highlight w:val="none"/>
        </w:rPr>
        <w:t>*D%</w:t>
      </w:r>
      <w:r>
        <w:rPr>
          <w:rFonts w:hint="eastAsia" w:ascii="宋体" w:hAnsi="宋体" w:cs="仿宋"/>
          <w:strike w:val="0"/>
          <w:color w:val="auto"/>
          <w:sz w:val="21"/>
          <w:szCs w:val="21"/>
          <w:highlight w:val="none"/>
        </w:rPr>
        <w:t>）（</w:t>
      </w:r>
      <w:r>
        <w:rPr>
          <w:rFonts w:ascii="宋体" w:hAnsi="宋体" w:cs="仿宋"/>
          <w:strike w:val="0"/>
          <w:color w:val="auto"/>
          <w:sz w:val="21"/>
          <w:szCs w:val="21"/>
          <w:highlight w:val="none"/>
        </w:rPr>
        <w:t>D</w:t>
      </w:r>
      <w:r>
        <w:rPr>
          <w:rFonts w:hint="eastAsia" w:ascii="宋体" w:hAnsi="宋体" w:cs="仿宋"/>
          <w:strike w:val="0"/>
          <w:color w:val="auto"/>
          <w:sz w:val="21"/>
          <w:szCs w:val="21"/>
          <w:highlight w:val="none"/>
        </w:rPr>
        <w:t>的取值范围为</w:t>
      </w:r>
      <w:r>
        <w:rPr>
          <w:rFonts w:ascii="宋体" w:hAnsi="宋体" w:cs="仿宋"/>
          <w:strike w:val="0"/>
          <w:color w:val="auto"/>
          <w:sz w:val="21"/>
          <w:szCs w:val="21"/>
          <w:highlight w:val="none"/>
        </w:rPr>
        <w:t>[94,100],</w:t>
      </w:r>
      <w:r>
        <w:rPr>
          <w:rFonts w:hint="eastAsia" w:ascii="宋体" w:hAnsi="宋体" w:cs="仿宋"/>
          <w:strike w:val="0"/>
          <w:color w:val="auto"/>
          <w:sz w:val="21"/>
          <w:szCs w:val="21"/>
          <w:highlight w:val="none"/>
        </w:rPr>
        <w:t>由招标人自定）</w:t>
      </w:r>
    </w:p>
    <w:p w14:paraId="459A6869">
      <w:pPr>
        <w:spacing w:line="360" w:lineRule="auto"/>
        <w:ind w:firstLine="420" w:firstLineChars="200"/>
        <w:rPr>
          <w:rFonts w:ascii="宋体" w:hAnsi="宋体"/>
          <w:strike w:val="0"/>
          <w:color w:val="auto"/>
          <w:sz w:val="21"/>
          <w:szCs w:val="21"/>
          <w:highlight w:val="none"/>
        </w:rPr>
      </w:pPr>
      <w:r>
        <w:rPr>
          <w:rFonts w:ascii="宋体" w:hAnsi="宋体" w:cs="仿宋"/>
          <w:strike w:val="0"/>
          <w:color w:val="auto"/>
          <w:sz w:val="21"/>
          <w:szCs w:val="21"/>
          <w:highlight w:val="none"/>
        </w:rPr>
        <w:t>X:</w:t>
      </w:r>
      <w:r>
        <w:rPr>
          <w:rFonts w:hint="eastAsia" w:ascii="宋体" w:hAnsi="宋体" w:cs="仿宋"/>
          <w:strike w:val="0"/>
          <w:color w:val="auto"/>
          <w:sz w:val="21"/>
          <w:szCs w:val="21"/>
          <w:highlight w:val="none"/>
        </w:rPr>
        <w:t>为等分点值，在开标前从</w:t>
      </w:r>
      <w:r>
        <w:rPr>
          <w:rFonts w:ascii="宋体" w:hAnsi="宋体" w:cs="仿宋"/>
          <w:strike w:val="0"/>
          <w:color w:val="auto"/>
          <w:sz w:val="21"/>
          <w:szCs w:val="21"/>
          <w:highlight w:val="none"/>
        </w:rPr>
        <w:t>[0,100]</w:t>
      </w:r>
      <w:r>
        <w:rPr>
          <w:rFonts w:hint="eastAsia" w:ascii="宋体" w:hAnsi="宋体" w:cs="仿宋"/>
          <w:strike w:val="0"/>
          <w:color w:val="auto"/>
          <w:sz w:val="21"/>
          <w:szCs w:val="21"/>
          <w:highlight w:val="none"/>
        </w:rPr>
        <w:t>整数中随机抽取</w:t>
      </w:r>
    </w:p>
    <w:p w14:paraId="3DF57B61">
      <w:pPr>
        <w:spacing w:line="360" w:lineRule="auto"/>
        <w:ind w:firstLine="420" w:firstLineChars="200"/>
        <w:rPr>
          <w:rFonts w:ascii="宋体" w:hAnsi="宋体"/>
          <w:strike w:val="0"/>
          <w:color w:val="auto"/>
          <w:sz w:val="21"/>
          <w:szCs w:val="21"/>
          <w:highlight w:val="none"/>
        </w:rPr>
      </w:pPr>
      <w:r>
        <w:rPr>
          <w:rFonts w:hint="eastAsia" w:ascii="宋体" w:hAnsi="宋体" w:cs="宋体"/>
          <w:strike w:val="0"/>
          <w:color w:val="auto"/>
          <w:kern w:val="0"/>
          <w:sz w:val="21"/>
          <w:szCs w:val="21"/>
          <w:highlight w:val="none"/>
        </w:rPr>
        <w:t>45.3</w:t>
      </w:r>
      <w:r>
        <w:rPr>
          <w:rFonts w:hint="eastAsia" w:ascii="宋体" w:hAnsi="宋体"/>
          <w:strike w:val="0"/>
          <w:color w:val="auto"/>
          <w:sz w:val="21"/>
          <w:szCs w:val="21"/>
          <w:highlight w:val="none"/>
        </w:rPr>
        <w:t>当标价等于评标参考价时得</w:t>
      </w:r>
      <w:r>
        <w:rPr>
          <w:rFonts w:ascii="宋体" w:hAnsi="宋体"/>
          <w:strike w:val="0"/>
          <w:color w:val="auto"/>
          <w:sz w:val="21"/>
          <w:szCs w:val="21"/>
          <w:highlight w:val="none"/>
        </w:rPr>
        <w:t>100</w:t>
      </w:r>
      <w:r>
        <w:rPr>
          <w:rFonts w:hint="eastAsia" w:ascii="宋体" w:hAnsi="宋体"/>
          <w:strike w:val="0"/>
          <w:color w:val="auto"/>
          <w:sz w:val="21"/>
          <w:szCs w:val="21"/>
          <w:highlight w:val="none"/>
        </w:rPr>
        <w:t>分，标价每高于评标参考价</w:t>
      </w:r>
      <w:r>
        <w:rPr>
          <w:rFonts w:ascii="宋体" w:hAnsi="宋体"/>
          <w:strike w:val="0"/>
          <w:color w:val="auto"/>
          <w:sz w:val="21"/>
          <w:szCs w:val="21"/>
          <w:highlight w:val="none"/>
        </w:rPr>
        <w:t>1%</w:t>
      </w:r>
      <w:r>
        <w:rPr>
          <w:rFonts w:hint="eastAsia" w:ascii="宋体" w:hAnsi="宋体"/>
          <w:strike w:val="0"/>
          <w:color w:val="auto"/>
          <w:sz w:val="21"/>
          <w:szCs w:val="21"/>
          <w:highlight w:val="none"/>
        </w:rPr>
        <w:t>，扣</w:t>
      </w:r>
      <w:r>
        <w:rPr>
          <w:rFonts w:ascii="宋体" w:hAnsi="宋体"/>
          <w:strike w:val="0"/>
          <w:color w:val="auto"/>
          <w:sz w:val="21"/>
          <w:szCs w:val="21"/>
          <w:highlight w:val="none"/>
        </w:rPr>
        <w:t>1.5</w:t>
      </w:r>
      <w:r>
        <w:rPr>
          <w:rFonts w:hint="eastAsia" w:ascii="宋体" w:hAnsi="宋体"/>
          <w:strike w:val="0"/>
          <w:color w:val="auto"/>
          <w:sz w:val="21"/>
          <w:szCs w:val="21"/>
          <w:highlight w:val="none"/>
        </w:rPr>
        <w:t>分，每低于评标参考价</w:t>
      </w:r>
      <w:r>
        <w:rPr>
          <w:rFonts w:ascii="宋体" w:hAnsi="宋体"/>
          <w:strike w:val="0"/>
          <w:color w:val="auto"/>
          <w:sz w:val="21"/>
          <w:szCs w:val="21"/>
          <w:highlight w:val="none"/>
        </w:rPr>
        <w:t>1%</w:t>
      </w:r>
      <w:r>
        <w:rPr>
          <w:rFonts w:hint="eastAsia" w:ascii="宋体" w:hAnsi="宋体"/>
          <w:strike w:val="0"/>
          <w:color w:val="auto"/>
          <w:sz w:val="21"/>
          <w:szCs w:val="21"/>
          <w:highlight w:val="none"/>
        </w:rPr>
        <w:t>，扣</w:t>
      </w:r>
      <w:r>
        <w:rPr>
          <w:rFonts w:ascii="宋体" w:hAnsi="宋体"/>
          <w:strike w:val="0"/>
          <w:color w:val="auto"/>
          <w:sz w:val="21"/>
          <w:szCs w:val="21"/>
          <w:highlight w:val="none"/>
        </w:rPr>
        <w:t>1</w:t>
      </w:r>
      <w:r>
        <w:rPr>
          <w:rFonts w:hint="eastAsia" w:ascii="宋体" w:hAnsi="宋体"/>
          <w:strike w:val="0"/>
          <w:color w:val="auto"/>
          <w:sz w:val="21"/>
          <w:szCs w:val="21"/>
          <w:highlight w:val="none"/>
        </w:rPr>
        <w:t>分，扣至</w:t>
      </w:r>
      <w:r>
        <w:rPr>
          <w:rFonts w:ascii="宋体" w:hAnsi="宋体"/>
          <w:strike w:val="0"/>
          <w:color w:val="auto"/>
          <w:sz w:val="21"/>
          <w:szCs w:val="21"/>
          <w:highlight w:val="none"/>
        </w:rPr>
        <w:t>0</w:t>
      </w:r>
      <w:r>
        <w:rPr>
          <w:rFonts w:hint="eastAsia" w:ascii="宋体" w:hAnsi="宋体"/>
          <w:strike w:val="0"/>
          <w:color w:val="auto"/>
          <w:sz w:val="21"/>
          <w:szCs w:val="21"/>
          <w:highlight w:val="none"/>
        </w:rPr>
        <w:t>分为止，得出经济分，精确到小数点后两位。</w:t>
      </w:r>
    </w:p>
    <w:p w14:paraId="052F0F77">
      <w:pPr>
        <w:pStyle w:val="4"/>
        <w:pBdr>
          <w:bottom w:val="single" w:color="auto" w:sz="6" w:space="1"/>
        </w:pBdr>
        <w:tabs>
          <w:tab w:val="left" w:pos="7380"/>
        </w:tabs>
        <w:snapToGrid w:val="0"/>
        <w:spacing w:line="360" w:lineRule="auto"/>
        <w:ind w:firstLine="420" w:firstLineChars="200"/>
        <w:rPr>
          <w:rFonts w:hint="default" w:ascii="宋体"/>
          <w:strike w:val="0"/>
          <w:color w:val="auto"/>
          <w:sz w:val="21"/>
          <w:szCs w:val="21"/>
          <w:highlight w:val="none"/>
          <w:u w:val="single"/>
        </w:rPr>
      </w:pPr>
      <w:r>
        <w:rPr>
          <w:rFonts w:hint="eastAsia" w:ascii="宋体" w:hAnsi="宋体"/>
          <w:strike w:val="0"/>
          <w:color w:val="auto"/>
          <w:sz w:val="21"/>
          <w:szCs w:val="21"/>
          <w:highlight w:val="none"/>
        </w:rPr>
        <w:t>45.4</w:t>
      </w:r>
      <w:r>
        <w:rPr>
          <w:rFonts w:hint="eastAsia" w:ascii="宋体"/>
          <w:strike w:val="0"/>
          <w:color w:val="auto"/>
          <w:sz w:val="21"/>
          <w:szCs w:val="21"/>
          <w:highlight w:val="none"/>
        </w:rPr>
        <w:t>计算通过技术标有效性审查的投标人总得分。投标人总得分=（技术得分×技术得分权重</w:t>
      </w:r>
      <w:r>
        <w:rPr>
          <w:rFonts w:hint="eastAsia" w:ascii="宋体" w:cs="宋体"/>
          <w:strike w:val="0"/>
          <w:color w:val="auto"/>
          <w:sz w:val="21"/>
          <w:szCs w:val="21"/>
          <w:highlight w:val="none"/>
        </w:rPr>
        <w:t>＋</w:t>
      </w:r>
      <w:r>
        <w:rPr>
          <w:rFonts w:hint="eastAsia" w:ascii="宋体"/>
          <w:strike w:val="0"/>
          <w:color w:val="auto"/>
          <w:sz w:val="21"/>
          <w:szCs w:val="21"/>
          <w:highlight w:val="none"/>
        </w:rPr>
        <w:t>经济得分×经济得分权重）×（1-综合诚信评价分数权重）</w:t>
      </w:r>
      <w:r>
        <w:rPr>
          <w:rFonts w:hint="eastAsia" w:ascii="宋体" w:cs="宋体"/>
          <w:strike w:val="0"/>
          <w:color w:val="auto"/>
          <w:sz w:val="21"/>
          <w:szCs w:val="21"/>
          <w:highlight w:val="none"/>
        </w:rPr>
        <w:t>＋</w:t>
      </w:r>
      <w:r>
        <w:rPr>
          <w:rFonts w:hint="eastAsia" w:ascii="宋体"/>
          <w:strike w:val="0"/>
          <w:color w:val="auto"/>
          <w:sz w:val="21"/>
          <w:szCs w:val="21"/>
          <w:highlight w:val="none"/>
        </w:rPr>
        <w:t>综合诚信评价排名得分×综合诚信评价分数权重）。技术、经济得分权重按投标须知前附表的规定执行。总得分四舍五入保留两位小数。</w:t>
      </w:r>
    </w:p>
    <w:p w14:paraId="0E39211B">
      <w:pPr>
        <w:spacing w:line="360" w:lineRule="auto"/>
        <w:ind w:firstLine="422" w:firstLineChars="200"/>
        <w:rPr>
          <w:rFonts w:hint="eastAsia" w:eastAsia="宋体"/>
          <w:b/>
          <w:color w:val="auto"/>
          <w:szCs w:val="21"/>
          <w:highlight w:val="none"/>
          <w:lang w:eastAsia="zh-CN"/>
        </w:rPr>
      </w:pPr>
      <w:r>
        <w:rPr>
          <w:rFonts w:hint="eastAsia"/>
          <w:b/>
          <w:color w:val="auto"/>
          <w:szCs w:val="21"/>
          <w:highlight w:val="none"/>
        </w:rPr>
        <w:t>条款号：46.1                   修改类型：</w:t>
      </w:r>
      <w:r>
        <w:rPr>
          <w:rFonts w:hint="eastAsia"/>
          <w:b/>
          <w:color w:val="auto"/>
          <w:szCs w:val="21"/>
          <w:highlight w:val="none"/>
          <w:lang w:eastAsia="zh-CN"/>
        </w:rPr>
        <w:t>修改</w:t>
      </w:r>
    </w:p>
    <w:p w14:paraId="0DF08B76">
      <w:pPr>
        <w:pBdr>
          <w:bottom w:val="single" w:color="auto" w:sz="6" w:space="1"/>
        </w:pBdr>
        <w:spacing w:line="360" w:lineRule="auto"/>
        <w:ind w:firstLine="472" w:firstLineChars="224"/>
        <w:rPr>
          <w:rFonts w:hint="eastAsia" w:ascii="宋体" w:hAnsi="Times New Roman" w:eastAsia="宋体"/>
          <w:b w:val="0"/>
          <w:color w:val="auto"/>
          <w:szCs w:val="21"/>
          <w:highlight w:val="none"/>
        </w:rPr>
      </w:pPr>
      <w:r>
        <w:rPr>
          <w:rFonts w:hint="eastAsia"/>
          <w:b/>
          <w:color w:val="auto"/>
          <w:szCs w:val="21"/>
          <w:highlight w:val="none"/>
        </w:rPr>
        <w:t>原文：</w:t>
      </w:r>
      <w:r>
        <w:rPr>
          <w:rFonts w:hint="eastAsia" w:ascii="宋体" w:hAnsi="Times New Roman"/>
          <w:b w:val="0"/>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64ACCFEA">
      <w:pPr>
        <w:pBdr>
          <w:bottom w:val="single" w:color="auto" w:sz="6" w:space="1"/>
        </w:pBdr>
        <w:spacing w:line="360" w:lineRule="auto"/>
        <w:ind w:firstLine="472" w:firstLineChars="224"/>
        <w:rPr>
          <w:color w:val="auto"/>
          <w:szCs w:val="21"/>
          <w:highlight w:val="none"/>
        </w:rPr>
      </w:pPr>
      <w:r>
        <w:rPr>
          <w:rFonts w:hint="eastAsia" w:ascii="Calibri" w:hAnsi="Calibri" w:eastAsia="宋体"/>
          <w:b/>
          <w:color w:val="auto"/>
          <w:szCs w:val="21"/>
          <w:highlight w:val="none"/>
          <w:lang w:eastAsia="zh-CN"/>
        </w:rPr>
        <w:t>现文：</w:t>
      </w:r>
      <w:r>
        <w:rPr>
          <w:rFonts w:hint="eastAsia" w:ascii="宋体" w:hAnsi="宋体"/>
          <w:bCs/>
          <w:color w:val="auto"/>
          <w:sz w:val="21"/>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color w:val="auto"/>
          <w:sz w:val="21"/>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AB3D29E">
      <w:pPr>
        <w:spacing w:line="360" w:lineRule="auto"/>
        <w:ind w:firstLine="422" w:firstLineChars="200"/>
        <w:rPr>
          <w:rFonts w:hint="eastAsia" w:ascii="宋体" w:hAnsi="宋体" w:eastAsia="宋体" w:cs="宋体"/>
          <w:b/>
          <w:color w:val="auto"/>
          <w:szCs w:val="21"/>
          <w:highlight w:val="none"/>
          <w:lang w:eastAsia="zh-CN"/>
        </w:rPr>
      </w:pPr>
      <w:r>
        <w:rPr>
          <w:rFonts w:hint="eastAsia"/>
          <w:b/>
          <w:color w:val="auto"/>
          <w:szCs w:val="21"/>
          <w:highlight w:val="none"/>
        </w:rPr>
        <w:t>条款号</w:t>
      </w:r>
      <w:r>
        <w:rPr>
          <w:rFonts w:hint="eastAsia" w:ascii="宋体" w:hAnsi="宋体" w:cs="宋体"/>
          <w:b/>
          <w:color w:val="auto"/>
          <w:szCs w:val="21"/>
          <w:highlight w:val="none"/>
        </w:rPr>
        <w:t>：</w:t>
      </w:r>
      <w:r>
        <w:rPr>
          <w:rFonts w:hint="eastAsia" w:ascii="宋体" w:hAnsi="宋体" w:cs="宋体"/>
          <w:b w:val="0"/>
          <w:bCs/>
          <w:color w:val="auto"/>
          <w:szCs w:val="21"/>
          <w:highlight w:val="none"/>
        </w:rPr>
        <w:t>46.2.8</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eastAsia="zh-CN"/>
        </w:rPr>
        <w:t>修改</w:t>
      </w:r>
    </w:p>
    <w:p w14:paraId="606B5586">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63247361">
      <w:pPr>
        <w:pBdr>
          <w:bottom w:val="single" w:color="auto" w:sz="6" w:space="1"/>
        </w:pBdr>
        <w:spacing w:line="360" w:lineRule="auto"/>
        <w:ind w:firstLine="470" w:firstLineChars="224"/>
        <w:rPr>
          <w:color w:val="auto"/>
          <w:szCs w:val="21"/>
          <w:highlight w:val="none"/>
        </w:rPr>
      </w:pPr>
      <w:r>
        <w:rPr>
          <w:rFonts w:hint="eastAsia" w:ascii="宋体" w:hAnsi="宋体" w:cs="宋体"/>
          <w:color w:val="auto"/>
          <w:szCs w:val="21"/>
          <w:highlight w:val="none"/>
          <w:lang w:eastAsia="zh-CN"/>
        </w:rPr>
        <w:t>现文：</w:t>
      </w:r>
      <w:r>
        <w:rPr>
          <w:rFonts w:hint="eastAsia" w:ascii="宋体" w:hAnsi="宋体" w:cs="宋体"/>
          <w:b w:val="0"/>
          <w:bCs/>
          <w:color w:val="auto"/>
          <w:szCs w:val="21"/>
          <w:highlight w:val="none"/>
        </w:rPr>
        <w:t>46.2.8</w:t>
      </w:r>
      <w:r>
        <w:rPr>
          <w:rFonts w:hint="eastAsia"/>
          <w:b w:val="0"/>
          <w:bCs/>
          <w:color w:val="auto"/>
          <w:szCs w:val="21"/>
          <w:highlight w:val="none"/>
        </w:rPr>
        <w:t>按上述修正错误的原则及方法调整或修正投标文件的投标报价，调整后的投标报价对投标人起约束作用。如果投标人不接受修正后的报价，则取消其投标资格</w:t>
      </w:r>
      <w:r>
        <w:rPr>
          <w:rFonts w:hint="eastAsia"/>
          <w:b w:val="0"/>
          <w:bCs/>
          <w:strike/>
          <w:color w:val="auto"/>
          <w:szCs w:val="21"/>
          <w:highlight w:val="none"/>
          <w:u w:val="none"/>
        </w:rPr>
        <w:t>，并且其投标保证金也将不予退还</w:t>
      </w:r>
      <w:r>
        <w:rPr>
          <w:rFonts w:hint="eastAsia"/>
          <w:b w:val="0"/>
          <w:bCs/>
          <w:strike w:val="0"/>
          <w:color w:val="auto"/>
          <w:szCs w:val="21"/>
          <w:highlight w:val="none"/>
          <w:u w:val="none"/>
        </w:rPr>
        <w:t>。</w:t>
      </w:r>
    </w:p>
    <w:p w14:paraId="33C7CC23">
      <w:pPr>
        <w:spacing w:line="360" w:lineRule="auto"/>
        <w:ind w:firstLine="422" w:firstLineChars="200"/>
        <w:rPr>
          <w:rFonts w:hint="eastAsia" w:eastAsia="宋体"/>
          <w:b/>
          <w:color w:val="auto"/>
          <w:szCs w:val="21"/>
          <w:highlight w:val="none"/>
          <w:lang w:eastAsia="zh-CN"/>
        </w:rPr>
      </w:pPr>
      <w:r>
        <w:rPr>
          <w:rFonts w:hint="eastAsia"/>
          <w:b/>
          <w:color w:val="auto"/>
          <w:szCs w:val="21"/>
          <w:highlight w:val="none"/>
        </w:rPr>
        <w:t>条款号：47                   修改类型：</w:t>
      </w:r>
      <w:r>
        <w:rPr>
          <w:rFonts w:hint="eastAsia"/>
          <w:b/>
          <w:color w:val="auto"/>
          <w:szCs w:val="21"/>
          <w:highlight w:val="none"/>
          <w:lang w:eastAsia="zh-CN"/>
        </w:rPr>
        <w:t>删除</w:t>
      </w:r>
    </w:p>
    <w:p w14:paraId="62316F5E">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4DF70D8">
      <w:pPr>
        <w:spacing w:line="360" w:lineRule="auto"/>
        <w:ind w:firstLine="472" w:firstLineChars="224"/>
        <w:rPr>
          <w:rFonts w:hint="eastAsia"/>
          <w:b/>
          <w:color w:val="auto"/>
          <w:szCs w:val="21"/>
          <w:highlight w:val="none"/>
        </w:rPr>
      </w:pPr>
      <w:r>
        <w:rPr>
          <w:rFonts w:hint="eastAsia"/>
          <w:b/>
          <w:color w:val="auto"/>
          <w:szCs w:val="21"/>
          <w:highlight w:val="none"/>
        </w:rPr>
        <w:t>条款号：48                    修改类型：修改</w:t>
      </w:r>
    </w:p>
    <w:p w14:paraId="60C0D743">
      <w:pPr>
        <w:pBdr>
          <w:bottom w:val="single" w:color="auto" w:sz="6" w:space="1"/>
        </w:pBdr>
        <w:spacing w:line="360" w:lineRule="auto"/>
        <w:ind w:firstLine="472" w:firstLineChars="224"/>
        <w:rPr>
          <w:rFonts w:hint="eastAsia"/>
          <w:color w:val="auto"/>
          <w:szCs w:val="21"/>
          <w:highlight w:val="none"/>
          <w:u w:val="none"/>
        </w:rPr>
      </w:pPr>
      <w:r>
        <w:rPr>
          <w:rFonts w:hint="eastAsia"/>
          <w:b/>
          <w:color w:val="auto"/>
          <w:szCs w:val="21"/>
          <w:highlight w:val="none"/>
          <w:lang w:eastAsia="zh-CN"/>
        </w:rPr>
        <w:t>原文：</w:t>
      </w:r>
      <w:r>
        <w:rPr>
          <w:rFonts w:hint="eastAsia"/>
          <w:color w:val="auto"/>
          <w:szCs w:val="21"/>
          <w:highlight w:val="none"/>
        </w:rPr>
        <w:t>48.评标委员会应在通过投标文件经济标有效性审查的投标人中，按步骤45.4确定的投</w:t>
      </w:r>
      <w:r>
        <w:rPr>
          <w:rFonts w:hint="eastAsia"/>
          <w:color w:val="auto"/>
          <w:szCs w:val="21"/>
          <w:highlight w:val="none"/>
          <w:u w:val="none"/>
        </w:rPr>
        <w:t>标人第二阶段排序，推荐前3名依次为第一中标候选人至第三中标候选人,并编制评标报告。</w:t>
      </w:r>
    </w:p>
    <w:p w14:paraId="7667C409">
      <w:pPr>
        <w:pBdr>
          <w:bottom w:val="single" w:color="auto" w:sz="6" w:space="1"/>
        </w:pBdr>
        <w:spacing w:line="360" w:lineRule="auto"/>
        <w:ind w:firstLine="472" w:firstLineChars="224"/>
        <w:rPr>
          <w:rFonts w:hint="eastAsia"/>
          <w:color w:val="auto"/>
          <w:szCs w:val="21"/>
          <w:highlight w:val="none"/>
          <w:u w:val="single"/>
        </w:rPr>
      </w:pPr>
      <w:r>
        <w:rPr>
          <w:rFonts w:hint="eastAsia"/>
          <w:b/>
          <w:bCs/>
          <w:color w:val="auto"/>
          <w:szCs w:val="21"/>
          <w:highlight w:val="none"/>
          <w:u w:val="none"/>
          <w:lang w:eastAsia="zh-CN"/>
        </w:rPr>
        <w:t>现文：</w:t>
      </w:r>
      <w:r>
        <w:rPr>
          <w:rFonts w:hint="eastAsia"/>
          <w:color w:val="auto"/>
          <w:szCs w:val="21"/>
          <w:highlight w:val="none"/>
          <w:u w:val="single"/>
        </w:rPr>
        <w:t>48.将通过经济标有效性审查的投标人全部推荐为中标候选人进入定标阶段。评标委员会按排序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214EBA4E">
      <w:pPr>
        <w:pBdr>
          <w:bottom w:val="single" w:color="auto" w:sz="6" w:space="1"/>
        </w:pBdr>
        <w:spacing w:line="360" w:lineRule="auto"/>
        <w:ind w:firstLine="472" w:firstLineChars="224"/>
        <w:rPr>
          <w:b/>
          <w:strike/>
          <w:color w:val="auto"/>
          <w:szCs w:val="21"/>
          <w:highlight w:val="none"/>
          <w:u w:val="single"/>
        </w:rPr>
      </w:pPr>
    </w:p>
    <w:p w14:paraId="5D24541D">
      <w:pPr>
        <w:pStyle w:val="9"/>
        <w:ind w:firstLine="0"/>
        <w:rPr>
          <w:color w:val="auto"/>
          <w:szCs w:val="21"/>
          <w:highlight w:val="none"/>
        </w:rPr>
      </w:pPr>
    </w:p>
    <w:p w14:paraId="7DB6DF79">
      <w:pPr>
        <w:pStyle w:val="9"/>
        <w:spacing w:line="360" w:lineRule="auto"/>
        <w:ind w:firstLine="422" w:firstLineChars="200"/>
        <w:rPr>
          <w:b/>
          <w:color w:val="auto"/>
          <w:szCs w:val="21"/>
          <w:highlight w:val="none"/>
        </w:rPr>
      </w:pPr>
      <w:r>
        <w:rPr>
          <w:rFonts w:hint="eastAsia"/>
          <w:b/>
          <w:color w:val="auto"/>
          <w:szCs w:val="21"/>
          <w:highlight w:val="none"/>
        </w:rPr>
        <w:t>条款号：附表一                      修改类型：修改</w:t>
      </w:r>
    </w:p>
    <w:p w14:paraId="0BB93BE8">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14:paraId="200E6664">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14:paraId="6C44A3ED">
      <w:pPr>
        <w:snapToGrid w:val="0"/>
        <w:spacing w:line="360" w:lineRule="auto"/>
        <w:rPr>
          <w:rFonts w:ascii="宋体" w:hAnsi="宋体"/>
          <w:b/>
          <w:color w:val="auto"/>
          <w:szCs w:val="21"/>
          <w:highlight w:val="none"/>
        </w:rPr>
      </w:pPr>
    </w:p>
    <w:p w14:paraId="7AB05E26">
      <w:pPr>
        <w:spacing w:line="360" w:lineRule="auto"/>
        <w:ind w:firstLine="422" w:firstLineChars="200"/>
        <w:rPr>
          <w:b/>
          <w:color w:val="auto"/>
          <w:szCs w:val="21"/>
          <w:highlight w:val="none"/>
        </w:rPr>
      </w:pPr>
      <w:r>
        <w:rPr>
          <w:rFonts w:hint="eastAsia"/>
          <w:b/>
          <w:color w:val="auto"/>
          <w:szCs w:val="21"/>
          <w:highlight w:val="none"/>
        </w:rPr>
        <w:t>条款号：附表二                     修改类型：修改</w:t>
      </w:r>
    </w:p>
    <w:p w14:paraId="3A7F3ECF">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14:paraId="33F98ACA">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14:paraId="5C5A6F58">
      <w:pPr>
        <w:snapToGrid w:val="0"/>
        <w:spacing w:line="360" w:lineRule="auto"/>
        <w:rPr>
          <w:rFonts w:ascii="宋体" w:hAnsi="宋体"/>
          <w:b/>
          <w:color w:val="auto"/>
          <w:szCs w:val="21"/>
          <w:highlight w:val="none"/>
        </w:rPr>
      </w:pPr>
    </w:p>
    <w:p w14:paraId="35176ADB">
      <w:pPr>
        <w:spacing w:line="360" w:lineRule="auto"/>
        <w:ind w:firstLine="472" w:firstLineChars="224"/>
        <w:rPr>
          <w:b/>
          <w:color w:val="auto"/>
          <w:szCs w:val="21"/>
          <w:highlight w:val="none"/>
        </w:rPr>
      </w:pPr>
      <w:r>
        <w:rPr>
          <w:rFonts w:hint="eastAsia"/>
          <w:b/>
          <w:color w:val="auto"/>
          <w:szCs w:val="21"/>
          <w:highlight w:val="none"/>
        </w:rPr>
        <w:t>条款号：附表四</w:t>
      </w:r>
      <w:r>
        <w:rPr>
          <w:rFonts w:hint="eastAsia"/>
          <w:b/>
          <w:color w:val="auto"/>
          <w:szCs w:val="21"/>
          <w:highlight w:val="none"/>
          <w:lang w:eastAsia="zh-CN"/>
        </w:rPr>
        <w:t>、</w:t>
      </w:r>
      <w:r>
        <w:rPr>
          <w:rFonts w:hint="eastAsia"/>
          <w:b/>
          <w:color w:val="auto"/>
          <w:szCs w:val="21"/>
          <w:highlight w:val="none"/>
        </w:rPr>
        <w:t>附表五                     修改类型：删除</w:t>
      </w:r>
    </w:p>
    <w:p w14:paraId="464A1CF0">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b w:val="0"/>
          <w:bCs/>
          <w:color w:val="auto"/>
          <w:szCs w:val="21"/>
          <w:highlight w:val="none"/>
        </w:rPr>
        <w:t>附表四</w:t>
      </w:r>
      <w:r>
        <w:rPr>
          <w:rFonts w:hint="eastAsia"/>
          <w:b w:val="0"/>
          <w:bCs/>
          <w:color w:val="auto"/>
          <w:szCs w:val="21"/>
          <w:highlight w:val="none"/>
          <w:lang w:val="en-US" w:eastAsia="zh-CN"/>
        </w:rPr>
        <w:t xml:space="preserve"> </w:t>
      </w:r>
      <w:r>
        <w:rPr>
          <w:rFonts w:hint="eastAsia"/>
          <w:b w:val="0"/>
          <w:bCs/>
          <w:color w:val="auto"/>
          <w:szCs w:val="21"/>
          <w:highlight w:val="none"/>
        </w:rPr>
        <w:t>技术标详细审查评分表</w:t>
      </w:r>
      <w:r>
        <w:rPr>
          <w:rFonts w:hint="eastAsia"/>
          <w:b w:val="0"/>
          <w:bCs/>
          <w:color w:val="auto"/>
          <w:szCs w:val="21"/>
          <w:highlight w:val="none"/>
          <w:lang w:eastAsia="zh-CN"/>
        </w:rPr>
        <w:t>、</w:t>
      </w:r>
      <w:r>
        <w:rPr>
          <w:rFonts w:hint="eastAsia"/>
          <w:b w:val="0"/>
          <w:bCs/>
          <w:color w:val="auto"/>
          <w:szCs w:val="21"/>
          <w:highlight w:val="none"/>
        </w:rPr>
        <w:t>附表五（适用于区间抽取法）</w:t>
      </w:r>
    </w:p>
    <w:p w14:paraId="7D16B346">
      <w:pPr>
        <w:snapToGrid w:val="0"/>
        <w:spacing w:line="360" w:lineRule="auto"/>
        <w:rPr>
          <w:rFonts w:ascii="宋体" w:hAnsi="宋体"/>
          <w:b/>
          <w:color w:val="auto"/>
          <w:szCs w:val="21"/>
          <w:highlight w:val="none"/>
          <w:u w:val="single"/>
        </w:rPr>
      </w:pPr>
    </w:p>
    <w:p w14:paraId="15E1229C">
      <w:pPr>
        <w:spacing w:line="360" w:lineRule="auto"/>
        <w:ind w:firstLine="472" w:firstLineChars="224"/>
        <w:rPr>
          <w:b/>
          <w:color w:val="auto"/>
          <w:szCs w:val="21"/>
          <w:highlight w:val="none"/>
        </w:rPr>
      </w:pPr>
      <w:r>
        <w:rPr>
          <w:rFonts w:hint="eastAsia"/>
          <w:b/>
          <w:color w:val="auto"/>
          <w:szCs w:val="21"/>
          <w:highlight w:val="none"/>
        </w:rPr>
        <w:t>条款号：附件一                       修改类型：删除</w:t>
      </w:r>
    </w:p>
    <w:p w14:paraId="4E56A460">
      <w:pPr>
        <w:pBdr>
          <w:bottom w:val="single" w:color="auto" w:sz="6" w:space="1"/>
        </w:pBdr>
        <w:snapToGrid/>
        <w:spacing w:line="360" w:lineRule="auto"/>
        <w:ind w:firstLine="422" w:firstLineChars="200"/>
        <w:rPr>
          <w:rFonts w:ascii="Calibri" w:hAnsi="Calibri"/>
          <w:b/>
          <w:color w:val="auto"/>
          <w:szCs w:val="21"/>
          <w:highlight w:val="none"/>
        </w:rPr>
      </w:pPr>
      <w:r>
        <w:rPr>
          <w:rFonts w:hint="eastAsia"/>
          <w:b/>
          <w:color w:val="auto"/>
          <w:szCs w:val="21"/>
          <w:highlight w:val="none"/>
        </w:rPr>
        <w:t>原文：</w:t>
      </w:r>
      <w:r>
        <w:rPr>
          <w:rFonts w:hint="eastAsia"/>
          <w:color w:val="auto"/>
          <w:szCs w:val="21"/>
          <w:highlight w:val="none"/>
        </w:rPr>
        <w:t>附件一（适用于技术标与经济标分别开启）</w:t>
      </w:r>
    </w:p>
    <w:p w14:paraId="7A4E17A4">
      <w:pPr>
        <w:snapToGrid w:val="0"/>
        <w:spacing w:line="360" w:lineRule="auto"/>
        <w:rPr>
          <w:rFonts w:ascii="宋体" w:hAnsi="宋体"/>
          <w:b/>
          <w:color w:val="auto"/>
          <w:szCs w:val="21"/>
          <w:highlight w:val="none"/>
        </w:rPr>
      </w:pPr>
    </w:p>
    <w:p w14:paraId="54EDE28E">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64730953">
      <w:pPr>
        <w:spacing w:line="360" w:lineRule="auto"/>
        <w:rPr>
          <w:color w:val="auto"/>
          <w:szCs w:val="21"/>
          <w:highlight w:val="none"/>
        </w:rPr>
      </w:pPr>
      <w:r>
        <w:rPr>
          <w:rFonts w:hint="eastAsia"/>
          <w:b/>
          <w:color w:val="auto"/>
          <w:szCs w:val="21"/>
          <w:highlight w:val="none"/>
        </w:rPr>
        <w:t>（以下无正文）</w:t>
      </w:r>
    </w:p>
    <w:p w14:paraId="1060E289">
      <w:pPr>
        <w:pStyle w:val="9"/>
        <w:spacing w:line="360" w:lineRule="auto"/>
        <w:rPr>
          <w:color w:val="auto"/>
          <w:szCs w:val="21"/>
          <w:highlight w:val="none"/>
        </w:rPr>
      </w:pPr>
      <w:r>
        <w:rPr>
          <w:color w:val="auto"/>
          <w:szCs w:val="21"/>
          <w:highlight w:val="none"/>
        </w:rPr>
        <w:br w:type="page"/>
      </w:r>
    </w:p>
    <w:p w14:paraId="7796236D">
      <w:pPr>
        <w:pStyle w:val="6"/>
        <w:ind w:firstLine="525"/>
        <w:rPr>
          <w:color w:val="auto"/>
          <w:highlight w:val="none"/>
        </w:rPr>
      </w:pPr>
      <w:bookmarkStart w:id="22" w:name="_Toc21525500"/>
      <w:bookmarkStart w:id="23" w:name="_Toc2272556"/>
      <w:r>
        <w:rPr>
          <w:rFonts w:hint="eastAsia"/>
          <w:color w:val="auto"/>
          <w:highlight w:val="none"/>
        </w:rPr>
        <w:t>二、开标、评标及定标办法</w:t>
      </w:r>
      <w:r>
        <w:rPr>
          <w:rFonts w:hint="eastAsia"/>
          <w:color w:val="auto"/>
          <w:szCs w:val="30"/>
          <w:highlight w:val="none"/>
        </w:rPr>
        <w:t>通用条款</w:t>
      </w:r>
      <w:bookmarkEnd w:id="22"/>
      <w:bookmarkEnd w:id="23"/>
    </w:p>
    <w:p w14:paraId="75FEB3A3">
      <w:pPr>
        <w:pStyle w:val="7"/>
        <w:spacing w:before="156" w:after="156"/>
        <w:ind w:firstLine="540" w:firstLineChars="200"/>
        <w:rPr>
          <w:color w:val="auto"/>
          <w:highlight w:val="none"/>
        </w:rPr>
      </w:pPr>
      <w:bookmarkStart w:id="24" w:name="_Toc21525501"/>
      <w:bookmarkStart w:id="25" w:name="_Toc2272557"/>
      <w:r>
        <w:rPr>
          <w:rFonts w:hint="eastAsia"/>
          <w:color w:val="auto"/>
          <w:highlight w:val="none"/>
        </w:rPr>
        <w:t>（一）总则</w:t>
      </w:r>
      <w:bookmarkEnd w:id="24"/>
      <w:bookmarkEnd w:id="25"/>
    </w:p>
    <w:p w14:paraId="3C987224">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727F8BD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7408B6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14F7A84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76FE21C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042265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75DFC6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620740F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35.7《财政部 工业和信息化部关于印发〈政府采购促进中小企业发展管理办法〉的通知》（财库〔2020〕46号）</w:t>
      </w:r>
      <w:r>
        <w:rPr>
          <w:rFonts w:hint="eastAsia" w:ascii="宋体" w:hAnsi="宋体"/>
          <w:color w:val="auto"/>
          <w:sz w:val="24"/>
          <w:szCs w:val="24"/>
          <w:highlight w:val="none"/>
          <w:lang w:eastAsia="zh-CN"/>
        </w:rPr>
        <w:t>；</w:t>
      </w:r>
    </w:p>
    <w:p w14:paraId="39A5C72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35.8《广东省加强建设工程招标投标监督管理的若干规定》（粤发[2004]4号）；</w:t>
      </w:r>
    </w:p>
    <w:p w14:paraId="4BE757A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35.9《广东省政府采购促进中小企业发展实施细则（试行）》</w:t>
      </w:r>
      <w:r>
        <w:rPr>
          <w:rFonts w:hint="eastAsia" w:ascii="宋体" w:hAnsi="宋体"/>
          <w:color w:val="auto"/>
          <w:sz w:val="24"/>
          <w:szCs w:val="24"/>
          <w:highlight w:val="none"/>
          <w:lang w:eastAsia="zh-CN"/>
        </w:rPr>
        <w:t>；</w:t>
      </w:r>
    </w:p>
    <w:p w14:paraId="4CF097F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35.10《广州市工程建设项目招标投标管理办法》（穗建规字〔2023〕12号）；</w:t>
      </w:r>
    </w:p>
    <w:p w14:paraId="67FADD8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ED73B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本项目招标文件。</w:t>
      </w:r>
    </w:p>
    <w:p w14:paraId="436321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6629A75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3CB07A2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37F8BA49">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13140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4C0888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79E74F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lang w:eastAsia="zh-CN"/>
        </w:rPr>
        <w:t>一</w:t>
      </w:r>
      <w:r>
        <w:rPr>
          <w:rFonts w:hint="eastAsia" w:ascii="宋体" w:hAnsi="宋体"/>
          <w:color w:val="auto"/>
          <w:sz w:val="24"/>
          <w:highlight w:val="none"/>
        </w:rPr>
        <w:t>小时内，投标人通过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w:t>
      </w:r>
      <w:r>
        <w:rPr>
          <w:rFonts w:hint="eastAsia" w:ascii="宋体" w:hAnsi="宋体"/>
          <w:strike/>
          <w:color w:val="auto"/>
          <w:sz w:val="24"/>
          <w:highlight w:val="none"/>
        </w:rPr>
        <w:t>投标保证金的递交情况、</w:t>
      </w:r>
      <w:r>
        <w:rPr>
          <w:rFonts w:hint="eastAsia" w:ascii="宋体" w:hAnsi="宋体"/>
          <w:color w:val="auto"/>
          <w:sz w:val="24"/>
          <w:highlight w:val="none"/>
        </w:rPr>
        <w:t>投标报价、工期及其他内容；</w:t>
      </w:r>
    </w:p>
    <w:p w14:paraId="6FAE00F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14:paraId="6DA46988">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36.5.3投标人代表、招标人代表、监标人、记录人等有关人员在开标记录上签字确认；若有关人员不签字的，不影响开标程序；</w:t>
      </w:r>
      <w:r>
        <w:rPr>
          <w:rFonts w:hint="eastAsia" w:ascii="宋体" w:hAnsi="宋体"/>
          <w:color w:val="auto"/>
          <w:sz w:val="24"/>
          <w:highlight w:val="none"/>
          <w:u w:val="single"/>
        </w:rPr>
        <w:t>若投标人不参加开标会的，或不签字确认的，视同该投标人认可开标结果。</w:t>
      </w:r>
    </w:p>
    <w:p w14:paraId="6CF31E6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6CDEC1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BFFB4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607D8A4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6219F78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0CDA516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37.2评标委员会</w:t>
      </w:r>
      <w:r>
        <w:rPr>
          <w:rFonts w:hint="eastAsia" w:ascii="宋体" w:hAnsi="宋体"/>
          <w:color w:val="auto"/>
          <w:sz w:val="24"/>
          <w:szCs w:val="24"/>
          <w:highlight w:val="none"/>
        </w:rPr>
        <w:t>在开始评标前，应了解评标专家</w:t>
      </w:r>
      <w:r>
        <w:rPr>
          <w:rFonts w:ascii="宋体" w:hAnsi="宋体"/>
          <w:color w:val="auto"/>
          <w:sz w:val="24"/>
          <w:szCs w:val="24"/>
          <w:highlight w:val="none"/>
        </w:rPr>
        <w:t>的职责及守则</w:t>
      </w:r>
      <w:r>
        <w:rPr>
          <w:rFonts w:hint="eastAsia" w:ascii="宋体" w:hAnsi="宋体"/>
          <w:color w:val="auto"/>
          <w:sz w:val="24"/>
          <w:szCs w:val="24"/>
          <w:highlight w:val="none"/>
        </w:rPr>
        <w:t>，认真阅读附件</w:t>
      </w:r>
      <w:r>
        <w:rPr>
          <w:rFonts w:ascii="宋体" w:hAnsi="宋体"/>
          <w:color w:val="auto"/>
          <w:sz w:val="24"/>
          <w:szCs w:val="24"/>
          <w:highlight w:val="none"/>
        </w:rPr>
        <w:t>1《</w:t>
      </w:r>
      <w:r>
        <w:rPr>
          <w:rFonts w:hint="eastAsia" w:ascii="宋体" w:hAnsi="宋体"/>
          <w:color w:val="auto"/>
          <w:sz w:val="24"/>
          <w:szCs w:val="24"/>
          <w:highlight w:val="none"/>
        </w:rPr>
        <w:t>评标委员会成员声明》的内容并签名，签字后方可进行评标；</w:t>
      </w:r>
    </w:p>
    <w:p w14:paraId="04124C6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37.3评标委员会的职责及守则</w:t>
      </w:r>
      <w:r>
        <w:rPr>
          <w:rFonts w:hint="eastAsia" w:ascii="宋体" w:hAnsi="宋体"/>
          <w:color w:val="auto"/>
          <w:sz w:val="24"/>
          <w:szCs w:val="24"/>
          <w:highlight w:val="none"/>
        </w:rPr>
        <w:t>：</w:t>
      </w:r>
    </w:p>
    <w:p w14:paraId="2DD3DB6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71EC7146">
      <w:pPr>
        <w:spacing w:line="360" w:lineRule="auto"/>
        <w:ind w:firstLine="480" w:firstLineChars="200"/>
        <w:rPr>
          <w:rFonts w:ascii="宋体" w:hAnsi="宋体"/>
          <w:strike/>
          <w:color w:val="auto"/>
          <w:sz w:val="24"/>
          <w:szCs w:val="24"/>
          <w:highlight w:val="none"/>
          <w:u w:val="singl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color w:val="auto"/>
          <w:sz w:val="24"/>
          <w:szCs w:val="24"/>
          <w:highlight w:val="none"/>
        </w:rPr>
        <w:t>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w:t>
      </w:r>
    </w:p>
    <w:p w14:paraId="7F6D5377">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537CA2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299538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449C53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5E96119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658934A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6F968D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65182AA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57D19922">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37.</w:t>
      </w:r>
      <w:r>
        <w:rPr>
          <w:rFonts w:hint="eastAsia" w:ascii="宋体" w:hAnsi="宋体"/>
          <w:color w:val="auto"/>
          <w:sz w:val="24"/>
          <w:szCs w:val="24"/>
          <w:highlight w:val="none"/>
          <w:u w:val="single"/>
          <w:lang w:eastAsia="zh-CN"/>
        </w:rPr>
        <w:t>4</w:t>
      </w:r>
      <w:r>
        <w:rPr>
          <w:rFonts w:hint="eastAsia" w:ascii="宋体" w:hAnsi="宋体"/>
          <w:color w:val="auto"/>
          <w:sz w:val="24"/>
          <w:szCs w:val="24"/>
          <w:highlight w:val="none"/>
          <w:u w:val="singl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113B2B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w:t>
      </w:r>
      <w:r>
        <w:rPr>
          <w:rFonts w:hint="eastAsia" w:ascii="宋体" w:hAnsi="宋体"/>
          <w:color w:val="auto"/>
          <w:sz w:val="24"/>
          <w:szCs w:val="24"/>
          <w:highlight w:val="none"/>
          <w:lang w:val="en-US" w:eastAsia="zh-CN"/>
        </w:rPr>
        <w:t>5评标结束后，向招标人递交评审意见，推荐合格的中标候选人【合格的中标候选人入围定标阶段后将按其统一社会信用代码后4 位（除校验码外）大小排位，不排序，如统一社会信用代码后4位出现字母情况的，字母以“0”进行代替大小排位；如出现后4位（除校验码外）大小一致的，则随机排位。】。</w:t>
      </w:r>
    </w:p>
    <w:p w14:paraId="6BABD13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31E8776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2B6862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7DEABC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7846081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69000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5C987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7C41DF08">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39.1 招标人依法组建定标委员会，根据定标委员会递交的定标报告，最终审定中标人。</w:t>
      </w:r>
    </w:p>
    <w:p w14:paraId="382C404D">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39.2 依法必须进行公开招标的项目，招标人应当根据定标报告确定排名第一的中标候选人为中标人。</w:t>
      </w:r>
    </w:p>
    <w:p w14:paraId="60E3713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none"/>
        </w:rPr>
        <w:t>39.3</w:t>
      </w:r>
      <w:r>
        <w:rPr>
          <w:rFonts w:hint="eastAsia" w:ascii="宋体" w:hAnsi="宋体" w:eastAsia="宋体" w:cs="宋体"/>
          <w:color w:val="auto"/>
          <w:sz w:val="24"/>
          <w:szCs w:val="24"/>
          <w:highlight w:val="none"/>
        </w:rPr>
        <w:t>排名第一的中标候选人放弃中标、或因不可抗力不能履行合同，或者招标文件规定应当提交履约担保而在规定的期限内未能提交的</w:t>
      </w:r>
      <w:r>
        <w:rPr>
          <w:rFonts w:hint="eastAsia" w:ascii="宋体" w:hAnsi="宋体" w:eastAsia="宋体" w:cs="宋体"/>
          <w:color w:val="auto"/>
          <w:sz w:val="24"/>
          <w:szCs w:val="24"/>
          <w:highlight w:val="none"/>
          <w:u w:val="single"/>
        </w:rPr>
        <w:t>，或者被查实存在影响中标结果的违法行为等情形，不符合中标条件的，招标人可以按照评标委员会推荐的中标候选人名单排序依次确定其他中标候选人为中标人，也可以重新招标</w:t>
      </w:r>
      <w:r>
        <w:rPr>
          <w:rFonts w:hint="eastAsia" w:ascii="宋体" w:hAnsi="宋体"/>
          <w:color w:val="auto"/>
          <w:sz w:val="24"/>
          <w:szCs w:val="24"/>
          <w:highlight w:val="none"/>
        </w:rPr>
        <w:t>。</w:t>
      </w:r>
    </w:p>
    <w:p w14:paraId="3C05DEAF">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39.4</w:t>
      </w:r>
      <w:r>
        <w:rPr>
          <w:rFonts w:hint="eastAsia" w:ascii="宋体" w:hAnsi="宋体"/>
          <w:strike/>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7F535F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A194864">
      <w:pPr>
        <w:pStyle w:val="9"/>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39.</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定标委员会在评标委员会评审的基础上，根据定标因素及投标人提供的投标文件定标部分，对进入定标阶段的N名入围候选人进行无记名投票，排序第一得N分，排序第二得N-1分，依此类推，排名第N名（即最后一名）得1分，将所有定标委员会成员对同一投标人的评分进行相加得出该投标人总得分，总得分由高至低排序入围候选人的名次，总得分最高的为第一入围候选人，总得分次高的为第二入围候选人，总得分第三高的为第三入围候选人，依此类推，至第N名入围候选人。</w:t>
      </w:r>
    </w:p>
    <w:p w14:paraId="668D2C9D">
      <w:pPr>
        <w:pStyle w:val="9"/>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若在第一轮投票出现总得分相同且影响入围候选人排序的，出现X家投标人名次排序并列的，则取消并列名次以后的X-1个名次，下一名次跳跃排列，并以总得分相同所有投标人为一组，由定标委员会分别对各组进行第二轮投票，每位定标委员会成员只有1票表决权（即只能对其中一家投标人投票），在本组中得票数最多的为本组第1名，得票数次多的为第2名，依此类推排序。若第二轮完成后，仍出现本组中票数相同的，则按第二轮方式进行票决，直至将各组全部投标人排列出不重叠排序为止；</w:t>
      </w:r>
    </w:p>
    <w:p w14:paraId="7A82CA2B">
      <w:pPr>
        <w:pStyle w:val="9"/>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定标委员会推荐排序第一的入围候选人为第一中标候选人、推荐排序第二的入围候选人为第二中标候选人、推荐排序第三的入围候选人为第三中标候选人，以此类推，直至排出所有入围候选人的中标候选人排序。</w:t>
      </w:r>
    </w:p>
    <w:p w14:paraId="7F52619E">
      <w:pPr>
        <w:pStyle w:val="7"/>
        <w:spacing w:before="156" w:after="156" w:line="360" w:lineRule="auto"/>
        <w:ind w:firstLine="540" w:firstLineChars="200"/>
        <w:rPr>
          <w:color w:val="auto"/>
          <w:sz w:val="24"/>
          <w:szCs w:val="24"/>
          <w:highlight w:val="none"/>
        </w:rPr>
      </w:pPr>
      <w:bookmarkStart w:id="26" w:name="_Toc2272558"/>
      <w:bookmarkStart w:id="27" w:name="_Toc21525502"/>
      <w:r>
        <w:rPr>
          <w:rFonts w:hint="eastAsia"/>
          <w:color w:val="auto"/>
          <w:highlight w:val="none"/>
        </w:rPr>
        <w:t>（二）开标评标办法程序和细则</w:t>
      </w:r>
      <w:bookmarkEnd w:id="26"/>
      <w:bookmarkEnd w:id="27"/>
    </w:p>
    <w:p w14:paraId="3CE87831">
      <w:pPr>
        <w:pStyle w:val="7"/>
        <w:spacing w:before="156" w:after="156"/>
        <w:ind w:firstLine="542" w:firstLineChars="200"/>
        <w:rPr>
          <w:b/>
          <w:bCs/>
          <w:color w:val="auto"/>
          <w:highlight w:val="none"/>
        </w:rPr>
      </w:pPr>
      <w:bookmarkStart w:id="28" w:name="_Toc21525509"/>
      <w:bookmarkStart w:id="29" w:name="_Toc2272564"/>
      <w:r>
        <w:rPr>
          <w:rFonts w:hint="eastAsia"/>
          <w:b/>
          <w:bCs/>
          <w:color w:val="auto"/>
          <w:highlight w:val="none"/>
        </w:rPr>
        <w:t>可选办法七（适合综合评分法四，技术标与经济标同时开启）</w:t>
      </w:r>
      <w:bookmarkEnd w:id="28"/>
      <w:bookmarkEnd w:id="29"/>
    </w:p>
    <w:p w14:paraId="459C1C4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198F8D0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4A0C29C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771E41D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5021019E">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40.4技术标详细审查评分；</w:t>
      </w:r>
    </w:p>
    <w:p w14:paraId="18B04EC5">
      <w:pPr>
        <w:snapToGrid w:val="0"/>
        <w:spacing w:line="360" w:lineRule="auto"/>
        <w:ind w:firstLine="480" w:firstLineChars="200"/>
        <w:rPr>
          <w:rFonts w:ascii="宋体"/>
          <w:strike/>
          <w:color w:val="auto"/>
          <w:sz w:val="24"/>
          <w:szCs w:val="24"/>
          <w:highlight w:val="none"/>
          <w:u w:val="single"/>
        </w:rPr>
      </w:pPr>
      <w:r>
        <w:rPr>
          <w:rFonts w:hint="eastAsia" w:ascii="宋体"/>
          <w:strike/>
          <w:color w:val="auto"/>
          <w:sz w:val="24"/>
          <w:szCs w:val="24"/>
          <w:highlight w:val="none"/>
          <w:u w:val="single"/>
        </w:rPr>
        <w:t>40.5经济标详细审查评分；</w:t>
      </w:r>
    </w:p>
    <w:p w14:paraId="54EA2DE9">
      <w:pPr>
        <w:snapToGrid w:val="0"/>
        <w:spacing w:line="360" w:lineRule="auto"/>
        <w:ind w:firstLine="480" w:firstLineChars="200"/>
        <w:rPr>
          <w:rFonts w:ascii="宋体"/>
          <w:strike/>
          <w:color w:val="auto"/>
          <w:sz w:val="24"/>
          <w:szCs w:val="24"/>
          <w:highlight w:val="none"/>
          <w:u w:val="none"/>
        </w:rPr>
      </w:pPr>
      <w:r>
        <w:rPr>
          <w:rFonts w:hint="eastAsia" w:ascii="宋体"/>
          <w:strike/>
          <w:color w:val="auto"/>
          <w:sz w:val="24"/>
          <w:szCs w:val="24"/>
          <w:highlight w:val="none"/>
          <w:u w:val="none"/>
        </w:rPr>
        <w:t>40.6评标委员会按照投标人总得分由高至低排序；</w:t>
      </w:r>
    </w:p>
    <w:p w14:paraId="403791E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3D3652BA">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40.8评标委员会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4BEA6CF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2916B92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w:t>
      </w:r>
      <w:r>
        <w:rPr>
          <w:rFonts w:hint="eastAsia" w:ascii="宋体"/>
          <w:color w:val="auto"/>
          <w:sz w:val="24"/>
          <w:szCs w:val="24"/>
          <w:highlight w:val="none"/>
          <w:u w:val="single"/>
          <w:lang w:eastAsia="zh-CN"/>
        </w:rPr>
        <w:t>开标由招标人或其委托的招标代理机构主持</w:t>
      </w:r>
      <w:r>
        <w:rPr>
          <w:rFonts w:hint="eastAsia" w:ascii="宋体"/>
          <w:color w:val="auto"/>
          <w:sz w:val="24"/>
          <w:szCs w:val="24"/>
          <w:highlight w:val="none"/>
        </w:rPr>
        <w:t>；</w:t>
      </w:r>
    </w:p>
    <w:p w14:paraId="203D165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66AAA5E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w:t>
      </w:r>
      <w:r>
        <w:rPr>
          <w:rStyle w:val="114"/>
          <w:rFonts w:hint="eastAsia" w:ascii="宋体" w:hAnsi="宋体" w:eastAsia="宋体" w:cs="宋体"/>
          <w:color w:val="auto"/>
          <w:sz w:val="24"/>
          <w:szCs w:val="24"/>
          <w:highlight w:val="none"/>
          <w:u w:val="single"/>
        </w:rPr>
        <w:t>（含资格审查文件）</w:t>
      </w:r>
      <w:r>
        <w:rPr>
          <w:rFonts w:hint="eastAsia" w:ascii="宋体"/>
          <w:color w:val="auto"/>
          <w:sz w:val="24"/>
          <w:szCs w:val="24"/>
          <w:highlight w:val="none"/>
        </w:rPr>
        <w:t>、经济标投标文件</w:t>
      </w:r>
      <w:r>
        <w:rPr>
          <w:rFonts w:hint="eastAsia" w:ascii="宋体"/>
          <w:color w:val="auto"/>
          <w:sz w:val="24"/>
          <w:szCs w:val="24"/>
          <w:highlight w:val="none"/>
          <w:u w:val="single"/>
          <w:lang w:eastAsia="zh-CN"/>
        </w:rPr>
        <w:t>、定标文件</w:t>
      </w:r>
      <w:r>
        <w:rPr>
          <w:rFonts w:hint="eastAsia" w:ascii="宋体"/>
          <w:color w:val="auto"/>
          <w:sz w:val="24"/>
          <w:szCs w:val="24"/>
          <w:highlight w:val="none"/>
        </w:rPr>
        <w:t>）至</w:t>
      </w:r>
      <w:r>
        <w:rPr>
          <w:rFonts w:hint="eastAsia" w:ascii="宋体"/>
          <w:color w:val="auto"/>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2E17B4CE">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14:paraId="76FBB71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w:t>
      </w:r>
      <w:r>
        <w:rPr>
          <w:rFonts w:hint="eastAsia" w:ascii="宋体"/>
          <w:bCs/>
          <w:color w:val="auto"/>
          <w:sz w:val="24"/>
          <w:szCs w:val="24"/>
          <w:highlight w:val="none"/>
        </w:rPr>
        <w:t>开标时，投标人代表有权参加现场开标或</w:t>
      </w:r>
      <w:r>
        <w:rPr>
          <w:rFonts w:hint="eastAsia" w:ascii="宋体"/>
          <w:b/>
          <w:bCs/>
          <w:color w:val="auto"/>
          <w:sz w:val="24"/>
          <w:szCs w:val="24"/>
          <w:highlight w:val="none"/>
          <w:u w:val="single"/>
        </w:rPr>
        <w:t>在线开标</w:t>
      </w:r>
      <w:r>
        <w:rPr>
          <w:rFonts w:hint="eastAsia" w:ascii="宋体"/>
          <w:bCs/>
          <w:color w:val="auto"/>
          <w:sz w:val="24"/>
          <w:szCs w:val="24"/>
          <w:highlight w:val="none"/>
        </w:rPr>
        <w:t>，也可以自主决定不参加开标，若投标人代表对开标过程有异议的，</w:t>
      </w:r>
      <w:r>
        <w:rPr>
          <w:rFonts w:hint="eastAsia" w:ascii="宋体"/>
          <w:b/>
          <w:bCs/>
          <w:color w:val="auto"/>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460689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486461A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color w:val="auto"/>
          <w:sz w:val="24"/>
          <w:szCs w:val="24"/>
          <w:highlight w:val="none"/>
        </w:rPr>
        <w:t>d、投标保证金；</w:t>
      </w:r>
      <w:r>
        <w:rPr>
          <w:rFonts w:hint="eastAsia" w:ascii="宋体"/>
          <w:color w:val="auto"/>
          <w:sz w:val="24"/>
          <w:szCs w:val="24"/>
          <w:highlight w:val="none"/>
        </w:rPr>
        <w:t>e、项目经理（负责人）名称；f、法定代表人证明及授权委托等主要内容及开标记录表中的其他必要内容。投标报价以数字和文字两种方式表述的，应公布文字表述的投标报价。</w:t>
      </w:r>
    </w:p>
    <w:p w14:paraId="6D9018C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w:t>
      </w:r>
      <w:r>
        <w:rPr>
          <w:rFonts w:hint="eastAsia"/>
          <w:color w:val="auto"/>
          <w:sz w:val="24"/>
          <w:szCs w:val="24"/>
          <w:highlight w:val="none"/>
        </w:rPr>
        <w:t>招标人</w:t>
      </w:r>
      <w:r>
        <w:rPr>
          <w:rFonts w:hint="eastAsia" w:ascii="宋体" w:hAnsi="宋体" w:cs="宋体"/>
          <w:color w:val="auto"/>
          <w:sz w:val="24"/>
          <w:szCs w:val="24"/>
          <w:highlight w:val="none"/>
          <w:u w:val="single"/>
        </w:rPr>
        <w:t>或招标代理</w:t>
      </w:r>
      <w:r>
        <w:rPr>
          <w:rFonts w:hint="eastAsia"/>
          <w:color w:val="auto"/>
          <w:sz w:val="24"/>
          <w:szCs w:val="24"/>
          <w:highlight w:val="none"/>
        </w:rPr>
        <w:t>对开标过程进行记录，并存档备查，投标人在开标记录上签字</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投标人未签字</w:t>
      </w:r>
      <w:r>
        <w:rPr>
          <w:rFonts w:hint="eastAsia" w:ascii="宋体" w:hAnsi="宋体" w:cs="宋体"/>
          <w:color w:val="auto"/>
          <w:sz w:val="24"/>
          <w:szCs w:val="24"/>
          <w:highlight w:val="none"/>
          <w:u w:val="single"/>
          <w:lang w:val="en-US" w:eastAsia="zh-CN"/>
        </w:rPr>
        <w:t>或</w:t>
      </w:r>
      <w:r>
        <w:rPr>
          <w:rFonts w:hint="eastAsia" w:ascii="宋体" w:hAnsi="宋体" w:cs="宋体"/>
          <w:color w:val="auto"/>
          <w:sz w:val="24"/>
          <w:szCs w:val="24"/>
          <w:highlight w:val="none"/>
          <w:u w:val="single"/>
        </w:rPr>
        <w:t>未提出异议的将被视为默认开标结果</w:t>
      </w:r>
      <w:r>
        <w:rPr>
          <w:rFonts w:hint="eastAsia"/>
          <w:color w:val="auto"/>
          <w:sz w:val="24"/>
          <w:szCs w:val="24"/>
          <w:highlight w:val="none"/>
        </w:rPr>
        <w:t>。</w:t>
      </w:r>
    </w:p>
    <w:p w14:paraId="4020F3A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4DAB0816">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202C6C0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290DB1BE">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一</w:t>
      </w:r>
      <w:r>
        <w:rPr>
          <w:rFonts w:hint="eastAsia" w:ascii="宋体"/>
          <w:color w:val="auto"/>
          <w:sz w:val="24"/>
          <w:szCs w:val="24"/>
          <w:highlight w:val="none"/>
        </w:rPr>
        <w:t>。</w:t>
      </w:r>
    </w:p>
    <w:p w14:paraId="1C99DD5C">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2838ECDC">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159802D9">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w:t>
      </w:r>
      <w:r>
        <w:rPr>
          <w:rFonts w:hint="eastAsia" w:ascii="宋体"/>
          <w:bCs/>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3480E33F">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0CC22C70">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w:t>
      </w:r>
      <w:r>
        <w:rPr>
          <w:rFonts w:hint="eastAsia" w:ascii="宋体"/>
          <w:strike/>
          <w:color w:val="auto"/>
          <w:sz w:val="24"/>
          <w:szCs w:val="24"/>
          <w:highlight w:val="none"/>
        </w:rPr>
        <w:t>，不参与评标参考价的计算</w:t>
      </w:r>
      <w:r>
        <w:rPr>
          <w:rFonts w:hint="eastAsia" w:ascii="宋体"/>
          <w:color w:val="auto"/>
          <w:sz w:val="24"/>
          <w:szCs w:val="24"/>
          <w:highlight w:val="none"/>
        </w:rPr>
        <w:t>。</w:t>
      </w:r>
    </w:p>
    <w:p w14:paraId="7E7BDF66">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53730D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3E24C6A0">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w:t>
      </w:r>
      <w:r>
        <w:rPr>
          <w:rFonts w:hint="eastAsia" w:ascii="宋体"/>
          <w:strike/>
          <w:color w:val="auto"/>
          <w:sz w:val="24"/>
          <w:szCs w:val="24"/>
          <w:highlight w:val="none"/>
        </w:rPr>
        <w:t>（当N个标段同时招标且不允许兼中时，资格审查合格的投标人少于N+2名）</w:t>
      </w:r>
      <w:r>
        <w:rPr>
          <w:rFonts w:hint="eastAsia" w:ascii="宋体"/>
          <w:color w:val="auto"/>
          <w:sz w:val="24"/>
          <w:szCs w:val="24"/>
          <w:highlight w:val="none"/>
        </w:rPr>
        <w:t>，则本项目招标失败。</w:t>
      </w:r>
    </w:p>
    <w:p w14:paraId="1A65BE5A">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2C5AB191">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w:t>
      </w:r>
      <w:r>
        <w:rPr>
          <w:rFonts w:hint="eastAsia" w:ascii="宋体"/>
          <w:strike/>
          <w:color w:val="auto"/>
          <w:sz w:val="24"/>
          <w:szCs w:val="24"/>
          <w:highlight w:val="none"/>
        </w:rPr>
        <w:t>，不参与评标参考价的计算</w:t>
      </w:r>
      <w:r>
        <w:rPr>
          <w:rFonts w:hint="eastAsia" w:ascii="宋体"/>
          <w:strike w:val="0"/>
          <w:color w:val="auto"/>
          <w:sz w:val="24"/>
          <w:szCs w:val="24"/>
          <w:highlight w:val="none"/>
        </w:rPr>
        <w:t>。</w:t>
      </w:r>
      <w:r>
        <w:rPr>
          <w:rFonts w:hint="eastAsia" w:ascii="宋体"/>
          <w:color w:val="auto"/>
          <w:sz w:val="24"/>
          <w:szCs w:val="24"/>
          <w:highlight w:val="none"/>
        </w:rPr>
        <w:t>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248FA55F">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B7FC4C7">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45．经济标评审和得分汇总</w:t>
      </w:r>
    </w:p>
    <w:p w14:paraId="36DEADDC">
      <w:pPr>
        <w:pStyle w:val="4"/>
        <w:tabs>
          <w:tab w:val="left" w:pos="7380"/>
        </w:tabs>
        <w:snapToGrid w:val="0"/>
        <w:spacing w:after="0"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strike/>
          <w:color w:val="auto"/>
          <w:sz w:val="24"/>
          <w:szCs w:val="24"/>
          <w:highlight w:val="none"/>
          <w:u w:val="single"/>
        </w:rPr>
        <w:t xml:space="preserve">      </w:t>
      </w:r>
      <w:r>
        <w:rPr>
          <w:rFonts w:hint="eastAsia" w:ascii="宋体" w:hAnsi="宋体"/>
          <w:strike/>
          <w:color w:val="auto"/>
          <w:sz w:val="24"/>
          <w:szCs w:val="24"/>
          <w:highlight w:val="none"/>
        </w:rPr>
        <w:t>元），则本项目招标失败，由招标人依法重新招标。</w:t>
      </w:r>
    </w:p>
    <w:p w14:paraId="72095C60">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hAnsi="宋体"/>
          <w:strike/>
          <w:color w:val="auto"/>
          <w:sz w:val="24"/>
          <w:szCs w:val="24"/>
          <w:highlight w:val="none"/>
        </w:rPr>
        <w:t xml:space="preserve"> 45.2按方法</w:t>
      </w:r>
      <w:r>
        <w:rPr>
          <w:rFonts w:hint="eastAsia" w:ascii="宋体" w:hAnsi="宋体"/>
          <w:strike/>
          <w:color w:val="auto"/>
          <w:sz w:val="24"/>
          <w:szCs w:val="24"/>
          <w:highlight w:val="none"/>
          <w:u w:val="single"/>
        </w:rPr>
        <w:t xml:space="preserve">    </w:t>
      </w:r>
      <w:r>
        <w:rPr>
          <w:rFonts w:hint="eastAsia" w:ascii="宋体" w:hAnsi="宋体"/>
          <w:strike/>
          <w:color w:val="auto"/>
          <w:sz w:val="24"/>
          <w:szCs w:val="24"/>
          <w:highlight w:val="none"/>
        </w:rPr>
        <w:t>计算评标参考价：</w:t>
      </w:r>
    </w:p>
    <w:p w14:paraId="0B987D3C">
      <w:pPr>
        <w:widowControl/>
        <w:spacing w:line="360" w:lineRule="auto"/>
        <w:ind w:firstLine="482" w:firstLineChars="200"/>
        <w:rPr>
          <w:rFonts w:ascii="宋体" w:hAnsi="宋体"/>
          <w:b/>
          <w:bCs/>
          <w:strike/>
          <w:color w:val="auto"/>
          <w:kern w:val="0"/>
          <w:sz w:val="24"/>
          <w:szCs w:val="24"/>
          <w:highlight w:val="none"/>
        </w:rPr>
      </w:pPr>
      <w:r>
        <w:rPr>
          <w:rFonts w:hint="eastAsia" w:ascii="宋体" w:hAnsi="宋体" w:cs="仿宋"/>
          <w:b/>
          <w:bCs/>
          <w:strike/>
          <w:color w:val="auto"/>
          <w:kern w:val="0"/>
          <w:sz w:val="24"/>
          <w:szCs w:val="24"/>
          <w:highlight w:val="none"/>
        </w:rPr>
        <w:t>方法一：加权平均法</w:t>
      </w:r>
    </w:p>
    <w:p w14:paraId="50F6B659">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技术标或技术标加诚信得分（具体由招标人自定）前</w:t>
      </w:r>
      <w:r>
        <w:rPr>
          <w:rFonts w:ascii="宋体" w:hAnsi="宋体" w:cs="仿宋"/>
          <w:strike/>
          <w:color w:val="auto"/>
          <w:sz w:val="24"/>
          <w:szCs w:val="24"/>
          <w:highlight w:val="none"/>
        </w:rPr>
        <w:t>N</w:t>
      </w:r>
      <w:r>
        <w:rPr>
          <w:rFonts w:hint="eastAsia" w:ascii="宋体" w:hAnsi="宋体" w:cs="仿宋"/>
          <w:strike/>
          <w:color w:val="auto"/>
          <w:sz w:val="24"/>
          <w:szCs w:val="24"/>
          <w:highlight w:val="none"/>
        </w:rPr>
        <w:t>名（N≥5，具体由招标人自定）的经济报价加权平均，计算评标参考价。公式如下：</w:t>
      </w:r>
    </w:p>
    <w:p w14:paraId="1E22D053">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评标参考价</w:t>
      </w:r>
      <w:r>
        <w:rPr>
          <w:rFonts w:ascii="宋体" w:hAnsi="宋体" w:cs="仿宋"/>
          <w:strike/>
          <w:color w:val="auto"/>
          <w:sz w:val="24"/>
          <w:szCs w:val="24"/>
          <w:highlight w:val="none"/>
        </w:rPr>
        <w:t>=</w:t>
      </w:r>
      <w:r>
        <w:rPr>
          <w:rFonts w:hint="eastAsia" w:ascii="宋体" w:hAnsi="宋体" w:cs="仿宋"/>
          <w:strike/>
          <w:color w:val="auto"/>
          <w:sz w:val="24"/>
          <w:szCs w:val="24"/>
          <w:highlight w:val="none"/>
        </w:rPr>
        <w:t>Σ（投标人的投标报价</w:t>
      </w:r>
      <w:r>
        <w:rPr>
          <w:rFonts w:ascii="宋体" w:hAnsi="宋体" w:cs="仿宋"/>
          <w:strike/>
          <w:color w:val="auto"/>
          <w:sz w:val="24"/>
          <w:szCs w:val="24"/>
          <w:highlight w:val="none"/>
        </w:rPr>
        <w:t>*</w:t>
      </w:r>
      <w:r>
        <w:rPr>
          <w:rFonts w:hint="eastAsia" w:ascii="宋体" w:hAnsi="宋体" w:cs="仿宋"/>
          <w:strike/>
          <w:color w:val="auto"/>
          <w:sz w:val="24"/>
          <w:szCs w:val="24"/>
          <w:highlight w:val="none"/>
        </w:rPr>
        <w:t>报价权重）。</w:t>
      </w:r>
    </w:p>
    <w:p w14:paraId="65E9FD5E">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其中：报价权重的计算方法为：将</w:t>
      </w:r>
      <w:r>
        <w:rPr>
          <w:rFonts w:ascii="宋体" w:hAnsi="宋体" w:cs="仿宋"/>
          <w:strike/>
          <w:color w:val="auto"/>
          <w:sz w:val="24"/>
          <w:szCs w:val="24"/>
          <w:highlight w:val="none"/>
        </w:rPr>
        <w:t>N</w:t>
      </w:r>
      <w:r>
        <w:rPr>
          <w:rFonts w:hint="eastAsia" w:ascii="宋体" w:hAnsi="宋体" w:cs="仿宋"/>
          <w:strike/>
          <w:color w:val="auto"/>
          <w:sz w:val="24"/>
          <w:szCs w:val="24"/>
          <w:highlight w:val="none"/>
        </w:rPr>
        <w:t>名投标人按技术分由高至低进行排序，第一名投标人的权重为（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sz w:val="24"/>
          <w:szCs w:val="24"/>
          <w:highlight w:val="none"/>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），第二名投标人的权重为（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position w:val="-23"/>
          <w:sz w:val="24"/>
          <w:szCs w:val="24"/>
          <w:highlight w:val="none"/>
        </w:rPr>
        <w:drawing>
          <wp:inline distT="0" distB="0" distL="0" distR="0">
            <wp:extent cx="323850" cy="400050"/>
            <wp:effectExtent l="0" t="0" r="11430" b="1143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position w:val="-23"/>
          <w:sz w:val="24"/>
          <w:szCs w:val="24"/>
          <w:highlight w:val="none"/>
        </w:rPr>
        <w:drawing>
          <wp:inline distT="0" distB="0" distL="0" distR="0">
            <wp:extent cx="323850" cy="400050"/>
            <wp:effectExtent l="0" t="0" r="11430" b="1143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），以此类推，最后一名投标人的权重为（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position w:val="-23"/>
          <w:sz w:val="24"/>
          <w:szCs w:val="24"/>
          <w:highlight w:val="none"/>
        </w:rPr>
        <w:drawing>
          <wp:inline distT="0" distB="0" distL="0" distR="0">
            <wp:extent cx="323850" cy="400050"/>
            <wp:effectExtent l="0" t="0" r="11430" b="1143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position w:val="-23"/>
          <w:sz w:val="24"/>
          <w:szCs w:val="24"/>
          <w:highlight w:val="none"/>
        </w:rPr>
        <w:drawing>
          <wp:inline distT="0" distB="0" distL="0" distR="0">
            <wp:extent cx="323850" cy="400050"/>
            <wp:effectExtent l="0" t="0" r="11430" b="1143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w:t>
      </w:r>
    </w:p>
    <w:p w14:paraId="7344A25C">
      <w:pPr>
        <w:widowControl/>
        <w:spacing w:line="360" w:lineRule="auto"/>
        <w:ind w:firstLine="482" w:firstLineChars="200"/>
        <w:rPr>
          <w:rFonts w:ascii="宋体" w:hAnsi="宋体"/>
          <w:b/>
          <w:bCs/>
          <w:strike/>
          <w:color w:val="auto"/>
          <w:kern w:val="0"/>
          <w:sz w:val="24"/>
          <w:szCs w:val="24"/>
          <w:highlight w:val="none"/>
        </w:rPr>
      </w:pPr>
      <w:r>
        <w:rPr>
          <w:rFonts w:hint="eastAsia" w:ascii="宋体" w:hAnsi="宋体" w:cs="仿宋"/>
          <w:b/>
          <w:bCs/>
          <w:strike/>
          <w:color w:val="auto"/>
          <w:kern w:val="0"/>
          <w:sz w:val="24"/>
          <w:szCs w:val="24"/>
          <w:highlight w:val="none"/>
        </w:rPr>
        <w:t>方法二：区间抽取法</w:t>
      </w:r>
    </w:p>
    <w:p w14:paraId="4AAD8D5B">
      <w:pPr>
        <w:widowControl/>
        <w:snapToGrid w:val="0"/>
        <w:spacing w:line="360" w:lineRule="auto"/>
        <w:ind w:firstLine="480" w:firstLineChars="200"/>
        <w:rPr>
          <w:rFonts w:ascii="宋体" w:hAnsi="宋体"/>
          <w:strike/>
          <w:color w:val="auto"/>
          <w:kern w:val="0"/>
          <w:sz w:val="24"/>
          <w:szCs w:val="24"/>
          <w:highlight w:val="none"/>
        </w:rPr>
      </w:pPr>
      <w:r>
        <w:rPr>
          <w:rFonts w:hint="eastAsia" w:ascii="宋体" w:hAnsi="宋体" w:cs="仿宋"/>
          <w:strike/>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046FE5E">
      <w:pPr>
        <w:widowControl/>
        <w:snapToGrid w:val="0"/>
        <w:spacing w:line="360" w:lineRule="auto"/>
        <w:ind w:firstLine="480" w:firstLineChars="200"/>
        <w:rPr>
          <w:rFonts w:ascii="宋体" w:hAnsi="宋体"/>
          <w:strike/>
          <w:color w:val="auto"/>
          <w:kern w:val="0"/>
          <w:sz w:val="24"/>
          <w:szCs w:val="24"/>
          <w:highlight w:val="none"/>
          <w:vertAlign w:val="subscript"/>
        </w:rPr>
      </w:pPr>
      <w:r>
        <w:rPr>
          <w:rFonts w:hint="eastAsia" w:ascii="宋体" w:hAnsi="宋体" w:cs="仿宋"/>
          <w:strike/>
          <w:color w:val="auto"/>
          <w:kern w:val="0"/>
          <w:sz w:val="24"/>
          <w:szCs w:val="24"/>
          <w:highlight w:val="none"/>
        </w:rPr>
        <w:t>评标参考价</w:t>
      </w:r>
      <w:r>
        <w:rPr>
          <w:rFonts w:ascii="宋体" w:hAnsi="宋体" w:cs="仿宋"/>
          <w:strike/>
          <w:color w:val="auto"/>
          <w:kern w:val="0"/>
          <w:sz w:val="24"/>
          <w:szCs w:val="24"/>
          <w:highlight w:val="none"/>
        </w:rPr>
        <w:t>=</w:t>
      </w:r>
      <w:r>
        <w:rPr>
          <w:rFonts w:hint="eastAsia" w:ascii="宋体" w:hAnsi="宋体" w:cs="仿宋"/>
          <w:strike/>
          <w:color w:val="auto"/>
          <w:kern w:val="0"/>
          <w:sz w:val="24"/>
          <w:szCs w:val="24"/>
          <w:highlight w:val="none"/>
        </w:rPr>
        <w:t>（</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高</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低</w:t>
      </w:r>
      <w:r>
        <w:rPr>
          <w:rFonts w:hint="eastAsia" w:ascii="宋体" w:hAnsi="宋体" w:cs="仿宋"/>
          <w:strike/>
          <w:color w:val="auto"/>
          <w:kern w:val="0"/>
          <w:sz w:val="24"/>
          <w:szCs w:val="24"/>
          <w:highlight w:val="none"/>
        </w:rPr>
        <w:t>）</w:t>
      </w:r>
      <w:r>
        <w:rPr>
          <w:rFonts w:ascii="宋体" w:hAnsi="宋体" w:cs="仿宋"/>
          <w:strike/>
          <w:color w:val="auto"/>
          <w:kern w:val="0"/>
          <w:sz w:val="24"/>
          <w:szCs w:val="24"/>
          <w:highlight w:val="none"/>
        </w:rPr>
        <w:t>/100*</w:t>
      </w:r>
      <w:r>
        <w:rPr>
          <w:rFonts w:hint="eastAsia" w:ascii="宋体" w:hAnsi="宋体" w:cs="仿宋"/>
          <w:strike/>
          <w:color w:val="auto"/>
          <w:kern w:val="0"/>
          <w:sz w:val="24"/>
          <w:szCs w:val="24"/>
          <w:highlight w:val="none"/>
        </w:rPr>
        <w:t>Ｘ</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低</w:t>
      </w:r>
    </w:p>
    <w:p w14:paraId="6D48F710">
      <w:pPr>
        <w:widowControl/>
        <w:snapToGrid w:val="0"/>
        <w:spacing w:line="360" w:lineRule="auto"/>
        <w:ind w:firstLine="480" w:firstLineChars="200"/>
        <w:rPr>
          <w:rFonts w:ascii="宋体" w:hAnsi="宋体"/>
          <w:strike/>
          <w:color w:val="auto"/>
          <w:sz w:val="24"/>
          <w:szCs w:val="24"/>
          <w:highlight w:val="none"/>
        </w:rPr>
      </w:pPr>
      <w:r>
        <w:rPr>
          <w:rFonts w:ascii="宋体" w:hAnsi="宋体" w:cs="仿宋"/>
          <w:strike/>
          <w:color w:val="auto"/>
          <w:sz w:val="24"/>
          <w:szCs w:val="24"/>
          <w:highlight w:val="none"/>
        </w:rPr>
        <w:t>Q</w:t>
      </w:r>
      <w:r>
        <w:rPr>
          <w:rFonts w:hint="eastAsia" w:ascii="宋体" w:hAnsi="宋体" w:cs="仿宋"/>
          <w:strike/>
          <w:color w:val="auto"/>
          <w:sz w:val="24"/>
          <w:szCs w:val="24"/>
          <w:highlight w:val="none"/>
          <w:vertAlign w:val="subscript"/>
        </w:rPr>
        <w:t>低</w:t>
      </w:r>
      <w:r>
        <w:rPr>
          <w:rFonts w:hint="eastAsia" w:ascii="宋体" w:hAnsi="宋体" w:cs="仿宋"/>
          <w:strike/>
          <w:color w:val="auto"/>
          <w:sz w:val="24"/>
          <w:szCs w:val="24"/>
          <w:highlight w:val="none"/>
        </w:rPr>
        <w:t>：为达到或超过技术标及格分数线的投标人最低报价与工程成本警示价两者中的较高值；</w:t>
      </w:r>
    </w:p>
    <w:p w14:paraId="78B7B6F9">
      <w:pPr>
        <w:spacing w:line="360" w:lineRule="auto"/>
        <w:ind w:firstLine="480" w:firstLineChars="200"/>
        <w:rPr>
          <w:rFonts w:ascii="宋体" w:hAnsi="宋体" w:cs="仿宋"/>
          <w:strike/>
          <w:color w:val="auto"/>
          <w:sz w:val="24"/>
          <w:szCs w:val="24"/>
          <w:highlight w:val="none"/>
        </w:rPr>
      </w:pP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高</w:t>
      </w:r>
      <w:r>
        <w:rPr>
          <w:rFonts w:hint="eastAsia" w:ascii="宋体" w:hAnsi="宋体" w:cs="仿宋"/>
          <w:strike/>
          <w:color w:val="auto"/>
          <w:sz w:val="24"/>
          <w:szCs w:val="24"/>
          <w:highlight w:val="none"/>
        </w:rPr>
        <w:t>：为（最高投标限价</w:t>
      </w:r>
      <w:r>
        <w:rPr>
          <w:rFonts w:ascii="宋体" w:hAnsi="宋体" w:cs="仿宋"/>
          <w:strike/>
          <w:color w:val="auto"/>
          <w:sz w:val="24"/>
          <w:szCs w:val="24"/>
          <w:highlight w:val="none"/>
        </w:rPr>
        <w:t>*D%</w:t>
      </w:r>
      <w:r>
        <w:rPr>
          <w:rFonts w:hint="eastAsia" w:ascii="宋体" w:hAnsi="宋体" w:cs="仿宋"/>
          <w:strike/>
          <w:color w:val="auto"/>
          <w:sz w:val="24"/>
          <w:szCs w:val="24"/>
          <w:highlight w:val="none"/>
        </w:rPr>
        <w:t>）（</w:t>
      </w:r>
      <w:r>
        <w:rPr>
          <w:rFonts w:ascii="宋体" w:hAnsi="宋体" w:cs="仿宋"/>
          <w:strike/>
          <w:color w:val="auto"/>
          <w:sz w:val="24"/>
          <w:szCs w:val="24"/>
          <w:highlight w:val="none"/>
        </w:rPr>
        <w:t>D</w:t>
      </w:r>
      <w:r>
        <w:rPr>
          <w:rFonts w:hint="eastAsia" w:ascii="宋体" w:hAnsi="宋体" w:cs="仿宋"/>
          <w:strike/>
          <w:color w:val="auto"/>
          <w:sz w:val="24"/>
          <w:szCs w:val="24"/>
          <w:highlight w:val="none"/>
        </w:rPr>
        <w:t>的取值范围为</w:t>
      </w:r>
      <w:r>
        <w:rPr>
          <w:rFonts w:ascii="宋体" w:hAnsi="宋体" w:cs="仿宋"/>
          <w:strike/>
          <w:color w:val="auto"/>
          <w:sz w:val="24"/>
          <w:szCs w:val="24"/>
          <w:highlight w:val="none"/>
        </w:rPr>
        <w:t>[94,100],</w:t>
      </w:r>
      <w:r>
        <w:rPr>
          <w:rFonts w:hint="eastAsia" w:ascii="宋体" w:hAnsi="宋体" w:cs="仿宋"/>
          <w:strike/>
          <w:color w:val="auto"/>
          <w:sz w:val="24"/>
          <w:szCs w:val="24"/>
          <w:highlight w:val="none"/>
        </w:rPr>
        <w:t>由招标人自定）</w:t>
      </w:r>
    </w:p>
    <w:p w14:paraId="52011E50">
      <w:pPr>
        <w:spacing w:line="360" w:lineRule="auto"/>
        <w:ind w:firstLine="480" w:firstLineChars="200"/>
        <w:rPr>
          <w:rFonts w:ascii="宋体" w:hAnsi="宋体"/>
          <w:strike/>
          <w:color w:val="auto"/>
          <w:sz w:val="24"/>
          <w:szCs w:val="24"/>
          <w:highlight w:val="none"/>
        </w:rPr>
      </w:pPr>
      <w:r>
        <w:rPr>
          <w:rFonts w:ascii="宋体" w:hAnsi="宋体" w:cs="仿宋"/>
          <w:strike/>
          <w:color w:val="auto"/>
          <w:sz w:val="24"/>
          <w:szCs w:val="24"/>
          <w:highlight w:val="none"/>
        </w:rPr>
        <w:t>X:</w:t>
      </w:r>
      <w:r>
        <w:rPr>
          <w:rFonts w:hint="eastAsia" w:ascii="宋体" w:hAnsi="宋体" w:cs="仿宋"/>
          <w:strike/>
          <w:color w:val="auto"/>
          <w:sz w:val="24"/>
          <w:szCs w:val="24"/>
          <w:highlight w:val="none"/>
        </w:rPr>
        <w:t>为等分点值，在开标前从</w:t>
      </w:r>
      <w:r>
        <w:rPr>
          <w:rFonts w:ascii="宋体" w:hAnsi="宋体" w:cs="仿宋"/>
          <w:strike/>
          <w:color w:val="auto"/>
          <w:sz w:val="24"/>
          <w:szCs w:val="24"/>
          <w:highlight w:val="none"/>
        </w:rPr>
        <w:t>[0,100]</w:t>
      </w:r>
      <w:r>
        <w:rPr>
          <w:rFonts w:hint="eastAsia" w:ascii="宋体" w:hAnsi="宋体" w:cs="仿宋"/>
          <w:strike/>
          <w:color w:val="auto"/>
          <w:sz w:val="24"/>
          <w:szCs w:val="24"/>
          <w:highlight w:val="none"/>
        </w:rPr>
        <w:t>整数中随机抽取</w:t>
      </w:r>
    </w:p>
    <w:p w14:paraId="2B827C84">
      <w:pPr>
        <w:spacing w:line="360" w:lineRule="auto"/>
        <w:ind w:firstLine="480" w:firstLineChars="200"/>
        <w:rPr>
          <w:rFonts w:ascii="宋体" w:hAnsi="宋体"/>
          <w:strike/>
          <w:color w:val="auto"/>
          <w:sz w:val="24"/>
          <w:szCs w:val="24"/>
          <w:highlight w:val="none"/>
        </w:rPr>
      </w:pPr>
      <w:r>
        <w:rPr>
          <w:rFonts w:hint="eastAsia" w:ascii="宋体" w:hAnsi="宋体" w:cs="宋体"/>
          <w:strike/>
          <w:color w:val="auto"/>
          <w:kern w:val="0"/>
          <w:sz w:val="24"/>
          <w:szCs w:val="24"/>
          <w:highlight w:val="none"/>
        </w:rPr>
        <w:t>45.3</w:t>
      </w:r>
      <w:r>
        <w:rPr>
          <w:rFonts w:hint="eastAsia" w:ascii="宋体" w:hAnsi="宋体"/>
          <w:strike/>
          <w:color w:val="auto"/>
          <w:sz w:val="24"/>
          <w:szCs w:val="24"/>
          <w:highlight w:val="none"/>
        </w:rPr>
        <w:t>当标价等于评标参考价时得</w:t>
      </w:r>
      <w:r>
        <w:rPr>
          <w:rFonts w:ascii="宋体" w:hAnsi="宋体"/>
          <w:strike/>
          <w:color w:val="auto"/>
          <w:sz w:val="24"/>
          <w:szCs w:val="24"/>
          <w:highlight w:val="none"/>
        </w:rPr>
        <w:t>100</w:t>
      </w:r>
      <w:r>
        <w:rPr>
          <w:rFonts w:hint="eastAsia" w:ascii="宋体" w:hAnsi="宋体"/>
          <w:strike/>
          <w:color w:val="auto"/>
          <w:sz w:val="24"/>
          <w:szCs w:val="24"/>
          <w:highlight w:val="none"/>
        </w:rPr>
        <w:t>分，标价每高于评标参考价</w:t>
      </w:r>
      <w:r>
        <w:rPr>
          <w:rFonts w:ascii="宋体" w:hAnsi="宋体"/>
          <w:strike/>
          <w:color w:val="auto"/>
          <w:sz w:val="24"/>
          <w:szCs w:val="24"/>
          <w:highlight w:val="none"/>
        </w:rPr>
        <w:t>1%</w:t>
      </w:r>
      <w:r>
        <w:rPr>
          <w:rFonts w:hint="eastAsia" w:ascii="宋体" w:hAnsi="宋体"/>
          <w:strike/>
          <w:color w:val="auto"/>
          <w:sz w:val="24"/>
          <w:szCs w:val="24"/>
          <w:highlight w:val="none"/>
        </w:rPr>
        <w:t>，扣</w:t>
      </w:r>
      <w:r>
        <w:rPr>
          <w:rFonts w:ascii="宋体" w:hAnsi="宋体"/>
          <w:strike/>
          <w:color w:val="auto"/>
          <w:sz w:val="24"/>
          <w:szCs w:val="24"/>
          <w:highlight w:val="none"/>
        </w:rPr>
        <w:t>1.5</w:t>
      </w:r>
      <w:r>
        <w:rPr>
          <w:rFonts w:hint="eastAsia" w:ascii="宋体" w:hAnsi="宋体"/>
          <w:strike/>
          <w:color w:val="auto"/>
          <w:sz w:val="24"/>
          <w:szCs w:val="24"/>
          <w:highlight w:val="none"/>
        </w:rPr>
        <w:t>分，每低于评标参考价</w:t>
      </w:r>
      <w:r>
        <w:rPr>
          <w:rFonts w:ascii="宋体" w:hAnsi="宋体"/>
          <w:strike/>
          <w:color w:val="auto"/>
          <w:sz w:val="24"/>
          <w:szCs w:val="24"/>
          <w:highlight w:val="none"/>
        </w:rPr>
        <w:t>1%</w:t>
      </w:r>
      <w:r>
        <w:rPr>
          <w:rFonts w:hint="eastAsia" w:ascii="宋体" w:hAnsi="宋体"/>
          <w:strike/>
          <w:color w:val="auto"/>
          <w:sz w:val="24"/>
          <w:szCs w:val="24"/>
          <w:highlight w:val="none"/>
        </w:rPr>
        <w:t>，扣</w:t>
      </w:r>
      <w:r>
        <w:rPr>
          <w:rFonts w:ascii="宋体" w:hAnsi="宋体"/>
          <w:strike/>
          <w:color w:val="auto"/>
          <w:sz w:val="24"/>
          <w:szCs w:val="24"/>
          <w:highlight w:val="none"/>
        </w:rPr>
        <w:t>1</w:t>
      </w:r>
      <w:r>
        <w:rPr>
          <w:rFonts w:hint="eastAsia" w:ascii="宋体" w:hAnsi="宋体"/>
          <w:strike/>
          <w:color w:val="auto"/>
          <w:sz w:val="24"/>
          <w:szCs w:val="24"/>
          <w:highlight w:val="none"/>
        </w:rPr>
        <w:t>分，扣至</w:t>
      </w:r>
      <w:r>
        <w:rPr>
          <w:rFonts w:ascii="宋体" w:hAnsi="宋体"/>
          <w:strike/>
          <w:color w:val="auto"/>
          <w:sz w:val="24"/>
          <w:szCs w:val="24"/>
          <w:highlight w:val="none"/>
        </w:rPr>
        <w:t>0</w:t>
      </w:r>
      <w:r>
        <w:rPr>
          <w:rFonts w:hint="eastAsia" w:ascii="宋体" w:hAnsi="宋体"/>
          <w:strike/>
          <w:color w:val="auto"/>
          <w:sz w:val="24"/>
          <w:szCs w:val="24"/>
          <w:highlight w:val="none"/>
        </w:rPr>
        <w:t>分为止，得出经济分，精确到小数点后两位。</w:t>
      </w:r>
    </w:p>
    <w:p w14:paraId="3BE6A08E">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hAnsi="宋体"/>
          <w:strike/>
          <w:color w:val="auto"/>
          <w:sz w:val="24"/>
          <w:szCs w:val="24"/>
          <w:highlight w:val="none"/>
        </w:rPr>
        <w:t>45.4</w:t>
      </w:r>
      <w:r>
        <w:rPr>
          <w:rFonts w:hint="eastAsia" w:ascii="宋体"/>
          <w:strike/>
          <w:color w:val="auto"/>
          <w:sz w:val="24"/>
          <w:szCs w:val="24"/>
          <w:highlight w:val="none"/>
        </w:rPr>
        <w:t>计算通过技术标有效性审查的投标人总得分。投标人总得分=（技术得分×技术得分权重</w:t>
      </w:r>
      <w:r>
        <w:rPr>
          <w:rFonts w:hint="eastAsia" w:ascii="宋体" w:cs="宋体"/>
          <w:strike/>
          <w:color w:val="auto"/>
          <w:sz w:val="24"/>
          <w:szCs w:val="24"/>
          <w:highlight w:val="none"/>
        </w:rPr>
        <w:t>＋</w:t>
      </w:r>
      <w:r>
        <w:rPr>
          <w:rFonts w:hint="eastAsia" w:ascii="宋体"/>
          <w:strike/>
          <w:color w:val="auto"/>
          <w:sz w:val="24"/>
          <w:szCs w:val="24"/>
          <w:highlight w:val="none"/>
        </w:rPr>
        <w:t>经济得分×经济得分权重）×（1-综合诚信评价分数权重）</w:t>
      </w:r>
      <w:r>
        <w:rPr>
          <w:rFonts w:hint="eastAsia" w:ascii="宋体" w:cs="宋体"/>
          <w:strike/>
          <w:color w:val="auto"/>
          <w:sz w:val="24"/>
          <w:szCs w:val="24"/>
          <w:highlight w:val="none"/>
        </w:rPr>
        <w:t>＋</w:t>
      </w:r>
      <w:r>
        <w:rPr>
          <w:rFonts w:hint="eastAsia" w:ascii="宋体"/>
          <w:strike/>
          <w:color w:val="auto"/>
          <w:sz w:val="24"/>
          <w:szCs w:val="24"/>
          <w:highlight w:val="none"/>
        </w:rPr>
        <w:t>综合诚信评价排名得分×综合诚信评价分数权重）。技术、经济得分权重按投标须知前附表的规定执行。总得分四舍五入保留两位小数。</w:t>
      </w:r>
    </w:p>
    <w:p w14:paraId="5C008D94">
      <w:pPr>
        <w:pStyle w:val="4"/>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0261CC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r>
        <w:rPr>
          <w:rFonts w:hint="eastAsia" w:ascii="宋体" w:hAnsi="宋体"/>
          <w:b/>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10C8CD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3BA75D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43B82B6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621B8FD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5BBA69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170C237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44001C1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DBBF8C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256B11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w:t>
      </w:r>
    </w:p>
    <w:p w14:paraId="4A91C4E1">
      <w:pPr>
        <w:spacing w:line="360" w:lineRule="auto"/>
        <w:ind w:firstLine="480" w:firstLineChars="200"/>
        <w:rPr>
          <w:rFonts w:ascii="宋体" w:hAnsi="宋体"/>
          <w:strike/>
          <w:color w:val="auto"/>
          <w:sz w:val="24"/>
          <w:szCs w:val="24"/>
          <w:highlight w:val="none"/>
          <w:u w:val="single"/>
        </w:rPr>
      </w:pPr>
      <w:r>
        <w:rPr>
          <w:rFonts w:hint="eastAsia" w:ascii="宋体" w:hAnsi="宋体"/>
          <w:strike/>
          <w:color w:val="auto"/>
          <w:sz w:val="24"/>
          <w:szCs w:val="24"/>
          <w:highlight w:val="none"/>
          <w:u w:val="none"/>
        </w:rPr>
        <w:t>47.</w:t>
      </w:r>
      <w:r>
        <w:rPr>
          <w:rFonts w:hint="eastAsia" w:ascii="宋体" w:hAnsi="宋体"/>
          <w:strike/>
          <w:color w:val="auto"/>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27C9B81">
      <w:pPr>
        <w:snapToGrid w:val="0"/>
        <w:spacing w:line="360" w:lineRule="auto"/>
        <w:ind w:firstLine="480" w:firstLineChars="200"/>
        <w:rPr>
          <w:rFonts w:hint="eastAsia" w:ascii="宋体"/>
          <w:color w:val="auto"/>
          <w:sz w:val="24"/>
          <w:szCs w:val="24"/>
          <w:highlight w:val="none"/>
        </w:rPr>
      </w:pPr>
      <w:r>
        <w:rPr>
          <w:rFonts w:hint="eastAsia" w:ascii="宋体" w:hAnsi="宋体"/>
          <w:color w:val="auto"/>
          <w:sz w:val="24"/>
          <w:szCs w:val="24"/>
          <w:highlight w:val="none"/>
          <w:u w:val="none"/>
        </w:rPr>
        <w:t>48.</w:t>
      </w:r>
      <w:r>
        <w:rPr>
          <w:rFonts w:hint="eastAsia" w:ascii="宋体" w:hAnsi="宋体"/>
          <w:color w:val="auto"/>
          <w:sz w:val="24"/>
          <w:szCs w:val="24"/>
          <w:highlight w:val="none"/>
          <w:u w:val="none"/>
          <w:lang w:val="en-US" w:eastAsia="zh-CN"/>
        </w:rPr>
        <w:t>将</w:t>
      </w:r>
      <w:r>
        <w:rPr>
          <w:rFonts w:hint="eastAsia" w:ascii="宋体" w:hAnsi="宋体"/>
          <w:color w:val="auto"/>
          <w:sz w:val="24"/>
          <w:szCs w:val="24"/>
          <w:highlight w:val="none"/>
        </w:rPr>
        <w:t>通过经济标有效性审查的投标人</w:t>
      </w:r>
      <w:r>
        <w:rPr>
          <w:rFonts w:hint="eastAsia" w:ascii="宋体"/>
          <w:color w:val="auto"/>
          <w:sz w:val="24"/>
          <w:szCs w:val="24"/>
          <w:highlight w:val="none"/>
        </w:rPr>
        <w:t>全部推荐为中标候选人进入定标阶段。评标委员会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0436CEFF">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w:t>
      </w:r>
      <w:r>
        <w:rPr>
          <w:rFonts w:hint="eastAsia" w:ascii="宋体" w:hAnsi="宋体"/>
          <w:strike/>
          <w:color w:val="auto"/>
          <w:sz w:val="24"/>
          <w:szCs w:val="24"/>
          <w:highlight w:val="none"/>
        </w:rPr>
        <w:t>（当</w:t>
      </w:r>
      <w:r>
        <w:rPr>
          <w:rFonts w:ascii="宋体" w:hAnsi="宋体"/>
          <w:strike/>
          <w:color w:val="auto"/>
          <w:sz w:val="24"/>
          <w:szCs w:val="24"/>
          <w:highlight w:val="none"/>
        </w:rPr>
        <w:t>N</w:t>
      </w:r>
      <w:r>
        <w:rPr>
          <w:rFonts w:hint="eastAsia" w:ascii="宋体" w:hAnsi="宋体"/>
          <w:strike/>
          <w:color w:val="auto"/>
          <w:sz w:val="24"/>
          <w:szCs w:val="24"/>
          <w:highlight w:val="none"/>
        </w:rPr>
        <w:t>个标段同时招标且不允许兼中时，若有效投标人不足</w:t>
      </w:r>
      <w:r>
        <w:rPr>
          <w:rFonts w:ascii="宋体" w:hAnsi="宋体"/>
          <w:strike/>
          <w:color w:val="auto"/>
          <w:sz w:val="24"/>
          <w:szCs w:val="24"/>
          <w:highlight w:val="none"/>
        </w:rPr>
        <w:t>N+2</w:t>
      </w:r>
      <w:r>
        <w:rPr>
          <w:rFonts w:hint="eastAsia" w:ascii="宋体" w:hAnsi="宋体"/>
          <w:strike/>
          <w:color w:val="auto"/>
          <w:sz w:val="24"/>
          <w:szCs w:val="24"/>
          <w:highlight w:val="none"/>
        </w:rPr>
        <w:t>家，应当依法重新招标）</w:t>
      </w:r>
      <w:r>
        <w:rPr>
          <w:rFonts w:hint="eastAsia" w:ascii="宋体" w:hAnsi="宋体"/>
          <w:color w:val="auto"/>
          <w:sz w:val="24"/>
          <w:szCs w:val="24"/>
          <w:highlight w:val="none"/>
          <w:lang w:eastAsia="zh-CN"/>
        </w:rPr>
        <w:t>。</w:t>
      </w:r>
    </w:p>
    <w:p w14:paraId="4E130F67">
      <w:pPr>
        <w:pStyle w:val="20"/>
        <w:rPr>
          <w:rFonts w:hint="default"/>
          <w:color w:val="auto"/>
          <w:highlight w:val="none"/>
          <w:lang w:val="en-US" w:eastAsia="zh-CN"/>
        </w:rPr>
      </w:pPr>
    </w:p>
    <w:p w14:paraId="489FE23E">
      <w:pPr>
        <w:rPr>
          <w:rFonts w:hint="default"/>
          <w:color w:val="auto"/>
          <w:highlight w:val="none"/>
          <w:lang w:val="en-US" w:eastAsia="zh-CN"/>
        </w:rPr>
      </w:pPr>
    </w:p>
    <w:p w14:paraId="6FF9BB76">
      <w:pPr>
        <w:spacing w:line="360" w:lineRule="auto"/>
        <w:rPr>
          <w:rFonts w:ascii="宋体" w:hAnsi="宋体"/>
          <w:color w:val="auto"/>
          <w:sz w:val="24"/>
          <w:szCs w:val="24"/>
          <w:highlight w:val="none"/>
        </w:rPr>
      </w:pPr>
      <w:r>
        <w:rPr>
          <w:rFonts w:ascii="宋体" w:hAnsi="宋体"/>
          <w:color w:val="auto"/>
          <w:sz w:val="24"/>
          <w:szCs w:val="24"/>
          <w:highlight w:val="none"/>
        </w:rPr>
        <w:br w:type="page"/>
      </w:r>
    </w:p>
    <w:p w14:paraId="65C5DA70">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p>
    <w:p w14:paraId="2753FB14">
      <w:pPr>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7403A66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7D102DF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464E1FE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79B844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62886E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B600C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F05F5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E634D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39E386BC">
      <w:pPr>
        <w:spacing w:line="360" w:lineRule="auto"/>
        <w:ind w:firstLine="480" w:firstLineChars="200"/>
        <w:rPr>
          <w:rFonts w:ascii="宋体" w:hAnsi="宋体" w:eastAsia="宋体" w:cs="宋体"/>
          <w:color w:val="auto"/>
          <w:sz w:val="24"/>
          <w:szCs w:val="24"/>
          <w:highlight w:val="none"/>
        </w:rPr>
      </w:pPr>
    </w:p>
    <w:p w14:paraId="14706314">
      <w:pPr>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543064A5">
      <w:pPr>
        <w:widowControl/>
        <w:snapToGrid w:val="0"/>
        <w:spacing w:line="360" w:lineRule="auto"/>
        <w:ind w:right="102"/>
        <w:jc w:val="left"/>
        <w:rPr>
          <w:rFonts w:hint="eastAsia" w:ascii="宋体" w:hAnsi="宋体"/>
          <w:color w:val="auto"/>
          <w:szCs w:val="21"/>
          <w:highlight w:val="none"/>
        </w:rPr>
      </w:pPr>
    </w:p>
    <w:p w14:paraId="24158BBC">
      <w:pPr>
        <w:widowControl/>
        <w:snapToGrid w:val="0"/>
        <w:spacing w:line="360" w:lineRule="auto"/>
        <w:ind w:right="102"/>
        <w:jc w:val="left"/>
        <w:rPr>
          <w:rFonts w:hint="eastAsia" w:ascii="宋体" w:hAnsi="宋体"/>
          <w:color w:val="auto"/>
          <w:szCs w:val="21"/>
          <w:highlight w:val="none"/>
        </w:rPr>
      </w:pPr>
    </w:p>
    <w:p w14:paraId="15471B4E">
      <w:pPr>
        <w:widowControl/>
        <w:snapToGrid w:val="0"/>
        <w:spacing w:line="360" w:lineRule="auto"/>
        <w:ind w:right="102"/>
        <w:jc w:val="left"/>
        <w:rPr>
          <w:rFonts w:hint="eastAsia" w:ascii="宋体" w:hAnsi="宋体"/>
          <w:color w:val="auto"/>
          <w:szCs w:val="21"/>
          <w:highlight w:val="none"/>
        </w:rPr>
      </w:pPr>
    </w:p>
    <w:p w14:paraId="2CCBFD60">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14:paraId="1FC09F3E">
      <w:pPr>
        <w:jc w:val="center"/>
        <w:rPr>
          <w:b/>
          <w:color w:val="auto"/>
          <w:sz w:val="32"/>
          <w:szCs w:val="32"/>
          <w:highlight w:val="none"/>
        </w:rPr>
      </w:pPr>
      <w:r>
        <w:rPr>
          <w:rFonts w:hint="eastAsia"/>
          <w:b/>
          <w:color w:val="auto"/>
          <w:sz w:val="32"/>
          <w:szCs w:val="32"/>
          <w:highlight w:val="none"/>
        </w:rPr>
        <w:t>资格审查表</w:t>
      </w:r>
    </w:p>
    <w:p w14:paraId="5AC0BF85">
      <w:pPr>
        <w:spacing w:line="480" w:lineRule="auto"/>
        <w:rPr>
          <w:color w:val="auto"/>
          <w:sz w:val="24"/>
          <w:szCs w:val="24"/>
          <w:highlight w:val="none"/>
        </w:rPr>
      </w:pPr>
      <w:r>
        <w:rPr>
          <w:rFonts w:hint="eastAsia"/>
          <w:color w:val="auto"/>
          <w:sz w:val="24"/>
          <w:szCs w:val="24"/>
          <w:highlight w:val="none"/>
        </w:rPr>
        <w:t>工程名称：</w:t>
      </w:r>
    </w:p>
    <w:p w14:paraId="62A87A74">
      <w:pPr>
        <w:spacing w:line="480" w:lineRule="auto"/>
        <w:rPr>
          <w:color w:val="auto"/>
          <w:sz w:val="24"/>
          <w:szCs w:val="24"/>
          <w:highlight w:val="none"/>
        </w:rPr>
      </w:pPr>
      <w:r>
        <w:rPr>
          <w:rFonts w:hint="eastAsia"/>
          <w:color w:val="auto"/>
          <w:sz w:val="24"/>
          <w:szCs w:val="24"/>
          <w:highlight w:val="none"/>
        </w:rPr>
        <w:t>投标人名称：</w:t>
      </w:r>
    </w:p>
    <w:tbl>
      <w:tblPr>
        <w:tblStyle w:val="34"/>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153"/>
      </w:tblGrid>
      <w:tr w14:paraId="48F8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E193691">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0BD4A060">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38A429BE">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53" w:type="dxa"/>
            <w:tcBorders>
              <w:top w:val="single" w:color="auto" w:sz="4" w:space="0"/>
              <w:left w:val="single" w:color="auto" w:sz="4" w:space="0"/>
              <w:bottom w:val="single" w:color="auto" w:sz="4" w:space="0"/>
              <w:right w:val="single" w:color="auto" w:sz="4" w:space="0"/>
            </w:tcBorders>
            <w:vAlign w:val="center"/>
          </w:tcPr>
          <w:p w14:paraId="1F9E020D">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21DC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6C87111">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14:paraId="2E27325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投标人参加投标的意思表达清楚，投标人代表被授权有效</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2641CB53">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r>
              <w:rPr>
                <w:rFonts w:hint="eastAsia" w:ascii="宋体" w:hAnsi="宋体"/>
                <w:color w:val="auto"/>
                <w:szCs w:val="21"/>
                <w:highlight w:val="none"/>
              </w:rPr>
              <w:t>、法定代表人证明书；委托投标的还应提供法人授权委托证明书</w:t>
            </w:r>
          </w:p>
        </w:tc>
        <w:tc>
          <w:tcPr>
            <w:tcW w:w="1153" w:type="dxa"/>
            <w:tcBorders>
              <w:top w:val="single" w:color="auto" w:sz="4" w:space="0"/>
              <w:left w:val="single" w:color="auto" w:sz="4" w:space="0"/>
              <w:bottom w:val="single" w:color="auto" w:sz="4" w:space="0"/>
              <w:right w:val="single" w:color="auto" w:sz="4" w:space="0"/>
            </w:tcBorders>
            <w:vAlign w:val="center"/>
          </w:tcPr>
          <w:p w14:paraId="488F27B1">
            <w:pPr>
              <w:spacing w:before="120" w:after="60"/>
              <w:jc w:val="center"/>
              <w:rPr>
                <w:rFonts w:ascii="宋体" w:hAnsi="宋体"/>
                <w:color w:val="auto"/>
                <w:szCs w:val="21"/>
                <w:highlight w:val="none"/>
              </w:rPr>
            </w:pPr>
          </w:p>
        </w:tc>
      </w:tr>
      <w:tr w14:paraId="5AAD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75F91EF">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14:paraId="0EF007FC">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投标人均具有独立法人资格，按国家法律经营</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1567D177">
            <w:pPr>
              <w:spacing w:before="120" w:after="60"/>
              <w:jc w:val="center"/>
              <w:rPr>
                <w:rFonts w:ascii="宋体" w:hAnsi="宋体"/>
                <w:color w:val="auto"/>
                <w:szCs w:val="21"/>
                <w:highlight w:val="none"/>
              </w:rPr>
            </w:pPr>
            <w:r>
              <w:rPr>
                <w:rFonts w:hint="eastAsia" w:ascii="宋体" w:hAnsi="宋体"/>
                <w:color w:val="auto"/>
                <w:szCs w:val="21"/>
                <w:highlight w:val="none"/>
              </w:rPr>
              <w:t>营业执照扫描件或电子证照</w:t>
            </w:r>
          </w:p>
        </w:tc>
        <w:tc>
          <w:tcPr>
            <w:tcW w:w="1153" w:type="dxa"/>
            <w:tcBorders>
              <w:top w:val="single" w:color="auto" w:sz="4" w:space="0"/>
              <w:left w:val="single" w:color="auto" w:sz="4" w:space="0"/>
              <w:bottom w:val="single" w:color="auto" w:sz="4" w:space="0"/>
              <w:right w:val="single" w:color="auto" w:sz="4" w:space="0"/>
            </w:tcBorders>
            <w:vAlign w:val="center"/>
          </w:tcPr>
          <w:p w14:paraId="7D0365DB">
            <w:pPr>
              <w:spacing w:before="120" w:after="60"/>
              <w:jc w:val="center"/>
              <w:rPr>
                <w:rFonts w:ascii="宋体" w:hAnsi="宋体"/>
                <w:color w:val="auto"/>
                <w:szCs w:val="21"/>
                <w:highlight w:val="none"/>
              </w:rPr>
            </w:pPr>
          </w:p>
        </w:tc>
      </w:tr>
      <w:tr w14:paraId="40A3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68" w:type="dxa"/>
            <w:tcBorders>
              <w:top w:val="single" w:color="auto" w:sz="4" w:space="0"/>
              <w:left w:val="single" w:color="auto" w:sz="4" w:space="0"/>
              <w:bottom w:val="single" w:color="auto" w:sz="4" w:space="0"/>
              <w:right w:val="single" w:color="auto" w:sz="4" w:space="0"/>
            </w:tcBorders>
            <w:vAlign w:val="center"/>
          </w:tcPr>
          <w:p w14:paraId="7CEA76FE">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tcPr>
          <w:p w14:paraId="7646DC77">
            <w:pPr>
              <w:spacing w:before="120" w:after="60"/>
              <w:rPr>
                <w:rFonts w:hint="eastAsia" w:ascii="宋体" w:hAnsi="宋体" w:eastAsia="宋体"/>
                <w:color w:val="auto"/>
                <w:szCs w:val="21"/>
                <w:highlight w:val="none"/>
                <w:lang w:eastAsia="zh-CN"/>
              </w:rPr>
            </w:pPr>
            <w:r>
              <w:rPr>
                <w:rFonts w:hint="eastAsia" w:ascii="宋体" w:hAnsi="宋体"/>
                <w:color w:val="auto"/>
                <w:szCs w:val="21"/>
                <w:highlight w:val="none"/>
              </w:rPr>
              <w:t>投标人均持有建设行政主管部门颁发的有效期内的企业资质证书</w:t>
            </w:r>
            <w:r>
              <w:rPr>
                <w:rFonts w:hint="eastAsia" w:ascii="宋体" w:hAnsi="宋体"/>
                <w:color w:val="auto"/>
                <w:szCs w:val="21"/>
                <w:highlight w:val="none"/>
                <w:lang w:val="en-US" w:eastAsia="zh-CN"/>
              </w:rPr>
              <w:t>、</w:t>
            </w:r>
            <w:r>
              <w:rPr>
                <w:rFonts w:hint="eastAsia" w:ascii="宋体" w:hAnsi="宋体"/>
                <w:color w:val="auto"/>
                <w:szCs w:val="21"/>
                <w:highlight w:val="none"/>
              </w:rPr>
              <w:t>安全生产许可证符合</w:t>
            </w:r>
            <w:r>
              <w:rPr>
                <w:rFonts w:hint="eastAsia" w:ascii="宋体" w:hAnsi="宋体"/>
                <w:color w:val="auto"/>
                <w:szCs w:val="21"/>
                <w:highlight w:val="none"/>
                <w:lang w:eastAsia="zh-CN"/>
              </w:rPr>
              <w:t>招标</w:t>
            </w:r>
            <w:r>
              <w:rPr>
                <w:rFonts w:hint="eastAsia" w:ascii="宋体" w:hAnsi="宋体"/>
                <w:color w:val="auto"/>
                <w:szCs w:val="21"/>
                <w:highlight w:val="none"/>
              </w:rPr>
              <w:t>公告要求</w:t>
            </w:r>
            <w:r>
              <w:rPr>
                <w:rFonts w:hint="eastAsia" w:ascii="宋体" w:hAnsi="宋体"/>
                <w:color w:val="auto"/>
                <w:szCs w:val="21"/>
                <w:highlight w:val="none"/>
                <w:lang w:eastAsia="zh-CN"/>
              </w:rPr>
              <w:t>，</w:t>
            </w:r>
            <w:r>
              <w:rPr>
                <w:rFonts w:hint="eastAsia" w:ascii="宋体" w:hAnsi="宋体"/>
                <w:color w:val="auto"/>
                <w:szCs w:val="21"/>
                <w:highlight w:val="none"/>
              </w:rPr>
              <w:t>有效期内</w:t>
            </w:r>
            <w:r>
              <w:rPr>
                <w:rFonts w:hint="eastAsia" w:ascii="宋体" w:hAnsi="宋体"/>
                <w:color w:val="auto"/>
                <w:szCs w:val="21"/>
                <w:highlight w:val="none"/>
                <w:lang w:eastAsia="zh-CN"/>
              </w:rPr>
              <w:t>的承装（修、试）电力设施许可证</w:t>
            </w:r>
            <w:r>
              <w:rPr>
                <w:rFonts w:hint="eastAsia" w:ascii="宋体" w:hAnsi="宋体"/>
                <w:color w:val="auto"/>
                <w:szCs w:val="21"/>
                <w:highlight w:val="none"/>
              </w:rPr>
              <w:t>符合</w:t>
            </w:r>
            <w:r>
              <w:rPr>
                <w:rFonts w:hint="eastAsia" w:ascii="宋体" w:hAnsi="宋体"/>
                <w:color w:val="auto"/>
                <w:szCs w:val="21"/>
                <w:highlight w:val="none"/>
                <w:lang w:eastAsia="zh-CN"/>
              </w:rPr>
              <w:t>招标</w:t>
            </w:r>
            <w:r>
              <w:rPr>
                <w:rFonts w:hint="eastAsia" w:ascii="宋体" w:hAnsi="宋体"/>
                <w:color w:val="auto"/>
                <w:szCs w:val="21"/>
                <w:highlight w:val="none"/>
              </w:rPr>
              <w:t>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7E6901D7">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资质证书扫描件或电子证照、安全生产许可证扫描件或电子证照</w:t>
            </w:r>
            <w:r>
              <w:rPr>
                <w:rFonts w:hint="eastAsia" w:ascii="宋体" w:hAnsi="宋体"/>
                <w:color w:val="auto"/>
                <w:szCs w:val="21"/>
                <w:highlight w:val="none"/>
                <w:lang w:eastAsia="zh-CN"/>
              </w:rPr>
              <w:t>和承装（修、试）电力设施许可证</w:t>
            </w:r>
            <w:r>
              <w:rPr>
                <w:rFonts w:hint="eastAsia" w:ascii="宋体" w:hAnsi="宋体"/>
                <w:color w:val="auto"/>
                <w:szCs w:val="21"/>
                <w:highlight w:val="none"/>
              </w:rPr>
              <w:t>扫描件或电子证照</w:t>
            </w:r>
          </w:p>
        </w:tc>
        <w:tc>
          <w:tcPr>
            <w:tcW w:w="1153" w:type="dxa"/>
            <w:tcBorders>
              <w:top w:val="single" w:color="auto" w:sz="4" w:space="0"/>
              <w:left w:val="single" w:color="auto" w:sz="4" w:space="0"/>
              <w:bottom w:val="single" w:color="auto" w:sz="4" w:space="0"/>
              <w:right w:val="single" w:color="auto" w:sz="4" w:space="0"/>
            </w:tcBorders>
            <w:vAlign w:val="center"/>
          </w:tcPr>
          <w:p w14:paraId="4AD2CA28">
            <w:pPr>
              <w:spacing w:before="120" w:after="60"/>
              <w:jc w:val="center"/>
              <w:rPr>
                <w:rFonts w:ascii="宋体" w:hAnsi="宋体"/>
                <w:color w:val="auto"/>
                <w:szCs w:val="21"/>
                <w:highlight w:val="none"/>
              </w:rPr>
            </w:pPr>
          </w:p>
        </w:tc>
      </w:tr>
      <w:tr w14:paraId="2B0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BBBBCE7">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14:paraId="1DA88963">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投标人拟担任本工程项目负责人符合公告要求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2D5BDECE">
            <w:pPr>
              <w:spacing w:before="120" w:after="60"/>
              <w:jc w:val="center"/>
              <w:rPr>
                <w:rFonts w:ascii="宋体" w:hAnsi="宋体"/>
                <w:color w:val="auto"/>
                <w:szCs w:val="21"/>
                <w:highlight w:val="none"/>
              </w:rPr>
            </w:pPr>
            <w:r>
              <w:rPr>
                <w:rFonts w:hint="eastAsia" w:ascii="宋体" w:hAnsi="宋体" w:eastAsia="宋体" w:cs="宋体"/>
                <w:color w:val="auto"/>
                <w:szCs w:val="21"/>
                <w:highlight w:val="none"/>
                <w:u w:val="single"/>
              </w:rPr>
              <w:t>有效</w:t>
            </w:r>
            <w:r>
              <w:rPr>
                <w:rFonts w:hint="eastAsia" w:ascii="宋体" w:hAnsi="宋体" w:cs="宋体"/>
                <w:color w:val="auto"/>
                <w:szCs w:val="21"/>
                <w:highlight w:val="none"/>
                <w:u w:val="single"/>
                <w:lang w:eastAsia="zh-CN"/>
              </w:rPr>
              <w:t>期内</w:t>
            </w:r>
            <w:r>
              <w:rPr>
                <w:rFonts w:hint="eastAsia" w:ascii="宋体" w:hAnsi="宋体" w:eastAsia="宋体" w:cs="宋体"/>
                <w:color w:val="auto"/>
                <w:szCs w:val="21"/>
                <w:highlight w:val="none"/>
                <w:u w:val="single"/>
              </w:rPr>
              <w:t>的</w:t>
            </w:r>
            <w:r>
              <w:rPr>
                <w:rFonts w:hint="eastAsia" w:ascii="宋体" w:hAnsi="宋体" w:cs="宋体"/>
                <w:color w:val="auto"/>
                <w:szCs w:val="21"/>
                <w:highlight w:val="none"/>
                <w:u w:val="single"/>
              </w:rPr>
              <w:t>机电工程</w:t>
            </w:r>
            <w:r>
              <w:rPr>
                <w:rFonts w:ascii="宋体" w:hAnsi="宋体" w:eastAsia="宋体" w:cs="宋体"/>
                <w:color w:val="auto"/>
                <w:szCs w:val="21"/>
                <w:highlight w:val="none"/>
                <w:u w:val="single"/>
              </w:rPr>
              <w:t>专业</w:t>
            </w:r>
            <w:r>
              <w:rPr>
                <w:rFonts w:hint="eastAsia" w:ascii="宋体" w:hAnsi="宋体" w:cs="宋体"/>
                <w:color w:val="auto"/>
                <w:szCs w:val="21"/>
                <w:highlight w:val="none"/>
                <w:u w:val="single"/>
                <w:lang w:val="en-US" w:eastAsia="zh-CN"/>
              </w:rPr>
              <w:t>贰</w:t>
            </w:r>
            <w:r>
              <w:rPr>
                <w:rFonts w:ascii="宋体" w:hAnsi="宋体" w:eastAsia="宋体" w:cs="宋体"/>
                <w:color w:val="auto"/>
                <w:szCs w:val="21"/>
                <w:highlight w:val="none"/>
                <w:u w:val="single"/>
              </w:rPr>
              <w:t>级</w:t>
            </w:r>
            <w:r>
              <w:rPr>
                <w:rFonts w:hint="eastAsia" w:ascii="宋体" w:hAnsi="宋体" w:cs="宋体"/>
                <w:color w:val="auto"/>
                <w:szCs w:val="21"/>
                <w:highlight w:val="none"/>
                <w:u w:val="single"/>
                <w:lang w:eastAsia="zh-CN"/>
              </w:rPr>
              <w:t>或以上</w:t>
            </w:r>
            <w:r>
              <w:rPr>
                <w:rFonts w:hint="eastAsia" w:ascii="宋体" w:hAnsi="宋体" w:eastAsia="宋体" w:cs="宋体"/>
                <w:color w:val="auto"/>
                <w:szCs w:val="21"/>
                <w:highlight w:val="none"/>
                <w:u w:val="single"/>
              </w:rPr>
              <w:t>注册建造师注册证书</w:t>
            </w:r>
            <w:r>
              <w:rPr>
                <w:rFonts w:hint="eastAsia"/>
                <w:color w:val="auto"/>
                <w:highlight w:val="none"/>
                <w:u w:val="single"/>
              </w:rPr>
              <w:t>扫描件或电子证书</w:t>
            </w:r>
            <w:r>
              <w:rPr>
                <w:rFonts w:hint="eastAsia" w:ascii="宋体" w:hAnsi="宋体" w:eastAsia="宋体" w:cs="宋体"/>
                <w:color w:val="auto"/>
                <w:szCs w:val="21"/>
                <w:highlight w:val="none"/>
                <w:u w:val="single"/>
              </w:rPr>
              <w:t>。项目负责人在任职期间不得担任专职安全员，项目专职安全员在任职期间也不得担任项目负责人，项目负责人和安全员不为同一人</w:t>
            </w:r>
          </w:p>
        </w:tc>
        <w:tc>
          <w:tcPr>
            <w:tcW w:w="1153" w:type="dxa"/>
            <w:tcBorders>
              <w:top w:val="single" w:color="auto" w:sz="4" w:space="0"/>
              <w:left w:val="single" w:color="auto" w:sz="4" w:space="0"/>
              <w:bottom w:val="single" w:color="auto" w:sz="4" w:space="0"/>
              <w:right w:val="single" w:color="auto" w:sz="4" w:space="0"/>
            </w:tcBorders>
            <w:vAlign w:val="center"/>
          </w:tcPr>
          <w:p w14:paraId="5A456B58">
            <w:pPr>
              <w:spacing w:before="120" w:after="60"/>
              <w:jc w:val="center"/>
              <w:rPr>
                <w:rFonts w:ascii="宋体" w:hAnsi="宋体"/>
                <w:color w:val="auto"/>
                <w:szCs w:val="21"/>
                <w:highlight w:val="none"/>
              </w:rPr>
            </w:pPr>
          </w:p>
        </w:tc>
      </w:tr>
      <w:tr w14:paraId="1535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826155B">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14:paraId="62066DCD">
            <w:pPr>
              <w:spacing w:before="120" w:after="60"/>
              <w:jc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rPr>
              <w:t>持有项目负责人安全生产考核合格证（B类）或建筑施工企业项目负责人安全生产考核合格证书</w:t>
            </w:r>
            <w:r>
              <w:rPr>
                <w:rFonts w:hint="eastAsia" w:ascii="宋体" w:hAnsi="宋体" w:cs="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31F7D785">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项目负责人安全生产考核合格证（B类）或建筑施工企业项目负责人安全生产考核合格证证书扫描件或电子证书</w:t>
            </w:r>
          </w:p>
        </w:tc>
        <w:tc>
          <w:tcPr>
            <w:tcW w:w="1153" w:type="dxa"/>
            <w:tcBorders>
              <w:top w:val="single" w:color="auto" w:sz="4" w:space="0"/>
              <w:left w:val="single" w:color="auto" w:sz="4" w:space="0"/>
              <w:bottom w:val="single" w:color="auto" w:sz="4" w:space="0"/>
              <w:right w:val="single" w:color="auto" w:sz="4" w:space="0"/>
            </w:tcBorders>
            <w:vAlign w:val="center"/>
          </w:tcPr>
          <w:p w14:paraId="5D7AC029">
            <w:pPr>
              <w:spacing w:before="120" w:after="60"/>
              <w:jc w:val="center"/>
              <w:rPr>
                <w:rFonts w:ascii="宋体" w:hAnsi="宋体"/>
                <w:color w:val="auto"/>
                <w:szCs w:val="21"/>
                <w:highlight w:val="none"/>
              </w:rPr>
            </w:pPr>
          </w:p>
        </w:tc>
      </w:tr>
      <w:tr w14:paraId="2B4F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60CDEB8">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14:paraId="19FF153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投标人拟担任本工程技术负责人符合公告要求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3208B262">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拟委托技术负责人的相关证书扫描件或电子证照</w:t>
            </w:r>
          </w:p>
        </w:tc>
        <w:tc>
          <w:tcPr>
            <w:tcW w:w="1153" w:type="dxa"/>
            <w:tcBorders>
              <w:top w:val="single" w:color="auto" w:sz="4" w:space="0"/>
              <w:left w:val="single" w:color="auto" w:sz="4" w:space="0"/>
              <w:bottom w:val="single" w:color="auto" w:sz="4" w:space="0"/>
              <w:right w:val="single" w:color="auto" w:sz="4" w:space="0"/>
            </w:tcBorders>
            <w:vAlign w:val="center"/>
          </w:tcPr>
          <w:p w14:paraId="079D0BDB">
            <w:pPr>
              <w:spacing w:before="120" w:after="60"/>
              <w:jc w:val="center"/>
              <w:rPr>
                <w:rFonts w:ascii="宋体" w:hAnsi="宋体"/>
                <w:color w:val="auto"/>
                <w:szCs w:val="21"/>
                <w:highlight w:val="none"/>
              </w:rPr>
            </w:pPr>
          </w:p>
        </w:tc>
      </w:tr>
      <w:tr w14:paraId="381C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14:paraId="1C33B930">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14:paraId="4D01E45E">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696BD7DF">
            <w:pPr>
              <w:spacing w:before="120" w:after="60"/>
              <w:jc w:val="center"/>
              <w:rPr>
                <w:rFonts w:ascii="宋体" w:hAnsi="宋体"/>
                <w:color w:val="auto"/>
                <w:szCs w:val="21"/>
                <w:highlight w:val="none"/>
              </w:rPr>
            </w:pPr>
            <w:r>
              <w:rPr>
                <w:rFonts w:hint="eastAsia" w:ascii="宋体" w:hAnsi="宋体" w:eastAsia="宋体"/>
                <w:color w:val="auto"/>
                <w:szCs w:val="21"/>
                <w:highlight w:val="none"/>
                <w:u w:val="single"/>
              </w:rPr>
              <w:t>专职安全员的安全生产考核合格证（</w:t>
            </w:r>
            <w:r>
              <w:rPr>
                <w:rFonts w:ascii="宋体" w:hAnsi="宋体" w:eastAsia="宋体"/>
                <w:color w:val="auto"/>
                <w:szCs w:val="21"/>
                <w:highlight w:val="none"/>
                <w:u w:val="single"/>
              </w:rPr>
              <w:t>C证）</w:t>
            </w:r>
            <w:r>
              <w:rPr>
                <w:rFonts w:hint="eastAsia" w:ascii="宋体" w:hAnsi="宋体" w:eastAsia="宋体"/>
                <w:color w:val="auto"/>
                <w:szCs w:val="21"/>
                <w:highlight w:val="none"/>
                <w:u w:val="single"/>
              </w:rPr>
              <w:t>或建筑施工企业专职安全生产管理人员安全生产考核合格证</w:t>
            </w:r>
            <w:r>
              <w:rPr>
                <w:rFonts w:hint="eastAsia" w:ascii="宋体" w:hAnsi="宋体" w:eastAsia="宋体" w:cs="宋体"/>
                <w:color w:val="auto"/>
                <w:kern w:val="0"/>
                <w:sz w:val="21"/>
                <w:szCs w:val="21"/>
                <w:highlight w:val="none"/>
              </w:rPr>
              <w:t>（C3）</w:t>
            </w:r>
            <w:r>
              <w:rPr>
                <w:rFonts w:hint="eastAsia" w:ascii="宋体" w:hAnsi="宋体"/>
                <w:color w:val="auto"/>
                <w:szCs w:val="21"/>
                <w:highlight w:val="none"/>
              </w:rPr>
              <w:t>扫描件或电子证书</w:t>
            </w:r>
          </w:p>
        </w:tc>
        <w:tc>
          <w:tcPr>
            <w:tcW w:w="1153" w:type="dxa"/>
            <w:tcBorders>
              <w:top w:val="single" w:color="auto" w:sz="4" w:space="0"/>
              <w:left w:val="single" w:color="auto" w:sz="4" w:space="0"/>
              <w:bottom w:val="single" w:color="auto" w:sz="4" w:space="0"/>
              <w:right w:val="single" w:color="auto" w:sz="4" w:space="0"/>
            </w:tcBorders>
            <w:vAlign w:val="center"/>
          </w:tcPr>
          <w:p w14:paraId="332C236C">
            <w:pPr>
              <w:spacing w:before="120" w:after="60"/>
              <w:jc w:val="center"/>
              <w:rPr>
                <w:rFonts w:ascii="宋体" w:hAnsi="宋体"/>
                <w:color w:val="auto"/>
                <w:szCs w:val="21"/>
                <w:highlight w:val="none"/>
              </w:rPr>
            </w:pPr>
          </w:p>
        </w:tc>
      </w:tr>
      <w:tr w14:paraId="77B5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D022F98">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14:paraId="55D6C5B1">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投标人提供的投标人声明符合公告要求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7F5B3A36">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p>
        </w:tc>
        <w:tc>
          <w:tcPr>
            <w:tcW w:w="1153" w:type="dxa"/>
            <w:tcBorders>
              <w:top w:val="single" w:color="auto" w:sz="4" w:space="0"/>
              <w:left w:val="single" w:color="auto" w:sz="4" w:space="0"/>
              <w:bottom w:val="single" w:color="auto" w:sz="4" w:space="0"/>
              <w:right w:val="single" w:color="auto" w:sz="4" w:space="0"/>
            </w:tcBorders>
            <w:vAlign w:val="center"/>
          </w:tcPr>
          <w:p w14:paraId="34896F5A">
            <w:pPr>
              <w:spacing w:before="120" w:after="60"/>
              <w:jc w:val="center"/>
              <w:rPr>
                <w:rFonts w:ascii="宋体" w:hAnsi="宋体"/>
                <w:color w:val="auto"/>
                <w:szCs w:val="21"/>
                <w:highlight w:val="none"/>
              </w:rPr>
            </w:pPr>
          </w:p>
        </w:tc>
      </w:tr>
      <w:tr w14:paraId="2BC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B2D0A2F">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14:paraId="4D2B083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投标人声明中签字的项目负责人和技术负责人与本项目拟派的项目负责人和技术负责人一致</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671B46C5">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153" w:type="dxa"/>
            <w:tcBorders>
              <w:top w:val="single" w:color="auto" w:sz="4" w:space="0"/>
              <w:left w:val="single" w:color="auto" w:sz="4" w:space="0"/>
              <w:bottom w:val="single" w:color="auto" w:sz="4" w:space="0"/>
              <w:right w:val="single" w:color="auto" w:sz="4" w:space="0"/>
            </w:tcBorders>
            <w:vAlign w:val="center"/>
          </w:tcPr>
          <w:p w14:paraId="73488E07">
            <w:pPr>
              <w:spacing w:before="120" w:after="60"/>
              <w:jc w:val="center"/>
              <w:rPr>
                <w:rFonts w:ascii="宋体" w:hAnsi="宋体"/>
                <w:color w:val="auto"/>
                <w:szCs w:val="21"/>
                <w:highlight w:val="none"/>
              </w:rPr>
            </w:pPr>
          </w:p>
        </w:tc>
      </w:tr>
      <w:tr w14:paraId="3A99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E7527F4">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14:paraId="3D02F936">
            <w:pPr>
              <w:spacing w:before="120" w:after="60"/>
              <w:jc w:val="center"/>
              <w:rPr>
                <w:rFonts w:ascii="宋体" w:hAnsi="宋体"/>
                <w:color w:val="auto"/>
                <w:szCs w:val="21"/>
                <w:highlight w:val="none"/>
              </w:rPr>
            </w:pPr>
            <w:r>
              <w:rPr>
                <w:rFonts w:hint="eastAsia" w:ascii="宋体" w:hAnsi="宋体" w:cs="宋体"/>
                <w:color w:val="auto"/>
                <w:szCs w:val="21"/>
                <w:highlight w:val="non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28842E6D">
            <w:pPr>
              <w:spacing w:before="120" w:after="60"/>
              <w:jc w:val="center"/>
              <w:rPr>
                <w:rFonts w:ascii="宋体" w:hAnsi="宋体"/>
                <w:color w:val="auto"/>
                <w:szCs w:val="21"/>
                <w:highlight w:val="none"/>
              </w:rPr>
            </w:pPr>
            <w:r>
              <w:rPr>
                <w:rFonts w:hint="eastAsia" w:ascii="宋体" w:hAnsi="宋体" w:cs="宋体"/>
                <w:color w:val="auto"/>
                <w:szCs w:val="21"/>
                <w:highlight w:val="none"/>
              </w:rPr>
              <w:t>非联合体投标</w:t>
            </w:r>
          </w:p>
        </w:tc>
        <w:tc>
          <w:tcPr>
            <w:tcW w:w="1153" w:type="dxa"/>
            <w:tcBorders>
              <w:top w:val="single" w:color="auto" w:sz="4" w:space="0"/>
              <w:left w:val="single" w:color="auto" w:sz="4" w:space="0"/>
              <w:bottom w:val="single" w:color="auto" w:sz="4" w:space="0"/>
              <w:right w:val="single" w:color="auto" w:sz="4" w:space="0"/>
            </w:tcBorders>
            <w:vAlign w:val="center"/>
          </w:tcPr>
          <w:p w14:paraId="77702556">
            <w:pPr>
              <w:spacing w:before="120" w:after="60"/>
              <w:jc w:val="center"/>
              <w:rPr>
                <w:rFonts w:ascii="宋体" w:hAnsi="宋体"/>
                <w:color w:val="auto"/>
                <w:szCs w:val="21"/>
                <w:highlight w:val="none"/>
              </w:rPr>
            </w:pPr>
          </w:p>
        </w:tc>
      </w:tr>
      <w:tr w14:paraId="75E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78ACE3E">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14:paraId="0A1FEAA3">
            <w:pPr>
              <w:spacing w:before="120" w:after="60" w:line="240" w:lineRule="exact"/>
              <w:jc w:val="left"/>
              <w:rPr>
                <w:rFonts w:ascii="宋体" w:hAnsi="宋体"/>
                <w:color w:val="auto"/>
                <w:szCs w:val="21"/>
                <w:highlight w:val="none"/>
              </w:rPr>
            </w:pPr>
            <w:r>
              <w:rPr>
                <w:rFonts w:hint="eastAsia" w:ascii="宋体" w:hAnsi="宋体" w:eastAsia="宋体"/>
                <w:color w:val="auto"/>
                <w:szCs w:val="21"/>
                <w:highlight w:val="none"/>
                <w:u w:val="singl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14:paraId="771ADF20">
            <w:pPr>
              <w:spacing w:before="120" w:after="60" w:line="240" w:lineRule="exact"/>
              <w:jc w:val="center"/>
              <w:rPr>
                <w:rFonts w:ascii="宋体" w:hAnsi="宋体"/>
                <w:color w:val="auto"/>
                <w:szCs w:val="21"/>
                <w:highlight w:val="none"/>
              </w:rPr>
            </w:pPr>
            <w:r>
              <w:rPr>
                <w:rFonts w:hint="eastAsia" w:ascii="宋体" w:hAnsi="宋体" w:eastAsia="宋体" w:cs="宋体"/>
                <w:color w:val="auto"/>
                <w:szCs w:val="21"/>
                <w:highlight w:val="none"/>
                <w:u w:val="single"/>
              </w:rPr>
              <w:t>提供相关网页截图</w:t>
            </w:r>
          </w:p>
        </w:tc>
        <w:tc>
          <w:tcPr>
            <w:tcW w:w="1153" w:type="dxa"/>
            <w:tcBorders>
              <w:top w:val="single" w:color="auto" w:sz="4" w:space="0"/>
              <w:left w:val="single" w:color="auto" w:sz="4" w:space="0"/>
              <w:bottom w:val="single" w:color="auto" w:sz="4" w:space="0"/>
              <w:right w:val="single" w:color="auto" w:sz="4" w:space="0"/>
            </w:tcBorders>
            <w:vAlign w:val="center"/>
          </w:tcPr>
          <w:p w14:paraId="5EEFCE20">
            <w:pPr>
              <w:spacing w:before="120" w:after="60"/>
              <w:jc w:val="center"/>
              <w:rPr>
                <w:rFonts w:ascii="宋体" w:hAnsi="宋体"/>
                <w:color w:val="auto"/>
                <w:szCs w:val="21"/>
                <w:highlight w:val="none"/>
              </w:rPr>
            </w:pPr>
          </w:p>
        </w:tc>
      </w:tr>
      <w:tr w14:paraId="4CB4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136BBD5">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14:paraId="59266B8A">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投标人未出现以下情形：与其它投标人的单位负责人为同一人或者存在控股、管理关系的。</w:t>
            </w:r>
          </w:p>
        </w:tc>
        <w:tc>
          <w:tcPr>
            <w:tcW w:w="3420" w:type="dxa"/>
            <w:tcBorders>
              <w:top w:val="single" w:color="auto" w:sz="4" w:space="0"/>
              <w:left w:val="single" w:color="auto" w:sz="4" w:space="0"/>
              <w:bottom w:val="single" w:color="auto" w:sz="4" w:space="0"/>
              <w:right w:val="single" w:color="auto" w:sz="4" w:space="0"/>
            </w:tcBorders>
            <w:vAlign w:val="center"/>
          </w:tcPr>
          <w:p w14:paraId="007731CE">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按投标人提供的《投标人声明》第</w:t>
            </w:r>
            <w:r>
              <w:rPr>
                <w:rFonts w:hint="eastAsia" w:ascii="宋体" w:hAnsi="宋体"/>
                <w:color w:val="auto"/>
                <w:szCs w:val="21"/>
                <w:highlight w:val="none"/>
                <w:lang w:eastAsia="zh-CN"/>
              </w:rPr>
              <w:t>九</w:t>
            </w:r>
            <w:r>
              <w:rPr>
                <w:rFonts w:hint="eastAsia" w:ascii="宋体" w:hAnsi="宋体"/>
                <w:color w:val="auto"/>
                <w:szCs w:val="21"/>
                <w:highlight w:val="none"/>
              </w:rPr>
              <w:t>条内容进行评审</w:t>
            </w:r>
          </w:p>
        </w:tc>
        <w:tc>
          <w:tcPr>
            <w:tcW w:w="1153" w:type="dxa"/>
            <w:tcBorders>
              <w:top w:val="single" w:color="auto" w:sz="4" w:space="0"/>
              <w:left w:val="single" w:color="auto" w:sz="4" w:space="0"/>
              <w:bottom w:val="single" w:color="auto" w:sz="4" w:space="0"/>
              <w:right w:val="single" w:color="auto" w:sz="4" w:space="0"/>
            </w:tcBorders>
            <w:vAlign w:val="center"/>
          </w:tcPr>
          <w:p w14:paraId="757DC284">
            <w:pPr>
              <w:spacing w:before="120" w:after="60"/>
              <w:jc w:val="center"/>
              <w:rPr>
                <w:rFonts w:ascii="宋体" w:hAnsi="宋体"/>
                <w:color w:val="auto"/>
                <w:szCs w:val="21"/>
                <w:highlight w:val="none"/>
              </w:rPr>
            </w:pPr>
          </w:p>
        </w:tc>
      </w:tr>
      <w:tr w14:paraId="6F2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7D58BC0">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14:paraId="7A5C3A02">
            <w:pPr>
              <w:spacing w:before="120" w:after="6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未被列入拖欠农民工工资失信联合惩戒对象名单</w:t>
            </w:r>
            <w:r>
              <w:rPr>
                <w:rFonts w:hint="eastAsia" w:ascii="宋体" w:hAnsi="宋体"/>
                <w:bCs/>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50346574">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投标人无需提供资料，按</w:t>
            </w:r>
            <w:r>
              <w:rPr>
                <w:rFonts w:hint="eastAsia" w:ascii="宋体" w:hAnsi="宋体"/>
                <w:color w:val="auto"/>
                <w:szCs w:val="21"/>
                <w:highlight w:val="none"/>
                <w:lang w:eastAsia="zh-CN"/>
              </w:rPr>
              <w:t>投标截止时</w:t>
            </w:r>
            <w:r>
              <w:rPr>
                <w:rFonts w:hint="eastAsia" w:ascii="宋体" w:hAnsi="宋体"/>
                <w:color w:val="auto"/>
                <w:szCs w:val="21"/>
                <w:highlight w:val="none"/>
              </w:rPr>
              <w:t>交易系统比对的结果进行评审</w:t>
            </w:r>
          </w:p>
        </w:tc>
        <w:tc>
          <w:tcPr>
            <w:tcW w:w="1153" w:type="dxa"/>
            <w:tcBorders>
              <w:top w:val="single" w:color="auto" w:sz="4" w:space="0"/>
              <w:left w:val="single" w:color="auto" w:sz="4" w:space="0"/>
              <w:bottom w:val="single" w:color="auto" w:sz="4" w:space="0"/>
              <w:right w:val="single" w:color="auto" w:sz="4" w:space="0"/>
            </w:tcBorders>
            <w:vAlign w:val="center"/>
          </w:tcPr>
          <w:p w14:paraId="14296001">
            <w:pPr>
              <w:spacing w:before="120" w:after="60"/>
              <w:jc w:val="center"/>
              <w:rPr>
                <w:rFonts w:ascii="宋体" w:hAnsi="宋体"/>
                <w:color w:val="auto"/>
                <w:szCs w:val="21"/>
                <w:highlight w:val="none"/>
              </w:rPr>
            </w:pPr>
          </w:p>
        </w:tc>
      </w:tr>
    </w:tbl>
    <w:p w14:paraId="0F15956A">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14:paraId="77212F82">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w:t>
      </w:r>
      <w:r>
        <w:rPr>
          <w:rFonts w:hint="eastAsia" w:ascii="宋体" w:hAnsi="宋体"/>
          <w:color w:val="auto"/>
          <w:szCs w:val="21"/>
          <w:highlight w:val="none"/>
          <w:lang w:eastAsia="zh-CN"/>
        </w:rPr>
        <w:t>√</w:t>
      </w:r>
      <w:r>
        <w:rPr>
          <w:rFonts w:hint="eastAsia" w:ascii="宋体" w:hAnsi="宋体"/>
          <w:color w:val="auto"/>
          <w:szCs w:val="21"/>
          <w:highlight w:val="none"/>
        </w:rPr>
        <w:t>”，不符合的打“×”；</w:t>
      </w:r>
    </w:p>
    <w:p w14:paraId="593C6F2D">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14:paraId="37EE22B9">
      <w:pPr>
        <w:spacing w:line="480" w:lineRule="auto"/>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3.</w:t>
      </w:r>
      <w:r>
        <w:rPr>
          <w:rFonts w:ascii="宋体" w:hAnsi="宋体"/>
          <w:color w:val="auto"/>
          <w:szCs w:val="21"/>
          <w:highlight w:val="none"/>
          <w:u w:val="single"/>
        </w:rPr>
        <w:t>不得将</w:t>
      </w:r>
      <w:r>
        <w:rPr>
          <w:rFonts w:hint="eastAsia" w:ascii="宋体" w:hAnsi="宋体"/>
          <w:color w:val="auto"/>
          <w:szCs w:val="21"/>
          <w:highlight w:val="none"/>
          <w:u w:val="single"/>
        </w:rPr>
        <w:t>文件顺序、</w:t>
      </w:r>
      <w:r>
        <w:rPr>
          <w:rFonts w:ascii="宋体" w:hAnsi="宋体"/>
          <w:color w:val="auto"/>
          <w:szCs w:val="21"/>
          <w:highlight w:val="none"/>
          <w:u w:val="single"/>
        </w:rPr>
        <w:t>明显的文字错误等列为否</w:t>
      </w:r>
      <w:r>
        <w:rPr>
          <w:rFonts w:hint="eastAsia" w:ascii="宋体" w:hAnsi="宋体"/>
          <w:color w:val="auto"/>
          <w:szCs w:val="21"/>
          <w:highlight w:val="none"/>
          <w:u w:val="single"/>
        </w:rPr>
        <w:t>决</w:t>
      </w:r>
      <w:r>
        <w:rPr>
          <w:rFonts w:ascii="宋体" w:hAnsi="宋体"/>
          <w:color w:val="auto"/>
          <w:szCs w:val="21"/>
          <w:highlight w:val="none"/>
          <w:u w:val="single"/>
        </w:rPr>
        <w:t>投标的</w:t>
      </w:r>
      <w:r>
        <w:rPr>
          <w:rFonts w:hint="eastAsia" w:ascii="宋体" w:hAnsi="宋体"/>
          <w:color w:val="auto"/>
          <w:szCs w:val="21"/>
          <w:highlight w:val="none"/>
          <w:u w:val="single"/>
        </w:rPr>
        <w:t>情形。评委</w:t>
      </w:r>
      <w:r>
        <w:rPr>
          <w:rFonts w:ascii="宋体" w:hAnsi="宋体"/>
          <w:color w:val="auto"/>
          <w:szCs w:val="21"/>
          <w:highlight w:val="none"/>
          <w:u w:val="single"/>
        </w:rPr>
        <w:t>发现</w:t>
      </w:r>
      <w:r>
        <w:rPr>
          <w:rFonts w:hint="eastAsia" w:ascii="宋体" w:hAnsi="宋体"/>
          <w:color w:val="auto"/>
          <w:szCs w:val="21"/>
          <w:highlight w:val="none"/>
          <w:u w:val="single"/>
        </w:rPr>
        <w:t>资格审查文件</w:t>
      </w:r>
      <w:r>
        <w:rPr>
          <w:rFonts w:ascii="宋体" w:hAnsi="宋体"/>
          <w:color w:val="auto"/>
          <w:szCs w:val="21"/>
          <w:highlight w:val="none"/>
          <w:u w:val="single"/>
        </w:rPr>
        <w:t>中</w:t>
      </w:r>
      <w:r>
        <w:rPr>
          <w:rFonts w:hint="eastAsia" w:ascii="宋体" w:hAnsi="宋体"/>
          <w:color w:val="auto"/>
          <w:szCs w:val="21"/>
          <w:highlight w:val="none"/>
          <w:u w:val="single"/>
        </w:rPr>
        <w:t>含义不明确</w:t>
      </w:r>
      <w:r>
        <w:rPr>
          <w:rFonts w:ascii="宋体" w:hAnsi="宋体"/>
          <w:color w:val="auto"/>
          <w:szCs w:val="21"/>
          <w:highlight w:val="none"/>
          <w:u w:val="single"/>
        </w:rPr>
        <w:t>、对同类问题表述不一致、有明显</w:t>
      </w:r>
      <w:r>
        <w:rPr>
          <w:rFonts w:hint="eastAsia" w:ascii="宋体" w:hAnsi="宋体"/>
          <w:color w:val="auto"/>
          <w:szCs w:val="21"/>
          <w:highlight w:val="none"/>
          <w:u w:val="single"/>
        </w:rPr>
        <w:t>文字</w:t>
      </w:r>
      <w:r>
        <w:rPr>
          <w:rFonts w:ascii="宋体" w:hAnsi="宋体"/>
          <w:color w:val="auto"/>
          <w:szCs w:val="21"/>
          <w:highlight w:val="none"/>
          <w:u w:val="single"/>
        </w:rPr>
        <w:t>和计算错误的，应当</w:t>
      </w:r>
      <w:r>
        <w:rPr>
          <w:rFonts w:hint="eastAsia" w:ascii="宋体" w:hAnsi="宋体"/>
          <w:color w:val="auto"/>
          <w:szCs w:val="21"/>
          <w:highlight w:val="none"/>
          <w:u w:val="single"/>
        </w:rPr>
        <w:t>要求</w:t>
      </w:r>
      <w:r>
        <w:rPr>
          <w:rFonts w:ascii="宋体" w:hAnsi="宋体"/>
          <w:color w:val="auto"/>
          <w:szCs w:val="21"/>
          <w:highlight w:val="none"/>
          <w:u w:val="single"/>
        </w:rPr>
        <w:t>投标人作必要的澄清、说明</w:t>
      </w:r>
      <w:r>
        <w:rPr>
          <w:rFonts w:hint="eastAsia" w:ascii="宋体" w:hAnsi="宋体"/>
          <w:color w:val="auto"/>
          <w:szCs w:val="21"/>
          <w:highlight w:val="none"/>
          <w:u w:val="single"/>
        </w:rPr>
        <w:t>后再判定投标人是否通过资格审查</w:t>
      </w:r>
      <w:r>
        <w:rPr>
          <w:rFonts w:ascii="宋体" w:hAnsi="宋体"/>
          <w:color w:val="auto"/>
          <w:szCs w:val="21"/>
          <w:highlight w:val="none"/>
          <w:u w:val="single"/>
        </w:rPr>
        <w:t>，不得直接</w:t>
      </w:r>
      <w:r>
        <w:rPr>
          <w:rFonts w:hint="eastAsia" w:ascii="宋体" w:hAnsi="宋体"/>
          <w:color w:val="auto"/>
          <w:szCs w:val="21"/>
          <w:highlight w:val="none"/>
          <w:u w:val="single"/>
        </w:rPr>
        <w:t>认定其不通过资格审查。</w:t>
      </w:r>
    </w:p>
    <w:p w14:paraId="067587ED">
      <w:pPr>
        <w:pStyle w:val="20"/>
        <w:rPr>
          <w:color w:val="auto"/>
          <w:highlight w:val="none"/>
        </w:rPr>
        <w:sectPr>
          <w:footerReference r:id="rId10" w:type="first"/>
          <w:footerReference r:id="rId9" w:type="default"/>
          <w:endnotePr>
            <w:numFmt w:val="decimal"/>
          </w:endnotePr>
          <w:pgSz w:w="11906" w:h="16838"/>
          <w:pgMar w:top="1134" w:right="1418" w:bottom="1247" w:left="1418" w:header="851" w:footer="907" w:gutter="0"/>
          <w:pgNumType w:fmt="decimal" w:start="1"/>
          <w:cols w:space="425" w:num="1"/>
          <w:titlePg/>
          <w:docGrid w:type="lines" w:linePitch="312" w:charSpace="0"/>
        </w:sectPr>
      </w:pPr>
    </w:p>
    <w:p w14:paraId="37961813">
      <w:pPr>
        <w:rPr>
          <w:color w:val="auto"/>
          <w:szCs w:val="21"/>
          <w:highlight w:val="none"/>
        </w:rPr>
      </w:pPr>
      <w:r>
        <w:rPr>
          <w:rFonts w:hint="eastAsia"/>
          <w:color w:val="auto"/>
          <w:szCs w:val="21"/>
          <w:highlight w:val="none"/>
        </w:rPr>
        <w:t>附表二</w:t>
      </w:r>
    </w:p>
    <w:p w14:paraId="5BC7A577">
      <w:pPr>
        <w:jc w:val="center"/>
        <w:rPr>
          <w:b/>
          <w:color w:val="auto"/>
          <w:sz w:val="36"/>
          <w:szCs w:val="36"/>
          <w:highlight w:val="none"/>
        </w:rPr>
      </w:pPr>
      <w:r>
        <w:rPr>
          <w:rFonts w:hint="eastAsia"/>
          <w:b/>
          <w:color w:val="auto"/>
          <w:sz w:val="36"/>
          <w:szCs w:val="36"/>
          <w:highlight w:val="none"/>
        </w:rPr>
        <w:t>技术标有效性审查表</w:t>
      </w:r>
    </w:p>
    <w:p w14:paraId="417B4512">
      <w:pPr>
        <w:rPr>
          <w:color w:val="auto"/>
          <w:szCs w:val="21"/>
          <w:highlight w:val="none"/>
        </w:rPr>
      </w:pPr>
      <w:r>
        <w:rPr>
          <w:rFonts w:hint="eastAsia"/>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3078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C7EF418">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5E5EBC67">
            <w:pPr>
              <w:adjustRightInd w:val="0"/>
              <w:ind w:firstLine="2940" w:firstLineChars="1400"/>
              <w:rPr>
                <w:rFonts w:ascii="宋体" w:hAnsi="宋体"/>
                <w:color w:val="auto"/>
                <w:szCs w:val="21"/>
                <w:highlight w:val="none"/>
              </w:rPr>
            </w:pPr>
            <w:r>
              <w:rPr>
                <w:rFonts w:hint="eastAsia" w:ascii="宋体" w:hAnsi="宋体"/>
                <w:color w:val="auto"/>
                <w:szCs w:val="21"/>
                <w:highlight w:val="none"/>
              </w:rPr>
              <w:t>投标人</w:t>
            </w:r>
          </w:p>
          <w:p w14:paraId="415132C9">
            <w:pPr>
              <w:adjustRightInd w:val="0"/>
              <w:rPr>
                <w:rFonts w:ascii="宋体" w:hAnsi="宋体"/>
                <w:color w:val="auto"/>
                <w:szCs w:val="21"/>
                <w:highlight w:val="none"/>
              </w:rPr>
            </w:pPr>
          </w:p>
          <w:p w14:paraId="06E1B748">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14:paraId="1DD1658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AF003D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A7433B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701540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1A2431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7B800C1">
            <w:pPr>
              <w:adjustRightInd w:val="0"/>
              <w:rPr>
                <w:rFonts w:ascii="宋体" w:hAnsi="宋体"/>
                <w:color w:val="auto"/>
                <w:szCs w:val="21"/>
                <w:highlight w:val="none"/>
              </w:rPr>
            </w:pPr>
          </w:p>
        </w:tc>
      </w:tr>
      <w:tr w14:paraId="2330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3743B6">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14:paraId="796A8B33">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14:paraId="1F1DC3D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99F4A9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C87CE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CAA65B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ECA41D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C3087B4">
            <w:pPr>
              <w:adjustRightInd w:val="0"/>
              <w:rPr>
                <w:rFonts w:ascii="宋体" w:hAnsi="宋体"/>
                <w:color w:val="auto"/>
                <w:szCs w:val="21"/>
                <w:highlight w:val="none"/>
              </w:rPr>
            </w:pPr>
          </w:p>
        </w:tc>
      </w:tr>
      <w:tr w14:paraId="0034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C1DFE98">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14:paraId="33BAB788">
            <w:pPr>
              <w:adjustRightInd w:val="0"/>
              <w:rPr>
                <w:rFonts w:ascii="宋体" w:hAnsi="宋体"/>
                <w:color w:val="auto"/>
                <w:szCs w:val="21"/>
                <w:highlight w:val="none"/>
              </w:rPr>
            </w:pPr>
            <w:r>
              <w:rPr>
                <w:rFonts w:hint="eastAsia" w:ascii="宋体" w:hAnsi="宋体" w:cs="宋体"/>
                <w:color w:val="auto"/>
                <w:szCs w:val="21"/>
                <w:highlight w:val="none"/>
                <w:u w:val="single"/>
              </w:rPr>
              <w:t>不符合招标文件要求的质量标准；</w:t>
            </w:r>
          </w:p>
        </w:tc>
        <w:tc>
          <w:tcPr>
            <w:tcW w:w="1602" w:type="dxa"/>
            <w:tcBorders>
              <w:top w:val="single" w:color="auto" w:sz="4" w:space="0"/>
              <w:left w:val="single" w:color="auto" w:sz="4" w:space="0"/>
              <w:bottom w:val="single" w:color="auto" w:sz="4" w:space="0"/>
              <w:right w:val="single" w:color="auto" w:sz="4" w:space="0"/>
            </w:tcBorders>
          </w:tcPr>
          <w:p w14:paraId="3556A42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460FD8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FC896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A9DD6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79104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218B472">
            <w:pPr>
              <w:adjustRightInd w:val="0"/>
              <w:rPr>
                <w:rFonts w:ascii="宋体" w:hAnsi="宋体"/>
                <w:color w:val="auto"/>
                <w:szCs w:val="21"/>
                <w:highlight w:val="none"/>
              </w:rPr>
            </w:pPr>
          </w:p>
        </w:tc>
      </w:tr>
      <w:tr w14:paraId="1B71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1" w:type="dxa"/>
            <w:tcBorders>
              <w:top w:val="single" w:color="auto" w:sz="4" w:space="0"/>
              <w:left w:val="single" w:color="auto" w:sz="4" w:space="0"/>
              <w:bottom w:val="single" w:color="auto" w:sz="4" w:space="0"/>
              <w:right w:val="single" w:color="auto" w:sz="4" w:space="0"/>
            </w:tcBorders>
            <w:vAlign w:val="center"/>
          </w:tcPr>
          <w:p w14:paraId="7F6BEACC">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14:paraId="0E075726">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rPr>
              <w:t>签</w:t>
            </w:r>
            <w:r>
              <w:rPr>
                <w:rFonts w:hint="eastAsia" w:ascii="宋体" w:hAnsi="宋体"/>
                <w:color w:val="auto"/>
                <w:szCs w:val="21"/>
                <w:highlight w:val="none"/>
                <w:u w:val="single"/>
                <w:lang w:val="en-US" w:eastAsia="zh-CN"/>
              </w:rPr>
              <w:t>字或盖章</w:t>
            </w:r>
            <w:r>
              <w:rPr>
                <w:rFonts w:hint="eastAsia" w:ascii="宋体" w:hAnsi="宋体"/>
                <w:color w:val="auto"/>
                <w:szCs w:val="21"/>
                <w:highlight w:val="none"/>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5A0223F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A23291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8BD2E2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FD2219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32703B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24C5A06">
            <w:pPr>
              <w:adjustRightInd w:val="0"/>
              <w:rPr>
                <w:rFonts w:ascii="宋体" w:hAnsi="宋体"/>
                <w:color w:val="auto"/>
                <w:szCs w:val="21"/>
                <w:highlight w:val="none"/>
              </w:rPr>
            </w:pPr>
          </w:p>
        </w:tc>
      </w:tr>
      <w:tr w14:paraId="078D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520236F">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14:paraId="14D0DFE2">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44B1120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943963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D1685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A7DC3C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7BB7C4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8C365A3">
            <w:pPr>
              <w:adjustRightInd w:val="0"/>
              <w:rPr>
                <w:rFonts w:ascii="宋体" w:hAnsi="宋体"/>
                <w:color w:val="auto"/>
                <w:szCs w:val="21"/>
                <w:highlight w:val="none"/>
              </w:rPr>
            </w:pPr>
          </w:p>
        </w:tc>
      </w:tr>
      <w:tr w14:paraId="3C85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FB50041">
            <w:pPr>
              <w:adjustRightInd w:val="0"/>
              <w:rPr>
                <w:rFonts w:ascii="宋体" w:hAnsi="宋体"/>
                <w:color w:val="auto"/>
                <w:szCs w:val="21"/>
                <w:highlight w:val="none"/>
              </w:rPr>
            </w:pPr>
            <w:r>
              <w:rPr>
                <w:rFonts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14:paraId="7EF50673">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6AC0793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E15B71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0F25C3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C3F111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D4DB54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4EF3799">
            <w:pPr>
              <w:adjustRightInd w:val="0"/>
              <w:rPr>
                <w:rFonts w:ascii="宋体" w:hAnsi="宋体"/>
                <w:color w:val="auto"/>
                <w:szCs w:val="21"/>
                <w:highlight w:val="none"/>
              </w:rPr>
            </w:pPr>
          </w:p>
        </w:tc>
      </w:tr>
      <w:tr w14:paraId="5884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12DBEE7">
            <w:pPr>
              <w:adjustRightInd w:val="0"/>
              <w:rPr>
                <w:rFonts w:ascii="宋体" w:hAnsi="宋体"/>
                <w:color w:val="auto"/>
                <w:szCs w:val="21"/>
                <w:highlight w:val="none"/>
              </w:rPr>
            </w:pPr>
            <w:r>
              <w:rPr>
                <w:rFonts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14:paraId="71F7D102">
            <w:pPr>
              <w:adjustRightInd w:val="0"/>
              <w:rPr>
                <w:rFonts w:ascii="宋体" w:hAnsi="宋体"/>
                <w:color w:val="auto"/>
                <w:szCs w:val="21"/>
                <w:highlight w:val="none"/>
              </w:rPr>
            </w:pPr>
            <w:r>
              <w:rPr>
                <w:rFonts w:hint="eastAsia" w:ascii="宋体" w:hAnsi="宋体"/>
                <w:color w:val="auto"/>
                <w:szCs w:val="21"/>
                <w:highlight w:val="none"/>
                <w:u w:val="single"/>
              </w:rPr>
              <w:t>投标人未按规定的格式及内容要求签署《投标函》；</w:t>
            </w:r>
          </w:p>
        </w:tc>
        <w:tc>
          <w:tcPr>
            <w:tcW w:w="1602" w:type="dxa"/>
            <w:tcBorders>
              <w:top w:val="single" w:color="auto" w:sz="4" w:space="0"/>
              <w:left w:val="single" w:color="auto" w:sz="4" w:space="0"/>
              <w:bottom w:val="single" w:color="auto" w:sz="4" w:space="0"/>
              <w:right w:val="single" w:color="auto" w:sz="4" w:space="0"/>
            </w:tcBorders>
          </w:tcPr>
          <w:p w14:paraId="45CCF97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5CCB08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B72AB1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D322AF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A789E2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B7D9249">
            <w:pPr>
              <w:adjustRightInd w:val="0"/>
              <w:rPr>
                <w:rFonts w:ascii="宋体" w:hAnsi="宋体"/>
                <w:color w:val="auto"/>
                <w:szCs w:val="21"/>
                <w:highlight w:val="none"/>
              </w:rPr>
            </w:pPr>
          </w:p>
        </w:tc>
      </w:tr>
      <w:tr w14:paraId="4F8A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7B631C1">
            <w:pPr>
              <w:adjustRightInd w:val="0"/>
              <w:rPr>
                <w:rFonts w:ascii="宋体" w:hAnsi="宋体"/>
                <w:color w:val="auto"/>
                <w:szCs w:val="21"/>
                <w:highlight w:val="none"/>
              </w:rPr>
            </w:pPr>
            <w:r>
              <w:rPr>
                <w:rFonts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14:paraId="5F1D3918">
            <w:pPr>
              <w:adjustRightInd w:val="0"/>
              <w:rPr>
                <w:rFonts w:ascii="宋体" w:hAnsi="宋体"/>
                <w:color w:val="auto"/>
                <w:szCs w:val="21"/>
                <w:highlight w:val="none"/>
              </w:rPr>
            </w:pPr>
            <w:r>
              <w:rPr>
                <w:rFonts w:hint="eastAsia" w:ascii="宋体" w:hAnsi="宋体"/>
                <w:color w:val="auto"/>
                <w:szCs w:val="21"/>
                <w:highlight w:val="none"/>
                <w:u w:val="single"/>
              </w:rPr>
              <w:t>投标人未按规定的格式及内容要求签署《技术承诺函》；</w:t>
            </w:r>
          </w:p>
        </w:tc>
        <w:tc>
          <w:tcPr>
            <w:tcW w:w="1602" w:type="dxa"/>
            <w:tcBorders>
              <w:top w:val="single" w:color="auto" w:sz="4" w:space="0"/>
              <w:left w:val="single" w:color="auto" w:sz="4" w:space="0"/>
              <w:bottom w:val="single" w:color="auto" w:sz="4" w:space="0"/>
              <w:right w:val="single" w:color="auto" w:sz="4" w:space="0"/>
            </w:tcBorders>
          </w:tcPr>
          <w:p w14:paraId="20A344B8">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C906CA4">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69F8649">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53E5B46E">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5912553">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628E24C">
            <w:pPr>
              <w:adjustRightInd w:val="0"/>
              <w:rPr>
                <w:rFonts w:ascii="宋体" w:hAnsi="宋体"/>
                <w:color w:val="auto"/>
                <w:szCs w:val="21"/>
                <w:highlight w:val="none"/>
                <w:shd w:val="pct10" w:color="auto" w:fill="FFFFFF"/>
              </w:rPr>
            </w:pPr>
          </w:p>
        </w:tc>
      </w:tr>
      <w:tr w14:paraId="7AA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AB14A9D">
            <w:pPr>
              <w:adjustRightInd w:val="0"/>
              <w:rPr>
                <w:rFonts w:ascii="宋体" w:hAnsi="宋体"/>
                <w:color w:val="auto"/>
                <w:szCs w:val="21"/>
                <w:highlight w:val="none"/>
              </w:rPr>
            </w:pPr>
            <w:r>
              <w:rPr>
                <w:rFonts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14:paraId="790A95A0">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u w:val="single"/>
              </w:rPr>
              <w:t>投标人未按规定的格式及内容要求签署《施工项目管理团队人员信息表》</w:t>
            </w:r>
            <w:r>
              <w:rPr>
                <w:rFonts w:hint="eastAsia" w:ascii="宋体" w:hAnsi="宋体"/>
                <w:color w:val="auto"/>
                <w:szCs w:val="21"/>
                <w:highlight w:val="none"/>
                <w:u w:val="single"/>
                <w:lang w:eastAsia="zh-CN"/>
              </w:rPr>
              <w:t>；</w:t>
            </w:r>
          </w:p>
        </w:tc>
        <w:tc>
          <w:tcPr>
            <w:tcW w:w="1602" w:type="dxa"/>
            <w:tcBorders>
              <w:top w:val="single" w:color="auto" w:sz="4" w:space="0"/>
              <w:left w:val="single" w:color="auto" w:sz="4" w:space="0"/>
              <w:bottom w:val="single" w:color="auto" w:sz="4" w:space="0"/>
              <w:right w:val="single" w:color="auto" w:sz="4" w:space="0"/>
            </w:tcBorders>
          </w:tcPr>
          <w:p w14:paraId="1DC12C2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54FD96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95886A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17E958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760993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186A5A8">
            <w:pPr>
              <w:adjustRightInd w:val="0"/>
              <w:rPr>
                <w:rFonts w:ascii="宋体" w:hAnsi="宋体"/>
                <w:color w:val="auto"/>
                <w:szCs w:val="21"/>
                <w:highlight w:val="none"/>
              </w:rPr>
            </w:pPr>
          </w:p>
        </w:tc>
      </w:tr>
      <w:tr w14:paraId="561A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795F0C3">
            <w:pPr>
              <w:adjustRightInd w:val="0"/>
              <w:rPr>
                <w:rFonts w:ascii="宋体" w:hAnsi="宋体"/>
                <w:color w:val="auto"/>
                <w:szCs w:val="21"/>
                <w:highlight w:val="none"/>
              </w:rPr>
            </w:pPr>
            <w:r>
              <w:rPr>
                <w:rFonts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14:paraId="6472F3A8">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投标人未按规定的格式及内容要求签署《响应招标文件所附施工组织设计要点的承诺书》</w:t>
            </w:r>
            <w:r>
              <w:rPr>
                <w:rFonts w:hint="eastAsia" w:ascii="宋体" w:hAnsi="宋体"/>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3DD1A4C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73F026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5469E1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BD74F5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C5494C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6B882AE">
            <w:pPr>
              <w:adjustRightInd w:val="0"/>
              <w:rPr>
                <w:rFonts w:ascii="宋体" w:hAnsi="宋体"/>
                <w:color w:val="auto"/>
                <w:szCs w:val="21"/>
                <w:highlight w:val="none"/>
              </w:rPr>
            </w:pPr>
          </w:p>
        </w:tc>
      </w:tr>
      <w:tr w14:paraId="61C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A0D0BD">
            <w:pPr>
              <w:adjustRightInd w:val="0"/>
              <w:rPr>
                <w:rFonts w:ascii="宋体" w:hAnsi="宋体"/>
                <w:color w:val="auto"/>
                <w:szCs w:val="21"/>
                <w:highlight w:val="none"/>
              </w:rPr>
            </w:pPr>
            <w:r>
              <w:rPr>
                <w:rFonts w:hint="eastAsia" w:ascii="宋体" w:hAnsi="宋体"/>
                <w:color w:val="auto"/>
                <w:szCs w:val="21"/>
                <w:highlight w:val="none"/>
              </w:rPr>
              <w:t>10</w:t>
            </w:r>
          </w:p>
        </w:tc>
        <w:tc>
          <w:tcPr>
            <w:tcW w:w="4299" w:type="dxa"/>
            <w:tcBorders>
              <w:top w:val="single" w:color="auto" w:sz="4" w:space="0"/>
              <w:left w:val="single" w:color="auto" w:sz="4" w:space="0"/>
              <w:bottom w:val="single" w:color="auto" w:sz="4" w:space="0"/>
              <w:right w:val="single" w:color="auto" w:sz="4" w:space="0"/>
            </w:tcBorders>
            <w:vAlign w:val="center"/>
          </w:tcPr>
          <w:p w14:paraId="77826214">
            <w:pPr>
              <w:adjustRightInd w:val="0"/>
              <w:rPr>
                <w:rFonts w:hint="eastAsia" w:ascii="宋体" w:hAnsi="宋体" w:eastAsia="宋体"/>
                <w:strike/>
                <w:color w:val="auto"/>
                <w:szCs w:val="21"/>
                <w:highlight w:val="none"/>
                <w:lang w:eastAsia="zh-CN"/>
              </w:rPr>
            </w:pPr>
            <w:r>
              <w:rPr>
                <w:rFonts w:hint="eastAsia" w:ascii="宋体" w:hAnsi="宋体"/>
                <w:strike w:val="0"/>
                <w:color w:val="auto"/>
                <w:szCs w:val="21"/>
                <w:highlight w:val="none"/>
              </w:rPr>
              <w:t>投标人未按规定的格式及内容要求签署《对投标文件编制的承诺》</w:t>
            </w:r>
            <w:r>
              <w:rPr>
                <w:rFonts w:hint="eastAsia" w:ascii="宋体" w:hAnsi="宋体"/>
                <w:strike w:val="0"/>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40D80D3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912FDB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8A09C6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D837A3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ED0895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17032E7">
            <w:pPr>
              <w:adjustRightInd w:val="0"/>
              <w:rPr>
                <w:rFonts w:ascii="宋体" w:hAnsi="宋体"/>
                <w:color w:val="auto"/>
                <w:szCs w:val="21"/>
                <w:highlight w:val="none"/>
              </w:rPr>
            </w:pPr>
          </w:p>
        </w:tc>
      </w:tr>
      <w:tr w14:paraId="0451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21786A3">
            <w:pPr>
              <w:adjustRightInd w:val="0"/>
              <w:rPr>
                <w:rFonts w:ascii="宋体" w:hAnsi="宋体"/>
                <w:color w:val="auto"/>
                <w:szCs w:val="21"/>
                <w:highlight w:val="none"/>
              </w:rPr>
            </w:pPr>
            <w:r>
              <w:rPr>
                <w:rFonts w:hint="eastAsia" w:ascii="宋体" w:hAnsi="宋体"/>
                <w:color w:val="auto"/>
                <w:szCs w:val="21"/>
                <w:highlight w:val="none"/>
              </w:rPr>
              <w:t>11</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7D231B8C">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3393607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C46ED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86DBA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FBE16C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C3A349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34B2DAD">
            <w:pPr>
              <w:adjustRightInd w:val="0"/>
              <w:rPr>
                <w:rFonts w:ascii="宋体" w:hAnsi="宋体"/>
                <w:color w:val="auto"/>
                <w:szCs w:val="21"/>
                <w:highlight w:val="none"/>
              </w:rPr>
            </w:pPr>
          </w:p>
        </w:tc>
      </w:tr>
      <w:tr w14:paraId="0743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686EEFA">
            <w:pPr>
              <w:adjustRightInd w:val="0"/>
              <w:rPr>
                <w:rFonts w:ascii="宋体" w:hAnsi="宋体"/>
                <w:color w:val="auto"/>
                <w:szCs w:val="21"/>
                <w:highlight w:val="none"/>
              </w:rPr>
            </w:pPr>
            <w:r>
              <w:rPr>
                <w:rFonts w:hint="eastAsia" w:ascii="宋体" w:hAnsi="宋体"/>
                <w:color w:val="auto"/>
                <w:szCs w:val="21"/>
                <w:highlight w:val="none"/>
              </w:rPr>
              <w:t>12</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755DBB5C">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rPr>
              <w:t>投标人未按规定的格式及内容要求签署《危险性较大的分部分项工程清单及超过一定规模的危险性较大的分部分项工程清单》</w:t>
            </w:r>
            <w:r>
              <w:rPr>
                <w:rFonts w:hint="eastAsia" w:ascii="宋体" w:hAnsi="宋体"/>
                <w:color w:val="auto"/>
                <w:szCs w:val="21"/>
                <w:highlight w:val="none"/>
                <w:u w:val="single"/>
                <w:lang w:eastAsia="zh-CN"/>
              </w:rPr>
              <w:t>；</w:t>
            </w:r>
          </w:p>
        </w:tc>
        <w:tc>
          <w:tcPr>
            <w:tcW w:w="1602" w:type="dxa"/>
            <w:tcBorders>
              <w:top w:val="single" w:color="auto" w:sz="4" w:space="0"/>
              <w:left w:val="single" w:color="auto" w:sz="4" w:space="0"/>
              <w:bottom w:val="single" w:color="auto" w:sz="4" w:space="0"/>
              <w:right w:val="single" w:color="auto" w:sz="4" w:space="0"/>
            </w:tcBorders>
          </w:tcPr>
          <w:p w14:paraId="6E0A4B1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601C5C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706B5D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EA6ACA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65F05A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817C97E">
            <w:pPr>
              <w:adjustRightInd w:val="0"/>
              <w:rPr>
                <w:rFonts w:ascii="宋体" w:hAnsi="宋体"/>
                <w:color w:val="auto"/>
                <w:szCs w:val="21"/>
                <w:highlight w:val="none"/>
              </w:rPr>
            </w:pPr>
          </w:p>
        </w:tc>
      </w:tr>
      <w:tr w14:paraId="1E35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54CD8B0">
            <w:pPr>
              <w:adjustRightInd w:val="0"/>
              <w:rPr>
                <w:rFonts w:ascii="宋体" w:hAnsi="宋体"/>
                <w:color w:val="auto"/>
                <w:szCs w:val="21"/>
                <w:highlight w:val="none"/>
              </w:rPr>
            </w:pPr>
            <w:r>
              <w:rPr>
                <w:rFonts w:hint="eastAsia" w:ascii="宋体" w:hAnsi="宋体"/>
                <w:color w:val="auto"/>
                <w:szCs w:val="21"/>
                <w:highlight w:val="none"/>
              </w:rPr>
              <w:t>13</w:t>
            </w:r>
          </w:p>
        </w:tc>
        <w:tc>
          <w:tcPr>
            <w:tcW w:w="4299" w:type="dxa"/>
            <w:tcBorders>
              <w:top w:val="single" w:color="auto" w:sz="4" w:space="0"/>
              <w:left w:val="single" w:color="auto" w:sz="4" w:space="0"/>
              <w:bottom w:val="single" w:color="auto" w:sz="4" w:space="0"/>
              <w:right w:val="single" w:color="auto" w:sz="4" w:space="0"/>
            </w:tcBorders>
            <w:vAlign w:val="center"/>
          </w:tcPr>
          <w:p w14:paraId="4F1333CB">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投标人与本项目其他投标人加密打包投标文件电脑机器特征码一致的(以交易平台评标系统的检索信息为准)</w:t>
            </w:r>
            <w:r>
              <w:rPr>
                <w:rFonts w:hint="eastAsia" w:ascii="宋体" w:hAnsi="宋体"/>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6306469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EEB2CC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2A8EB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51CD78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D244C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A63755A">
            <w:pPr>
              <w:adjustRightInd w:val="0"/>
              <w:rPr>
                <w:rFonts w:ascii="宋体" w:hAnsi="宋体"/>
                <w:color w:val="auto"/>
                <w:szCs w:val="21"/>
                <w:highlight w:val="none"/>
              </w:rPr>
            </w:pPr>
          </w:p>
        </w:tc>
      </w:tr>
      <w:tr w14:paraId="5212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8959657">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4E9278EC">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Times New Roman"/>
                <w:color w:val="auto"/>
                <w:szCs w:val="21"/>
                <w:highlight w:val="none"/>
                <w:u w:val="single"/>
              </w:rPr>
              <w:t>投标人未按规定的格式及内容要求签署《关于投标保证金的承诺》</w:t>
            </w:r>
            <w:r>
              <w:rPr>
                <w:rFonts w:hint="eastAsia" w:ascii="宋体" w:hAnsi="宋体" w:eastAsia="宋体"/>
                <w:color w:val="auto"/>
                <w:szCs w:val="21"/>
                <w:highlight w:val="none"/>
                <w:u w:val="single"/>
                <w:lang w:eastAsia="zh-CN"/>
              </w:rPr>
              <w:t>。</w:t>
            </w:r>
          </w:p>
        </w:tc>
        <w:tc>
          <w:tcPr>
            <w:tcW w:w="1602" w:type="dxa"/>
            <w:tcBorders>
              <w:top w:val="single" w:color="auto" w:sz="4" w:space="0"/>
              <w:left w:val="single" w:color="auto" w:sz="4" w:space="0"/>
              <w:bottom w:val="single" w:color="auto" w:sz="4" w:space="0"/>
              <w:right w:val="single" w:color="auto" w:sz="4" w:space="0"/>
            </w:tcBorders>
          </w:tcPr>
          <w:p w14:paraId="1DFC2A6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A3F64C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36CD51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50C38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B101EC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E2F28C2">
            <w:pPr>
              <w:adjustRightInd w:val="0"/>
              <w:rPr>
                <w:rFonts w:ascii="宋体" w:hAnsi="宋体"/>
                <w:color w:val="auto"/>
                <w:szCs w:val="21"/>
                <w:highlight w:val="none"/>
              </w:rPr>
            </w:pPr>
          </w:p>
        </w:tc>
      </w:tr>
    </w:tbl>
    <w:p w14:paraId="5ACCA60D">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14:paraId="56EB8EBC">
      <w:pPr>
        <w:widowControl/>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 xml:space="preserve">    2</w:t>
      </w:r>
      <w:r>
        <w:rPr>
          <w:rFonts w:ascii="宋体" w:hAnsi="宋体"/>
          <w:color w:val="auto"/>
          <w:szCs w:val="21"/>
          <w:highlight w:val="none"/>
        </w:rPr>
        <w:t>.</w:t>
      </w:r>
      <w:r>
        <w:rPr>
          <w:rFonts w:ascii="宋体" w:hAnsi="宋体"/>
          <w:color w:val="auto"/>
          <w:szCs w:val="21"/>
          <w:highlight w:val="none"/>
          <w:u w:val="single"/>
        </w:rPr>
        <w:t>不得将</w:t>
      </w:r>
      <w:r>
        <w:rPr>
          <w:rFonts w:hint="eastAsia" w:ascii="宋体" w:hAnsi="宋体"/>
          <w:color w:val="auto"/>
          <w:szCs w:val="21"/>
          <w:highlight w:val="none"/>
          <w:u w:val="single"/>
        </w:rPr>
        <w:t>文件顺序、</w:t>
      </w:r>
      <w:r>
        <w:rPr>
          <w:rFonts w:ascii="宋体" w:hAnsi="宋体"/>
          <w:color w:val="auto"/>
          <w:szCs w:val="21"/>
          <w:highlight w:val="none"/>
          <w:u w:val="single"/>
        </w:rPr>
        <w:t>明显的文字错误等列为否</w:t>
      </w:r>
      <w:r>
        <w:rPr>
          <w:rFonts w:hint="eastAsia" w:ascii="宋体" w:hAnsi="宋体"/>
          <w:color w:val="auto"/>
          <w:szCs w:val="21"/>
          <w:highlight w:val="none"/>
          <w:u w:val="single"/>
        </w:rPr>
        <w:t>决</w:t>
      </w:r>
      <w:r>
        <w:rPr>
          <w:rFonts w:ascii="宋体" w:hAnsi="宋体"/>
          <w:color w:val="auto"/>
          <w:szCs w:val="21"/>
          <w:highlight w:val="none"/>
          <w:u w:val="single"/>
        </w:rPr>
        <w:t>投标的</w:t>
      </w:r>
      <w:r>
        <w:rPr>
          <w:rFonts w:hint="eastAsia" w:ascii="宋体" w:hAnsi="宋体"/>
          <w:color w:val="auto"/>
          <w:szCs w:val="21"/>
          <w:highlight w:val="none"/>
          <w:u w:val="single"/>
        </w:rPr>
        <w:t>情形。评委</w:t>
      </w:r>
      <w:r>
        <w:rPr>
          <w:rFonts w:ascii="宋体" w:hAnsi="宋体"/>
          <w:color w:val="auto"/>
          <w:szCs w:val="21"/>
          <w:highlight w:val="none"/>
          <w:u w:val="single"/>
        </w:rPr>
        <w:t>发现投标</w:t>
      </w:r>
      <w:r>
        <w:rPr>
          <w:rFonts w:hint="eastAsia" w:ascii="宋体" w:hAnsi="宋体"/>
          <w:color w:val="auto"/>
          <w:szCs w:val="21"/>
          <w:highlight w:val="none"/>
          <w:u w:val="single"/>
        </w:rPr>
        <w:t>文件</w:t>
      </w:r>
      <w:r>
        <w:rPr>
          <w:rFonts w:ascii="宋体" w:hAnsi="宋体"/>
          <w:color w:val="auto"/>
          <w:szCs w:val="21"/>
          <w:highlight w:val="none"/>
          <w:u w:val="single"/>
        </w:rPr>
        <w:t>中</w:t>
      </w:r>
      <w:r>
        <w:rPr>
          <w:rFonts w:hint="eastAsia" w:ascii="宋体" w:hAnsi="宋体"/>
          <w:color w:val="auto"/>
          <w:szCs w:val="21"/>
          <w:highlight w:val="none"/>
          <w:u w:val="single"/>
        </w:rPr>
        <w:t>含义不明确</w:t>
      </w:r>
      <w:r>
        <w:rPr>
          <w:rFonts w:ascii="宋体" w:hAnsi="宋体"/>
          <w:color w:val="auto"/>
          <w:szCs w:val="21"/>
          <w:highlight w:val="none"/>
          <w:u w:val="single"/>
        </w:rPr>
        <w:t>、对同类问题表述不一致、有明显</w:t>
      </w:r>
      <w:r>
        <w:rPr>
          <w:rFonts w:hint="eastAsia" w:ascii="宋体" w:hAnsi="宋体"/>
          <w:color w:val="auto"/>
          <w:szCs w:val="21"/>
          <w:highlight w:val="none"/>
          <w:u w:val="single"/>
        </w:rPr>
        <w:t>文字</w:t>
      </w:r>
      <w:r>
        <w:rPr>
          <w:rFonts w:ascii="宋体" w:hAnsi="宋体"/>
          <w:color w:val="auto"/>
          <w:szCs w:val="21"/>
          <w:highlight w:val="none"/>
          <w:u w:val="single"/>
        </w:rPr>
        <w:t>和计算错误</w:t>
      </w:r>
      <w:r>
        <w:rPr>
          <w:rFonts w:hint="eastAsia" w:ascii="宋体" w:hAnsi="宋体"/>
          <w:color w:val="auto"/>
          <w:szCs w:val="21"/>
          <w:highlight w:val="none"/>
          <w:u w:val="single"/>
        </w:rPr>
        <w:t>的，</w:t>
      </w:r>
      <w:r>
        <w:rPr>
          <w:rFonts w:ascii="宋体" w:hAnsi="宋体"/>
          <w:color w:val="auto"/>
          <w:szCs w:val="21"/>
          <w:highlight w:val="none"/>
          <w:u w:val="single"/>
        </w:rPr>
        <w:t>应当</w:t>
      </w:r>
      <w:r>
        <w:rPr>
          <w:rFonts w:hint="eastAsia" w:ascii="宋体" w:hAnsi="宋体"/>
          <w:color w:val="auto"/>
          <w:szCs w:val="21"/>
          <w:highlight w:val="none"/>
          <w:u w:val="single"/>
        </w:rPr>
        <w:t>要求</w:t>
      </w:r>
      <w:r>
        <w:rPr>
          <w:rFonts w:ascii="宋体" w:hAnsi="宋体"/>
          <w:color w:val="auto"/>
          <w:szCs w:val="21"/>
          <w:highlight w:val="none"/>
          <w:u w:val="single"/>
        </w:rPr>
        <w:t>投标人作必要的澄清、说明</w:t>
      </w:r>
      <w:r>
        <w:rPr>
          <w:rFonts w:hint="eastAsia" w:ascii="宋体" w:hAnsi="宋体"/>
          <w:color w:val="auto"/>
          <w:szCs w:val="21"/>
          <w:highlight w:val="none"/>
          <w:u w:val="single"/>
        </w:rPr>
        <w:t>后再判定投标人是否通过有效性审查</w:t>
      </w:r>
      <w:r>
        <w:rPr>
          <w:rFonts w:ascii="宋体" w:hAnsi="宋体"/>
          <w:color w:val="auto"/>
          <w:szCs w:val="21"/>
          <w:highlight w:val="none"/>
          <w:u w:val="single"/>
        </w:rPr>
        <w:t>，不得直接否决投标</w:t>
      </w:r>
      <w:r>
        <w:rPr>
          <w:rFonts w:hint="eastAsia" w:ascii="宋体" w:hAnsi="宋体"/>
          <w:color w:val="auto"/>
          <w:szCs w:val="21"/>
          <w:highlight w:val="none"/>
          <w:u w:val="single"/>
        </w:rPr>
        <w:t>，若出现评标委员会否决投标的，应在评标报告中载明否决投标的具体情形、原因</w:t>
      </w:r>
      <w:r>
        <w:rPr>
          <w:rFonts w:hint="eastAsia" w:ascii="宋体" w:hAnsi="宋体"/>
          <w:color w:val="auto"/>
          <w:szCs w:val="21"/>
          <w:highlight w:val="none"/>
          <w:u w:val="single"/>
          <w:lang w:eastAsia="zh-CN"/>
        </w:rPr>
        <w:t>。</w:t>
      </w:r>
    </w:p>
    <w:p w14:paraId="003FC211">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若出现评标委员会否决投标的，应在评标报告中载明否决投标的具体情形、原因。</w:t>
      </w:r>
    </w:p>
    <w:p w14:paraId="5BD796DA">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14:paraId="06902334">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14:paraId="04BBC230">
      <w:pPr>
        <w:rPr>
          <w:rFonts w:ascii="宋体" w:hAnsi="宋体"/>
          <w:color w:val="auto"/>
          <w:szCs w:val="21"/>
          <w:highlight w:val="none"/>
        </w:rPr>
      </w:pPr>
      <w:r>
        <w:rPr>
          <w:rFonts w:hint="eastAsia" w:ascii="宋体" w:hAnsi="宋体"/>
          <w:color w:val="auto"/>
          <w:szCs w:val="21"/>
          <w:highlight w:val="none"/>
        </w:rPr>
        <w:t>评委签名：</w:t>
      </w:r>
    </w:p>
    <w:p w14:paraId="4F479844">
      <w:pPr>
        <w:rPr>
          <w:color w:val="auto"/>
          <w:szCs w:val="21"/>
          <w:highlight w:val="none"/>
        </w:rPr>
      </w:pPr>
      <w:r>
        <w:rPr>
          <w:color w:val="auto"/>
          <w:highlight w:val="none"/>
        </w:rPr>
        <w:br w:type="page"/>
      </w:r>
      <w:r>
        <w:rPr>
          <w:rFonts w:hint="eastAsia"/>
          <w:color w:val="auto"/>
          <w:szCs w:val="21"/>
          <w:highlight w:val="none"/>
        </w:rPr>
        <w:t>附表三</w:t>
      </w:r>
    </w:p>
    <w:p w14:paraId="160F517A">
      <w:pPr>
        <w:jc w:val="center"/>
        <w:rPr>
          <w:b/>
          <w:color w:val="auto"/>
          <w:sz w:val="36"/>
          <w:szCs w:val="36"/>
          <w:highlight w:val="none"/>
        </w:rPr>
      </w:pPr>
      <w:r>
        <w:rPr>
          <w:rFonts w:hint="eastAsia"/>
          <w:b/>
          <w:color w:val="auto"/>
          <w:sz w:val="36"/>
          <w:szCs w:val="36"/>
          <w:highlight w:val="none"/>
        </w:rPr>
        <w:t>经济标有效性审查表</w:t>
      </w:r>
    </w:p>
    <w:p w14:paraId="5D8A5ABE">
      <w:pPr>
        <w:rPr>
          <w:color w:val="auto"/>
          <w:szCs w:val="21"/>
          <w:highlight w:val="none"/>
        </w:rPr>
      </w:pPr>
      <w:r>
        <w:rPr>
          <w:rFonts w:hint="eastAsia"/>
          <w:color w:val="auto"/>
          <w:szCs w:val="21"/>
          <w:highlight w:val="none"/>
        </w:rPr>
        <w:t>工程名称：</w:t>
      </w:r>
    </w:p>
    <w:tbl>
      <w:tblPr>
        <w:tblStyle w:val="34"/>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59AE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2" w:type="dxa"/>
            <w:tcBorders>
              <w:top w:val="single" w:color="auto" w:sz="4" w:space="0"/>
              <w:left w:val="single" w:color="auto" w:sz="4" w:space="0"/>
              <w:bottom w:val="single" w:color="auto" w:sz="4" w:space="0"/>
              <w:right w:val="single" w:color="auto" w:sz="4" w:space="0"/>
            </w:tcBorders>
            <w:vAlign w:val="center"/>
          </w:tcPr>
          <w:p w14:paraId="1BF871FC">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572C9D85">
            <w:pPr>
              <w:ind w:firstLine="4620" w:firstLineChars="2200"/>
              <w:rPr>
                <w:rFonts w:ascii="宋体" w:hAnsi="宋体"/>
                <w:color w:val="auto"/>
                <w:szCs w:val="21"/>
                <w:highlight w:val="none"/>
              </w:rPr>
            </w:pPr>
            <w:r>
              <w:rPr>
                <w:rFonts w:hint="eastAsia" w:ascii="宋体" w:hAnsi="宋体"/>
                <w:color w:val="auto"/>
                <w:szCs w:val="21"/>
                <w:highlight w:val="none"/>
              </w:rPr>
              <w:t>投标人</w:t>
            </w:r>
          </w:p>
          <w:p w14:paraId="19B7A79A">
            <w:pPr>
              <w:rPr>
                <w:rFonts w:ascii="宋体" w:hAnsi="宋体"/>
                <w:color w:val="auto"/>
                <w:szCs w:val="21"/>
                <w:highlight w:val="none"/>
              </w:rPr>
            </w:pPr>
          </w:p>
          <w:p w14:paraId="63E8A79F">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62CEC94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0DDE0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FED908">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06B78D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FA8DED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21C8AB3">
            <w:pPr>
              <w:rPr>
                <w:rFonts w:ascii="宋体" w:hAnsi="宋体"/>
                <w:color w:val="auto"/>
                <w:szCs w:val="21"/>
                <w:highlight w:val="none"/>
              </w:rPr>
            </w:pPr>
          </w:p>
        </w:tc>
      </w:tr>
      <w:tr w14:paraId="3DC0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3494E01">
            <w:pPr>
              <w:jc w:val="cente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14:paraId="7F1CFCCB">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02FB352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49AA1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D795C6C">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2063BF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5C38F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EC36A51">
            <w:pPr>
              <w:rPr>
                <w:rFonts w:ascii="宋体" w:hAnsi="宋体"/>
                <w:color w:val="auto"/>
                <w:szCs w:val="21"/>
                <w:highlight w:val="none"/>
              </w:rPr>
            </w:pPr>
          </w:p>
        </w:tc>
      </w:tr>
      <w:tr w14:paraId="1D98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35DD6D1">
            <w:pPr>
              <w:jc w:val="cente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14:paraId="76E9B5A3">
            <w:pPr>
              <w:rPr>
                <w:rFonts w:ascii="宋体" w:hAnsi="宋体"/>
                <w:color w:val="auto"/>
                <w:szCs w:val="21"/>
                <w:highlight w:val="none"/>
              </w:rPr>
            </w:pPr>
            <w:r>
              <w:rPr>
                <w:rFonts w:hint="eastAsia" w:ascii="宋体" w:hAnsi="宋体"/>
                <w:color w:val="auto"/>
                <w:szCs w:val="21"/>
                <w:highlight w:val="none"/>
                <w:u w:val="single"/>
              </w:rPr>
              <w:t>投标总报价高于最高投标限价；</w:t>
            </w:r>
          </w:p>
        </w:tc>
        <w:tc>
          <w:tcPr>
            <w:tcW w:w="1397" w:type="dxa"/>
            <w:tcBorders>
              <w:top w:val="single" w:color="auto" w:sz="4" w:space="0"/>
              <w:left w:val="single" w:color="auto" w:sz="4" w:space="0"/>
              <w:bottom w:val="single" w:color="auto" w:sz="4" w:space="0"/>
              <w:right w:val="single" w:color="auto" w:sz="4" w:space="0"/>
            </w:tcBorders>
          </w:tcPr>
          <w:p w14:paraId="1AF023E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CA2B27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AABBE3F">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682991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DA916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D4AD6A">
            <w:pPr>
              <w:rPr>
                <w:rFonts w:ascii="宋体" w:hAnsi="宋体"/>
                <w:color w:val="auto"/>
                <w:szCs w:val="21"/>
                <w:highlight w:val="none"/>
              </w:rPr>
            </w:pPr>
          </w:p>
        </w:tc>
      </w:tr>
      <w:tr w14:paraId="1E1D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4ED4C86">
            <w:pPr>
              <w:jc w:val="cente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14:paraId="1D80C66B">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u w:val="single"/>
              </w:rPr>
              <w:t>投标报价低于工程成本警戒价的</w:t>
            </w:r>
            <w:r>
              <w:rPr>
                <w:rFonts w:hint="eastAsia" w:ascii="宋体" w:hAnsi="宋体" w:cs="宋体"/>
                <w:color w:val="auto"/>
                <w:szCs w:val="21"/>
                <w:highlight w:val="none"/>
              </w:rPr>
              <w:t>（投标人的报价明显低于其他投标报价，使得其投标报价可能低于其个别成本，</w:t>
            </w:r>
            <w:r>
              <w:rPr>
                <w:rFonts w:hint="eastAsia" w:ascii="宋体" w:hAnsi="宋体" w:cs="宋体"/>
                <w:color w:val="auto"/>
                <w:szCs w:val="21"/>
                <w:highlight w:val="none"/>
                <w:lang w:eastAsia="zh-CN"/>
              </w:rPr>
              <w:t>不</w:t>
            </w:r>
            <w:r>
              <w:rPr>
                <w:rFonts w:hint="eastAsia" w:ascii="宋体" w:hAnsi="宋体" w:cs="宋体"/>
                <w:color w:val="auto"/>
                <w:szCs w:val="21"/>
                <w:highlight w:val="none"/>
              </w:rPr>
              <w:t>能合理说明或者</w:t>
            </w:r>
            <w:r>
              <w:rPr>
                <w:rFonts w:hint="eastAsia" w:ascii="宋体" w:hAnsi="宋体" w:cs="宋体"/>
                <w:color w:val="auto"/>
                <w:szCs w:val="21"/>
                <w:highlight w:val="none"/>
                <w:lang w:eastAsia="zh-CN"/>
              </w:rPr>
              <w:t>不</w:t>
            </w:r>
            <w:r>
              <w:rPr>
                <w:rFonts w:hint="eastAsia" w:ascii="宋体" w:hAnsi="宋体" w:cs="宋体"/>
                <w:color w:val="auto"/>
                <w:szCs w:val="21"/>
                <w:highlight w:val="none"/>
              </w:rPr>
              <w:t>能提供相关证明材料，评标委员会认定该投标人低于成本报价的）</w:t>
            </w:r>
            <w:r>
              <w:rPr>
                <w:rFonts w:hint="eastAsia" w:ascii="宋体" w:hAnsi="宋体"/>
                <w:color w:val="auto"/>
                <w:szCs w:val="21"/>
                <w:highlight w:val="none"/>
                <w:u w:val="single"/>
              </w:rPr>
              <w:t>；</w:t>
            </w:r>
          </w:p>
        </w:tc>
        <w:tc>
          <w:tcPr>
            <w:tcW w:w="1397" w:type="dxa"/>
            <w:tcBorders>
              <w:top w:val="single" w:color="auto" w:sz="4" w:space="0"/>
              <w:left w:val="single" w:color="auto" w:sz="4" w:space="0"/>
              <w:bottom w:val="single" w:color="auto" w:sz="4" w:space="0"/>
              <w:right w:val="single" w:color="auto" w:sz="4" w:space="0"/>
            </w:tcBorders>
          </w:tcPr>
          <w:p w14:paraId="4DD23A38">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64DE8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D75171">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95F292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6FE5FC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6CC8BE">
            <w:pPr>
              <w:rPr>
                <w:rFonts w:ascii="宋体" w:hAnsi="宋体"/>
                <w:color w:val="auto"/>
                <w:szCs w:val="21"/>
                <w:highlight w:val="none"/>
              </w:rPr>
            </w:pPr>
          </w:p>
        </w:tc>
      </w:tr>
      <w:tr w14:paraId="46D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FE58935">
            <w:pPr>
              <w:jc w:val="center"/>
              <w:rPr>
                <w:rFonts w:ascii="宋体" w:hAnsi="宋体"/>
                <w:strike/>
                <w:color w:val="auto"/>
                <w:szCs w:val="21"/>
                <w:highlight w:val="none"/>
              </w:rPr>
            </w:pPr>
            <w:r>
              <w:rPr>
                <w:rFonts w:ascii="宋体" w:hAnsi="宋体"/>
                <w:strike/>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14:paraId="74F2A235">
            <w:pPr>
              <w:autoSpaceDE w:val="0"/>
              <w:autoSpaceDN w:val="0"/>
              <w:adjustRightInd w:val="0"/>
              <w:ind w:left="-2" w:leftChars="-1"/>
              <w:jc w:val="left"/>
              <w:rPr>
                <w:rFonts w:ascii="宋体" w:hAnsi="宋体"/>
                <w:strike/>
                <w:color w:val="auto"/>
                <w:szCs w:val="21"/>
                <w:highlight w:val="none"/>
                <w:u w:val="single"/>
              </w:rPr>
            </w:pPr>
            <w:r>
              <w:rPr>
                <w:rFonts w:hint="eastAsia" w:ascii="宋体" w:hAnsi="宋体"/>
                <w:strike/>
                <w:color w:val="auto"/>
                <w:szCs w:val="21"/>
                <w:highlight w:val="none"/>
              </w:rPr>
              <w:t>算术复核后的投标报价与原投标报价相比存在</w:t>
            </w:r>
            <w:r>
              <w:rPr>
                <w:rFonts w:ascii="宋体" w:hAnsi="宋体"/>
                <w:strike/>
                <w:color w:val="auto"/>
                <w:szCs w:val="21"/>
                <w:highlight w:val="none"/>
              </w:rPr>
              <w:t>1%</w:t>
            </w:r>
            <w:r>
              <w:rPr>
                <w:rFonts w:hint="eastAsia" w:ascii="宋体" w:hAnsi="宋体"/>
                <w:strike/>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14:paraId="4FEC8E0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D3841B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B13B033">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33E3E2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622FDF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5A26F06">
            <w:pPr>
              <w:rPr>
                <w:rFonts w:ascii="宋体" w:hAnsi="宋体"/>
                <w:color w:val="auto"/>
                <w:szCs w:val="21"/>
                <w:highlight w:val="none"/>
              </w:rPr>
            </w:pPr>
          </w:p>
        </w:tc>
      </w:tr>
      <w:tr w14:paraId="7445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61231B8">
            <w:pPr>
              <w:jc w:val="center"/>
              <w:rPr>
                <w:rFonts w:ascii="宋体" w:hAnsi="宋体"/>
                <w:color w:val="auto"/>
                <w:szCs w:val="21"/>
                <w:highlight w:val="none"/>
              </w:rPr>
            </w:pPr>
            <w:r>
              <w:rPr>
                <w:rFonts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14:paraId="17FA7C06">
            <w:pPr>
              <w:rPr>
                <w:rFonts w:ascii="宋体" w:hAnsi="宋体"/>
                <w:color w:val="auto"/>
                <w:szCs w:val="21"/>
                <w:highlight w:val="none"/>
              </w:rPr>
            </w:pPr>
            <w:r>
              <w:rPr>
                <w:rFonts w:hint="eastAsia" w:ascii="宋体" w:hAnsi="宋体"/>
                <w:color w:val="auto"/>
                <w:szCs w:val="21"/>
                <w:highlight w:val="none"/>
                <w:u w:val="single"/>
              </w:rPr>
              <w:t>投标报价中对招标文件规定的绿色施工安全防护措施费进行浮动或改变；</w:t>
            </w:r>
          </w:p>
        </w:tc>
        <w:tc>
          <w:tcPr>
            <w:tcW w:w="1397" w:type="dxa"/>
            <w:tcBorders>
              <w:top w:val="single" w:color="auto" w:sz="4" w:space="0"/>
              <w:left w:val="single" w:color="auto" w:sz="4" w:space="0"/>
              <w:bottom w:val="single" w:color="auto" w:sz="4" w:space="0"/>
              <w:right w:val="single" w:color="auto" w:sz="4" w:space="0"/>
            </w:tcBorders>
          </w:tcPr>
          <w:p w14:paraId="020025B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AEB2E9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890A0C9">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87015F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E7719C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D1631A">
            <w:pPr>
              <w:rPr>
                <w:rFonts w:ascii="宋体" w:hAnsi="宋体"/>
                <w:color w:val="auto"/>
                <w:szCs w:val="21"/>
                <w:highlight w:val="none"/>
              </w:rPr>
            </w:pPr>
          </w:p>
        </w:tc>
      </w:tr>
      <w:tr w14:paraId="08B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8227FCF">
            <w:pPr>
              <w:jc w:val="center"/>
              <w:rPr>
                <w:rFonts w:ascii="宋体" w:hAnsi="宋体"/>
                <w:color w:val="auto"/>
                <w:szCs w:val="21"/>
                <w:highlight w:val="none"/>
              </w:rPr>
            </w:pPr>
            <w:r>
              <w:rPr>
                <w:rFonts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14:paraId="3979EB08">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3FFB3E8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32235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8A6D29">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831526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0C43F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C548AE4">
            <w:pPr>
              <w:rPr>
                <w:rFonts w:ascii="宋体" w:hAnsi="宋体"/>
                <w:color w:val="auto"/>
                <w:szCs w:val="21"/>
                <w:highlight w:val="none"/>
              </w:rPr>
            </w:pPr>
          </w:p>
        </w:tc>
      </w:tr>
      <w:tr w14:paraId="53CF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2" w:type="dxa"/>
            <w:tcBorders>
              <w:top w:val="single" w:color="auto" w:sz="4" w:space="0"/>
              <w:left w:val="single" w:color="auto" w:sz="4" w:space="0"/>
              <w:bottom w:val="single" w:color="auto" w:sz="4" w:space="0"/>
              <w:right w:val="single" w:color="auto" w:sz="4" w:space="0"/>
            </w:tcBorders>
            <w:vAlign w:val="center"/>
          </w:tcPr>
          <w:p w14:paraId="5580B6FB">
            <w:pPr>
              <w:jc w:val="center"/>
              <w:rPr>
                <w:rFonts w:ascii="宋体" w:hAnsi="宋体"/>
                <w:strike/>
                <w:color w:val="auto"/>
                <w:szCs w:val="21"/>
                <w:highlight w:val="none"/>
              </w:rPr>
            </w:pPr>
            <w:r>
              <w:rPr>
                <w:rFonts w:ascii="宋体" w:hAnsi="宋体"/>
                <w:strike/>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14:paraId="4E481266">
            <w:pPr>
              <w:rPr>
                <w:rFonts w:ascii="宋体" w:hAnsi="宋体"/>
                <w:strike/>
                <w:color w:val="auto"/>
                <w:szCs w:val="21"/>
                <w:highlight w:val="none"/>
              </w:rPr>
            </w:pPr>
            <w:r>
              <w:rPr>
                <w:rFonts w:hint="eastAsia" w:ascii="宋体" w:hAnsi="宋体"/>
                <w:strike/>
                <w:color w:val="auto"/>
                <w:szCs w:val="21"/>
                <w:highlight w:val="none"/>
              </w:rPr>
              <w:t>不同投标人的投标报价中分部分项工程量清单综合单价相似度达到80%及以上的(以交易平台评标系统的检索信息为准)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67D0BF1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E36D8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15375A">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2AB942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BFFE52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0A56880">
            <w:pPr>
              <w:rPr>
                <w:rFonts w:ascii="宋体" w:hAnsi="宋体"/>
                <w:color w:val="auto"/>
                <w:szCs w:val="21"/>
                <w:highlight w:val="none"/>
              </w:rPr>
            </w:pPr>
          </w:p>
        </w:tc>
      </w:tr>
      <w:tr w14:paraId="0D9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792CEB6">
            <w:pPr>
              <w:jc w:val="center"/>
              <w:rPr>
                <w:rFonts w:ascii="宋体" w:hAnsi="宋体"/>
                <w:color w:val="auto"/>
                <w:szCs w:val="21"/>
                <w:highlight w:val="none"/>
              </w:rPr>
            </w:pPr>
            <w:r>
              <w:rPr>
                <w:rFonts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14:paraId="782BAB4F">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6F81961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3D42B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02226A">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F5CDF1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A320AA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DDBF911">
            <w:pPr>
              <w:rPr>
                <w:rFonts w:ascii="宋体" w:hAnsi="宋体"/>
                <w:color w:val="auto"/>
                <w:szCs w:val="21"/>
                <w:highlight w:val="none"/>
              </w:rPr>
            </w:pPr>
          </w:p>
        </w:tc>
      </w:tr>
      <w:tr w14:paraId="35B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82E0D93">
            <w:pPr>
              <w:jc w:val="center"/>
              <w:rPr>
                <w:rFonts w:ascii="宋体" w:hAnsi="宋体"/>
                <w:color w:val="auto"/>
                <w:szCs w:val="21"/>
                <w:highlight w:val="none"/>
              </w:rPr>
            </w:pPr>
            <w:r>
              <w:rPr>
                <w:rFonts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14:paraId="09E6D713">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7A92CEC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B4268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DCCAB64">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2BA6DA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443B88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9A8504D">
            <w:pPr>
              <w:rPr>
                <w:rFonts w:ascii="宋体" w:hAnsi="宋体"/>
                <w:color w:val="auto"/>
                <w:szCs w:val="21"/>
                <w:highlight w:val="none"/>
              </w:rPr>
            </w:pPr>
          </w:p>
        </w:tc>
      </w:tr>
      <w:tr w14:paraId="445E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51A6A13">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14:paraId="5E9BD2FC">
            <w:pPr>
              <w:rPr>
                <w:rFonts w:hint="eastAsia" w:ascii="宋体" w:hAnsi="宋体" w:eastAsia="宋体"/>
                <w:color w:val="auto"/>
                <w:szCs w:val="21"/>
                <w:highlight w:val="none"/>
                <w:lang w:eastAsia="zh-CN"/>
              </w:rPr>
            </w:pPr>
            <w:r>
              <w:rPr>
                <w:rFonts w:hint="eastAsia" w:ascii="宋体" w:hAnsi="宋体"/>
                <w:color w:val="auto"/>
                <w:szCs w:val="21"/>
                <w:highlight w:val="none"/>
              </w:rPr>
              <w:t>无《对投标文件编制的承诺》</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14:paraId="1D6352E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99910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E0D9235">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0FD8A6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5B259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BE207A">
            <w:pPr>
              <w:rPr>
                <w:rFonts w:ascii="宋体" w:hAnsi="宋体"/>
                <w:color w:val="auto"/>
                <w:szCs w:val="21"/>
                <w:highlight w:val="none"/>
              </w:rPr>
            </w:pPr>
          </w:p>
        </w:tc>
      </w:tr>
      <w:tr w14:paraId="2367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F1B98BF">
            <w:pPr>
              <w:rPr>
                <w:rFonts w:ascii="宋体" w:hAnsi="宋体"/>
                <w:color w:val="auto"/>
                <w:szCs w:val="21"/>
                <w:highlight w:val="none"/>
              </w:rPr>
            </w:pPr>
            <w:r>
              <w:rPr>
                <w:rFonts w:hint="eastAsia" w:ascii="宋体" w:hAnsi="宋体"/>
                <w:color w:val="auto"/>
                <w:szCs w:val="21"/>
                <w:highlight w:val="none"/>
              </w:rPr>
              <w:t>11</w:t>
            </w:r>
          </w:p>
        </w:tc>
        <w:tc>
          <w:tcPr>
            <w:tcW w:w="6102" w:type="dxa"/>
            <w:tcBorders>
              <w:top w:val="single" w:color="auto" w:sz="4" w:space="0"/>
              <w:left w:val="single" w:color="auto" w:sz="4" w:space="0"/>
              <w:bottom w:val="single" w:color="auto" w:sz="4" w:space="0"/>
              <w:right w:val="single" w:color="auto" w:sz="4" w:space="0"/>
            </w:tcBorders>
            <w:vAlign w:val="center"/>
          </w:tcPr>
          <w:p w14:paraId="0CAB900D">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14:paraId="77074B4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0B7F4A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5F586E8">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2508A0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27BC4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858DF78">
            <w:pPr>
              <w:rPr>
                <w:rFonts w:ascii="宋体" w:hAnsi="宋体"/>
                <w:color w:val="auto"/>
                <w:szCs w:val="21"/>
                <w:highlight w:val="none"/>
              </w:rPr>
            </w:pPr>
          </w:p>
        </w:tc>
      </w:tr>
    </w:tbl>
    <w:p w14:paraId="01B7DB8E">
      <w:pPr>
        <w:spacing w:line="240" w:lineRule="exact"/>
        <w:ind w:firstLine="459"/>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14:paraId="30145717">
      <w:pPr>
        <w:spacing w:line="240" w:lineRule="exact"/>
        <w:ind w:firstLine="45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14:paraId="60714272">
      <w:pPr>
        <w:spacing w:line="240" w:lineRule="exact"/>
        <w:ind w:firstLine="459"/>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14:paraId="5FEFD22F">
      <w:pPr>
        <w:spacing w:line="240" w:lineRule="exact"/>
        <w:ind w:firstLine="459"/>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E2078FD">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若出现评标委员会否决投标的，应在评标报告中载明否决投标的具体情形、原因。</w:t>
      </w:r>
    </w:p>
    <w:p w14:paraId="34BFB3FF">
      <w:pPr>
        <w:spacing w:line="240" w:lineRule="exact"/>
        <w:ind w:firstLine="459"/>
        <w:rPr>
          <w:rFonts w:hint="default" w:ascii="宋体" w:hAnsi="宋体" w:eastAsia="宋体"/>
          <w:color w:val="auto"/>
          <w:szCs w:val="21"/>
          <w:highlight w:val="none"/>
          <w:lang w:val="en-US" w:eastAsia="zh-CN"/>
        </w:rPr>
      </w:pPr>
    </w:p>
    <w:p w14:paraId="49FCF75A">
      <w:pPr>
        <w:spacing w:line="240" w:lineRule="exact"/>
        <w:ind w:firstLine="459"/>
        <w:rPr>
          <w:rFonts w:ascii="宋体" w:hAnsi="宋体"/>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auto"/>
          <w:szCs w:val="21"/>
          <w:highlight w:val="none"/>
        </w:rPr>
        <w:t>评委签名：</w:t>
      </w:r>
    </w:p>
    <w:p w14:paraId="7ACFA49B">
      <w:pPr>
        <w:rPr>
          <w:strike/>
          <w:color w:val="auto"/>
          <w:szCs w:val="21"/>
          <w:highlight w:val="none"/>
        </w:rPr>
      </w:pPr>
      <w:r>
        <w:rPr>
          <w:rFonts w:hint="eastAsia"/>
          <w:strike/>
          <w:color w:val="auto"/>
          <w:szCs w:val="21"/>
          <w:highlight w:val="none"/>
        </w:rPr>
        <w:t>附表四</w:t>
      </w:r>
    </w:p>
    <w:p w14:paraId="1805E386">
      <w:pPr>
        <w:jc w:val="center"/>
        <w:rPr>
          <w:b/>
          <w:strike/>
          <w:color w:val="auto"/>
          <w:sz w:val="36"/>
          <w:szCs w:val="36"/>
          <w:highlight w:val="none"/>
        </w:rPr>
      </w:pPr>
      <w:r>
        <w:rPr>
          <w:rFonts w:hint="eastAsia"/>
          <w:b/>
          <w:strike/>
          <w:color w:val="auto"/>
          <w:sz w:val="36"/>
          <w:szCs w:val="36"/>
          <w:highlight w:val="none"/>
        </w:rPr>
        <w:t>技术标详细审查评分表</w:t>
      </w:r>
    </w:p>
    <w:p w14:paraId="39AD88C1">
      <w:pPr>
        <w:spacing w:line="360" w:lineRule="auto"/>
        <w:ind w:firstLine="459"/>
        <w:rPr>
          <w:rFonts w:ascii="宋体" w:hAnsi="宋体"/>
          <w:strike/>
          <w:color w:val="auto"/>
          <w:szCs w:val="21"/>
          <w:highlight w:val="none"/>
        </w:rPr>
      </w:pPr>
      <w:r>
        <w:rPr>
          <w:rFonts w:hint="eastAsia" w:ascii="宋体" w:hAnsi="宋体"/>
          <w:strike/>
          <w:color w:val="auto"/>
          <w:szCs w:val="21"/>
          <w:highlight w:val="none"/>
        </w:rPr>
        <w:t>注：1、本标准由招标人自行制定。</w:t>
      </w:r>
    </w:p>
    <w:p w14:paraId="705217BF">
      <w:pPr>
        <w:spacing w:line="360" w:lineRule="auto"/>
        <w:ind w:firstLine="459"/>
        <w:rPr>
          <w:rFonts w:ascii="宋体" w:hAnsi="宋体" w:cs="仿宋_GB2312"/>
          <w:strike/>
          <w:color w:val="auto"/>
          <w:szCs w:val="21"/>
          <w:highlight w:val="none"/>
        </w:rPr>
      </w:pPr>
      <w:r>
        <w:rPr>
          <w:rFonts w:hint="eastAsia" w:ascii="宋体" w:hAnsi="宋体" w:cs="仿宋_GB2312"/>
          <w:strike/>
          <w:color w:val="auto"/>
          <w:szCs w:val="21"/>
          <w:highlight w:val="none"/>
        </w:rPr>
        <w:t>2、采用综合评分法的，技术标指标设置、分值设置等应符合法律、法规、《广州市工程建设项目招标投标管理办法》及行政监管部门的要求。</w:t>
      </w:r>
    </w:p>
    <w:p w14:paraId="3B07E8AE">
      <w:pPr>
        <w:spacing w:line="360" w:lineRule="auto"/>
        <w:ind w:firstLine="420"/>
        <w:rPr>
          <w:rFonts w:ascii="宋体" w:hAnsi="宋体" w:cs="仿宋_GB2312"/>
          <w:strike/>
          <w:color w:val="auto"/>
          <w:szCs w:val="21"/>
          <w:highlight w:val="none"/>
        </w:rPr>
      </w:pPr>
      <w:r>
        <w:rPr>
          <w:rFonts w:hint="eastAsia" w:ascii="宋体" w:hAnsi="宋体" w:cs="仿宋_GB2312"/>
          <w:strike/>
          <w:color w:val="auto"/>
          <w:szCs w:val="21"/>
          <w:highlight w:val="none"/>
        </w:rPr>
        <w:t>3、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选择性条款）。</w:t>
      </w:r>
    </w:p>
    <w:p w14:paraId="72A4445B">
      <w:pPr>
        <w:spacing w:line="360" w:lineRule="auto"/>
        <w:ind w:firstLine="420"/>
        <w:rPr>
          <w:rFonts w:ascii="宋体" w:hAnsi="宋体" w:cs="仿宋_GB2312"/>
          <w:strike/>
          <w:color w:val="auto"/>
          <w:szCs w:val="21"/>
          <w:highlight w:val="none"/>
        </w:rPr>
      </w:pPr>
      <w:r>
        <w:rPr>
          <w:rFonts w:hint="eastAsia" w:ascii="宋体" w:hAnsi="宋体" w:cs="仿宋_GB2312"/>
          <w:strike/>
          <w:color w:val="auto"/>
          <w:szCs w:val="21"/>
          <w:highlight w:val="none"/>
        </w:rPr>
        <w:t>4、如评标办法对投标人拟投入的项目管理人员进行评审的，应当要求投标人提供拟委派的项目管理人员近一个月（具体时间在招标文件中约定，如2021年4月，且时间不宜延长）在投标单位缴纳社保的记录。</w:t>
      </w:r>
    </w:p>
    <w:p w14:paraId="5C12065D">
      <w:pPr>
        <w:spacing w:line="360" w:lineRule="auto"/>
        <w:ind w:firstLine="420"/>
        <w:rPr>
          <w:rFonts w:ascii="宋体" w:hAnsi="宋体" w:cs="仿宋_GB2312"/>
          <w:strike/>
          <w:color w:val="auto"/>
          <w:szCs w:val="21"/>
          <w:highlight w:val="none"/>
        </w:rPr>
      </w:pPr>
    </w:p>
    <w:p w14:paraId="4D119046">
      <w:pPr>
        <w:rPr>
          <w:rFonts w:hint="eastAsia"/>
          <w:strike/>
          <w:color w:val="auto"/>
          <w:szCs w:val="21"/>
          <w:highlight w:val="none"/>
        </w:rPr>
      </w:pPr>
      <w:r>
        <w:rPr>
          <w:rFonts w:hint="eastAsia"/>
          <w:strike/>
          <w:color w:val="auto"/>
          <w:szCs w:val="21"/>
          <w:highlight w:val="none"/>
        </w:rPr>
        <w:br w:type="page"/>
      </w:r>
    </w:p>
    <w:p w14:paraId="3E8037E5">
      <w:pPr>
        <w:rPr>
          <w:strike/>
          <w:color w:val="auto"/>
          <w:szCs w:val="21"/>
          <w:highlight w:val="none"/>
        </w:rPr>
      </w:pPr>
      <w:r>
        <w:rPr>
          <w:rFonts w:hint="eastAsia"/>
          <w:strike/>
          <w:color w:val="auto"/>
          <w:szCs w:val="21"/>
          <w:highlight w:val="none"/>
        </w:rPr>
        <w:t>附表五（适用于加权平均法）</w:t>
      </w:r>
    </w:p>
    <w:p w14:paraId="49C510E7">
      <w:pPr>
        <w:jc w:val="center"/>
        <w:rPr>
          <w:b/>
          <w:strike/>
          <w:color w:val="auto"/>
          <w:sz w:val="36"/>
          <w:szCs w:val="36"/>
          <w:highlight w:val="none"/>
        </w:rPr>
      </w:pPr>
      <w:r>
        <w:rPr>
          <w:rFonts w:hint="eastAsia"/>
          <w:b/>
          <w:strike/>
          <w:color w:val="auto"/>
          <w:sz w:val="36"/>
          <w:szCs w:val="36"/>
          <w:highlight w:val="none"/>
        </w:rPr>
        <w:t>经济标评分表</w:t>
      </w:r>
    </w:p>
    <w:p w14:paraId="295322AB">
      <w:pPr>
        <w:rPr>
          <w:strike/>
          <w:color w:val="auto"/>
          <w:szCs w:val="21"/>
          <w:highlight w:val="none"/>
        </w:rPr>
      </w:pPr>
      <w:r>
        <w:rPr>
          <w:rFonts w:hint="eastAsia"/>
          <w:strike/>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14:paraId="3672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34E302C4">
            <w:pPr>
              <w:rPr>
                <w:rFonts w:ascii="宋体" w:hAnsi="宋体"/>
                <w:strike/>
                <w:color w:val="auto"/>
                <w:szCs w:val="21"/>
                <w:highlight w:val="none"/>
              </w:rPr>
            </w:pPr>
            <w:r>
              <w:rPr>
                <w:rFonts w:hint="eastAsia" w:ascii="宋体" w:hAnsi="宋体"/>
                <w:strike/>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D1459F3">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5DD6FF0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5DC1EA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0A9F2E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E8FB739">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3DC36D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0D7F46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B9BA1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4C17A5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B35B448">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7202317">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3555F4F">
            <w:pPr>
              <w:rPr>
                <w:rFonts w:ascii="宋体" w:hAnsi="宋体"/>
                <w:strike/>
                <w:color w:val="auto"/>
                <w:szCs w:val="21"/>
                <w:highlight w:val="none"/>
              </w:rPr>
            </w:pPr>
          </w:p>
        </w:tc>
      </w:tr>
      <w:tr w14:paraId="03D9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2FDCA426">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B65DBAF">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3AFFEB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AF4803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57C954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B1F0732">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431C74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8C731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4218C0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F6D21B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8FDF78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B589AEE">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264B676">
            <w:pPr>
              <w:rPr>
                <w:rFonts w:ascii="宋体" w:hAnsi="宋体"/>
                <w:strike/>
                <w:color w:val="auto"/>
                <w:szCs w:val="21"/>
                <w:highlight w:val="none"/>
              </w:rPr>
            </w:pPr>
          </w:p>
        </w:tc>
      </w:tr>
      <w:tr w14:paraId="4566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136BA7F">
            <w:pPr>
              <w:rPr>
                <w:rFonts w:ascii="宋体" w:hAnsi="宋体"/>
                <w:strike/>
                <w:color w:val="auto"/>
                <w:szCs w:val="21"/>
                <w:highlight w:val="none"/>
              </w:rPr>
            </w:pPr>
            <w:r>
              <w:rPr>
                <w:rFonts w:hint="eastAsia" w:ascii="宋体" w:hAnsi="宋体"/>
                <w:strike/>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14:paraId="31B7EF3E">
            <w:pPr>
              <w:rPr>
                <w:rFonts w:ascii="宋体" w:hAnsi="宋体"/>
                <w:strike/>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14:paraId="6361986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9B05C9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D38412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3A814A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A0A636E">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0C0039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D523DC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30385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81E482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8FB0602">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F977075">
            <w:pPr>
              <w:rPr>
                <w:rFonts w:ascii="宋体" w:hAnsi="宋体"/>
                <w:strike/>
                <w:color w:val="auto"/>
                <w:szCs w:val="21"/>
                <w:highlight w:val="none"/>
              </w:rPr>
            </w:pPr>
          </w:p>
        </w:tc>
      </w:tr>
      <w:tr w14:paraId="06A3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63C7D3C1">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14:paraId="6CFA4DE3">
            <w:pPr>
              <w:rPr>
                <w:rFonts w:ascii="宋体" w:hAnsi="宋体"/>
                <w:strike/>
                <w:color w:val="auto"/>
                <w:szCs w:val="21"/>
                <w:highlight w:val="none"/>
              </w:rPr>
            </w:pPr>
          </w:p>
        </w:tc>
      </w:tr>
      <w:tr w14:paraId="5D11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216B773">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BCE1E4C">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64236A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DAD529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424CE0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E64920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49D5CD2">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7EE5E9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168109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E32975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EB86239">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11B244A">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2B878DE">
            <w:pPr>
              <w:rPr>
                <w:rFonts w:ascii="宋体" w:hAnsi="宋体"/>
                <w:strike/>
                <w:color w:val="auto"/>
                <w:szCs w:val="21"/>
                <w:highlight w:val="none"/>
              </w:rPr>
            </w:pPr>
          </w:p>
        </w:tc>
      </w:tr>
      <w:tr w14:paraId="4DA1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34EABD5A">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4F401D9F">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114B17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F3BFF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A6AC6E2">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F07064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D46290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3805AE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706E4C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6E58E4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AC1C00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BECF889">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E43BD10">
            <w:pPr>
              <w:rPr>
                <w:rFonts w:ascii="宋体" w:hAnsi="宋体"/>
                <w:strike/>
                <w:color w:val="auto"/>
                <w:szCs w:val="21"/>
                <w:highlight w:val="none"/>
              </w:rPr>
            </w:pPr>
          </w:p>
        </w:tc>
      </w:tr>
      <w:tr w14:paraId="207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29A3B917">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4CEBEE5B">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430D2D3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70441F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E884C8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898E19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EA432F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18DF33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6C9CEC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611568">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0C2896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9DD34D9">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5D1A6E2">
            <w:pPr>
              <w:rPr>
                <w:rFonts w:ascii="宋体" w:hAnsi="宋体"/>
                <w:strike/>
                <w:color w:val="auto"/>
                <w:szCs w:val="21"/>
                <w:highlight w:val="none"/>
              </w:rPr>
            </w:pPr>
          </w:p>
        </w:tc>
      </w:tr>
      <w:tr w14:paraId="2ECF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5DA44A1A">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0A6C1941">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306A7ED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455777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1E92E73">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BCB067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A294B73">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411B2F9">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FF7F9B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9AEC48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3C845F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9294453">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1A108BC">
            <w:pPr>
              <w:rPr>
                <w:rFonts w:ascii="宋体" w:hAnsi="宋体"/>
                <w:strike/>
                <w:color w:val="auto"/>
                <w:szCs w:val="21"/>
                <w:highlight w:val="none"/>
              </w:rPr>
            </w:pPr>
          </w:p>
        </w:tc>
      </w:tr>
    </w:tbl>
    <w:p w14:paraId="794B3F33">
      <w:pPr>
        <w:rPr>
          <w:color w:val="auto"/>
          <w:szCs w:val="21"/>
          <w:highlight w:val="none"/>
        </w:rPr>
      </w:pPr>
      <w:r>
        <w:rPr>
          <w:rFonts w:hint="eastAsia"/>
          <w:strike/>
          <w:color w:val="auto"/>
          <w:szCs w:val="21"/>
          <w:highlight w:val="none"/>
        </w:rPr>
        <w:t>评委签名：</w:t>
      </w:r>
      <w:r>
        <w:rPr>
          <w:b/>
          <w:color w:val="auto"/>
          <w:sz w:val="36"/>
          <w:szCs w:val="36"/>
          <w:highlight w:val="none"/>
        </w:rPr>
        <w:br w:type="page"/>
      </w:r>
    </w:p>
    <w:p w14:paraId="21D95431">
      <w:pPr>
        <w:rPr>
          <w:color w:val="auto"/>
          <w:szCs w:val="21"/>
          <w:highlight w:val="none"/>
        </w:rPr>
      </w:pPr>
    </w:p>
    <w:p w14:paraId="26188759">
      <w:pPr>
        <w:rPr>
          <w:b/>
          <w:color w:val="auto"/>
          <w:szCs w:val="21"/>
          <w:highlight w:val="none"/>
        </w:rPr>
      </w:pPr>
      <w:r>
        <w:rPr>
          <w:rFonts w:hint="eastAsia"/>
          <w:color w:val="auto"/>
          <w:szCs w:val="21"/>
          <w:highlight w:val="none"/>
        </w:rPr>
        <w:t>附表六</w:t>
      </w:r>
    </w:p>
    <w:p w14:paraId="4405CD80">
      <w:pPr>
        <w:jc w:val="center"/>
        <w:rPr>
          <w:b/>
          <w:color w:val="auto"/>
          <w:sz w:val="36"/>
          <w:szCs w:val="36"/>
          <w:highlight w:val="none"/>
        </w:rPr>
      </w:pPr>
      <w:r>
        <w:rPr>
          <w:rFonts w:hint="eastAsia"/>
          <w:b/>
          <w:color w:val="auto"/>
          <w:sz w:val="36"/>
          <w:szCs w:val="36"/>
          <w:highlight w:val="none"/>
        </w:rPr>
        <w:t>算术复核表</w:t>
      </w:r>
    </w:p>
    <w:p w14:paraId="5AD45FE8">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2B0B0C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28D73A17">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2458880B">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4AA0A551">
            <w:pPr>
              <w:rPr>
                <w:rFonts w:ascii="宋体" w:hAnsi="宋体"/>
                <w:color w:val="auto"/>
                <w:kern w:val="0"/>
                <w:szCs w:val="21"/>
                <w:highlight w:val="none"/>
              </w:rPr>
            </w:pPr>
            <w:r>
              <w:rPr>
                <w:rFonts w:hint="eastAsia" w:ascii="宋体" w:hAnsi="宋体"/>
                <w:color w:val="auto"/>
                <w:kern w:val="0"/>
                <w:szCs w:val="21"/>
                <w:highlight w:val="none"/>
              </w:rPr>
              <w:t>修正前投标</w:t>
            </w:r>
          </w:p>
          <w:p w14:paraId="25A762B1">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3D3DAC3B">
            <w:pPr>
              <w:rPr>
                <w:rFonts w:ascii="宋体" w:hAnsi="宋体"/>
                <w:color w:val="auto"/>
                <w:kern w:val="0"/>
                <w:szCs w:val="21"/>
                <w:highlight w:val="none"/>
              </w:rPr>
            </w:pPr>
            <w:r>
              <w:rPr>
                <w:rFonts w:hint="eastAsia" w:ascii="宋体" w:hAnsi="宋体"/>
                <w:color w:val="auto"/>
                <w:kern w:val="0"/>
                <w:szCs w:val="21"/>
                <w:highlight w:val="none"/>
              </w:rPr>
              <w:t>修正后投标</w:t>
            </w:r>
          </w:p>
          <w:p w14:paraId="6AE1188D">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6713B2F1">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12A375E6">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A4CB1C8">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7EFFF3A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A6B324C">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40BBB556">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7D83608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DBAF1E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9F5AB4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5F3FB03">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B2EAC7A">
            <w:pPr>
              <w:rPr>
                <w:rFonts w:ascii="宋体" w:hAnsi="宋体"/>
                <w:color w:val="auto"/>
                <w:kern w:val="0"/>
                <w:szCs w:val="21"/>
                <w:highlight w:val="none"/>
              </w:rPr>
            </w:pPr>
          </w:p>
        </w:tc>
      </w:tr>
      <w:tr w14:paraId="755BA4D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DAA61F4">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634FEAAE">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734CC2BA">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149146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588892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483DF85">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C7C570F">
            <w:pPr>
              <w:rPr>
                <w:rFonts w:ascii="宋体" w:hAnsi="宋体"/>
                <w:color w:val="auto"/>
                <w:kern w:val="0"/>
                <w:szCs w:val="21"/>
                <w:highlight w:val="none"/>
              </w:rPr>
            </w:pPr>
          </w:p>
        </w:tc>
      </w:tr>
      <w:tr w14:paraId="3877BF2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42ED92B">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DEB2D2E">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3F759B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510E3E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5BACCCF">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67A441C">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969DE8A">
            <w:pPr>
              <w:rPr>
                <w:rFonts w:ascii="宋体" w:hAnsi="宋体"/>
                <w:color w:val="auto"/>
                <w:kern w:val="0"/>
                <w:szCs w:val="21"/>
                <w:highlight w:val="none"/>
              </w:rPr>
            </w:pPr>
          </w:p>
        </w:tc>
      </w:tr>
      <w:tr w14:paraId="53AEA10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D3D5A1A">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DB486BF">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50A12257">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0BBE046">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2253A3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CF33823">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034C0A1">
            <w:pPr>
              <w:rPr>
                <w:rFonts w:ascii="宋体" w:hAnsi="宋体"/>
                <w:color w:val="auto"/>
                <w:kern w:val="0"/>
                <w:szCs w:val="21"/>
                <w:highlight w:val="none"/>
              </w:rPr>
            </w:pPr>
          </w:p>
        </w:tc>
      </w:tr>
      <w:tr w14:paraId="5BEE86F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DE45298">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F796504">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854BBA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C6263F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B36ABED">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A7E2F57">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38A3571">
            <w:pPr>
              <w:rPr>
                <w:rFonts w:ascii="宋体" w:hAnsi="宋体"/>
                <w:color w:val="auto"/>
                <w:kern w:val="0"/>
                <w:szCs w:val="21"/>
                <w:highlight w:val="none"/>
              </w:rPr>
            </w:pPr>
          </w:p>
        </w:tc>
      </w:tr>
      <w:tr w14:paraId="41FF405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C197424">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27942891">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6E79978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725D1A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66E1C35">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F6A06F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776A1FE">
            <w:pPr>
              <w:rPr>
                <w:rFonts w:ascii="宋体" w:hAnsi="宋体"/>
                <w:color w:val="auto"/>
                <w:kern w:val="0"/>
                <w:szCs w:val="21"/>
                <w:highlight w:val="none"/>
              </w:rPr>
            </w:pPr>
          </w:p>
        </w:tc>
      </w:tr>
      <w:tr w14:paraId="6247CF8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0A4C183">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64EFD2B2">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3CDC9AE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54193DD">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48574A70">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B1DAC1E">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11F2F59">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5037D4ED">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17F758C4">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7F410C28">
      <w:pPr>
        <w:rPr>
          <w:color w:val="auto"/>
          <w:highlight w:val="none"/>
        </w:rPr>
      </w:pPr>
    </w:p>
    <w:p w14:paraId="6B8CEFD2">
      <w:pPr>
        <w:rPr>
          <w:color w:val="auto"/>
          <w:highlight w:val="none"/>
        </w:rPr>
      </w:pPr>
      <w:r>
        <w:rPr>
          <w:color w:val="auto"/>
          <w:highlight w:val="none"/>
        </w:rPr>
        <w:br w:type="page"/>
      </w:r>
    </w:p>
    <w:p w14:paraId="4A4D29F5">
      <w:pPr>
        <w:jc w:val="center"/>
        <w:rPr>
          <w:b/>
          <w:color w:val="auto"/>
          <w:sz w:val="36"/>
          <w:szCs w:val="36"/>
          <w:highlight w:val="none"/>
        </w:rPr>
      </w:pPr>
      <w:r>
        <w:rPr>
          <w:rFonts w:hint="eastAsia"/>
          <w:b/>
          <w:color w:val="auto"/>
          <w:sz w:val="36"/>
          <w:szCs w:val="36"/>
          <w:highlight w:val="none"/>
        </w:rPr>
        <w:t>算术复核表</w:t>
      </w:r>
    </w:p>
    <w:p w14:paraId="6F4B9BAE">
      <w:pPr>
        <w:rPr>
          <w:color w:val="auto"/>
          <w:szCs w:val="21"/>
          <w:highlight w:val="none"/>
        </w:rPr>
      </w:pPr>
      <w:r>
        <w:rPr>
          <w:rFonts w:hint="eastAsia"/>
          <w:color w:val="auto"/>
          <w:szCs w:val="21"/>
          <w:highlight w:val="none"/>
        </w:rPr>
        <w:t>工程名称：</w:t>
      </w:r>
    </w:p>
    <w:tbl>
      <w:tblPr>
        <w:tblStyle w:val="3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9F9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DEB3D1F">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331555CA">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771CB185">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0E0E203B">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6A015A2E">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643A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A814A2E">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258158F">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089055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5BEFB6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E99C969">
            <w:pPr>
              <w:rPr>
                <w:color w:val="auto"/>
                <w:sz w:val="36"/>
                <w:szCs w:val="36"/>
                <w:highlight w:val="none"/>
              </w:rPr>
            </w:pPr>
          </w:p>
        </w:tc>
      </w:tr>
      <w:tr w14:paraId="6C6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E351955">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D4A3C3A">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A589B49">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A1CECB9">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95E2CD9">
            <w:pPr>
              <w:rPr>
                <w:color w:val="auto"/>
                <w:sz w:val="36"/>
                <w:szCs w:val="36"/>
                <w:highlight w:val="none"/>
              </w:rPr>
            </w:pPr>
          </w:p>
        </w:tc>
      </w:tr>
      <w:tr w14:paraId="418A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0290E4C">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AA3D30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9F57D9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BA8BD24">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90EC653">
            <w:pPr>
              <w:rPr>
                <w:color w:val="auto"/>
                <w:sz w:val="36"/>
                <w:szCs w:val="36"/>
                <w:highlight w:val="none"/>
              </w:rPr>
            </w:pPr>
          </w:p>
        </w:tc>
      </w:tr>
      <w:tr w14:paraId="69EE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D495F95">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EF82BB2">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AE7962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D74B0E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952CD57">
            <w:pPr>
              <w:rPr>
                <w:color w:val="auto"/>
                <w:sz w:val="36"/>
                <w:szCs w:val="36"/>
                <w:highlight w:val="none"/>
              </w:rPr>
            </w:pPr>
          </w:p>
        </w:tc>
      </w:tr>
      <w:tr w14:paraId="033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968D44F">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D1683F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001CEB7">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0D73FFD">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F7BE097">
            <w:pPr>
              <w:rPr>
                <w:color w:val="auto"/>
                <w:sz w:val="36"/>
                <w:szCs w:val="36"/>
                <w:highlight w:val="none"/>
              </w:rPr>
            </w:pPr>
          </w:p>
        </w:tc>
      </w:tr>
      <w:tr w14:paraId="7891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8178B1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F60EB80">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DB4271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4044C02">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AF736DF">
            <w:pPr>
              <w:rPr>
                <w:color w:val="auto"/>
                <w:sz w:val="36"/>
                <w:szCs w:val="36"/>
                <w:highlight w:val="none"/>
              </w:rPr>
            </w:pPr>
          </w:p>
        </w:tc>
      </w:tr>
      <w:tr w14:paraId="7897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B89322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6B0AFBB">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7CEDAC3">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6FADF49">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11691D6">
            <w:pPr>
              <w:rPr>
                <w:color w:val="auto"/>
                <w:sz w:val="36"/>
                <w:szCs w:val="36"/>
                <w:highlight w:val="none"/>
              </w:rPr>
            </w:pPr>
          </w:p>
        </w:tc>
      </w:tr>
      <w:tr w14:paraId="1AF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46EEA64">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284A81F">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584BAD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FD6A2A4">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5ADEBF5">
            <w:pPr>
              <w:rPr>
                <w:color w:val="auto"/>
                <w:sz w:val="36"/>
                <w:szCs w:val="36"/>
                <w:highlight w:val="none"/>
              </w:rPr>
            </w:pPr>
          </w:p>
        </w:tc>
      </w:tr>
    </w:tbl>
    <w:p w14:paraId="536A55C4">
      <w:pPr>
        <w:rPr>
          <w:color w:val="auto"/>
          <w:szCs w:val="21"/>
          <w:highlight w:val="none"/>
        </w:rPr>
      </w:pPr>
      <w:r>
        <w:rPr>
          <w:rFonts w:hint="eastAsia"/>
          <w:color w:val="auto"/>
          <w:szCs w:val="21"/>
          <w:highlight w:val="none"/>
        </w:rPr>
        <w:t>评委签名：</w:t>
      </w:r>
    </w:p>
    <w:p w14:paraId="0DEBAF9E">
      <w:pPr>
        <w:rPr>
          <w:color w:val="auto"/>
          <w:highlight w:val="none"/>
        </w:rPr>
      </w:pPr>
      <w:r>
        <w:rPr>
          <w:rFonts w:hint="eastAsia"/>
          <w:color w:val="auto"/>
          <w:szCs w:val="21"/>
          <w:highlight w:val="none"/>
        </w:rPr>
        <w:br w:type="page"/>
      </w:r>
    </w:p>
    <w:p w14:paraId="6872EE86">
      <w:pPr>
        <w:spacing w:line="360" w:lineRule="auto"/>
        <w:jc w:val="center"/>
        <w:rPr>
          <w:rFonts w:ascii="仿宋_GB2312" w:hAnsi="宋体" w:eastAsia="仿宋_GB2312"/>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14:paraId="12F0D7D9">
      <w:pPr>
        <w:pStyle w:val="2"/>
        <w:jc w:val="both"/>
        <w:rPr>
          <w:color w:val="auto"/>
          <w:kern w:val="2"/>
          <w:sz w:val="21"/>
          <w:szCs w:val="21"/>
          <w:highlight w:val="none"/>
        </w:rPr>
      </w:pPr>
      <w:bookmarkStart w:id="30" w:name="_Toc2272566"/>
      <w:bookmarkStart w:id="31" w:name="_Toc21525511"/>
      <w:r>
        <w:rPr>
          <w:rFonts w:hint="eastAsia"/>
          <w:color w:val="auto"/>
          <w:kern w:val="2"/>
          <w:sz w:val="21"/>
          <w:szCs w:val="21"/>
          <w:highlight w:val="none"/>
        </w:rPr>
        <w:t>附表七</w:t>
      </w:r>
    </w:p>
    <w:p w14:paraId="683844D0">
      <w:pPr>
        <w:pStyle w:val="2"/>
        <w:rPr>
          <w:rFonts w:ascii="宋体" w:hAnsi="宋体"/>
          <w:bCs/>
          <w:color w:val="auto"/>
          <w:szCs w:val="32"/>
          <w:highlight w:val="none"/>
        </w:rPr>
      </w:pPr>
      <w:r>
        <w:rPr>
          <w:rFonts w:hint="eastAsia" w:ascii="宋体" w:hAnsi="宋体"/>
          <w:bCs/>
          <w:color w:val="auto"/>
          <w:szCs w:val="32"/>
          <w:highlight w:val="none"/>
        </w:rPr>
        <w:t>定标因素表（定标阶段用表）</w:t>
      </w:r>
    </w:p>
    <w:p w14:paraId="48E3513E">
      <w:pPr>
        <w:rPr>
          <w:rFonts w:ascii="宋体" w:hAnsi="宋体"/>
          <w:color w:val="auto"/>
          <w:highlight w:val="none"/>
          <w:u w:val="single"/>
        </w:rPr>
      </w:pPr>
      <w:r>
        <w:rPr>
          <w:rFonts w:hint="eastAsia" w:ascii="宋体" w:hAnsi="宋体"/>
          <w:color w:val="auto"/>
          <w:highlight w:val="none"/>
        </w:rPr>
        <w:t>工程名称：</w:t>
      </w:r>
    </w:p>
    <w:tbl>
      <w:tblPr>
        <w:tblStyle w:val="34"/>
        <w:tblW w:w="9549"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14:paraId="12DE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57DDFA77">
            <w:pPr>
              <w:jc w:val="center"/>
              <w:rPr>
                <w:color w:val="auto"/>
                <w:highlight w:val="none"/>
              </w:rPr>
            </w:pPr>
            <w:r>
              <w:rPr>
                <w:rFonts w:hint="eastAsia"/>
                <w:color w:val="auto"/>
                <w:highlight w:val="none"/>
              </w:rPr>
              <w:t>序号</w:t>
            </w:r>
          </w:p>
        </w:tc>
        <w:tc>
          <w:tcPr>
            <w:tcW w:w="1578" w:type="dxa"/>
            <w:tcBorders>
              <w:top w:val="single" w:color="auto" w:sz="4" w:space="0"/>
              <w:left w:val="single" w:color="auto" w:sz="4" w:space="0"/>
              <w:bottom w:val="single" w:color="auto" w:sz="4" w:space="0"/>
              <w:right w:val="single" w:color="auto" w:sz="4" w:space="0"/>
            </w:tcBorders>
            <w:noWrap/>
            <w:vAlign w:val="center"/>
          </w:tcPr>
          <w:p w14:paraId="6E64F4DC">
            <w:pPr>
              <w:jc w:val="center"/>
              <w:rPr>
                <w:color w:val="auto"/>
                <w:highlight w:val="none"/>
              </w:rPr>
            </w:pPr>
            <w:r>
              <w:rPr>
                <w:rFonts w:hint="eastAsia"/>
                <w:color w:val="auto"/>
                <w:highlight w:val="none"/>
              </w:rPr>
              <w:t>评价项目</w:t>
            </w:r>
          </w:p>
        </w:tc>
        <w:tc>
          <w:tcPr>
            <w:tcW w:w="7229" w:type="dxa"/>
            <w:tcBorders>
              <w:top w:val="single" w:color="auto" w:sz="4" w:space="0"/>
              <w:left w:val="single" w:color="auto" w:sz="4" w:space="0"/>
              <w:bottom w:val="single" w:color="auto" w:sz="4" w:space="0"/>
              <w:right w:val="single" w:color="auto" w:sz="4" w:space="0"/>
            </w:tcBorders>
            <w:noWrap/>
            <w:vAlign w:val="center"/>
          </w:tcPr>
          <w:p w14:paraId="614890FB">
            <w:pPr>
              <w:jc w:val="center"/>
              <w:rPr>
                <w:color w:val="auto"/>
                <w:highlight w:val="none"/>
              </w:rPr>
            </w:pPr>
            <w:r>
              <w:rPr>
                <w:rFonts w:hint="eastAsia"/>
                <w:color w:val="auto"/>
                <w:highlight w:val="none"/>
              </w:rPr>
              <w:t>定标评价的内容</w:t>
            </w:r>
          </w:p>
        </w:tc>
      </w:tr>
      <w:tr w14:paraId="7AEC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003450BB">
            <w:pPr>
              <w:jc w:val="center"/>
              <w:rPr>
                <w:rFonts w:hint="eastAsia" w:ascii="宋体" w:hAnsi="宋体" w:cs="宋体"/>
                <w:color w:val="auto"/>
                <w:highlight w:val="none"/>
              </w:rPr>
            </w:pPr>
            <w:r>
              <w:rPr>
                <w:rFonts w:hint="eastAsia" w:ascii="宋体" w:hAnsi="宋体" w:cs="宋体"/>
                <w:color w:val="auto"/>
                <w:highlight w:val="none"/>
              </w:rPr>
              <w:t>1</w:t>
            </w:r>
          </w:p>
        </w:tc>
        <w:tc>
          <w:tcPr>
            <w:tcW w:w="1578" w:type="dxa"/>
            <w:tcBorders>
              <w:top w:val="single" w:color="auto" w:sz="4" w:space="0"/>
              <w:left w:val="single" w:color="auto" w:sz="4" w:space="0"/>
              <w:bottom w:val="single" w:color="auto" w:sz="4" w:space="0"/>
              <w:right w:val="single" w:color="auto" w:sz="4" w:space="0"/>
            </w:tcBorders>
            <w:noWrap/>
            <w:vAlign w:val="center"/>
          </w:tcPr>
          <w:p w14:paraId="23FF336F">
            <w:pPr>
              <w:jc w:val="left"/>
              <w:rPr>
                <w:color w:val="auto"/>
                <w:highlight w:val="none"/>
              </w:rPr>
            </w:pPr>
            <w:r>
              <w:rPr>
                <w:rFonts w:hint="eastAsia"/>
                <w:color w:val="auto"/>
                <w:highlight w:val="none"/>
              </w:rPr>
              <w:t>入围候选人施工履约能力与水平评价</w:t>
            </w:r>
          </w:p>
        </w:tc>
        <w:tc>
          <w:tcPr>
            <w:tcW w:w="7229" w:type="dxa"/>
            <w:tcBorders>
              <w:top w:val="single" w:color="auto" w:sz="4" w:space="0"/>
              <w:left w:val="single" w:color="auto" w:sz="4" w:space="0"/>
              <w:bottom w:val="single" w:color="auto" w:sz="4" w:space="0"/>
              <w:right w:val="single" w:color="auto" w:sz="4" w:space="0"/>
            </w:tcBorders>
            <w:noWrap/>
            <w:vAlign w:val="center"/>
          </w:tcPr>
          <w:p w14:paraId="1B4FE28F">
            <w:pPr>
              <w:spacing w:line="360" w:lineRule="auto"/>
              <w:rPr>
                <w:color w:val="auto"/>
                <w:highlight w:val="none"/>
              </w:rPr>
            </w:pPr>
            <w:r>
              <w:rPr>
                <w:rFonts w:hint="eastAsia"/>
                <w:color w:val="auto"/>
                <w:highlight w:val="none"/>
              </w:rPr>
              <w:t>内容包括但不限于：公司简介、项目管理班子人员及机械配备，施工资源需求计划，施工总平面布置规划，施工安全、工期、质量及造价管理、对工程施工重点和难点</w:t>
            </w:r>
            <w:r>
              <w:rPr>
                <w:rFonts w:hint="eastAsia"/>
                <w:color w:val="auto"/>
                <w:highlight w:val="none"/>
                <w:lang w:eastAsia="zh-CN"/>
              </w:rPr>
              <w:t>及</w:t>
            </w:r>
            <w:r>
              <w:rPr>
                <w:rFonts w:hint="eastAsia" w:ascii="宋体" w:hAnsi="宋体"/>
                <w:color w:val="auto"/>
                <w:highlight w:val="none"/>
                <w:lang w:val="en-US" w:eastAsia="zh-CN"/>
              </w:rPr>
              <w:t>进度目标、安全文明施工目标</w:t>
            </w:r>
            <w:r>
              <w:rPr>
                <w:rFonts w:hint="eastAsia"/>
                <w:color w:val="auto"/>
                <w:highlight w:val="none"/>
              </w:rPr>
              <w:t>的应对措施等。</w:t>
            </w:r>
          </w:p>
        </w:tc>
      </w:tr>
      <w:tr w14:paraId="023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3408509C">
            <w:pPr>
              <w:jc w:val="center"/>
              <w:rPr>
                <w:rFonts w:hint="eastAsia" w:ascii="宋体" w:hAnsi="宋体" w:cs="宋体"/>
                <w:color w:val="auto"/>
                <w:highlight w:val="none"/>
              </w:rPr>
            </w:pPr>
            <w:r>
              <w:rPr>
                <w:rFonts w:hint="eastAsia" w:ascii="宋体" w:hAnsi="宋体" w:cs="宋体"/>
                <w:color w:val="auto"/>
                <w:highlight w:val="none"/>
              </w:rPr>
              <w:t>2</w:t>
            </w:r>
          </w:p>
        </w:tc>
        <w:tc>
          <w:tcPr>
            <w:tcW w:w="1578" w:type="dxa"/>
            <w:tcBorders>
              <w:top w:val="single" w:color="auto" w:sz="4" w:space="0"/>
              <w:left w:val="single" w:color="auto" w:sz="4" w:space="0"/>
              <w:bottom w:val="single" w:color="auto" w:sz="4" w:space="0"/>
              <w:right w:val="single" w:color="auto" w:sz="4" w:space="0"/>
            </w:tcBorders>
            <w:noWrap/>
            <w:vAlign w:val="center"/>
          </w:tcPr>
          <w:p w14:paraId="5A38C504">
            <w:pPr>
              <w:jc w:val="left"/>
              <w:rPr>
                <w:color w:val="auto"/>
                <w:highlight w:val="none"/>
              </w:rPr>
            </w:pPr>
            <w:r>
              <w:rPr>
                <w:rFonts w:hint="eastAsia" w:ascii="Times New Roman" w:hAnsi="Times New Roman"/>
                <w:color w:val="auto"/>
                <w:highlight w:val="none"/>
              </w:rPr>
              <w:t>服务保障能力</w:t>
            </w:r>
          </w:p>
        </w:tc>
        <w:tc>
          <w:tcPr>
            <w:tcW w:w="7229" w:type="dxa"/>
            <w:tcBorders>
              <w:top w:val="single" w:color="auto" w:sz="4" w:space="0"/>
              <w:left w:val="single" w:color="auto" w:sz="4" w:space="0"/>
              <w:bottom w:val="single" w:color="auto" w:sz="4" w:space="0"/>
              <w:right w:val="single" w:color="auto" w:sz="4" w:space="0"/>
            </w:tcBorders>
            <w:noWrap/>
            <w:vAlign w:val="center"/>
          </w:tcPr>
          <w:p w14:paraId="64C17312">
            <w:pPr>
              <w:jc w:val="left"/>
              <w:rPr>
                <w:color w:val="auto"/>
                <w:highlight w:val="none"/>
              </w:rPr>
            </w:pPr>
            <w:r>
              <w:rPr>
                <w:rFonts w:hint="eastAsia"/>
                <w:color w:val="auto"/>
                <w:highlight w:val="none"/>
              </w:rPr>
              <w:t>投标人提供本企业相关信息证明资料，企业能及时投入人员、设备、物资参与工程和服务</w:t>
            </w:r>
            <w:r>
              <w:rPr>
                <w:rFonts w:hint="eastAsia"/>
                <w:color w:val="auto"/>
                <w:highlight w:val="none"/>
                <w:lang w:val="en-US" w:eastAsia="zh-CN"/>
              </w:rPr>
              <w:t>的</w:t>
            </w:r>
            <w:r>
              <w:rPr>
                <w:rFonts w:hint="eastAsia"/>
                <w:color w:val="auto"/>
                <w:highlight w:val="none"/>
              </w:rPr>
              <w:t>响应能力。</w:t>
            </w:r>
          </w:p>
        </w:tc>
      </w:tr>
      <w:tr w14:paraId="6608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76587425">
            <w:pPr>
              <w:jc w:val="center"/>
              <w:rPr>
                <w:rFonts w:hint="eastAsia" w:ascii="宋体" w:hAnsi="宋体" w:cs="宋体"/>
                <w:color w:val="auto"/>
                <w:highlight w:val="none"/>
              </w:rPr>
            </w:pPr>
            <w:r>
              <w:rPr>
                <w:rFonts w:hint="eastAsia" w:ascii="宋体" w:hAnsi="宋体" w:cs="宋体"/>
                <w:color w:val="auto"/>
                <w:highlight w:val="none"/>
              </w:rPr>
              <w:t>3</w:t>
            </w:r>
          </w:p>
        </w:tc>
        <w:tc>
          <w:tcPr>
            <w:tcW w:w="1578" w:type="dxa"/>
            <w:tcBorders>
              <w:top w:val="single" w:color="auto" w:sz="4" w:space="0"/>
              <w:left w:val="single" w:color="auto" w:sz="4" w:space="0"/>
              <w:bottom w:val="single" w:color="auto" w:sz="4" w:space="0"/>
              <w:right w:val="single" w:color="auto" w:sz="4" w:space="0"/>
            </w:tcBorders>
            <w:noWrap/>
            <w:vAlign w:val="center"/>
          </w:tcPr>
          <w:p w14:paraId="1C6C9AFE">
            <w:pPr>
              <w:jc w:val="left"/>
              <w:rPr>
                <w:color w:val="auto"/>
                <w:highlight w:val="none"/>
              </w:rPr>
            </w:pPr>
            <w:r>
              <w:rPr>
                <w:rFonts w:hint="eastAsia"/>
                <w:color w:val="auto"/>
                <w:highlight w:val="none"/>
              </w:rPr>
              <w:t>企业施工能力</w:t>
            </w:r>
          </w:p>
        </w:tc>
        <w:tc>
          <w:tcPr>
            <w:tcW w:w="7229" w:type="dxa"/>
            <w:tcBorders>
              <w:top w:val="single" w:color="auto" w:sz="4" w:space="0"/>
              <w:left w:val="single" w:color="auto" w:sz="4" w:space="0"/>
              <w:bottom w:val="single" w:color="auto" w:sz="4" w:space="0"/>
              <w:right w:val="single" w:color="auto" w:sz="4" w:space="0"/>
            </w:tcBorders>
            <w:noWrap/>
            <w:vAlign w:val="center"/>
          </w:tcPr>
          <w:p w14:paraId="37B66736">
            <w:pPr>
              <w:jc w:val="left"/>
              <w:rPr>
                <w:color w:val="auto"/>
                <w:highlight w:val="none"/>
              </w:rPr>
            </w:pPr>
            <w:r>
              <w:rPr>
                <w:rFonts w:hint="eastAsia" w:ascii="Times New Roman" w:hAnsi="Times New Roman"/>
                <w:color w:val="auto"/>
                <w:highlight w:val="none"/>
              </w:rPr>
              <w:t>【优】投标人信用好，管理人员、职称人员、专业技术人员配备齐全，人员技术水平最高，管理人员履职切实到位。</w:t>
            </w:r>
            <w:r>
              <w:rPr>
                <w:rFonts w:hint="eastAsia" w:ascii="Times New Roman" w:hAnsi="Times New Roman"/>
                <w:color w:val="auto"/>
                <w:highlight w:val="none"/>
              </w:rPr>
              <w:br w:type="textWrapping"/>
            </w:r>
            <w:r>
              <w:rPr>
                <w:rFonts w:hint="eastAsia" w:ascii="Times New Roman" w:hAnsi="Times New Roman"/>
                <w:color w:val="auto"/>
                <w:highlight w:val="none"/>
              </w:rPr>
              <w:t>【良】投标人，信用较好，管理人员、职称人员、专业技术人员配备较齐全，人员技术水平较高，管理人员履职切实到位保障措施较好。</w:t>
            </w:r>
            <w:r>
              <w:rPr>
                <w:rFonts w:hint="eastAsia" w:ascii="Times New Roman" w:hAnsi="Times New Roman"/>
                <w:color w:val="auto"/>
                <w:highlight w:val="none"/>
              </w:rPr>
              <w:br w:type="textWrapping"/>
            </w:r>
            <w:r>
              <w:rPr>
                <w:rFonts w:hint="eastAsia" w:ascii="Times New Roman" w:hAnsi="Times New Roman"/>
                <w:color w:val="auto"/>
                <w:highlight w:val="none"/>
              </w:rPr>
              <w:t>【中】投标人，信用一般，管理人员、职称人员、专业技术人员配备一般，人员技术水平一般，管理人员履职切实到位保障措施一般。</w:t>
            </w:r>
          </w:p>
        </w:tc>
      </w:tr>
      <w:tr w14:paraId="62ED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45F68B89">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1578" w:type="dxa"/>
            <w:tcBorders>
              <w:top w:val="single" w:color="auto" w:sz="4" w:space="0"/>
              <w:left w:val="single" w:color="auto" w:sz="4" w:space="0"/>
              <w:bottom w:val="single" w:color="auto" w:sz="4" w:space="0"/>
              <w:right w:val="single" w:color="auto" w:sz="4" w:space="0"/>
            </w:tcBorders>
            <w:noWrap/>
            <w:vAlign w:val="center"/>
          </w:tcPr>
          <w:p w14:paraId="172D9D19">
            <w:pPr>
              <w:jc w:val="left"/>
              <w:rPr>
                <w:rFonts w:hint="eastAsia"/>
                <w:color w:val="auto"/>
                <w:highlight w:val="none"/>
              </w:rPr>
            </w:pPr>
            <w:r>
              <w:rPr>
                <w:rFonts w:hint="eastAsia" w:hAnsi="宋体" w:cs="宋体"/>
                <w:color w:val="auto"/>
                <w:highlight w:val="none"/>
              </w:rPr>
              <w:t>价格因素</w:t>
            </w:r>
          </w:p>
        </w:tc>
        <w:tc>
          <w:tcPr>
            <w:tcW w:w="7229" w:type="dxa"/>
            <w:tcBorders>
              <w:top w:val="single" w:color="auto" w:sz="4" w:space="0"/>
              <w:left w:val="single" w:color="auto" w:sz="4" w:space="0"/>
              <w:bottom w:val="single" w:color="auto" w:sz="4" w:space="0"/>
              <w:right w:val="single" w:color="auto" w:sz="4" w:space="0"/>
            </w:tcBorders>
            <w:noWrap/>
            <w:vAlign w:val="center"/>
          </w:tcPr>
          <w:p w14:paraId="23C02D83">
            <w:pPr>
              <w:jc w:val="left"/>
              <w:rPr>
                <w:rFonts w:hint="eastAsia" w:ascii="Times New Roman" w:hAnsi="Times New Roman"/>
                <w:color w:val="auto"/>
                <w:highlight w:val="none"/>
              </w:rPr>
            </w:pPr>
            <w:r>
              <w:rPr>
                <w:rFonts w:hint="eastAsia" w:hAnsi="宋体" w:cs="宋体"/>
                <w:color w:val="auto"/>
                <w:highlight w:val="none"/>
                <w:lang w:val="en-US" w:eastAsia="zh-CN"/>
              </w:rPr>
              <w:t>定标委员会对各合格中标候选人的投标报价进行综合考虑，包括投标报价的合理性、竞争性等。</w:t>
            </w:r>
          </w:p>
        </w:tc>
      </w:tr>
    </w:tbl>
    <w:p w14:paraId="41C9E4FE">
      <w:pPr>
        <w:spacing w:line="360" w:lineRule="auto"/>
        <w:rPr>
          <w:rFonts w:hint="eastAsia" w:ascii="宋体" w:hAnsi="宋体"/>
          <w:color w:val="auto"/>
          <w:sz w:val="21"/>
          <w:szCs w:val="21"/>
          <w:highlight w:val="none"/>
          <w:lang w:eastAsia="zh-CN"/>
        </w:rPr>
      </w:pPr>
      <w:r>
        <w:rPr>
          <w:rFonts w:hint="eastAsia"/>
          <w:color w:val="auto"/>
          <w:szCs w:val="21"/>
          <w:highlight w:val="none"/>
          <w:lang w:eastAsia="zh-CN"/>
        </w:rPr>
        <w:t>注：</w:t>
      </w:r>
      <w:r>
        <w:rPr>
          <w:rFonts w:hint="eastAsia" w:ascii="宋体" w:hAnsi="宋体"/>
          <w:bCs w:val="0"/>
          <w:color w:val="auto"/>
          <w:sz w:val="21"/>
          <w:szCs w:val="21"/>
          <w:highlight w:val="none"/>
          <w:u w:val="none"/>
          <w:lang w:eastAsia="zh-CN"/>
        </w:rPr>
        <w:t>投标人按</w:t>
      </w:r>
      <w:r>
        <w:rPr>
          <w:rFonts w:hint="eastAsia" w:ascii="宋体" w:hAnsi="宋体"/>
          <w:bCs w:val="0"/>
          <w:color w:val="auto"/>
          <w:sz w:val="21"/>
          <w:szCs w:val="21"/>
          <w:highlight w:val="none"/>
          <w:u w:val="none"/>
        </w:rPr>
        <w:t>《定标因素表》评审内容</w:t>
      </w:r>
      <w:r>
        <w:rPr>
          <w:rFonts w:hint="eastAsia" w:ascii="宋体" w:hAnsi="宋体"/>
          <w:bCs w:val="0"/>
          <w:color w:val="auto"/>
          <w:sz w:val="21"/>
          <w:szCs w:val="21"/>
          <w:highlight w:val="none"/>
          <w:u w:val="none"/>
          <w:lang w:eastAsia="zh-CN"/>
        </w:rPr>
        <w:t>提供</w:t>
      </w:r>
      <w:r>
        <w:rPr>
          <w:rFonts w:hint="eastAsia" w:ascii="宋体" w:hAnsi="宋体"/>
          <w:bCs w:val="0"/>
          <w:color w:val="auto"/>
          <w:sz w:val="21"/>
          <w:szCs w:val="21"/>
          <w:highlight w:val="none"/>
          <w:u w:val="none"/>
          <w:lang w:val="en-US" w:eastAsia="zh-CN"/>
        </w:rPr>
        <w:t>2000字左右的</w:t>
      </w:r>
      <w:r>
        <w:rPr>
          <w:rFonts w:hint="eastAsia" w:ascii="宋体" w:hAnsi="宋体"/>
          <w:bCs w:val="0"/>
          <w:color w:val="auto"/>
          <w:sz w:val="21"/>
          <w:szCs w:val="21"/>
          <w:highlight w:val="none"/>
          <w:u w:val="none"/>
          <w:lang w:eastAsia="zh-CN"/>
        </w:rPr>
        <w:t>书面陈述，可附上包括但不限于企业业绩、信誉以及项目管理机构能力等相关的证明文件</w:t>
      </w:r>
      <w:r>
        <w:rPr>
          <w:rFonts w:hint="eastAsia" w:ascii="宋体" w:hAnsi="宋体"/>
          <w:color w:val="auto"/>
          <w:sz w:val="21"/>
          <w:szCs w:val="21"/>
          <w:highlight w:val="none"/>
          <w:lang w:eastAsia="zh-CN"/>
        </w:rPr>
        <w:t>及定标因素表中评价项目的相关证明文件。</w:t>
      </w:r>
      <w:r>
        <w:rPr>
          <w:rFonts w:hint="eastAsia" w:ascii="宋体" w:hAnsi="宋体"/>
          <w:color w:val="auto"/>
          <w:sz w:val="21"/>
          <w:szCs w:val="21"/>
          <w:highlight w:val="none"/>
          <w:lang w:val="en-US" w:eastAsia="zh-CN"/>
        </w:rPr>
        <w:t>投标人提供的人员须提供近一个月或以上（必须包含 2025 年 10月）有效的社保证明材料，社保证明需能反映参保人在该投标单位（或其分支机构）缴纳。</w:t>
      </w:r>
    </w:p>
    <w:p w14:paraId="2C97FDA3">
      <w:pPr>
        <w:spacing w:line="360" w:lineRule="auto"/>
        <w:rPr>
          <w:color w:val="auto"/>
          <w:highlight w:val="none"/>
        </w:rPr>
      </w:pPr>
      <w:r>
        <w:rPr>
          <w:rFonts w:hint="eastAsia"/>
          <w:color w:val="auto"/>
          <w:highlight w:val="none"/>
        </w:rPr>
        <w:br w:type="page"/>
      </w:r>
    </w:p>
    <w:p w14:paraId="5969E9D4">
      <w:pPr>
        <w:rPr>
          <w:rFonts w:ascii="宋体" w:hAnsi="宋体"/>
          <w:b/>
          <w:bCs/>
          <w:color w:val="auto"/>
          <w:szCs w:val="21"/>
          <w:highlight w:val="none"/>
        </w:rPr>
      </w:pPr>
      <w:r>
        <w:rPr>
          <w:rFonts w:hint="eastAsia" w:ascii="宋体" w:hAnsi="宋体"/>
          <w:b/>
          <w:bCs/>
          <w:color w:val="auto"/>
          <w:szCs w:val="21"/>
          <w:highlight w:val="none"/>
        </w:rPr>
        <w:t>附表八</w:t>
      </w:r>
    </w:p>
    <w:p w14:paraId="00C882D4">
      <w:pPr>
        <w:jc w:val="center"/>
        <w:rPr>
          <w:rFonts w:ascii="宋体" w:hAnsi="宋体"/>
          <w:b/>
          <w:color w:val="auto"/>
          <w:sz w:val="36"/>
          <w:szCs w:val="36"/>
          <w:highlight w:val="none"/>
        </w:rPr>
      </w:pPr>
      <w:r>
        <w:rPr>
          <w:rFonts w:hint="eastAsia" w:ascii="宋体" w:hAnsi="宋体"/>
          <w:b/>
          <w:color w:val="auto"/>
          <w:sz w:val="36"/>
          <w:szCs w:val="36"/>
          <w:highlight w:val="none"/>
        </w:rPr>
        <w:t>第一轮投票表决表</w:t>
      </w:r>
    </w:p>
    <w:p w14:paraId="167FBCA9">
      <w:pPr>
        <w:jc w:val="center"/>
        <w:rPr>
          <w:rFonts w:ascii="宋体" w:hAnsi="宋体"/>
          <w:b/>
          <w:color w:val="auto"/>
          <w:sz w:val="30"/>
          <w:szCs w:val="30"/>
          <w:highlight w:val="none"/>
        </w:rPr>
      </w:pPr>
      <w:r>
        <w:rPr>
          <w:rFonts w:hint="eastAsia" w:ascii="宋体" w:hAnsi="宋体"/>
          <w:b/>
          <w:color w:val="auto"/>
          <w:sz w:val="36"/>
          <w:szCs w:val="36"/>
          <w:highlight w:val="none"/>
        </w:rPr>
        <w:t>（定标阶段</w:t>
      </w:r>
      <w:r>
        <w:rPr>
          <w:rFonts w:ascii="宋体" w:hAnsi="宋体"/>
          <w:b/>
          <w:color w:val="auto"/>
          <w:sz w:val="36"/>
          <w:szCs w:val="36"/>
          <w:highlight w:val="none"/>
        </w:rPr>
        <w:t>—</w:t>
      </w:r>
      <w:r>
        <w:rPr>
          <w:rFonts w:hint="eastAsia" w:ascii="宋体" w:hAnsi="宋体"/>
          <w:b/>
          <w:color w:val="auto"/>
          <w:sz w:val="36"/>
          <w:szCs w:val="36"/>
          <w:highlight w:val="none"/>
        </w:rPr>
        <w:t>定标委员个人用表）</w:t>
      </w:r>
    </w:p>
    <w:p w14:paraId="059A017E">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8"/>
        <w:gridCol w:w="6761"/>
      </w:tblGrid>
      <w:tr w14:paraId="0CC2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5A303663">
            <w:pPr>
              <w:spacing w:line="600" w:lineRule="exact"/>
              <w:jc w:val="center"/>
              <w:rPr>
                <w:rFonts w:ascii="宋体" w:hAnsi="宋体"/>
                <w:color w:val="auto"/>
                <w:sz w:val="24"/>
                <w:highlight w:val="none"/>
              </w:rPr>
            </w:pPr>
            <w:r>
              <w:rPr>
                <w:rFonts w:hint="eastAsia" w:ascii="宋体" w:hAnsi="宋体"/>
                <w:color w:val="auto"/>
                <w:sz w:val="24"/>
                <w:highlight w:val="none"/>
              </w:rPr>
              <w:t>排序</w:t>
            </w:r>
          </w:p>
        </w:tc>
        <w:tc>
          <w:tcPr>
            <w:tcW w:w="1318" w:type="dxa"/>
            <w:tcBorders>
              <w:top w:val="single" w:color="auto" w:sz="4" w:space="0"/>
              <w:left w:val="single" w:color="auto" w:sz="4" w:space="0"/>
              <w:bottom w:val="single" w:color="auto" w:sz="4" w:space="0"/>
              <w:right w:val="single" w:color="auto" w:sz="4" w:space="0"/>
            </w:tcBorders>
            <w:noWrap/>
            <w:vAlign w:val="center"/>
          </w:tcPr>
          <w:p w14:paraId="311583B5">
            <w:pPr>
              <w:spacing w:line="600" w:lineRule="exact"/>
              <w:jc w:val="center"/>
              <w:rPr>
                <w:rFonts w:ascii="宋体" w:hAnsi="宋体"/>
                <w:color w:val="auto"/>
                <w:sz w:val="24"/>
                <w:highlight w:val="none"/>
              </w:rPr>
            </w:pPr>
            <w:r>
              <w:rPr>
                <w:rFonts w:hint="eastAsia" w:ascii="宋体" w:hAnsi="宋体"/>
                <w:color w:val="auto"/>
                <w:sz w:val="24"/>
                <w:highlight w:val="none"/>
              </w:rPr>
              <w:t>得分</w:t>
            </w:r>
          </w:p>
        </w:tc>
        <w:tc>
          <w:tcPr>
            <w:tcW w:w="6761" w:type="dxa"/>
            <w:tcBorders>
              <w:top w:val="single" w:color="auto" w:sz="4" w:space="0"/>
              <w:left w:val="single" w:color="auto" w:sz="4" w:space="0"/>
              <w:bottom w:val="single" w:color="auto" w:sz="4" w:space="0"/>
              <w:right w:val="single" w:color="auto" w:sz="4" w:space="0"/>
            </w:tcBorders>
            <w:noWrap/>
            <w:vAlign w:val="center"/>
          </w:tcPr>
          <w:p w14:paraId="085E38F7">
            <w:pPr>
              <w:spacing w:line="600" w:lineRule="exact"/>
              <w:jc w:val="center"/>
              <w:rPr>
                <w:rFonts w:ascii="宋体" w:hAnsi="宋体"/>
                <w:color w:val="auto"/>
                <w:sz w:val="24"/>
                <w:highlight w:val="none"/>
              </w:rPr>
            </w:pPr>
            <w:r>
              <w:rPr>
                <w:rFonts w:hint="eastAsia" w:ascii="宋体" w:hAnsi="宋体"/>
                <w:color w:val="auto"/>
                <w:sz w:val="24"/>
                <w:highlight w:val="none"/>
              </w:rPr>
              <w:t>投标人</w:t>
            </w:r>
          </w:p>
        </w:tc>
      </w:tr>
      <w:tr w14:paraId="2B38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04453773">
            <w:pPr>
              <w:spacing w:line="600" w:lineRule="exact"/>
              <w:jc w:val="center"/>
              <w:rPr>
                <w:rFonts w:ascii="宋体" w:hAnsi="宋体"/>
                <w:color w:val="auto"/>
                <w:sz w:val="24"/>
                <w:highlight w:val="none"/>
              </w:rPr>
            </w:pPr>
            <w:r>
              <w:rPr>
                <w:rFonts w:ascii="宋体" w:hAnsi="宋体"/>
                <w:color w:val="auto"/>
                <w:sz w:val="24"/>
                <w:highlight w:val="none"/>
              </w:rPr>
              <w:t>1</w:t>
            </w:r>
          </w:p>
        </w:tc>
        <w:tc>
          <w:tcPr>
            <w:tcW w:w="1318" w:type="dxa"/>
            <w:tcBorders>
              <w:top w:val="single" w:color="auto" w:sz="4" w:space="0"/>
              <w:left w:val="single" w:color="auto" w:sz="4" w:space="0"/>
              <w:bottom w:val="single" w:color="auto" w:sz="4" w:space="0"/>
              <w:right w:val="single" w:color="auto" w:sz="4" w:space="0"/>
            </w:tcBorders>
            <w:noWrap/>
            <w:vAlign w:val="center"/>
          </w:tcPr>
          <w:p w14:paraId="24862F90">
            <w:pPr>
              <w:spacing w:line="600" w:lineRule="exact"/>
              <w:jc w:val="center"/>
              <w:rPr>
                <w:rFonts w:ascii="宋体" w:hAnsi="宋体"/>
                <w:color w:val="auto"/>
                <w:sz w:val="24"/>
                <w:highlight w:val="none"/>
              </w:rPr>
            </w:pPr>
            <w:r>
              <w:rPr>
                <w:rFonts w:ascii="宋体" w:hAnsi="宋体"/>
                <w:color w:val="auto"/>
                <w:sz w:val="24"/>
                <w:highlight w:val="none"/>
              </w:rPr>
              <w:t>N</w:t>
            </w:r>
          </w:p>
        </w:tc>
        <w:tc>
          <w:tcPr>
            <w:tcW w:w="6761" w:type="dxa"/>
            <w:tcBorders>
              <w:top w:val="single" w:color="auto" w:sz="4" w:space="0"/>
              <w:left w:val="single" w:color="auto" w:sz="4" w:space="0"/>
              <w:bottom w:val="single" w:color="auto" w:sz="4" w:space="0"/>
              <w:right w:val="single" w:color="auto" w:sz="4" w:space="0"/>
            </w:tcBorders>
            <w:noWrap/>
            <w:vAlign w:val="center"/>
          </w:tcPr>
          <w:p w14:paraId="5C8B9642">
            <w:pPr>
              <w:spacing w:line="600" w:lineRule="exact"/>
              <w:jc w:val="center"/>
              <w:rPr>
                <w:rFonts w:ascii="宋体" w:hAnsi="宋体"/>
                <w:color w:val="auto"/>
                <w:sz w:val="24"/>
                <w:highlight w:val="none"/>
              </w:rPr>
            </w:pPr>
          </w:p>
        </w:tc>
      </w:tr>
      <w:tr w14:paraId="18E1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642ADE66">
            <w:pPr>
              <w:spacing w:line="600" w:lineRule="exact"/>
              <w:jc w:val="center"/>
              <w:rPr>
                <w:rFonts w:ascii="宋体" w:hAnsi="宋体"/>
                <w:color w:val="auto"/>
                <w:sz w:val="24"/>
                <w:highlight w:val="none"/>
              </w:rPr>
            </w:pPr>
            <w:r>
              <w:rPr>
                <w:rFonts w:ascii="宋体" w:hAnsi="宋体"/>
                <w:color w:val="auto"/>
                <w:sz w:val="24"/>
                <w:highlight w:val="none"/>
              </w:rPr>
              <w:t>2</w:t>
            </w:r>
          </w:p>
        </w:tc>
        <w:tc>
          <w:tcPr>
            <w:tcW w:w="1318" w:type="dxa"/>
            <w:tcBorders>
              <w:top w:val="single" w:color="auto" w:sz="4" w:space="0"/>
              <w:left w:val="single" w:color="auto" w:sz="4" w:space="0"/>
              <w:bottom w:val="single" w:color="auto" w:sz="4" w:space="0"/>
              <w:right w:val="single" w:color="auto" w:sz="4" w:space="0"/>
            </w:tcBorders>
            <w:noWrap/>
            <w:vAlign w:val="center"/>
          </w:tcPr>
          <w:p w14:paraId="08AD9DFF">
            <w:pPr>
              <w:spacing w:line="600" w:lineRule="exact"/>
              <w:jc w:val="center"/>
              <w:rPr>
                <w:rFonts w:ascii="宋体" w:hAnsi="宋体"/>
                <w:color w:val="auto"/>
                <w:sz w:val="24"/>
                <w:highlight w:val="none"/>
              </w:rPr>
            </w:pPr>
            <w:r>
              <w:rPr>
                <w:rFonts w:ascii="宋体" w:hAnsi="宋体"/>
                <w:color w:val="auto"/>
                <w:sz w:val="24"/>
                <w:highlight w:val="none"/>
              </w:rPr>
              <w:t>N-1</w:t>
            </w:r>
          </w:p>
        </w:tc>
        <w:tc>
          <w:tcPr>
            <w:tcW w:w="6761" w:type="dxa"/>
            <w:tcBorders>
              <w:top w:val="single" w:color="auto" w:sz="4" w:space="0"/>
              <w:left w:val="single" w:color="auto" w:sz="4" w:space="0"/>
              <w:bottom w:val="single" w:color="auto" w:sz="4" w:space="0"/>
              <w:right w:val="single" w:color="auto" w:sz="4" w:space="0"/>
            </w:tcBorders>
            <w:noWrap/>
            <w:vAlign w:val="center"/>
          </w:tcPr>
          <w:p w14:paraId="124857F2">
            <w:pPr>
              <w:spacing w:line="600" w:lineRule="exact"/>
              <w:jc w:val="center"/>
              <w:rPr>
                <w:rFonts w:ascii="宋体" w:hAnsi="宋体"/>
                <w:color w:val="auto"/>
                <w:sz w:val="24"/>
                <w:highlight w:val="none"/>
              </w:rPr>
            </w:pPr>
          </w:p>
        </w:tc>
      </w:tr>
      <w:tr w14:paraId="03FD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3989514D">
            <w:pPr>
              <w:spacing w:line="600" w:lineRule="exact"/>
              <w:jc w:val="center"/>
              <w:rPr>
                <w:rFonts w:ascii="宋体" w:hAnsi="宋体"/>
                <w:color w:val="auto"/>
                <w:sz w:val="24"/>
                <w:highlight w:val="none"/>
              </w:rPr>
            </w:pPr>
            <w:r>
              <w:rPr>
                <w:rFonts w:ascii="宋体" w:hAnsi="宋体"/>
                <w:color w:val="auto"/>
                <w:sz w:val="24"/>
                <w:highlight w:val="none"/>
              </w:rPr>
              <w:t>3</w:t>
            </w:r>
          </w:p>
        </w:tc>
        <w:tc>
          <w:tcPr>
            <w:tcW w:w="1318" w:type="dxa"/>
            <w:tcBorders>
              <w:top w:val="single" w:color="auto" w:sz="4" w:space="0"/>
              <w:left w:val="single" w:color="auto" w:sz="4" w:space="0"/>
              <w:bottom w:val="single" w:color="auto" w:sz="4" w:space="0"/>
              <w:right w:val="single" w:color="auto" w:sz="4" w:space="0"/>
            </w:tcBorders>
            <w:noWrap/>
            <w:vAlign w:val="center"/>
          </w:tcPr>
          <w:p w14:paraId="25B47C3D">
            <w:pPr>
              <w:spacing w:line="600" w:lineRule="exact"/>
              <w:jc w:val="center"/>
              <w:rPr>
                <w:rFonts w:ascii="宋体" w:hAnsi="宋体"/>
                <w:color w:val="auto"/>
                <w:sz w:val="24"/>
                <w:highlight w:val="none"/>
              </w:rPr>
            </w:pPr>
            <w:r>
              <w:rPr>
                <w:rFonts w:ascii="宋体" w:hAnsi="宋体"/>
                <w:color w:val="auto"/>
                <w:sz w:val="24"/>
                <w:highlight w:val="none"/>
              </w:rPr>
              <w:t>N-2</w:t>
            </w:r>
          </w:p>
        </w:tc>
        <w:tc>
          <w:tcPr>
            <w:tcW w:w="6761" w:type="dxa"/>
            <w:tcBorders>
              <w:top w:val="single" w:color="auto" w:sz="4" w:space="0"/>
              <w:left w:val="single" w:color="auto" w:sz="4" w:space="0"/>
              <w:bottom w:val="single" w:color="auto" w:sz="4" w:space="0"/>
              <w:right w:val="single" w:color="auto" w:sz="4" w:space="0"/>
            </w:tcBorders>
            <w:noWrap/>
            <w:vAlign w:val="center"/>
          </w:tcPr>
          <w:p w14:paraId="708C6D39">
            <w:pPr>
              <w:spacing w:line="600" w:lineRule="exact"/>
              <w:jc w:val="center"/>
              <w:rPr>
                <w:rFonts w:ascii="宋体" w:hAnsi="宋体"/>
                <w:color w:val="auto"/>
                <w:sz w:val="24"/>
                <w:highlight w:val="none"/>
              </w:rPr>
            </w:pPr>
          </w:p>
        </w:tc>
      </w:tr>
      <w:tr w14:paraId="3DED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79CD7BD8">
            <w:pPr>
              <w:spacing w:line="600" w:lineRule="exact"/>
              <w:jc w:val="center"/>
              <w:rPr>
                <w:rFonts w:ascii="宋体" w:hAnsi="宋体"/>
                <w:color w:val="auto"/>
                <w:sz w:val="24"/>
                <w:highlight w:val="none"/>
              </w:rPr>
            </w:pPr>
            <w:r>
              <w:rPr>
                <w:rFonts w:ascii="宋体" w:hAnsi="宋体"/>
                <w:color w:val="auto"/>
                <w:sz w:val="24"/>
                <w:highlight w:val="none"/>
              </w:rPr>
              <w:t>...</w:t>
            </w:r>
          </w:p>
        </w:tc>
        <w:tc>
          <w:tcPr>
            <w:tcW w:w="1318" w:type="dxa"/>
            <w:tcBorders>
              <w:top w:val="single" w:color="auto" w:sz="4" w:space="0"/>
              <w:left w:val="single" w:color="auto" w:sz="4" w:space="0"/>
              <w:bottom w:val="single" w:color="auto" w:sz="4" w:space="0"/>
              <w:right w:val="single" w:color="auto" w:sz="4" w:space="0"/>
            </w:tcBorders>
            <w:noWrap/>
            <w:vAlign w:val="center"/>
          </w:tcPr>
          <w:p w14:paraId="69EE1973">
            <w:pPr>
              <w:spacing w:line="600" w:lineRule="exact"/>
              <w:jc w:val="center"/>
              <w:rPr>
                <w:rFonts w:ascii="宋体" w:hAnsi="宋体"/>
                <w:color w:val="auto"/>
                <w:sz w:val="24"/>
                <w:highlight w:val="none"/>
              </w:rPr>
            </w:pPr>
          </w:p>
        </w:tc>
        <w:tc>
          <w:tcPr>
            <w:tcW w:w="6761" w:type="dxa"/>
            <w:tcBorders>
              <w:top w:val="single" w:color="auto" w:sz="4" w:space="0"/>
              <w:left w:val="single" w:color="auto" w:sz="4" w:space="0"/>
              <w:bottom w:val="single" w:color="auto" w:sz="4" w:space="0"/>
              <w:right w:val="single" w:color="auto" w:sz="4" w:space="0"/>
            </w:tcBorders>
            <w:noWrap/>
            <w:vAlign w:val="center"/>
          </w:tcPr>
          <w:p w14:paraId="56FAC350">
            <w:pPr>
              <w:spacing w:line="600" w:lineRule="exact"/>
              <w:jc w:val="center"/>
              <w:rPr>
                <w:rFonts w:ascii="宋体" w:hAnsi="宋体"/>
                <w:color w:val="auto"/>
                <w:sz w:val="24"/>
                <w:highlight w:val="none"/>
              </w:rPr>
            </w:pPr>
          </w:p>
        </w:tc>
      </w:tr>
      <w:tr w14:paraId="4B1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7CDE6DFF">
            <w:pPr>
              <w:spacing w:line="600" w:lineRule="exact"/>
              <w:jc w:val="center"/>
              <w:rPr>
                <w:rFonts w:ascii="宋体" w:hAnsi="宋体"/>
                <w:color w:val="auto"/>
                <w:sz w:val="24"/>
                <w:highlight w:val="none"/>
              </w:rPr>
            </w:pPr>
            <w:r>
              <w:rPr>
                <w:rFonts w:ascii="宋体" w:hAnsi="宋体"/>
                <w:color w:val="auto"/>
                <w:sz w:val="24"/>
                <w:highlight w:val="none"/>
              </w:rPr>
              <w:t>...</w:t>
            </w:r>
          </w:p>
        </w:tc>
        <w:tc>
          <w:tcPr>
            <w:tcW w:w="1318" w:type="dxa"/>
            <w:tcBorders>
              <w:top w:val="single" w:color="auto" w:sz="4" w:space="0"/>
              <w:left w:val="single" w:color="auto" w:sz="4" w:space="0"/>
              <w:bottom w:val="single" w:color="auto" w:sz="4" w:space="0"/>
              <w:right w:val="single" w:color="auto" w:sz="4" w:space="0"/>
            </w:tcBorders>
            <w:noWrap/>
            <w:vAlign w:val="center"/>
          </w:tcPr>
          <w:p w14:paraId="51D0AFFD">
            <w:pPr>
              <w:spacing w:line="600" w:lineRule="exact"/>
              <w:jc w:val="center"/>
              <w:rPr>
                <w:rFonts w:ascii="宋体" w:hAnsi="宋体"/>
                <w:color w:val="auto"/>
                <w:sz w:val="24"/>
                <w:highlight w:val="none"/>
              </w:rPr>
            </w:pPr>
          </w:p>
        </w:tc>
        <w:tc>
          <w:tcPr>
            <w:tcW w:w="6761" w:type="dxa"/>
            <w:tcBorders>
              <w:top w:val="single" w:color="auto" w:sz="4" w:space="0"/>
              <w:left w:val="single" w:color="auto" w:sz="4" w:space="0"/>
              <w:bottom w:val="single" w:color="auto" w:sz="4" w:space="0"/>
              <w:right w:val="single" w:color="auto" w:sz="4" w:space="0"/>
            </w:tcBorders>
            <w:noWrap/>
            <w:vAlign w:val="center"/>
          </w:tcPr>
          <w:p w14:paraId="419C575A">
            <w:pPr>
              <w:spacing w:line="600" w:lineRule="exact"/>
              <w:jc w:val="center"/>
              <w:rPr>
                <w:rFonts w:ascii="宋体" w:hAnsi="宋体"/>
                <w:color w:val="auto"/>
                <w:sz w:val="24"/>
                <w:highlight w:val="none"/>
              </w:rPr>
            </w:pPr>
          </w:p>
        </w:tc>
      </w:tr>
      <w:tr w14:paraId="6D33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181414FD">
            <w:pPr>
              <w:spacing w:line="600" w:lineRule="exact"/>
              <w:jc w:val="center"/>
              <w:rPr>
                <w:rFonts w:ascii="宋体" w:hAnsi="宋体"/>
                <w:color w:val="auto"/>
                <w:sz w:val="24"/>
                <w:highlight w:val="none"/>
              </w:rPr>
            </w:pPr>
            <w:r>
              <w:rPr>
                <w:rFonts w:ascii="宋体" w:hAnsi="宋体"/>
                <w:color w:val="auto"/>
                <w:sz w:val="24"/>
                <w:highlight w:val="none"/>
              </w:rPr>
              <w:t>N</w:t>
            </w:r>
          </w:p>
        </w:tc>
        <w:tc>
          <w:tcPr>
            <w:tcW w:w="1318" w:type="dxa"/>
            <w:tcBorders>
              <w:top w:val="single" w:color="auto" w:sz="4" w:space="0"/>
              <w:left w:val="single" w:color="auto" w:sz="4" w:space="0"/>
              <w:bottom w:val="single" w:color="auto" w:sz="4" w:space="0"/>
              <w:right w:val="single" w:color="auto" w:sz="4" w:space="0"/>
            </w:tcBorders>
            <w:noWrap/>
            <w:vAlign w:val="center"/>
          </w:tcPr>
          <w:p w14:paraId="7578E6D5">
            <w:pPr>
              <w:spacing w:line="600" w:lineRule="exact"/>
              <w:jc w:val="center"/>
              <w:rPr>
                <w:rFonts w:ascii="宋体" w:hAnsi="宋体"/>
                <w:color w:val="auto"/>
                <w:sz w:val="24"/>
                <w:highlight w:val="none"/>
              </w:rPr>
            </w:pPr>
            <w:r>
              <w:rPr>
                <w:rFonts w:ascii="宋体" w:hAnsi="宋体"/>
                <w:color w:val="auto"/>
                <w:sz w:val="24"/>
                <w:highlight w:val="none"/>
              </w:rPr>
              <w:t>1</w:t>
            </w:r>
          </w:p>
        </w:tc>
        <w:tc>
          <w:tcPr>
            <w:tcW w:w="6761" w:type="dxa"/>
            <w:tcBorders>
              <w:top w:val="single" w:color="auto" w:sz="4" w:space="0"/>
              <w:left w:val="single" w:color="auto" w:sz="4" w:space="0"/>
              <w:bottom w:val="single" w:color="auto" w:sz="4" w:space="0"/>
              <w:right w:val="single" w:color="auto" w:sz="4" w:space="0"/>
            </w:tcBorders>
            <w:noWrap/>
            <w:vAlign w:val="center"/>
          </w:tcPr>
          <w:p w14:paraId="3A4B4BEA">
            <w:pPr>
              <w:spacing w:line="600" w:lineRule="exact"/>
              <w:jc w:val="center"/>
              <w:rPr>
                <w:rFonts w:ascii="宋体" w:hAnsi="宋体"/>
                <w:color w:val="auto"/>
                <w:sz w:val="24"/>
                <w:highlight w:val="none"/>
              </w:rPr>
            </w:pPr>
          </w:p>
        </w:tc>
      </w:tr>
    </w:tbl>
    <w:p w14:paraId="53D7629A">
      <w:pPr>
        <w:spacing w:line="600" w:lineRule="exact"/>
        <w:ind w:right="-9"/>
        <w:jc w:val="center"/>
        <w:rPr>
          <w:rFonts w:ascii="宋体" w:hAnsi="宋体"/>
          <w:color w:val="auto"/>
          <w:sz w:val="24"/>
          <w:highlight w:val="none"/>
        </w:rPr>
      </w:pPr>
    </w:p>
    <w:p w14:paraId="5D7F1222">
      <w:pPr>
        <w:spacing w:line="360" w:lineRule="auto"/>
        <w:ind w:right="420"/>
        <w:rPr>
          <w:rFonts w:ascii="宋体" w:hAnsi="宋体"/>
          <w:color w:val="auto"/>
          <w:sz w:val="24"/>
          <w:highlight w:val="none"/>
        </w:rPr>
      </w:pPr>
      <w:r>
        <w:rPr>
          <w:rFonts w:hint="eastAsia" w:ascii="宋体" w:hAnsi="宋体"/>
          <w:color w:val="auto"/>
          <w:sz w:val="24"/>
          <w:highlight w:val="none"/>
        </w:rPr>
        <w:t>备注：</w:t>
      </w:r>
    </w:p>
    <w:p w14:paraId="1211790B">
      <w:pP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）本表格用于第一轮投票计分，每行限填一个投标人，定标委员会成员应当独立投票表决；</w:t>
      </w:r>
    </w:p>
    <w:p w14:paraId="5FEA91E0">
      <w:pP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）定标委员会各成员对所有进入定标程序的</w:t>
      </w:r>
      <w:r>
        <w:rPr>
          <w:rFonts w:ascii="宋体" w:hAnsi="宋体"/>
          <w:color w:val="auto"/>
          <w:sz w:val="24"/>
          <w:highlight w:val="none"/>
        </w:rPr>
        <w:t>N</w:t>
      </w:r>
      <w:r>
        <w:rPr>
          <w:rFonts w:hint="eastAsia" w:ascii="宋体" w:hAnsi="宋体"/>
          <w:color w:val="auto"/>
          <w:sz w:val="24"/>
          <w:highlight w:val="none"/>
        </w:rPr>
        <w:t>名入围候选人进行择优排序，排序第一名得</w:t>
      </w:r>
      <w:r>
        <w:rPr>
          <w:rFonts w:ascii="宋体" w:hAnsi="宋体"/>
          <w:color w:val="auto"/>
          <w:sz w:val="24"/>
          <w:highlight w:val="none"/>
        </w:rPr>
        <w:t>N</w:t>
      </w:r>
      <w:r>
        <w:rPr>
          <w:rFonts w:hint="eastAsia" w:ascii="宋体" w:hAnsi="宋体"/>
          <w:color w:val="auto"/>
          <w:sz w:val="24"/>
          <w:highlight w:val="none"/>
        </w:rPr>
        <w:t>分，排序第二名得</w:t>
      </w:r>
      <w:r>
        <w:rPr>
          <w:rFonts w:ascii="宋体" w:hAnsi="宋体"/>
          <w:color w:val="auto"/>
          <w:sz w:val="24"/>
          <w:highlight w:val="none"/>
        </w:rPr>
        <w:t>N-1</w:t>
      </w:r>
      <w:r>
        <w:rPr>
          <w:rFonts w:hint="eastAsia" w:ascii="宋体" w:hAnsi="宋体"/>
          <w:color w:val="auto"/>
          <w:sz w:val="24"/>
          <w:highlight w:val="none"/>
        </w:rPr>
        <w:t>分，依此类推，排名第</w:t>
      </w:r>
      <w:r>
        <w:rPr>
          <w:rFonts w:ascii="宋体" w:hAnsi="宋体"/>
          <w:color w:val="auto"/>
          <w:sz w:val="24"/>
          <w:highlight w:val="none"/>
        </w:rPr>
        <w:t>N</w:t>
      </w:r>
      <w:r>
        <w:rPr>
          <w:rFonts w:hint="eastAsia" w:ascii="宋体" w:hAnsi="宋体"/>
          <w:color w:val="auto"/>
          <w:sz w:val="24"/>
          <w:highlight w:val="none"/>
        </w:rPr>
        <w:t>名得</w:t>
      </w:r>
      <w:r>
        <w:rPr>
          <w:rFonts w:ascii="宋体" w:hAnsi="宋体"/>
          <w:color w:val="auto"/>
          <w:sz w:val="24"/>
          <w:highlight w:val="none"/>
        </w:rPr>
        <w:t>1</w:t>
      </w:r>
      <w:r>
        <w:rPr>
          <w:rFonts w:hint="eastAsia" w:ascii="宋体" w:hAnsi="宋体"/>
          <w:color w:val="auto"/>
          <w:sz w:val="24"/>
          <w:highlight w:val="none"/>
        </w:rPr>
        <w:t>分；</w:t>
      </w:r>
    </w:p>
    <w:p w14:paraId="4C79D2EB">
      <w:pPr>
        <w:spacing w:line="360" w:lineRule="auto"/>
        <w:rPr>
          <w:rFonts w:ascii="宋体" w:hAnsi="宋体"/>
          <w:color w:val="auto"/>
          <w:sz w:val="24"/>
          <w:highlight w:val="none"/>
        </w:rPr>
      </w:pPr>
    </w:p>
    <w:p w14:paraId="0273B764">
      <w:pPr>
        <w:spacing w:line="360" w:lineRule="auto"/>
        <w:rPr>
          <w:rFonts w:ascii="宋体" w:hAnsi="宋体"/>
          <w:color w:val="auto"/>
          <w:sz w:val="24"/>
          <w:highlight w:val="none"/>
        </w:rPr>
      </w:pPr>
    </w:p>
    <w:p w14:paraId="0CF619A3">
      <w:pPr>
        <w:spacing w:line="360" w:lineRule="auto"/>
        <w:rPr>
          <w:rFonts w:ascii="宋体" w:hAnsi="宋体"/>
          <w:color w:val="auto"/>
          <w:sz w:val="24"/>
          <w:highlight w:val="none"/>
        </w:rPr>
      </w:pPr>
    </w:p>
    <w:p w14:paraId="04416B08">
      <w:pPr>
        <w:spacing w:line="360" w:lineRule="auto"/>
        <w:jc w:val="right"/>
        <w:rPr>
          <w:rFonts w:ascii="宋体" w:hAnsi="宋体"/>
          <w:color w:val="auto"/>
          <w:sz w:val="24"/>
          <w:highlight w:val="none"/>
        </w:rPr>
      </w:pPr>
      <w:r>
        <w:rPr>
          <w:rFonts w:hint="eastAsia" w:ascii="宋体" w:hAnsi="宋体"/>
          <w:color w:val="auto"/>
          <w:sz w:val="24"/>
          <w:highlight w:val="none"/>
        </w:rPr>
        <w:t>日期： 年 月 日</w:t>
      </w:r>
    </w:p>
    <w:p w14:paraId="234F4EC1">
      <w:pPr>
        <w:rPr>
          <w:rFonts w:ascii="宋体" w:hAnsi="宋体"/>
          <w:b/>
          <w:color w:val="auto"/>
          <w:szCs w:val="21"/>
          <w:highlight w:val="none"/>
        </w:rPr>
      </w:pPr>
      <w:r>
        <w:rPr>
          <w:rFonts w:ascii="宋体" w:hAnsi="宋体"/>
          <w:color w:val="auto"/>
          <w:sz w:val="32"/>
          <w:szCs w:val="32"/>
          <w:highlight w:val="none"/>
        </w:rPr>
        <w:br w:type="page"/>
      </w:r>
      <w:r>
        <w:rPr>
          <w:rFonts w:hint="eastAsia" w:ascii="宋体" w:hAnsi="宋体"/>
          <w:color w:val="auto"/>
          <w:szCs w:val="21"/>
          <w:highlight w:val="none"/>
        </w:rPr>
        <w:t>附表九</w:t>
      </w:r>
    </w:p>
    <w:p w14:paraId="3E30F768">
      <w:pPr>
        <w:jc w:val="right"/>
        <w:rPr>
          <w:rFonts w:ascii="宋体" w:hAnsi="宋体"/>
          <w:b/>
          <w:color w:val="auto"/>
          <w:sz w:val="30"/>
          <w:szCs w:val="30"/>
          <w:highlight w:val="none"/>
        </w:rPr>
      </w:pPr>
      <w:r>
        <w:rPr>
          <w:rFonts w:hint="eastAsia" w:ascii="宋体" w:hAnsi="宋体"/>
          <w:b/>
          <w:color w:val="auto"/>
          <w:sz w:val="36"/>
          <w:szCs w:val="36"/>
          <w:highlight w:val="none"/>
        </w:rPr>
        <w:t>第一轮投票表得分统计表（定标阶段用表）</w:t>
      </w:r>
    </w:p>
    <w:p w14:paraId="00007335">
      <w:pPr>
        <w:rPr>
          <w:rFonts w:ascii="宋体" w:hAnsi="宋体"/>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21"/>
        <w:gridCol w:w="828"/>
        <w:gridCol w:w="828"/>
        <w:gridCol w:w="828"/>
        <w:gridCol w:w="828"/>
        <w:gridCol w:w="829"/>
        <w:gridCol w:w="992"/>
        <w:gridCol w:w="850"/>
      </w:tblGrid>
      <w:tr w14:paraId="6688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34D46EF4">
            <w:pPr>
              <w:jc w:val="center"/>
              <w:rPr>
                <w:rFonts w:ascii="宋体" w:hAnsi="宋体"/>
                <w:color w:val="auto"/>
                <w:sz w:val="24"/>
                <w:highlight w:val="none"/>
              </w:rPr>
            </w:pPr>
            <w:r>
              <w:rPr>
                <w:rFonts w:hint="eastAsia" w:ascii="宋体" w:hAnsi="宋体"/>
                <w:color w:val="auto"/>
                <w:sz w:val="24"/>
                <w:highlight w:val="none"/>
              </w:rPr>
              <w:t>序号</w:t>
            </w:r>
          </w:p>
        </w:tc>
        <w:tc>
          <w:tcPr>
            <w:tcW w:w="2521" w:type="dxa"/>
            <w:tcBorders>
              <w:top w:val="single" w:color="auto" w:sz="4" w:space="0"/>
              <w:left w:val="single" w:color="auto" w:sz="4" w:space="0"/>
              <w:bottom w:val="single" w:color="auto" w:sz="4" w:space="0"/>
              <w:right w:val="single" w:color="auto" w:sz="4" w:space="0"/>
            </w:tcBorders>
            <w:noWrap/>
            <w:vAlign w:val="center"/>
          </w:tcPr>
          <w:p w14:paraId="54D26345">
            <w:pPr>
              <w:jc w:val="center"/>
              <w:rPr>
                <w:rFonts w:ascii="宋体" w:hAnsi="宋体"/>
                <w:color w:val="auto"/>
                <w:sz w:val="24"/>
                <w:highlight w:val="none"/>
              </w:rPr>
            </w:pPr>
            <w:r>
              <w:rPr>
                <w:rFonts w:hint="eastAsia" w:ascii="宋体" w:hAnsi="宋体"/>
                <w:color w:val="auto"/>
                <w:sz w:val="24"/>
                <w:highlight w:val="none"/>
              </w:rPr>
              <w:t>投标人</w:t>
            </w:r>
          </w:p>
        </w:tc>
        <w:tc>
          <w:tcPr>
            <w:tcW w:w="828" w:type="dxa"/>
            <w:tcBorders>
              <w:top w:val="single" w:color="auto" w:sz="4" w:space="0"/>
              <w:left w:val="single" w:color="auto" w:sz="4" w:space="0"/>
              <w:bottom w:val="single" w:color="auto" w:sz="4" w:space="0"/>
              <w:right w:val="single" w:color="auto" w:sz="4" w:space="0"/>
            </w:tcBorders>
            <w:noWrap/>
            <w:vAlign w:val="center"/>
          </w:tcPr>
          <w:p w14:paraId="4E6851A9">
            <w:pPr>
              <w:jc w:val="center"/>
              <w:rPr>
                <w:rFonts w:ascii="宋体" w:hAnsi="宋体"/>
                <w:color w:val="auto"/>
                <w:szCs w:val="21"/>
                <w:highlight w:val="none"/>
              </w:rPr>
            </w:pPr>
            <w:r>
              <w:rPr>
                <w:rFonts w:hint="eastAsia" w:ascii="宋体" w:hAnsi="宋体"/>
                <w:color w:val="auto"/>
                <w:szCs w:val="21"/>
                <w:highlight w:val="none"/>
              </w:rPr>
              <w:t>评分人</w:t>
            </w:r>
            <w:r>
              <w:rPr>
                <w:rFonts w:ascii="宋体" w:hAnsi="宋体"/>
                <w:color w:val="auto"/>
                <w:szCs w:val="21"/>
                <w:highlight w:val="none"/>
              </w:rPr>
              <w:t>1</w:t>
            </w:r>
          </w:p>
        </w:tc>
        <w:tc>
          <w:tcPr>
            <w:tcW w:w="828" w:type="dxa"/>
            <w:tcBorders>
              <w:top w:val="single" w:color="auto" w:sz="4" w:space="0"/>
              <w:left w:val="single" w:color="auto" w:sz="4" w:space="0"/>
              <w:bottom w:val="single" w:color="auto" w:sz="4" w:space="0"/>
              <w:right w:val="single" w:color="auto" w:sz="4" w:space="0"/>
            </w:tcBorders>
            <w:noWrap/>
          </w:tcPr>
          <w:p w14:paraId="5E6E3606">
            <w:pPr>
              <w:jc w:val="center"/>
              <w:rPr>
                <w:rFonts w:ascii="宋体" w:hAnsi="宋体"/>
                <w:color w:val="auto"/>
                <w:highlight w:val="none"/>
              </w:rPr>
            </w:pPr>
            <w:r>
              <w:rPr>
                <w:rFonts w:hint="eastAsia" w:ascii="宋体" w:hAnsi="宋体"/>
                <w:color w:val="auto"/>
                <w:szCs w:val="21"/>
                <w:highlight w:val="none"/>
              </w:rPr>
              <w:t>评分人</w:t>
            </w:r>
            <w:r>
              <w:rPr>
                <w:rFonts w:ascii="宋体" w:hAnsi="宋体"/>
                <w:color w:val="auto"/>
                <w:szCs w:val="21"/>
                <w:highlight w:val="none"/>
              </w:rPr>
              <w:t>2</w:t>
            </w:r>
          </w:p>
        </w:tc>
        <w:tc>
          <w:tcPr>
            <w:tcW w:w="828" w:type="dxa"/>
            <w:tcBorders>
              <w:top w:val="single" w:color="auto" w:sz="4" w:space="0"/>
              <w:left w:val="single" w:color="auto" w:sz="4" w:space="0"/>
              <w:bottom w:val="single" w:color="auto" w:sz="4" w:space="0"/>
              <w:right w:val="single" w:color="auto" w:sz="4" w:space="0"/>
            </w:tcBorders>
            <w:noWrap/>
          </w:tcPr>
          <w:p w14:paraId="6DAF4173">
            <w:pPr>
              <w:jc w:val="center"/>
              <w:rPr>
                <w:rFonts w:ascii="宋体" w:hAnsi="宋体"/>
                <w:color w:val="auto"/>
                <w:highlight w:val="none"/>
              </w:rPr>
            </w:pPr>
            <w:r>
              <w:rPr>
                <w:rFonts w:hint="eastAsia" w:ascii="宋体" w:hAnsi="宋体"/>
                <w:color w:val="auto"/>
                <w:szCs w:val="21"/>
                <w:highlight w:val="none"/>
              </w:rPr>
              <w:t>评分人</w:t>
            </w:r>
            <w:r>
              <w:rPr>
                <w:rFonts w:ascii="宋体" w:hAnsi="宋体"/>
                <w:color w:val="auto"/>
                <w:szCs w:val="21"/>
                <w:highlight w:val="none"/>
              </w:rPr>
              <w:t>3</w:t>
            </w:r>
          </w:p>
        </w:tc>
        <w:tc>
          <w:tcPr>
            <w:tcW w:w="828" w:type="dxa"/>
            <w:tcBorders>
              <w:top w:val="single" w:color="auto" w:sz="4" w:space="0"/>
              <w:left w:val="single" w:color="auto" w:sz="4" w:space="0"/>
              <w:bottom w:val="single" w:color="auto" w:sz="4" w:space="0"/>
              <w:right w:val="single" w:color="auto" w:sz="4" w:space="0"/>
            </w:tcBorders>
            <w:noWrap/>
            <w:vAlign w:val="center"/>
          </w:tcPr>
          <w:p w14:paraId="0853A783">
            <w:pPr>
              <w:jc w:val="center"/>
              <w:rPr>
                <w:rFonts w:ascii="宋体" w:hAnsi="宋体"/>
                <w:color w:val="auto"/>
                <w:highlight w:val="none"/>
              </w:rPr>
            </w:pPr>
            <w:r>
              <w:rPr>
                <w:rFonts w:hint="eastAsia" w:ascii="宋体" w:hAnsi="宋体"/>
                <w:color w:val="auto"/>
                <w:szCs w:val="21"/>
                <w:highlight w:val="none"/>
              </w:rPr>
              <w:t>...</w:t>
            </w:r>
          </w:p>
        </w:tc>
        <w:tc>
          <w:tcPr>
            <w:tcW w:w="829" w:type="dxa"/>
            <w:tcBorders>
              <w:top w:val="single" w:color="auto" w:sz="4" w:space="0"/>
              <w:left w:val="single" w:color="auto" w:sz="4" w:space="0"/>
              <w:bottom w:val="single" w:color="auto" w:sz="4" w:space="0"/>
              <w:right w:val="single" w:color="auto" w:sz="4" w:space="0"/>
            </w:tcBorders>
            <w:noWrap/>
            <w:vAlign w:val="center"/>
          </w:tcPr>
          <w:p w14:paraId="5DC3771E">
            <w:pPr>
              <w:jc w:val="center"/>
              <w:rPr>
                <w:rFonts w:ascii="宋体" w:hAnsi="宋体"/>
                <w:color w:val="auto"/>
                <w:highlight w:val="none"/>
              </w:rPr>
            </w:pPr>
            <w:r>
              <w:rPr>
                <w:rFonts w:hint="eastAsia" w:ascii="宋体" w:hAnsi="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B6B418D">
            <w:pPr>
              <w:jc w:val="center"/>
              <w:rPr>
                <w:rFonts w:ascii="宋体" w:hAnsi="宋体"/>
                <w:color w:val="auto"/>
                <w:szCs w:val="21"/>
                <w:highlight w:val="none"/>
              </w:rPr>
            </w:pPr>
            <w:r>
              <w:rPr>
                <w:rFonts w:hint="eastAsia" w:ascii="宋体" w:hAnsi="宋体"/>
                <w:color w:val="auto"/>
                <w:szCs w:val="21"/>
                <w:highlight w:val="none"/>
              </w:rPr>
              <w:t>合计</w:t>
            </w:r>
          </w:p>
          <w:p w14:paraId="7427D874">
            <w:pPr>
              <w:jc w:val="center"/>
              <w:rPr>
                <w:rFonts w:ascii="宋体" w:hAnsi="宋体"/>
                <w:color w:val="auto"/>
                <w:szCs w:val="21"/>
                <w:highlight w:val="none"/>
              </w:rPr>
            </w:pPr>
            <w:r>
              <w:rPr>
                <w:rFonts w:hint="eastAsia" w:ascii="宋体" w:hAnsi="宋体"/>
                <w:color w:val="auto"/>
                <w:szCs w:val="21"/>
                <w:highlight w:val="none"/>
              </w:rPr>
              <w:t>总分</w:t>
            </w:r>
          </w:p>
        </w:tc>
        <w:tc>
          <w:tcPr>
            <w:tcW w:w="850" w:type="dxa"/>
            <w:tcBorders>
              <w:top w:val="single" w:color="auto" w:sz="4" w:space="0"/>
              <w:left w:val="single" w:color="auto" w:sz="4" w:space="0"/>
              <w:bottom w:val="single" w:color="auto" w:sz="4" w:space="0"/>
              <w:right w:val="single" w:color="auto" w:sz="4" w:space="0"/>
            </w:tcBorders>
            <w:noWrap/>
            <w:vAlign w:val="center"/>
          </w:tcPr>
          <w:p w14:paraId="1AD8EB11">
            <w:pPr>
              <w:jc w:val="center"/>
              <w:rPr>
                <w:rFonts w:ascii="宋体" w:hAnsi="宋体"/>
                <w:color w:val="auto"/>
                <w:szCs w:val="21"/>
                <w:highlight w:val="none"/>
              </w:rPr>
            </w:pPr>
            <w:r>
              <w:rPr>
                <w:rFonts w:hint="eastAsia" w:ascii="宋体" w:hAnsi="宋体"/>
                <w:color w:val="auto"/>
                <w:szCs w:val="21"/>
                <w:highlight w:val="none"/>
              </w:rPr>
              <w:t>排序</w:t>
            </w:r>
          </w:p>
        </w:tc>
      </w:tr>
      <w:tr w14:paraId="719A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7E83D9AD">
            <w:pPr>
              <w:jc w:val="center"/>
              <w:rPr>
                <w:rFonts w:ascii="宋体" w:hAnsi="宋体"/>
                <w:color w:val="auto"/>
                <w:sz w:val="24"/>
                <w:highlight w:val="none"/>
              </w:rPr>
            </w:pPr>
            <w:r>
              <w:rPr>
                <w:rFonts w:ascii="宋体" w:hAnsi="宋体"/>
                <w:color w:val="auto"/>
                <w:sz w:val="24"/>
                <w:highlight w:val="none"/>
              </w:rPr>
              <w:t>1</w:t>
            </w:r>
          </w:p>
        </w:tc>
        <w:tc>
          <w:tcPr>
            <w:tcW w:w="2521" w:type="dxa"/>
            <w:tcBorders>
              <w:top w:val="single" w:color="auto" w:sz="4" w:space="0"/>
              <w:left w:val="single" w:color="auto" w:sz="4" w:space="0"/>
              <w:bottom w:val="single" w:color="auto" w:sz="4" w:space="0"/>
              <w:right w:val="single" w:color="auto" w:sz="4" w:space="0"/>
            </w:tcBorders>
            <w:noWrap/>
            <w:vAlign w:val="center"/>
          </w:tcPr>
          <w:p w14:paraId="5551FC04">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FC0A2F6">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3DB11594">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27835742">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FA7C132">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0CBFA60E">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2DFB8308">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471CE18F">
            <w:pPr>
              <w:jc w:val="center"/>
              <w:rPr>
                <w:rFonts w:ascii="宋体" w:hAnsi="宋体"/>
                <w:color w:val="auto"/>
                <w:sz w:val="24"/>
                <w:highlight w:val="none"/>
              </w:rPr>
            </w:pPr>
          </w:p>
        </w:tc>
      </w:tr>
      <w:tr w14:paraId="1A75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56DC8A79">
            <w:pPr>
              <w:jc w:val="center"/>
              <w:rPr>
                <w:rFonts w:ascii="宋体" w:hAnsi="宋体"/>
                <w:color w:val="auto"/>
                <w:sz w:val="24"/>
                <w:highlight w:val="none"/>
              </w:rPr>
            </w:pPr>
            <w:r>
              <w:rPr>
                <w:rFonts w:ascii="宋体" w:hAnsi="宋体"/>
                <w:color w:val="auto"/>
                <w:sz w:val="24"/>
                <w:highlight w:val="none"/>
              </w:rPr>
              <w:t>2</w:t>
            </w:r>
          </w:p>
        </w:tc>
        <w:tc>
          <w:tcPr>
            <w:tcW w:w="2521" w:type="dxa"/>
            <w:tcBorders>
              <w:top w:val="single" w:color="auto" w:sz="4" w:space="0"/>
              <w:left w:val="single" w:color="auto" w:sz="4" w:space="0"/>
              <w:bottom w:val="single" w:color="auto" w:sz="4" w:space="0"/>
              <w:right w:val="single" w:color="auto" w:sz="4" w:space="0"/>
            </w:tcBorders>
            <w:noWrap/>
            <w:vAlign w:val="center"/>
          </w:tcPr>
          <w:p w14:paraId="4DD8EABD">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4146681">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1F2001A">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7CA6B8CE">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31492399">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2C738A5A">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6851A057">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39195E38">
            <w:pPr>
              <w:jc w:val="center"/>
              <w:rPr>
                <w:rFonts w:ascii="宋体" w:hAnsi="宋体"/>
                <w:color w:val="auto"/>
                <w:sz w:val="24"/>
                <w:highlight w:val="none"/>
              </w:rPr>
            </w:pPr>
          </w:p>
        </w:tc>
      </w:tr>
      <w:tr w14:paraId="62E1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5805B8D">
            <w:pPr>
              <w:jc w:val="center"/>
              <w:rPr>
                <w:rFonts w:ascii="宋体" w:hAnsi="宋体"/>
                <w:color w:val="auto"/>
                <w:sz w:val="24"/>
                <w:highlight w:val="none"/>
              </w:rPr>
            </w:pPr>
            <w:r>
              <w:rPr>
                <w:rFonts w:ascii="宋体" w:hAnsi="宋体"/>
                <w:color w:val="auto"/>
                <w:sz w:val="24"/>
                <w:highlight w:val="none"/>
              </w:rPr>
              <w:t>3</w:t>
            </w:r>
          </w:p>
        </w:tc>
        <w:tc>
          <w:tcPr>
            <w:tcW w:w="2521" w:type="dxa"/>
            <w:tcBorders>
              <w:top w:val="single" w:color="auto" w:sz="4" w:space="0"/>
              <w:left w:val="single" w:color="auto" w:sz="4" w:space="0"/>
              <w:bottom w:val="single" w:color="auto" w:sz="4" w:space="0"/>
              <w:right w:val="single" w:color="auto" w:sz="4" w:space="0"/>
            </w:tcBorders>
            <w:noWrap/>
            <w:vAlign w:val="center"/>
          </w:tcPr>
          <w:p w14:paraId="0A7036CF">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BC5B070">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E863439">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120068A7">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DC63056">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3640C8F1">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5F7AB96D">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72B32727">
            <w:pPr>
              <w:jc w:val="center"/>
              <w:rPr>
                <w:rFonts w:ascii="宋体" w:hAnsi="宋体"/>
                <w:color w:val="auto"/>
                <w:sz w:val="24"/>
                <w:highlight w:val="none"/>
              </w:rPr>
            </w:pPr>
          </w:p>
        </w:tc>
      </w:tr>
      <w:tr w14:paraId="316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56D5257D">
            <w:pPr>
              <w:jc w:val="center"/>
              <w:rPr>
                <w:rFonts w:ascii="宋体" w:hAnsi="宋体"/>
                <w:color w:val="auto"/>
                <w:sz w:val="24"/>
                <w:highlight w:val="none"/>
              </w:rPr>
            </w:pPr>
            <w:r>
              <w:rPr>
                <w:rFonts w:ascii="宋体" w:hAnsi="宋体"/>
                <w:color w:val="auto"/>
                <w:sz w:val="24"/>
                <w:highlight w:val="none"/>
              </w:rPr>
              <w:t>4</w:t>
            </w:r>
          </w:p>
        </w:tc>
        <w:tc>
          <w:tcPr>
            <w:tcW w:w="2521" w:type="dxa"/>
            <w:tcBorders>
              <w:top w:val="single" w:color="auto" w:sz="4" w:space="0"/>
              <w:left w:val="single" w:color="auto" w:sz="4" w:space="0"/>
              <w:bottom w:val="single" w:color="auto" w:sz="4" w:space="0"/>
              <w:right w:val="single" w:color="auto" w:sz="4" w:space="0"/>
            </w:tcBorders>
            <w:noWrap/>
            <w:vAlign w:val="center"/>
          </w:tcPr>
          <w:p w14:paraId="7E91495C">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1A8DB455">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1C9E69E3">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46AB62BB">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F3EB356">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1E609553">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6F9020C2">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431F08DD">
            <w:pPr>
              <w:jc w:val="center"/>
              <w:rPr>
                <w:rFonts w:ascii="宋体" w:hAnsi="宋体"/>
                <w:color w:val="auto"/>
                <w:sz w:val="24"/>
                <w:highlight w:val="none"/>
              </w:rPr>
            </w:pPr>
          </w:p>
        </w:tc>
      </w:tr>
      <w:tr w14:paraId="235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25E9C6A7">
            <w:pPr>
              <w:jc w:val="center"/>
              <w:rPr>
                <w:rFonts w:ascii="宋体" w:hAnsi="宋体"/>
                <w:color w:val="auto"/>
                <w:sz w:val="24"/>
                <w:highlight w:val="none"/>
              </w:rPr>
            </w:pPr>
            <w:r>
              <w:rPr>
                <w:rFonts w:ascii="宋体" w:hAnsi="宋体"/>
                <w:color w:val="auto"/>
                <w:sz w:val="24"/>
                <w:highlight w:val="none"/>
              </w:rPr>
              <w:t>5</w:t>
            </w:r>
          </w:p>
        </w:tc>
        <w:tc>
          <w:tcPr>
            <w:tcW w:w="2521" w:type="dxa"/>
            <w:tcBorders>
              <w:top w:val="single" w:color="auto" w:sz="4" w:space="0"/>
              <w:left w:val="single" w:color="auto" w:sz="4" w:space="0"/>
              <w:bottom w:val="single" w:color="auto" w:sz="4" w:space="0"/>
              <w:right w:val="single" w:color="auto" w:sz="4" w:space="0"/>
            </w:tcBorders>
            <w:noWrap/>
            <w:vAlign w:val="center"/>
          </w:tcPr>
          <w:p w14:paraId="359F3820">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2F0531C1">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6D62E269">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706274A6">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768E3E2E">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5A33D4B3">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5D21FF3A">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62C7545C">
            <w:pPr>
              <w:jc w:val="center"/>
              <w:rPr>
                <w:rFonts w:ascii="宋体" w:hAnsi="宋体"/>
                <w:color w:val="auto"/>
                <w:sz w:val="24"/>
                <w:highlight w:val="none"/>
              </w:rPr>
            </w:pPr>
          </w:p>
        </w:tc>
      </w:tr>
    </w:tbl>
    <w:p w14:paraId="4F257A8B">
      <w:pPr>
        <w:spacing w:line="360" w:lineRule="auto"/>
        <w:ind w:right="420"/>
        <w:rPr>
          <w:rFonts w:ascii="宋体" w:hAnsi="宋体"/>
          <w:color w:val="auto"/>
          <w:sz w:val="24"/>
          <w:highlight w:val="none"/>
        </w:rPr>
      </w:pPr>
      <w:r>
        <w:rPr>
          <w:rFonts w:hint="eastAsia" w:ascii="宋体" w:hAnsi="宋体"/>
          <w:color w:val="auto"/>
          <w:sz w:val="24"/>
          <w:highlight w:val="none"/>
        </w:rPr>
        <w:t>备注：</w:t>
      </w:r>
    </w:p>
    <w:p w14:paraId="46FF3F1F">
      <w:pPr>
        <w:spacing w:line="360" w:lineRule="auto"/>
        <w:ind w:left="314" w:hanging="314" w:hangingChars="131"/>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、将所有定标委员会成员对同一投标人的评分进行相加，总分由高至低排序入围候选人的名次，总分最高的为第一入围候选人，总分次高的为第二入围候选人，总分第三高的为第三入围候选人，依此类推，至第</w:t>
      </w:r>
      <w:r>
        <w:rPr>
          <w:rFonts w:ascii="宋体" w:hAnsi="宋体"/>
          <w:color w:val="auto"/>
          <w:sz w:val="24"/>
          <w:highlight w:val="none"/>
        </w:rPr>
        <w:t>N</w:t>
      </w:r>
      <w:r>
        <w:rPr>
          <w:rFonts w:hint="eastAsia" w:ascii="宋体" w:hAnsi="宋体"/>
          <w:color w:val="auto"/>
          <w:sz w:val="24"/>
          <w:highlight w:val="none"/>
        </w:rPr>
        <w:t>名入围候选人；</w:t>
      </w:r>
    </w:p>
    <w:p w14:paraId="14921AA3">
      <w:pPr>
        <w:spacing w:line="360" w:lineRule="auto"/>
        <w:ind w:left="314" w:hanging="314" w:hangingChars="131"/>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、若总分相同，出现</w:t>
      </w:r>
      <w:r>
        <w:rPr>
          <w:rFonts w:ascii="宋体" w:hAnsi="宋体"/>
          <w:color w:val="auto"/>
          <w:sz w:val="24"/>
          <w:highlight w:val="none"/>
        </w:rPr>
        <w:t>X</w:t>
      </w:r>
      <w:r>
        <w:rPr>
          <w:rFonts w:hint="eastAsia" w:ascii="宋体" w:hAnsi="宋体"/>
          <w:color w:val="auto"/>
          <w:sz w:val="24"/>
          <w:highlight w:val="none"/>
        </w:rPr>
        <w:t>家投标人名次排序并列的，则取消并列名次以后的</w:t>
      </w:r>
      <w:r>
        <w:rPr>
          <w:rFonts w:ascii="宋体" w:hAnsi="宋体"/>
          <w:color w:val="auto"/>
          <w:sz w:val="24"/>
          <w:highlight w:val="none"/>
        </w:rPr>
        <w:t>X-1</w:t>
      </w:r>
      <w:r>
        <w:rPr>
          <w:rFonts w:hint="eastAsia" w:ascii="宋体" w:hAnsi="宋体"/>
          <w:color w:val="auto"/>
          <w:sz w:val="24"/>
          <w:highlight w:val="none"/>
        </w:rPr>
        <w:t>个名次，下一名次跳跃排列。</w:t>
      </w:r>
    </w:p>
    <w:p w14:paraId="2E400BD2">
      <w:pPr>
        <w:spacing w:line="360" w:lineRule="auto"/>
        <w:rPr>
          <w:rFonts w:ascii="宋体" w:hAnsi="宋体"/>
          <w:color w:val="auto"/>
          <w:sz w:val="24"/>
          <w:highlight w:val="none"/>
        </w:rPr>
      </w:pPr>
      <w:r>
        <w:rPr>
          <w:rFonts w:hint="eastAsia" w:ascii="宋体" w:hAnsi="宋体"/>
          <w:color w:val="auto"/>
          <w:sz w:val="24"/>
          <w:highlight w:val="none"/>
        </w:rPr>
        <w:t>定标委员会签名：</w:t>
      </w:r>
    </w:p>
    <w:p w14:paraId="5BAEDF3D">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6E866EA5">
      <w:pPr>
        <w:spacing w:line="360" w:lineRule="auto"/>
        <w:jc w:val="left"/>
        <w:rPr>
          <w:rFonts w:ascii="宋体" w:hAnsi="宋体"/>
          <w:color w:val="auto"/>
          <w:sz w:val="24"/>
          <w:highlight w:val="none"/>
        </w:rPr>
      </w:pPr>
      <w:r>
        <w:rPr>
          <w:rFonts w:hint="eastAsia" w:ascii="宋体" w:hAnsi="宋体"/>
          <w:color w:val="auto"/>
          <w:sz w:val="24"/>
          <w:highlight w:val="none"/>
        </w:rPr>
        <w:br w:type="page"/>
      </w:r>
    </w:p>
    <w:p w14:paraId="780C8303">
      <w:pPr>
        <w:jc w:val="right"/>
        <w:rPr>
          <w:rFonts w:ascii="宋体" w:hAnsi="宋体"/>
          <w:color w:val="auto"/>
          <w:sz w:val="24"/>
          <w:highlight w:val="none"/>
        </w:rPr>
      </w:pPr>
    </w:p>
    <w:p w14:paraId="794E3006">
      <w:pPr>
        <w:rPr>
          <w:rFonts w:ascii="宋体" w:hAnsi="宋体"/>
          <w:b/>
          <w:color w:val="auto"/>
          <w:szCs w:val="21"/>
          <w:highlight w:val="none"/>
        </w:rPr>
      </w:pPr>
      <w:r>
        <w:rPr>
          <w:rFonts w:hint="eastAsia" w:ascii="宋体" w:hAnsi="宋体"/>
          <w:color w:val="auto"/>
          <w:szCs w:val="21"/>
          <w:highlight w:val="none"/>
        </w:rPr>
        <w:t>附表十</w:t>
      </w:r>
    </w:p>
    <w:p w14:paraId="3891C06C">
      <w:pPr>
        <w:jc w:val="center"/>
        <w:rPr>
          <w:rFonts w:ascii="宋体" w:hAnsi="宋体"/>
          <w:b/>
          <w:color w:val="auto"/>
          <w:sz w:val="36"/>
          <w:szCs w:val="36"/>
          <w:highlight w:val="none"/>
        </w:rPr>
      </w:pPr>
      <w:r>
        <w:rPr>
          <w:rFonts w:hint="eastAsia" w:ascii="宋体" w:hAnsi="宋体"/>
          <w:b/>
          <w:color w:val="auto"/>
          <w:sz w:val="36"/>
          <w:szCs w:val="36"/>
          <w:highlight w:val="none"/>
        </w:rPr>
        <w:t>（第组第轮）附加投票表</w:t>
      </w:r>
    </w:p>
    <w:p w14:paraId="6EFC775C">
      <w:pPr>
        <w:jc w:val="center"/>
        <w:rPr>
          <w:rFonts w:ascii="宋体" w:hAnsi="宋体"/>
          <w:b/>
          <w:color w:val="auto"/>
          <w:sz w:val="36"/>
          <w:szCs w:val="36"/>
          <w:highlight w:val="none"/>
        </w:rPr>
      </w:pPr>
      <w:r>
        <w:rPr>
          <w:rFonts w:hint="eastAsia" w:ascii="宋体" w:hAnsi="宋体"/>
          <w:b/>
          <w:color w:val="auto"/>
          <w:sz w:val="36"/>
          <w:szCs w:val="36"/>
          <w:highlight w:val="none"/>
        </w:rPr>
        <w:t>（定标阶段</w:t>
      </w:r>
      <w:r>
        <w:rPr>
          <w:rFonts w:ascii="宋体" w:hAnsi="宋体"/>
          <w:b/>
          <w:color w:val="auto"/>
          <w:sz w:val="36"/>
          <w:szCs w:val="36"/>
          <w:highlight w:val="none"/>
        </w:rPr>
        <w:t>—</w:t>
      </w:r>
      <w:r>
        <w:rPr>
          <w:rFonts w:hint="eastAsia" w:ascii="宋体" w:hAnsi="宋体"/>
          <w:b/>
          <w:color w:val="auto"/>
          <w:sz w:val="36"/>
          <w:szCs w:val="36"/>
          <w:highlight w:val="none"/>
        </w:rPr>
        <w:t>总分相同时定标委员个人用表）</w:t>
      </w:r>
    </w:p>
    <w:p w14:paraId="18FA4057">
      <w:pPr>
        <w:jc w:val="center"/>
        <w:rPr>
          <w:rFonts w:ascii="宋体" w:hAnsi="宋体"/>
          <w:b/>
          <w:color w:val="auto"/>
          <w:sz w:val="30"/>
          <w:szCs w:val="30"/>
          <w:highlight w:val="none"/>
        </w:rPr>
      </w:pPr>
    </w:p>
    <w:p w14:paraId="25420810">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0853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ign w:val="center"/>
          </w:tcPr>
          <w:p w14:paraId="4B54AD68">
            <w:pPr>
              <w:spacing w:line="600" w:lineRule="exact"/>
              <w:jc w:val="center"/>
              <w:rPr>
                <w:rFonts w:ascii="宋体" w:hAnsi="宋体"/>
                <w:color w:val="auto"/>
                <w:sz w:val="24"/>
                <w:highlight w:val="none"/>
              </w:rPr>
            </w:pPr>
            <w:r>
              <w:rPr>
                <w:rFonts w:hint="eastAsia" w:ascii="宋体" w:hAnsi="宋体"/>
                <w:color w:val="auto"/>
                <w:sz w:val="24"/>
                <w:highlight w:val="none"/>
              </w:rPr>
              <w:t>投标人</w:t>
            </w:r>
          </w:p>
        </w:tc>
        <w:tc>
          <w:tcPr>
            <w:tcW w:w="1930" w:type="dxa"/>
            <w:tcBorders>
              <w:top w:val="single" w:color="auto" w:sz="4" w:space="0"/>
              <w:left w:val="single" w:color="auto" w:sz="4" w:space="0"/>
              <w:bottom w:val="single" w:color="auto" w:sz="4" w:space="0"/>
              <w:right w:val="single" w:color="auto" w:sz="4" w:space="0"/>
            </w:tcBorders>
            <w:noWrap/>
            <w:vAlign w:val="center"/>
          </w:tcPr>
          <w:p w14:paraId="7B10F158">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tcPr>
          <w:p w14:paraId="7F36F9A2">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vAlign w:val="center"/>
          </w:tcPr>
          <w:p w14:paraId="4EA301D6">
            <w:pPr>
              <w:spacing w:line="600" w:lineRule="exact"/>
              <w:jc w:val="center"/>
              <w:rPr>
                <w:rFonts w:ascii="宋体" w:hAnsi="宋体"/>
                <w:color w:val="auto"/>
                <w:sz w:val="24"/>
                <w:highlight w:val="none"/>
              </w:rPr>
            </w:pPr>
          </w:p>
        </w:tc>
      </w:tr>
      <w:tr w14:paraId="713B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ign w:val="center"/>
          </w:tcPr>
          <w:p w14:paraId="1687257E">
            <w:pPr>
              <w:spacing w:line="600" w:lineRule="exact"/>
              <w:jc w:val="center"/>
              <w:rPr>
                <w:rFonts w:ascii="宋体" w:hAnsi="宋体"/>
                <w:color w:val="auto"/>
                <w:sz w:val="24"/>
                <w:highlight w:val="none"/>
              </w:rPr>
            </w:pPr>
            <w:r>
              <w:rPr>
                <w:rFonts w:hint="eastAsia" w:ascii="宋体" w:hAnsi="宋体"/>
                <w:color w:val="auto"/>
                <w:sz w:val="24"/>
                <w:highlight w:val="none"/>
              </w:rPr>
              <w:t>定标人票决意见</w:t>
            </w:r>
          </w:p>
        </w:tc>
        <w:tc>
          <w:tcPr>
            <w:tcW w:w="1930" w:type="dxa"/>
            <w:tcBorders>
              <w:top w:val="single" w:color="auto" w:sz="4" w:space="0"/>
              <w:left w:val="single" w:color="auto" w:sz="4" w:space="0"/>
              <w:bottom w:val="single" w:color="auto" w:sz="4" w:space="0"/>
              <w:right w:val="single" w:color="auto" w:sz="4" w:space="0"/>
            </w:tcBorders>
            <w:noWrap/>
            <w:vAlign w:val="center"/>
          </w:tcPr>
          <w:p w14:paraId="14E50E1E">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tcPr>
          <w:p w14:paraId="5A3A2663">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vAlign w:val="center"/>
          </w:tcPr>
          <w:p w14:paraId="06E00B22">
            <w:pPr>
              <w:spacing w:line="600" w:lineRule="exact"/>
              <w:jc w:val="center"/>
              <w:rPr>
                <w:rFonts w:ascii="宋体" w:hAnsi="宋体"/>
                <w:color w:val="auto"/>
                <w:sz w:val="24"/>
                <w:highlight w:val="none"/>
              </w:rPr>
            </w:pPr>
          </w:p>
        </w:tc>
      </w:tr>
    </w:tbl>
    <w:p w14:paraId="7934027A">
      <w:pPr>
        <w:spacing w:line="360" w:lineRule="auto"/>
        <w:ind w:right="420"/>
        <w:rPr>
          <w:rFonts w:ascii="宋体" w:hAnsi="宋体"/>
          <w:color w:val="auto"/>
          <w:sz w:val="24"/>
          <w:highlight w:val="none"/>
        </w:rPr>
      </w:pPr>
    </w:p>
    <w:p w14:paraId="3213BC5F">
      <w:pPr>
        <w:spacing w:line="360" w:lineRule="auto"/>
        <w:ind w:right="420"/>
        <w:rPr>
          <w:rFonts w:ascii="宋体" w:hAnsi="宋体"/>
          <w:color w:val="auto"/>
          <w:sz w:val="24"/>
          <w:highlight w:val="none"/>
        </w:rPr>
      </w:pPr>
      <w:r>
        <w:rPr>
          <w:rFonts w:hint="eastAsia" w:ascii="宋体" w:hAnsi="宋体"/>
          <w:color w:val="auto"/>
          <w:sz w:val="24"/>
          <w:highlight w:val="none"/>
        </w:rPr>
        <w:t>备注：</w:t>
      </w:r>
    </w:p>
    <w:p w14:paraId="2A2B016A">
      <w:pPr>
        <w:spacing w:line="360" w:lineRule="auto"/>
        <w:ind w:left="420" w:hanging="420" w:hangingChars="175"/>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表用于第一轮投票出现总分相同的情况，按总分相同的投标人为一组，总分由高至低依次分组，总分高的组别为第一组，以此类推，出现总分相同情况的有组，本组为第组，共名投标人，总分为分，分别为，，。</w:t>
      </w:r>
    </w:p>
    <w:p w14:paraId="1F52E6F1">
      <w:pPr>
        <w:spacing w:line="360" w:lineRule="auto"/>
        <w:ind w:left="420" w:hanging="420" w:hangingChars="175"/>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、由定标委员会成员进行附加投票，票决意见分别为“投票”或“不投票”，各定标委员会成员只有</w:t>
      </w:r>
      <w:r>
        <w:rPr>
          <w:rFonts w:ascii="宋体" w:hAnsi="宋体"/>
          <w:color w:val="auto"/>
          <w:sz w:val="24"/>
          <w:highlight w:val="none"/>
        </w:rPr>
        <w:t>1</w:t>
      </w:r>
      <w:r>
        <w:rPr>
          <w:rFonts w:hint="eastAsia" w:ascii="宋体" w:hAnsi="宋体"/>
          <w:color w:val="auto"/>
          <w:sz w:val="24"/>
          <w:highlight w:val="none"/>
        </w:rPr>
        <w:t>票表决权（即只能对其中一名投标人“投票”），票决意见为“投票”的，用“○”表示；票决意见为“不投票”，用“×”表示。</w:t>
      </w:r>
    </w:p>
    <w:p w14:paraId="754BA0D4">
      <w:pPr>
        <w:rPr>
          <w:rFonts w:ascii="宋体" w:hAnsi="宋体"/>
          <w:color w:val="auto"/>
          <w:sz w:val="24"/>
          <w:highlight w:val="none"/>
        </w:rPr>
      </w:pPr>
    </w:p>
    <w:p w14:paraId="2C2FB72E">
      <w:pPr>
        <w:rPr>
          <w:rFonts w:ascii="宋体" w:hAnsi="宋体"/>
          <w:color w:val="auto"/>
          <w:sz w:val="24"/>
          <w:highlight w:val="none"/>
        </w:rPr>
      </w:pPr>
    </w:p>
    <w:p w14:paraId="69C370C6">
      <w:pPr>
        <w:rPr>
          <w:rFonts w:ascii="宋体" w:hAnsi="宋体"/>
          <w:color w:val="auto"/>
          <w:highlight w:val="none"/>
        </w:rPr>
      </w:pPr>
    </w:p>
    <w:p w14:paraId="27445FFF">
      <w:pPr>
        <w:jc w:val="right"/>
        <w:rPr>
          <w:rFonts w:ascii="宋体" w:hAnsi="宋体"/>
          <w:color w:val="auto"/>
          <w:highlight w:val="none"/>
        </w:rPr>
      </w:pPr>
      <w:r>
        <w:rPr>
          <w:rFonts w:hint="eastAsia" w:ascii="宋体" w:hAnsi="宋体"/>
          <w:color w:val="auto"/>
          <w:sz w:val="24"/>
          <w:highlight w:val="none"/>
        </w:rPr>
        <w:t>日期： 年 月 日</w:t>
      </w:r>
    </w:p>
    <w:p w14:paraId="7E7AA801">
      <w:pPr>
        <w:jc w:val="center"/>
        <w:rPr>
          <w:rFonts w:ascii="宋体" w:hAnsi="宋体"/>
          <w:b/>
          <w:color w:val="auto"/>
          <w:sz w:val="36"/>
          <w:szCs w:val="36"/>
          <w:highlight w:val="none"/>
        </w:rPr>
      </w:pPr>
    </w:p>
    <w:p w14:paraId="6746FDD0">
      <w:pPr>
        <w:rPr>
          <w:rFonts w:ascii="宋体" w:hAnsi="宋体"/>
          <w:color w:val="auto"/>
          <w:szCs w:val="21"/>
          <w:highlight w:val="none"/>
        </w:rPr>
      </w:pPr>
    </w:p>
    <w:p w14:paraId="644EC857">
      <w:pPr>
        <w:pStyle w:val="27"/>
        <w:rPr>
          <w:color w:val="auto"/>
          <w:szCs w:val="21"/>
          <w:highlight w:val="none"/>
        </w:rPr>
      </w:pPr>
    </w:p>
    <w:p w14:paraId="6A50D908">
      <w:pPr>
        <w:rPr>
          <w:rFonts w:ascii="宋体" w:hAnsi="宋体"/>
          <w:color w:val="auto"/>
          <w:szCs w:val="21"/>
          <w:highlight w:val="none"/>
        </w:rPr>
      </w:pPr>
    </w:p>
    <w:p w14:paraId="205F2324">
      <w:pPr>
        <w:pStyle w:val="27"/>
        <w:rPr>
          <w:color w:val="auto"/>
          <w:szCs w:val="21"/>
          <w:highlight w:val="none"/>
        </w:rPr>
      </w:pPr>
    </w:p>
    <w:p w14:paraId="348438F7">
      <w:pPr>
        <w:rPr>
          <w:rFonts w:ascii="宋体" w:hAnsi="宋体"/>
          <w:color w:val="auto"/>
          <w:szCs w:val="21"/>
          <w:highlight w:val="none"/>
        </w:rPr>
      </w:pPr>
    </w:p>
    <w:p w14:paraId="294FCDCF">
      <w:pPr>
        <w:pStyle w:val="27"/>
        <w:rPr>
          <w:color w:val="auto"/>
          <w:szCs w:val="21"/>
          <w:highlight w:val="none"/>
        </w:rPr>
      </w:pPr>
    </w:p>
    <w:p w14:paraId="4F5A12B7">
      <w:pPr>
        <w:rPr>
          <w:rFonts w:ascii="宋体" w:hAnsi="宋体"/>
          <w:color w:val="auto"/>
          <w:szCs w:val="21"/>
          <w:highlight w:val="none"/>
        </w:rPr>
      </w:pPr>
    </w:p>
    <w:p w14:paraId="104556F3">
      <w:pPr>
        <w:pStyle w:val="27"/>
        <w:rPr>
          <w:color w:val="auto"/>
          <w:szCs w:val="21"/>
          <w:highlight w:val="none"/>
        </w:rPr>
      </w:pPr>
    </w:p>
    <w:p w14:paraId="054034CA">
      <w:pPr>
        <w:rPr>
          <w:color w:val="auto"/>
          <w:highlight w:val="none"/>
        </w:rPr>
      </w:pPr>
    </w:p>
    <w:p w14:paraId="1C50BBEA">
      <w:pPr>
        <w:pStyle w:val="9"/>
        <w:rPr>
          <w:color w:val="auto"/>
          <w:highlight w:val="none"/>
        </w:rPr>
      </w:pPr>
    </w:p>
    <w:p w14:paraId="4DBEE2E9">
      <w:pPr>
        <w:rPr>
          <w:rFonts w:ascii="宋体" w:hAnsi="宋体"/>
          <w:color w:val="auto"/>
          <w:szCs w:val="21"/>
          <w:highlight w:val="none"/>
        </w:rPr>
      </w:pPr>
    </w:p>
    <w:p w14:paraId="60B0CEFD">
      <w:pPr>
        <w:rPr>
          <w:rFonts w:ascii="宋体" w:hAnsi="宋体"/>
          <w:color w:val="auto"/>
          <w:szCs w:val="21"/>
          <w:highlight w:val="none"/>
        </w:rPr>
      </w:pPr>
    </w:p>
    <w:p w14:paraId="1C788668">
      <w:pPr>
        <w:rPr>
          <w:rFonts w:ascii="宋体" w:hAnsi="宋体"/>
          <w:b/>
          <w:color w:val="auto"/>
          <w:szCs w:val="21"/>
          <w:highlight w:val="none"/>
        </w:rPr>
      </w:pPr>
      <w:r>
        <w:rPr>
          <w:rFonts w:hint="eastAsia" w:ascii="宋体" w:hAnsi="宋体"/>
          <w:color w:val="auto"/>
          <w:szCs w:val="21"/>
          <w:highlight w:val="none"/>
        </w:rPr>
        <w:t>附表十一</w:t>
      </w:r>
    </w:p>
    <w:p w14:paraId="1364540A">
      <w:pPr>
        <w:jc w:val="center"/>
        <w:rPr>
          <w:rFonts w:ascii="宋体" w:hAnsi="宋体"/>
          <w:b/>
          <w:color w:val="auto"/>
          <w:sz w:val="36"/>
          <w:szCs w:val="36"/>
          <w:highlight w:val="none"/>
        </w:rPr>
      </w:pPr>
      <w:r>
        <w:rPr>
          <w:rFonts w:hint="eastAsia" w:ascii="宋体" w:hAnsi="宋体"/>
          <w:b/>
          <w:color w:val="auto"/>
          <w:sz w:val="36"/>
          <w:szCs w:val="36"/>
          <w:highlight w:val="none"/>
        </w:rPr>
        <w:t>（第组第轮）附加投票统计表</w:t>
      </w:r>
    </w:p>
    <w:p w14:paraId="32DA7F44">
      <w:pPr>
        <w:jc w:val="center"/>
        <w:rPr>
          <w:rFonts w:ascii="宋体" w:hAnsi="宋体"/>
          <w:b/>
          <w:color w:val="auto"/>
          <w:sz w:val="36"/>
          <w:szCs w:val="36"/>
          <w:highlight w:val="none"/>
        </w:rPr>
      </w:pPr>
      <w:r>
        <w:rPr>
          <w:rFonts w:hint="eastAsia" w:ascii="宋体" w:hAnsi="宋体"/>
          <w:b/>
          <w:color w:val="auto"/>
          <w:sz w:val="36"/>
          <w:szCs w:val="36"/>
          <w:highlight w:val="none"/>
        </w:rPr>
        <w:t>（定标阶段</w:t>
      </w:r>
      <w:r>
        <w:rPr>
          <w:rFonts w:ascii="宋体" w:hAnsi="宋体"/>
          <w:b/>
          <w:color w:val="auto"/>
          <w:sz w:val="36"/>
          <w:szCs w:val="36"/>
          <w:highlight w:val="none"/>
        </w:rPr>
        <w:t>—</w:t>
      </w:r>
      <w:r>
        <w:rPr>
          <w:rFonts w:hint="eastAsia" w:ascii="宋体" w:hAnsi="宋体"/>
          <w:b/>
          <w:color w:val="auto"/>
          <w:sz w:val="36"/>
          <w:szCs w:val="36"/>
          <w:highlight w:val="none"/>
        </w:rPr>
        <w:t>总分相同时统计总票数用表）</w:t>
      </w:r>
    </w:p>
    <w:p w14:paraId="173B3573">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45"/>
        <w:gridCol w:w="945"/>
        <w:gridCol w:w="945"/>
        <w:gridCol w:w="945"/>
        <w:gridCol w:w="945"/>
      </w:tblGrid>
      <w:tr w14:paraId="73C3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7A9094A6">
            <w:pPr>
              <w:jc w:val="center"/>
              <w:rPr>
                <w:rFonts w:ascii="宋体" w:hAnsi="宋体"/>
                <w:color w:val="auto"/>
                <w:sz w:val="24"/>
                <w:highlight w:val="none"/>
              </w:rPr>
            </w:pPr>
            <w:r>
              <w:rPr>
                <w:rFonts w:hint="eastAsia" w:ascii="宋体" w:hAnsi="宋体"/>
                <w:color w:val="auto"/>
                <w:sz w:val="24"/>
                <w:highlight w:val="none"/>
              </w:rPr>
              <w:t>序号</w:t>
            </w:r>
          </w:p>
        </w:tc>
        <w:tc>
          <w:tcPr>
            <w:tcW w:w="3136" w:type="dxa"/>
            <w:tcBorders>
              <w:top w:val="single" w:color="auto" w:sz="4" w:space="0"/>
              <w:left w:val="single" w:color="auto" w:sz="4" w:space="0"/>
              <w:bottom w:val="single" w:color="auto" w:sz="4" w:space="0"/>
              <w:right w:val="single" w:color="auto" w:sz="4" w:space="0"/>
            </w:tcBorders>
            <w:noWrap/>
            <w:vAlign w:val="center"/>
          </w:tcPr>
          <w:p w14:paraId="6964EEBC">
            <w:pPr>
              <w:jc w:val="center"/>
              <w:rPr>
                <w:rFonts w:ascii="宋体" w:hAnsi="宋体"/>
                <w:color w:val="auto"/>
                <w:sz w:val="24"/>
                <w:highlight w:val="none"/>
              </w:rPr>
            </w:pPr>
            <w:r>
              <w:rPr>
                <w:rFonts w:hint="eastAsia" w:ascii="宋体" w:hAnsi="宋体"/>
                <w:color w:val="auto"/>
                <w:sz w:val="24"/>
                <w:highlight w:val="none"/>
              </w:rPr>
              <w:t>投标人</w:t>
            </w:r>
          </w:p>
        </w:tc>
        <w:tc>
          <w:tcPr>
            <w:tcW w:w="945" w:type="dxa"/>
            <w:tcBorders>
              <w:top w:val="single" w:color="auto" w:sz="4" w:space="0"/>
              <w:left w:val="single" w:color="auto" w:sz="4" w:space="0"/>
              <w:bottom w:val="single" w:color="auto" w:sz="4" w:space="0"/>
              <w:right w:val="single" w:color="auto" w:sz="4" w:space="0"/>
            </w:tcBorders>
            <w:noWrap/>
            <w:vAlign w:val="center"/>
          </w:tcPr>
          <w:p w14:paraId="0B5CEA61">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u w:val="single"/>
              </w:rPr>
              <w:t>1</w:t>
            </w:r>
            <w:r>
              <w:rPr>
                <w:rFonts w:hint="eastAsia" w:ascii="宋体" w:hAnsi="宋体"/>
                <w:color w:val="auto"/>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noWrap/>
          </w:tcPr>
          <w:p w14:paraId="3575F6E5">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u w:val="single"/>
              </w:rPr>
              <w:t>2</w:t>
            </w:r>
            <w:r>
              <w:rPr>
                <w:rFonts w:hint="eastAsia" w:ascii="宋体" w:hAnsi="宋体"/>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tcPr>
          <w:p w14:paraId="61A2BB91">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u w:val="single"/>
              </w:rPr>
              <w:t>2</w:t>
            </w:r>
            <w:r>
              <w:rPr>
                <w:rFonts w:hint="eastAsia" w:ascii="宋体" w:hAnsi="宋体"/>
                <w:color w:val="auto"/>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noWrap/>
          </w:tcPr>
          <w:p w14:paraId="015D59E2">
            <w:pPr>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u w:val="single"/>
              </w:rPr>
              <w:t>…</w:t>
            </w:r>
            <w:r>
              <w:rPr>
                <w:rFonts w:hint="eastAsia" w:ascii="宋体" w:hAnsi="宋体"/>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tcPr>
          <w:p w14:paraId="7670B5CC">
            <w:pPr>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u w:val="single"/>
              </w:rPr>
              <w:t>…</w:t>
            </w:r>
            <w:r>
              <w:rPr>
                <w:rFonts w:hint="eastAsia" w:ascii="宋体" w:hAnsi="宋体"/>
                <w:color w:val="auto"/>
                <w:szCs w:val="21"/>
                <w:highlight w:val="none"/>
              </w:rPr>
              <w:t>轮排序</w:t>
            </w:r>
          </w:p>
        </w:tc>
      </w:tr>
      <w:tr w14:paraId="0B6F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1CCCF003">
            <w:pPr>
              <w:jc w:val="center"/>
              <w:rPr>
                <w:rFonts w:ascii="宋体" w:hAnsi="宋体"/>
                <w:color w:val="auto"/>
                <w:sz w:val="24"/>
                <w:highlight w:val="none"/>
              </w:rPr>
            </w:pPr>
            <w:r>
              <w:rPr>
                <w:rFonts w:ascii="宋体" w:hAnsi="宋体"/>
                <w:color w:val="auto"/>
                <w:sz w:val="24"/>
                <w:highlight w:val="none"/>
              </w:rPr>
              <w:t>1</w:t>
            </w:r>
          </w:p>
        </w:tc>
        <w:tc>
          <w:tcPr>
            <w:tcW w:w="3136" w:type="dxa"/>
            <w:tcBorders>
              <w:top w:val="single" w:color="auto" w:sz="4" w:space="0"/>
              <w:left w:val="single" w:color="auto" w:sz="4" w:space="0"/>
              <w:bottom w:val="single" w:color="auto" w:sz="4" w:space="0"/>
              <w:right w:val="single" w:color="auto" w:sz="4" w:space="0"/>
            </w:tcBorders>
            <w:noWrap/>
            <w:vAlign w:val="center"/>
          </w:tcPr>
          <w:p w14:paraId="77CD016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55805A9B">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70126C70">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16004E41">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24A69A84">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662A1119">
            <w:pPr>
              <w:jc w:val="center"/>
              <w:rPr>
                <w:rFonts w:ascii="宋体" w:hAnsi="宋体"/>
                <w:color w:val="auto"/>
                <w:sz w:val="24"/>
                <w:highlight w:val="none"/>
              </w:rPr>
            </w:pPr>
          </w:p>
        </w:tc>
      </w:tr>
      <w:tr w14:paraId="21EB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5E8CCA88">
            <w:pPr>
              <w:jc w:val="center"/>
              <w:rPr>
                <w:rFonts w:ascii="宋体" w:hAnsi="宋体"/>
                <w:color w:val="auto"/>
                <w:sz w:val="24"/>
                <w:highlight w:val="none"/>
              </w:rPr>
            </w:pPr>
            <w:r>
              <w:rPr>
                <w:rFonts w:ascii="宋体" w:hAnsi="宋体"/>
                <w:color w:val="auto"/>
                <w:sz w:val="24"/>
                <w:highlight w:val="none"/>
              </w:rPr>
              <w:t>2</w:t>
            </w:r>
          </w:p>
        </w:tc>
        <w:tc>
          <w:tcPr>
            <w:tcW w:w="3136" w:type="dxa"/>
            <w:tcBorders>
              <w:top w:val="single" w:color="auto" w:sz="4" w:space="0"/>
              <w:left w:val="single" w:color="auto" w:sz="4" w:space="0"/>
              <w:bottom w:val="single" w:color="auto" w:sz="4" w:space="0"/>
              <w:right w:val="single" w:color="auto" w:sz="4" w:space="0"/>
            </w:tcBorders>
            <w:noWrap/>
            <w:vAlign w:val="center"/>
          </w:tcPr>
          <w:p w14:paraId="3010B67F">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61EE053E">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00B9055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21512E8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67F6DB92">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1714063A">
            <w:pPr>
              <w:jc w:val="center"/>
              <w:rPr>
                <w:rFonts w:ascii="宋体" w:hAnsi="宋体"/>
                <w:color w:val="auto"/>
                <w:sz w:val="24"/>
                <w:highlight w:val="none"/>
              </w:rPr>
            </w:pPr>
          </w:p>
        </w:tc>
      </w:tr>
      <w:tr w14:paraId="050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76C27BD6">
            <w:pPr>
              <w:jc w:val="center"/>
              <w:rPr>
                <w:rFonts w:ascii="宋体" w:hAnsi="宋体"/>
                <w:color w:val="auto"/>
                <w:sz w:val="24"/>
                <w:highlight w:val="none"/>
              </w:rPr>
            </w:pPr>
            <w:r>
              <w:rPr>
                <w:rFonts w:ascii="宋体" w:hAnsi="宋体"/>
                <w:color w:val="auto"/>
                <w:sz w:val="24"/>
                <w:highlight w:val="none"/>
              </w:rPr>
              <w:t>3</w:t>
            </w:r>
          </w:p>
        </w:tc>
        <w:tc>
          <w:tcPr>
            <w:tcW w:w="3136" w:type="dxa"/>
            <w:tcBorders>
              <w:top w:val="single" w:color="auto" w:sz="4" w:space="0"/>
              <w:left w:val="single" w:color="auto" w:sz="4" w:space="0"/>
              <w:bottom w:val="single" w:color="auto" w:sz="4" w:space="0"/>
              <w:right w:val="single" w:color="auto" w:sz="4" w:space="0"/>
            </w:tcBorders>
            <w:noWrap/>
            <w:vAlign w:val="center"/>
          </w:tcPr>
          <w:p w14:paraId="723F8B79">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1F00BB1B">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18B2FA7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29D9BD9A">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4982A017">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79E13C51">
            <w:pPr>
              <w:jc w:val="center"/>
              <w:rPr>
                <w:rFonts w:ascii="宋体" w:hAnsi="宋体"/>
                <w:color w:val="auto"/>
                <w:sz w:val="24"/>
                <w:highlight w:val="none"/>
              </w:rPr>
            </w:pPr>
          </w:p>
        </w:tc>
      </w:tr>
    </w:tbl>
    <w:p w14:paraId="72BACA70">
      <w:pPr>
        <w:spacing w:line="600" w:lineRule="exact"/>
        <w:ind w:right="-9"/>
        <w:jc w:val="center"/>
        <w:rPr>
          <w:rFonts w:ascii="宋体" w:hAnsi="宋体"/>
          <w:color w:val="auto"/>
          <w:sz w:val="24"/>
          <w:highlight w:val="none"/>
        </w:rPr>
      </w:pPr>
    </w:p>
    <w:p w14:paraId="3904A4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备注：按附加得票数由多至少，在延续第一轮投票排序的基础上进行排序，票数多的排序靠前，得票数相同的投标人进行再次票决确定排序。</w:t>
      </w:r>
    </w:p>
    <w:p w14:paraId="14A4939A">
      <w:pPr>
        <w:spacing w:line="360" w:lineRule="auto"/>
        <w:ind w:right="420"/>
        <w:rPr>
          <w:rFonts w:ascii="宋体" w:hAnsi="宋体"/>
          <w:color w:val="auto"/>
          <w:highlight w:val="none"/>
        </w:rPr>
      </w:pPr>
    </w:p>
    <w:p w14:paraId="1BD5ED92">
      <w:pPr>
        <w:spacing w:line="360" w:lineRule="auto"/>
        <w:ind w:right="420"/>
        <w:rPr>
          <w:rFonts w:ascii="宋体" w:hAnsi="宋体"/>
          <w:color w:val="auto"/>
          <w:highlight w:val="none"/>
        </w:rPr>
      </w:pPr>
    </w:p>
    <w:p w14:paraId="56B1C115">
      <w:pPr>
        <w:spacing w:line="600" w:lineRule="exact"/>
        <w:ind w:right="-9"/>
        <w:jc w:val="center"/>
        <w:rPr>
          <w:rFonts w:ascii="宋体" w:hAnsi="宋体"/>
          <w:color w:val="auto"/>
          <w:sz w:val="24"/>
          <w:highlight w:val="none"/>
        </w:rPr>
      </w:pPr>
      <w:r>
        <w:rPr>
          <w:rFonts w:hint="eastAsia" w:ascii="宋体" w:hAnsi="宋体"/>
          <w:color w:val="auto"/>
          <w:sz w:val="24"/>
          <w:highlight w:val="none"/>
        </w:rPr>
        <w:t>日期：  年 月 日</w:t>
      </w:r>
    </w:p>
    <w:p w14:paraId="0DB786C7">
      <w:pPr>
        <w:spacing w:line="600" w:lineRule="exact"/>
        <w:ind w:right="-9"/>
        <w:jc w:val="center"/>
        <w:rPr>
          <w:rFonts w:ascii="宋体" w:hAnsi="宋体"/>
          <w:color w:val="auto"/>
          <w:sz w:val="24"/>
          <w:highlight w:val="none"/>
        </w:rPr>
      </w:pPr>
    </w:p>
    <w:p w14:paraId="5825803F">
      <w:pPr>
        <w:spacing w:line="600" w:lineRule="exact"/>
        <w:ind w:right="-9"/>
        <w:jc w:val="center"/>
        <w:rPr>
          <w:rFonts w:ascii="宋体" w:hAnsi="宋体"/>
          <w:color w:val="auto"/>
          <w:sz w:val="24"/>
          <w:highlight w:val="none"/>
        </w:rPr>
      </w:pPr>
    </w:p>
    <w:p w14:paraId="24452E99">
      <w:pPr>
        <w:spacing w:line="600" w:lineRule="exact"/>
        <w:ind w:right="-9"/>
        <w:jc w:val="center"/>
        <w:rPr>
          <w:rFonts w:ascii="宋体" w:hAnsi="宋体"/>
          <w:color w:val="auto"/>
          <w:sz w:val="24"/>
          <w:highlight w:val="none"/>
        </w:rPr>
      </w:pPr>
    </w:p>
    <w:p w14:paraId="6EFCEF98">
      <w:pPr>
        <w:spacing w:line="360" w:lineRule="auto"/>
        <w:ind w:left="314" w:hanging="314" w:hangingChars="131"/>
        <w:rPr>
          <w:rFonts w:ascii="宋体" w:hAnsi="宋体"/>
          <w:color w:val="auto"/>
          <w:sz w:val="24"/>
          <w:highlight w:val="none"/>
        </w:rPr>
      </w:pPr>
      <w:r>
        <w:rPr>
          <w:rFonts w:hint="eastAsia" w:ascii="宋体" w:hAnsi="宋体"/>
          <w:color w:val="auto"/>
          <w:sz w:val="24"/>
          <w:highlight w:val="none"/>
        </w:rPr>
        <w:t>定标委员会签名：</w:t>
      </w:r>
    </w:p>
    <w:p w14:paraId="1F4B228D">
      <w:pPr>
        <w:widowControl/>
        <w:jc w:val="left"/>
        <w:rPr>
          <w:rFonts w:ascii="宋体" w:hAnsi="宋体"/>
          <w:color w:val="auto"/>
          <w:sz w:val="32"/>
          <w:szCs w:val="32"/>
          <w:highlight w:val="none"/>
        </w:rPr>
      </w:pPr>
    </w:p>
    <w:p w14:paraId="2714E684">
      <w:pPr>
        <w:pStyle w:val="27"/>
        <w:rPr>
          <w:color w:val="auto"/>
          <w:sz w:val="32"/>
          <w:highlight w:val="none"/>
        </w:rPr>
      </w:pPr>
    </w:p>
    <w:p w14:paraId="5C0AA763">
      <w:pPr>
        <w:rPr>
          <w:rFonts w:ascii="宋体" w:hAnsi="宋体"/>
          <w:color w:val="auto"/>
          <w:sz w:val="32"/>
          <w:szCs w:val="32"/>
          <w:highlight w:val="none"/>
        </w:rPr>
      </w:pPr>
    </w:p>
    <w:p w14:paraId="1FE31AA6">
      <w:pPr>
        <w:pStyle w:val="27"/>
        <w:rPr>
          <w:color w:val="auto"/>
          <w:sz w:val="32"/>
          <w:highlight w:val="none"/>
        </w:rPr>
      </w:pPr>
    </w:p>
    <w:p w14:paraId="671EE875">
      <w:pPr>
        <w:rPr>
          <w:rFonts w:ascii="宋体" w:hAnsi="宋体"/>
          <w:color w:val="auto"/>
          <w:sz w:val="32"/>
          <w:szCs w:val="32"/>
          <w:highlight w:val="none"/>
        </w:rPr>
      </w:pPr>
    </w:p>
    <w:p w14:paraId="16EB31F5">
      <w:pPr>
        <w:pStyle w:val="27"/>
        <w:rPr>
          <w:color w:val="auto"/>
          <w:sz w:val="32"/>
          <w:highlight w:val="none"/>
        </w:rPr>
      </w:pPr>
    </w:p>
    <w:p w14:paraId="0D764738">
      <w:pPr>
        <w:rPr>
          <w:color w:val="auto"/>
          <w:highlight w:val="none"/>
        </w:rPr>
      </w:pPr>
    </w:p>
    <w:p w14:paraId="50697414">
      <w:pPr>
        <w:pStyle w:val="27"/>
        <w:rPr>
          <w:color w:val="auto"/>
          <w:highlight w:val="none"/>
        </w:rPr>
      </w:pPr>
    </w:p>
    <w:p w14:paraId="7B4F2A9E">
      <w:pPr>
        <w:rPr>
          <w:rFonts w:ascii="宋体" w:hAnsi="宋体"/>
          <w:color w:val="auto"/>
          <w:szCs w:val="21"/>
          <w:highlight w:val="none"/>
        </w:rPr>
      </w:pPr>
    </w:p>
    <w:p w14:paraId="170119E1">
      <w:pPr>
        <w:rPr>
          <w:rFonts w:ascii="宋体" w:hAnsi="宋体"/>
          <w:b/>
          <w:color w:val="auto"/>
          <w:szCs w:val="21"/>
          <w:highlight w:val="none"/>
        </w:rPr>
      </w:pPr>
      <w:r>
        <w:rPr>
          <w:rFonts w:hint="eastAsia" w:ascii="宋体" w:hAnsi="宋体"/>
          <w:color w:val="auto"/>
          <w:szCs w:val="21"/>
          <w:highlight w:val="none"/>
        </w:rPr>
        <w:t>附表十二</w:t>
      </w:r>
    </w:p>
    <w:p w14:paraId="14B491DD">
      <w:pPr>
        <w:jc w:val="center"/>
        <w:rPr>
          <w:rFonts w:ascii="宋体" w:hAnsi="宋体"/>
          <w:b/>
          <w:color w:val="auto"/>
          <w:sz w:val="36"/>
          <w:szCs w:val="36"/>
          <w:highlight w:val="none"/>
        </w:rPr>
      </w:pPr>
      <w:r>
        <w:rPr>
          <w:rFonts w:hint="eastAsia" w:ascii="宋体" w:hAnsi="宋体"/>
          <w:b/>
          <w:color w:val="auto"/>
          <w:sz w:val="36"/>
          <w:szCs w:val="36"/>
          <w:highlight w:val="none"/>
        </w:rPr>
        <w:t>投票票决排序汇总表</w:t>
      </w:r>
    </w:p>
    <w:p w14:paraId="6907208A">
      <w:pPr>
        <w:jc w:val="center"/>
        <w:rPr>
          <w:rFonts w:ascii="宋体" w:hAnsi="宋体"/>
          <w:b/>
          <w:color w:val="auto"/>
          <w:sz w:val="30"/>
          <w:szCs w:val="30"/>
          <w:highlight w:val="none"/>
        </w:rPr>
      </w:pPr>
      <w:r>
        <w:rPr>
          <w:rFonts w:hint="eastAsia" w:ascii="宋体" w:hAnsi="宋体"/>
          <w:b/>
          <w:color w:val="auto"/>
          <w:sz w:val="36"/>
          <w:szCs w:val="36"/>
          <w:highlight w:val="none"/>
        </w:rPr>
        <w:t>（定标阶段用表）</w:t>
      </w:r>
    </w:p>
    <w:p w14:paraId="5C7DE8C8">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98"/>
        <w:gridCol w:w="893"/>
        <w:gridCol w:w="913"/>
        <w:gridCol w:w="815"/>
        <w:gridCol w:w="1447"/>
        <w:gridCol w:w="1255"/>
        <w:gridCol w:w="1243"/>
      </w:tblGrid>
      <w:tr w14:paraId="4C24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5C742724">
            <w:pPr>
              <w:jc w:val="center"/>
              <w:rPr>
                <w:rFonts w:ascii="宋体" w:hAnsi="宋体"/>
                <w:color w:val="auto"/>
                <w:sz w:val="24"/>
                <w:highlight w:val="none"/>
              </w:rPr>
            </w:pPr>
            <w:r>
              <w:rPr>
                <w:rFonts w:hint="eastAsia" w:ascii="宋体" w:hAnsi="宋体"/>
                <w:color w:val="auto"/>
                <w:sz w:val="24"/>
                <w:highlight w:val="none"/>
              </w:rPr>
              <w:t>序号</w:t>
            </w:r>
          </w:p>
        </w:tc>
        <w:tc>
          <w:tcPr>
            <w:tcW w:w="1998" w:type="dxa"/>
            <w:tcBorders>
              <w:top w:val="single" w:color="auto" w:sz="4" w:space="0"/>
              <w:left w:val="single" w:color="auto" w:sz="4" w:space="0"/>
              <w:bottom w:val="single" w:color="auto" w:sz="4" w:space="0"/>
              <w:right w:val="single" w:color="auto" w:sz="4" w:space="0"/>
            </w:tcBorders>
            <w:noWrap/>
            <w:vAlign w:val="center"/>
          </w:tcPr>
          <w:p w14:paraId="2AF82297">
            <w:pPr>
              <w:jc w:val="center"/>
              <w:rPr>
                <w:rFonts w:ascii="宋体" w:hAnsi="宋体"/>
                <w:color w:val="auto"/>
                <w:sz w:val="24"/>
                <w:highlight w:val="none"/>
              </w:rPr>
            </w:pPr>
            <w:r>
              <w:rPr>
                <w:rFonts w:hint="eastAsia" w:ascii="宋体" w:hAnsi="宋体"/>
                <w:color w:val="auto"/>
                <w:sz w:val="24"/>
                <w:highlight w:val="none"/>
              </w:rPr>
              <w:t>投标人</w:t>
            </w:r>
          </w:p>
        </w:tc>
        <w:tc>
          <w:tcPr>
            <w:tcW w:w="893" w:type="dxa"/>
            <w:tcBorders>
              <w:top w:val="single" w:color="auto" w:sz="4" w:space="0"/>
              <w:left w:val="single" w:color="auto" w:sz="4" w:space="0"/>
              <w:bottom w:val="single" w:color="auto" w:sz="4" w:space="0"/>
              <w:right w:val="single" w:color="auto" w:sz="4" w:space="0"/>
            </w:tcBorders>
            <w:noWrap/>
            <w:vAlign w:val="center"/>
          </w:tcPr>
          <w:p w14:paraId="3A082E9A">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轮排序</w:t>
            </w:r>
          </w:p>
        </w:tc>
        <w:tc>
          <w:tcPr>
            <w:tcW w:w="913" w:type="dxa"/>
            <w:tcBorders>
              <w:top w:val="single" w:color="auto" w:sz="4" w:space="0"/>
              <w:left w:val="single" w:color="auto" w:sz="4" w:space="0"/>
              <w:bottom w:val="single" w:color="auto" w:sz="4" w:space="0"/>
              <w:right w:val="single" w:color="auto" w:sz="4" w:space="0"/>
            </w:tcBorders>
            <w:noWrap/>
          </w:tcPr>
          <w:p w14:paraId="01F889E5">
            <w:pPr>
              <w:jc w:val="center"/>
              <w:rPr>
                <w:rFonts w:ascii="宋体" w:hAnsi="宋体"/>
                <w:color w:val="auto"/>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轮总分</w:t>
            </w:r>
          </w:p>
        </w:tc>
        <w:tc>
          <w:tcPr>
            <w:tcW w:w="815" w:type="dxa"/>
            <w:tcBorders>
              <w:top w:val="single" w:color="auto" w:sz="4" w:space="0"/>
              <w:left w:val="single" w:color="auto" w:sz="4" w:space="0"/>
              <w:bottom w:val="single" w:color="auto" w:sz="4" w:space="0"/>
              <w:right w:val="single" w:color="auto" w:sz="4" w:space="0"/>
            </w:tcBorders>
            <w:noWrap/>
          </w:tcPr>
          <w:p w14:paraId="3C0C7022">
            <w:pPr>
              <w:jc w:val="center"/>
              <w:rPr>
                <w:rFonts w:ascii="宋体" w:hAnsi="宋体"/>
                <w:color w:val="auto"/>
                <w:highlight w:val="none"/>
              </w:rPr>
            </w:pPr>
            <w:r>
              <w:rPr>
                <w:rFonts w:hint="eastAsia" w:ascii="宋体" w:hAnsi="宋体"/>
                <w:color w:val="auto"/>
                <w:szCs w:val="21"/>
                <w:highlight w:val="none"/>
              </w:rPr>
              <w:t>第</w:t>
            </w:r>
            <w:r>
              <w:rPr>
                <w:rFonts w:ascii="宋体" w:hAnsi="宋体"/>
                <w:color w:val="auto"/>
                <w:szCs w:val="21"/>
                <w:highlight w:val="none"/>
              </w:rPr>
              <w:t>2</w:t>
            </w:r>
            <w:r>
              <w:rPr>
                <w:rFonts w:hint="eastAsia" w:ascii="宋体" w:hAnsi="宋体"/>
                <w:color w:val="auto"/>
                <w:szCs w:val="21"/>
                <w:highlight w:val="none"/>
              </w:rPr>
              <w:t>轮排序</w:t>
            </w:r>
          </w:p>
        </w:tc>
        <w:tc>
          <w:tcPr>
            <w:tcW w:w="1447" w:type="dxa"/>
            <w:tcBorders>
              <w:top w:val="single" w:color="auto" w:sz="4" w:space="0"/>
              <w:left w:val="single" w:color="auto" w:sz="4" w:space="0"/>
              <w:bottom w:val="single" w:color="auto" w:sz="4" w:space="0"/>
              <w:right w:val="single" w:color="auto" w:sz="4" w:space="0"/>
            </w:tcBorders>
            <w:noWrap/>
          </w:tcPr>
          <w:p w14:paraId="077DE387">
            <w:pPr>
              <w:jc w:val="center"/>
              <w:rPr>
                <w:rFonts w:ascii="宋体" w:hAnsi="宋体"/>
                <w:color w:val="auto"/>
                <w:highlight w:val="none"/>
              </w:rPr>
            </w:pPr>
            <w:r>
              <w:rPr>
                <w:rFonts w:ascii="宋体" w:hAnsi="宋体"/>
                <w:color w:val="auto"/>
                <w:highlight w:val="none"/>
              </w:rPr>
              <w:t>……</w:t>
            </w:r>
          </w:p>
        </w:tc>
        <w:tc>
          <w:tcPr>
            <w:tcW w:w="1255" w:type="dxa"/>
            <w:tcBorders>
              <w:top w:val="single" w:color="auto" w:sz="4" w:space="0"/>
              <w:left w:val="single" w:color="auto" w:sz="4" w:space="0"/>
              <w:bottom w:val="single" w:color="auto" w:sz="4" w:space="0"/>
              <w:right w:val="single" w:color="auto" w:sz="4" w:space="0"/>
            </w:tcBorders>
            <w:noWrap/>
          </w:tcPr>
          <w:p w14:paraId="1303D2CE">
            <w:pPr>
              <w:jc w:val="center"/>
              <w:rPr>
                <w:rFonts w:ascii="宋体" w:hAnsi="宋体"/>
                <w:color w:val="auto"/>
                <w:szCs w:val="21"/>
                <w:highlight w:val="none"/>
              </w:rPr>
            </w:pPr>
            <w:r>
              <w:rPr>
                <w:rFonts w:hint="eastAsia" w:ascii="宋体" w:hAnsi="宋体"/>
                <w:color w:val="auto"/>
                <w:szCs w:val="21"/>
                <w:highlight w:val="none"/>
              </w:rPr>
              <w:t>第轮</w:t>
            </w:r>
          </w:p>
          <w:p w14:paraId="3D98E161">
            <w:pPr>
              <w:jc w:val="center"/>
              <w:rPr>
                <w:rFonts w:ascii="宋体" w:hAnsi="宋体"/>
                <w:color w:val="auto"/>
                <w:highlight w:val="none"/>
              </w:rPr>
            </w:pPr>
            <w:r>
              <w:rPr>
                <w:rFonts w:hint="eastAsia" w:ascii="宋体" w:hAnsi="宋体"/>
                <w:color w:val="auto"/>
                <w:szCs w:val="21"/>
                <w:highlight w:val="none"/>
              </w:rPr>
              <w:t>排序</w:t>
            </w:r>
          </w:p>
        </w:tc>
        <w:tc>
          <w:tcPr>
            <w:tcW w:w="1243" w:type="dxa"/>
            <w:tcBorders>
              <w:top w:val="single" w:color="auto" w:sz="4" w:space="0"/>
              <w:left w:val="single" w:color="auto" w:sz="4" w:space="0"/>
              <w:bottom w:val="single" w:color="auto" w:sz="4" w:space="0"/>
              <w:right w:val="single" w:color="auto" w:sz="4" w:space="0"/>
            </w:tcBorders>
            <w:noWrap/>
          </w:tcPr>
          <w:p w14:paraId="55E1220A">
            <w:pPr>
              <w:jc w:val="center"/>
              <w:rPr>
                <w:rFonts w:ascii="宋体" w:hAnsi="宋体"/>
                <w:color w:val="auto"/>
                <w:szCs w:val="21"/>
                <w:highlight w:val="none"/>
              </w:rPr>
            </w:pPr>
            <w:r>
              <w:rPr>
                <w:rFonts w:hint="eastAsia" w:ascii="宋体" w:hAnsi="宋体"/>
                <w:color w:val="auto"/>
                <w:szCs w:val="21"/>
                <w:highlight w:val="none"/>
              </w:rPr>
              <w:t>入围候选人排序</w:t>
            </w:r>
          </w:p>
        </w:tc>
      </w:tr>
      <w:tr w14:paraId="4C1B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25D9615F">
            <w:pPr>
              <w:jc w:val="center"/>
              <w:rPr>
                <w:rFonts w:ascii="宋体" w:hAnsi="宋体"/>
                <w:color w:val="auto"/>
                <w:sz w:val="24"/>
                <w:highlight w:val="none"/>
              </w:rPr>
            </w:pPr>
            <w:r>
              <w:rPr>
                <w:rFonts w:ascii="宋体" w:hAnsi="宋体"/>
                <w:color w:val="auto"/>
                <w:sz w:val="24"/>
                <w:highlight w:val="none"/>
              </w:rPr>
              <w:t>1</w:t>
            </w:r>
          </w:p>
        </w:tc>
        <w:tc>
          <w:tcPr>
            <w:tcW w:w="1998" w:type="dxa"/>
            <w:tcBorders>
              <w:top w:val="single" w:color="auto" w:sz="4" w:space="0"/>
              <w:left w:val="single" w:color="auto" w:sz="4" w:space="0"/>
              <w:bottom w:val="single" w:color="auto" w:sz="4" w:space="0"/>
              <w:right w:val="single" w:color="auto" w:sz="4" w:space="0"/>
            </w:tcBorders>
            <w:noWrap/>
            <w:vAlign w:val="center"/>
          </w:tcPr>
          <w:p w14:paraId="6216666A">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6BC7507C">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71AD274C">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780615FF">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3FFF8FEA">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B45BB44">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65692061">
            <w:pPr>
              <w:jc w:val="center"/>
              <w:rPr>
                <w:rFonts w:ascii="宋体" w:hAnsi="宋体"/>
                <w:color w:val="auto"/>
                <w:sz w:val="24"/>
                <w:highlight w:val="none"/>
              </w:rPr>
            </w:pPr>
          </w:p>
        </w:tc>
      </w:tr>
      <w:tr w14:paraId="470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6B8E7F98">
            <w:pPr>
              <w:jc w:val="center"/>
              <w:rPr>
                <w:rFonts w:ascii="宋体" w:hAnsi="宋体"/>
                <w:color w:val="auto"/>
                <w:sz w:val="24"/>
                <w:highlight w:val="none"/>
              </w:rPr>
            </w:pPr>
            <w:r>
              <w:rPr>
                <w:rFonts w:ascii="宋体" w:hAnsi="宋体"/>
                <w:color w:val="auto"/>
                <w:sz w:val="24"/>
                <w:highlight w:val="none"/>
              </w:rPr>
              <w:t>2</w:t>
            </w:r>
          </w:p>
        </w:tc>
        <w:tc>
          <w:tcPr>
            <w:tcW w:w="1998" w:type="dxa"/>
            <w:tcBorders>
              <w:top w:val="single" w:color="auto" w:sz="4" w:space="0"/>
              <w:left w:val="single" w:color="auto" w:sz="4" w:space="0"/>
              <w:bottom w:val="single" w:color="auto" w:sz="4" w:space="0"/>
              <w:right w:val="single" w:color="auto" w:sz="4" w:space="0"/>
            </w:tcBorders>
            <w:noWrap/>
            <w:vAlign w:val="center"/>
          </w:tcPr>
          <w:p w14:paraId="74455AB8">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33CCB741">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5C1FE8AE">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40AED27C">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411D01C5">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11B76E1">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38D90276">
            <w:pPr>
              <w:jc w:val="center"/>
              <w:rPr>
                <w:rFonts w:ascii="宋体" w:hAnsi="宋体"/>
                <w:color w:val="auto"/>
                <w:sz w:val="24"/>
                <w:highlight w:val="none"/>
              </w:rPr>
            </w:pPr>
          </w:p>
        </w:tc>
      </w:tr>
      <w:tr w14:paraId="3DE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4D980212">
            <w:pPr>
              <w:jc w:val="center"/>
              <w:rPr>
                <w:rFonts w:ascii="宋体" w:hAnsi="宋体"/>
                <w:color w:val="auto"/>
                <w:sz w:val="24"/>
                <w:highlight w:val="none"/>
              </w:rPr>
            </w:pPr>
            <w:r>
              <w:rPr>
                <w:rFonts w:ascii="宋体" w:hAnsi="宋体"/>
                <w:color w:val="auto"/>
                <w:sz w:val="24"/>
                <w:highlight w:val="none"/>
              </w:rPr>
              <w:t>3</w:t>
            </w:r>
          </w:p>
        </w:tc>
        <w:tc>
          <w:tcPr>
            <w:tcW w:w="1998" w:type="dxa"/>
            <w:tcBorders>
              <w:top w:val="single" w:color="auto" w:sz="4" w:space="0"/>
              <w:left w:val="single" w:color="auto" w:sz="4" w:space="0"/>
              <w:bottom w:val="single" w:color="auto" w:sz="4" w:space="0"/>
              <w:right w:val="single" w:color="auto" w:sz="4" w:space="0"/>
            </w:tcBorders>
            <w:noWrap/>
            <w:vAlign w:val="center"/>
          </w:tcPr>
          <w:p w14:paraId="5C1F33CC">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6841E556">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47E53026">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6BC9E004">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5F9F4976">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B485928">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765D7B21">
            <w:pPr>
              <w:jc w:val="center"/>
              <w:rPr>
                <w:rFonts w:ascii="宋体" w:hAnsi="宋体"/>
                <w:color w:val="auto"/>
                <w:sz w:val="24"/>
                <w:highlight w:val="none"/>
              </w:rPr>
            </w:pPr>
          </w:p>
        </w:tc>
      </w:tr>
      <w:tr w14:paraId="3476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76D60B6A">
            <w:pPr>
              <w:jc w:val="center"/>
              <w:rPr>
                <w:rFonts w:ascii="宋体" w:hAnsi="宋体"/>
                <w:color w:val="auto"/>
                <w:sz w:val="24"/>
                <w:highlight w:val="none"/>
              </w:rPr>
            </w:pPr>
            <w:r>
              <w:rPr>
                <w:rFonts w:ascii="宋体" w:hAnsi="宋体"/>
                <w:color w:val="auto"/>
                <w:sz w:val="24"/>
                <w:highlight w:val="none"/>
              </w:rPr>
              <w:t>4</w:t>
            </w:r>
          </w:p>
        </w:tc>
        <w:tc>
          <w:tcPr>
            <w:tcW w:w="1998" w:type="dxa"/>
            <w:tcBorders>
              <w:top w:val="single" w:color="auto" w:sz="4" w:space="0"/>
              <w:left w:val="single" w:color="auto" w:sz="4" w:space="0"/>
              <w:bottom w:val="single" w:color="auto" w:sz="4" w:space="0"/>
              <w:right w:val="single" w:color="auto" w:sz="4" w:space="0"/>
            </w:tcBorders>
            <w:noWrap/>
            <w:vAlign w:val="center"/>
          </w:tcPr>
          <w:p w14:paraId="6B0137B4">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23C03FCD">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5DE0A7D5">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28EFA72C">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63FE84FC">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3CC976F">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51B6D112">
            <w:pPr>
              <w:jc w:val="center"/>
              <w:rPr>
                <w:rFonts w:ascii="宋体" w:hAnsi="宋体"/>
                <w:color w:val="auto"/>
                <w:sz w:val="24"/>
                <w:highlight w:val="none"/>
              </w:rPr>
            </w:pPr>
          </w:p>
        </w:tc>
      </w:tr>
      <w:tr w14:paraId="459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4EC314A3">
            <w:pPr>
              <w:jc w:val="center"/>
              <w:rPr>
                <w:rFonts w:ascii="宋体" w:hAnsi="宋体"/>
                <w:color w:val="auto"/>
                <w:sz w:val="24"/>
                <w:highlight w:val="none"/>
              </w:rPr>
            </w:pPr>
            <w:r>
              <w:rPr>
                <w:rFonts w:ascii="宋体" w:hAnsi="宋体"/>
                <w:color w:val="auto"/>
                <w:sz w:val="24"/>
                <w:highlight w:val="none"/>
              </w:rPr>
              <w:t>5</w:t>
            </w:r>
          </w:p>
        </w:tc>
        <w:tc>
          <w:tcPr>
            <w:tcW w:w="1998" w:type="dxa"/>
            <w:tcBorders>
              <w:top w:val="single" w:color="auto" w:sz="4" w:space="0"/>
              <w:left w:val="single" w:color="auto" w:sz="4" w:space="0"/>
              <w:bottom w:val="single" w:color="auto" w:sz="4" w:space="0"/>
              <w:right w:val="single" w:color="auto" w:sz="4" w:space="0"/>
            </w:tcBorders>
            <w:noWrap/>
            <w:vAlign w:val="center"/>
          </w:tcPr>
          <w:p w14:paraId="36BD5101">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375541CC">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26C04144">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5944695C">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28628723">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BD4B7B8">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42469D3E">
            <w:pPr>
              <w:jc w:val="center"/>
              <w:rPr>
                <w:rFonts w:ascii="宋体" w:hAnsi="宋体"/>
                <w:color w:val="auto"/>
                <w:sz w:val="24"/>
                <w:highlight w:val="none"/>
              </w:rPr>
            </w:pPr>
          </w:p>
        </w:tc>
      </w:tr>
      <w:tr w14:paraId="618C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4FB9DA2E">
            <w:pPr>
              <w:jc w:val="center"/>
              <w:rPr>
                <w:rFonts w:ascii="宋体" w:hAnsi="宋体"/>
                <w:color w:val="auto"/>
                <w:sz w:val="24"/>
                <w:highlight w:val="none"/>
              </w:rPr>
            </w:pPr>
            <w:r>
              <w:rPr>
                <w:rFonts w:ascii="宋体" w:hAnsi="宋体"/>
                <w:color w:val="auto"/>
                <w:sz w:val="24"/>
                <w:highlight w:val="none"/>
              </w:rPr>
              <w:t>6</w:t>
            </w:r>
          </w:p>
        </w:tc>
        <w:tc>
          <w:tcPr>
            <w:tcW w:w="1998" w:type="dxa"/>
            <w:tcBorders>
              <w:top w:val="single" w:color="auto" w:sz="4" w:space="0"/>
              <w:left w:val="single" w:color="auto" w:sz="4" w:space="0"/>
              <w:bottom w:val="single" w:color="auto" w:sz="4" w:space="0"/>
              <w:right w:val="single" w:color="auto" w:sz="4" w:space="0"/>
            </w:tcBorders>
            <w:noWrap/>
            <w:vAlign w:val="center"/>
          </w:tcPr>
          <w:p w14:paraId="6678AC01">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1F76FFFE">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67011471">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41C1DADF">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6BFA22CA">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5CA993E">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5C2FB9D6">
            <w:pPr>
              <w:jc w:val="center"/>
              <w:rPr>
                <w:rFonts w:ascii="宋体" w:hAnsi="宋体"/>
                <w:color w:val="auto"/>
                <w:sz w:val="24"/>
                <w:highlight w:val="none"/>
              </w:rPr>
            </w:pPr>
          </w:p>
        </w:tc>
      </w:tr>
      <w:tr w14:paraId="1DBF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3438691C">
            <w:pPr>
              <w:jc w:val="center"/>
              <w:rPr>
                <w:rFonts w:ascii="宋体" w:hAnsi="宋体"/>
                <w:color w:val="auto"/>
                <w:sz w:val="24"/>
                <w:highlight w:val="none"/>
              </w:rPr>
            </w:pPr>
            <w:r>
              <w:rPr>
                <w:rFonts w:ascii="宋体" w:hAnsi="宋体"/>
                <w:color w:val="auto"/>
                <w:sz w:val="24"/>
                <w:highlight w:val="none"/>
              </w:rPr>
              <w:t>7</w:t>
            </w:r>
          </w:p>
        </w:tc>
        <w:tc>
          <w:tcPr>
            <w:tcW w:w="1998" w:type="dxa"/>
            <w:tcBorders>
              <w:top w:val="single" w:color="auto" w:sz="4" w:space="0"/>
              <w:left w:val="single" w:color="auto" w:sz="4" w:space="0"/>
              <w:bottom w:val="single" w:color="auto" w:sz="4" w:space="0"/>
              <w:right w:val="single" w:color="auto" w:sz="4" w:space="0"/>
            </w:tcBorders>
            <w:noWrap/>
            <w:vAlign w:val="center"/>
          </w:tcPr>
          <w:p w14:paraId="4AC9480F">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46C53159">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460F9705">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2E2CCC1D">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22F12D59">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5AFD5A3">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6E2D6F9A">
            <w:pPr>
              <w:jc w:val="center"/>
              <w:rPr>
                <w:rFonts w:ascii="宋体" w:hAnsi="宋体"/>
                <w:color w:val="auto"/>
                <w:sz w:val="24"/>
                <w:highlight w:val="none"/>
              </w:rPr>
            </w:pPr>
          </w:p>
        </w:tc>
      </w:tr>
      <w:tr w14:paraId="7A6B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3EC928D9">
            <w:pPr>
              <w:jc w:val="center"/>
              <w:rPr>
                <w:rFonts w:ascii="宋体" w:hAnsi="宋体"/>
                <w:color w:val="auto"/>
                <w:sz w:val="24"/>
                <w:highlight w:val="none"/>
              </w:rPr>
            </w:pPr>
            <w:r>
              <w:rPr>
                <w:rFonts w:ascii="宋体" w:hAnsi="宋体"/>
                <w:color w:val="auto"/>
                <w:sz w:val="24"/>
                <w:highlight w:val="none"/>
              </w:rPr>
              <w:t>8</w:t>
            </w:r>
          </w:p>
        </w:tc>
        <w:tc>
          <w:tcPr>
            <w:tcW w:w="1998" w:type="dxa"/>
            <w:tcBorders>
              <w:top w:val="single" w:color="auto" w:sz="4" w:space="0"/>
              <w:left w:val="single" w:color="auto" w:sz="4" w:space="0"/>
              <w:bottom w:val="single" w:color="auto" w:sz="4" w:space="0"/>
              <w:right w:val="single" w:color="auto" w:sz="4" w:space="0"/>
            </w:tcBorders>
            <w:noWrap/>
            <w:vAlign w:val="center"/>
          </w:tcPr>
          <w:p w14:paraId="44CF981E">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68636C3A">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2B6B2D07">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05E8321B">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67B1F501">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AFEE38B">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0757FC2A">
            <w:pPr>
              <w:jc w:val="center"/>
              <w:rPr>
                <w:rFonts w:ascii="宋体" w:hAnsi="宋体"/>
                <w:color w:val="auto"/>
                <w:sz w:val="24"/>
                <w:highlight w:val="none"/>
              </w:rPr>
            </w:pPr>
          </w:p>
        </w:tc>
      </w:tr>
      <w:tr w14:paraId="3811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286" w:type="dxa"/>
            <w:gridSpan w:val="8"/>
            <w:tcBorders>
              <w:top w:val="single" w:color="auto" w:sz="4" w:space="0"/>
              <w:left w:val="single" w:color="auto" w:sz="4" w:space="0"/>
              <w:bottom w:val="single" w:color="auto" w:sz="4" w:space="0"/>
              <w:right w:val="single" w:color="auto" w:sz="4" w:space="0"/>
            </w:tcBorders>
            <w:noWrap/>
          </w:tcPr>
          <w:p w14:paraId="2A67DD29">
            <w:pPr>
              <w:rPr>
                <w:rFonts w:ascii="宋体" w:hAnsi="宋体"/>
                <w:color w:val="auto"/>
                <w:sz w:val="24"/>
                <w:highlight w:val="none"/>
              </w:rPr>
            </w:pPr>
            <w:r>
              <w:rPr>
                <w:rFonts w:hint="eastAsia" w:ascii="宋体" w:hAnsi="宋体"/>
                <w:color w:val="auto"/>
                <w:sz w:val="24"/>
                <w:highlight w:val="none"/>
              </w:rPr>
              <w:t>定标委员会签名：</w:t>
            </w:r>
          </w:p>
        </w:tc>
      </w:tr>
    </w:tbl>
    <w:p w14:paraId="75F462C8">
      <w:pPr>
        <w:tabs>
          <w:tab w:val="left" w:pos="8321"/>
        </w:tabs>
        <w:spacing w:line="360" w:lineRule="auto"/>
        <w:ind w:right="-43"/>
        <w:rPr>
          <w:rFonts w:ascii="宋体" w:hAnsi="宋体"/>
          <w:color w:val="auto"/>
          <w:sz w:val="24"/>
          <w:highlight w:val="none"/>
        </w:rPr>
      </w:pPr>
      <w:r>
        <w:rPr>
          <w:rFonts w:hint="eastAsia" w:ascii="宋体" w:hAnsi="宋体"/>
          <w:color w:val="auto"/>
          <w:sz w:val="24"/>
          <w:highlight w:val="none"/>
        </w:rPr>
        <w:t>备注：</w:t>
      </w:r>
    </w:p>
    <w:p w14:paraId="7E4E6431">
      <w:pPr>
        <w:tabs>
          <w:tab w:val="left" w:pos="8321"/>
        </w:tabs>
        <w:ind w:right="-43"/>
        <w:rPr>
          <w:rFonts w:ascii="仿宋_GB2312" w:hAnsi="宋体"/>
          <w:color w:val="auto"/>
          <w:szCs w:val="21"/>
          <w:highlight w:val="none"/>
        </w:rPr>
        <w:sectPr>
          <w:footerReference r:id="rId17" w:type="default"/>
          <w:endnotePr>
            <w:numFmt w:val="decimal"/>
          </w:endnotePr>
          <w:pgSz w:w="11906" w:h="16838"/>
          <w:pgMar w:top="1247" w:right="1418" w:bottom="1134" w:left="1418" w:header="851" w:footer="907" w:gutter="0"/>
          <w:pgNumType w:fmt="decimal"/>
          <w:cols w:space="720" w:num="1"/>
          <w:titlePg/>
          <w:docGrid w:type="lines" w:linePitch="312" w:charSpace="0"/>
        </w:sectPr>
      </w:pPr>
      <w:r>
        <w:rPr>
          <w:rFonts w:hint="eastAsia" w:ascii="宋体" w:hAnsi="宋体"/>
          <w:color w:val="auto"/>
          <w:sz w:val="24"/>
          <w:highlight w:val="none"/>
        </w:rPr>
        <w:t>定标委员会推荐排序第一的入围候选人为第一中标候选人、推荐排序第二的入围候选人为第二中标候选人、推荐排序第三的入围候选人为第三中标候选人。</w:t>
      </w:r>
    </w:p>
    <w:p w14:paraId="61A3C40B">
      <w:pPr>
        <w:jc w:val="center"/>
        <w:rPr>
          <w:b/>
          <w:bCs/>
          <w:color w:val="auto"/>
          <w:sz w:val="28"/>
          <w:szCs w:val="28"/>
          <w:highlight w:val="none"/>
        </w:rPr>
      </w:pPr>
    </w:p>
    <w:p w14:paraId="2FA1DF63">
      <w:pPr>
        <w:jc w:val="center"/>
        <w:rPr>
          <w:b/>
          <w:bCs/>
          <w:color w:val="auto"/>
          <w:sz w:val="28"/>
          <w:szCs w:val="28"/>
          <w:highlight w:val="none"/>
        </w:rPr>
      </w:pPr>
      <w:r>
        <w:rPr>
          <w:rFonts w:hint="eastAsia"/>
          <w:b/>
          <w:bCs/>
          <w:color w:val="auto"/>
          <w:sz w:val="28"/>
          <w:szCs w:val="28"/>
          <w:highlight w:val="none"/>
        </w:rPr>
        <w:t>第三章合同条款</w:t>
      </w:r>
      <w:bookmarkEnd w:id="30"/>
      <w:bookmarkEnd w:id="31"/>
    </w:p>
    <w:p w14:paraId="7E8F5C28">
      <w:pPr>
        <w:jc w:val="center"/>
        <w:rPr>
          <w:rFonts w:ascii="宋体"/>
          <w:b/>
          <w:bCs/>
          <w:color w:val="auto"/>
          <w:sz w:val="28"/>
          <w:szCs w:val="28"/>
          <w:highlight w:val="none"/>
        </w:rPr>
      </w:pPr>
      <w:r>
        <w:rPr>
          <w:rFonts w:hint="eastAsia" w:ascii="宋体" w:hAnsi="宋体"/>
          <w:b/>
          <w:bCs/>
          <w:color w:val="auto"/>
          <w:sz w:val="28"/>
          <w:szCs w:val="28"/>
          <w:highlight w:val="none"/>
        </w:rPr>
        <w:t>另册</w:t>
      </w:r>
    </w:p>
    <w:p w14:paraId="372E0448">
      <w:pPr>
        <w:rPr>
          <w:color w:val="auto"/>
          <w:sz w:val="24"/>
          <w:szCs w:val="24"/>
          <w:highlight w:val="none"/>
        </w:rPr>
      </w:pPr>
    </w:p>
    <w:p w14:paraId="5EACAC4C">
      <w:pPr>
        <w:pStyle w:val="4"/>
        <w:spacing w:line="360" w:lineRule="auto"/>
        <w:rPr>
          <w:color w:val="auto"/>
          <w:sz w:val="24"/>
          <w:szCs w:val="24"/>
          <w:highlight w:val="none"/>
        </w:rPr>
      </w:pPr>
    </w:p>
    <w:p w14:paraId="1368169D">
      <w:pPr>
        <w:pStyle w:val="4"/>
        <w:spacing w:line="360" w:lineRule="auto"/>
        <w:rPr>
          <w:color w:val="auto"/>
          <w:sz w:val="24"/>
          <w:szCs w:val="24"/>
          <w:highlight w:val="none"/>
        </w:rPr>
      </w:pPr>
    </w:p>
    <w:p w14:paraId="5CF7737D">
      <w:pPr>
        <w:pStyle w:val="4"/>
        <w:spacing w:line="360" w:lineRule="auto"/>
        <w:rPr>
          <w:color w:val="auto"/>
          <w:sz w:val="24"/>
          <w:szCs w:val="24"/>
          <w:highlight w:val="none"/>
        </w:rPr>
      </w:pPr>
    </w:p>
    <w:p w14:paraId="4E76696A">
      <w:pPr>
        <w:pStyle w:val="4"/>
        <w:spacing w:line="360" w:lineRule="auto"/>
        <w:rPr>
          <w:color w:val="auto"/>
          <w:sz w:val="24"/>
          <w:szCs w:val="24"/>
          <w:highlight w:val="none"/>
        </w:rPr>
      </w:pPr>
    </w:p>
    <w:p w14:paraId="00899D23">
      <w:pPr>
        <w:pStyle w:val="4"/>
        <w:spacing w:line="360" w:lineRule="auto"/>
        <w:rPr>
          <w:color w:val="auto"/>
          <w:sz w:val="24"/>
          <w:szCs w:val="24"/>
          <w:highlight w:val="none"/>
        </w:rPr>
      </w:pPr>
    </w:p>
    <w:p w14:paraId="16CF3842">
      <w:pPr>
        <w:pStyle w:val="4"/>
        <w:spacing w:line="360" w:lineRule="auto"/>
        <w:rPr>
          <w:color w:val="auto"/>
          <w:sz w:val="24"/>
          <w:szCs w:val="24"/>
          <w:highlight w:val="none"/>
        </w:rPr>
      </w:pPr>
    </w:p>
    <w:p w14:paraId="2D412180">
      <w:pPr>
        <w:pStyle w:val="4"/>
        <w:spacing w:line="360" w:lineRule="auto"/>
        <w:rPr>
          <w:color w:val="auto"/>
          <w:sz w:val="24"/>
          <w:szCs w:val="24"/>
          <w:highlight w:val="none"/>
        </w:rPr>
      </w:pPr>
    </w:p>
    <w:p w14:paraId="1A9FF8F1">
      <w:pPr>
        <w:pStyle w:val="4"/>
        <w:spacing w:line="360" w:lineRule="auto"/>
        <w:rPr>
          <w:color w:val="auto"/>
          <w:sz w:val="24"/>
          <w:szCs w:val="24"/>
          <w:highlight w:val="none"/>
        </w:rPr>
      </w:pPr>
    </w:p>
    <w:p w14:paraId="22376923">
      <w:pPr>
        <w:pStyle w:val="4"/>
        <w:spacing w:line="360" w:lineRule="auto"/>
        <w:rPr>
          <w:color w:val="auto"/>
          <w:sz w:val="24"/>
          <w:szCs w:val="24"/>
          <w:highlight w:val="none"/>
        </w:rPr>
      </w:pPr>
    </w:p>
    <w:p w14:paraId="20D75B3D">
      <w:pPr>
        <w:pStyle w:val="4"/>
        <w:spacing w:line="360" w:lineRule="auto"/>
        <w:rPr>
          <w:color w:val="auto"/>
          <w:sz w:val="24"/>
          <w:szCs w:val="24"/>
          <w:highlight w:val="none"/>
        </w:rPr>
      </w:pPr>
    </w:p>
    <w:p w14:paraId="4E2F0BD2">
      <w:pPr>
        <w:pStyle w:val="4"/>
        <w:spacing w:line="360" w:lineRule="auto"/>
        <w:rPr>
          <w:color w:val="auto"/>
          <w:sz w:val="24"/>
          <w:szCs w:val="24"/>
          <w:highlight w:val="none"/>
        </w:rPr>
      </w:pPr>
    </w:p>
    <w:p w14:paraId="40D53B7E">
      <w:pPr>
        <w:pStyle w:val="4"/>
        <w:spacing w:line="360" w:lineRule="auto"/>
        <w:rPr>
          <w:color w:val="auto"/>
          <w:sz w:val="24"/>
          <w:szCs w:val="24"/>
          <w:highlight w:val="none"/>
        </w:rPr>
      </w:pPr>
    </w:p>
    <w:p w14:paraId="60FD7EF2">
      <w:pPr>
        <w:pStyle w:val="4"/>
        <w:spacing w:line="360" w:lineRule="auto"/>
        <w:rPr>
          <w:color w:val="auto"/>
          <w:sz w:val="24"/>
          <w:szCs w:val="24"/>
          <w:highlight w:val="none"/>
        </w:rPr>
      </w:pPr>
    </w:p>
    <w:p w14:paraId="5607CF7D">
      <w:pPr>
        <w:pStyle w:val="4"/>
        <w:spacing w:line="360" w:lineRule="auto"/>
        <w:rPr>
          <w:color w:val="auto"/>
          <w:sz w:val="24"/>
          <w:szCs w:val="24"/>
          <w:highlight w:val="none"/>
        </w:rPr>
      </w:pPr>
    </w:p>
    <w:p w14:paraId="2E576B91">
      <w:pPr>
        <w:pStyle w:val="4"/>
        <w:spacing w:line="360" w:lineRule="auto"/>
        <w:rPr>
          <w:color w:val="auto"/>
          <w:sz w:val="24"/>
          <w:szCs w:val="24"/>
          <w:highlight w:val="none"/>
        </w:rPr>
      </w:pPr>
    </w:p>
    <w:p w14:paraId="792F130B">
      <w:pPr>
        <w:pStyle w:val="4"/>
        <w:spacing w:line="360" w:lineRule="auto"/>
        <w:rPr>
          <w:color w:val="auto"/>
          <w:sz w:val="24"/>
          <w:szCs w:val="24"/>
          <w:highlight w:val="none"/>
        </w:rPr>
      </w:pPr>
    </w:p>
    <w:p w14:paraId="33E481DC">
      <w:pPr>
        <w:pStyle w:val="4"/>
        <w:spacing w:line="360" w:lineRule="auto"/>
        <w:rPr>
          <w:color w:val="auto"/>
          <w:sz w:val="24"/>
          <w:szCs w:val="24"/>
          <w:highlight w:val="none"/>
        </w:rPr>
      </w:pPr>
    </w:p>
    <w:p w14:paraId="4C008C7A">
      <w:pPr>
        <w:pStyle w:val="4"/>
        <w:spacing w:line="360" w:lineRule="auto"/>
        <w:rPr>
          <w:color w:val="auto"/>
          <w:sz w:val="24"/>
          <w:szCs w:val="24"/>
          <w:highlight w:val="none"/>
        </w:rPr>
      </w:pPr>
    </w:p>
    <w:p w14:paraId="675A862B">
      <w:pPr>
        <w:pStyle w:val="20"/>
        <w:spacing w:line="360" w:lineRule="auto"/>
        <w:rPr>
          <w:color w:val="auto"/>
          <w:sz w:val="24"/>
          <w:szCs w:val="24"/>
          <w:highlight w:val="none"/>
        </w:rPr>
      </w:pPr>
    </w:p>
    <w:p w14:paraId="1D73C358">
      <w:pPr>
        <w:pStyle w:val="20"/>
        <w:spacing w:line="360" w:lineRule="auto"/>
        <w:rPr>
          <w:color w:val="auto"/>
          <w:sz w:val="24"/>
          <w:szCs w:val="24"/>
          <w:highlight w:val="none"/>
        </w:rPr>
      </w:pPr>
      <w:r>
        <w:rPr>
          <w:color w:val="auto"/>
          <w:sz w:val="24"/>
          <w:szCs w:val="24"/>
          <w:highlight w:val="none"/>
        </w:rPr>
        <w:br w:type="page"/>
      </w:r>
    </w:p>
    <w:p w14:paraId="58FE4108">
      <w:pPr>
        <w:pStyle w:val="2"/>
        <w:rPr>
          <w:color w:val="auto"/>
          <w:highlight w:val="none"/>
        </w:rPr>
      </w:pPr>
      <w:bookmarkStart w:id="32" w:name="_Toc21525512"/>
      <w:bookmarkStart w:id="33" w:name="_Toc2272567"/>
      <w:r>
        <w:rPr>
          <w:rFonts w:hint="eastAsia"/>
          <w:color w:val="auto"/>
          <w:highlight w:val="none"/>
        </w:rPr>
        <w:t>第四章投标文件格式</w:t>
      </w:r>
      <w:bookmarkEnd w:id="32"/>
      <w:bookmarkEnd w:id="33"/>
    </w:p>
    <w:p w14:paraId="6E5CED0B">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投标人应按以下规定的格式及要求编制投标文件。</w:t>
      </w:r>
    </w:p>
    <w:p w14:paraId="6BD56790">
      <w:pPr>
        <w:pStyle w:val="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一、《广州建设工程施工招标投标书》是投标文件的重要组成部分，其内容是投标人开标信息的主要来源，投标人应准确填写《广州建设工程施工招标投标书》的相关内容。</w:t>
      </w:r>
    </w:p>
    <w:p w14:paraId="73ECF151">
      <w:pPr>
        <w:pStyle w:val="4"/>
        <w:spacing w:line="360" w:lineRule="auto"/>
        <w:ind w:firstLine="513" w:firstLineChars="214"/>
        <w:rPr>
          <w:rFonts w:ascii="宋体" w:hAnsi="宋体"/>
          <w:bCs/>
          <w:color w:val="auto"/>
          <w:sz w:val="24"/>
          <w:szCs w:val="24"/>
          <w:highlight w:val="none"/>
        </w:rPr>
      </w:pPr>
      <w:r>
        <w:rPr>
          <w:rFonts w:hint="eastAsia" w:ascii="宋体" w:hAnsi="宋体"/>
          <w:bCs/>
          <w:color w:val="auto"/>
          <w:sz w:val="24"/>
          <w:szCs w:val="24"/>
          <w:highlight w:val="none"/>
        </w:rPr>
        <w:t>二、投标人在编制工程量清单时应只填写主体单位全称，且要求填写的全称与</w:t>
      </w:r>
      <w:r>
        <w:rPr>
          <w:rFonts w:hint="eastAsia" w:ascii="宋体" w:hAnsi="宋体"/>
          <w:bCs/>
          <w:color w:val="auto"/>
          <w:sz w:val="24"/>
          <w:highlight w:val="none"/>
        </w:rPr>
        <w:t>广州交易集团有限公司（广州公共资源交易中心）</w:t>
      </w:r>
      <w:r>
        <w:rPr>
          <w:rFonts w:hint="eastAsia" w:ascii="宋体" w:hAnsi="宋体" w:cs="宋体"/>
          <w:color w:val="auto"/>
          <w:sz w:val="24"/>
          <w:szCs w:val="22"/>
          <w:highlight w:val="none"/>
          <w:u w:val="single"/>
          <w:lang w:val="en-US" w:eastAsia="zh-CN"/>
        </w:rPr>
        <w:t>的企业信息</w:t>
      </w:r>
      <w:r>
        <w:rPr>
          <w:rFonts w:hint="eastAsia" w:ascii="宋体" w:hAnsi="宋体" w:cs="宋体"/>
          <w:color w:val="auto"/>
          <w:sz w:val="24"/>
          <w:szCs w:val="22"/>
          <w:highlight w:val="none"/>
          <w:u w:val="single"/>
        </w:rPr>
        <w:t>登记</w:t>
      </w:r>
      <w:r>
        <w:rPr>
          <w:rFonts w:hint="eastAsia" w:ascii="宋体" w:hAnsi="宋体"/>
          <w:bCs/>
          <w:color w:val="auto"/>
          <w:sz w:val="24"/>
          <w:szCs w:val="24"/>
          <w:highlight w:val="none"/>
        </w:rPr>
        <w:t>名称完全一致。</w:t>
      </w:r>
    </w:p>
    <w:p w14:paraId="532A0599">
      <w:pPr>
        <w:autoSpaceDE w:val="0"/>
        <w:autoSpaceDN w:val="0"/>
        <w:adjustRightInd w:val="0"/>
        <w:rPr>
          <w:color w:val="auto"/>
          <w:highlight w:val="none"/>
        </w:rPr>
      </w:pPr>
      <w:r>
        <w:rPr>
          <w:color w:val="auto"/>
          <w:highlight w:val="none"/>
        </w:rPr>
        <w:br w:type="page"/>
      </w:r>
    </w:p>
    <w:p w14:paraId="4D806866">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投</w:t>
      </w:r>
      <w:r>
        <w:rPr>
          <w:rFonts w:hint="eastAsia" w:ascii="宋体" w:hAnsi="宋体" w:cs="宋体"/>
          <w:b/>
          <w:color w:val="auto"/>
          <w:sz w:val="36"/>
          <w:szCs w:val="36"/>
          <w:highlight w:val="none"/>
        </w:rPr>
        <w:t>标</w:t>
      </w:r>
      <w:r>
        <w:rPr>
          <w:rFonts w:hint="eastAsia" w:ascii="宋体" w:hAnsi="宋体"/>
          <w:b/>
          <w:color w:val="auto"/>
          <w:sz w:val="36"/>
          <w:szCs w:val="36"/>
          <w:highlight w:val="none"/>
        </w:rPr>
        <w:t>函</w:t>
      </w:r>
    </w:p>
    <w:p w14:paraId="0D54BE56">
      <w:pPr>
        <w:spacing w:line="360" w:lineRule="auto"/>
        <w:rPr>
          <w:rFonts w:ascii="宋体" w:hAnsi="宋体"/>
          <w:b/>
          <w:color w:val="auto"/>
          <w:sz w:val="24"/>
          <w:szCs w:val="24"/>
          <w:highlight w:val="none"/>
        </w:rPr>
      </w:pPr>
      <w:r>
        <w:rPr>
          <w:rFonts w:hint="eastAsia" w:ascii="宋体" w:hAnsi="宋体"/>
          <w:b/>
          <w:color w:val="auto"/>
          <w:sz w:val="24"/>
          <w:szCs w:val="24"/>
          <w:highlight w:val="none"/>
        </w:rPr>
        <w:t>致：</w:t>
      </w:r>
      <w:r>
        <w:rPr>
          <w:rFonts w:hint="eastAsia" w:ascii="宋体" w:hAnsi="宋体"/>
          <w:b/>
          <w:color w:val="auto"/>
          <w:sz w:val="24"/>
          <w:szCs w:val="24"/>
          <w:highlight w:val="none"/>
          <w:u w:val="single"/>
          <w:lang w:eastAsia="zh-CN"/>
        </w:rPr>
        <w:t>广州黄埔文冲东片投资有限公司</w:t>
      </w:r>
      <w:r>
        <w:rPr>
          <w:rFonts w:hint="eastAsia" w:ascii="宋体" w:hAnsi="宋体"/>
          <w:b/>
          <w:color w:val="auto"/>
          <w:sz w:val="24"/>
          <w:szCs w:val="24"/>
          <w:highlight w:val="none"/>
          <w:u w:val="single"/>
        </w:rPr>
        <w:t xml:space="preserve"> </w:t>
      </w:r>
    </w:p>
    <w:p w14:paraId="6ACBB5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1.根据已收到贵方的项目编号为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的</w:t>
      </w:r>
      <w:r>
        <w:rPr>
          <w:rFonts w:hint="eastAsia" w:ascii="宋体" w:hAnsi="宋体" w:cs="宋体"/>
          <w:color w:val="auto"/>
          <w:sz w:val="24"/>
          <w:szCs w:val="24"/>
          <w:highlight w:val="none"/>
          <w:u w:val="single"/>
          <w:lang w:eastAsia="zh-CN"/>
        </w:rPr>
        <w:t>文冲项目石化厂区6KV配电设施迁改工程（第二次）</w:t>
      </w:r>
      <w:r>
        <w:rPr>
          <w:rFonts w:hint="eastAsia" w:ascii="宋体" w:hAnsi="宋体"/>
          <w:color w:val="auto"/>
          <w:sz w:val="24"/>
          <w:szCs w:val="24"/>
          <w:highlight w:val="none"/>
        </w:rPr>
        <w:t>的招标文件，并已详细审核了全部招标文件及有关附件。</w:t>
      </w:r>
    </w:p>
    <w:p w14:paraId="018DB9AB">
      <w:pPr>
        <w:snapToGrid w:val="0"/>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58D8CEB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愿以经济标中的投标报价并按上述合同条款、标准和技术规范、图纸、工程量清单等的要求承包上述工程的施工、竣工并修补其任何缺陷。</w:t>
      </w:r>
    </w:p>
    <w:p w14:paraId="3E65ABB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给贵方造成损失的，贵方还有权要求我方进行赔偿。</w:t>
      </w:r>
    </w:p>
    <w:p w14:paraId="13A1029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4.我方理解贵方将不受必须接受你们所收到的最低标价或其它任何投标文件的约束。</w:t>
      </w:r>
    </w:p>
    <w:p w14:paraId="2F0A8FB2">
      <w:pPr>
        <w:spacing w:line="360" w:lineRule="auto"/>
        <w:ind w:firstLine="435" w:firstLineChars="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5.如果我方中标，我方保证按招标文件中规定的工期，在</w:t>
      </w:r>
      <w:r>
        <w:rPr>
          <w:rFonts w:hint="eastAsia" w:ascii="宋体" w:hAnsi="宋体"/>
          <w:color w:val="auto"/>
          <w:sz w:val="24"/>
          <w:szCs w:val="24"/>
          <w:highlight w:val="none"/>
          <w:lang w:eastAsia="zh-CN"/>
        </w:rPr>
        <w:t>规定的时间内</w:t>
      </w:r>
      <w:r>
        <w:rPr>
          <w:rFonts w:hint="eastAsia" w:ascii="宋体" w:hAnsi="宋体"/>
          <w:color w:val="auto"/>
          <w:sz w:val="24"/>
          <w:szCs w:val="24"/>
          <w:highlight w:val="none"/>
        </w:rPr>
        <w:t>完成并移交本工程，质量标准达到招标文件中的要求</w:t>
      </w:r>
      <w:r>
        <w:rPr>
          <w:rFonts w:hint="eastAsia" w:ascii="宋体" w:hAnsi="宋体"/>
          <w:color w:val="auto"/>
          <w:sz w:val="24"/>
          <w:szCs w:val="24"/>
          <w:highlight w:val="none"/>
          <w:lang w:eastAsia="zh-CN"/>
        </w:rPr>
        <w:t>，</w:t>
      </w:r>
      <w:r>
        <w:rPr>
          <w:rFonts w:hint="eastAsia" w:ascii="宋体" w:hAnsi="宋体"/>
          <w:b w:val="0"/>
          <w:color w:val="auto"/>
          <w:sz w:val="24"/>
          <w:szCs w:val="24"/>
          <w:highlight w:val="none"/>
          <w:u w:val="none"/>
          <w:lang w:val="en-US" w:eastAsia="zh-CN"/>
        </w:rPr>
        <w:t>进度目标</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招标文件中的要求</w:t>
      </w:r>
      <w:r>
        <w:rPr>
          <w:rFonts w:hint="eastAsia" w:ascii="宋体" w:hAnsi="宋体"/>
          <w:b w:val="0"/>
          <w:color w:val="auto"/>
          <w:sz w:val="24"/>
          <w:szCs w:val="24"/>
          <w:highlight w:val="none"/>
          <w:u w:val="none"/>
          <w:lang w:val="en-US" w:eastAsia="zh-CN"/>
        </w:rPr>
        <w:t>，安全文明施工目标</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招标文件中的要求</w:t>
      </w:r>
      <w:r>
        <w:rPr>
          <w:rFonts w:hint="eastAsia" w:ascii="宋体" w:hAnsi="宋体"/>
          <w:color w:val="auto"/>
          <w:sz w:val="24"/>
          <w:szCs w:val="24"/>
          <w:highlight w:val="none"/>
          <w:lang w:eastAsia="zh-CN"/>
        </w:rPr>
        <w:t>，</w:t>
      </w:r>
      <w:r>
        <w:rPr>
          <w:rFonts w:hint="eastAsia" w:ascii="宋体" w:hAnsi="宋体"/>
          <w:b w:val="0"/>
          <w:color w:val="auto"/>
          <w:sz w:val="24"/>
          <w:szCs w:val="24"/>
          <w:highlight w:val="none"/>
          <w:u w:val="none"/>
          <w:lang w:val="en-US" w:eastAsia="zh-CN"/>
        </w:rPr>
        <w:t>主要管理人员投入</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招标文件中的要求</w:t>
      </w:r>
      <w:r>
        <w:rPr>
          <w:rFonts w:hint="eastAsia" w:ascii="宋体" w:hAnsi="宋体"/>
          <w:b w:val="0"/>
          <w:color w:val="auto"/>
          <w:sz w:val="24"/>
          <w:szCs w:val="24"/>
          <w:highlight w:val="none"/>
          <w:u w:val="none"/>
        </w:rPr>
        <w:t xml:space="preserve">。 </w:t>
      </w:r>
    </w:p>
    <w:p w14:paraId="2A715E2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6.如果我方中标，我方将按照规定递交由招标人认可，并在招标文件中规定金额的履约保函。</w:t>
      </w:r>
    </w:p>
    <w:p w14:paraId="1308583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7.除非另外达成协议并生效，贵方的中标通知书和本投标文件将成为约束双方的合同文件的组成部分。</w:t>
      </w:r>
    </w:p>
    <w:p w14:paraId="3F0C3ECD">
      <w:pPr>
        <w:spacing w:line="360" w:lineRule="auto"/>
        <w:ind w:firstLine="480"/>
        <w:rPr>
          <w:rFonts w:hint="default" w:eastAsia="宋体"/>
          <w:color w:val="auto"/>
          <w:highlight w:val="none"/>
          <w:lang w:val="en-US" w:eastAsia="zh-CN"/>
        </w:rPr>
      </w:pPr>
      <w:r>
        <w:rPr>
          <w:rFonts w:hint="eastAsia" w:ascii="宋体" w:hAnsi="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8D5C6BA">
      <w:pPr>
        <w:ind w:firstLine="480"/>
        <w:rPr>
          <w:rFonts w:ascii="宋体" w:hAnsi="宋体"/>
          <w:color w:val="auto"/>
          <w:sz w:val="24"/>
          <w:szCs w:val="24"/>
          <w:highlight w:val="none"/>
        </w:rPr>
      </w:pPr>
    </w:p>
    <w:p w14:paraId="339DD7BB">
      <w:pPr>
        <w:spacing w:line="360" w:lineRule="auto"/>
        <w:jc w:val="right"/>
        <w:rPr>
          <w:rFonts w:ascii="宋体" w:hAnsi="宋体"/>
          <w:color w:val="auto"/>
          <w:sz w:val="24"/>
          <w:szCs w:val="24"/>
          <w:highlight w:val="none"/>
        </w:rPr>
      </w:pPr>
      <w:r>
        <w:rPr>
          <w:rFonts w:hint="eastAsia" w:ascii="宋体" w:hAnsi="宋体"/>
          <w:color w:val="auto"/>
          <w:sz w:val="24"/>
          <w:szCs w:val="24"/>
          <w:highlight w:val="none"/>
        </w:rPr>
        <w:t xml:space="preserve">投标人（盖公章）：                     </w:t>
      </w:r>
    </w:p>
    <w:p w14:paraId="48473517">
      <w:pPr>
        <w:spacing w:line="360" w:lineRule="auto"/>
        <w:jc w:val="right"/>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3C716F9B">
      <w:pPr>
        <w:autoSpaceDE w:val="0"/>
        <w:autoSpaceDN w:val="0"/>
        <w:adjustRightInd w:val="0"/>
        <w:rPr>
          <w:color w:val="auto"/>
          <w:highlight w:val="none"/>
        </w:rPr>
      </w:pPr>
    </w:p>
    <w:p w14:paraId="42D06238">
      <w:pPr>
        <w:autoSpaceDE w:val="0"/>
        <w:autoSpaceDN w:val="0"/>
        <w:adjustRightInd w:val="0"/>
        <w:rPr>
          <w:rFonts w:hint="eastAsia"/>
          <w:bCs/>
          <w:color w:val="auto"/>
          <w:szCs w:val="21"/>
          <w:highlight w:val="none"/>
        </w:rPr>
      </w:pPr>
    </w:p>
    <w:p w14:paraId="13D74CD2">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14:paraId="4730DF9E">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522C215A">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5"/>
        <w:gridCol w:w="5024"/>
      </w:tblGrid>
      <w:tr w14:paraId="5888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258DA741">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024" w:type="dxa"/>
            <w:tcBorders>
              <w:top w:val="single" w:color="auto" w:sz="4" w:space="0"/>
              <w:left w:val="single" w:color="auto" w:sz="4" w:space="0"/>
              <w:bottom w:val="single" w:color="auto" w:sz="4" w:space="0"/>
              <w:right w:val="single" w:color="auto" w:sz="4" w:space="0"/>
            </w:tcBorders>
          </w:tcPr>
          <w:p w14:paraId="14FA0A6F">
            <w:pPr>
              <w:autoSpaceDE w:val="0"/>
              <w:autoSpaceDN w:val="0"/>
              <w:adjustRightInd w:val="0"/>
              <w:rPr>
                <w:rFonts w:ascii="宋体" w:cs="宋体"/>
                <w:b/>
                <w:bCs/>
                <w:color w:val="auto"/>
                <w:sz w:val="24"/>
                <w:szCs w:val="24"/>
                <w:highlight w:val="none"/>
                <w:lang w:val="zh-CN"/>
              </w:rPr>
            </w:pPr>
          </w:p>
        </w:tc>
      </w:tr>
      <w:tr w14:paraId="2B8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1DE76316">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024" w:type="dxa"/>
            <w:tcBorders>
              <w:top w:val="single" w:color="auto" w:sz="4" w:space="0"/>
              <w:left w:val="single" w:color="auto" w:sz="4" w:space="0"/>
              <w:bottom w:val="single" w:color="auto" w:sz="4" w:space="0"/>
              <w:right w:val="single" w:color="auto" w:sz="4" w:space="0"/>
            </w:tcBorders>
            <w:vAlign w:val="center"/>
          </w:tcPr>
          <w:p w14:paraId="00D486EC">
            <w:pPr>
              <w:autoSpaceDE w:val="0"/>
              <w:autoSpaceDN w:val="0"/>
              <w:adjustRightInd w:val="0"/>
              <w:rPr>
                <w:rFonts w:ascii="宋体" w:cs="宋体"/>
                <w:b/>
                <w:bCs/>
                <w:color w:val="auto"/>
                <w:sz w:val="24"/>
                <w:szCs w:val="24"/>
                <w:highlight w:val="none"/>
                <w:lang w:val="zh-CN"/>
              </w:rPr>
            </w:pPr>
          </w:p>
        </w:tc>
      </w:tr>
      <w:tr w14:paraId="187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6D533F5D">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024" w:type="dxa"/>
            <w:tcBorders>
              <w:top w:val="single" w:color="auto" w:sz="4" w:space="0"/>
              <w:left w:val="single" w:color="auto" w:sz="4" w:space="0"/>
              <w:bottom w:val="single" w:color="auto" w:sz="4" w:space="0"/>
              <w:right w:val="single" w:color="auto" w:sz="4" w:space="0"/>
            </w:tcBorders>
            <w:vAlign w:val="center"/>
          </w:tcPr>
          <w:p w14:paraId="0D5B9478">
            <w:pPr>
              <w:autoSpaceDE w:val="0"/>
              <w:autoSpaceDN w:val="0"/>
              <w:adjustRightInd w:val="0"/>
              <w:rPr>
                <w:rFonts w:ascii="宋体" w:cs="宋体"/>
                <w:b/>
                <w:bCs/>
                <w:color w:val="auto"/>
                <w:sz w:val="24"/>
                <w:szCs w:val="24"/>
                <w:highlight w:val="none"/>
                <w:lang w:val="zh-CN"/>
              </w:rPr>
            </w:pPr>
          </w:p>
        </w:tc>
      </w:tr>
      <w:tr w14:paraId="28DD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6ED36D1B">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024" w:type="dxa"/>
            <w:tcBorders>
              <w:top w:val="single" w:color="auto" w:sz="4" w:space="0"/>
              <w:left w:val="single" w:color="auto" w:sz="4" w:space="0"/>
              <w:bottom w:val="single" w:color="auto" w:sz="4" w:space="0"/>
              <w:right w:val="single" w:color="auto" w:sz="4" w:space="0"/>
            </w:tcBorders>
            <w:vAlign w:val="center"/>
          </w:tcPr>
          <w:p w14:paraId="474068F2">
            <w:pPr>
              <w:autoSpaceDE w:val="0"/>
              <w:autoSpaceDN w:val="0"/>
              <w:adjustRightInd w:val="0"/>
              <w:rPr>
                <w:rFonts w:ascii="宋体" w:cs="宋体"/>
                <w:b/>
                <w:bCs/>
                <w:color w:val="auto"/>
                <w:sz w:val="24"/>
                <w:szCs w:val="24"/>
                <w:highlight w:val="none"/>
                <w:lang w:val="zh-CN"/>
              </w:rPr>
            </w:pPr>
          </w:p>
        </w:tc>
      </w:tr>
      <w:tr w14:paraId="4CEF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2595832B">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024" w:type="dxa"/>
            <w:tcBorders>
              <w:top w:val="single" w:color="auto" w:sz="4" w:space="0"/>
              <w:left w:val="single" w:color="auto" w:sz="4" w:space="0"/>
              <w:bottom w:val="single" w:color="auto" w:sz="4" w:space="0"/>
              <w:right w:val="single" w:color="auto" w:sz="4" w:space="0"/>
            </w:tcBorders>
          </w:tcPr>
          <w:p w14:paraId="60DE870D">
            <w:pPr>
              <w:autoSpaceDE w:val="0"/>
              <w:autoSpaceDN w:val="0"/>
              <w:adjustRightInd w:val="0"/>
              <w:rPr>
                <w:rFonts w:ascii="宋体" w:cs="宋体"/>
                <w:b/>
                <w:bCs/>
                <w:color w:val="auto"/>
                <w:sz w:val="24"/>
                <w:szCs w:val="24"/>
                <w:highlight w:val="none"/>
                <w:lang w:val="zh-CN"/>
              </w:rPr>
            </w:pPr>
          </w:p>
        </w:tc>
      </w:tr>
      <w:tr w14:paraId="6BEA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7E41C51E">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024" w:type="dxa"/>
            <w:tcBorders>
              <w:top w:val="single" w:color="auto" w:sz="4" w:space="0"/>
              <w:left w:val="single" w:color="auto" w:sz="4" w:space="0"/>
              <w:bottom w:val="single" w:color="auto" w:sz="4" w:space="0"/>
              <w:right w:val="single" w:color="auto" w:sz="4" w:space="0"/>
            </w:tcBorders>
          </w:tcPr>
          <w:p w14:paraId="20BD14D0">
            <w:pPr>
              <w:autoSpaceDE w:val="0"/>
              <w:autoSpaceDN w:val="0"/>
              <w:adjustRightInd w:val="0"/>
              <w:rPr>
                <w:rFonts w:ascii="宋体" w:cs="宋体"/>
                <w:b/>
                <w:bCs/>
                <w:color w:val="auto"/>
                <w:sz w:val="24"/>
                <w:szCs w:val="24"/>
                <w:highlight w:val="none"/>
                <w:lang w:val="zh-CN"/>
              </w:rPr>
            </w:pPr>
          </w:p>
        </w:tc>
      </w:tr>
      <w:tr w14:paraId="110F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3FDB1DD0">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5024" w:type="dxa"/>
            <w:tcBorders>
              <w:top w:val="single" w:color="auto" w:sz="4" w:space="0"/>
              <w:left w:val="single" w:color="auto" w:sz="4" w:space="0"/>
              <w:bottom w:val="single" w:color="auto" w:sz="4" w:space="0"/>
              <w:right w:val="single" w:color="auto" w:sz="4" w:space="0"/>
            </w:tcBorders>
          </w:tcPr>
          <w:p w14:paraId="7F21E0B8">
            <w:pPr>
              <w:autoSpaceDE w:val="0"/>
              <w:autoSpaceDN w:val="0"/>
              <w:adjustRightInd w:val="0"/>
              <w:rPr>
                <w:rFonts w:ascii="宋体" w:cs="宋体"/>
                <w:b/>
                <w:bCs/>
                <w:color w:val="auto"/>
                <w:sz w:val="24"/>
                <w:szCs w:val="24"/>
                <w:highlight w:val="none"/>
                <w:lang w:val="zh-CN"/>
              </w:rPr>
            </w:pPr>
          </w:p>
        </w:tc>
      </w:tr>
    </w:tbl>
    <w:p w14:paraId="5D003A45">
      <w:pPr>
        <w:tabs>
          <w:tab w:val="left" w:pos="720"/>
        </w:tabs>
        <w:snapToGrid w:val="0"/>
        <w:spacing w:line="360" w:lineRule="auto"/>
        <w:rPr>
          <w:color w:val="auto"/>
          <w:sz w:val="24"/>
          <w:szCs w:val="24"/>
          <w:highlight w:val="none"/>
        </w:rPr>
      </w:pPr>
    </w:p>
    <w:tbl>
      <w:tblPr>
        <w:tblStyle w:val="34"/>
        <w:tblW w:w="9008" w:type="dxa"/>
        <w:tblInd w:w="0" w:type="dxa"/>
        <w:tblLayout w:type="fixed"/>
        <w:tblCellMar>
          <w:top w:w="0" w:type="dxa"/>
          <w:left w:w="108" w:type="dxa"/>
          <w:bottom w:w="0" w:type="dxa"/>
          <w:right w:w="108" w:type="dxa"/>
        </w:tblCellMar>
      </w:tblPr>
      <w:tblGrid>
        <w:gridCol w:w="9008"/>
      </w:tblGrid>
      <w:tr w14:paraId="1D69436E">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4158CA9D">
            <w:pPr>
              <w:widowControl/>
              <w:spacing w:line="360" w:lineRule="auto"/>
              <w:jc w:val="left"/>
              <w:rPr>
                <w:rFonts w:ascii="宋体" w:cs="宋体"/>
                <w:color w:val="auto"/>
                <w:kern w:val="0"/>
                <w:sz w:val="28"/>
                <w:szCs w:val="28"/>
                <w:highlight w:val="none"/>
              </w:rPr>
            </w:pPr>
          </w:p>
        </w:tc>
      </w:tr>
    </w:tbl>
    <w:p w14:paraId="6712EAFA">
      <w:pPr>
        <w:jc w:val="center"/>
        <w:rPr>
          <w:rFonts w:ascii="宋体" w:hAnsi="宋体"/>
          <w:b/>
          <w:color w:val="auto"/>
          <w:sz w:val="36"/>
          <w:szCs w:val="36"/>
          <w:highlight w:val="none"/>
        </w:rPr>
      </w:pPr>
      <w:r>
        <w:rPr>
          <w:color w:val="auto"/>
          <w:sz w:val="24"/>
          <w:szCs w:val="24"/>
          <w:highlight w:val="none"/>
        </w:rPr>
        <w:br w:type="page"/>
      </w:r>
      <w:r>
        <w:rPr>
          <w:rFonts w:hint="eastAsia" w:ascii="宋体" w:hAnsi="宋体"/>
          <w:b/>
          <w:color w:val="auto"/>
          <w:sz w:val="36"/>
          <w:szCs w:val="36"/>
          <w:highlight w:val="none"/>
        </w:rPr>
        <w:t>响应招标文件所附</w:t>
      </w:r>
      <w:r>
        <w:rPr>
          <w:rFonts w:hint="eastAsia" w:ascii="宋体" w:hAnsi="宋体"/>
          <w:b/>
          <w:color w:val="auto"/>
          <w:sz w:val="36"/>
          <w:szCs w:val="36"/>
          <w:highlight w:val="none"/>
          <w:u w:val="single"/>
        </w:rPr>
        <w:t>施工组织设计要点</w:t>
      </w:r>
      <w:r>
        <w:rPr>
          <w:rFonts w:hint="eastAsia" w:ascii="宋体" w:hAnsi="宋体"/>
          <w:b/>
          <w:color w:val="auto"/>
          <w:sz w:val="36"/>
          <w:szCs w:val="36"/>
          <w:highlight w:val="none"/>
        </w:rPr>
        <w:t>的承诺书</w:t>
      </w:r>
    </w:p>
    <w:p w14:paraId="15FFCE0C">
      <w:pPr>
        <w:spacing w:line="360" w:lineRule="auto"/>
        <w:rPr>
          <w:rFonts w:ascii="宋体" w:hAnsi="宋体"/>
          <w:color w:val="auto"/>
          <w:highlight w:val="none"/>
        </w:rPr>
      </w:pPr>
    </w:p>
    <w:p w14:paraId="338DF6CA">
      <w:pPr>
        <w:spacing w:line="360" w:lineRule="auto"/>
        <w:rPr>
          <w:rFonts w:ascii="宋体" w:hAnsi="宋体"/>
          <w:color w:val="auto"/>
          <w:sz w:val="24"/>
          <w:highlight w:val="none"/>
        </w:rPr>
      </w:pPr>
    </w:p>
    <w:p w14:paraId="566C169F">
      <w:pPr>
        <w:spacing w:line="360" w:lineRule="auto"/>
        <w:rPr>
          <w:rFonts w:ascii="宋体" w:hAnsi="宋体"/>
          <w:color w:val="auto"/>
          <w:sz w:val="24"/>
          <w:highlight w:val="none"/>
          <w:u w:val="single"/>
        </w:rPr>
      </w:pPr>
      <w:r>
        <w:rPr>
          <w:rFonts w:hint="eastAsia" w:ascii="宋体" w:hAnsi="宋体"/>
          <w:color w:val="auto"/>
          <w:sz w:val="24"/>
          <w:highlight w:val="none"/>
          <w:lang w:eastAsia="zh-CN"/>
        </w:rPr>
        <w:t>广州黄埔文冲东片投资有限公司</w:t>
      </w:r>
      <w:r>
        <w:rPr>
          <w:rFonts w:hint="eastAsia" w:ascii="宋体" w:hAnsi="宋体"/>
          <w:color w:val="auto"/>
          <w:sz w:val="24"/>
          <w:highlight w:val="none"/>
        </w:rPr>
        <w:t>：</w:t>
      </w:r>
    </w:p>
    <w:p w14:paraId="67E70BA1">
      <w:pPr>
        <w:spacing w:line="360" w:lineRule="auto"/>
        <w:ind w:firstLine="435"/>
        <w:rPr>
          <w:rFonts w:ascii="宋体" w:hAnsi="宋体"/>
          <w:color w:val="auto"/>
          <w:sz w:val="24"/>
          <w:highlight w:val="none"/>
        </w:rPr>
      </w:pPr>
      <w:r>
        <w:rPr>
          <w:rFonts w:hint="eastAsia" w:ascii="宋体" w:hAnsi="宋体"/>
          <w:color w:val="auto"/>
          <w:sz w:val="24"/>
          <w:highlight w:val="none"/>
        </w:rPr>
        <w:t>我方承诺，如中标承建</w:t>
      </w:r>
      <w:r>
        <w:rPr>
          <w:rFonts w:hint="eastAsia" w:ascii="宋体" w:hAnsi="宋体" w:cs="宋体"/>
          <w:color w:val="auto"/>
          <w:sz w:val="24"/>
          <w:szCs w:val="24"/>
          <w:highlight w:val="none"/>
          <w:lang w:eastAsia="zh-CN"/>
        </w:rPr>
        <w:t>文冲项目石化厂区6KV配电设施迁改工程（第二次）</w:t>
      </w:r>
      <w:r>
        <w:rPr>
          <w:rFonts w:hint="eastAsia" w:ascii="宋体" w:hAnsi="宋体"/>
          <w:color w:val="auto"/>
          <w:sz w:val="24"/>
          <w:highlight w:val="none"/>
        </w:rPr>
        <w:t>，将按招标文件所附的本工程</w:t>
      </w:r>
      <w:r>
        <w:rPr>
          <w:rFonts w:hint="eastAsia" w:ascii="宋体" w:hAnsi="宋体"/>
          <w:color w:val="auto"/>
          <w:sz w:val="24"/>
          <w:highlight w:val="none"/>
          <w:u w:val="single"/>
        </w:rPr>
        <w:t>（施工组织设计要点）</w:t>
      </w:r>
      <w:r>
        <w:rPr>
          <w:rFonts w:hint="eastAsia" w:ascii="宋体" w:hAnsi="宋体"/>
          <w:color w:val="auto"/>
          <w:sz w:val="24"/>
          <w:highlight w:val="none"/>
        </w:rPr>
        <w:t>进行响应的基础上自行组织施工。并承诺在中标后按招标文件所附的</w:t>
      </w:r>
      <w:r>
        <w:rPr>
          <w:rFonts w:hint="eastAsia" w:ascii="宋体" w:hAnsi="宋体"/>
          <w:color w:val="auto"/>
          <w:sz w:val="24"/>
          <w:highlight w:val="none"/>
          <w:u w:val="single"/>
        </w:rPr>
        <w:t>（施工组织设计要点）</w:t>
      </w:r>
      <w:r>
        <w:rPr>
          <w:rFonts w:hint="eastAsia" w:ascii="宋体" w:hAnsi="宋体"/>
          <w:color w:val="auto"/>
          <w:sz w:val="24"/>
          <w:highlight w:val="none"/>
        </w:rPr>
        <w:t>基础上编制详细的施工组织设计，并报经监理单位和建设单位审批后实施。</w:t>
      </w:r>
    </w:p>
    <w:p w14:paraId="3DDEC00D">
      <w:pPr>
        <w:spacing w:line="360" w:lineRule="auto"/>
        <w:ind w:firstLine="435"/>
        <w:rPr>
          <w:rFonts w:ascii="宋体" w:hAnsi="宋体"/>
          <w:color w:val="auto"/>
          <w:sz w:val="24"/>
          <w:highlight w:val="none"/>
        </w:rPr>
      </w:pPr>
    </w:p>
    <w:p w14:paraId="7035F74C">
      <w:pPr>
        <w:spacing w:line="360" w:lineRule="auto"/>
        <w:rPr>
          <w:rFonts w:ascii="宋体" w:hAnsi="宋体"/>
          <w:color w:val="auto"/>
          <w:sz w:val="24"/>
          <w:highlight w:val="none"/>
        </w:rPr>
      </w:pPr>
    </w:p>
    <w:p w14:paraId="5F1747BC">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szCs w:val="24"/>
          <w:highlight w:val="none"/>
        </w:rPr>
        <w:t>（盖公章）：</w:t>
      </w:r>
    </w:p>
    <w:p w14:paraId="54668B01">
      <w:pPr>
        <w:spacing w:line="360" w:lineRule="auto"/>
        <w:ind w:firstLine="3000" w:firstLineChars="1250"/>
        <w:rPr>
          <w:rFonts w:ascii="宋体" w:hAnsi="宋体"/>
          <w:color w:val="auto"/>
          <w:sz w:val="24"/>
          <w:highlight w:val="none"/>
          <w:u w:val="single"/>
        </w:rPr>
      </w:pPr>
    </w:p>
    <w:p w14:paraId="1026AF71">
      <w:pPr>
        <w:spacing w:line="360" w:lineRule="auto"/>
        <w:ind w:firstLine="4440" w:firstLineChars="185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34FB13D9">
      <w:pPr>
        <w:autoSpaceDE w:val="0"/>
        <w:autoSpaceDN w:val="0"/>
        <w:adjustRightInd w:val="0"/>
        <w:rPr>
          <w:color w:val="auto"/>
          <w:szCs w:val="21"/>
          <w:highlight w:val="none"/>
        </w:rPr>
      </w:pPr>
      <w:r>
        <w:rPr>
          <w:color w:val="auto"/>
          <w:sz w:val="24"/>
          <w:szCs w:val="24"/>
          <w:highlight w:val="none"/>
        </w:rPr>
        <w:br w:type="page"/>
      </w:r>
    </w:p>
    <w:p w14:paraId="359A39A1">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1F12781B">
      <w:pPr>
        <w:tabs>
          <w:tab w:val="left" w:pos="720"/>
        </w:tabs>
        <w:snapToGrid w:val="0"/>
        <w:spacing w:line="360" w:lineRule="auto"/>
        <w:rPr>
          <w:color w:val="auto"/>
          <w:sz w:val="24"/>
          <w:szCs w:val="24"/>
          <w:highlight w:val="none"/>
        </w:rPr>
      </w:pPr>
    </w:p>
    <w:p w14:paraId="4974A857">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18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30A876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0E8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55A0A36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CD5C5B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1E823E2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FA1187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31214BFB">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6E9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931AA4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F34F40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E2DE28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A574978">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876DA4C">
            <w:pPr>
              <w:tabs>
                <w:tab w:val="left" w:pos="720"/>
              </w:tabs>
              <w:snapToGrid w:val="0"/>
              <w:spacing w:line="360" w:lineRule="auto"/>
              <w:jc w:val="center"/>
              <w:rPr>
                <w:rFonts w:ascii="宋体" w:hAnsi="宋体"/>
                <w:color w:val="auto"/>
                <w:szCs w:val="21"/>
                <w:highlight w:val="none"/>
              </w:rPr>
            </w:pPr>
          </w:p>
        </w:tc>
      </w:tr>
      <w:tr w14:paraId="0A79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F77BC2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3DC78D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089A82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A0345A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8098625">
            <w:pPr>
              <w:tabs>
                <w:tab w:val="left" w:pos="720"/>
              </w:tabs>
              <w:snapToGrid w:val="0"/>
              <w:spacing w:line="360" w:lineRule="auto"/>
              <w:jc w:val="center"/>
              <w:rPr>
                <w:rFonts w:ascii="宋体" w:hAnsi="宋体"/>
                <w:color w:val="auto"/>
                <w:szCs w:val="21"/>
                <w:highlight w:val="none"/>
              </w:rPr>
            </w:pPr>
          </w:p>
        </w:tc>
      </w:tr>
      <w:tr w14:paraId="7477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14D653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79FDED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F8808AD">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51307B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2559B25">
            <w:pPr>
              <w:tabs>
                <w:tab w:val="left" w:pos="720"/>
              </w:tabs>
              <w:snapToGrid w:val="0"/>
              <w:spacing w:line="360" w:lineRule="auto"/>
              <w:jc w:val="center"/>
              <w:rPr>
                <w:rFonts w:ascii="宋体" w:hAnsi="宋体"/>
                <w:color w:val="auto"/>
                <w:szCs w:val="21"/>
                <w:highlight w:val="none"/>
              </w:rPr>
            </w:pPr>
          </w:p>
        </w:tc>
      </w:tr>
      <w:tr w14:paraId="06AB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FEB364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96C9A0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62B7AA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149B1B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09A9E52">
            <w:pPr>
              <w:tabs>
                <w:tab w:val="left" w:pos="720"/>
              </w:tabs>
              <w:snapToGrid w:val="0"/>
              <w:spacing w:line="360" w:lineRule="auto"/>
              <w:jc w:val="center"/>
              <w:rPr>
                <w:rFonts w:ascii="宋体" w:hAnsi="宋体"/>
                <w:color w:val="auto"/>
                <w:szCs w:val="21"/>
                <w:highlight w:val="none"/>
              </w:rPr>
            </w:pPr>
          </w:p>
        </w:tc>
      </w:tr>
      <w:tr w14:paraId="2D3E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23566F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19941C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7690A86">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7E7A01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4F24C91">
            <w:pPr>
              <w:tabs>
                <w:tab w:val="left" w:pos="720"/>
              </w:tabs>
              <w:snapToGrid w:val="0"/>
              <w:spacing w:line="360" w:lineRule="auto"/>
              <w:jc w:val="center"/>
              <w:rPr>
                <w:rFonts w:ascii="宋体" w:hAnsi="宋体"/>
                <w:color w:val="auto"/>
                <w:szCs w:val="21"/>
                <w:highlight w:val="none"/>
              </w:rPr>
            </w:pPr>
          </w:p>
        </w:tc>
      </w:tr>
      <w:tr w14:paraId="5209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04E0B8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005559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20C156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3E03D0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1E5CEF2">
            <w:pPr>
              <w:tabs>
                <w:tab w:val="left" w:pos="720"/>
              </w:tabs>
              <w:snapToGrid w:val="0"/>
              <w:spacing w:line="360" w:lineRule="auto"/>
              <w:jc w:val="center"/>
              <w:rPr>
                <w:rFonts w:ascii="宋体" w:hAnsi="宋体"/>
                <w:color w:val="auto"/>
                <w:szCs w:val="21"/>
                <w:highlight w:val="none"/>
              </w:rPr>
            </w:pPr>
          </w:p>
        </w:tc>
      </w:tr>
      <w:tr w14:paraId="2EA1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2C8DC0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4F8516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486CCA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9CD865E">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4210A4">
            <w:pPr>
              <w:tabs>
                <w:tab w:val="left" w:pos="720"/>
              </w:tabs>
              <w:snapToGrid w:val="0"/>
              <w:spacing w:line="360" w:lineRule="auto"/>
              <w:jc w:val="center"/>
              <w:rPr>
                <w:rFonts w:ascii="宋体" w:hAnsi="宋体"/>
                <w:color w:val="auto"/>
                <w:szCs w:val="21"/>
                <w:highlight w:val="none"/>
              </w:rPr>
            </w:pPr>
          </w:p>
        </w:tc>
      </w:tr>
      <w:tr w14:paraId="20F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C8F7A6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A60A8C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5382108">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3E151E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E2FA088">
            <w:pPr>
              <w:tabs>
                <w:tab w:val="left" w:pos="720"/>
              </w:tabs>
              <w:snapToGrid w:val="0"/>
              <w:spacing w:line="360" w:lineRule="auto"/>
              <w:jc w:val="center"/>
              <w:rPr>
                <w:rFonts w:ascii="宋体" w:hAnsi="宋体"/>
                <w:color w:val="auto"/>
                <w:szCs w:val="21"/>
                <w:highlight w:val="none"/>
              </w:rPr>
            </w:pPr>
          </w:p>
        </w:tc>
      </w:tr>
    </w:tbl>
    <w:p w14:paraId="6986ABC6">
      <w:pPr>
        <w:tabs>
          <w:tab w:val="left" w:pos="720"/>
        </w:tabs>
        <w:snapToGrid w:val="0"/>
        <w:spacing w:line="360" w:lineRule="auto"/>
        <w:rPr>
          <w:color w:val="auto"/>
          <w:sz w:val="24"/>
          <w:szCs w:val="24"/>
          <w:highlight w:val="none"/>
        </w:rPr>
      </w:pPr>
    </w:p>
    <w:p w14:paraId="18DE0534">
      <w:pPr>
        <w:tabs>
          <w:tab w:val="left" w:pos="720"/>
        </w:tabs>
        <w:snapToGrid w:val="0"/>
        <w:spacing w:line="360" w:lineRule="auto"/>
        <w:rPr>
          <w:color w:val="auto"/>
          <w:sz w:val="24"/>
          <w:szCs w:val="24"/>
          <w:highlight w:val="none"/>
        </w:rPr>
      </w:pPr>
    </w:p>
    <w:p w14:paraId="5E6FD857">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3623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294B336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306F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052870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FE91EB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A0777F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5C26F7F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5116E1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3E3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50835B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B6F538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56629B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8FDB89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62E0A21">
            <w:pPr>
              <w:tabs>
                <w:tab w:val="left" w:pos="720"/>
              </w:tabs>
              <w:snapToGrid w:val="0"/>
              <w:spacing w:line="360" w:lineRule="auto"/>
              <w:jc w:val="center"/>
              <w:rPr>
                <w:rFonts w:ascii="宋体" w:hAnsi="宋体"/>
                <w:color w:val="auto"/>
                <w:szCs w:val="21"/>
                <w:highlight w:val="none"/>
              </w:rPr>
            </w:pPr>
          </w:p>
        </w:tc>
      </w:tr>
      <w:tr w14:paraId="1EAB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A3C654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01196EE">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CCF28B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CA1B39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E487930">
            <w:pPr>
              <w:tabs>
                <w:tab w:val="left" w:pos="720"/>
              </w:tabs>
              <w:snapToGrid w:val="0"/>
              <w:spacing w:line="360" w:lineRule="auto"/>
              <w:jc w:val="center"/>
              <w:rPr>
                <w:rFonts w:ascii="宋体" w:hAnsi="宋体"/>
                <w:color w:val="auto"/>
                <w:szCs w:val="21"/>
                <w:highlight w:val="none"/>
              </w:rPr>
            </w:pPr>
          </w:p>
        </w:tc>
      </w:tr>
      <w:tr w14:paraId="501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DB5DBE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12B5C2C">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93577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5E2883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D2A8B3A">
            <w:pPr>
              <w:tabs>
                <w:tab w:val="left" w:pos="720"/>
              </w:tabs>
              <w:snapToGrid w:val="0"/>
              <w:spacing w:line="360" w:lineRule="auto"/>
              <w:jc w:val="center"/>
              <w:rPr>
                <w:rFonts w:ascii="宋体" w:hAnsi="宋体"/>
                <w:color w:val="auto"/>
                <w:szCs w:val="21"/>
                <w:highlight w:val="none"/>
              </w:rPr>
            </w:pPr>
          </w:p>
        </w:tc>
      </w:tr>
      <w:tr w14:paraId="4238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577AE7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C582B4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34704C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BA1838E">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FCAEFB3">
            <w:pPr>
              <w:tabs>
                <w:tab w:val="left" w:pos="720"/>
              </w:tabs>
              <w:snapToGrid w:val="0"/>
              <w:spacing w:line="360" w:lineRule="auto"/>
              <w:jc w:val="center"/>
              <w:rPr>
                <w:rFonts w:ascii="宋体" w:hAnsi="宋体"/>
                <w:color w:val="auto"/>
                <w:szCs w:val="21"/>
                <w:highlight w:val="none"/>
              </w:rPr>
            </w:pPr>
          </w:p>
        </w:tc>
      </w:tr>
      <w:tr w14:paraId="4CC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18D5D03">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193D93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3AB651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9008BD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8AAB217">
            <w:pPr>
              <w:tabs>
                <w:tab w:val="left" w:pos="720"/>
              </w:tabs>
              <w:snapToGrid w:val="0"/>
              <w:spacing w:line="360" w:lineRule="auto"/>
              <w:jc w:val="center"/>
              <w:rPr>
                <w:rFonts w:ascii="宋体" w:hAnsi="宋体"/>
                <w:color w:val="auto"/>
                <w:szCs w:val="21"/>
                <w:highlight w:val="none"/>
              </w:rPr>
            </w:pPr>
          </w:p>
        </w:tc>
      </w:tr>
      <w:tr w14:paraId="0A7D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07482F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90C29F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DBD60ED">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D5A926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29F3ABC">
            <w:pPr>
              <w:tabs>
                <w:tab w:val="left" w:pos="720"/>
              </w:tabs>
              <w:snapToGrid w:val="0"/>
              <w:spacing w:line="360" w:lineRule="auto"/>
              <w:jc w:val="center"/>
              <w:rPr>
                <w:rFonts w:ascii="宋体" w:hAnsi="宋体"/>
                <w:color w:val="auto"/>
                <w:szCs w:val="21"/>
                <w:highlight w:val="none"/>
              </w:rPr>
            </w:pPr>
          </w:p>
        </w:tc>
      </w:tr>
      <w:tr w14:paraId="6D4A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A5B4A6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C408F9C">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251FA2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099AC5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09E0B2F">
            <w:pPr>
              <w:tabs>
                <w:tab w:val="left" w:pos="720"/>
              </w:tabs>
              <w:snapToGrid w:val="0"/>
              <w:spacing w:line="360" w:lineRule="auto"/>
              <w:jc w:val="center"/>
              <w:rPr>
                <w:rFonts w:ascii="宋体" w:hAnsi="宋体"/>
                <w:color w:val="auto"/>
                <w:szCs w:val="21"/>
                <w:highlight w:val="none"/>
              </w:rPr>
            </w:pPr>
          </w:p>
        </w:tc>
      </w:tr>
      <w:tr w14:paraId="59BE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96FCD0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4C8446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9AEC2A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5BDDB3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112E541">
            <w:pPr>
              <w:tabs>
                <w:tab w:val="left" w:pos="720"/>
              </w:tabs>
              <w:snapToGrid w:val="0"/>
              <w:spacing w:line="360" w:lineRule="auto"/>
              <w:jc w:val="center"/>
              <w:rPr>
                <w:rFonts w:ascii="宋体" w:hAnsi="宋体"/>
                <w:color w:val="auto"/>
                <w:szCs w:val="21"/>
                <w:highlight w:val="none"/>
              </w:rPr>
            </w:pPr>
          </w:p>
        </w:tc>
      </w:tr>
    </w:tbl>
    <w:p w14:paraId="02DA1144">
      <w:pPr>
        <w:tabs>
          <w:tab w:val="left" w:pos="720"/>
        </w:tabs>
        <w:snapToGrid w:val="0"/>
        <w:spacing w:line="360" w:lineRule="auto"/>
        <w:rPr>
          <w:color w:val="auto"/>
          <w:sz w:val="24"/>
          <w:szCs w:val="24"/>
          <w:highlight w:val="none"/>
        </w:rPr>
      </w:pPr>
    </w:p>
    <w:p w14:paraId="509ACD4B">
      <w:pPr>
        <w:pStyle w:val="4"/>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2481F97A">
      <w:pPr>
        <w:pStyle w:val="4"/>
        <w:spacing w:after="0" w:line="360" w:lineRule="auto"/>
        <w:ind w:left="-2" w:leftChars="-1" w:firstLineChars="175"/>
        <w:jc w:val="center"/>
        <w:rPr>
          <w:color w:val="auto"/>
          <w:sz w:val="24"/>
          <w:szCs w:val="24"/>
          <w:highlight w:val="none"/>
        </w:rPr>
      </w:pPr>
    </w:p>
    <w:p w14:paraId="5681F1CA">
      <w:pPr>
        <w:autoSpaceDE w:val="0"/>
        <w:autoSpaceDN w:val="0"/>
        <w:adjustRightInd w:val="0"/>
        <w:rPr>
          <w:color w:val="auto"/>
          <w:szCs w:val="21"/>
          <w:highlight w:val="none"/>
        </w:rPr>
      </w:pPr>
    </w:p>
    <w:p w14:paraId="4F07CC40">
      <w:pPr>
        <w:pStyle w:val="4"/>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57A7100E">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4B31A8A2">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92F652A">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24B034CD">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3FB66007">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16C430CE">
      <w:pPr>
        <w:pStyle w:val="4"/>
        <w:spacing w:after="0" w:line="360" w:lineRule="auto"/>
        <w:ind w:firstLine="360" w:firstLineChars="150"/>
        <w:rPr>
          <w:rFonts w:ascii="宋体" w:hAnsi="宋体"/>
          <w:color w:val="auto"/>
          <w:sz w:val="24"/>
          <w:szCs w:val="24"/>
          <w:highlight w:val="none"/>
        </w:rPr>
      </w:pPr>
    </w:p>
    <w:p w14:paraId="758E7DC3">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2B091625">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投标人（盖公章）：</w:t>
      </w:r>
    </w:p>
    <w:p w14:paraId="54DCC51F">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14:paraId="0266B9C3">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p>
    <w:p w14:paraId="71BFFD8B">
      <w:pPr>
        <w:pStyle w:val="4"/>
        <w:spacing w:after="0" w:line="360" w:lineRule="auto"/>
        <w:ind w:firstLine="0"/>
        <w:rPr>
          <w:b/>
          <w:color w:val="auto"/>
          <w:sz w:val="32"/>
          <w:szCs w:val="32"/>
          <w:highlight w:val="none"/>
        </w:rPr>
      </w:pPr>
    </w:p>
    <w:p w14:paraId="7BBD216D">
      <w:pPr>
        <w:pStyle w:val="4"/>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6F64591F">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1F688186">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4"/>
        <w:tblW w:w="8306" w:type="dxa"/>
        <w:tblInd w:w="0" w:type="dxa"/>
        <w:tblLayout w:type="fixed"/>
        <w:tblCellMar>
          <w:top w:w="0" w:type="dxa"/>
          <w:left w:w="108" w:type="dxa"/>
          <w:bottom w:w="0" w:type="dxa"/>
          <w:right w:w="108" w:type="dxa"/>
        </w:tblCellMar>
      </w:tblPr>
      <w:tblGrid>
        <w:gridCol w:w="8306"/>
      </w:tblGrid>
      <w:tr w14:paraId="0026E670">
        <w:tblPrEx>
          <w:tblCellMar>
            <w:top w:w="0" w:type="dxa"/>
            <w:left w:w="108" w:type="dxa"/>
            <w:bottom w:w="0" w:type="dxa"/>
            <w:right w:w="108" w:type="dxa"/>
          </w:tblCellMar>
        </w:tblPrEx>
        <w:trPr>
          <w:trHeight w:val="2819" w:hRule="atLeast"/>
        </w:trPr>
        <w:tc>
          <w:tcPr>
            <w:tcW w:w="8306" w:type="dxa"/>
            <w:shd w:val="clear" w:color="auto" w:fill="auto"/>
          </w:tcPr>
          <w:p w14:paraId="0C68D7ED">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182F2D52">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0E0FE11A">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06E29F8B">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58816D34">
      <w:pPr>
        <w:autoSpaceDE w:val="0"/>
        <w:autoSpaceDN w:val="0"/>
        <w:adjustRightInd w:val="0"/>
        <w:rPr>
          <w:rFonts w:hint="eastAsia" w:eastAsia="宋体"/>
          <w:color w:val="auto"/>
          <w:szCs w:val="21"/>
          <w:highlight w:val="none"/>
          <w:lang w:eastAsia="zh-CN"/>
        </w:rPr>
      </w:pPr>
      <w:r>
        <w:rPr>
          <w:rFonts w:hint="eastAsia"/>
          <w:color w:val="auto"/>
          <w:szCs w:val="21"/>
          <w:highlight w:val="none"/>
        </w:rPr>
        <w:t>附件</w:t>
      </w:r>
      <w:r>
        <w:rPr>
          <w:rFonts w:hint="eastAsia"/>
          <w:color w:val="auto"/>
          <w:szCs w:val="21"/>
          <w:highlight w:val="none"/>
          <w:lang w:eastAsia="zh-CN"/>
        </w:rPr>
        <w:t>四</w:t>
      </w:r>
    </w:p>
    <w:p w14:paraId="69DB9131">
      <w:pPr>
        <w:pStyle w:val="96"/>
        <w:spacing w:line="240" w:lineRule="auto"/>
        <w:ind w:left="420" w:right="98" w:firstLine="0"/>
        <w:jc w:val="center"/>
        <w:rPr>
          <w:rFonts w:ascii="宋体" w:hAnsi="宋体" w:eastAsia="宋体"/>
          <w:b/>
          <w:color w:val="auto"/>
          <w:sz w:val="36"/>
          <w:highlight w:val="none"/>
        </w:rPr>
      </w:pPr>
      <w:r>
        <w:rPr>
          <w:rFonts w:hint="eastAsia" w:ascii="宋体" w:hAnsi="宋体" w:eastAsia="宋体"/>
          <w:b/>
          <w:color w:val="auto"/>
          <w:szCs w:val="32"/>
          <w:highlight w:val="none"/>
        </w:rPr>
        <w:t>技术承诺函</w:t>
      </w:r>
    </w:p>
    <w:p w14:paraId="1478334A">
      <w:pPr>
        <w:spacing w:line="360" w:lineRule="auto"/>
        <w:rPr>
          <w:rFonts w:ascii="宋体" w:hAnsi="宋体"/>
          <w:color w:val="auto"/>
          <w:sz w:val="24"/>
          <w:highlight w:val="none"/>
        </w:rPr>
      </w:pPr>
    </w:p>
    <w:p w14:paraId="3DF447DD">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广州黄埔文冲东片投资有限公司</w:t>
      </w:r>
      <w:r>
        <w:rPr>
          <w:rFonts w:hint="eastAsia" w:ascii="宋体" w:hAnsi="宋体"/>
          <w:color w:val="auto"/>
          <w:sz w:val="24"/>
          <w:highlight w:val="none"/>
        </w:rPr>
        <w:t>：</w:t>
      </w:r>
    </w:p>
    <w:p w14:paraId="7C57378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非常荣幸参加贵方实施的</w:t>
      </w:r>
      <w:r>
        <w:rPr>
          <w:rFonts w:hint="eastAsia" w:ascii="宋体" w:hAnsi="宋体" w:cs="宋体"/>
          <w:color w:val="auto"/>
          <w:sz w:val="24"/>
          <w:szCs w:val="24"/>
          <w:highlight w:val="none"/>
          <w:lang w:eastAsia="zh-CN"/>
        </w:rPr>
        <w:t>文冲项目石化厂区6KV配电设施迁改工程（第二次）</w:t>
      </w:r>
      <w:r>
        <w:rPr>
          <w:rFonts w:hint="eastAsia" w:ascii="宋体" w:hAnsi="宋体"/>
          <w:color w:val="auto"/>
          <w:sz w:val="24"/>
          <w:highlight w:val="none"/>
        </w:rPr>
        <w:t>的投标活动，若我单位有幸中标，将承诺在施工技术、安全防护、文明施工方面做到如下几点：</w:t>
      </w:r>
    </w:p>
    <w:p w14:paraId="6D6DED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严格按招标文件、合同约定、国家有关施工、验收规范要求及该工程招标文件第五章“技术条件（工程建设标准）”要求及我单位编制的经监理单位、发包人及有关部门审批的施工组织设计方案进行施工，保证按质、按量、按时完成施工任务。</w:t>
      </w:r>
    </w:p>
    <w:p w14:paraId="66FC183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2、保证按我单位拟派的项目负责人全程到位，非经招标人同意，不得更换。</w:t>
      </w:r>
    </w:p>
    <w:p w14:paraId="2F4EC68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3、保证按工程需要投入相应的施工机械设备。</w:t>
      </w:r>
    </w:p>
    <w:p w14:paraId="3E90DC4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4、严格按照《建筑施工安全检查标准》（JGJ59-</w:t>
      </w:r>
      <w:r>
        <w:rPr>
          <w:rFonts w:hint="eastAsia" w:ascii="宋体" w:hAnsi="宋体"/>
          <w:color w:val="auto"/>
          <w:sz w:val="24"/>
          <w:highlight w:val="none"/>
          <w:lang w:val="en-US" w:eastAsia="zh-CN"/>
        </w:rPr>
        <w:t>2011</w:t>
      </w:r>
      <w:r>
        <w:rPr>
          <w:rFonts w:hint="eastAsia" w:ascii="宋体" w:hAnsi="宋体"/>
          <w:color w:val="auto"/>
          <w:sz w:val="24"/>
          <w:highlight w:val="none"/>
        </w:rPr>
        <w:t>）</w:t>
      </w:r>
      <w:r>
        <w:rPr>
          <w:rFonts w:hint="eastAsia" w:ascii="宋体" w:hAnsi="宋体"/>
          <w:color w:val="auto"/>
          <w:sz w:val="24"/>
          <w:highlight w:val="none"/>
          <w:lang w:eastAsia="zh-CN"/>
        </w:rPr>
        <w:t>（中华人民共和国住房和城乡建设部公告2022年第164号）</w:t>
      </w:r>
      <w:r>
        <w:rPr>
          <w:rFonts w:hint="eastAsia" w:ascii="宋体" w:hAnsi="宋体"/>
          <w:color w:val="auto"/>
          <w:sz w:val="24"/>
          <w:highlight w:val="none"/>
        </w:rPr>
        <w:t>及相关的安全防护、文明施工、文明施工法律法规、规章制度及该工程招标文件第五章“技术条件（工程建设标准）”进行安全文明施工。</w:t>
      </w:r>
    </w:p>
    <w:p w14:paraId="16489F0D">
      <w:pPr>
        <w:pStyle w:val="20"/>
        <w:rPr>
          <w:rFonts w:hint="eastAsia" w:eastAsia="宋体"/>
          <w:color w:val="auto"/>
          <w:highlight w:val="none"/>
          <w:lang w:val="en-US" w:eastAsia="zh-CN"/>
        </w:rPr>
      </w:pPr>
    </w:p>
    <w:p w14:paraId="0AE58314">
      <w:pPr>
        <w:spacing w:line="360" w:lineRule="auto"/>
        <w:ind w:right="-108" w:firstLine="6000" w:firstLineChars="2500"/>
        <w:rPr>
          <w:rFonts w:ascii="宋体" w:hAnsi="宋体"/>
          <w:color w:val="auto"/>
          <w:sz w:val="24"/>
          <w:highlight w:val="none"/>
        </w:rPr>
      </w:pPr>
      <w:r>
        <w:rPr>
          <w:rFonts w:hint="eastAsia" w:ascii="宋体" w:hAnsi="宋体"/>
          <w:color w:val="auto"/>
          <w:sz w:val="24"/>
          <w:highlight w:val="none"/>
        </w:rPr>
        <w:t>投标人（盖公章）：</w:t>
      </w:r>
    </w:p>
    <w:p w14:paraId="407BE597">
      <w:pPr>
        <w:spacing w:line="360" w:lineRule="auto"/>
        <w:ind w:right="-108" w:firstLine="5280" w:firstLineChars="2200"/>
        <w:rPr>
          <w:rFonts w:ascii="宋体" w:hAnsi="宋体"/>
          <w:color w:val="auto"/>
          <w:sz w:val="24"/>
          <w:highlight w:val="none"/>
        </w:rPr>
      </w:pPr>
    </w:p>
    <w:p w14:paraId="58DFFEC9">
      <w:pPr>
        <w:widowControl/>
        <w:wordWrap w:val="0"/>
        <w:jc w:val="right"/>
        <w:rPr>
          <w:rFonts w:ascii="宋体" w:hAnsi="宋体"/>
          <w:color w:val="auto"/>
          <w:sz w:val="24"/>
          <w:highlight w:val="none"/>
        </w:rPr>
      </w:pPr>
      <w:r>
        <w:rPr>
          <w:rFonts w:hint="eastAsia" w:ascii="宋体" w:hAnsi="宋体"/>
          <w:color w:val="auto"/>
          <w:sz w:val="24"/>
          <w:highlight w:val="none"/>
        </w:rPr>
        <w:t xml:space="preserve">                        年   月    日</w:t>
      </w:r>
    </w:p>
    <w:p w14:paraId="62B5530F">
      <w:pPr>
        <w:widowControl/>
        <w:jc w:val="left"/>
        <w:rPr>
          <w:rFonts w:ascii="宋体" w:hAnsi="宋体"/>
          <w:color w:val="auto"/>
          <w:sz w:val="24"/>
          <w:highlight w:val="none"/>
        </w:rPr>
      </w:pPr>
      <w:r>
        <w:rPr>
          <w:rFonts w:hint="eastAsia" w:ascii="宋体" w:hAnsi="宋体"/>
          <w:color w:val="auto"/>
          <w:sz w:val="24"/>
          <w:highlight w:val="none"/>
        </w:rPr>
        <w:br w:type="page"/>
      </w:r>
    </w:p>
    <w:p w14:paraId="457A2DE6">
      <w:pPr>
        <w:autoSpaceDE w:val="0"/>
        <w:autoSpaceDN w:val="0"/>
        <w:adjustRightInd w:val="0"/>
        <w:rPr>
          <w:rFonts w:hint="eastAsia" w:eastAsia="宋体"/>
          <w:color w:val="auto"/>
          <w:szCs w:val="21"/>
          <w:highlight w:val="none"/>
          <w:lang w:eastAsia="zh-CN"/>
        </w:rPr>
      </w:pPr>
      <w:r>
        <w:rPr>
          <w:rFonts w:hint="eastAsia"/>
          <w:color w:val="auto"/>
          <w:szCs w:val="21"/>
          <w:highlight w:val="none"/>
        </w:rPr>
        <w:t>附件</w:t>
      </w:r>
      <w:r>
        <w:rPr>
          <w:rFonts w:hint="eastAsia"/>
          <w:color w:val="auto"/>
          <w:szCs w:val="21"/>
          <w:highlight w:val="none"/>
          <w:lang w:eastAsia="zh-CN"/>
        </w:rPr>
        <w:t>五</w:t>
      </w:r>
    </w:p>
    <w:p w14:paraId="464DE7EE">
      <w:pPr>
        <w:pStyle w:val="4"/>
        <w:spacing w:after="0" w:line="360" w:lineRule="auto"/>
        <w:ind w:left="-2" w:leftChars="-1" w:firstLine="562" w:firstLineChars="175"/>
        <w:jc w:val="center"/>
        <w:rPr>
          <w:rFonts w:ascii="宋体" w:hAnsi="宋体"/>
          <w:b/>
          <w:color w:val="auto"/>
          <w:szCs w:val="32"/>
          <w:highlight w:val="none"/>
        </w:rPr>
      </w:pPr>
      <w:r>
        <w:rPr>
          <w:rFonts w:hint="eastAsia" w:ascii="宋体" w:hAnsi="宋体"/>
          <w:b/>
          <w:color w:val="auto"/>
          <w:sz w:val="32"/>
          <w:szCs w:val="32"/>
          <w:highlight w:val="none"/>
        </w:rPr>
        <w:t>施工项目管理团队人员信息表</w:t>
      </w:r>
    </w:p>
    <w:tbl>
      <w:tblPr>
        <w:tblStyle w:val="34"/>
        <w:tblW w:w="9519"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67"/>
        <w:gridCol w:w="1869"/>
        <w:gridCol w:w="2314"/>
        <w:gridCol w:w="3001"/>
      </w:tblGrid>
      <w:tr w14:paraId="0D0C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CB547C1">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67" w:type="dxa"/>
            <w:tcBorders>
              <w:top w:val="single" w:color="auto" w:sz="4" w:space="0"/>
              <w:left w:val="single" w:color="auto" w:sz="4" w:space="0"/>
              <w:bottom w:val="single" w:color="auto" w:sz="4" w:space="0"/>
              <w:right w:val="single" w:color="auto" w:sz="4" w:space="0"/>
            </w:tcBorders>
            <w:noWrap/>
            <w:vAlign w:val="center"/>
          </w:tcPr>
          <w:p w14:paraId="32338117">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869" w:type="dxa"/>
            <w:tcBorders>
              <w:top w:val="single" w:color="auto" w:sz="4" w:space="0"/>
              <w:left w:val="single" w:color="auto" w:sz="4" w:space="0"/>
              <w:bottom w:val="single" w:color="auto" w:sz="4" w:space="0"/>
              <w:right w:val="single" w:color="auto" w:sz="4" w:space="0"/>
            </w:tcBorders>
            <w:noWrap/>
            <w:vAlign w:val="center"/>
          </w:tcPr>
          <w:p w14:paraId="229D8250">
            <w:pPr>
              <w:spacing w:line="360" w:lineRule="auto"/>
              <w:jc w:val="center"/>
              <w:rPr>
                <w:rFonts w:ascii="宋体" w:hAnsi="宋体"/>
                <w:color w:val="auto"/>
                <w:sz w:val="24"/>
                <w:highlight w:val="none"/>
              </w:rPr>
            </w:pPr>
            <w:r>
              <w:rPr>
                <w:rFonts w:hint="eastAsia" w:ascii="宋体" w:hAnsi="宋体"/>
                <w:color w:val="auto"/>
                <w:sz w:val="24"/>
                <w:highlight w:val="none"/>
              </w:rPr>
              <w:t>岗位</w:t>
            </w:r>
          </w:p>
        </w:tc>
        <w:tc>
          <w:tcPr>
            <w:tcW w:w="2314" w:type="dxa"/>
            <w:tcBorders>
              <w:top w:val="single" w:color="auto" w:sz="4" w:space="0"/>
              <w:left w:val="single" w:color="auto" w:sz="4" w:space="0"/>
              <w:bottom w:val="single" w:color="auto" w:sz="4" w:space="0"/>
              <w:right w:val="single" w:color="auto" w:sz="4" w:space="0"/>
            </w:tcBorders>
            <w:noWrap/>
            <w:vAlign w:val="center"/>
          </w:tcPr>
          <w:p w14:paraId="218D1780">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3001" w:type="dxa"/>
            <w:tcBorders>
              <w:top w:val="single" w:color="auto" w:sz="4" w:space="0"/>
              <w:left w:val="single" w:color="auto" w:sz="4" w:space="0"/>
              <w:bottom w:val="single" w:color="auto" w:sz="4" w:space="0"/>
              <w:right w:val="single" w:color="auto" w:sz="4" w:space="0"/>
            </w:tcBorders>
            <w:noWrap/>
            <w:vAlign w:val="center"/>
          </w:tcPr>
          <w:p w14:paraId="5CEFB355">
            <w:pPr>
              <w:spacing w:line="360" w:lineRule="auto"/>
              <w:jc w:val="center"/>
              <w:rPr>
                <w:rFonts w:ascii="宋体" w:hAnsi="宋体"/>
                <w:color w:val="auto"/>
                <w:sz w:val="24"/>
                <w:highlight w:val="none"/>
              </w:rPr>
            </w:pPr>
            <w:r>
              <w:rPr>
                <w:rFonts w:hint="eastAsia" w:ascii="宋体" w:hAnsi="宋体"/>
                <w:color w:val="auto"/>
                <w:sz w:val="24"/>
                <w:highlight w:val="none"/>
              </w:rPr>
              <w:t>职称证号或资格证书编号</w:t>
            </w:r>
          </w:p>
        </w:tc>
      </w:tr>
      <w:tr w14:paraId="18D7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2C683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567" w:type="dxa"/>
            <w:tcBorders>
              <w:top w:val="single" w:color="auto" w:sz="4" w:space="0"/>
              <w:left w:val="single" w:color="auto" w:sz="4" w:space="0"/>
              <w:bottom w:val="single" w:color="auto" w:sz="4" w:space="0"/>
              <w:right w:val="single" w:color="auto" w:sz="4" w:space="0"/>
            </w:tcBorders>
            <w:noWrap/>
            <w:vAlign w:val="center"/>
          </w:tcPr>
          <w:p w14:paraId="550105EB">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C7B305D">
            <w:pPr>
              <w:spacing w:line="360" w:lineRule="auto"/>
              <w:jc w:val="center"/>
              <w:rPr>
                <w:rFonts w:ascii="宋体" w:hAnsi="宋体"/>
                <w:color w:val="auto"/>
                <w:sz w:val="24"/>
                <w:highlight w:val="none"/>
              </w:rPr>
            </w:pPr>
            <w:r>
              <w:rPr>
                <w:rFonts w:hint="eastAsia" w:ascii="宋体" w:hAnsi="宋体"/>
                <w:color w:val="auto"/>
                <w:sz w:val="24"/>
                <w:highlight w:val="none"/>
              </w:rPr>
              <w:t>技术负责人</w:t>
            </w:r>
          </w:p>
        </w:tc>
        <w:tc>
          <w:tcPr>
            <w:tcW w:w="2314" w:type="dxa"/>
            <w:tcBorders>
              <w:top w:val="single" w:color="auto" w:sz="4" w:space="0"/>
              <w:left w:val="single" w:color="auto" w:sz="4" w:space="0"/>
              <w:bottom w:val="single" w:color="auto" w:sz="4" w:space="0"/>
              <w:right w:val="single" w:color="auto" w:sz="4" w:space="0"/>
            </w:tcBorders>
            <w:noWrap/>
            <w:vAlign w:val="center"/>
          </w:tcPr>
          <w:p w14:paraId="5AD88063">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152EFF12">
            <w:pPr>
              <w:spacing w:line="360" w:lineRule="auto"/>
              <w:jc w:val="center"/>
              <w:rPr>
                <w:rFonts w:ascii="宋体" w:hAnsi="宋体"/>
                <w:color w:val="auto"/>
                <w:sz w:val="24"/>
                <w:highlight w:val="none"/>
              </w:rPr>
            </w:pPr>
          </w:p>
        </w:tc>
      </w:tr>
      <w:tr w14:paraId="2987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852CB6B">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567" w:type="dxa"/>
            <w:tcBorders>
              <w:top w:val="single" w:color="auto" w:sz="4" w:space="0"/>
              <w:left w:val="single" w:color="auto" w:sz="4" w:space="0"/>
              <w:bottom w:val="single" w:color="auto" w:sz="4" w:space="0"/>
              <w:right w:val="single" w:color="auto" w:sz="4" w:space="0"/>
            </w:tcBorders>
            <w:noWrap/>
            <w:vAlign w:val="center"/>
          </w:tcPr>
          <w:p w14:paraId="1786AB3B">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040EA21">
            <w:pPr>
              <w:spacing w:line="360" w:lineRule="auto"/>
              <w:jc w:val="center"/>
              <w:rPr>
                <w:rFonts w:ascii="宋体" w:hAnsi="宋体"/>
                <w:color w:val="auto"/>
                <w:sz w:val="24"/>
                <w:highlight w:val="none"/>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3AECC296">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47915C18">
            <w:pPr>
              <w:spacing w:line="360" w:lineRule="auto"/>
              <w:jc w:val="center"/>
              <w:rPr>
                <w:rFonts w:ascii="宋体" w:hAnsi="宋体"/>
                <w:color w:val="auto"/>
                <w:sz w:val="24"/>
                <w:highlight w:val="none"/>
              </w:rPr>
            </w:pPr>
          </w:p>
        </w:tc>
      </w:tr>
      <w:tr w14:paraId="076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3A630EE">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567" w:type="dxa"/>
            <w:tcBorders>
              <w:top w:val="single" w:color="auto" w:sz="4" w:space="0"/>
              <w:left w:val="single" w:color="auto" w:sz="4" w:space="0"/>
              <w:bottom w:val="single" w:color="auto" w:sz="4" w:space="0"/>
              <w:right w:val="single" w:color="auto" w:sz="4" w:space="0"/>
            </w:tcBorders>
            <w:noWrap/>
            <w:vAlign w:val="center"/>
          </w:tcPr>
          <w:p w14:paraId="4881D02B">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901A103">
            <w:pPr>
              <w:spacing w:line="360" w:lineRule="auto"/>
              <w:jc w:val="center"/>
              <w:rPr>
                <w:rFonts w:hint="eastAsia" w:ascii="宋体" w:hAnsi="宋体" w:eastAsia="宋体"/>
                <w:color w:val="auto"/>
                <w:sz w:val="24"/>
                <w:highlight w:val="none"/>
                <w:lang w:eastAsia="zh-CN"/>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0418985">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2B5AE519">
            <w:pPr>
              <w:spacing w:line="360" w:lineRule="auto"/>
              <w:jc w:val="center"/>
              <w:rPr>
                <w:rFonts w:ascii="宋体" w:hAnsi="宋体"/>
                <w:color w:val="auto"/>
                <w:sz w:val="24"/>
                <w:highlight w:val="none"/>
              </w:rPr>
            </w:pPr>
          </w:p>
        </w:tc>
      </w:tr>
      <w:tr w14:paraId="1B03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7370CEC">
            <w:pP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567" w:type="dxa"/>
            <w:tcBorders>
              <w:top w:val="single" w:color="auto" w:sz="4" w:space="0"/>
              <w:left w:val="single" w:color="auto" w:sz="4" w:space="0"/>
              <w:bottom w:val="single" w:color="auto" w:sz="4" w:space="0"/>
              <w:right w:val="single" w:color="auto" w:sz="4" w:space="0"/>
            </w:tcBorders>
            <w:noWrap/>
            <w:vAlign w:val="center"/>
          </w:tcPr>
          <w:p w14:paraId="5BCF4CF9">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08953">
            <w:pPr>
              <w:spacing w:line="360" w:lineRule="auto"/>
              <w:jc w:val="center"/>
              <w:rPr>
                <w:rFonts w:hint="eastAsia" w:ascii="宋体" w:hAnsi="宋体" w:eastAsia="宋体"/>
                <w:color w:val="auto"/>
                <w:sz w:val="24"/>
                <w:highlight w:val="none"/>
                <w:lang w:eastAsia="zh-CN"/>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E7BFBCD">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0E26D4FE">
            <w:pPr>
              <w:spacing w:line="360" w:lineRule="auto"/>
              <w:jc w:val="center"/>
              <w:rPr>
                <w:rFonts w:ascii="宋体" w:hAnsi="宋体"/>
                <w:color w:val="auto"/>
                <w:sz w:val="24"/>
                <w:highlight w:val="none"/>
              </w:rPr>
            </w:pPr>
          </w:p>
        </w:tc>
      </w:tr>
      <w:tr w14:paraId="5307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ED10BCC">
            <w:pPr>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1567" w:type="dxa"/>
            <w:tcBorders>
              <w:top w:val="single" w:color="auto" w:sz="4" w:space="0"/>
              <w:left w:val="single" w:color="auto" w:sz="4" w:space="0"/>
              <w:bottom w:val="single" w:color="auto" w:sz="4" w:space="0"/>
              <w:right w:val="single" w:color="auto" w:sz="4" w:space="0"/>
            </w:tcBorders>
            <w:noWrap/>
            <w:vAlign w:val="center"/>
          </w:tcPr>
          <w:p w14:paraId="5106546A">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2DA65">
            <w:pPr>
              <w:spacing w:line="360" w:lineRule="auto"/>
              <w:jc w:val="center"/>
              <w:rPr>
                <w:rFonts w:hint="default" w:ascii="宋体" w:hAnsi="宋体" w:eastAsia="宋体"/>
                <w:color w:val="auto"/>
                <w:sz w:val="24"/>
                <w:highlight w:val="none"/>
                <w:lang w:eastAsia="zh-CN"/>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5C2DC7AC">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0F1F02DD">
            <w:pPr>
              <w:spacing w:line="360" w:lineRule="auto"/>
              <w:jc w:val="center"/>
              <w:rPr>
                <w:rFonts w:ascii="宋体" w:hAnsi="宋体"/>
                <w:color w:val="auto"/>
                <w:sz w:val="24"/>
                <w:highlight w:val="none"/>
              </w:rPr>
            </w:pPr>
          </w:p>
        </w:tc>
      </w:tr>
      <w:tr w14:paraId="208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BDC3407">
            <w:pPr>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1567" w:type="dxa"/>
            <w:tcBorders>
              <w:top w:val="single" w:color="auto" w:sz="4" w:space="0"/>
              <w:left w:val="single" w:color="auto" w:sz="4" w:space="0"/>
              <w:bottom w:val="single" w:color="auto" w:sz="4" w:space="0"/>
              <w:right w:val="single" w:color="auto" w:sz="4" w:space="0"/>
            </w:tcBorders>
            <w:noWrap/>
            <w:vAlign w:val="center"/>
          </w:tcPr>
          <w:p w14:paraId="728530E7">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69A0E">
            <w:pPr>
              <w:spacing w:line="360" w:lineRule="auto"/>
              <w:jc w:val="center"/>
              <w:rPr>
                <w:rFonts w:hint="eastAsia" w:ascii="宋体" w:hAnsi="宋体" w:eastAsia="宋体" w:cs="Times New Roman"/>
                <w:color w:val="auto"/>
                <w:kern w:val="2"/>
                <w:sz w:val="24"/>
                <w:szCs w:val="22"/>
                <w:highlight w:val="none"/>
                <w:lang w:val="en-US" w:eastAsia="zh-CN" w:bidi="ar-SA"/>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7DF272A8">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14905476">
            <w:pPr>
              <w:spacing w:line="360" w:lineRule="auto"/>
              <w:jc w:val="center"/>
              <w:rPr>
                <w:rFonts w:ascii="宋体" w:hAnsi="宋体"/>
                <w:color w:val="auto"/>
                <w:sz w:val="24"/>
                <w:highlight w:val="none"/>
              </w:rPr>
            </w:pPr>
          </w:p>
        </w:tc>
      </w:tr>
      <w:tr w14:paraId="633E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CF2DFE">
            <w:pPr>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1567" w:type="dxa"/>
            <w:tcBorders>
              <w:top w:val="single" w:color="auto" w:sz="4" w:space="0"/>
              <w:left w:val="single" w:color="auto" w:sz="4" w:space="0"/>
              <w:bottom w:val="single" w:color="auto" w:sz="4" w:space="0"/>
              <w:right w:val="single" w:color="auto" w:sz="4" w:space="0"/>
            </w:tcBorders>
            <w:noWrap/>
            <w:vAlign w:val="center"/>
          </w:tcPr>
          <w:p w14:paraId="188EB27E">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5E40">
            <w:pPr>
              <w:spacing w:line="360" w:lineRule="auto"/>
              <w:jc w:val="center"/>
              <w:rPr>
                <w:rFonts w:hint="default" w:ascii="宋体" w:hAnsi="宋体" w:eastAsia="宋体" w:cs="Times New Roman"/>
                <w:color w:val="auto"/>
                <w:kern w:val="2"/>
                <w:sz w:val="24"/>
                <w:szCs w:val="22"/>
                <w:highlight w:val="none"/>
                <w:lang w:val="en-US" w:eastAsia="zh-CN" w:bidi="ar-SA"/>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8500CB5">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588E7B09">
            <w:pPr>
              <w:spacing w:line="360" w:lineRule="auto"/>
              <w:jc w:val="center"/>
              <w:rPr>
                <w:rFonts w:ascii="宋体" w:hAnsi="宋体"/>
                <w:color w:val="auto"/>
                <w:sz w:val="24"/>
                <w:highlight w:val="none"/>
              </w:rPr>
            </w:pPr>
          </w:p>
        </w:tc>
      </w:tr>
      <w:tr w14:paraId="5E1A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29A11DB">
            <w:pPr>
              <w:spacing w:line="360" w:lineRule="auto"/>
              <w:jc w:val="center"/>
              <w:rPr>
                <w:rFonts w:ascii="宋体" w:hAnsi="宋体"/>
                <w:color w:val="auto"/>
                <w:sz w:val="24"/>
                <w:highlight w:val="none"/>
              </w:rPr>
            </w:pPr>
            <w:r>
              <w:rPr>
                <w:rFonts w:hint="eastAsia" w:ascii="宋体" w:hAnsi="宋体"/>
                <w:color w:val="auto"/>
                <w:sz w:val="24"/>
                <w:highlight w:val="none"/>
              </w:rPr>
              <w:t>8</w:t>
            </w:r>
          </w:p>
        </w:tc>
        <w:tc>
          <w:tcPr>
            <w:tcW w:w="1567" w:type="dxa"/>
            <w:tcBorders>
              <w:top w:val="single" w:color="auto" w:sz="4" w:space="0"/>
              <w:left w:val="single" w:color="auto" w:sz="4" w:space="0"/>
              <w:bottom w:val="single" w:color="auto" w:sz="4" w:space="0"/>
              <w:right w:val="single" w:color="auto" w:sz="4" w:space="0"/>
            </w:tcBorders>
            <w:noWrap/>
            <w:vAlign w:val="center"/>
          </w:tcPr>
          <w:p w14:paraId="2D12B024">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77A45">
            <w:pPr>
              <w:spacing w:line="360" w:lineRule="auto"/>
              <w:jc w:val="center"/>
              <w:rPr>
                <w:rFonts w:hint="eastAsia" w:ascii="宋体" w:hAnsi="宋体" w:eastAsia="宋体" w:cs="Times New Roman"/>
                <w:color w:val="auto"/>
                <w:kern w:val="2"/>
                <w:sz w:val="24"/>
                <w:szCs w:val="22"/>
                <w:highlight w:val="none"/>
                <w:lang w:val="en-US" w:eastAsia="zh-CN" w:bidi="ar-SA"/>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76DA0F1">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732C3042">
            <w:pPr>
              <w:spacing w:line="360" w:lineRule="auto"/>
              <w:jc w:val="center"/>
              <w:rPr>
                <w:rFonts w:ascii="宋体" w:hAnsi="宋体"/>
                <w:color w:val="auto"/>
                <w:sz w:val="24"/>
                <w:highlight w:val="none"/>
              </w:rPr>
            </w:pPr>
          </w:p>
        </w:tc>
      </w:tr>
      <w:tr w14:paraId="7BBC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F85AC0B">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567" w:type="dxa"/>
            <w:tcBorders>
              <w:top w:val="single" w:color="auto" w:sz="4" w:space="0"/>
              <w:left w:val="single" w:color="auto" w:sz="4" w:space="0"/>
              <w:bottom w:val="single" w:color="auto" w:sz="4" w:space="0"/>
              <w:right w:val="single" w:color="auto" w:sz="4" w:space="0"/>
            </w:tcBorders>
            <w:noWrap/>
            <w:vAlign w:val="center"/>
          </w:tcPr>
          <w:p w14:paraId="10055CBD">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3663D">
            <w:pPr>
              <w:spacing w:line="360" w:lineRule="auto"/>
              <w:jc w:val="center"/>
              <w:rPr>
                <w:rFonts w:hint="default" w:ascii="宋体" w:hAnsi="宋体" w:eastAsia="宋体" w:cs="Times New Roman"/>
                <w:color w:val="auto"/>
                <w:kern w:val="2"/>
                <w:sz w:val="24"/>
                <w:szCs w:val="22"/>
                <w:highlight w:val="none"/>
                <w:lang w:val="en-US" w:eastAsia="zh-CN" w:bidi="ar-SA"/>
              </w:rPr>
            </w:pPr>
            <w:r>
              <w:rPr>
                <w:rFonts w:hint="eastAsia" w:ascii="宋体" w:hAnsi="宋体" w:cs="Times New Roman"/>
                <w:color w:val="auto"/>
                <w:kern w:val="2"/>
                <w:sz w:val="24"/>
                <w:szCs w:val="22"/>
                <w:highlight w:val="none"/>
                <w:lang w:val="en-US" w:eastAsia="zh-CN" w:bidi="ar-SA"/>
              </w:rPr>
              <w:t>...</w:t>
            </w:r>
          </w:p>
        </w:tc>
        <w:tc>
          <w:tcPr>
            <w:tcW w:w="2314" w:type="dxa"/>
            <w:tcBorders>
              <w:top w:val="single" w:color="auto" w:sz="4" w:space="0"/>
              <w:left w:val="single" w:color="auto" w:sz="4" w:space="0"/>
              <w:bottom w:val="single" w:color="auto" w:sz="4" w:space="0"/>
              <w:right w:val="single" w:color="auto" w:sz="4" w:space="0"/>
            </w:tcBorders>
            <w:noWrap/>
            <w:vAlign w:val="center"/>
          </w:tcPr>
          <w:p w14:paraId="163A6636">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1DF8D5A5">
            <w:pPr>
              <w:spacing w:line="360" w:lineRule="auto"/>
              <w:jc w:val="center"/>
              <w:rPr>
                <w:rFonts w:ascii="宋体" w:hAnsi="宋体"/>
                <w:color w:val="auto"/>
                <w:sz w:val="24"/>
                <w:highlight w:val="none"/>
              </w:rPr>
            </w:pPr>
          </w:p>
        </w:tc>
      </w:tr>
      <w:tr w14:paraId="6B3D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9" w:type="dxa"/>
            <w:gridSpan w:val="5"/>
            <w:tcBorders>
              <w:top w:val="single" w:color="auto" w:sz="4" w:space="0"/>
              <w:left w:val="single" w:color="auto" w:sz="4" w:space="0"/>
              <w:bottom w:val="single" w:color="auto" w:sz="4" w:space="0"/>
              <w:right w:val="single" w:color="auto" w:sz="4" w:space="0"/>
            </w:tcBorders>
            <w:noWrap/>
            <w:vAlign w:val="center"/>
          </w:tcPr>
          <w:p w14:paraId="6555850B">
            <w:pPr>
              <w:spacing w:line="360" w:lineRule="auto"/>
              <w:jc w:val="left"/>
              <w:rPr>
                <w:rFonts w:hint="eastAsia" w:ascii="宋体" w:hAnsi="宋体"/>
                <w:color w:val="auto"/>
                <w:szCs w:val="21"/>
                <w:highlight w:val="none"/>
              </w:rPr>
            </w:pPr>
            <w:r>
              <w:rPr>
                <w:rFonts w:hint="eastAsia" w:ascii="宋体" w:hAnsi="宋体"/>
                <w:color w:val="auto"/>
                <w:szCs w:val="21"/>
                <w:highlight w:val="none"/>
              </w:rPr>
              <w:t>备注：1、“岗位”要求（除项目负责人和专职安全员外）由招标人根据项目管理需要在本表备注中明确提出，如：拟派驻施工现场的技术负责人</w:t>
            </w:r>
            <w:r>
              <w:rPr>
                <w:rFonts w:hint="eastAsia" w:ascii="宋体" w:hAnsi="宋体"/>
                <w:color w:val="auto"/>
                <w:szCs w:val="21"/>
                <w:highlight w:val="none"/>
                <w:lang w:eastAsia="zh-CN"/>
              </w:rPr>
              <w:t>、</w:t>
            </w:r>
            <w:r>
              <w:rPr>
                <w:rFonts w:hint="eastAsia" w:ascii="宋体" w:hAnsi="宋体"/>
                <w:color w:val="auto"/>
                <w:szCs w:val="21"/>
                <w:highlight w:val="none"/>
              </w:rPr>
              <w:t>质量负责人</w:t>
            </w:r>
            <w:r>
              <w:rPr>
                <w:rFonts w:hint="eastAsia" w:ascii="宋体" w:hAnsi="宋体"/>
                <w:color w:val="auto"/>
                <w:szCs w:val="21"/>
                <w:highlight w:val="none"/>
                <w:lang w:val="en-US" w:eastAsia="zh-CN"/>
              </w:rPr>
              <w:t>(如有）</w:t>
            </w:r>
            <w:r>
              <w:rPr>
                <w:rFonts w:hint="eastAsia" w:ascii="宋体" w:hAnsi="宋体"/>
                <w:color w:val="auto"/>
                <w:szCs w:val="21"/>
                <w:highlight w:val="none"/>
              </w:rPr>
              <w:t>、安全负责人</w:t>
            </w:r>
            <w:r>
              <w:rPr>
                <w:rFonts w:hint="eastAsia" w:ascii="宋体" w:hAnsi="宋体"/>
                <w:color w:val="auto"/>
                <w:szCs w:val="21"/>
                <w:highlight w:val="none"/>
                <w:lang w:val="en-US" w:eastAsia="zh-CN"/>
              </w:rPr>
              <w:t>(如有）</w:t>
            </w:r>
            <w:r>
              <w:rPr>
                <w:rFonts w:hint="eastAsia" w:ascii="宋体" w:hAnsi="宋体"/>
                <w:color w:val="auto"/>
                <w:szCs w:val="21"/>
                <w:highlight w:val="none"/>
              </w:rPr>
              <w:t>、造价负责人</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施工员</w:t>
            </w:r>
            <w:r>
              <w:rPr>
                <w:rFonts w:hint="eastAsia" w:ascii="宋体" w:hAnsi="宋体"/>
                <w:color w:val="auto"/>
                <w:szCs w:val="21"/>
                <w:highlight w:val="none"/>
                <w:lang w:val="en-US" w:eastAsia="zh-CN"/>
              </w:rPr>
              <w:t>(如有）</w:t>
            </w:r>
            <w:r>
              <w:rPr>
                <w:rFonts w:hint="eastAsia" w:ascii="宋体" w:hAnsi="宋体"/>
                <w:color w:val="auto"/>
                <w:szCs w:val="21"/>
                <w:highlight w:val="none"/>
              </w:rPr>
              <w:t>、资料员</w:t>
            </w:r>
            <w:r>
              <w:rPr>
                <w:rFonts w:hint="eastAsia" w:ascii="宋体" w:hAnsi="宋体"/>
                <w:color w:val="auto"/>
                <w:szCs w:val="21"/>
                <w:highlight w:val="none"/>
                <w:lang w:val="en-US" w:eastAsia="zh-CN"/>
              </w:rPr>
              <w:t>(如有）</w:t>
            </w:r>
            <w:r>
              <w:rPr>
                <w:rFonts w:hint="eastAsia" w:ascii="宋体" w:hAnsi="宋体"/>
                <w:color w:val="auto"/>
                <w:szCs w:val="21"/>
                <w:highlight w:val="none"/>
              </w:rPr>
              <w:t>等。</w:t>
            </w:r>
          </w:p>
          <w:p w14:paraId="0C8777D2">
            <w:pPr>
              <w:spacing w:line="360" w:lineRule="auto"/>
              <w:jc w:val="left"/>
              <w:rPr>
                <w:rFonts w:ascii="宋体" w:hAnsi="宋体"/>
                <w:color w:val="auto"/>
                <w:szCs w:val="21"/>
                <w:highlight w:val="none"/>
              </w:rPr>
            </w:pPr>
            <w:r>
              <w:rPr>
                <w:rFonts w:hint="eastAsia" w:ascii="宋体" w:hAnsi="宋体"/>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6D315F16">
            <w:pPr>
              <w:spacing w:line="360" w:lineRule="auto"/>
              <w:jc w:val="left"/>
              <w:rPr>
                <w:rFonts w:ascii="宋体" w:hAnsi="宋体"/>
                <w:color w:val="auto"/>
                <w:szCs w:val="21"/>
                <w:highlight w:val="none"/>
              </w:rPr>
            </w:pPr>
            <w:r>
              <w:rPr>
                <w:rFonts w:hint="eastAsia" w:ascii="宋体" w:hAnsi="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49AC1D03">
            <w:pPr>
              <w:spacing w:line="360" w:lineRule="auto"/>
              <w:jc w:val="left"/>
              <w:rPr>
                <w:rFonts w:ascii="宋体" w:hAnsi="宋体"/>
                <w:color w:val="auto"/>
                <w:szCs w:val="21"/>
                <w:highlight w:val="none"/>
              </w:rPr>
            </w:pPr>
            <w:r>
              <w:rPr>
                <w:rFonts w:hint="eastAsia" w:ascii="宋体" w:hAnsi="宋体"/>
                <w:color w:val="auto"/>
                <w:szCs w:val="21"/>
                <w:highlight w:val="none"/>
              </w:rPr>
              <w:t>4、若因工程特殊需要，招标人在工程施工过程中提出需增加管理人员的，中标单位必须确保增加人员在五个工作日内到位。</w:t>
            </w:r>
          </w:p>
          <w:p w14:paraId="37889AFD">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、用于施工报建的安全员证件必须在有效期内。</w:t>
            </w:r>
          </w:p>
        </w:tc>
      </w:tr>
    </w:tbl>
    <w:p w14:paraId="7761B6D8">
      <w:pPr>
        <w:spacing w:line="360" w:lineRule="auto"/>
        <w:ind w:right="-108"/>
        <w:jc w:val="right"/>
        <w:rPr>
          <w:rFonts w:ascii="宋体" w:hAnsi="宋体"/>
          <w:color w:val="auto"/>
          <w:highlight w:val="none"/>
        </w:rPr>
      </w:pPr>
      <w:r>
        <w:rPr>
          <w:rFonts w:hint="eastAsia" w:ascii="宋体" w:hAnsi="宋体"/>
          <w:color w:val="auto"/>
          <w:sz w:val="24"/>
          <w:highlight w:val="none"/>
        </w:rPr>
        <w:t>投标人（盖公章）：</w:t>
      </w:r>
    </w:p>
    <w:p w14:paraId="10D3FA23">
      <w:pPr>
        <w:widowControl/>
        <w:ind w:firstLine="6240" w:firstLineChars="2600"/>
        <w:jc w:val="left"/>
        <w:rPr>
          <w:rFonts w:ascii="宋体" w:hAnsi="宋体"/>
          <w:color w:val="auto"/>
          <w:sz w:val="24"/>
          <w:highlight w:val="none"/>
        </w:rPr>
      </w:pPr>
      <w:r>
        <w:rPr>
          <w:rFonts w:hint="eastAsia" w:ascii="宋体" w:hAnsi="宋体"/>
          <w:color w:val="auto"/>
          <w:sz w:val="24"/>
          <w:highlight w:val="none"/>
        </w:rPr>
        <w:t xml:space="preserve">年   月   日   </w:t>
      </w:r>
    </w:p>
    <w:p w14:paraId="2645D8A9">
      <w:pPr>
        <w:spacing w:line="360" w:lineRule="auto"/>
        <w:rPr>
          <w:rFonts w:ascii="宋体" w:hAnsi="宋体"/>
          <w:color w:val="auto"/>
          <w:sz w:val="24"/>
          <w:szCs w:val="24"/>
          <w:highlight w:val="none"/>
        </w:rPr>
      </w:pPr>
      <w:r>
        <w:rPr>
          <w:rFonts w:hint="eastAsia"/>
          <w:color w:val="auto"/>
          <w:szCs w:val="21"/>
          <w:highlight w:val="none"/>
        </w:rPr>
        <w:br w:type="page"/>
      </w:r>
    </w:p>
    <w:p w14:paraId="49E5F05B">
      <w:pPr>
        <w:pStyle w:val="96"/>
        <w:spacing w:line="460" w:lineRule="exact"/>
        <w:ind w:right="518" w:firstLine="5880" w:firstLineChars="2800"/>
        <w:rPr>
          <w:rFonts w:ascii="宋体" w:hAnsi="宋体" w:eastAsia="宋体"/>
          <w:strike/>
          <w:color w:val="auto"/>
          <w:sz w:val="21"/>
          <w:szCs w:val="21"/>
          <w:highlight w:val="none"/>
        </w:rPr>
      </w:pPr>
    </w:p>
    <w:p w14:paraId="0F2D2078">
      <w:pPr>
        <w:jc w:val="center"/>
        <w:rPr>
          <w:rFonts w:ascii="宋体" w:hAnsi="宋体"/>
          <w:color w:val="auto"/>
          <w:sz w:val="30"/>
          <w:szCs w:val="30"/>
          <w:highlight w:val="none"/>
        </w:rPr>
      </w:pPr>
      <w:r>
        <w:rPr>
          <w:rFonts w:hint="eastAsia" w:ascii="宋体" w:hAnsi="宋体"/>
          <w:b/>
          <w:color w:val="auto"/>
          <w:sz w:val="30"/>
          <w:szCs w:val="30"/>
          <w:highlight w:val="none"/>
        </w:rPr>
        <w:t>危险性较大的分部分项工程清单及超过一定规模的危险性较大的分部分项工程清单</w:t>
      </w:r>
    </w:p>
    <w:p w14:paraId="5C2319DE">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37652D2F">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Cs w:val="36"/>
          <w:highlight w:val="none"/>
        </w:rPr>
        <w:t>√”标识。</w:t>
      </w:r>
    </w:p>
    <w:p w14:paraId="4EB6C96E">
      <w:pPr>
        <w:pStyle w:val="109"/>
        <w:numPr>
          <w:ilvl w:val="0"/>
          <w:numId w:val="5"/>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投标单位同意建设单位在清单中标识的该项请在对应项打“</w:t>
      </w:r>
      <w:r>
        <w:rPr>
          <w:rFonts w:hint="eastAsia" w:ascii="宋体" w:hAnsi="宋体"/>
          <w:color w:val="auto"/>
          <w:szCs w:val="36"/>
          <w:highlight w:val="none"/>
        </w:rPr>
        <w:t>√”标识，并与投标文件中提供相应的安全管理措施。</w:t>
      </w:r>
    </w:p>
    <w:p w14:paraId="4125FD67">
      <w:pPr>
        <w:pStyle w:val="109"/>
        <w:numPr>
          <w:ilvl w:val="0"/>
          <w:numId w:val="5"/>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投标单位对清单中认为需要补充的该项请在对应项打“</w:t>
      </w:r>
      <w:r>
        <w:rPr>
          <w:rFonts w:hint="eastAsia" w:ascii="宋体" w:hAnsi="宋体"/>
          <w:color w:val="auto"/>
          <w:szCs w:val="36"/>
          <w:highlight w:val="none"/>
        </w:rPr>
        <w:t>√”标识，并与投标文件中提供相应的安全管理措施。</w:t>
      </w:r>
    </w:p>
    <w:p w14:paraId="2E8020B8">
      <w:pPr>
        <w:pStyle w:val="109"/>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36"/>
          <w:highlight w:val="none"/>
        </w:rPr>
        <w:t>投标单位不同意建设单位</w:t>
      </w:r>
      <w:r>
        <w:rPr>
          <w:rFonts w:hint="eastAsia" w:ascii="宋体" w:hAnsi="宋体"/>
          <w:color w:val="auto"/>
          <w:szCs w:val="28"/>
          <w:highlight w:val="none"/>
        </w:rPr>
        <w:t>在清单中标识的该项</w:t>
      </w:r>
      <w:r>
        <w:rPr>
          <w:rFonts w:hint="eastAsia" w:ascii="宋体" w:hAnsi="宋体"/>
          <w:color w:val="auto"/>
          <w:szCs w:val="36"/>
          <w:highlight w:val="none"/>
        </w:rPr>
        <w:t>请在对应项打“×”标识，并在备注栏填上相关说明。</w:t>
      </w:r>
    </w:p>
    <w:p w14:paraId="296BDECD">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投标单位应当在投标时根据招标人提供的下述第5点清单，在投标施工组织中编制专项施工方案。</w:t>
      </w:r>
    </w:p>
    <w:p w14:paraId="5E3F680D">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230FAA">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危险性较大的分部分项工程清单及超过一定规模的危险性较大的分部分项工程清单：</w:t>
      </w:r>
    </w:p>
    <w:tbl>
      <w:tblPr>
        <w:tblStyle w:val="3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2734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vAlign w:val="center"/>
          </w:tcPr>
          <w:p w14:paraId="12DB7E3C">
            <w:pPr>
              <w:jc w:val="center"/>
              <w:rPr>
                <w:rFonts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noWrap/>
            <w:vAlign w:val="center"/>
          </w:tcPr>
          <w:p w14:paraId="74D8C326">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284" w:type="dxa"/>
            <w:tcBorders>
              <w:top w:val="single" w:color="auto" w:sz="4" w:space="0"/>
              <w:left w:val="single" w:color="auto" w:sz="4" w:space="0"/>
              <w:bottom w:val="single" w:color="auto" w:sz="4" w:space="0"/>
              <w:right w:val="single" w:color="auto" w:sz="4" w:space="0"/>
            </w:tcBorders>
            <w:noWrap/>
            <w:vAlign w:val="center"/>
          </w:tcPr>
          <w:p w14:paraId="4103597B">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979" w:type="dxa"/>
            <w:tcBorders>
              <w:top w:val="single" w:color="auto" w:sz="4" w:space="0"/>
              <w:left w:val="single" w:color="auto" w:sz="4" w:space="0"/>
              <w:bottom w:val="single" w:color="auto" w:sz="4" w:space="0"/>
              <w:right w:val="single" w:color="auto" w:sz="4" w:space="0"/>
            </w:tcBorders>
            <w:noWrap/>
            <w:vAlign w:val="center"/>
          </w:tcPr>
          <w:p w14:paraId="0E4DB494">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4B2A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FE67DAF">
            <w:pPr>
              <w:jc w:val="left"/>
              <w:rPr>
                <w:rFonts w:ascii="宋体" w:hAnsi="宋体" w:cs="宋体"/>
                <w:color w:val="auto"/>
                <w:szCs w:val="21"/>
                <w:highlight w:val="none"/>
              </w:rPr>
            </w:pPr>
            <w:r>
              <w:rPr>
                <w:rFonts w:hint="eastAsia" w:ascii="宋体" w:hAnsi="宋体" w:cs="宋体"/>
                <w:color w:val="auto"/>
                <w:szCs w:val="21"/>
                <w:highlight w:val="none"/>
              </w:rPr>
              <w:t>一、基坑支护</w:t>
            </w:r>
          </w:p>
        </w:tc>
        <w:tc>
          <w:tcPr>
            <w:tcW w:w="1368" w:type="dxa"/>
            <w:tcBorders>
              <w:top w:val="single" w:color="auto" w:sz="4" w:space="0"/>
              <w:left w:val="single" w:color="auto" w:sz="4" w:space="0"/>
              <w:bottom w:val="single" w:color="auto" w:sz="4" w:space="0"/>
              <w:right w:val="single" w:color="auto" w:sz="4" w:space="0"/>
            </w:tcBorders>
            <w:noWrap/>
            <w:vAlign w:val="center"/>
          </w:tcPr>
          <w:p w14:paraId="1DE32F9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D2ECBE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865C491">
            <w:pPr>
              <w:jc w:val="center"/>
              <w:rPr>
                <w:rFonts w:ascii="宋体" w:hAnsi="宋体" w:cs="宋体"/>
                <w:color w:val="auto"/>
                <w:szCs w:val="21"/>
                <w:highlight w:val="none"/>
              </w:rPr>
            </w:pPr>
          </w:p>
        </w:tc>
      </w:tr>
      <w:tr w14:paraId="3F25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685F4CE">
            <w:pPr>
              <w:jc w:val="left"/>
              <w:rPr>
                <w:rFonts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B2F339D">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562E90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7DE3E954">
            <w:pPr>
              <w:jc w:val="center"/>
              <w:rPr>
                <w:rFonts w:ascii="宋体" w:hAnsi="宋体" w:cs="宋体"/>
                <w:color w:val="auto"/>
                <w:szCs w:val="21"/>
                <w:highlight w:val="none"/>
              </w:rPr>
            </w:pPr>
          </w:p>
        </w:tc>
      </w:tr>
      <w:tr w14:paraId="3B36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CD0B0DA">
            <w:pPr>
              <w:jc w:val="left"/>
              <w:rPr>
                <w:rFonts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A78259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042D2B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A38D497">
            <w:pPr>
              <w:jc w:val="center"/>
              <w:rPr>
                <w:rFonts w:ascii="宋体" w:hAnsi="宋体" w:cs="宋体"/>
                <w:color w:val="auto"/>
                <w:szCs w:val="21"/>
                <w:highlight w:val="none"/>
              </w:rPr>
            </w:pPr>
          </w:p>
        </w:tc>
      </w:tr>
      <w:tr w14:paraId="5E91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noWrap/>
          </w:tcPr>
          <w:p w14:paraId="4474B903">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noWrap/>
            <w:vAlign w:val="center"/>
          </w:tcPr>
          <w:p w14:paraId="55E15E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DA0267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C8F092D">
            <w:pPr>
              <w:jc w:val="center"/>
              <w:rPr>
                <w:rFonts w:ascii="宋体" w:hAnsi="宋体" w:cs="宋体"/>
                <w:color w:val="auto"/>
                <w:szCs w:val="21"/>
                <w:highlight w:val="none"/>
              </w:rPr>
            </w:pPr>
          </w:p>
        </w:tc>
      </w:tr>
      <w:tr w14:paraId="14E8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noWrap/>
          </w:tcPr>
          <w:p w14:paraId="61BD241F">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816AFD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91493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747A8F94">
            <w:pPr>
              <w:jc w:val="center"/>
              <w:rPr>
                <w:rFonts w:ascii="宋体" w:hAnsi="宋体" w:cs="宋体"/>
                <w:color w:val="auto"/>
                <w:szCs w:val="21"/>
                <w:highlight w:val="none"/>
              </w:rPr>
            </w:pPr>
          </w:p>
        </w:tc>
      </w:tr>
      <w:tr w14:paraId="0882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9FC2907">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46BA01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94469E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414F646">
            <w:pPr>
              <w:jc w:val="center"/>
              <w:rPr>
                <w:rFonts w:ascii="宋体" w:hAnsi="宋体" w:cs="宋体"/>
                <w:color w:val="auto"/>
                <w:szCs w:val="21"/>
                <w:highlight w:val="none"/>
              </w:rPr>
            </w:pPr>
          </w:p>
        </w:tc>
      </w:tr>
      <w:tr w14:paraId="2870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AF992AA">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noWrap/>
            <w:vAlign w:val="center"/>
          </w:tcPr>
          <w:p w14:paraId="01199192">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76AD07B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35DFE5EB">
            <w:pPr>
              <w:jc w:val="center"/>
              <w:rPr>
                <w:rFonts w:ascii="宋体" w:hAnsi="宋体" w:cs="宋体"/>
                <w:color w:val="auto"/>
                <w:szCs w:val="21"/>
                <w:highlight w:val="none"/>
              </w:rPr>
            </w:pPr>
          </w:p>
        </w:tc>
      </w:tr>
      <w:tr w14:paraId="32ED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A08AFDC">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99BA2A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795F11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481E2C6">
            <w:pPr>
              <w:jc w:val="center"/>
              <w:rPr>
                <w:rFonts w:ascii="宋体" w:hAnsi="宋体" w:cs="宋体"/>
                <w:color w:val="auto"/>
                <w:szCs w:val="21"/>
                <w:highlight w:val="none"/>
              </w:rPr>
            </w:pPr>
          </w:p>
        </w:tc>
      </w:tr>
      <w:tr w14:paraId="03E3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AAAB18A">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382BE52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2A76AD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812E970">
            <w:pPr>
              <w:jc w:val="center"/>
              <w:rPr>
                <w:rFonts w:ascii="宋体" w:hAnsi="宋体" w:cs="宋体"/>
                <w:color w:val="auto"/>
                <w:szCs w:val="21"/>
                <w:highlight w:val="none"/>
              </w:rPr>
            </w:pPr>
          </w:p>
        </w:tc>
      </w:tr>
      <w:tr w14:paraId="0F22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85512EF">
            <w:pPr>
              <w:jc w:val="left"/>
              <w:rPr>
                <w:rFonts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56923BE5">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noWrap/>
            <w:vAlign w:val="center"/>
          </w:tcPr>
          <w:p w14:paraId="001C43B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BFB37A8">
            <w:pPr>
              <w:jc w:val="center"/>
              <w:rPr>
                <w:rFonts w:ascii="宋体" w:hAnsi="宋体" w:cs="宋体"/>
                <w:color w:val="auto"/>
                <w:szCs w:val="21"/>
                <w:highlight w:val="none"/>
              </w:rPr>
            </w:pPr>
          </w:p>
        </w:tc>
      </w:tr>
      <w:tr w14:paraId="525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110F8BC">
            <w:pPr>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7470523F">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1AC8327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1A879EE">
            <w:pPr>
              <w:jc w:val="center"/>
              <w:rPr>
                <w:rFonts w:ascii="宋体" w:hAnsi="宋体" w:cs="宋体"/>
                <w:color w:val="auto"/>
                <w:szCs w:val="21"/>
                <w:highlight w:val="none"/>
              </w:rPr>
            </w:pPr>
          </w:p>
        </w:tc>
      </w:tr>
      <w:tr w14:paraId="26F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E37DC9E">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B00BC3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8CF050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19EE71B">
            <w:pPr>
              <w:jc w:val="center"/>
              <w:rPr>
                <w:rFonts w:ascii="宋体" w:hAnsi="宋体" w:cs="宋体"/>
                <w:color w:val="auto"/>
                <w:szCs w:val="21"/>
                <w:highlight w:val="none"/>
              </w:rPr>
            </w:pPr>
          </w:p>
        </w:tc>
      </w:tr>
      <w:tr w14:paraId="559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3533D30">
            <w:pPr>
              <w:jc w:val="left"/>
              <w:rPr>
                <w:rFonts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noWrap/>
            <w:vAlign w:val="center"/>
          </w:tcPr>
          <w:p w14:paraId="27619A45">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675DCAF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B3663F1">
            <w:pPr>
              <w:jc w:val="center"/>
              <w:rPr>
                <w:rFonts w:ascii="宋体" w:hAnsi="宋体" w:cs="宋体"/>
                <w:color w:val="auto"/>
                <w:szCs w:val="21"/>
                <w:highlight w:val="none"/>
              </w:rPr>
            </w:pPr>
          </w:p>
        </w:tc>
      </w:tr>
      <w:tr w14:paraId="0105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4A245ED">
            <w:pPr>
              <w:jc w:val="left"/>
              <w:rPr>
                <w:rFonts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FC9A09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4073C67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4C09B10">
            <w:pPr>
              <w:jc w:val="center"/>
              <w:rPr>
                <w:rFonts w:ascii="宋体" w:hAnsi="宋体" w:cs="宋体"/>
                <w:color w:val="auto"/>
                <w:szCs w:val="21"/>
                <w:highlight w:val="none"/>
              </w:rPr>
            </w:pPr>
          </w:p>
        </w:tc>
      </w:tr>
      <w:tr w14:paraId="5D1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9F58BEA">
            <w:pPr>
              <w:jc w:val="left"/>
              <w:rPr>
                <w:rFonts w:ascii="宋体" w:hAnsi="宋体" w:cs="宋体"/>
                <w:color w:val="auto"/>
                <w:szCs w:val="21"/>
                <w:highlight w:val="none"/>
              </w:rPr>
            </w:pPr>
            <w:r>
              <w:rPr>
                <w:rFonts w:hint="eastAsia" w:ascii="宋体" w:hAnsi="宋体" w:cs="宋体"/>
                <w:color w:val="auto"/>
                <w:szCs w:val="21"/>
                <w:highlight w:val="none"/>
              </w:rPr>
              <w:t>（三）悬挑式脚手架工程。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8F28BC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275D9B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EFB7FE2">
            <w:pPr>
              <w:jc w:val="center"/>
              <w:rPr>
                <w:rFonts w:ascii="宋体" w:hAnsi="宋体" w:cs="宋体"/>
                <w:color w:val="auto"/>
                <w:szCs w:val="21"/>
                <w:highlight w:val="none"/>
              </w:rPr>
            </w:pPr>
          </w:p>
        </w:tc>
      </w:tr>
      <w:tr w14:paraId="115B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074AB2D">
            <w:pPr>
              <w:jc w:val="left"/>
              <w:rPr>
                <w:rFonts w:ascii="宋体" w:hAnsi="宋体" w:cs="宋体"/>
                <w:color w:val="auto"/>
                <w:szCs w:val="21"/>
                <w:highlight w:val="none"/>
              </w:rPr>
            </w:pPr>
            <w:r>
              <w:rPr>
                <w:rFonts w:hint="eastAsia" w:ascii="宋体" w:hAnsi="宋体" w:cs="宋体"/>
                <w:color w:val="auto"/>
                <w:szCs w:val="21"/>
                <w:highlight w:val="none"/>
              </w:rPr>
              <w:t>（四）高处作业吊篮。</w:t>
            </w:r>
          </w:p>
        </w:tc>
        <w:tc>
          <w:tcPr>
            <w:tcW w:w="1368" w:type="dxa"/>
            <w:tcBorders>
              <w:top w:val="single" w:color="auto" w:sz="4" w:space="0"/>
              <w:left w:val="single" w:color="auto" w:sz="4" w:space="0"/>
              <w:bottom w:val="single" w:color="auto" w:sz="4" w:space="0"/>
              <w:right w:val="single" w:color="auto" w:sz="4" w:space="0"/>
            </w:tcBorders>
            <w:noWrap/>
            <w:vAlign w:val="center"/>
          </w:tcPr>
          <w:p w14:paraId="1480B4A4">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75B3A40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880262D">
            <w:pPr>
              <w:jc w:val="center"/>
              <w:rPr>
                <w:rFonts w:ascii="宋体" w:hAnsi="宋体" w:cs="宋体"/>
                <w:color w:val="auto"/>
                <w:szCs w:val="21"/>
                <w:highlight w:val="none"/>
              </w:rPr>
            </w:pPr>
          </w:p>
        </w:tc>
      </w:tr>
      <w:tr w14:paraId="77A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CF98BF2">
            <w:pPr>
              <w:jc w:val="left"/>
              <w:rPr>
                <w:rFonts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7DEB5BF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69D89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336F2D33">
            <w:pPr>
              <w:jc w:val="center"/>
              <w:rPr>
                <w:rFonts w:ascii="宋体" w:hAnsi="宋体" w:cs="宋体"/>
                <w:color w:val="auto"/>
                <w:szCs w:val="21"/>
                <w:highlight w:val="none"/>
              </w:rPr>
            </w:pPr>
          </w:p>
        </w:tc>
      </w:tr>
      <w:tr w14:paraId="5B68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3D18645">
            <w:pPr>
              <w:jc w:val="left"/>
              <w:rPr>
                <w:rFonts w:ascii="宋体" w:hAnsi="宋体" w:cs="宋体"/>
                <w:color w:val="auto"/>
                <w:szCs w:val="21"/>
                <w:highlight w:val="none"/>
              </w:rPr>
            </w:pPr>
            <w:r>
              <w:rPr>
                <w:rFonts w:hint="eastAsia" w:ascii="宋体" w:hAnsi="宋体" w:cs="宋体"/>
                <w:color w:val="auto"/>
                <w:szCs w:val="21"/>
                <w:highlight w:val="none"/>
              </w:rPr>
              <w:t>（六）异型脚手架工程。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71BBCD9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4C6E54E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F3ACBAF">
            <w:pPr>
              <w:jc w:val="center"/>
              <w:rPr>
                <w:rFonts w:ascii="宋体" w:hAnsi="宋体" w:cs="宋体"/>
                <w:color w:val="auto"/>
                <w:szCs w:val="21"/>
                <w:highlight w:val="none"/>
              </w:rPr>
            </w:pPr>
          </w:p>
        </w:tc>
      </w:tr>
      <w:tr w14:paraId="028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E0D833E">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27147E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6C43BAC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2615274">
            <w:pPr>
              <w:jc w:val="center"/>
              <w:rPr>
                <w:rFonts w:ascii="宋体" w:hAnsi="宋体" w:cs="宋体"/>
                <w:color w:val="auto"/>
                <w:szCs w:val="21"/>
                <w:highlight w:val="none"/>
              </w:rPr>
            </w:pPr>
          </w:p>
        </w:tc>
      </w:tr>
      <w:tr w14:paraId="70B0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D172904">
            <w:pPr>
              <w:jc w:val="left"/>
              <w:rPr>
                <w:rFonts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BC93643">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noWrap/>
            <w:vAlign w:val="center"/>
          </w:tcPr>
          <w:p w14:paraId="68336C3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70DF245">
            <w:pPr>
              <w:jc w:val="center"/>
              <w:rPr>
                <w:rFonts w:ascii="宋体" w:hAnsi="宋体" w:cs="宋体"/>
                <w:color w:val="auto"/>
                <w:szCs w:val="21"/>
                <w:highlight w:val="none"/>
              </w:rPr>
            </w:pPr>
          </w:p>
        </w:tc>
      </w:tr>
      <w:tr w14:paraId="772D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9F019E8">
            <w:pPr>
              <w:jc w:val="left"/>
              <w:rPr>
                <w:rFonts w:ascii="宋体" w:hAnsi="宋体" w:cs="宋体"/>
                <w:color w:val="auto"/>
                <w:szCs w:val="21"/>
                <w:highlight w:val="none"/>
              </w:rPr>
            </w:pPr>
            <w:r>
              <w:rPr>
                <w:rFonts w:hint="eastAsia" w:ascii="宋体" w:hAnsi="宋体" w:cs="宋体"/>
                <w:color w:val="auto"/>
                <w:szCs w:val="21"/>
                <w:highlight w:val="none"/>
              </w:rPr>
              <w:t>　六、暗挖工程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EDF5E6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AA7504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AFF8796">
            <w:pPr>
              <w:jc w:val="center"/>
              <w:rPr>
                <w:rFonts w:ascii="宋体" w:hAnsi="宋体" w:cs="宋体"/>
                <w:color w:val="auto"/>
                <w:szCs w:val="21"/>
                <w:highlight w:val="none"/>
              </w:rPr>
            </w:pPr>
          </w:p>
        </w:tc>
      </w:tr>
      <w:tr w14:paraId="6E07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3E77DB9">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F108F0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62F72C3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3F60CAA">
            <w:pPr>
              <w:jc w:val="center"/>
              <w:rPr>
                <w:rFonts w:ascii="宋体" w:hAnsi="宋体" w:cs="宋体"/>
                <w:color w:val="auto"/>
                <w:szCs w:val="21"/>
                <w:highlight w:val="none"/>
              </w:rPr>
            </w:pPr>
          </w:p>
        </w:tc>
      </w:tr>
      <w:tr w14:paraId="6A8C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0412F12">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noWrap/>
            <w:vAlign w:val="center"/>
          </w:tcPr>
          <w:p w14:paraId="063195D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8E8E92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43F88ED">
            <w:pPr>
              <w:jc w:val="center"/>
              <w:rPr>
                <w:rFonts w:ascii="宋体" w:hAnsi="宋体" w:cs="宋体"/>
                <w:color w:val="auto"/>
                <w:szCs w:val="21"/>
                <w:highlight w:val="none"/>
              </w:rPr>
            </w:pPr>
          </w:p>
        </w:tc>
      </w:tr>
      <w:tr w14:paraId="2494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E0FC86C">
            <w:pPr>
              <w:jc w:val="left"/>
              <w:rPr>
                <w:rFonts w:ascii="宋体" w:hAnsi="宋体" w:cs="宋体"/>
                <w:color w:val="auto"/>
                <w:szCs w:val="21"/>
                <w:highlight w:val="none"/>
              </w:rPr>
            </w:pPr>
            <w:r>
              <w:rPr>
                <w:rFonts w:hint="eastAsia" w:ascii="宋体" w:hAnsi="宋体" w:cs="宋体"/>
                <w:color w:val="auto"/>
                <w:szCs w:val="21"/>
                <w:highlight w:val="none"/>
              </w:rPr>
              <w:t>（一）水下作业工程。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BB3D1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5BB97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E235C51">
            <w:pPr>
              <w:jc w:val="center"/>
              <w:rPr>
                <w:rFonts w:ascii="宋体" w:hAnsi="宋体" w:cs="宋体"/>
                <w:color w:val="auto"/>
                <w:szCs w:val="21"/>
                <w:highlight w:val="none"/>
              </w:rPr>
            </w:pPr>
          </w:p>
        </w:tc>
      </w:tr>
      <w:tr w14:paraId="25A7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C65B373">
            <w:pPr>
              <w:jc w:val="left"/>
              <w:rPr>
                <w:rFonts w:ascii="宋体" w:hAnsi="宋体" w:cs="宋体"/>
                <w:color w:val="auto"/>
                <w:szCs w:val="21"/>
                <w:highlight w:val="none"/>
              </w:rPr>
            </w:pPr>
            <w:r>
              <w:rPr>
                <w:rFonts w:hint="eastAsia" w:ascii="宋体" w:hAnsi="宋体" w:cs="宋体"/>
                <w:color w:val="auto"/>
                <w:szCs w:val="21"/>
                <w:highlight w:val="none"/>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31CF312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A91719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36B05CF">
            <w:pPr>
              <w:jc w:val="center"/>
              <w:rPr>
                <w:rFonts w:ascii="宋体" w:hAnsi="宋体" w:cs="宋体"/>
                <w:color w:val="auto"/>
                <w:szCs w:val="21"/>
                <w:highlight w:val="none"/>
              </w:rPr>
            </w:pPr>
          </w:p>
        </w:tc>
      </w:tr>
      <w:tr w14:paraId="6189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C3AC36B">
            <w:pPr>
              <w:jc w:val="left"/>
              <w:rPr>
                <w:rFonts w:ascii="宋体" w:hAnsi="宋体" w:cs="宋体"/>
                <w:color w:val="auto"/>
                <w:szCs w:val="21"/>
                <w:highlight w:val="none"/>
              </w:rPr>
            </w:pPr>
            <w:r>
              <w:rPr>
                <w:rFonts w:hint="eastAsia" w:ascii="宋体" w:hAnsi="宋体" w:cs="宋体"/>
                <w:color w:val="auto"/>
                <w:szCs w:val="21"/>
                <w:highlight w:val="none"/>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FC1732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54106E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C943BA8">
            <w:pPr>
              <w:jc w:val="center"/>
              <w:rPr>
                <w:rFonts w:ascii="宋体" w:hAnsi="宋体" w:cs="宋体"/>
                <w:color w:val="auto"/>
                <w:szCs w:val="21"/>
                <w:highlight w:val="none"/>
              </w:rPr>
            </w:pPr>
          </w:p>
        </w:tc>
      </w:tr>
      <w:tr w14:paraId="2D21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vAlign w:val="center"/>
          </w:tcPr>
          <w:p w14:paraId="5CC99BA9">
            <w:pPr>
              <w:widowControl/>
              <w:spacing w:line="360" w:lineRule="atLeast"/>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noWrap/>
            <w:vAlign w:val="center"/>
          </w:tcPr>
          <w:p w14:paraId="55457BA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718A9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504F8B4">
            <w:pPr>
              <w:jc w:val="center"/>
              <w:rPr>
                <w:rFonts w:ascii="宋体" w:hAnsi="宋体" w:cs="宋体"/>
                <w:color w:val="auto"/>
                <w:szCs w:val="21"/>
                <w:highlight w:val="none"/>
              </w:rPr>
            </w:pPr>
          </w:p>
        </w:tc>
      </w:tr>
      <w:tr w14:paraId="2A44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7EB65C4">
            <w:pPr>
              <w:jc w:val="left"/>
              <w:rPr>
                <w:rFonts w:ascii="宋体" w:hAnsi="宋体" w:cs="宋体"/>
                <w:color w:val="auto"/>
                <w:szCs w:val="21"/>
                <w:highlight w:val="none"/>
              </w:rPr>
            </w:pPr>
            <w:r>
              <w:rPr>
                <w:rFonts w:hint="eastAsia" w:ascii="宋体" w:hAnsi="宋体" w:cs="宋体"/>
                <w:color w:val="auto"/>
                <w:szCs w:val="21"/>
                <w:highlight w:val="none"/>
              </w:rPr>
              <w:t>一、深基坑工程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89768B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F00353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9EA66FA">
            <w:pPr>
              <w:jc w:val="center"/>
              <w:rPr>
                <w:rFonts w:ascii="宋体" w:hAnsi="宋体" w:cs="宋体"/>
                <w:color w:val="auto"/>
                <w:szCs w:val="21"/>
                <w:highlight w:val="none"/>
              </w:rPr>
            </w:pPr>
          </w:p>
        </w:tc>
      </w:tr>
      <w:tr w14:paraId="0563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81D1199">
            <w:pPr>
              <w:jc w:val="left"/>
              <w:rPr>
                <w:rFonts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ED0C90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E68603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9D837D3">
            <w:pPr>
              <w:jc w:val="center"/>
              <w:rPr>
                <w:rFonts w:ascii="宋体" w:hAnsi="宋体" w:cs="宋体"/>
                <w:color w:val="auto"/>
                <w:szCs w:val="21"/>
                <w:highlight w:val="none"/>
              </w:rPr>
            </w:pPr>
          </w:p>
        </w:tc>
      </w:tr>
      <w:tr w14:paraId="6542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69DF7A7">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noWrap/>
            <w:vAlign w:val="center"/>
          </w:tcPr>
          <w:p w14:paraId="0D5D2D5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AE3472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0869009">
            <w:pPr>
              <w:jc w:val="center"/>
              <w:rPr>
                <w:rFonts w:ascii="宋体" w:hAnsi="宋体" w:cs="宋体"/>
                <w:color w:val="auto"/>
                <w:szCs w:val="21"/>
                <w:highlight w:val="none"/>
              </w:rPr>
            </w:pPr>
          </w:p>
        </w:tc>
      </w:tr>
      <w:tr w14:paraId="4B8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noWrap/>
          </w:tcPr>
          <w:p w14:paraId="7246B119">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58C84B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61115EE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7B0E7D4">
            <w:pPr>
              <w:jc w:val="center"/>
              <w:rPr>
                <w:rFonts w:ascii="宋体" w:hAnsi="宋体" w:cs="宋体"/>
                <w:color w:val="auto"/>
                <w:szCs w:val="21"/>
                <w:highlight w:val="none"/>
              </w:rPr>
            </w:pPr>
          </w:p>
        </w:tc>
      </w:tr>
      <w:tr w14:paraId="0F81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7F57886">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noWrap/>
            <w:vAlign w:val="center"/>
          </w:tcPr>
          <w:p w14:paraId="2518FD1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C4A3BC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71D92D5">
            <w:pPr>
              <w:jc w:val="center"/>
              <w:rPr>
                <w:rFonts w:ascii="宋体" w:hAnsi="宋体" w:cs="宋体"/>
                <w:color w:val="auto"/>
                <w:szCs w:val="21"/>
                <w:highlight w:val="none"/>
              </w:rPr>
            </w:pPr>
          </w:p>
        </w:tc>
      </w:tr>
      <w:tr w14:paraId="6103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406424B">
            <w:pPr>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noWrap/>
            <w:vAlign w:val="center"/>
          </w:tcPr>
          <w:p w14:paraId="7139308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65990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1F3BF73">
            <w:pPr>
              <w:jc w:val="center"/>
              <w:rPr>
                <w:rFonts w:ascii="宋体" w:hAnsi="宋体" w:cs="宋体"/>
                <w:color w:val="auto"/>
                <w:szCs w:val="21"/>
                <w:highlight w:val="none"/>
              </w:rPr>
            </w:pPr>
          </w:p>
        </w:tc>
      </w:tr>
      <w:tr w14:paraId="7BE7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F57C383">
            <w:pPr>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F0D468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A0BD53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B77D04A">
            <w:pPr>
              <w:jc w:val="center"/>
              <w:rPr>
                <w:rFonts w:ascii="宋体" w:hAnsi="宋体" w:cs="宋体"/>
                <w:color w:val="auto"/>
                <w:szCs w:val="21"/>
                <w:highlight w:val="none"/>
              </w:rPr>
            </w:pPr>
          </w:p>
        </w:tc>
      </w:tr>
      <w:tr w14:paraId="592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F1721CA">
            <w:pPr>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164D0C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7D15B0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D68705D">
            <w:pPr>
              <w:jc w:val="center"/>
              <w:rPr>
                <w:rFonts w:ascii="宋体" w:hAnsi="宋体" w:cs="宋体"/>
                <w:color w:val="auto"/>
                <w:szCs w:val="21"/>
                <w:highlight w:val="none"/>
              </w:rPr>
            </w:pPr>
          </w:p>
        </w:tc>
      </w:tr>
      <w:tr w14:paraId="64BB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A24B3BB">
            <w:pPr>
              <w:jc w:val="left"/>
              <w:rPr>
                <w:rFonts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C564E5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2AB61D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0C7EB32">
            <w:pPr>
              <w:jc w:val="center"/>
              <w:rPr>
                <w:rFonts w:ascii="宋体" w:hAnsi="宋体" w:cs="宋体"/>
                <w:color w:val="auto"/>
                <w:szCs w:val="21"/>
                <w:highlight w:val="none"/>
              </w:rPr>
            </w:pPr>
          </w:p>
        </w:tc>
      </w:tr>
      <w:tr w14:paraId="326F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F0EAC1B">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EAF16F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CC2199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065F34A">
            <w:pPr>
              <w:jc w:val="center"/>
              <w:rPr>
                <w:rFonts w:ascii="宋体" w:hAnsi="宋体" w:cs="宋体"/>
                <w:color w:val="auto"/>
                <w:szCs w:val="21"/>
                <w:highlight w:val="none"/>
              </w:rPr>
            </w:pPr>
          </w:p>
        </w:tc>
      </w:tr>
      <w:tr w14:paraId="19E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406AE4C">
            <w:pPr>
              <w:jc w:val="left"/>
              <w:rPr>
                <w:rFonts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908DA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BCC24F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EA736DF">
            <w:pPr>
              <w:jc w:val="center"/>
              <w:rPr>
                <w:rFonts w:ascii="宋体" w:hAnsi="宋体" w:cs="宋体"/>
                <w:color w:val="auto"/>
                <w:szCs w:val="21"/>
                <w:highlight w:val="none"/>
              </w:rPr>
            </w:pPr>
          </w:p>
        </w:tc>
      </w:tr>
      <w:tr w14:paraId="366B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F04D8A2">
            <w:pPr>
              <w:jc w:val="left"/>
              <w:rPr>
                <w:rFonts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31D385A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CD045C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90382B6">
            <w:pPr>
              <w:jc w:val="center"/>
              <w:rPr>
                <w:rFonts w:ascii="宋体" w:hAnsi="宋体" w:cs="宋体"/>
                <w:color w:val="auto"/>
                <w:szCs w:val="21"/>
                <w:highlight w:val="none"/>
              </w:rPr>
            </w:pPr>
          </w:p>
        </w:tc>
      </w:tr>
      <w:tr w14:paraId="7131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7D8A224">
            <w:pPr>
              <w:jc w:val="left"/>
              <w:rPr>
                <w:rFonts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17E5C3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B9BBA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1A09692">
            <w:pPr>
              <w:jc w:val="center"/>
              <w:rPr>
                <w:rFonts w:ascii="宋体" w:hAnsi="宋体" w:cs="宋体"/>
                <w:color w:val="auto"/>
                <w:szCs w:val="21"/>
                <w:highlight w:val="none"/>
              </w:rPr>
            </w:pPr>
          </w:p>
        </w:tc>
      </w:tr>
      <w:tr w14:paraId="093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34A4172">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385D82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114EE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6F3AF35">
            <w:pPr>
              <w:jc w:val="center"/>
              <w:rPr>
                <w:rFonts w:ascii="宋体" w:hAnsi="宋体" w:cs="宋体"/>
                <w:color w:val="auto"/>
                <w:szCs w:val="21"/>
                <w:highlight w:val="none"/>
              </w:rPr>
            </w:pPr>
          </w:p>
        </w:tc>
      </w:tr>
      <w:tr w14:paraId="0E68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8267B9C">
            <w:pPr>
              <w:jc w:val="left"/>
              <w:rPr>
                <w:rFonts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3A468E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921738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5C1C11A">
            <w:pPr>
              <w:jc w:val="center"/>
              <w:rPr>
                <w:rFonts w:ascii="宋体" w:hAnsi="宋体" w:cs="宋体"/>
                <w:color w:val="auto"/>
                <w:szCs w:val="21"/>
                <w:highlight w:val="none"/>
              </w:rPr>
            </w:pPr>
          </w:p>
        </w:tc>
      </w:tr>
      <w:tr w14:paraId="56E1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D3FDCB7">
            <w:pPr>
              <w:jc w:val="left"/>
              <w:rPr>
                <w:rFonts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F29CC7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49EFD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08D903B">
            <w:pPr>
              <w:jc w:val="center"/>
              <w:rPr>
                <w:rFonts w:ascii="宋体" w:hAnsi="宋体" w:cs="宋体"/>
                <w:color w:val="auto"/>
                <w:szCs w:val="21"/>
                <w:highlight w:val="none"/>
              </w:rPr>
            </w:pPr>
          </w:p>
        </w:tc>
      </w:tr>
      <w:tr w14:paraId="632C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084D729">
            <w:pPr>
              <w:jc w:val="left"/>
              <w:rPr>
                <w:rFonts w:ascii="宋体" w:hAnsi="宋体" w:cs="宋体"/>
                <w:color w:val="auto"/>
                <w:szCs w:val="21"/>
                <w:highlight w:val="none"/>
              </w:rPr>
            </w:pPr>
            <w:r>
              <w:rPr>
                <w:rFonts w:hint="eastAsia" w:ascii="宋体" w:hAnsi="宋体" w:cs="宋体"/>
                <w:color w:val="auto"/>
                <w:szCs w:val="21"/>
                <w:highlight w:val="none"/>
              </w:rPr>
              <w:t>六、暗挖工程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7A5594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0B5308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FE836D9">
            <w:pPr>
              <w:jc w:val="center"/>
              <w:rPr>
                <w:rFonts w:ascii="宋体" w:hAnsi="宋体" w:cs="宋体"/>
                <w:color w:val="auto"/>
                <w:szCs w:val="21"/>
                <w:highlight w:val="none"/>
              </w:rPr>
            </w:pPr>
          </w:p>
        </w:tc>
      </w:tr>
      <w:tr w14:paraId="29D6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00C1DC4">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8B9560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AF425B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AF7AF65">
            <w:pPr>
              <w:jc w:val="center"/>
              <w:rPr>
                <w:rFonts w:ascii="宋体" w:hAnsi="宋体" w:cs="宋体"/>
                <w:color w:val="auto"/>
                <w:szCs w:val="21"/>
                <w:highlight w:val="none"/>
              </w:rPr>
            </w:pPr>
          </w:p>
        </w:tc>
      </w:tr>
      <w:tr w14:paraId="12B2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CF7D9CE">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noWrap/>
            <w:vAlign w:val="center"/>
          </w:tcPr>
          <w:p w14:paraId="2E63447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AA0B67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6F188CB">
            <w:pPr>
              <w:jc w:val="center"/>
              <w:rPr>
                <w:rFonts w:ascii="宋体" w:hAnsi="宋体" w:cs="宋体"/>
                <w:color w:val="auto"/>
                <w:szCs w:val="21"/>
                <w:highlight w:val="none"/>
              </w:rPr>
            </w:pPr>
          </w:p>
        </w:tc>
      </w:tr>
      <w:tr w14:paraId="202C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148EE0F">
            <w:pPr>
              <w:jc w:val="left"/>
              <w:rPr>
                <w:rFonts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FF428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CF13C8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79FAEE18">
            <w:pPr>
              <w:jc w:val="center"/>
              <w:rPr>
                <w:rFonts w:ascii="宋体" w:hAnsi="宋体" w:cs="宋体"/>
                <w:color w:val="auto"/>
                <w:szCs w:val="21"/>
                <w:highlight w:val="none"/>
              </w:rPr>
            </w:pPr>
          </w:p>
        </w:tc>
      </w:tr>
      <w:tr w14:paraId="1308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B1F587F">
            <w:pPr>
              <w:jc w:val="left"/>
              <w:rPr>
                <w:rFonts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F1931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F4A536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34886AF9">
            <w:pPr>
              <w:jc w:val="center"/>
              <w:rPr>
                <w:rFonts w:ascii="宋体" w:hAnsi="宋体" w:cs="宋体"/>
                <w:color w:val="auto"/>
                <w:szCs w:val="21"/>
                <w:highlight w:val="none"/>
              </w:rPr>
            </w:pPr>
          </w:p>
        </w:tc>
      </w:tr>
      <w:tr w14:paraId="5582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5F50B67">
            <w:pPr>
              <w:jc w:val="left"/>
              <w:rPr>
                <w:rFonts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D95A03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9D9AF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68A370C">
            <w:pPr>
              <w:jc w:val="center"/>
              <w:rPr>
                <w:rFonts w:ascii="宋体" w:hAnsi="宋体" w:cs="宋体"/>
                <w:color w:val="auto"/>
                <w:szCs w:val="21"/>
                <w:highlight w:val="none"/>
              </w:rPr>
            </w:pPr>
          </w:p>
        </w:tc>
      </w:tr>
      <w:tr w14:paraId="40BB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906F561">
            <w:pPr>
              <w:jc w:val="left"/>
              <w:rPr>
                <w:rFonts w:ascii="宋体" w:hAnsi="宋体" w:cs="宋体"/>
                <w:color w:val="auto"/>
                <w:szCs w:val="21"/>
                <w:highlight w:val="none"/>
              </w:rPr>
            </w:pPr>
            <w:r>
              <w:rPr>
                <w:rFonts w:hint="eastAsia" w:ascii="宋体" w:hAnsi="宋体" w:cs="宋体"/>
                <w:color w:val="auto"/>
                <w:szCs w:val="21"/>
                <w:highlight w:val="none"/>
              </w:rPr>
              <w:t>（四）水下作业工程。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36232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5A2A0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917BF5B">
            <w:pPr>
              <w:jc w:val="center"/>
              <w:rPr>
                <w:rFonts w:ascii="宋体" w:hAnsi="宋体" w:cs="宋体"/>
                <w:color w:val="auto"/>
                <w:szCs w:val="21"/>
                <w:highlight w:val="none"/>
              </w:rPr>
            </w:pPr>
          </w:p>
        </w:tc>
      </w:tr>
      <w:tr w14:paraId="237F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E891BB8">
            <w:pPr>
              <w:jc w:val="left"/>
              <w:rPr>
                <w:rFonts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noWrap/>
            <w:vAlign w:val="center"/>
          </w:tcPr>
          <w:p w14:paraId="170A36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687230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07C3B29">
            <w:pPr>
              <w:jc w:val="center"/>
              <w:rPr>
                <w:rFonts w:ascii="宋体" w:hAnsi="宋体" w:cs="宋体"/>
                <w:color w:val="auto"/>
                <w:szCs w:val="21"/>
                <w:highlight w:val="none"/>
              </w:rPr>
            </w:pPr>
          </w:p>
        </w:tc>
      </w:tr>
      <w:tr w14:paraId="512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86E5CA5">
            <w:pPr>
              <w:jc w:val="left"/>
              <w:rPr>
                <w:rFonts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592A2EE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40AA7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2B8298B">
            <w:pPr>
              <w:jc w:val="center"/>
              <w:rPr>
                <w:rFonts w:ascii="宋体" w:hAnsi="宋体" w:cs="宋体"/>
                <w:color w:val="auto"/>
                <w:szCs w:val="21"/>
                <w:highlight w:val="none"/>
              </w:rPr>
            </w:pPr>
          </w:p>
        </w:tc>
      </w:tr>
    </w:tbl>
    <w:p w14:paraId="27D4323C">
      <w:pPr>
        <w:spacing w:line="360" w:lineRule="auto"/>
        <w:jc w:val="right"/>
        <w:rPr>
          <w:rFonts w:ascii="宋体" w:hAnsi="宋体" w:cs="宋体"/>
          <w:color w:val="auto"/>
          <w:sz w:val="24"/>
          <w:szCs w:val="20"/>
          <w:highlight w:val="none"/>
          <w:u w:val="single"/>
        </w:rPr>
      </w:pPr>
      <w:r>
        <w:rPr>
          <w:rFonts w:hint="eastAsia" w:ascii="宋体" w:hAnsi="宋体"/>
          <w:color w:val="auto"/>
          <w:sz w:val="24"/>
          <w:highlight w:val="none"/>
        </w:rPr>
        <w:t>投标人（盖公章）</w:t>
      </w:r>
      <w:r>
        <w:rPr>
          <w:rFonts w:hint="eastAsia" w:ascii="宋体" w:hAnsi="宋体" w:cs="宋体"/>
          <w:color w:val="auto"/>
          <w:sz w:val="24"/>
          <w:szCs w:val="20"/>
          <w:highlight w:val="none"/>
        </w:rPr>
        <w:t>）：</w:t>
      </w:r>
    </w:p>
    <w:p w14:paraId="519758F9">
      <w:pPr>
        <w:spacing w:line="360" w:lineRule="auto"/>
        <w:jc w:val="right"/>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4A2A2039">
      <w:pPr>
        <w:tabs>
          <w:tab w:val="left" w:pos="720"/>
        </w:tabs>
        <w:spacing w:line="360" w:lineRule="auto"/>
        <w:jc w:val="right"/>
        <w:rPr>
          <w:rStyle w:val="45"/>
          <w:color w:val="auto"/>
          <w:highlight w:val="none"/>
        </w:rPr>
      </w:pPr>
      <w:r>
        <w:rPr>
          <w:rFonts w:hint="eastAsia" w:ascii="宋体" w:hAnsi="宋体" w:cs="宋体"/>
          <w:color w:val="auto"/>
          <w:sz w:val="24"/>
          <w:szCs w:val="20"/>
          <w:highlight w:val="none"/>
        </w:rPr>
        <w:t>日期：   年  月  日</w:t>
      </w:r>
    </w:p>
    <w:p w14:paraId="0A456815">
      <w:pPr>
        <w:spacing w:line="320" w:lineRule="exact"/>
        <w:rPr>
          <w:rFonts w:ascii="仿宋_GB2312" w:hAnsi="楷体" w:eastAsia="仿宋_GB2312"/>
          <w:color w:val="auto"/>
          <w:szCs w:val="21"/>
          <w:highlight w:val="none"/>
        </w:rPr>
      </w:pPr>
    </w:p>
    <w:p w14:paraId="0940149F">
      <w:pPr>
        <w:tabs>
          <w:tab w:val="left" w:pos="720"/>
        </w:tabs>
        <w:snapToGrid w:val="0"/>
        <w:spacing w:line="360" w:lineRule="auto"/>
        <w:jc w:val="center"/>
        <w:rPr>
          <w:color w:val="auto"/>
          <w:sz w:val="24"/>
          <w:szCs w:val="24"/>
          <w:highlight w:val="none"/>
        </w:rPr>
      </w:pPr>
    </w:p>
    <w:p w14:paraId="123BF1A3">
      <w:pPr>
        <w:tabs>
          <w:tab w:val="left" w:pos="720"/>
        </w:tabs>
        <w:snapToGrid w:val="0"/>
        <w:spacing w:line="360" w:lineRule="auto"/>
        <w:jc w:val="center"/>
        <w:rPr>
          <w:color w:val="auto"/>
          <w:sz w:val="24"/>
          <w:szCs w:val="24"/>
          <w:highlight w:val="none"/>
        </w:rPr>
      </w:pPr>
    </w:p>
    <w:p w14:paraId="297CA422">
      <w:pPr>
        <w:tabs>
          <w:tab w:val="left" w:pos="720"/>
        </w:tabs>
        <w:snapToGrid w:val="0"/>
        <w:spacing w:line="360" w:lineRule="auto"/>
        <w:jc w:val="center"/>
        <w:rPr>
          <w:color w:val="auto"/>
          <w:sz w:val="24"/>
          <w:szCs w:val="24"/>
          <w:highlight w:val="none"/>
        </w:rPr>
      </w:pPr>
    </w:p>
    <w:p w14:paraId="395B8D65">
      <w:pPr>
        <w:tabs>
          <w:tab w:val="left" w:pos="720"/>
        </w:tabs>
        <w:snapToGrid w:val="0"/>
        <w:spacing w:line="360" w:lineRule="auto"/>
        <w:jc w:val="center"/>
        <w:rPr>
          <w:color w:val="auto"/>
          <w:sz w:val="24"/>
          <w:szCs w:val="24"/>
          <w:highlight w:val="none"/>
        </w:rPr>
      </w:pPr>
    </w:p>
    <w:p w14:paraId="7BA079A5">
      <w:pPr>
        <w:spacing w:line="560" w:lineRule="exact"/>
        <w:ind w:firstLineChars="0"/>
        <w:jc w:val="center"/>
        <w:rPr>
          <w:rFonts w:hint="eastAsia" w:ascii="宋体" w:hAnsi="宋体" w:eastAsia="宋体"/>
          <w:b/>
          <w:color w:val="auto"/>
          <w:sz w:val="30"/>
          <w:szCs w:val="30"/>
          <w:highlight w:val="none"/>
        </w:rPr>
      </w:pPr>
      <w:r>
        <w:rPr>
          <w:rFonts w:hint="eastAsia" w:ascii="宋体" w:hAnsi="宋体" w:eastAsia="宋体" w:cs="Times New Roman"/>
          <w:b/>
          <w:color w:val="auto"/>
          <w:sz w:val="30"/>
          <w:szCs w:val="30"/>
          <w:highlight w:val="none"/>
          <w:lang w:val="zh-CN"/>
        </w:rPr>
        <w:t>关于投标保证金的承诺</w:t>
      </w:r>
    </w:p>
    <w:p w14:paraId="6AAF3524">
      <w:pPr>
        <w:pStyle w:val="20"/>
        <w:spacing w:line="560" w:lineRule="exact"/>
        <w:ind w:firstLine="560" w:firstLineChars="200"/>
        <w:rPr>
          <w:rFonts w:hint="eastAsia" w:ascii="宋体" w:hAnsi="宋体" w:eastAsia="宋体" w:cs="宋体"/>
          <w:color w:val="auto"/>
          <w:sz w:val="28"/>
          <w:szCs w:val="28"/>
          <w:highlight w:val="none"/>
        </w:rPr>
      </w:pPr>
    </w:p>
    <w:p w14:paraId="52192F7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0A04045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文冲项目石化厂区6KV配电设施迁改工程（第二次）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项目的投标工作，作出郑重声明：</w:t>
      </w:r>
    </w:p>
    <w:p w14:paraId="2E9413E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4"/>
          <w:szCs w:val="24"/>
          <w:highlight w:val="none"/>
          <w:lang w:val="zh-CN"/>
        </w:rPr>
        <w:t>一旦发生符合招标文件规定的不予退还投标保证金情形的，将</w:t>
      </w:r>
      <w:r>
        <w:rPr>
          <w:rFonts w:hint="eastAsia" w:ascii="宋体" w:hAnsi="宋体" w:eastAsia="宋体" w:cs="宋体"/>
          <w:color w:val="auto"/>
          <w:sz w:val="24"/>
          <w:szCs w:val="24"/>
          <w:highlight w:val="none"/>
        </w:rPr>
        <w:t>按照招标人的要求，在规定的时间内向招标人足额补交投标保证金。</w:t>
      </w:r>
    </w:p>
    <w:p w14:paraId="1985170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本公司违反上述保证的，将被视为虚假承诺，按相关规定进行信用记录。本公司对失信行为产生的一切后果已知悉，并承担由此产生的相应责任。</w:t>
      </w:r>
    </w:p>
    <w:p w14:paraId="11C105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E902752">
      <w:pPr>
        <w:spacing w:line="360" w:lineRule="auto"/>
        <w:ind w:firstLine="480" w:firstLineChars="200"/>
        <w:jc w:val="left"/>
        <w:rPr>
          <w:rFonts w:hint="eastAsia" w:ascii="宋体" w:hAnsi="宋体" w:eastAsia="宋体" w:cs="宋体"/>
          <w:color w:val="auto"/>
          <w:sz w:val="24"/>
          <w:szCs w:val="24"/>
          <w:highlight w:val="none"/>
        </w:rPr>
      </w:pPr>
    </w:p>
    <w:p w14:paraId="38DA2538">
      <w:pPr>
        <w:spacing w:line="360" w:lineRule="auto"/>
        <w:ind w:firstLine="480" w:firstLineChars="200"/>
        <w:jc w:val="left"/>
        <w:rPr>
          <w:rFonts w:hint="eastAsia" w:ascii="宋体" w:hAnsi="宋体" w:eastAsia="宋体" w:cs="宋体"/>
          <w:color w:val="auto"/>
          <w:sz w:val="24"/>
          <w:szCs w:val="24"/>
          <w:highlight w:val="none"/>
        </w:rPr>
      </w:pPr>
    </w:p>
    <w:p w14:paraId="196ECE3B">
      <w:pPr>
        <w:spacing w:line="360" w:lineRule="auto"/>
        <w:ind w:firstLine="480" w:firstLineChars="200"/>
        <w:jc w:val="left"/>
        <w:rPr>
          <w:rFonts w:hint="eastAsia" w:ascii="宋体" w:hAnsi="宋体" w:eastAsia="宋体" w:cs="宋体"/>
          <w:color w:val="auto"/>
          <w:sz w:val="24"/>
          <w:szCs w:val="24"/>
          <w:highlight w:val="none"/>
        </w:rPr>
      </w:pPr>
    </w:p>
    <w:p w14:paraId="6822A716">
      <w:pPr>
        <w:pStyle w:val="5"/>
        <w:spacing w:line="360" w:lineRule="auto"/>
        <w:ind w:right="1280" w:firstLine="314" w:firstLineChars="131"/>
        <w:jc w:val="right"/>
        <w:rPr>
          <w:rFonts w:hint="eastAsia" w:ascii="宋体" w:hAnsi="宋体" w:eastAsia="宋体" w:cs="宋体"/>
          <w:color w:val="auto"/>
          <w:sz w:val="24"/>
          <w:szCs w:val="24"/>
          <w:highlight w:val="none"/>
        </w:rPr>
      </w:pPr>
      <w:r>
        <w:rPr>
          <w:rFonts w:hint="eastAsia" w:ascii="宋体" w:hAnsi="宋体"/>
          <w:color w:val="auto"/>
          <w:sz w:val="24"/>
          <w:highlight w:val="none"/>
        </w:rPr>
        <w:t>投标人（盖公章）</w:t>
      </w:r>
    </w:p>
    <w:p w14:paraId="7C033038">
      <w:pPr>
        <w:pStyle w:val="5"/>
        <w:spacing w:line="360" w:lineRule="auto"/>
        <w:ind w:right="1280" w:firstLine="314" w:firstLineChars="131"/>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日  期：    </w:t>
      </w:r>
    </w:p>
    <w:p w14:paraId="1DEEB3DB">
      <w:pPr>
        <w:tabs>
          <w:tab w:val="left" w:pos="720"/>
        </w:tabs>
        <w:snapToGrid w:val="0"/>
        <w:spacing w:line="360" w:lineRule="auto"/>
        <w:jc w:val="center"/>
        <w:rPr>
          <w:rStyle w:val="60"/>
          <w:color w:val="auto"/>
          <w:highlight w:val="none"/>
        </w:rPr>
      </w:pPr>
      <w:r>
        <w:rPr>
          <w:color w:val="auto"/>
          <w:sz w:val="24"/>
          <w:szCs w:val="24"/>
          <w:highlight w:val="none"/>
        </w:rPr>
        <w:br w:type="page"/>
      </w:r>
      <w:bookmarkStart w:id="34" w:name="_Toc21525513"/>
      <w:bookmarkStart w:id="35" w:name="_Toc2272568"/>
      <w:r>
        <w:rPr>
          <w:rStyle w:val="60"/>
          <w:rFonts w:hint="eastAsia"/>
          <w:color w:val="auto"/>
          <w:highlight w:val="none"/>
        </w:rPr>
        <w:t>第五章技术条件（工程建设标准）</w:t>
      </w:r>
      <w:bookmarkEnd w:id="34"/>
      <w:bookmarkEnd w:id="35"/>
    </w:p>
    <w:p w14:paraId="20BCB8AE">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施工组织设计要点</w:t>
      </w:r>
    </w:p>
    <w:p w14:paraId="3394ED6F">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第一节  编制要求</w:t>
      </w:r>
    </w:p>
    <w:p w14:paraId="47A73AFF">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一、编制依据</w:t>
      </w:r>
    </w:p>
    <w:p w14:paraId="481904D3">
      <w:pPr>
        <w:spacing w:line="360" w:lineRule="auto"/>
        <w:rPr>
          <w:rFonts w:ascii="宋体" w:hAnsi="宋体"/>
          <w:color w:val="auto"/>
          <w:spacing w:val="20"/>
          <w:sz w:val="24"/>
          <w:highlight w:val="none"/>
        </w:rPr>
      </w:pPr>
      <w:r>
        <w:rPr>
          <w:rFonts w:hint="eastAsia" w:ascii="宋体" w:hAnsi="宋体"/>
          <w:color w:val="auto"/>
          <w:spacing w:val="20"/>
          <w:sz w:val="24"/>
          <w:highlight w:val="none"/>
        </w:rPr>
        <w:t>1、本工程招标文件的有关要求。</w:t>
      </w:r>
    </w:p>
    <w:p w14:paraId="4BB9FE60">
      <w:pPr>
        <w:spacing w:line="360" w:lineRule="auto"/>
        <w:rPr>
          <w:rFonts w:ascii="宋体" w:hAnsi="宋体"/>
          <w:color w:val="auto"/>
          <w:spacing w:val="20"/>
          <w:sz w:val="24"/>
          <w:highlight w:val="none"/>
        </w:rPr>
      </w:pPr>
      <w:r>
        <w:rPr>
          <w:rFonts w:hint="eastAsia" w:ascii="宋体" w:hAnsi="宋体"/>
          <w:color w:val="auto"/>
          <w:spacing w:val="20"/>
          <w:sz w:val="24"/>
          <w:highlight w:val="none"/>
        </w:rPr>
        <w:t>2、国家、广东省、广州市、</w:t>
      </w:r>
      <w:r>
        <w:rPr>
          <w:rFonts w:hint="eastAsia" w:ascii="宋体" w:hAnsi="宋体"/>
          <w:color w:val="auto"/>
          <w:spacing w:val="20"/>
          <w:sz w:val="24"/>
          <w:highlight w:val="none"/>
          <w:lang w:eastAsia="zh-CN"/>
        </w:rPr>
        <w:t>黄埔</w:t>
      </w:r>
      <w:r>
        <w:rPr>
          <w:rFonts w:hint="eastAsia" w:ascii="宋体" w:hAnsi="宋体"/>
          <w:color w:val="auto"/>
          <w:spacing w:val="20"/>
          <w:sz w:val="24"/>
          <w:highlight w:val="none"/>
        </w:rPr>
        <w:t>区有关施工验收规范、质量标准和操作规程等要求。</w:t>
      </w:r>
    </w:p>
    <w:p w14:paraId="6F2E40F4">
      <w:pPr>
        <w:spacing w:line="360" w:lineRule="auto"/>
        <w:rPr>
          <w:rFonts w:ascii="宋体" w:hAnsi="宋体"/>
          <w:color w:val="auto"/>
          <w:spacing w:val="20"/>
          <w:sz w:val="24"/>
          <w:highlight w:val="none"/>
        </w:rPr>
      </w:pPr>
      <w:r>
        <w:rPr>
          <w:rFonts w:hint="eastAsia" w:ascii="宋体" w:hAnsi="宋体"/>
          <w:color w:val="auto"/>
          <w:spacing w:val="20"/>
          <w:sz w:val="24"/>
          <w:highlight w:val="none"/>
        </w:rPr>
        <w:t>3、施工图纸及有关资料。</w:t>
      </w:r>
    </w:p>
    <w:p w14:paraId="323D1D1B">
      <w:pPr>
        <w:spacing w:line="360" w:lineRule="auto"/>
        <w:rPr>
          <w:rFonts w:ascii="宋体" w:hAnsi="宋体"/>
          <w:color w:val="auto"/>
          <w:spacing w:val="20"/>
          <w:sz w:val="24"/>
          <w:highlight w:val="none"/>
        </w:rPr>
      </w:pPr>
      <w:r>
        <w:rPr>
          <w:rFonts w:hint="eastAsia" w:ascii="宋体" w:hAnsi="宋体"/>
          <w:color w:val="auto"/>
          <w:spacing w:val="20"/>
          <w:sz w:val="24"/>
          <w:highlight w:val="none"/>
        </w:rPr>
        <w:t>二、具体要求</w:t>
      </w:r>
    </w:p>
    <w:p w14:paraId="04C78895">
      <w:pPr>
        <w:spacing w:line="360" w:lineRule="auto"/>
        <w:rPr>
          <w:rFonts w:ascii="宋体" w:hAnsi="宋体"/>
          <w:color w:val="auto"/>
          <w:spacing w:val="20"/>
          <w:sz w:val="24"/>
          <w:highlight w:val="none"/>
        </w:rPr>
      </w:pPr>
      <w:r>
        <w:rPr>
          <w:rFonts w:hint="eastAsia" w:ascii="宋体" w:hAnsi="宋体"/>
          <w:color w:val="auto"/>
          <w:spacing w:val="20"/>
          <w:sz w:val="24"/>
          <w:highlight w:val="none"/>
        </w:rPr>
        <w:t>1、“重合同，守信誉”。按本工程规定的总工期，编制出完善的施工进度控制计划，在投标承诺了工期内完成工程任务。</w:t>
      </w:r>
    </w:p>
    <w:p w14:paraId="6C06903B">
      <w:pPr>
        <w:spacing w:line="360" w:lineRule="auto"/>
        <w:rPr>
          <w:rFonts w:ascii="宋体" w:hAnsi="宋体"/>
          <w:color w:val="auto"/>
          <w:spacing w:val="20"/>
          <w:sz w:val="24"/>
          <w:highlight w:val="none"/>
        </w:rPr>
      </w:pPr>
      <w:r>
        <w:rPr>
          <w:rFonts w:hint="eastAsia" w:ascii="宋体" w:hAnsi="宋体"/>
          <w:color w:val="auto"/>
          <w:spacing w:val="20"/>
          <w:sz w:val="24"/>
          <w:highlight w:val="none"/>
        </w:rPr>
        <w:t>2、发挥技术优势，优化管理水平。安排经验丰富的优秀管理人员和高素质的工人参加本项目施工，采用先进的技术设备，优化施工管理，充分发挥施工单位在管理和技术方面的优势。</w:t>
      </w:r>
    </w:p>
    <w:p w14:paraId="08591C2F">
      <w:pPr>
        <w:spacing w:line="360" w:lineRule="auto"/>
        <w:rPr>
          <w:rFonts w:ascii="宋体" w:hAnsi="宋体"/>
          <w:color w:val="auto"/>
          <w:spacing w:val="20"/>
          <w:sz w:val="24"/>
          <w:highlight w:val="none"/>
        </w:rPr>
      </w:pPr>
    </w:p>
    <w:p w14:paraId="19D82F61">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第二节  施工要求</w:t>
      </w:r>
    </w:p>
    <w:p w14:paraId="79A685B3">
      <w:pPr>
        <w:spacing w:line="360" w:lineRule="auto"/>
        <w:rPr>
          <w:rFonts w:ascii="宋体" w:hAnsi="宋体"/>
          <w:color w:val="auto"/>
          <w:spacing w:val="20"/>
          <w:sz w:val="24"/>
          <w:highlight w:val="none"/>
        </w:rPr>
      </w:pPr>
      <w:r>
        <w:rPr>
          <w:rFonts w:hint="eastAsia" w:ascii="宋体" w:hAnsi="宋体"/>
          <w:color w:val="auto"/>
          <w:spacing w:val="20"/>
          <w:sz w:val="24"/>
          <w:highlight w:val="none"/>
        </w:rPr>
        <w:t>一、施工机构及现场管理要求</w:t>
      </w:r>
    </w:p>
    <w:p w14:paraId="12B14F3E">
      <w:pPr>
        <w:spacing w:line="360" w:lineRule="auto"/>
        <w:rPr>
          <w:rFonts w:ascii="宋体" w:hAnsi="宋体"/>
          <w:color w:val="auto"/>
          <w:spacing w:val="20"/>
          <w:sz w:val="24"/>
          <w:highlight w:val="none"/>
        </w:rPr>
      </w:pPr>
      <w:r>
        <w:rPr>
          <w:rFonts w:hint="eastAsia" w:ascii="宋体" w:hAnsi="宋体"/>
          <w:color w:val="auto"/>
          <w:spacing w:val="20"/>
          <w:sz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720EB5E5">
      <w:pPr>
        <w:spacing w:line="360" w:lineRule="auto"/>
        <w:rPr>
          <w:rFonts w:ascii="宋体" w:hAnsi="宋体"/>
          <w:color w:val="auto"/>
          <w:spacing w:val="20"/>
          <w:sz w:val="24"/>
          <w:highlight w:val="none"/>
        </w:rPr>
      </w:pPr>
      <w:r>
        <w:rPr>
          <w:rFonts w:hint="eastAsia" w:ascii="宋体" w:hAnsi="宋体"/>
          <w:color w:val="auto"/>
          <w:spacing w:val="20"/>
          <w:sz w:val="24"/>
          <w:highlight w:val="none"/>
        </w:rPr>
        <w:t>二、施工要求</w:t>
      </w:r>
    </w:p>
    <w:p w14:paraId="09335903">
      <w:pPr>
        <w:widowControl/>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本工程施工要点如下：</w:t>
      </w:r>
    </w:p>
    <w:p w14:paraId="48D7446C">
      <w:pPr>
        <w:spacing w:line="360" w:lineRule="auto"/>
        <w:rPr>
          <w:rFonts w:ascii="宋体" w:hAnsi="宋体"/>
          <w:color w:val="auto"/>
          <w:spacing w:val="20"/>
          <w:sz w:val="24"/>
          <w:highlight w:val="none"/>
        </w:rPr>
      </w:pPr>
      <w:r>
        <w:rPr>
          <w:rFonts w:hint="eastAsia" w:ascii="宋体" w:hAnsi="宋体"/>
          <w:color w:val="auto"/>
          <w:spacing w:val="20"/>
          <w:sz w:val="24"/>
          <w:highlight w:val="none"/>
        </w:rPr>
        <w:t>1、采用先进的施工技术；</w:t>
      </w:r>
    </w:p>
    <w:p w14:paraId="4234CECD">
      <w:pPr>
        <w:spacing w:line="360" w:lineRule="auto"/>
        <w:rPr>
          <w:rFonts w:ascii="宋体" w:hAnsi="宋体"/>
          <w:color w:val="auto"/>
          <w:spacing w:val="20"/>
          <w:sz w:val="24"/>
          <w:highlight w:val="none"/>
        </w:rPr>
      </w:pPr>
      <w:r>
        <w:rPr>
          <w:rFonts w:hint="eastAsia" w:ascii="宋体" w:hAnsi="宋体"/>
          <w:color w:val="auto"/>
          <w:spacing w:val="20"/>
          <w:sz w:val="24"/>
          <w:highlight w:val="none"/>
        </w:rPr>
        <w:t>2、投入现代化的施工机械设备；</w:t>
      </w:r>
    </w:p>
    <w:p w14:paraId="581F354A">
      <w:pPr>
        <w:spacing w:line="360" w:lineRule="auto"/>
        <w:rPr>
          <w:rFonts w:ascii="宋体" w:hAnsi="宋体"/>
          <w:color w:val="auto"/>
          <w:spacing w:val="20"/>
          <w:sz w:val="24"/>
          <w:highlight w:val="none"/>
        </w:rPr>
      </w:pPr>
      <w:r>
        <w:rPr>
          <w:rFonts w:hint="eastAsia" w:ascii="宋体" w:hAnsi="宋体"/>
          <w:color w:val="auto"/>
          <w:spacing w:val="20"/>
          <w:sz w:val="24"/>
          <w:highlight w:val="none"/>
        </w:rPr>
        <w:t>3、合理的施工方案和先进的施工组织。</w:t>
      </w:r>
    </w:p>
    <w:p w14:paraId="6BAC13E9">
      <w:pPr>
        <w:spacing w:line="360" w:lineRule="auto"/>
        <w:rPr>
          <w:rFonts w:ascii="宋体" w:hAnsi="宋体"/>
          <w:color w:val="auto"/>
          <w:spacing w:val="20"/>
          <w:sz w:val="24"/>
          <w:highlight w:val="none"/>
        </w:rPr>
      </w:pPr>
      <w:r>
        <w:rPr>
          <w:rFonts w:hint="eastAsia" w:ascii="宋体" w:hAnsi="宋体"/>
          <w:color w:val="auto"/>
          <w:spacing w:val="20"/>
          <w:sz w:val="24"/>
          <w:highlight w:val="none"/>
        </w:rPr>
        <w:t>4、施工过程要求</w:t>
      </w:r>
    </w:p>
    <w:p w14:paraId="597120EF">
      <w:pPr>
        <w:spacing w:line="360" w:lineRule="auto"/>
        <w:rPr>
          <w:rFonts w:ascii="宋体" w:hAnsi="宋体"/>
          <w:color w:val="auto"/>
          <w:spacing w:val="20"/>
          <w:sz w:val="24"/>
          <w:highlight w:val="none"/>
        </w:rPr>
      </w:pPr>
      <w:r>
        <w:rPr>
          <w:rFonts w:hint="eastAsia" w:ascii="宋体" w:hAnsi="宋体"/>
          <w:color w:val="auto"/>
          <w:spacing w:val="20"/>
          <w:sz w:val="24"/>
          <w:highlight w:val="none"/>
        </w:rPr>
        <w:t>A、严格按照国家、省市、地方施工规范要求进行施工。</w:t>
      </w:r>
    </w:p>
    <w:p w14:paraId="57AF0585">
      <w:pPr>
        <w:spacing w:line="360" w:lineRule="auto"/>
        <w:rPr>
          <w:rFonts w:ascii="宋体" w:hAnsi="宋体"/>
          <w:color w:val="auto"/>
          <w:spacing w:val="20"/>
          <w:sz w:val="24"/>
          <w:highlight w:val="none"/>
        </w:rPr>
      </w:pPr>
      <w:r>
        <w:rPr>
          <w:rFonts w:hint="eastAsia" w:ascii="宋体" w:hAnsi="宋体"/>
          <w:color w:val="auto"/>
          <w:spacing w:val="20"/>
          <w:sz w:val="24"/>
          <w:highlight w:val="none"/>
        </w:rPr>
        <w:t>B、根据工程进度计划，编制材料订购、质量检测、配方测试，确保材料质量和供应的计划。</w:t>
      </w:r>
    </w:p>
    <w:p w14:paraId="46A7BD66">
      <w:pPr>
        <w:spacing w:line="360" w:lineRule="auto"/>
        <w:rPr>
          <w:rFonts w:ascii="宋体" w:hAnsi="宋体"/>
          <w:color w:val="auto"/>
          <w:spacing w:val="20"/>
          <w:sz w:val="24"/>
          <w:highlight w:val="none"/>
        </w:rPr>
      </w:pPr>
      <w:r>
        <w:rPr>
          <w:rFonts w:hint="eastAsia" w:ascii="宋体" w:hAnsi="宋体"/>
          <w:color w:val="auto"/>
          <w:spacing w:val="20"/>
          <w:sz w:val="24"/>
          <w:highlight w:val="none"/>
        </w:rPr>
        <w:t>三、项目施工目标</w:t>
      </w:r>
    </w:p>
    <w:p w14:paraId="43586BCB">
      <w:pPr>
        <w:spacing w:line="360" w:lineRule="auto"/>
        <w:rPr>
          <w:rFonts w:ascii="宋体" w:hAnsi="宋体"/>
          <w:color w:val="auto"/>
          <w:spacing w:val="20"/>
          <w:sz w:val="24"/>
          <w:highlight w:val="none"/>
        </w:rPr>
      </w:pPr>
      <w:r>
        <w:rPr>
          <w:rFonts w:hint="eastAsia" w:ascii="宋体" w:hAnsi="宋体"/>
          <w:color w:val="auto"/>
          <w:spacing w:val="20"/>
          <w:sz w:val="24"/>
          <w:highlight w:val="none"/>
        </w:rPr>
        <w:t>1、质量目标</w:t>
      </w:r>
      <w:r>
        <w:rPr>
          <w:rFonts w:hint="eastAsia" w:ascii="宋体" w:hAnsi="宋体"/>
          <w:color w:val="auto"/>
          <w:spacing w:val="20"/>
          <w:sz w:val="24"/>
          <w:highlight w:val="none"/>
          <w:lang w:eastAsia="zh-CN"/>
        </w:rPr>
        <w:t>：</w:t>
      </w:r>
      <w:r>
        <w:rPr>
          <w:rFonts w:hint="eastAsia" w:ascii="宋体" w:hAnsi="宋体"/>
          <w:color w:val="auto"/>
          <w:spacing w:val="20"/>
          <w:sz w:val="24"/>
          <w:highlight w:val="none"/>
        </w:rPr>
        <w:t>确保工程质量一次验收合格。</w:t>
      </w:r>
    </w:p>
    <w:p w14:paraId="5DE65369">
      <w:pPr>
        <w:spacing w:line="360" w:lineRule="auto"/>
        <w:rPr>
          <w:rFonts w:ascii="宋体" w:hAnsi="宋体"/>
          <w:color w:val="auto"/>
          <w:spacing w:val="20"/>
          <w:sz w:val="24"/>
          <w:highlight w:val="none"/>
        </w:rPr>
      </w:pPr>
      <w:r>
        <w:rPr>
          <w:rFonts w:hint="eastAsia" w:ascii="宋体" w:hAnsi="宋体"/>
          <w:color w:val="auto"/>
          <w:spacing w:val="20"/>
          <w:sz w:val="24"/>
          <w:highlight w:val="none"/>
        </w:rPr>
        <w:t>2、</w:t>
      </w:r>
      <w:r>
        <w:rPr>
          <w:rFonts w:hint="eastAsia" w:ascii="宋体" w:hAnsi="宋体"/>
          <w:color w:val="auto"/>
          <w:spacing w:val="20"/>
          <w:sz w:val="24"/>
          <w:highlight w:val="none"/>
          <w:lang w:val="en-US" w:eastAsia="zh-CN"/>
        </w:rPr>
        <w:t>安全文明施工目标</w:t>
      </w:r>
      <w:r>
        <w:rPr>
          <w:rFonts w:hint="eastAsia" w:ascii="宋体" w:hAnsi="宋体"/>
          <w:color w:val="auto"/>
          <w:spacing w:val="20"/>
          <w:sz w:val="24"/>
          <w:highlight w:val="none"/>
          <w:lang w:eastAsia="zh-CN"/>
        </w:rPr>
        <w:t>：</w:t>
      </w:r>
      <w:r>
        <w:rPr>
          <w:rFonts w:hint="eastAsia" w:ascii="宋体" w:hAnsi="宋体"/>
          <w:color w:val="auto"/>
          <w:spacing w:val="20"/>
          <w:sz w:val="24"/>
          <w:highlight w:val="none"/>
        </w:rPr>
        <w:t>杜绝重大安全事故的发生，控制工伤、轻伤事故在千分之一内。</w:t>
      </w:r>
    </w:p>
    <w:p w14:paraId="13020F70">
      <w:pPr>
        <w:spacing w:line="360" w:lineRule="auto"/>
        <w:rPr>
          <w:rFonts w:ascii="宋体" w:hAnsi="宋体"/>
          <w:color w:val="auto"/>
          <w:spacing w:val="20"/>
          <w:sz w:val="24"/>
          <w:highlight w:val="none"/>
        </w:rPr>
      </w:pPr>
      <w:r>
        <w:rPr>
          <w:rFonts w:hint="eastAsia" w:ascii="宋体" w:hAnsi="宋体"/>
          <w:color w:val="auto"/>
          <w:spacing w:val="20"/>
          <w:sz w:val="24"/>
          <w:highlight w:val="none"/>
        </w:rPr>
        <w:t>3、工期目标</w:t>
      </w:r>
      <w:r>
        <w:rPr>
          <w:rFonts w:hint="eastAsia" w:ascii="宋体" w:hAnsi="宋体"/>
          <w:color w:val="auto"/>
          <w:spacing w:val="20"/>
          <w:sz w:val="24"/>
          <w:highlight w:val="none"/>
          <w:lang w:eastAsia="zh-CN"/>
        </w:rPr>
        <w:t>：</w:t>
      </w:r>
      <w:r>
        <w:rPr>
          <w:rFonts w:hint="eastAsia" w:ascii="宋体" w:hAnsi="宋体"/>
          <w:color w:val="auto"/>
          <w:spacing w:val="20"/>
          <w:sz w:val="24"/>
          <w:szCs w:val="24"/>
          <w:highlight w:val="none"/>
        </w:rPr>
        <w:t xml:space="preserve">按招标文件目标工期，包括项目实体及相关资料，并经发包方验收合格。 </w:t>
      </w:r>
    </w:p>
    <w:p w14:paraId="67408AFE">
      <w:pPr>
        <w:spacing w:line="360" w:lineRule="auto"/>
        <w:rPr>
          <w:rFonts w:ascii="宋体" w:hAnsi="宋体"/>
          <w:color w:val="auto"/>
          <w:spacing w:val="20"/>
          <w:sz w:val="24"/>
          <w:highlight w:val="none"/>
        </w:rPr>
      </w:pPr>
    </w:p>
    <w:p w14:paraId="6C7BD9D4">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第三节  主要施工方案与施工方法的要求</w:t>
      </w:r>
    </w:p>
    <w:p w14:paraId="3FFC583F">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一、结构施工要求</w:t>
      </w:r>
    </w:p>
    <w:p w14:paraId="1E9472E2">
      <w:pPr>
        <w:spacing w:line="360" w:lineRule="auto"/>
        <w:rPr>
          <w:rFonts w:ascii="宋体" w:hAnsi="宋体"/>
          <w:color w:val="auto"/>
          <w:spacing w:val="20"/>
          <w:sz w:val="24"/>
          <w:highlight w:val="none"/>
        </w:rPr>
      </w:pPr>
      <w:r>
        <w:rPr>
          <w:rFonts w:hint="eastAsia" w:ascii="宋体" w:hAnsi="宋体"/>
          <w:color w:val="auto"/>
          <w:spacing w:val="20"/>
          <w:sz w:val="24"/>
          <w:highlight w:val="none"/>
        </w:rPr>
        <w:t>1、工程施工要求</w:t>
      </w:r>
    </w:p>
    <w:p w14:paraId="42598940">
      <w:pPr>
        <w:spacing w:line="360" w:lineRule="auto"/>
        <w:rPr>
          <w:rFonts w:ascii="宋体" w:hAnsi="宋体"/>
          <w:color w:val="auto"/>
          <w:spacing w:val="20"/>
          <w:sz w:val="24"/>
          <w:highlight w:val="none"/>
        </w:rPr>
      </w:pPr>
      <w:r>
        <w:rPr>
          <w:rFonts w:hint="eastAsia" w:ascii="宋体" w:hAnsi="宋体"/>
          <w:color w:val="auto"/>
          <w:spacing w:val="20"/>
          <w:sz w:val="24"/>
          <w:highlight w:val="none"/>
        </w:rPr>
        <w:t>各分项工程在施工前，均应编制相应的施工技术措施，内容包括施工准备、操作工艺、质量标准、成品保护等。</w:t>
      </w:r>
    </w:p>
    <w:p w14:paraId="41C2B40D">
      <w:pPr>
        <w:spacing w:line="360" w:lineRule="auto"/>
        <w:rPr>
          <w:rFonts w:ascii="宋体" w:hAnsi="宋体"/>
          <w:color w:val="auto"/>
          <w:spacing w:val="20"/>
          <w:sz w:val="24"/>
          <w:highlight w:val="none"/>
        </w:rPr>
      </w:pPr>
      <w:r>
        <w:rPr>
          <w:rFonts w:hint="eastAsia" w:ascii="宋体" w:hAnsi="宋体"/>
          <w:color w:val="auto"/>
          <w:spacing w:val="20"/>
          <w:sz w:val="24"/>
          <w:highlight w:val="none"/>
        </w:rPr>
        <w:t>2、所有施工项目均应按照国家、省市、地方有关法律法规及规范要求制定施工技术方案后方可施工。</w:t>
      </w:r>
    </w:p>
    <w:p w14:paraId="6F4CE932">
      <w:pPr>
        <w:spacing w:line="360" w:lineRule="auto"/>
        <w:rPr>
          <w:rFonts w:ascii="宋体" w:hAnsi="宋体"/>
          <w:color w:val="auto"/>
          <w:spacing w:val="20"/>
          <w:sz w:val="24"/>
          <w:highlight w:val="none"/>
        </w:rPr>
      </w:pPr>
    </w:p>
    <w:p w14:paraId="48E92E61">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第四节  主要技术组织要求</w:t>
      </w:r>
    </w:p>
    <w:p w14:paraId="60770D42">
      <w:pPr>
        <w:spacing w:line="360" w:lineRule="auto"/>
        <w:rPr>
          <w:rFonts w:ascii="宋体" w:hAnsi="宋体"/>
          <w:color w:val="auto"/>
          <w:spacing w:val="20"/>
          <w:sz w:val="24"/>
          <w:highlight w:val="none"/>
        </w:rPr>
      </w:pPr>
      <w:r>
        <w:rPr>
          <w:rFonts w:hint="eastAsia" w:ascii="宋体" w:hAnsi="宋体"/>
          <w:color w:val="auto"/>
          <w:spacing w:val="20"/>
          <w:sz w:val="24"/>
          <w:highlight w:val="none"/>
        </w:rPr>
        <w:t>一、工程施工中，要严格执行有关技术操作的各项规程，要注意落实下列各点中的技术措施。实行目标管理，明确总目标为合格。</w:t>
      </w:r>
    </w:p>
    <w:p w14:paraId="14BC1788">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1、成立以总工程师为首的全面质量和管理小组。</w:t>
      </w:r>
    </w:p>
    <w:p w14:paraId="503CB44C">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2、明确并认真落实技术岗位责任制和技术交底制度。</w:t>
      </w:r>
    </w:p>
    <w:p w14:paraId="20626E5F">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3、落实图纸会审、定位放线、预检复核、材质验收、成品保护等有关规定。</w:t>
      </w:r>
    </w:p>
    <w:p w14:paraId="14E09103">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4、制定自检，互检（交接检）末检制度。</w:t>
      </w:r>
    </w:p>
    <w:p w14:paraId="3935785C">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5、对工程实行质量预控，施工程序及工艺标准施工。</w:t>
      </w:r>
    </w:p>
    <w:p w14:paraId="562327FD">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6、特殊工种必须持证上岗。</w:t>
      </w:r>
    </w:p>
    <w:p w14:paraId="7FB2AA57">
      <w:pPr>
        <w:pStyle w:val="89"/>
        <w:jc w:val="left"/>
        <w:rPr>
          <w:rFonts w:ascii="宋体" w:hAnsi="宋体" w:eastAsia="宋体"/>
          <w:color w:val="auto"/>
          <w:spacing w:val="20"/>
          <w:kern w:val="2"/>
          <w:highlight w:val="none"/>
        </w:rPr>
      </w:pPr>
    </w:p>
    <w:p w14:paraId="6E01617D">
      <w:pPr>
        <w:spacing w:line="360" w:lineRule="auto"/>
        <w:jc w:val="center"/>
        <w:rPr>
          <w:rFonts w:ascii="宋体" w:hAnsi="宋体"/>
          <w:b/>
          <w:bCs/>
          <w:color w:val="auto"/>
          <w:spacing w:val="20"/>
          <w:sz w:val="30"/>
          <w:szCs w:val="30"/>
          <w:highlight w:val="none"/>
        </w:rPr>
      </w:pPr>
    </w:p>
    <w:p w14:paraId="1F149D8D">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第五节  质量、工期保证措施</w:t>
      </w:r>
    </w:p>
    <w:p w14:paraId="473F9078">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一、质量保证措施</w:t>
      </w:r>
    </w:p>
    <w:p w14:paraId="3A15A246">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1、建立健全结构，施工从设备、材料、半成品、成品进场，施工安装直至交付验收的质量保证体系，并落实到人。</w:t>
      </w:r>
    </w:p>
    <w:p w14:paraId="68335CD6">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2、严格贯彻“把关”和“积极预防”相结合的质量管理方法。</w:t>
      </w:r>
    </w:p>
    <w:p w14:paraId="0EFD31D1">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3、本工程实行全面质量管理、文明施工，整个工程实行专业性管理，提前组织培训，统一思想，熟悉操作。</w:t>
      </w:r>
    </w:p>
    <w:p w14:paraId="5BD0FC2A">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4、按进度计划施工，严格技术管理，当进度与质量发生矛盾时，要服从质量，承包任务者首先要承包质量。</w:t>
      </w:r>
    </w:p>
    <w:p w14:paraId="7AAB40D1">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5、加强质量监督检查，采取专业检查与自检相结合的检查方法，并以自检为主，坚持贯彻执行自检、互检、交接检的三检制度与挂牌制度，对工程质量要求一丝不苟。</w:t>
      </w:r>
    </w:p>
    <w:p w14:paraId="299D2F33">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二、工期保证措施</w:t>
      </w:r>
    </w:p>
    <w:p w14:paraId="63FE2011">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1、运用现代化管理方法指导生产、加强动态管理。充分利用已有资源组织材料、人力资源的合理配置。保障各阶段施工的连续性，消除窝工、停工现象。</w:t>
      </w:r>
    </w:p>
    <w:p w14:paraId="4E588577">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2、各工序严格按进度计划施工，项目经理有效协调人力资源，确保施工顺利；</w:t>
      </w:r>
    </w:p>
    <w:p w14:paraId="5823F324">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3、保证倒排工期，充分做好施工前的准备工作；</w:t>
      </w:r>
    </w:p>
    <w:p w14:paraId="29C4AADD">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4、优化网络计划管理，综合考虑机械、设备、材料的相应关系，使各工种、各工序实施紧密的交叉搭接，对每道工序制定相应的调整措施。</w:t>
      </w:r>
    </w:p>
    <w:p w14:paraId="46C9F954">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5、合理配置施工机械设施，提高使用效率，保证各项作业、各工种之间的高度协调，发挥最大的生产潜力，实现工期目标值。</w:t>
      </w:r>
    </w:p>
    <w:p w14:paraId="56670EC8">
      <w:pPr>
        <w:spacing w:line="360" w:lineRule="auto"/>
        <w:rPr>
          <w:rFonts w:ascii="宋体" w:hAnsi="宋体"/>
          <w:b/>
          <w:bCs/>
          <w:color w:val="auto"/>
          <w:spacing w:val="20"/>
          <w:sz w:val="30"/>
          <w:szCs w:val="30"/>
          <w:highlight w:val="none"/>
        </w:rPr>
      </w:pPr>
    </w:p>
    <w:p w14:paraId="1FF3AF15">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第六节  投入的主要机械设备及劳动力计划</w:t>
      </w:r>
    </w:p>
    <w:p w14:paraId="49582381">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根据经建设单位及监理批准的施工进度计划及现场施工情况，投入相应数量的机械设备及劳动力，满足工程进度要求，确保按期完工。</w:t>
      </w:r>
    </w:p>
    <w:p w14:paraId="1EDF323C">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1、在确保工程质量、安全生产的前提下，优化施工进度计划，动态管理，合理组织，严格控制关键线路节点，确保工期目标。</w:t>
      </w:r>
    </w:p>
    <w:p w14:paraId="0D9553C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2、采用性能完好的机械设备并配齐数量，设现场专业机修班组，定期检查、调试。</w:t>
      </w:r>
    </w:p>
    <w:p w14:paraId="141A0F25">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3、现场职工及劳务认真挑选，竞争上岗，确保现场施工人员的岗位技能水平及劳动数量满足工期要求。</w:t>
      </w:r>
    </w:p>
    <w:p w14:paraId="7C25303E">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4、根据施工进度控制统筹计划及时合理编制工程施工进度每周计划，直至落实到小时工作安排。</w:t>
      </w:r>
    </w:p>
    <w:p w14:paraId="71842B01">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5、平面按划定的施工区段组织流水施工，将分为多个工作班组，分段流水协调施工。</w:t>
      </w:r>
    </w:p>
    <w:p w14:paraId="475BA304">
      <w:pPr>
        <w:spacing w:line="360" w:lineRule="auto"/>
        <w:rPr>
          <w:rFonts w:ascii="宋体" w:hAnsi="宋体" w:cs="宋体"/>
          <w:color w:val="auto"/>
          <w:spacing w:val="20"/>
          <w:kern w:val="0"/>
          <w:sz w:val="24"/>
          <w:szCs w:val="24"/>
          <w:highlight w:val="none"/>
        </w:rPr>
      </w:pPr>
    </w:p>
    <w:p w14:paraId="6FF6C8F7">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第七节  安全文明施工措施</w:t>
      </w:r>
    </w:p>
    <w:p w14:paraId="3AA798DB">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采取严格的施工管理措施，严格按照《广州市安全文明施工管理标准》、《建筑施工安全检查标准》等管理规定的要求，做好本工程安全文明施工工作。</w:t>
      </w:r>
    </w:p>
    <w:p w14:paraId="7B6B36D6">
      <w:pPr>
        <w:numPr>
          <w:ilvl w:val="0"/>
          <w:numId w:val="6"/>
        </w:numPr>
        <w:tabs>
          <w:tab w:val="left" w:pos="640"/>
          <w:tab w:val="clear" w:pos="1260"/>
        </w:tabs>
        <w:spacing w:line="360" w:lineRule="auto"/>
        <w:ind w:left="0" w:firstLine="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安全生产管理</w:t>
      </w:r>
    </w:p>
    <w:p w14:paraId="20BFD43D">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安全生产目标：达到五无目标，即“无死亡事故，无重大伤人事故，无重大机械事故，无火灾，无中毒事故”。并将一般减微事故发生频率控制在3‰以下。</w:t>
      </w:r>
    </w:p>
    <w:p w14:paraId="231D1E28">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安全方针：安全第一，预防为主</w:t>
      </w:r>
    </w:p>
    <w:p w14:paraId="0EC4C850">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安全和文明施工目标：力争达到安全生产，文明施工优良工地。</w:t>
      </w:r>
    </w:p>
    <w:p w14:paraId="6EFB8EC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732CC571">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64054486">
      <w:pPr>
        <w:spacing w:line="360" w:lineRule="auto"/>
        <w:rPr>
          <w:rFonts w:ascii="宋体" w:hAnsi="宋体" w:cs="宋体"/>
          <w:b/>
          <w:color w:val="auto"/>
          <w:spacing w:val="20"/>
          <w:kern w:val="0"/>
          <w:sz w:val="24"/>
          <w:szCs w:val="24"/>
          <w:highlight w:val="none"/>
        </w:rPr>
      </w:pPr>
      <w:r>
        <w:rPr>
          <w:rFonts w:hint="eastAsia" w:ascii="宋体" w:hAnsi="宋体" w:cs="宋体"/>
          <w:color w:val="auto"/>
          <w:spacing w:val="20"/>
          <w:kern w:val="0"/>
          <w:sz w:val="24"/>
          <w:szCs w:val="24"/>
          <w:highlight w:val="none"/>
        </w:rPr>
        <w:t>二、文明施工管理</w:t>
      </w:r>
    </w:p>
    <w:p w14:paraId="451B309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1AE45852">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文明施工注意事项：</w:t>
      </w:r>
    </w:p>
    <w:p w14:paraId="4C0259F2">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1、清运渣土的车辆应在在施工封闭范围内停放；清运渣土的车辆应封闭或采用苫布覆盖，出入现场时应有专人指挥。清运渣土的作业时间应遵守有关规定，做到夜间不施工，减少对周围环境的噪音影响。</w:t>
      </w:r>
    </w:p>
    <w:p w14:paraId="75FF633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2、对地下的各类管线，施工前在地面上设置明显标志，并标明管线用途，行进方向。对检查井、污水井也采取相应的保护措施。</w:t>
      </w:r>
    </w:p>
    <w:p w14:paraId="7A7DF06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3、工程完工后，我方将及时将施工渣土清运出场，做到不积压。</w:t>
      </w:r>
    </w:p>
    <w:p w14:paraId="6355452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4、执行广东省、广州市有关加强施工现场文明施工管理的规定。</w:t>
      </w:r>
    </w:p>
    <w:p w14:paraId="65A8629B">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1013A771">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24718B1D">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7、施工现场设置消防车道，并应保持畅通。施工现场道路保持两方向畅通，保证消防车辆能够及时进入事发现场进行救援工作。</w:t>
      </w:r>
    </w:p>
    <w:p w14:paraId="26936DA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8、对工人进行岗前教育，施工作业应当在批准的施工场地内进行，不得在施工场地范围外堆放物料、机具等。</w:t>
      </w:r>
    </w:p>
    <w:p w14:paraId="61BB4F35">
      <w:pPr>
        <w:pStyle w:val="89"/>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r>
        <w:rPr>
          <w:rFonts w:hint="eastAsia" w:ascii="宋体" w:hAnsi="宋体" w:eastAsia="宋体" w:cs="宋体"/>
          <w:color w:val="auto"/>
          <w:spacing w:val="20"/>
          <w:szCs w:val="24"/>
          <w:highlight w:val="none"/>
        </w:rPr>
        <w:br w:type="textWrapping"/>
      </w:r>
      <w:r>
        <w:rPr>
          <w:rFonts w:hint="eastAsia" w:ascii="宋体" w:hAnsi="宋体" w:eastAsia="宋体" w:cs="宋体"/>
          <w:color w:val="auto"/>
          <w:spacing w:val="20"/>
          <w:szCs w:val="24"/>
          <w:highlight w:val="none"/>
        </w:rPr>
        <w:t>10、不得在施工现场焚烧油毡、橡胶、油漆、垃圾以及其他产生有毒、有害烟尘和恶臭气体的物质。</w:t>
      </w:r>
    </w:p>
    <w:p w14:paraId="5AD8D886">
      <w:pPr>
        <w:pStyle w:val="89"/>
        <w:jc w:val="left"/>
        <w:rPr>
          <w:rFonts w:hint="eastAsia" w:ascii="宋体" w:hAnsi="宋体" w:eastAsia="宋体" w:cs="宋体"/>
          <w:color w:val="auto"/>
          <w:spacing w:val="20"/>
          <w:szCs w:val="24"/>
          <w:highlight w:val="none"/>
          <w:u w:val="single"/>
        </w:rPr>
      </w:pPr>
      <w:r>
        <w:rPr>
          <w:rFonts w:hint="eastAsia" w:ascii="宋体" w:hAnsi="宋体" w:eastAsia="宋体" w:cs="宋体"/>
          <w:color w:val="auto"/>
          <w:spacing w:val="20"/>
          <w:szCs w:val="24"/>
          <w:highlight w:val="none"/>
          <w:u w:val="single"/>
        </w:rPr>
        <w:t>11、施工现场建筑垃圾源头处理方案，须满足国家、省、市相关规定。</w:t>
      </w:r>
    </w:p>
    <w:p w14:paraId="03C04262">
      <w:pPr>
        <w:pStyle w:val="89"/>
        <w:jc w:val="left"/>
        <w:rPr>
          <w:rFonts w:hint="eastAsia" w:ascii="宋体" w:hAnsi="宋体" w:eastAsia="宋体" w:cs="宋体"/>
          <w:color w:val="auto"/>
          <w:spacing w:val="20"/>
          <w:szCs w:val="24"/>
          <w:highlight w:val="none"/>
          <w:u w:val="single"/>
        </w:rPr>
      </w:pPr>
      <w:r>
        <w:rPr>
          <w:rFonts w:hint="eastAsia" w:ascii="宋体" w:hAnsi="宋体" w:eastAsia="宋体" w:cs="宋体"/>
          <w:color w:val="auto"/>
          <w:spacing w:val="20"/>
          <w:szCs w:val="24"/>
          <w:highlight w:val="none"/>
          <w:u w:val="single"/>
        </w:rPr>
        <w:t>12、建筑垃圾进行综合利用方案，须满足国家、省、市相关规定。</w:t>
      </w:r>
    </w:p>
    <w:p w14:paraId="6AA90A7A">
      <w:pPr>
        <w:pStyle w:val="89"/>
        <w:jc w:val="left"/>
        <w:rPr>
          <w:rFonts w:hint="eastAsia" w:ascii="宋体" w:hAnsi="宋体" w:eastAsia="宋体"/>
          <w:color w:val="auto"/>
          <w:spacing w:val="20"/>
          <w:kern w:val="2"/>
          <w:highlight w:val="none"/>
          <w:lang w:val="en-US" w:eastAsia="zh-CN"/>
        </w:rPr>
      </w:pPr>
      <w:r>
        <w:rPr>
          <w:rFonts w:hint="eastAsia" w:ascii="宋体" w:hAnsi="宋体" w:eastAsia="宋体"/>
          <w:color w:val="auto"/>
          <w:spacing w:val="20"/>
          <w:kern w:val="2"/>
          <w:highlight w:val="none"/>
          <w:lang w:val="en-US" w:eastAsia="zh-CN"/>
        </w:rPr>
        <w:t>13、</w:t>
      </w:r>
      <w:r>
        <w:rPr>
          <w:rFonts w:ascii="宋体" w:hAnsi="宋体" w:eastAsia="宋体"/>
          <w:color w:val="auto"/>
          <w:spacing w:val="20"/>
          <w:kern w:val="2"/>
          <w:highlight w:val="none"/>
        </w:rPr>
        <w:t>本项目对</w:t>
      </w:r>
      <w:r>
        <w:rPr>
          <w:rFonts w:hint="eastAsia" w:ascii="宋体" w:hAnsi="宋体" w:eastAsia="宋体"/>
          <w:color w:val="auto"/>
          <w:spacing w:val="20"/>
          <w:kern w:val="2"/>
          <w:highlight w:val="none"/>
        </w:rPr>
        <w:t>关键技术、工艺、重点、难点，以及拟在本项目采用的智能建造和新型建筑工业化相关技术</w:t>
      </w:r>
      <w:r>
        <w:rPr>
          <w:rFonts w:hint="eastAsia" w:ascii="宋体" w:hAnsi="宋体" w:eastAsia="宋体" w:cs="宋体"/>
          <w:color w:val="auto"/>
          <w:spacing w:val="20"/>
          <w:szCs w:val="24"/>
          <w:highlight w:val="none"/>
          <w:u w:val="single"/>
        </w:rPr>
        <w:t>须满足国家、省、市相关规定</w:t>
      </w:r>
      <w:r>
        <w:rPr>
          <w:rFonts w:hint="eastAsia" w:ascii="宋体" w:hAnsi="宋体" w:eastAsia="宋体"/>
          <w:color w:val="auto"/>
          <w:spacing w:val="20"/>
          <w:kern w:val="2"/>
          <w:highlight w:val="none"/>
        </w:rPr>
        <w:t>，</w:t>
      </w:r>
      <w:r>
        <w:rPr>
          <w:rFonts w:hint="eastAsia" w:ascii="宋体" w:hAnsi="宋体" w:eastAsia="宋体"/>
          <w:color w:val="auto"/>
          <w:spacing w:val="20"/>
          <w:kern w:val="2"/>
          <w:highlight w:val="none"/>
          <w:lang w:val="en-US" w:eastAsia="zh-CN"/>
        </w:rPr>
        <w:t>13、</w:t>
      </w:r>
      <w:r>
        <w:rPr>
          <w:rFonts w:hint="eastAsia" w:ascii="宋体" w:hAnsi="宋体" w:eastAsia="宋体"/>
          <w:color w:val="auto"/>
          <w:spacing w:val="20"/>
          <w:kern w:val="2"/>
          <w:highlight w:val="none"/>
        </w:rPr>
        <w:t>本项目采购绿色建材和对原材料、生产制造工艺的环保、节能、低碳的要求</w:t>
      </w:r>
      <w:r>
        <w:rPr>
          <w:rFonts w:hint="eastAsia" w:ascii="宋体" w:hAnsi="宋体" w:eastAsia="宋体" w:cs="宋体"/>
          <w:color w:val="auto"/>
          <w:spacing w:val="20"/>
          <w:szCs w:val="24"/>
          <w:highlight w:val="none"/>
          <w:u w:val="single"/>
        </w:rPr>
        <w:t>须满足国家、省、市相关规定</w:t>
      </w:r>
      <w:r>
        <w:rPr>
          <w:rFonts w:hint="eastAsia" w:ascii="宋体" w:hAnsi="宋体" w:eastAsia="宋体" w:cs="宋体"/>
          <w:color w:val="auto"/>
          <w:spacing w:val="20"/>
          <w:szCs w:val="24"/>
          <w:highlight w:val="none"/>
          <w:u w:val="single"/>
          <w:lang w:eastAsia="zh-CN"/>
        </w:rPr>
        <w:t>。</w:t>
      </w:r>
    </w:p>
    <w:p w14:paraId="133D42C3">
      <w:pPr>
        <w:rPr>
          <w:rFonts w:ascii="宋体"/>
          <w:b/>
          <w:color w:val="auto"/>
          <w:sz w:val="24"/>
          <w:szCs w:val="24"/>
          <w:highlight w:val="none"/>
        </w:rPr>
      </w:pPr>
      <w:r>
        <w:rPr>
          <w:rFonts w:hint="eastAsia" w:ascii="宋体" w:hAnsi="宋体" w:cs="宋体"/>
          <w:color w:val="auto"/>
          <w:spacing w:val="20"/>
          <w:szCs w:val="24"/>
          <w:highlight w:val="none"/>
        </w:rPr>
        <w:t>注 : 除应执行本施工组织设计要点外,应参照国家等现行有关规定及工程建设标准作进一步完善。</w:t>
      </w:r>
    </w:p>
    <w:p w14:paraId="20706930">
      <w:pPr>
        <w:pStyle w:val="2"/>
        <w:rPr>
          <w:color w:val="auto"/>
          <w:highlight w:val="none"/>
        </w:rPr>
      </w:pPr>
      <w:r>
        <w:rPr>
          <w:color w:val="auto"/>
          <w:sz w:val="24"/>
          <w:szCs w:val="24"/>
          <w:highlight w:val="none"/>
        </w:rPr>
        <w:br w:type="page"/>
      </w:r>
      <w:bookmarkStart w:id="36" w:name="_Toc2272569"/>
      <w:bookmarkStart w:id="37" w:name="_Toc21525514"/>
      <w:r>
        <w:rPr>
          <w:rFonts w:hint="eastAsia"/>
          <w:color w:val="auto"/>
          <w:highlight w:val="none"/>
        </w:rPr>
        <w:t>第六章图纸及勘察资料</w:t>
      </w:r>
      <w:bookmarkEnd w:id="36"/>
      <w:bookmarkEnd w:id="37"/>
    </w:p>
    <w:p w14:paraId="4B17DAE0">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14:paraId="76807DA3">
      <w:pPr>
        <w:pStyle w:val="2"/>
        <w:rPr>
          <w:color w:val="auto"/>
          <w:highlight w:val="none"/>
        </w:rPr>
      </w:pPr>
      <w:r>
        <w:rPr>
          <w:color w:val="auto"/>
          <w:sz w:val="24"/>
          <w:szCs w:val="24"/>
          <w:highlight w:val="none"/>
        </w:rPr>
        <w:br w:type="page"/>
      </w:r>
      <w:bookmarkStart w:id="38" w:name="_Toc21525515"/>
      <w:bookmarkStart w:id="39" w:name="_Toc2272570"/>
      <w:r>
        <w:rPr>
          <w:rFonts w:hint="eastAsia"/>
          <w:color w:val="auto"/>
          <w:highlight w:val="none"/>
        </w:rPr>
        <w:t>第七章工程量清单</w:t>
      </w:r>
      <w:bookmarkEnd w:id="38"/>
      <w:bookmarkEnd w:id="39"/>
    </w:p>
    <w:p w14:paraId="1E7F411F">
      <w:pPr>
        <w:rPr>
          <w:rFonts w:ascii="宋体" w:hAnsi="宋体"/>
          <w:color w:val="auto"/>
          <w:sz w:val="24"/>
          <w:szCs w:val="24"/>
          <w:highlight w:val="none"/>
        </w:rPr>
      </w:pPr>
      <w:r>
        <w:rPr>
          <w:rFonts w:hint="eastAsia" w:ascii="宋体" w:hAnsi="宋体"/>
          <w:color w:val="auto"/>
          <w:sz w:val="24"/>
          <w:szCs w:val="24"/>
          <w:highlight w:val="none"/>
        </w:rPr>
        <w:t>注：本章由招标人自行制定。</w:t>
      </w:r>
    </w:p>
    <w:p w14:paraId="45276595">
      <w:pPr>
        <w:pStyle w:val="4"/>
        <w:spacing w:after="0" w:line="360" w:lineRule="auto"/>
        <w:ind w:left="-2" w:leftChars="-1" w:firstLine="960" w:firstLineChars="400"/>
        <w:rPr>
          <w:rFonts w:ascii="宋体"/>
          <w:color w:val="auto"/>
          <w:sz w:val="24"/>
          <w:highlight w:val="none"/>
        </w:rPr>
      </w:pPr>
    </w:p>
    <w:p w14:paraId="760A4927">
      <w:pPr>
        <w:pStyle w:val="9"/>
        <w:rPr>
          <w:color w:val="auto"/>
          <w:highlight w:val="none"/>
        </w:rPr>
      </w:pPr>
    </w:p>
    <w:p w14:paraId="0857DF28">
      <w:pPr>
        <w:pStyle w:val="4"/>
        <w:spacing w:after="0" w:line="360" w:lineRule="auto"/>
        <w:ind w:left="-2" w:leftChars="-1" w:firstLine="960" w:firstLineChars="400"/>
        <w:rPr>
          <w:rFonts w:ascii="宋体"/>
          <w:color w:val="auto"/>
          <w:sz w:val="24"/>
          <w:highlight w:val="none"/>
        </w:rPr>
      </w:pPr>
    </w:p>
    <w:p w14:paraId="62CC97C4">
      <w:pPr>
        <w:pStyle w:val="2"/>
        <w:rPr>
          <w:color w:val="auto"/>
          <w:highlight w:val="none"/>
        </w:rPr>
      </w:pPr>
    </w:p>
    <w:p w14:paraId="639E2548">
      <w:pPr>
        <w:pStyle w:val="2"/>
        <w:numPr>
          <w:ilvl w:val="0"/>
          <w:numId w:val="7"/>
        </w:numPr>
        <w:rPr>
          <w:color w:val="auto"/>
          <w:highlight w:val="none"/>
        </w:rPr>
      </w:pPr>
      <w:r>
        <w:rPr>
          <w:color w:val="auto"/>
          <w:sz w:val="24"/>
          <w:szCs w:val="24"/>
          <w:highlight w:val="none"/>
        </w:rPr>
        <w:br w:type="page"/>
      </w:r>
      <w:bookmarkStart w:id="40" w:name="_Toc2272571"/>
      <w:bookmarkStart w:id="41" w:name="_Toc21525516"/>
      <w:r>
        <w:rPr>
          <w:rFonts w:hint="eastAsia"/>
          <w:color w:val="auto"/>
          <w:highlight w:val="none"/>
        </w:rPr>
        <w:t>最高投标限价</w:t>
      </w:r>
      <w:bookmarkEnd w:id="40"/>
      <w:bookmarkEnd w:id="41"/>
    </w:p>
    <w:p w14:paraId="5A47BBAC">
      <w:pPr>
        <w:pStyle w:val="4"/>
        <w:ind w:firstLine="0"/>
        <w:jc w:val="center"/>
        <w:rPr>
          <w:color w:val="auto"/>
          <w:sz w:val="30"/>
          <w:szCs w:val="30"/>
          <w:highlight w:val="none"/>
        </w:rPr>
      </w:pPr>
      <w:r>
        <w:rPr>
          <w:rFonts w:hint="eastAsia"/>
          <w:b/>
          <w:bCs/>
          <w:color w:val="auto"/>
          <w:sz w:val="30"/>
          <w:szCs w:val="30"/>
          <w:highlight w:val="none"/>
        </w:rPr>
        <w:t>（另册：最高投标限价公布函）</w:t>
      </w:r>
    </w:p>
    <w:p w14:paraId="189DCF88">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2217FEAA">
      <w:pPr>
        <w:spacing w:line="360" w:lineRule="auto"/>
        <w:ind w:firstLine="480"/>
        <w:rPr>
          <w:rFonts w:ascii="宋体" w:hAnsi="宋体"/>
          <w:color w:val="auto"/>
          <w:sz w:val="24"/>
          <w:szCs w:val="24"/>
          <w:highlight w:val="none"/>
          <w:u w:val="single"/>
        </w:rPr>
      </w:pPr>
    </w:p>
    <w:p w14:paraId="544A85CB">
      <w:pPr>
        <w:spacing w:line="360" w:lineRule="auto"/>
        <w:ind w:firstLine="480"/>
        <w:rPr>
          <w:rFonts w:ascii="宋体" w:hAnsi="宋体"/>
          <w:color w:val="auto"/>
          <w:sz w:val="24"/>
          <w:szCs w:val="24"/>
          <w:highlight w:val="none"/>
          <w:u w:val="single"/>
        </w:rPr>
      </w:pPr>
    </w:p>
    <w:p w14:paraId="56FFAD77">
      <w:pPr>
        <w:rPr>
          <w:color w:val="auto"/>
          <w:highlight w:val="none"/>
        </w:rPr>
      </w:pPr>
    </w:p>
    <w:p w14:paraId="5AA1A14F">
      <w:pPr>
        <w:rPr>
          <w:color w:val="auto"/>
          <w:highlight w:val="none"/>
        </w:rPr>
      </w:pPr>
    </w:p>
    <w:p w14:paraId="28ABD8E3">
      <w:pPr>
        <w:rPr>
          <w:color w:val="auto"/>
          <w:highlight w:val="none"/>
        </w:rPr>
      </w:pPr>
    </w:p>
    <w:p w14:paraId="436A51B7">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2848">
    <w:pPr>
      <w:pStyle w:val="25"/>
      <w:ind w:firstLine="392"/>
      <w:jc w:val="right"/>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BA5B">
    <w:pPr>
      <w:pStyle w:val="25"/>
      <w:ind w:firstLine="392"/>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14:paraId="59E17756">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D647">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4930">
    <w:pPr>
      <w:pStyle w:val="25"/>
      <w:ind w:firstLine="392"/>
      <w:jc w:val="right"/>
      <w:rPr>
        <w:rStyle w:val="3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3780" cy="170815"/>
              <wp:effectExtent l="0" t="0" r="0" b="0"/>
              <wp:wrapNone/>
              <wp:docPr id="8" name="文本框 6"/>
              <wp:cNvGraphicFramePr/>
              <a:graphic xmlns:a="http://schemas.openxmlformats.org/drawingml/2006/main">
                <a:graphicData uri="http://schemas.microsoft.com/office/word/2010/wordprocessingShape">
                  <wps:wsp>
                    <wps:cNvSpPr txBox="1"/>
                    <wps:spPr>
                      <a:xfrm>
                        <a:off x="0" y="0"/>
                        <a:ext cx="1033780" cy="170815"/>
                      </a:xfrm>
                      <a:prstGeom prst="rect">
                        <a:avLst/>
                      </a:prstGeom>
                      <a:noFill/>
                      <a:ln w="6350">
                        <a:noFill/>
                      </a:ln>
                    </wps:spPr>
                    <wps:txbx>
                      <w:txbxContent>
                        <w:p w14:paraId="16B9CB03">
                          <w:pPr>
                            <w:pStyle w:val="25"/>
                          </w:pPr>
                          <w:r>
                            <w:fldChar w:fldCharType="begin"/>
                          </w:r>
                          <w:r>
                            <w:instrText xml:space="preserve"> PAGE  \* MERGEFORMAT </w:instrText>
                          </w:r>
                          <w:r>
                            <w:fldChar w:fldCharType="separate"/>
                          </w:r>
                          <w:r>
                            <w:t>2</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3.45pt;width:81.4pt;mso-position-horizontal:center;mso-position-horizontal-relative:margin;z-index:251659264;mso-width-relative:page;mso-height-relative:page;" filled="f" stroked="f" coordsize="21600,21600" o:gfxdata="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T+DtNMAAAAEAQAADwAAAAAAAAABACAAAAAiAAAAZHJzL2Rvd25yZXYueG1sUEsB&#10;AhQAFAAAAAgAh07iQPow3VHBAQAAewMAAA4AAAAAAAAAAQAgAAAAIgEAAGRycy9lMm9Eb2MueG1s&#10;UEsFBgAAAAAGAAYAWQEAAFUFAAAAAA==&#10;">
              <v:fill on="f" focussize="0,0"/>
              <v:stroke on="f" weight="0.5pt"/>
              <v:imagedata o:title=""/>
              <o:lock v:ext="edit" aspectratio="f"/>
              <v:textbox inset="0mm,0mm,0mm,0mm">
                <w:txbxContent>
                  <w:p w14:paraId="16B9CB03">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4330">
    <w:pPr>
      <w:pStyle w:val="25"/>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B334E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38B334E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0F87F">
    <w:pPr>
      <w:pStyle w:val="25"/>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7A5890">
                          <w:pPr>
                            <w:pStyle w:val="2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297A5890">
                    <w:pPr>
                      <w:pStyle w:val="2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63E3">
    <w:pPr>
      <w:pStyle w:val="25"/>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14:paraId="0545CA0B">
    <w:pPr>
      <w:pStyle w:val="25"/>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B4DA">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065D45">
                          <w:pPr>
                            <w:pStyle w:val="2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1B065D45">
                    <w:pPr>
                      <w:pStyle w:val="2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63B2">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FE8C6B">
                          <w:pPr>
                            <w:pStyle w:val="25"/>
                            <w:jc w:val="center"/>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37FE8C6B">
                    <w:pPr>
                      <w:pStyle w:val="25"/>
                      <w:jc w:val="center"/>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4EDE">
    <w:pPr>
      <w:pStyle w:val="2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F99A">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B890">
    <w:pPr>
      <w:pStyle w:val="2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B1FB">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B1BC">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1F45">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3">
    <w:nsid w:val="5047384F"/>
    <w:multiLevelType w:val="singleLevel"/>
    <w:tmpl w:val="5047384F"/>
    <w:lvl w:ilvl="0" w:tentative="0">
      <w:start w:val="31"/>
      <w:numFmt w:val="decimal"/>
      <w:suff w:val="nothing"/>
      <w:lvlText w:val="%1．"/>
      <w:lvlJc w:val="left"/>
    </w:lvl>
  </w:abstractNum>
  <w:abstractNum w:abstractNumId="4">
    <w:nsid w:val="524CAF44"/>
    <w:multiLevelType w:val="singleLevel"/>
    <w:tmpl w:val="524CAF44"/>
    <w:lvl w:ilvl="0" w:tentative="0">
      <w:start w:val="8"/>
      <w:numFmt w:val="chineseCounting"/>
      <w:suff w:val="space"/>
      <w:lvlText w:val="第%1章"/>
      <w:lvlJc w:val="left"/>
      <w:rPr>
        <w:rFonts w:hint="eastAsia"/>
      </w:r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GVjZDRlN2Q2ZDU0ZThhMmFiNTE5M2NjMGI3ZjcifQ=="/>
  </w:docVars>
  <w:rsids>
    <w:rsidRoot w:val="007B41BE"/>
    <w:rsid w:val="000200EE"/>
    <w:rsid w:val="000575F8"/>
    <w:rsid w:val="000C1007"/>
    <w:rsid w:val="000C11E0"/>
    <w:rsid w:val="000C2710"/>
    <w:rsid w:val="000D396E"/>
    <w:rsid w:val="00181CAA"/>
    <w:rsid w:val="00224FC7"/>
    <w:rsid w:val="0024445C"/>
    <w:rsid w:val="00336AA3"/>
    <w:rsid w:val="003A7E81"/>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51F18"/>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ED15DE"/>
    <w:rsid w:val="00F40301"/>
    <w:rsid w:val="00FA5926"/>
    <w:rsid w:val="00FB1B0B"/>
    <w:rsid w:val="00FC5596"/>
    <w:rsid w:val="00FF5AF4"/>
    <w:rsid w:val="015A1A43"/>
    <w:rsid w:val="015B45B1"/>
    <w:rsid w:val="01A17845"/>
    <w:rsid w:val="01F014BE"/>
    <w:rsid w:val="02013E5F"/>
    <w:rsid w:val="02576B5C"/>
    <w:rsid w:val="025B57AB"/>
    <w:rsid w:val="033B10E1"/>
    <w:rsid w:val="034026E5"/>
    <w:rsid w:val="03E30F7F"/>
    <w:rsid w:val="04107467"/>
    <w:rsid w:val="04500324"/>
    <w:rsid w:val="04971855"/>
    <w:rsid w:val="053F7D4D"/>
    <w:rsid w:val="055A1D29"/>
    <w:rsid w:val="056539B1"/>
    <w:rsid w:val="058C5590"/>
    <w:rsid w:val="05935ABA"/>
    <w:rsid w:val="06136A31"/>
    <w:rsid w:val="06650CE0"/>
    <w:rsid w:val="067B0FF5"/>
    <w:rsid w:val="0690232D"/>
    <w:rsid w:val="06950824"/>
    <w:rsid w:val="07001E23"/>
    <w:rsid w:val="072F44E3"/>
    <w:rsid w:val="07485CFC"/>
    <w:rsid w:val="07566A54"/>
    <w:rsid w:val="084F11FB"/>
    <w:rsid w:val="08915FF9"/>
    <w:rsid w:val="089332B7"/>
    <w:rsid w:val="08CC5C2A"/>
    <w:rsid w:val="09F33618"/>
    <w:rsid w:val="09F4002D"/>
    <w:rsid w:val="0A971CDF"/>
    <w:rsid w:val="0AEE3951"/>
    <w:rsid w:val="0AF97AFD"/>
    <w:rsid w:val="0B2178DF"/>
    <w:rsid w:val="0B32564D"/>
    <w:rsid w:val="0C1E558E"/>
    <w:rsid w:val="0CFE7AAC"/>
    <w:rsid w:val="0D1671CB"/>
    <w:rsid w:val="0D17362A"/>
    <w:rsid w:val="0D62171E"/>
    <w:rsid w:val="0D814026"/>
    <w:rsid w:val="0DC73BE8"/>
    <w:rsid w:val="0E293578"/>
    <w:rsid w:val="0ECB6855"/>
    <w:rsid w:val="0ECD6F17"/>
    <w:rsid w:val="0EE17A34"/>
    <w:rsid w:val="0F0C2FB6"/>
    <w:rsid w:val="0F7E4AB5"/>
    <w:rsid w:val="0FEF45D8"/>
    <w:rsid w:val="101747CE"/>
    <w:rsid w:val="114F7334"/>
    <w:rsid w:val="118872D1"/>
    <w:rsid w:val="11E8746F"/>
    <w:rsid w:val="12064AFA"/>
    <w:rsid w:val="123C447E"/>
    <w:rsid w:val="129C5864"/>
    <w:rsid w:val="12E74282"/>
    <w:rsid w:val="138F4A1D"/>
    <w:rsid w:val="13DF234D"/>
    <w:rsid w:val="13E47F4D"/>
    <w:rsid w:val="14D34591"/>
    <w:rsid w:val="14E31B2E"/>
    <w:rsid w:val="14E41113"/>
    <w:rsid w:val="152E64CE"/>
    <w:rsid w:val="16227A29"/>
    <w:rsid w:val="16B55882"/>
    <w:rsid w:val="17577657"/>
    <w:rsid w:val="1764146C"/>
    <w:rsid w:val="17B0110B"/>
    <w:rsid w:val="18151F96"/>
    <w:rsid w:val="181C07FE"/>
    <w:rsid w:val="1894241D"/>
    <w:rsid w:val="18C457C5"/>
    <w:rsid w:val="19223B30"/>
    <w:rsid w:val="1A197B69"/>
    <w:rsid w:val="1A2F4635"/>
    <w:rsid w:val="1A5E5585"/>
    <w:rsid w:val="1A8D2470"/>
    <w:rsid w:val="1A970937"/>
    <w:rsid w:val="1ABA0B0A"/>
    <w:rsid w:val="1AD03189"/>
    <w:rsid w:val="1B3F7999"/>
    <w:rsid w:val="1B72711F"/>
    <w:rsid w:val="1CD10699"/>
    <w:rsid w:val="1D2B0E05"/>
    <w:rsid w:val="1DA11B98"/>
    <w:rsid w:val="1E05210A"/>
    <w:rsid w:val="1E486D96"/>
    <w:rsid w:val="1EBA5A37"/>
    <w:rsid w:val="1EFE6376"/>
    <w:rsid w:val="1F2D2806"/>
    <w:rsid w:val="1FC66291"/>
    <w:rsid w:val="2000702C"/>
    <w:rsid w:val="202D1839"/>
    <w:rsid w:val="204170F2"/>
    <w:rsid w:val="205A31DE"/>
    <w:rsid w:val="20CE0A25"/>
    <w:rsid w:val="20EA0E22"/>
    <w:rsid w:val="214F3EC6"/>
    <w:rsid w:val="215A4600"/>
    <w:rsid w:val="215D5B8D"/>
    <w:rsid w:val="21962144"/>
    <w:rsid w:val="2215056B"/>
    <w:rsid w:val="2225545C"/>
    <w:rsid w:val="2250591D"/>
    <w:rsid w:val="23222A84"/>
    <w:rsid w:val="234D4773"/>
    <w:rsid w:val="23542795"/>
    <w:rsid w:val="23817F64"/>
    <w:rsid w:val="24092228"/>
    <w:rsid w:val="249F3598"/>
    <w:rsid w:val="24A972CC"/>
    <w:rsid w:val="25807435"/>
    <w:rsid w:val="26D1527F"/>
    <w:rsid w:val="27206064"/>
    <w:rsid w:val="275F6707"/>
    <w:rsid w:val="27AC1256"/>
    <w:rsid w:val="28790229"/>
    <w:rsid w:val="28A838FB"/>
    <w:rsid w:val="28CB24DE"/>
    <w:rsid w:val="28D351F4"/>
    <w:rsid w:val="29302555"/>
    <w:rsid w:val="293F4282"/>
    <w:rsid w:val="294C7A5F"/>
    <w:rsid w:val="2A880A7B"/>
    <w:rsid w:val="2B304366"/>
    <w:rsid w:val="2D3F4783"/>
    <w:rsid w:val="2D691D61"/>
    <w:rsid w:val="2D8327B4"/>
    <w:rsid w:val="2DC45B3D"/>
    <w:rsid w:val="2DC4660F"/>
    <w:rsid w:val="2E470667"/>
    <w:rsid w:val="2EBF4557"/>
    <w:rsid w:val="2F6477B7"/>
    <w:rsid w:val="30385E6A"/>
    <w:rsid w:val="30997F39"/>
    <w:rsid w:val="312A5911"/>
    <w:rsid w:val="31310127"/>
    <w:rsid w:val="31C51E84"/>
    <w:rsid w:val="31D80DCC"/>
    <w:rsid w:val="32137186"/>
    <w:rsid w:val="326E71E1"/>
    <w:rsid w:val="32BF3509"/>
    <w:rsid w:val="32E23ACE"/>
    <w:rsid w:val="330C763F"/>
    <w:rsid w:val="334C6704"/>
    <w:rsid w:val="336A5633"/>
    <w:rsid w:val="336E272E"/>
    <w:rsid w:val="338833EA"/>
    <w:rsid w:val="344D6161"/>
    <w:rsid w:val="34A65B0F"/>
    <w:rsid w:val="34C603ED"/>
    <w:rsid w:val="354A0485"/>
    <w:rsid w:val="35683252"/>
    <w:rsid w:val="358A029F"/>
    <w:rsid w:val="35AB1644"/>
    <w:rsid w:val="36801D8E"/>
    <w:rsid w:val="37147113"/>
    <w:rsid w:val="375D203C"/>
    <w:rsid w:val="38026A6F"/>
    <w:rsid w:val="38B74A2E"/>
    <w:rsid w:val="39C15447"/>
    <w:rsid w:val="39D34F30"/>
    <w:rsid w:val="3A2676B3"/>
    <w:rsid w:val="3A5B1B12"/>
    <w:rsid w:val="3A8707F9"/>
    <w:rsid w:val="3A8F3C03"/>
    <w:rsid w:val="3AE723E5"/>
    <w:rsid w:val="3BEE588A"/>
    <w:rsid w:val="3C44757C"/>
    <w:rsid w:val="3CA82549"/>
    <w:rsid w:val="3CB80370"/>
    <w:rsid w:val="3D60411F"/>
    <w:rsid w:val="3DA271D2"/>
    <w:rsid w:val="3DA377DC"/>
    <w:rsid w:val="3E4923C6"/>
    <w:rsid w:val="3E8E35FE"/>
    <w:rsid w:val="3F641133"/>
    <w:rsid w:val="400B504F"/>
    <w:rsid w:val="40107630"/>
    <w:rsid w:val="40552625"/>
    <w:rsid w:val="40DD3A26"/>
    <w:rsid w:val="410916D6"/>
    <w:rsid w:val="411B2110"/>
    <w:rsid w:val="41281332"/>
    <w:rsid w:val="41E657FF"/>
    <w:rsid w:val="42022919"/>
    <w:rsid w:val="43950E77"/>
    <w:rsid w:val="44541B23"/>
    <w:rsid w:val="45045E8A"/>
    <w:rsid w:val="46922062"/>
    <w:rsid w:val="46E8339A"/>
    <w:rsid w:val="47841A42"/>
    <w:rsid w:val="47877993"/>
    <w:rsid w:val="47A253CF"/>
    <w:rsid w:val="47BD4896"/>
    <w:rsid w:val="47F12E03"/>
    <w:rsid w:val="48523C0A"/>
    <w:rsid w:val="492D2E8B"/>
    <w:rsid w:val="4AF24D3D"/>
    <w:rsid w:val="4B167703"/>
    <w:rsid w:val="4B3F6B82"/>
    <w:rsid w:val="4B6B7860"/>
    <w:rsid w:val="4BA3441D"/>
    <w:rsid w:val="4BAA682A"/>
    <w:rsid w:val="4C0118B3"/>
    <w:rsid w:val="4E38236D"/>
    <w:rsid w:val="4E6C325B"/>
    <w:rsid w:val="506E6C8B"/>
    <w:rsid w:val="524D4BF6"/>
    <w:rsid w:val="537A4F75"/>
    <w:rsid w:val="53D5083F"/>
    <w:rsid w:val="53F92C98"/>
    <w:rsid w:val="553D0DE7"/>
    <w:rsid w:val="554E7D70"/>
    <w:rsid w:val="55B911A7"/>
    <w:rsid w:val="55C174C0"/>
    <w:rsid w:val="560E70A6"/>
    <w:rsid w:val="56166A96"/>
    <w:rsid w:val="5697709C"/>
    <w:rsid w:val="57C96FA8"/>
    <w:rsid w:val="57DA4EBD"/>
    <w:rsid w:val="582D571D"/>
    <w:rsid w:val="591F1435"/>
    <w:rsid w:val="59442FA9"/>
    <w:rsid w:val="594F426F"/>
    <w:rsid w:val="59633BAD"/>
    <w:rsid w:val="59681399"/>
    <w:rsid w:val="59C9560C"/>
    <w:rsid w:val="59D66C2B"/>
    <w:rsid w:val="5A5E2FDC"/>
    <w:rsid w:val="5B6C495E"/>
    <w:rsid w:val="5C087AA5"/>
    <w:rsid w:val="5C1857A5"/>
    <w:rsid w:val="5CA23496"/>
    <w:rsid w:val="5CDF456F"/>
    <w:rsid w:val="5D1642BC"/>
    <w:rsid w:val="5D474545"/>
    <w:rsid w:val="5D572C78"/>
    <w:rsid w:val="5DFA776C"/>
    <w:rsid w:val="5DFD1054"/>
    <w:rsid w:val="5E3B1C05"/>
    <w:rsid w:val="5F4104EC"/>
    <w:rsid w:val="5F4B72E8"/>
    <w:rsid w:val="5F5531CA"/>
    <w:rsid w:val="5F97635E"/>
    <w:rsid w:val="5F9E149B"/>
    <w:rsid w:val="60556089"/>
    <w:rsid w:val="606E7D7E"/>
    <w:rsid w:val="613579BB"/>
    <w:rsid w:val="61B30B39"/>
    <w:rsid w:val="61FB123A"/>
    <w:rsid w:val="62EB7954"/>
    <w:rsid w:val="6323073A"/>
    <w:rsid w:val="632717A7"/>
    <w:rsid w:val="63910D0D"/>
    <w:rsid w:val="63CF746B"/>
    <w:rsid w:val="63E74553"/>
    <w:rsid w:val="64591E34"/>
    <w:rsid w:val="650D5783"/>
    <w:rsid w:val="651665A3"/>
    <w:rsid w:val="653505E7"/>
    <w:rsid w:val="66A25ECD"/>
    <w:rsid w:val="674A1F08"/>
    <w:rsid w:val="67AF31CB"/>
    <w:rsid w:val="68065FF4"/>
    <w:rsid w:val="680A7DC1"/>
    <w:rsid w:val="69DF3340"/>
    <w:rsid w:val="69E5072F"/>
    <w:rsid w:val="6A244C92"/>
    <w:rsid w:val="6A853EC2"/>
    <w:rsid w:val="6AD541DF"/>
    <w:rsid w:val="6BDD159D"/>
    <w:rsid w:val="6C7621DF"/>
    <w:rsid w:val="6C787452"/>
    <w:rsid w:val="6CDB0B01"/>
    <w:rsid w:val="6CEF4F0F"/>
    <w:rsid w:val="6CFA3F89"/>
    <w:rsid w:val="6D3B0387"/>
    <w:rsid w:val="6D9A2BFD"/>
    <w:rsid w:val="6DAB59DE"/>
    <w:rsid w:val="6E22155A"/>
    <w:rsid w:val="6E3066EA"/>
    <w:rsid w:val="6E34323B"/>
    <w:rsid w:val="6E674B70"/>
    <w:rsid w:val="6F6124E5"/>
    <w:rsid w:val="6FFB1844"/>
    <w:rsid w:val="700E1990"/>
    <w:rsid w:val="70981A49"/>
    <w:rsid w:val="70A93B72"/>
    <w:rsid w:val="712D5943"/>
    <w:rsid w:val="714F5093"/>
    <w:rsid w:val="72800ED4"/>
    <w:rsid w:val="728409C4"/>
    <w:rsid w:val="72AB5F51"/>
    <w:rsid w:val="735B77C4"/>
    <w:rsid w:val="73656370"/>
    <w:rsid w:val="73CC483B"/>
    <w:rsid w:val="74967298"/>
    <w:rsid w:val="74E05BB4"/>
    <w:rsid w:val="75FD3624"/>
    <w:rsid w:val="760427D7"/>
    <w:rsid w:val="760912A3"/>
    <w:rsid w:val="763F0CA8"/>
    <w:rsid w:val="76D9732A"/>
    <w:rsid w:val="772D7053"/>
    <w:rsid w:val="77457446"/>
    <w:rsid w:val="77905715"/>
    <w:rsid w:val="77B83964"/>
    <w:rsid w:val="77DB63EF"/>
    <w:rsid w:val="78100FFF"/>
    <w:rsid w:val="784744CE"/>
    <w:rsid w:val="78970D25"/>
    <w:rsid w:val="795C61F7"/>
    <w:rsid w:val="797758A1"/>
    <w:rsid w:val="79B36CD9"/>
    <w:rsid w:val="7ADC31A8"/>
    <w:rsid w:val="7B461212"/>
    <w:rsid w:val="7BFD0A8D"/>
    <w:rsid w:val="7C2B10EF"/>
    <w:rsid w:val="7C6118B5"/>
    <w:rsid w:val="7C911AF3"/>
    <w:rsid w:val="7CBA5D11"/>
    <w:rsid w:val="7D2947CC"/>
    <w:rsid w:val="7D5C1197"/>
    <w:rsid w:val="7D9A72EE"/>
    <w:rsid w:val="7DE31450"/>
    <w:rsid w:val="7EEC390F"/>
    <w:rsid w:val="7F0A2251"/>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60"/>
    <w:qFormat/>
    <w:uiPriority w:val="0"/>
    <w:pPr>
      <w:keepNext/>
      <w:keepLines/>
      <w:spacing w:after="120" w:line="360" w:lineRule="auto"/>
      <w:outlineLvl w:val="0"/>
    </w:pPr>
    <w:rPr>
      <w:kern w:val="44"/>
      <w:sz w:val="28"/>
      <w:szCs w:val="28"/>
    </w:rPr>
  </w:style>
  <w:style w:type="paragraph" w:styleId="6">
    <w:name w:val="heading 2"/>
    <w:basedOn w:val="1"/>
    <w:next w:val="1"/>
    <w:link w:val="4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2"/>
    <w:qFormat/>
    <w:uiPriority w:val="0"/>
    <w:pPr>
      <w:numPr>
        <w:ilvl w:val="4"/>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68"/>
    <w:qFormat/>
    <w:uiPriority w:val="0"/>
    <w:pPr>
      <w:spacing w:before="120" w:after="60"/>
      <w:jc w:val="center"/>
    </w:pPr>
    <w:rPr>
      <w:rFonts w:ascii="Arial" w:hAnsi="Arial"/>
      <w:b/>
      <w:sz w:val="44"/>
      <w:szCs w:val="20"/>
    </w:rPr>
  </w:style>
  <w:style w:type="paragraph" w:styleId="4">
    <w:name w:val="Body Text First Indent"/>
    <w:basedOn w:val="5"/>
    <w:link w:val="72"/>
    <w:qFormat/>
    <w:uiPriority w:val="0"/>
    <w:pPr>
      <w:ind w:firstLine="420"/>
    </w:pPr>
  </w:style>
  <w:style w:type="paragraph" w:styleId="5">
    <w:name w:val="Body Text"/>
    <w:basedOn w:val="1"/>
    <w:link w:val="70"/>
    <w:qFormat/>
    <w:uiPriority w:val="0"/>
    <w:pPr>
      <w:spacing w:after="120"/>
    </w:pPr>
    <w:rPr>
      <w:rFonts w:ascii="Times New Roman" w:hAnsi="Times New Roman"/>
      <w:szCs w:val="20"/>
    </w:rPr>
  </w:style>
  <w:style w:type="paragraph" w:styleId="9">
    <w:name w:val="Normal Indent"/>
    <w:basedOn w:val="1"/>
    <w:qFormat/>
    <w:uiPriority w:val="0"/>
    <w:pPr>
      <w:ind w:firstLine="420"/>
    </w:pPr>
    <w:rPr>
      <w:rFonts w:ascii="Times New Roman" w:hAnsi="Times New Roman"/>
      <w:szCs w:val="20"/>
    </w:rPr>
  </w:style>
  <w:style w:type="paragraph" w:styleId="15">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6">
    <w:name w:val="Document Map"/>
    <w:basedOn w:val="1"/>
    <w:link w:val="78"/>
    <w:qFormat/>
    <w:uiPriority w:val="0"/>
    <w:pPr>
      <w:shd w:val="clear" w:color="auto" w:fill="000080"/>
    </w:pPr>
    <w:rPr>
      <w:rFonts w:ascii="Times New Roman" w:hAnsi="Times New Roman"/>
      <w:szCs w:val="20"/>
    </w:rPr>
  </w:style>
  <w:style w:type="paragraph" w:styleId="17">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6"/>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0"/>
    <w:qFormat/>
    <w:uiPriority w:val="0"/>
    <w:rPr>
      <w:rFonts w:ascii="宋体" w:hAnsi="Courier New"/>
      <w:szCs w:val="20"/>
    </w:rPr>
  </w:style>
  <w:style w:type="paragraph" w:styleId="21">
    <w:name w:val="Date"/>
    <w:basedOn w:val="1"/>
    <w:next w:val="1"/>
    <w:link w:val="74"/>
    <w:qFormat/>
    <w:uiPriority w:val="0"/>
    <w:rPr>
      <w:rFonts w:ascii="Times New Roman" w:hAnsi="Times New Roman"/>
      <w:szCs w:val="20"/>
    </w:rPr>
  </w:style>
  <w:style w:type="paragraph" w:styleId="22">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3">
    <w:name w:val="endnote text"/>
    <w:basedOn w:val="1"/>
    <w:link w:val="91"/>
    <w:qFormat/>
    <w:uiPriority w:val="0"/>
    <w:pPr>
      <w:snapToGrid w:val="0"/>
      <w:jc w:val="left"/>
    </w:pPr>
    <w:rPr>
      <w:rFonts w:ascii="Times New Roman" w:hAnsi="Times New Roman"/>
      <w:szCs w:val="20"/>
    </w:rPr>
  </w:style>
  <w:style w:type="paragraph" w:styleId="24">
    <w:name w:val="Balloon Text"/>
    <w:basedOn w:val="1"/>
    <w:link w:val="101"/>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8"/>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08"/>
    <w:qFormat/>
    <w:uiPriority w:val="0"/>
    <w:rPr>
      <w:b/>
      <w:bCs/>
    </w:rPr>
  </w:style>
  <w:style w:type="table" w:styleId="35">
    <w:name w:val="Table Grid"/>
    <w:basedOn w:val="3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2 Char"/>
    <w:link w:val="6"/>
    <w:qFormat/>
    <w:uiPriority w:val="0"/>
    <w:rPr>
      <w:rFonts w:ascii="Arial" w:hAnsi="Arial" w:eastAsia="宋体" w:cs="Times New Roman"/>
      <w:b/>
      <w:color w:val="000000"/>
      <w:sz w:val="24"/>
      <w:szCs w:val="24"/>
    </w:rPr>
  </w:style>
  <w:style w:type="character" w:customStyle="1" w:styleId="45">
    <w:name w:val="标题 1 Char"/>
    <w:link w:val="2"/>
    <w:qFormat/>
    <w:uiPriority w:val="0"/>
    <w:rPr>
      <w:rFonts w:ascii="Arial" w:hAnsi="Arial" w:eastAsia="宋体"/>
      <w:b/>
      <w:kern w:val="44"/>
      <w:sz w:val="28"/>
      <w:szCs w:val="28"/>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7"/>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字符1"/>
    <w:link w:val="2"/>
    <w:qFormat/>
    <w:uiPriority w:val="0"/>
    <w:rPr>
      <w:rFonts w:ascii="Arial" w:hAnsi="Arial" w:eastAsia="宋体"/>
      <w:b/>
      <w:kern w:val="44"/>
      <w:sz w:val="28"/>
      <w:szCs w:val="28"/>
    </w:rPr>
  </w:style>
  <w:style w:type="character" w:customStyle="1" w:styleId="61">
    <w:name w:val="标题 4 Char"/>
    <w:link w:val="8"/>
    <w:qFormat/>
    <w:uiPriority w:val="0"/>
    <w:rPr>
      <w:rFonts w:ascii="Arial" w:hAnsi="Arial" w:eastAsia="宋体" w:cs="Times New Roman"/>
      <w:color w:val="000000"/>
      <w:szCs w:val="21"/>
    </w:rPr>
  </w:style>
  <w:style w:type="character" w:customStyle="1" w:styleId="62">
    <w:name w:val="标题 5 Char"/>
    <w:link w:val="10"/>
    <w:qFormat/>
    <w:uiPriority w:val="0"/>
    <w:rPr>
      <w:rFonts w:ascii="Arial" w:hAnsi="Arial" w:eastAsia="宋体" w:cs="Times New Roman"/>
      <w:color w:val="000000"/>
      <w:szCs w:val="21"/>
    </w:rPr>
  </w:style>
  <w:style w:type="character" w:customStyle="1" w:styleId="63">
    <w:name w:val="标题 6 Char"/>
    <w:link w:val="11"/>
    <w:qFormat/>
    <w:uiPriority w:val="0"/>
    <w:rPr>
      <w:rFonts w:ascii="Arial" w:hAnsi="Arial" w:eastAsia="黑体" w:cs="Times New Roman"/>
      <w:b/>
      <w:bCs/>
      <w:sz w:val="24"/>
      <w:szCs w:val="24"/>
    </w:rPr>
  </w:style>
  <w:style w:type="character" w:customStyle="1" w:styleId="64">
    <w:name w:val="标题 7 Char"/>
    <w:link w:val="12"/>
    <w:qFormat/>
    <w:uiPriority w:val="0"/>
    <w:rPr>
      <w:rFonts w:ascii="Times New Roman" w:hAnsi="Times New Roman" w:eastAsia="宋体" w:cs="Times New Roman"/>
      <w:b/>
      <w:sz w:val="24"/>
      <w:szCs w:val="20"/>
    </w:rPr>
  </w:style>
  <w:style w:type="character" w:customStyle="1" w:styleId="65">
    <w:name w:val="标题 8 Char"/>
    <w:link w:val="13"/>
    <w:qFormat/>
    <w:uiPriority w:val="0"/>
    <w:rPr>
      <w:rFonts w:ascii="Arial" w:hAnsi="Arial" w:eastAsia="黑体" w:cs="Times New Roman"/>
      <w:sz w:val="24"/>
      <w:szCs w:val="20"/>
    </w:rPr>
  </w:style>
  <w:style w:type="character" w:customStyle="1" w:styleId="66">
    <w:name w:val="标题 9 Char"/>
    <w:link w:val="14"/>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3"/>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5"/>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4"/>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1"/>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8"/>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6"/>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20"/>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2"/>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9"/>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1"/>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3"/>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9"/>
    <w:qFormat/>
    <w:uiPriority w:val="0"/>
    <w:pPr>
      <w:ind w:firstLine="0"/>
    </w:pPr>
    <w:rPr>
      <w:rFonts w:ascii="仿宋_GB2312" w:eastAsia="仿宋_GB2312"/>
      <w:sz w:val="30"/>
      <w:szCs w:val="24"/>
    </w:rPr>
  </w:style>
  <w:style w:type="paragraph" w:customStyle="1" w:styleId="95">
    <w:name w:val="Char Char Char1 Char"/>
    <w:basedOn w:val="16"/>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4"/>
    <w:qFormat/>
    <w:uiPriority w:val="0"/>
    <w:rPr>
      <w:rFonts w:ascii="Times New Roman" w:hAnsi="Times New Roman" w:eastAsia="宋体" w:cs="Times New Roman"/>
      <w:sz w:val="18"/>
      <w:szCs w:val="18"/>
    </w:rPr>
  </w:style>
  <w:style w:type="paragraph" w:customStyle="1" w:styleId="102">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7"/>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8"/>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自标题3"/>
    <w:basedOn w:val="1"/>
    <w:qFormat/>
    <w:uiPriority w:val="0"/>
    <w:rPr>
      <w:rFonts w:ascii="Times New Roman" w:hAnsi="Times New Roman"/>
      <w:szCs w:val="20"/>
    </w:rPr>
  </w:style>
  <w:style w:type="paragraph" w:customStyle="1" w:styleId="112">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13">
    <w:name w:val="文一"/>
    <w:basedOn w:val="1"/>
    <w:next w:val="1"/>
    <w:unhideWhenUsed/>
    <w:qFormat/>
    <w:uiPriority w:val="0"/>
    <w:pPr>
      <w:topLinePunct/>
      <w:snapToGrid w:val="0"/>
      <w:spacing w:line="360" w:lineRule="auto"/>
      <w:ind w:firstLine="200" w:firstLineChars="200"/>
      <w:textAlignment w:val="auto"/>
    </w:pPr>
    <w:rPr>
      <w:rFonts w:hint="default" w:ascii="Calibri" w:hAnsi="Times New Roman" w:eastAsia="宋体"/>
      <w:spacing w:val="4"/>
      <w:sz w:val="24"/>
      <w:szCs w:val="24"/>
    </w:rPr>
  </w:style>
  <w:style w:type="character" w:customStyle="1" w:styleId="114">
    <w:name w:val="NormalCharacter"/>
    <w:qFormat/>
    <w:uiPriority w:val="0"/>
  </w:style>
  <w:style w:type="paragraph" w:customStyle="1" w:styleId="11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93</Pages>
  <Words>15402</Words>
  <Characters>16228</Characters>
  <Lines>519</Lines>
  <Paragraphs>146</Paragraphs>
  <TotalTime>167</TotalTime>
  <ScaleCrop>false</ScaleCrop>
  <LinksUpToDate>false</LinksUpToDate>
  <CharactersWithSpaces>17471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WPS用户</cp:lastModifiedBy>
  <cp:lastPrinted>2025-10-31T05:22:00Z</cp:lastPrinted>
  <dcterms:modified xsi:type="dcterms:W3CDTF">2025-11-11T05:14:55Z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4DB388672DE149CAB24E85BF755579EC_13</vt:lpwstr>
  </property>
  <property fmtid="{D5CDD505-2E9C-101B-9397-08002B2CF9AE}" pid="4" name="KSOTemplateDocerSaveRecord">
    <vt:lpwstr>eyJoZGlkIjoiOTVlN2U3ODZlM2VhMDNlMjdhMzNmMDYzN2Q0NzA5OGYiLCJ1c2VySWQiOiI1NzA1MDI0MDUifQ==</vt:lpwstr>
  </property>
</Properties>
</file>