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2B203">
      <w:pPr>
        <w:spacing w:line="360" w:lineRule="auto"/>
        <w:ind w:firstLine="960" w:firstLineChars="300"/>
        <w:rPr>
          <w:rStyle w:val="33"/>
          <w:rFonts w:ascii="宋体" w:hAnsi="宋体"/>
          <w:sz w:val="32"/>
        </w:rPr>
      </w:pPr>
      <w:r>
        <w:rPr>
          <w:rStyle w:val="33"/>
          <w:rFonts w:hint="eastAsia" w:ascii="宋体" w:hAnsi="宋体"/>
          <w:sz w:val="32"/>
        </w:rPr>
        <w:t xml:space="preserve">                                   </w:t>
      </w:r>
    </w:p>
    <w:p w14:paraId="0F861534">
      <w:pPr>
        <w:widowControl w:val="0"/>
        <w:spacing w:line="360" w:lineRule="auto"/>
        <w:jc w:val="center"/>
        <w:textAlignment w:val="auto"/>
        <w:rPr>
          <w:rFonts w:hint="eastAsia" w:ascii="宋体" w:hAnsi="宋体" w:eastAsia="宋体"/>
          <w:b/>
          <w:bCs/>
          <w:spacing w:val="26"/>
          <w:sz w:val="44"/>
          <w:szCs w:val="72"/>
          <w:lang w:eastAsia="zh-CN"/>
        </w:rPr>
      </w:pPr>
      <w:r>
        <w:rPr>
          <w:rFonts w:hint="eastAsia" w:ascii="宋体" w:hAnsi="宋体"/>
          <w:b/>
          <w:bCs/>
          <w:spacing w:val="26"/>
          <w:sz w:val="44"/>
          <w:szCs w:val="72"/>
          <w:lang w:eastAsia="zh-CN"/>
        </w:rPr>
        <w:t>广州市越秀区北较场横路一号大院7号楼整治修缮项目（第二次招标）</w:t>
      </w:r>
    </w:p>
    <w:p w14:paraId="4AADE69D">
      <w:pPr>
        <w:spacing w:line="360" w:lineRule="auto"/>
        <w:rPr>
          <w:rFonts w:hint="eastAsia" w:ascii="宋体" w:hAnsi="宋体"/>
          <w:b/>
          <w:bCs/>
          <w:spacing w:val="26"/>
          <w:sz w:val="52"/>
          <w:szCs w:val="110"/>
        </w:rPr>
      </w:pPr>
    </w:p>
    <w:p w14:paraId="4511B3FF">
      <w:pPr>
        <w:spacing w:line="360" w:lineRule="auto"/>
        <w:rPr>
          <w:rFonts w:hint="eastAsia" w:ascii="宋体" w:hAnsi="宋体"/>
          <w:b/>
          <w:bCs/>
          <w:spacing w:val="26"/>
          <w:sz w:val="44"/>
          <w:szCs w:val="110"/>
        </w:rPr>
      </w:pPr>
    </w:p>
    <w:p w14:paraId="1661F527">
      <w:pPr>
        <w:spacing w:line="360" w:lineRule="auto"/>
        <w:jc w:val="center"/>
        <w:rPr>
          <w:rFonts w:hint="eastAsia" w:ascii="宋体" w:hAnsi="宋体"/>
          <w:b/>
          <w:bCs/>
          <w:spacing w:val="26"/>
          <w:sz w:val="110"/>
          <w:szCs w:val="110"/>
        </w:rPr>
      </w:pPr>
      <w:r>
        <w:rPr>
          <w:rFonts w:hint="eastAsia" w:ascii="宋体" w:hAnsi="宋体"/>
          <w:b/>
          <w:bCs/>
          <w:spacing w:val="26"/>
          <w:sz w:val="110"/>
          <w:szCs w:val="110"/>
        </w:rPr>
        <w:t>招标文件</w:t>
      </w:r>
    </w:p>
    <w:p w14:paraId="754E9CE4">
      <w:pPr>
        <w:spacing w:line="360" w:lineRule="auto"/>
        <w:ind w:firstLine="2560" w:firstLineChars="800"/>
        <w:rPr>
          <w:rFonts w:hint="eastAsia" w:ascii="宋体" w:hAnsi="宋体"/>
          <w:sz w:val="32"/>
        </w:rPr>
      </w:pPr>
    </w:p>
    <w:p w14:paraId="61CE3ECE">
      <w:pPr>
        <w:spacing w:line="360" w:lineRule="auto"/>
        <w:rPr>
          <w:rFonts w:ascii="宋体" w:hAnsi="宋体"/>
          <w:sz w:val="52"/>
        </w:rPr>
      </w:pPr>
    </w:p>
    <w:p w14:paraId="270A5A60">
      <w:pPr>
        <w:spacing w:line="360" w:lineRule="auto"/>
        <w:rPr>
          <w:rFonts w:ascii="宋体" w:hAnsi="宋体"/>
          <w:sz w:val="52"/>
        </w:rPr>
      </w:pPr>
    </w:p>
    <w:p w14:paraId="6B3D417B">
      <w:pPr>
        <w:spacing w:line="360" w:lineRule="auto"/>
        <w:rPr>
          <w:rFonts w:ascii="宋体" w:hAnsi="宋体"/>
          <w:sz w:val="52"/>
        </w:rPr>
      </w:pPr>
    </w:p>
    <w:p w14:paraId="686E0BBA">
      <w:pPr>
        <w:autoSpaceDE w:val="0"/>
        <w:autoSpaceDN w:val="0"/>
        <w:adjustRightInd w:val="0"/>
        <w:spacing w:line="360" w:lineRule="auto"/>
        <w:ind w:firstLine="704" w:firstLineChars="220"/>
        <w:jc w:val="left"/>
        <w:rPr>
          <w:rFonts w:hint="eastAsia" w:ascii="宋体" w:hAnsi="宋体"/>
          <w:b/>
          <w:bCs/>
          <w:sz w:val="32"/>
          <w:szCs w:val="32"/>
          <w:u w:val="single"/>
        </w:rPr>
      </w:pPr>
      <w:r>
        <w:rPr>
          <w:rFonts w:hint="eastAsia" w:ascii="宋体" w:hAnsi="宋体" w:cs="宋体"/>
          <w:b/>
          <w:bCs/>
          <w:sz w:val="32"/>
          <w:szCs w:val="30"/>
          <w:lang w:val="zh-CN"/>
        </w:rPr>
        <w:t>招</w:t>
      </w:r>
      <w:r>
        <w:rPr>
          <w:rFonts w:ascii="宋体" w:hAnsi="宋体" w:cs="宋体"/>
          <w:b/>
          <w:bCs/>
          <w:sz w:val="32"/>
          <w:szCs w:val="30"/>
          <w:lang w:val="zh-CN"/>
        </w:rPr>
        <w:t xml:space="preserve">   </w:t>
      </w:r>
      <w:r>
        <w:rPr>
          <w:rFonts w:hint="eastAsia" w:ascii="宋体" w:hAnsi="宋体" w:cs="宋体"/>
          <w:b/>
          <w:bCs/>
          <w:sz w:val="32"/>
          <w:szCs w:val="30"/>
          <w:lang w:val="zh-CN"/>
        </w:rPr>
        <w:t>标</w:t>
      </w:r>
      <w:r>
        <w:rPr>
          <w:rFonts w:ascii="宋体" w:hAnsi="宋体" w:cs="宋体"/>
          <w:b/>
          <w:bCs/>
          <w:sz w:val="32"/>
          <w:szCs w:val="30"/>
          <w:lang w:val="zh-CN"/>
        </w:rPr>
        <w:t xml:space="preserve">   </w:t>
      </w:r>
      <w:r>
        <w:rPr>
          <w:rFonts w:hint="eastAsia" w:ascii="宋体" w:hAnsi="宋体" w:cs="宋体"/>
          <w:b/>
          <w:bCs/>
          <w:sz w:val="32"/>
          <w:szCs w:val="30"/>
          <w:lang w:val="zh-CN"/>
        </w:rPr>
        <w:t>人：</w:t>
      </w:r>
      <w:r>
        <w:rPr>
          <w:rFonts w:hint="eastAsia" w:ascii="宋体" w:hAnsi="宋体" w:cs="宋体"/>
          <w:b/>
          <w:bCs/>
          <w:sz w:val="32"/>
          <w:szCs w:val="30"/>
          <w:u w:val="single"/>
          <w:lang w:val="zh-CN"/>
        </w:rPr>
        <w:t>广东省广裕集团有限责任公司</w:t>
      </w:r>
    </w:p>
    <w:p w14:paraId="362420AC">
      <w:pPr>
        <w:autoSpaceDE w:val="0"/>
        <w:autoSpaceDN w:val="0"/>
        <w:adjustRightInd w:val="0"/>
        <w:spacing w:line="360" w:lineRule="auto"/>
        <w:ind w:firstLine="704" w:firstLineChars="220"/>
        <w:jc w:val="left"/>
        <w:rPr>
          <w:rFonts w:hint="eastAsia" w:ascii="宋体" w:hAnsi="宋体" w:eastAsia="宋体" w:cs="宋体"/>
          <w:b/>
          <w:bCs/>
          <w:sz w:val="32"/>
          <w:szCs w:val="30"/>
          <w:lang w:eastAsia="zh-CN"/>
        </w:rPr>
      </w:pPr>
      <w:r>
        <w:rPr>
          <w:rFonts w:hint="eastAsia" w:ascii="宋体" w:hAnsi="宋体" w:cs="宋体"/>
          <w:b/>
          <w:bCs/>
          <w:sz w:val="32"/>
          <w:szCs w:val="30"/>
          <w:lang w:val="zh-CN"/>
        </w:rPr>
        <w:t>招标代理机构：</w:t>
      </w:r>
      <w:r>
        <w:rPr>
          <w:rFonts w:hint="eastAsia" w:ascii="宋体" w:hAnsi="宋体"/>
          <w:b/>
          <w:bCs/>
          <w:sz w:val="32"/>
          <w:szCs w:val="32"/>
          <w:u w:val="single"/>
          <w:lang w:eastAsia="zh-CN"/>
        </w:rPr>
        <w:t>广东省机电设备招标有限公司</w:t>
      </w:r>
    </w:p>
    <w:p w14:paraId="09ED5F40">
      <w:pPr>
        <w:spacing w:line="360" w:lineRule="auto"/>
        <w:ind w:firstLine="704" w:firstLineChars="220"/>
        <w:rPr>
          <w:rFonts w:ascii="宋体" w:hAnsi="宋体"/>
          <w:sz w:val="32"/>
        </w:rPr>
      </w:pPr>
      <w:r>
        <w:rPr>
          <w:rFonts w:hint="eastAsia" w:ascii="宋体" w:hAnsi="宋体" w:cs="宋体"/>
          <w:b/>
          <w:bCs/>
          <w:sz w:val="32"/>
          <w:szCs w:val="30"/>
          <w:lang w:val="zh-CN"/>
        </w:rPr>
        <w:t>日</w:t>
      </w:r>
      <w:r>
        <w:rPr>
          <w:rFonts w:ascii="宋体" w:hAnsi="宋体" w:cs="宋体"/>
          <w:b/>
          <w:bCs/>
          <w:sz w:val="32"/>
          <w:szCs w:val="30"/>
          <w:lang w:val="zh-CN"/>
        </w:rPr>
        <w:t xml:space="preserve">        </w:t>
      </w:r>
      <w:r>
        <w:rPr>
          <w:rFonts w:hint="eastAsia" w:ascii="宋体" w:hAnsi="宋体" w:cs="宋体"/>
          <w:b/>
          <w:bCs/>
          <w:sz w:val="32"/>
          <w:szCs w:val="30"/>
          <w:lang w:val="zh-CN"/>
        </w:rPr>
        <w:t>期：</w:t>
      </w:r>
      <w:r>
        <w:rPr>
          <w:rFonts w:hint="eastAsia" w:ascii="宋体" w:hAnsi="宋体" w:cs="宋体"/>
          <w:b/>
          <w:bCs/>
          <w:sz w:val="32"/>
          <w:szCs w:val="30"/>
          <w:u w:val="single"/>
          <w:lang w:val="zh-CN"/>
        </w:rPr>
        <w:t>202</w:t>
      </w:r>
      <w:r>
        <w:rPr>
          <w:rFonts w:hint="eastAsia" w:ascii="宋体" w:hAnsi="宋体" w:cs="宋体"/>
          <w:b/>
          <w:bCs/>
          <w:sz w:val="32"/>
          <w:szCs w:val="30"/>
          <w:u w:val="single"/>
          <w:lang w:val="en-US" w:eastAsia="zh-CN"/>
        </w:rPr>
        <w:t>5</w:t>
      </w:r>
      <w:r>
        <w:rPr>
          <w:rFonts w:hint="eastAsia" w:ascii="宋体" w:hAnsi="宋体" w:cs="宋体"/>
          <w:b/>
          <w:bCs/>
          <w:sz w:val="32"/>
          <w:szCs w:val="30"/>
          <w:lang w:val="zh-CN"/>
        </w:rPr>
        <w:t>年</w:t>
      </w:r>
      <w:r>
        <w:rPr>
          <w:rFonts w:hint="eastAsia" w:ascii="宋体" w:hAnsi="宋体" w:cs="宋体"/>
          <w:b/>
          <w:bCs/>
          <w:sz w:val="32"/>
          <w:szCs w:val="30"/>
          <w:u w:val="single"/>
        </w:rPr>
        <w:t xml:space="preserve"> </w:t>
      </w:r>
      <w:r>
        <w:rPr>
          <w:rFonts w:hint="eastAsia" w:ascii="宋体" w:hAnsi="宋体" w:cs="宋体"/>
          <w:b/>
          <w:bCs/>
          <w:sz w:val="32"/>
          <w:szCs w:val="30"/>
          <w:u w:val="single"/>
          <w:lang w:val="en-US" w:eastAsia="zh-CN"/>
        </w:rPr>
        <w:t>11</w:t>
      </w:r>
      <w:r>
        <w:rPr>
          <w:rFonts w:hint="eastAsia" w:ascii="宋体" w:hAnsi="宋体" w:cs="宋体"/>
          <w:b/>
          <w:bCs/>
          <w:sz w:val="32"/>
          <w:szCs w:val="30"/>
          <w:u w:val="single"/>
        </w:rPr>
        <w:t xml:space="preserve"> </w:t>
      </w:r>
      <w:r>
        <w:rPr>
          <w:rFonts w:hint="eastAsia" w:ascii="宋体" w:hAnsi="宋体" w:cs="宋体"/>
          <w:b/>
          <w:bCs/>
          <w:sz w:val="32"/>
          <w:szCs w:val="30"/>
          <w:lang w:val="zh-CN"/>
        </w:rPr>
        <w:t>月</w:t>
      </w:r>
    </w:p>
    <w:p w14:paraId="2C059A06">
      <w:pPr>
        <w:spacing w:line="480" w:lineRule="auto"/>
        <w:jc w:val="center"/>
        <w:rPr>
          <w:rStyle w:val="30"/>
          <w:rFonts w:ascii="宋体" w:hAnsi="宋体" w:eastAsia="宋体" w:cs="宋体"/>
          <w:b/>
          <w:bCs/>
          <w:color w:val="auto"/>
          <w:sz w:val="28"/>
          <w:szCs w:val="28"/>
        </w:rPr>
      </w:pPr>
    </w:p>
    <w:p w14:paraId="0C3849A6">
      <w:pPr>
        <w:spacing w:line="480" w:lineRule="auto"/>
        <w:jc w:val="center"/>
        <w:rPr>
          <w:rStyle w:val="30"/>
          <w:rFonts w:hint="eastAsia" w:ascii="宋体" w:hAnsi="宋体" w:eastAsia="宋体" w:cs="宋体"/>
          <w:b/>
          <w:bCs/>
          <w:color w:val="auto"/>
          <w:sz w:val="28"/>
          <w:szCs w:val="28"/>
        </w:rPr>
      </w:pPr>
      <w:r>
        <w:rPr>
          <w:rStyle w:val="30"/>
          <w:rFonts w:ascii="宋体" w:hAnsi="宋体" w:eastAsia="宋体" w:cs="宋体"/>
          <w:b/>
          <w:bCs/>
          <w:color w:val="auto"/>
          <w:sz w:val="28"/>
          <w:szCs w:val="28"/>
        </w:rPr>
        <w:t>目录</w:t>
      </w:r>
    </w:p>
    <w:p w14:paraId="024BDE07">
      <w:pPr>
        <w:pStyle w:val="18"/>
        <w:tabs>
          <w:tab w:val="right" w:leader="dot" w:pos="9060"/>
        </w:tabs>
        <w:spacing w:line="480" w:lineRule="auto"/>
        <w:rPr>
          <w:rFonts w:hint="eastAsia" w:ascii="宋体" w:hAnsi="宋体"/>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"_Toc185324313"</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第一章  投标须知</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_Toc185324313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w:t>
      </w:r>
      <w:r>
        <w:rPr>
          <w:rFonts w:hint="eastAsia" w:ascii="宋体" w:hAnsi="宋体"/>
          <w:szCs w:val="21"/>
        </w:rPr>
        <w:fldChar w:fldCharType="end"/>
      </w:r>
      <w:r>
        <w:rPr>
          <w:rFonts w:hint="eastAsia" w:ascii="宋体" w:hAnsi="宋体" w:eastAsia="宋体"/>
          <w:color w:val="auto"/>
          <w:szCs w:val="21"/>
        </w:rPr>
        <w:fldChar w:fldCharType="end"/>
      </w:r>
    </w:p>
    <w:p w14:paraId="7F232523">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"_Toc185324314"</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一、投标须知前附表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_Toc185324314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w:t>
      </w:r>
      <w:r>
        <w:rPr>
          <w:rFonts w:hint="eastAsia" w:ascii="宋体" w:hAnsi="宋体"/>
          <w:szCs w:val="21"/>
        </w:rPr>
        <w:fldChar w:fldCharType="end"/>
      </w:r>
      <w:r>
        <w:rPr>
          <w:rFonts w:hint="eastAsia" w:ascii="宋体" w:hAnsi="宋体" w:eastAsia="宋体"/>
          <w:color w:val="auto"/>
          <w:szCs w:val="21"/>
        </w:rPr>
        <w:fldChar w:fldCharType="end"/>
      </w:r>
    </w:p>
    <w:p w14:paraId="582ADA0E">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"_Toc185324316"</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二、投标须知修改表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_Toc185324316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w:t>
      </w:r>
      <w:r>
        <w:rPr>
          <w:rFonts w:hint="eastAsia" w:ascii="宋体" w:hAnsi="宋体"/>
          <w:szCs w:val="21"/>
        </w:rPr>
        <w:fldChar w:fldCharType="end"/>
      </w:r>
      <w:r>
        <w:rPr>
          <w:rFonts w:hint="eastAsia" w:ascii="宋体" w:hAnsi="宋体" w:eastAsia="宋体"/>
          <w:color w:val="auto"/>
          <w:szCs w:val="21"/>
        </w:rPr>
        <w:fldChar w:fldCharType="end"/>
      </w:r>
    </w:p>
    <w:p w14:paraId="6B2CAE24">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"_Toc185324317"</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三、投标须知通用条款</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_Toc185324317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24</w:t>
      </w:r>
      <w:r>
        <w:rPr>
          <w:rFonts w:hint="eastAsia" w:ascii="宋体" w:hAnsi="宋体"/>
          <w:szCs w:val="21"/>
        </w:rPr>
        <w:fldChar w:fldCharType="end"/>
      </w:r>
      <w:r>
        <w:rPr>
          <w:rFonts w:hint="eastAsia" w:ascii="宋体" w:hAnsi="宋体" w:eastAsia="宋体"/>
          <w:color w:val="auto"/>
          <w:szCs w:val="21"/>
        </w:rPr>
        <w:fldChar w:fldCharType="end"/>
      </w:r>
    </w:p>
    <w:p w14:paraId="276B1A09">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"_Toc185324323"</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第二章  开标、评标及定标办法</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_Toc185324323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39</w:t>
      </w:r>
      <w:r>
        <w:rPr>
          <w:rFonts w:hint="eastAsia" w:ascii="宋体" w:hAnsi="宋体"/>
          <w:szCs w:val="21"/>
        </w:rPr>
        <w:fldChar w:fldCharType="end"/>
      </w:r>
      <w:r>
        <w:rPr>
          <w:rFonts w:hint="eastAsia" w:ascii="宋体" w:hAnsi="宋体" w:eastAsia="宋体"/>
          <w:color w:val="auto"/>
          <w:szCs w:val="21"/>
        </w:rPr>
        <w:fldChar w:fldCharType="end"/>
      </w:r>
    </w:p>
    <w:p w14:paraId="6040F7C5">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"_Toc185324324"</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一、开标、评标及定标办法修改表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_Toc185324324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39</w:t>
      </w:r>
      <w:r>
        <w:rPr>
          <w:rFonts w:hint="eastAsia" w:ascii="宋体" w:hAnsi="宋体"/>
          <w:szCs w:val="21"/>
        </w:rPr>
        <w:fldChar w:fldCharType="end"/>
      </w:r>
      <w:r>
        <w:rPr>
          <w:rFonts w:hint="eastAsia" w:ascii="宋体" w:hAnsi="宋体" w:eastAsia="宋体"/>
          <w:color w:val="auto"/>
          <w:szCs w:val="21"/>
        </w:rPr>
        <w:fldChar w:fldCharType="end"/>
      </w:r>
    </w:p>
    <w:p w14:paraId="4126E6F6">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"_Toc185324325"</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二、开标、评标及定标办法通用条款</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_Toc185324325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47</w:t>
      </w:r>
      <w:r>
        <w:rPr>
          <w:rFonts w:hint="eastAsia" w:ascii="宋体" w:hAnsi="宋体"/>
          <w:szCs w:val="21"/>
        </w:rPr>
        <w:fldChar w:fldCharType="end"/>
      </w:r>
      <w:r>
        <w:rPr>
          <w:rFonts w:hint="eastAsia" w:ascii="宋体" w:hAnsi="宋体" w:eastAsia="宋体"/>
          <w:color w:val="auto"/>
          <w:szCs w:val="21"/>
        </w:rPr>
        <w:fldChar w:fldCharType="end"/>
      </w:r>
    </w:p>
    <w:p w14:paraId="029B391F">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"_Toc185324327"</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第三章  合同条款</w:t>
      </w:r>
      <w:bookmarkStart w:id="0" w:name="_Hlt190870798"/>
      <w:bookmarkStart w:id="1" w:name="_Hlt190870797"/>
      <w:r>
        <w:rPr>
          <w:rFonts w:hint="eastAsia" w:ascii="宋体" w:hAnsi="宋体"/>
          <w:szCs w:val="21"/>
        </w:rPr>
        <w:tab/>
      </w:r>
      <w:bookmarkEnd w:id="0"/>
      <w:bookmarkEnd w:id="1"/>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_Toc185324327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74</w:t>
      </w:r>
      <w:r>
        <w:rPr>
          <w:rFonts w:hint="eastAsia" w:ascii="宋体" w:hAnsi="宋体"/>
          <w:szCs w:val="21"/>
        </w:rPr>
        <w:fldChar w:fldCharType="end"/>
      </w:r>
      <w:r>
        <w:rPr>
          <w:rFonts w:hint="eastAsia" w:ascii="宋体" w:hAnsi="宋体" w:eastAsia="宋体"/>
          <w:color w:val="auto"/>
          <w:szCs w:val="21"/>
        </w:rPr>
        <w:fldChar w:fldCharType="end"/>
      </w:r>
    </w:p>
    <w:p w14:paraId="50231CA0">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"_Toc185324328"</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第四章  投标文件格式</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_Toc185324328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75</w:t>
      </w:r>
      <w:r>
        <w:rPr>
          <w:rFonts w:hint="eastAsia" w:ascii="宋体" w:hAnsi="宋体"/>
          <w:szCs w:val="21"/>
        </w:rPr>
        <w:fldChar w:fldCharType="end"/>
      </w:r>
      <w:r>
        <w:rPr>
          <w:rFonts w:hint="eastAsia" w:ascii="宋体" w:hAnsi="宋体" w:eastAsia="宋体"/>
          <w:color w:val="auto"/>
          <w:szCs w:val="21"/>
        </w:rPr>
        <w:fldChar w:fldCharType="end"/>
      </w:r>
    </w:p>
    <w:p w14:paraId="6E8D0085">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"_Toc185324329"</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第五章  技术条件（工程建设标准）</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_Toc185324329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93</w:t>
      </w:r>
      <w:r>
        <w:rPr>
          <w:rFonts w:hint="eastAsia" w:ascii="宋体" w:hAnsi="宋体"/>
          <w:szCs w:val="21"/>
        </w:rPr>
        <w:fldChar w:fldCharType="end"/>
      </w:r>
      <w:r>
        <w:rPr>
          <w:rFonts w:hint="eastAsia" w:ascii="宋体" w:hAnsi="宋体" w:eastAsia="宋体"/>
          <w:color w:val="auto"/>
          <w:szCs w:val="21"/>
        </w:rPr>
        <w:fldChar w:fldCharType="end"/>
      </w:r>
    </w:p>
    <w:p w14:paraId="4E1DC478">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"_Toc185324330"</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第六章  图纸及勘察资料</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_Toc185324330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95</w:t>
      </w:r>
      <w:r>
        <w:rPr>
          <w:rFonts w:hint="eastAsia" w:ascii="宋体" w:hAnsi="宋体"/>
          <w:szCs w:val="21"/>
        </w:rPr>
        <w:fldChar w:fldCharType="end"/>
      </w:r>
      <w:r>
        <w:rPr>
          <w:rFonts w:hint="eastAsia" w:ascii="宋体" w:hAnsi="宋体" w:eastAsia="宋体"/>
          <w:color w:val="auto"/>
          <w:szCs w:val="21"/>
        </w:rPr>
        <w:fldChar w:fldCharType="end"/>
      </w:r>
    </w:p>
    <w:p w14:paraId="06DE11EC">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"_Toc185324331"</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第七章  工程量清单</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_Toc185324331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95</w:t>
      </w:r>
      <w:r>
        <w:rPr>
          <w:rFonts w:hint="eastAsia" w:ascii="宋体" w:hAnsi="宋体"/>
          <w:szCs w:val="21"/>
        </w:rPr>
        <w:fldChar w:fldCharType="end"/>
      </w:r>
      <w:r>
        <w:rPr>
          <w:rFonts w:hint="eastAsia" w:ascii="宋体" w:hAnsi="宋体" w:eastAsia="宋体"/>
          <w:color w:val="auto"/>
          <w:szCs w:val="21"/>
        </w:rPr>
        <w:fldChar w:fldCharType="end"/>
      </w:r>
    </w:p>
    <w:p w14:paraId="549FC66C">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"_Toc185324332"</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第八章  最高投标限价</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_Toc185324332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95</w:t>
      </w:r>
      <w:r>
        <w:rPr>
          <w:rFonts w:hint="eastAsia" w:ascii="宋体" w:hAnsi="宋体"/>
          <w:szCs w:val="21"/>
        </w:rPr>
        <w:fldChar w:fldCharType="end"/>
      </w:r>
      <w:r>
        <w:rPr>
          <w:rFonts w:hint="eastAsia" w:ascii="宋体" w:hAnsi="宋体" w:eastAsia="宋体"/>
          <w:color w:val="auto"/>
          <w:szCs w:val="21"/>
        </w:rPr>
        <w:fldChar w:fldCharType="end"/>
      </w:r>
    </w:p>
    <w:p w14:paraId="1CFA1A22">
      <w:pPr>
        <w:pStyle w:val="37"/>
        <w:spacing w:line="480" w:lineRule="auto"/>
        <w:rPr>
          <w:rFonts w:ascii="宋体" w:hAnsi="宋体"/>
        </w:rPr>
      </w:pPr>
      <w:r>
        <w:rPr>
          <w:rFonts w:ascii="宋体" w:hAnsi="宋体"/>
          <w:szCs w:val="21"/>
        </w:rPr>
        <w:fldChar w:fldCharType="end"/>
      </w:r>
    </w:p>
    <w:p w14:paraId="08C530F0">
      <w:pPr>
        <w:pStyle w:val="43"/>
        <w:spacing w:line="276" w:lineRule="auto"/>
        <w:outlineLvl w:val="0"/>
        <w:rPr>
          <w:rStyle w:val="33"/>
          <w:rFonts w:ascii="宋体" w:hAnsi="宋体"/>
          <w:bCs/>
        </w:rPr>
      </w:pPr>
      <w:r>
        <w:rPr>
          <w:rStyle w:val="33"/>
          <w:rFonts w:ascii="宋体" w:hAnsi="宋体"/>
          <w:b/>
        </w:rPr>
        <w:br w:type="page"/>
      </w:r>
      <w:bookmarkStart w:id="2" w:name="_Toc185324313"/>
      <w:r>
        <w:rPr>
          <w:rStyle w:val="33"/>
          <w:rFonts w:ascii="宋体" w:hAnsi="宋体"/>
          <w:bCs/>
        </w:rPr>
        <w:t>第一章  投标须知</w:t>
      </w:r>
      <w:bookmarkEnd w:id="2"/>
    </w:p>
    <w:p w14:paraId="07DC68A7">
      <w:pPr>
        <w:pStyle w:val="45"/>
        <w:spacing w:line="276" w:lineRule="auto"/>
        <w:outlineLvl w:val="1"/>
        <w:rPr>
          <w:rStyle w:val="33"/>
          <w:rFonts w:ascii="宋体" w:hAnsi="宋体"/>
          <w:b/>
          <w:color w:val="auto"/>
          <w:sz w:val="21"/>
          <w:szCs w:val="21"/>
        </w:rPr>
      </w:pPr>
      <w:bookmarkStart w:id="3" w:name="_Toc185324314"/>
      <w:r>
        <w:rPr>
          <w:rStyle w:val="33"/>
          <w:rFonts w:ascii="宋体" w:hAnsi="宋体"/>
          <w:b/>
          <w:color w:val="auto"/>
          <w:sz w:val="21"/>
          <w:szCs w:val="21"/>
        </w:rPr>
        <w:t>一、投标须知前附表</w:t>
      </w:r>
      <w:bookmarkEnd w:id="3"/>
    </w:p>
    <w:p w14:paraId="0D1B1DC8">
      <w:pPr>
        <w:pStyle w:val="44"/>
        <w:spacing w:line="276" w:lineRule="auto"/>
        <w:ind w:firstLine="0"/>
        <w:rPr>
          <w:rStyle w:val="33"/>
          <w:rFonts w:ascii="宋体" w:hAnsi="宋体"/>
          <w:b/>
          <w:szCs w:val="21"/>
        </w:rPr>
      </w:pPr>
      <w:r>
        <w:rPr>
          <w:rStyle w:val="33"/>
          <w:rFonts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981"/>
        <w:gridCol w:w="1552"/>
        <w:gridCol w:w="5910"/>
      </w:tblGrid>
      <w:tr w14:paraId="367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9C70406">
            <w:pPr>
              <w:spacing w:line="276" w:lineRule="auto"/>
              <w:ind w:left="62" w:right="62"/>
              <w:jc w:val="center"/>
              <w:rPr>
                <w:rStyle w:val="33"/>
                <w:rFonts w:ascii="宋体" w:hAnsi="宋体"/>
                <w:b/>
                <w:szCs w:val="21"/>
              </w:rPr>
            </w:pPr>
            <w:r>
              <w:rPr>
                <w:rStyle w:val="33"/>
                <w:rFonts w:ascii="宋体" w:hAnsi="宋体"/>
                <w:b/>
                <w:szCs w:val="21"/>
              </w:rPr>
              <w:t>项目</w:t>
            </w:r>
          </w:p>
        </w:tc>
        <w:tc>
          <w:tcPr>
            <w:tcW w:w="981" w:type="dxa"/>
            <w:tcBorders>
              <w:tl2br w:val="nil"/>
              <w:tr2bl w:val="nil"/>
            </w:tcBorders>
            <w:vAlign w:val="center"/>
          </w:tcPr>
          <w:p w14:paraId="4EE32402">
            <w:pPr>
              <w:spacing w:line="276" w:lineRule="auto"/>
              <w:ind w:left="62" w:right="62"/>
              <w:jc w:val="center"/>
              <w:rPr>
                <w:rStyle w:val="33"/>
                <w:rFonts w:ascii="宋体" w:hAnsi="宋体"/>
                <w:b/>
                <w:szCs w:val="21"/>
              </w:rPr>
            </w:pPr>
            <w:r>
              <w:rPr>
                <w:rStyle w:val="33"/>
                <w:rFonts w:ascii="宋体" w:hAnsi="宋体"/>
                <w:b/>
                <w:szCs w:val="21"/>
              </w:rPr>
              <w:t>条款号</w:t>
            </w:r>
          </w:p>
        </w:tc>
        <w:tc>
          <w:tcPr>
            <w:tcW w:w="1552" w:type="dxa"/>
            <w:tcBorders>
              <w:tl2br w:val="nil"/>
              <w:tr2bl w:val="nil"/>
            </w:tcBorders>
            <w:vAlign w:val="center"/>
          </w:tcPr>
          <w:p w14:paraId="3B965207">
            <w:pPr>
              <w:spacing w:line="276" w:lineRule="auto"/>
              <w:ind w:left="62" w:right="62"/>
              <w:jc w:val="center"/>
              <w:rPr>
                <w:rStyle w:val="33"/>
                <w:rFonts w:ascii="宋体" w:hAnsi="宋体"/>
                <w:b/>
                <w:szCs w:val="21"/>
              </w:rPr>
            </w:pPr>
            <w:r>
              <w:rPr>
                <w:rStyle w:val="33"/>
                <w:rFonts w:ascii="宋体" w:hAnsi="宋体"/>
                <w:b/>
                <w:szCs w:val="21"/>
              </w:rPr>
              <w:t>内容</w:t>
            </w:r>
          </w:p>
        </w:tc>
        <w:tc>
          <w:tcPr>
            <w:tcW w:w="5910" w:type="dxa"/>
            <w:tcBorders>
              <w:tl2br w:val="nil"/>
              <w:tr2bl w:val="nil"/>
            </w:tcBorders>
            <w:vAlign w:val="center"/>
          </w:tcPr>
          <w:p w14:paraId="59D3EC20">
            <w:pPr>
              <w:pStyle w:val="14"/>
              <w:spacing w:line="276" w:lineRule="auto"/>
              <w:ind w:left="62" w:right="62" w:firstLine="17"/>
              <w:jc w:val="center"/>
              <w:rPr>
                <w:rStyle w:val="33"/>
                <w:rFonts w:ascii="宋体" w:hAnsi="宋体"/>
                <w:b/>
                <w:kern w:val="2"/>
                <w:sz w:val="21"/>
                <w:szCs w:val="21"/>
              </w:rPr>
            </w:pPr>
            <w:r>
              <w:rPr>
                <w:rStyle w:val="33"/>
                <w:rFonts w:ascii="宋体" w:hAnsi="宋体"/>
                <w:b/>
                <w:kern w:val="2"/>
                <w:sz w:val="21"/>
                <w:szCs w:val="21"/>
              </w:rPr>
              <w:t>说明与要求</w:t>
            </w:r>
          </w:p>
        </w:tc>
      </w:tr>
      <w:tr w14:paraId="5FFB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D3CDFB3">
            <w:pPr>
              <w:spacing w:line="276" w:lineRule="auto"/>
              <w:ind w:left="62" w:right="62"/>
              <w:jc w:val="center"/>
              <w:rPr>
                <w:rStyle w:val="33"/>
                <w:rFonts w:ascii="宋体" w:hAnsi="宋体"/>
                <w:szCs w:val="21"/>
              </w:rPr>
            </w:pPr>
            <w:r>
              <w:rPr>
                <w:rStyle w:val="33"/>
                <w:rFonts w:ascii="宋体" w:hAnsi="宋体"/>
                <w:szCs w:val="21"/>
              </w:rPr>
              <w:t>1</w:t>
            </w:r>
          </w:p>
        </w:tc>
        <w:tc>
          <w:tcPr>
            <w:tcW w:w="981" w:type="dxa"/>
            <w:tcBorders>
              <w:tl2br w:val="nil"/>
              <w:tr2bl w:val="nil"/>
            </w:tcBorders>
            <w:vAlign w:val="center"/>
          </w:tcPr>
          <w:p w14:paraId="26F20BA8">
            <w:pPr>
              <w:spacing w:line="276" w:lineRule="auto"/>
              <w:ind w:left="62" w:right="62"/>
              <w:jc w:val="center"/>
              <w:rPr>
                <w:rStyle w:val="33"/>
                <w:rFonts w:ascii="宋体" w:hAnsi="宋体"/>
                <w:szCs w:val="21"/>
              </w:rPr>
            </w:pPr>
            <w:r>
              <w:rPr>
                <w:rStyle w:val="33"/>
                <w:rFonts w:ascii="宋体" w:hAnsi="宋体"/>
                <w:szCs w:val="21"/>
              </w:rPr>
              <w:t>1</w:t>
            </w:r>
          </w:p>
        </w:tc>
        <w:tc>
          <w:tcPr>
            <w:tcW w:w="1552" w:type="dxa"/>
            <w:tcBorders>
              <w:tl2br w:val="nil"/>
              <w:tr2bl w:val="nil"/>
            </w:tcBorders>
            <w:vAlign w:val="center"/>
          </w:tcPr>
          <w:p w14:paraId="52AC1542">
            <w:pPr>
              <w:spacing w:line="276" w:lineRule="auto"/>
              <w:ind w:left="62" w:right="62"/>
              <w:jc w:val="center"/>
              <w:rPr>
                <w:rStyle w:val="33"/>
                <w:rFonts w:ascii="宋体" w:hAnsi="宋体"/>
                <w:szCs w:val="21"/>
              </w:rPr>
            </w:pPr>
            <w:r>
              <w:rPr>
                <w:rStyle w:val="33"/>
                <w:rFonts w:ascii="宋体" w:hAnsi="宋体"/>
                <w:szCs w:val="21"/>
              </w:rPr>
              <w:t>定义</w:t>
            </w:r>
          </w:p>
        </w:tc>
        <w:tc>
          <w:tcPr>
            <w:tcW w:w="5910" w:type="dxa"/>
            <w:tcBorders>
              <w:tl2br w:val="nil"/>
              <w:tr2bl w:val="nil"/>
            </w:tcBorders>
            <w:vAlign w:val="center"/>
          </w:tcPr>
          <w:p w14:paraId="67D7D36A">
            <w:pPr>
              <w:spacing w:line="276" w:lineRule="auto"/>
              <w:ind w:left="62" w:right="62"/>
              <w:rPr>
                <w:rFonts w:hint="eastAsia" w:ascii="宋体" w:hAnsi="宋体"/>
                <w:szCs w:val="21"/>
                <w:u w:val="single"/>
                <w:lang w:eastAsia="zh-CN"/>
              </w:rPr>
            </w:pPr>
            <w:r>
              <w:rPr>
                <w:rFonts w:hint="eastAsia" w:ascii="宋体" w:hAnsi="宋体"/>
                <w:szCs w:val="21"/>
              </w:rPr>
              <w:t>招标人（即发包人）：</w:t>
            </w:r>
            <w:r>
              <w:rPr>
                <w:rFonts w:hint="eastAsia" w:ascii="宋体" w:hAnsi="宋体"/>
                <w:szCs w:val="21"/>
                <w:u w:val="single"/>
                <w:lang w:eastAsia="zh-CN"/>
              </w:rPr>
              <w:t>广东省广裕集团有限责任公司</w:t>
            </w:r>
          </w:p>
          <w:p w14:paraId="3C33B29A">
            <w:pPr>
              <w:spacing w:line="276" w:lineRule="auto"/>
              <w:ind w:left="62" w:right="62"/>
              <w:rPr>
                <w:rFonts w:hint="eastAsia"/>
                <w:lang w:eastAsia="zh-CN"/>
              </w:rPr>
            </w:pPr>
            <w:r>
              <w:rPr>
                <w:rFonts w:hint="eastAsia" w:ascii="宋体" w:hAnsi="宋体"/>
                <w:szCs w:val="21"/>
                <w:u w:val="none"/>
                <w:lang w:eastAsia="zh-CN"/>
              </w:rPr>
              <w:t>建设单位：</w:t>
            </w:r>
            <w:r>
              <w:rPr>
                <w:rFonts w:hint="eastAsia" w:ascii="宋体" w:hAnsi="宋体"/>
                <w:szCs w:val="21"/>
                <w:u w:val="single"/>
                <w:lang w:eastAsia="zh-CN"/>
              </w:rPr>
              <w:t>广东省监狱管理局</w:t>
            </w:r>
          </w:p>
          <w:p w14:paraId="790EBDE9">
            <w:pPr>
              <w:spacing w:line="276" w:lineRule="auto"/>
              <w:ind w:left="62" w:right="62"/>
              <w:rPr>
                <w:rFonts w:hint="eastAsia" w:ascii="宋体" w:hAnsi="宋体"/>
                <w:szCs w:val="21"/>
              </w:rPr>
            </w:pPr>
            <w:r>
              <w:rPr>
                <w:rFonts w:hint="eastAsia" w:ascii="宋体" w:hAnsi="宋体"/>
                <w:szCs w:val="21"/>
              </w:rPr>
              <w:t>项目建设管理单位：</w:t>
            </w:r>
            <w:r>
              <w:rPr>
                <w:rFonts w:hint="eastAsia" w:ascii="宋体" w:hAnsi="宋体"/>
                <w:szCs w:val="21"/>
                <w:u w:val="single"/>
              </w:rPr>
              <w:t>/</w:t>
            </w:r>
          </w:p>
          <w:p w14:paraId="0A822E30">
            <w:pPr>
              <w:spacing w:line="276" w:lineRule="auto"/>
              <w:ind w:left="62" w:right="62"/>
              <w:rPr>
                <w:rFonts w:hint="eastAsia" w:ascii="宋体" w:hAnsi="宋体" w:eastAsia="宋体"/>
                <w:szCs w:val="21"/>
                <w:lang w:eastAsia="zh-CN"/>
              </w:rPr>
            </w:pPr>
            <w:r>
              <w:rPr>
                <w:rFonts w:hint="eastAsia" w:ascii="宋体" w:hAnsi="宋体"/>
                <w:szCs w:val="21"/>
              </w:rPr>
              <w:t>招标代理：</w:t>
            </w:r>
            <w:r>
              <w:rPr>
                <w:rFonts w:hint="eastAsia" w:ascii="宋体" w:hAnsi="宋体"/>
                <w:szCs w:val="21"/>
                <w:u w:val="single"/>
                <w:lang w:eastAsia="zh-CN"/>
              </w:rPr>
              <w:t>广东省机电设备招标有限公司</w:t>
            </w:r>
          </w:p>
          <w:p w14:paraId="141E239B">
            <w:pPr>
              <w:spacing w:line="276" w:lineRule="auto"/>
              <w:ind w:left="62" w:right="62"/>
              <w:rPr>
                <w:rFonts w:hint="default" w:ascii="宋体" w:hAnsi="宋体" w:eastAsia="宋体"/>
                <w:szCs w:val="21"/>
                <w:u w:val="single"/>
                <w:lang w:val="en-US" w:eastAsia="zh-CN"/>
              </w:rPr>
            </w:pPr>
            <w:r>
              <w:rPr>
                <w:rFonts w:hint="eastAsia" w:ascii="宋体" w:hAnsi="宋体"/>
                <w:szCs w:val="21"/>
              </w:rPr>
              <w:t>设计单位：</w:t>
            </w:r>
            <w:r>
              <w:rPr>
                <w:rFonts w:hint="default" w:ascii="宋体" w:hAnsi="宋体"/>
                <w:szCs w:val="21"/>
                <w:u w:val="single"/>
                <w:lang w:val="en-US"/>
              </w:rPr>
              <w:t>广东省建工设计顾问有限公司</w:t>
            </w:r>
            <w:r>
              <w:rPr>
                <w:rFonts w:hint="eastAsia" w:ascii="宋体" w:hAnsi="宋体"/>
                <w:szCs w:val="21"/>
                <w:u w:val="single"/>
                <w:lang w:val="en-US" w:eastAsia="zh-CN"/>
              </w:rPr>
              <w:t xml:space="preserve">   </w:t>
            </w:r>
          </w:p>
          <w:p w14:paraId="3A0597EA">
            <w:pPr>
              <w:spacing w:line="276" w:lineRule="auto"/>
              <w:ind w:left="62" w:right="62"/>
              <w:rPr>
                <w:rFonts w:hint="eastAsia" w:ascii="宋体" w:hAnsi="宋体"/>
                <w:szCs w:val="21"/>
                <w:u w:val="single"/>
              </w:rPr>
            </w:pPr>
            <w:r>
              <w:rPr>
                <w:rFonts w:hint="eastAsia" w:ascii="宋体" w:hAnsi="宋体"/>
                <w:szCs w:val="21"/>
              </w:rPr>
              <w:t>监理单位：</w:t>
            </w:r>
            <w:r>
              <w:rPr>
                <w:rFonts w:hint="eastAsia" w:ascii="宋体" w:hAnsi="宋体"/>
                <w:szCs w:val="21"/>
                <w:lang w:eastAsia="zh-CN"/>
              </w:rPr>
              <w:t>待定</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1F15FE">
            <w:pPr>
              <w:pStyle w:val="37"/>
              <w:spacing w:line="276" w:lineRule="auto"/>
              <w:ind w:left="62" w:right="62"/>
              <w:rPr>
                <w:rStyle w:val="33"/>
              </w:rPr>
            </w:pPr>
            <w:r>
              <w:rPr>
                <w:rFonts w:hint="eastAsia" w:ascii="宋体" w:hAnsi="宋体"/>
                <w:szCs w:val="21"/>
              </w:rPr>
              <w:t>检测机构：</w:t>
            </w:r>
            <w:r>
              <w:rPr>
                <w:rFonts w:hint="eastAsia" w:ascii="宋体" w:hAnsi="宋体"/>
                <w:szCs w:val="21"/>
                <w:u w:val="single"/>
              </w:rPr>
              <w:t>/</w:t>
            </w:r>
          </w:p>
        </w:tc>
      </w:tr>
      <w:tr w14:paraId="6D3B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67E1F3A">
            <w:pPr>
              <w:spacing w:line="276" w:lineRule="auto"/>
              <w:ind w:left="62" w:right="62"/>
              <w:jc w:val="center"/>
              <w:rPr>
                <w:rStyle w:val="33"/>
                <w:rFonts w:ascii="宋体" w:hAnsi="宋体"/>
                <w:szCs w:val="21"/>
              </w:rPr>
            </w:pPr>
            <w:r>
              <w:rPr>
                <w:rStyle w:val="33"/>
                <w:rFonts w:ascii="宋体" w:hAnsi="宋体"/>
                <w:szCs w:val="21"/>
              </w:rPr>
              <w:t>2</w:t>
            </w:r>
          </w:p>
        </w:tc>
        <w:tc>
          <w:tcPr>
            <w:tcW w:w="981" w:type="dxa"/>
            <w:tcBorders>
              <w:tl2br w:val="nil"/>
              <w:tr2bl w:val="nil"/>
            </w:tcBorders>
            <w:vAlign w:val="center"/>
          </w:tcPr>
          <w:p w14:paraId="1EBB12B7">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04F881D1">
            <w:pPr>
              <w:spacing w:line="276" w:lineRule="auto"/>
              <w:ind w:left="62" w:right="62"/>
              <w:jc w:val="center"/>
              <w:rPr>
                <w:rStyle w:val="33"/>
                <w:rFonts w:ascii="宋体" w:hAnsi="宋体"/>
                <w:szCs w:val="21"/>
              </w:rPr>
            </w:pPr>
            <w:r>
              <w:rPr>
                <w:rStyle w:val="33"/>
                <w:rFonts w:ascii="宋体" w:hAnsi="宋体"/>
                <w:szCs w:val="21"/>
              </w:rPr>
              <w:t>工程名称</w:t>
            </w:r>
          </w:p>
        </w:tc>
        <w:tc>
          <w:tcPr>
            <w:tcW w:w="5910" w:type="dxa"/>
            <w:tcBorders>
              <w:tl2br w:val="nil"/>
              <w:tr2bl w:val="nil"/>
            </w:tcBorders>
          </w:tcPr>
          <w:p w14:paraId="0AE2993F">
            <w:pPr>
              <w:ind w:left="62" w:right="62"/>
              <w:rPr>
                <w:rFonts w:hint="eastAsia" w:ascii="宋体" w:hAnsi="宋体" w:eastAsia="宋体"/>
                <w:u w:val="single"/>
                <w:lang w:eastAsia="zh-CN"/>
              </w:rPr>
            </w:pPr>
            <w:r>
              <w:rPr>
                <w:rFonts w:hint="eastAsia" w:ascii="宋体" w:hAnsi="宋体"/>
                <w:u w:val="single"/>
                <w:lang w:eastAsia="zh-CN"/>
              </w:rPr>
              <w:t>广州市越秀区北较场横路一号大院7号楼整治修缮项目（第二次招标）</w:t>
            </w:r>
          </w:p>
        </w:tc>
      </w:tr>
      <w:tr w14:paraId="4CD0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D98EFBD">
            <w:pPr>
              <w:spacing w:line="276" w:lineRule="auto"/>
              <w:ind w:left="62" w:right="62"/>
              <w:jc w:val="center"/>
              <w:rPr>
                <w:rStyle w:val="33"/>
                <w:rFonts w:ascii="宋体" w:hAnsi="宋体"/>
                <w:szCs w:val="21"/>
              </w:rPr>
            </w:pPr>
            <w:r>
              <w:rPr>
                <w:rStyle w:val="33"/>
                <w:rFonts w:ascii="宋体" w:hAnsi="宋体"/>
                <w:szCs w:val="21"/>
              </w:rPr>
              <w:t>3</w:t>
            </w:r>
          </w:p>
        </w:tc>
        <w:tc>
          <w:tcPr>
            <w:tcW w:w="981" w:type="dxa"/>
            <w:tcBorders>
              <w:tl2br w:val="nil"/>
              <w:tr2bl w:val="nil"/>
            </w:tcBorders>
            <w:vAlign w:val="center"/>
          </w:tcPr>
          <w:p w14:paraId="18832CD2">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3C7CB91F">
            <w:pPr>
              <w:spacing w:line="276" w:lineRule="auto"/>
              <w:ind w:left="62" w:right="62"/>
              <w:jc w:val="center"/>
              <w:rPr>
                <w:rStyle w:val="33"/>
                <w:rFonts w:ascii="宋体" w:hAnsi="宋体"/>
                <w:szCs w:val="21"/>
              </w:rPr>
            </w:pPr>
            <w:r>
              <w:rPr>
                <w:rStyle w:val="33"/>
                <w:rFonts w:ascii="宋体" w:hAnsi="宋体"/>
                <w:szCs w:val="21"/>
              </w:rPr>
              <w:t>建设地点</w:t>
            </w:r>
          </w:p>
        </w:tc>
        <w:tc>
          <w:tcPr>
            <w:tcW w:w="5910" w:type="dxa"/>
            <w:tcBorders>
              <w:tl2br w:val="nil"/>
              <w:tr2bl w:val="nil"/>
            </w:tcBorders>
          </w:tcPr>
          <w:p w14:paraId="7488A08E">
            <w:pPr>
              <w:ind w:left="62" w:right="62"/>
              <w:rPr>
                <w:rFonts w:hint="eastAsia"/>
                <w:u w:val="single"/>
              </w:rPr>
            </w:pPr>
            <w:r>
              <w:rPr>
                <w:rFonts w:hint="eastAsia"/>
                <w:u w:val="single"/>
              </w:rPr>
              <w:t>详见本工程招标公告。</w:t>
            </w:r>
          </w:p>
        </w:tc>
      </w:tr>
      <w:tr w14:paraId="591D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778B5CB">
            <w:pPr>
              <w:spacing w:line="276" w:lineRule="auto"/>
              <w:ind w:left="62" w:right="62"/>
              <w:jc w:val="center"/>
              <w:rPr>
                <w:rStyle w:val="33"/>
                <w:rFonts w:ascii="宋体" w:hAnsi="宋体"/>
                <w:szCs w:val="21"/>
              </w:rPr>
            </w:pPr>
            <w:r>
              <w:rPr>
                <w:rStyle w:val="33"/>
                <w:rFonts w:ascii="宋体" w:hAnsi="宋体"/>
                <w:szCs w:val="21"/>
              </w:rPr>
              <w:t>4</w:t>
            </w:r>
          </w:p>
        </w:tc>
        <w:tc>
          <w:tcPr>
            <w:tcW w:w="981" w:type="dxa"/>
            <w:tcBorders>
              <w:tl2br w:val="nil"/>
              <w:tr2bl w:val="nil"/>
            </w:tcBorders>
            <w:vAlign w:val="center"/>
          </w:tcPr>
          <w:p w14:paraId="02A465DF">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2C309C60">
            <w:pPr>
              <w:spacing w:line="276" w:lineRule="auto"/>
              <w:ind w:left="62" w:right="62"/>
              <w:jc w:val="center"/>
              <w:rPr>
                <w:rStyle w:val="33"/>
                <w:rFonts w:ascii="宋体" w:hAnsi="宋体"/>
                <w:szCs w:val="21"/>
              </w:rPr>
            </w:pPr>
            <w:r>
              <w:rPr>
                <w:rStyle w:val="33"/>
                <w:rFonts w:ascii="宋体" w:hAnsi="宋体"/>
                <w:szCs w:val="21"/>
              </w:rPr>
              <w:t>建设规模</w:t>
            </w:r>
          </w:p>
        </w:tc>
        <w:tc>
          <w:tcPr>
            <w:tcW w:w="5910" w:type="dxa"/>
            <w:tcBorders>
              <w:tl2br w:val="nil"/>
              <w:tr2bl w:val="nil"/>
            </w:tcBorders>
          </w:tcPr>
          <w:p w14:paraId="0AB9DDA4">
            <w:pPr>
              <w:ind w:left="62" w:right="62"/>
              <w:rPr>
                <w:u w:val="single"/>
              </w:rPr>
            </w:pPr>
            <w:r>
              <w:rPr>
                <w:rFonts w:hint="eastAsia"/>
                <w:u w:val="single"/>
              </w:rPr>
              <w:t>详见本工程招标公告。</w:t>
            </w:r>
          </w:p>
        </w:tc>
      </w:tr>
      <w:tr w14:paraId="579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657" w:type="dxa"/>
            <w:tcBorders>
              <w:tl2br w:val="nil"/>
              <w:tr2bl w:val="nil"/>
            </w:tcBorders>
            <w:vAlign w:val="center"/>
          </w:tcPr>
          <w:p w14:paraId="41A80584">
            <w:pPr>
              <w:spacing w:line="276" w:lineRule="auto"/>
              <w:ind w:left="62" w:right="62"/>
              <w:jc w:val="center"/>
              <w:rPr>
                <w:rStyle w:val="33"/>
                <w:rFonts w:ascii="宋体" w:hAnsi="宋体"/>
                <w:szCs w:val="21"/>
              </w:rPr>
            </w:pPr>
            <w:r>
              <w:rPr>
                <w:rStyle w:val="33"/>
                <w:rFonts w:ascii="宋体" w:hAnsi="宋体"/>
                <w:szCs w:val="21"/>
              </w:rPr>
              <w:t>5</w:t>
            </w:r>
          </w:p>
        </w:tc>
        <w:tc>
          <w:tcPr>
            <w:tcW w:w="981" w:type="dxa"/>
            <w:tcBorders>
              <w:tl2br w:val="nil"/>
              <w:tr2bl w:val="nil"/>
            </w:tcBorders>
            <w:vAlign w:val="center"/>
          </w:tcPr>
          <w:p w14:paraId="52826E83">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76B5F2C6">
            <w:pPr>
              <w:spacing w:line="276" w:lineRule="auto"/>
              <w:ind w:left="62" w:right="62"/>
              <w:jc w:val="center"/>
              <w:rPr>
                <w:rStyle w:val="33"/>
                <w:rFonts w:ascii="宋体" w:hAnsi="宋体"/>
                <w:szCs w:val="21"/>
              </w:rPr>
            </w:pPr>
            <w:r>
              <w:rPr>
                <w:rStyle w:val="33"/>
                <w:rFonts w:ascii="宋体" w:hAnsi="宋体"/>
                <w:szCs w:val="21"/>
              </w:rPr>
              <w:t>承包方式</w:t>
            </w:r>
          </w:p>
        </w:tc>
        <w:tc>
          <w:tcPr>
            <w:tcW w:w="5910" w:type="dxa"/>
            <w:tcBorders>
              <w:tl2br w:val="nil"/>
              <w:tr2bl w:val="nil"/>
            </w:tcBorders>
            <w:vAlign w:val="center"/>
          </w:tcPr>
          <w:p w14:paraId="0C0FBBBB">
            <w:pPr>
              <w:spacing w:line="276" w:lineRule="auto"/>
              <w:ind w:left="62" w:right="62"/>
              <w:rPr>
                <w:rStyle w:val="33"/>
                <w:rFonts w:ascii="宋体" w:hAnsi="宋体"/>
                <w:szCs w:val="21"/>
              </w:rPr>
            </w:pPr>
            <w:r>
              <w:rPr>
                <w:rStyle w:val="33"/>
                <w:rFonts w:hint="eastAsia" w:ascii="宋体" w:hAnsi="宋体"/>
                <w:szCs w:val="21"/>
              </w:rPr>
              <w:t>固定总价包干</w:t>
            </w:r>
            <w:r>
              <w:rPr>
                <w:rStyle w:val="33"/>
                <w:rFonts w:hint="eastAsia" w:ascii="宋体" w:hAnsi="宋体"/>
                <w:szCs w:val="21"/>
                <w:lang w:eastAsia="zh-CN"/>
              </w:rPr>
              <w:t>：</w:t>
            </w:r>
            <w:r>
              <w:rPr>
                <w:rStyle w:val="33"/>
                <w:rFonts w:hint="eastAsia" w:ascii="宋体" w:hAnsi="宋体"/>
                <w:szCs w:val="21"/>
              </w:rPr>
              <w:t>包含项目需求、施工图纸、工程量清单所包含的所有范围</w:t>
            </w:r>
            <w:r>
              <w:rPr>
                <w:rStyle w:val="33"/>
                <w:rFonts w:ascii="宋体" w:hAnsi="宋体"/>
                <w:szCs w:val="21"/>
              </w:rPr>
              <w:t>，包7号楼旧电梯在施工期间的维修保养服务</w:t>
            </w:r>
            <w:r>
              <w:rPr>
                <w:rStyle w:val="33"/>
                <w:rFonts w:hint="eastAsia" w:ascii="宋体" w:hAnsi="宋体"/>
                <w:szCs w:val="21"/>
                <w:lang w:eastAsia="zh-CN"/>
              </w:rPr>
              <w:t>，包深化设计建议、</w:t>
            </w:r>
            <w:r>
              <w:rPr>
                <w:rStyle w:val="33"/>
                <w:rFonts w:ascii="宋体" w:hAnsi="宋体"/>
                <w:szCs w:val="21"/>
              </w:rPr>
              <w:t>包工、包料、包机械设备、包质量、包工期、包安全、包文明施工、包验收(合格或以上)、包资料移交(归档)、各项税费及合同实施过程中不可预见费用等</w:t>
            </w:r>
            <w:r>
              <w:rPr>
                <w:rStyle w:val="33"/>
                <w:rFonts w:hint="eastAsia" w:ascii="宋体" w:hAnsi="宋体"/>
                <w:szCs w:val="21"/>
                <w:lang w:eastAsia="zh-CN"/>
              </w:rPr>
              <w:t>，</w:t>
            </w:r>
            <w:r>
              <w:rPr>
                <w:rStyle w:val="33"/>
                <w:rFonts w:ascii="宋体" w:hAnsi="宋体"/>
                <w:szCs w:val="21"/>
              </w:rPr>
              <w:t>具体以施工图纸及工程量清单为准。</w:t>
            </w:r>
          </w:p>
        </w:tc>
      </w:tr>
      <w:tr w14:paraId="17C9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250D952">
            <w:pPr>
              <w:spacing w:line="276" w:lineRule="auto"/>
              <w:ind w:left="62" w:right="62"/>
              <w:jc w:val="center"/>
              <w:rPr>
                <w:rStyle w:val="33"/>
                <w:rFonts w:ascii="宋体" w:hAnsi="宋体"/>
                <w:szCs w:val="21"/>
              </w:rPr>
            </w:pPr>
            <w:r>
              <w:rPr>
                <w:rStyle w:val="33"/>
                <w:rFonts w:ascii="宋体" w:hAnsi="宋体"/>
                <w:szCs w:val="21"/>
              </w:rPr>
              <w:t>6</w:t>
            </w:r>
          </w:p>
        </w:tc>
        <w:tc>
          <w:tcPr>
            <w:tcW w:w="981" w:type="dxa"/>
            <w:tcBorders>
              <w:tl2br w:val="nil"/>
              <w:tr2bl w:val="nil"/>
            </w:tcBorders>
            <w:vAlign w:val="center"/>
          </w:tcPr>
          <w:p w14:paraId="3BE62496">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2AA34872">
            <w:pPr>
              <w:spacing w:line="276" w:lineRule="auto"/>
              <w:ind w:left="62" w:right="62"/>
              <w:jc w:val="center"/>
              <w:rPr>
                <w:rStyle w:val="33"/>
                <w:rFonts w:ascii="宋体" w:hAnsi="宋体"/>
                <w:szCs w:val="21"/>
              </w:rPr>
            </w:pPr>
            <w:r>
              <w:rPr>
                <w:rStyle w:val="33"/>
                <w:rFonts w:ascii="宋体" w:hAnsi="宋体"/>
                <w:szCs w:val="21"/>
              </w:rPr>
              <w:t>质量标准</w:t>
            </w:r>
          </w:p>
        </w:tc>
        <w:tc>
          <w:tcPr>
            <w:tcW w:w="5910" w:type="dxa"/>
            <w:tcBorders>
              <w:tl2br w:val="nil"/>
              <w:tr2bl w:val="nil"/>
            </w:tcBorders>
            <w:vAlign w:val="center"/>
          </w:tcPr>
          <w:p w14:paraId="7DA55E14">
            <w:pPr>
              <w:spacing w:line="276" w:lineRule="auto"/>
              <w:ind w:left="62" w:right="62"/>
              <w:rPr>
                <w:rStyle w:val="33"/>
                <w:rFonts w:ascii="宋体" w:hAnsi="宋体"/>
                <w:szCs w:val="21"/>
                <w:u w:val="single"/>
              </w:rPr>
            </w:pPr>
            <w:r>
              <w:rPr>
                <w:rStyle w:val="33"/>
                <w:rFonts w:hint="eastAsia"/>
              </w:rPr>
              <w:t>合格</w:t>
            </w:r>
          </w:p>
        </w:tc>
      </w:tr>
      <w:tr w14:paraId="732D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3783E3E">
            <w:pPr>
              <w:spacing w:line="276" w:lineRule="auto"/>
              <w:ind w:left="62" w:right="62"/>
              <w:jc w:val="center"/>
              <w:rPr>
                <w:rStyle w:val="33"/>
                <w:rFonts w:ascii="宋体" w:hAnsi="宋体"/>
                <w:szCs w:val="21"/>
              </w:rPr>
            </w:pPr>
            <w:r>
              <w:rPr>
                <w:rStyle w:val="33"/>
                <w:rFonts w:ascii="宋体" w:hAnsi="宋体"/>
                <w:szCs w:val="21"/>
              </w:rPr>
              <w:t>7</w:t>
            </w:r>
          </w:p>
        </w:tc>
        <w:tc>
          <w:tcPr>
            <w:tcW w:w="981" w:type="dxa"/>
            <w:tcBorders>
              <w:tl2br w:val="nil"/>
              <w:tr2bl w:val="nil"/>
            </w:tcBorders>
            <w:vAlign w:val="center"/>
          </w:tcPr>
          <w:p w14:paraId="494A1E5B">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5B04DC44">
            <w:pPr>
              <w:spacing w:line="276" w:lineRule="auto"/>
              <w:ind w:left="62" w:right="62"/>
              <w:jc w:val="center"/>
              <w:rPr>
                <w:rStyle w:val="33"/>
                <w:rFonts w:ascii="宋体" w:hAnsi="宋体"/>
                <w:szCs w:val="21"/>
              </w:rPr>
            </w:pPr>
            <w:r>
              <w:rPr>
                <w:rStyle w:val="33"/>
                <w:rFonts w:ascii="宋体" w:hAnsi="宋体"/>
                <w:szCs w:val="21"/>
              </w:rPr>
              <w:t>招标范围</w:t>
            </w:r>
          </w:p>
        </w:tc>
        <w:tc>
          <w:tcPr>
            <w:tcW w:w="5910" w:type="dxa"/>
            <w:tcBorders>
              <w:tl2br w:val="nil"/>
              <w:tr2bl w:val="nil"/>
            </w:tcBorders>
            <w:vAlign w:val="center"/>
          </w:tcPr>
          <w:p w14:paraId="7187E64E">
            <w:pPr>
              <w:spacing w:line="276" w:lineRule="auto"/>
              <w:ind w:left="62" w:right="62"/>
              <w:rPr>
                <w:rStyle w:val="33"/>
                <w:rFonts w:ascii="宋体" w:hAnsi="宋体"/>
                <w:szCs w:val="21"/>
                <w:u w:val="single"/>
              </w:rPr>
            </w:pPr>
            <w:r>
              <w:rPr>
                <w:rStyle w:val="33"/>
                <w:rFonts w:ascii="宋体" w:hAnsi="宋体"/>
                <w:szCs w:val="21"/>
                <w:u w:val="single"/>
              </w:rPr>
              <w:t>详见本工程招标公告。</w:t>
            </w:r>
          </w:p>
        </w:tc>
      </w:tr>
      <w:tr w14:paraId="1E13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4362B7A">
            <w:pPr>
              <w:spacing w:line="276" w:lineRule="auto"/>
              <w:ind w:left="62" w:right="62"/>
              <w:jc w:val="center"/>
              <w:rPr>
                <w:rStyle w:val="33"/>
                <w:rFonts w:ascii="宋体" w:hAnsi="宋体"/>
                <w:szCs w:val="21"/>
              </w:rPr>
            </w:pPr>
            <w:r>
              <w:rPr>
                <w:rStyle w:val="33"/>
                <w:rFonts w:ascii="宋体" w:hAnsi="宋体"/>
                <w:szCs w:val="21"/>
              </w:rPr>
              <w:t>8</w:t>
            </w:r>
          </w:p>
        </w:tc>
        <w:tc>
          <w:tcPr>
            <w:tcW w:w="981" w:type="dxa"/>
            <w:tcBorders>
              <w:tl2br w:val="nil"/>
              <w:tr2bl w:val="nil"/>
            </w:tcBorders>
            <w:vAlign w:val="center"/>
          </w:tcPr>
          <w:p w14:paraId="78E1230D">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2FFCC896">
            <w:pPr>
              <w:spacing w:line="276" w:lineRule="auto"/>
              <w:ind w:left="62" w:right="62"/>
              <w:jc w:val="center"/>
              <w:rPr>
                <w:rStyle w:val="33"/>
                <w:rFonts w:ascii="宋体" w:hAnsi="宋体"/>
                <w:szCs w:val="21"/>
              </w:rPr>
            </w:pPr>
            <w:r>
              <w:rPr>
                <w:rStyle w:val="33"/>
                <w:rFonts w:ascii="宋体" w:hAnsi="宋体"/>
                <w:szCs w:val="21"/>
              </w:rPr>
              <w:t>工期要求</w:t>
            </w:r>
          </w:p>
        </w:tc>
        <w:tc>
          <w:tcPr>
            <w:tcW w:w="5910" w:type="dxa"/>
            <w:tcBorders>
              <w:tl2br w:val="nil"/>
              <w:tr2bl w:val="nil"/>
            </w:tcBorders>
            <w:vAlign w:val="center"/>
          </w:tcPr>
          <w:p w14:paraId="1EA016F9">
            <w:pPr>
              <w:spacing w:line="276" w:lineRule="auto"/>
              <w:ind w:left="62" w:right="62"/>
            </w:pPr>
            <w:r>
              <w:rPr>
                <w:rFonts w:hint="eastAsia" w:ascii="宋体" w:hAnsi="宋体"/>
              </w:rPr>
              <w:t>120天（日历天）</w:t>
            </w:r>
          </w:p>
        </w:tc>
      </w:tr>
      <w:tr w14:paraId="1718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29693FD">
            <w:pPr>
              <w:spacing w:line="276" w:lineRule="auto"/>
              <w:ind w:left="62" w:right="62"/>
              <w:jc w:val="center"/>
              <w:rPr>
                <w:rStyle w:val="33"/>
                <w:rFonts w:ascii="宋体" w:hAnsi="宋体"/>
                <w:szCs w:val="21"/>
              </w:rPr>
            </w:pPr>
            <w:r>
              <w:rPr>
                <w:rStyle w:val="33"/>
                <w:rFonts w:ascii="宋体" w:hAnsi="宋体"/>
                <w:szCs w:val="21"/>
              </w:rPr>
              <w:t>9</w:t>
            </w:r>
          </w:p>
        </w:tc>
        <w:tc>
          <w:tcPr>
            <w:tcW w:w="981" w:type="dxa"/>
            <w:tcBorders>
              <w:tl2br w:val="nil"/>
              <w:tr2bl w:val="nil"/>
            </w:tcBorders>
            <w:vAlign w:val="center"/>
          </w:tcPr>
          <w:p w14:paraId="3E91DEC6">
            <w:pPr>
              <w:spacing w:line="276" w:lineRule="auto"/>
              <w:ind w:left="62" w:right="62"/>
              <w:jc w:val="center"/>
              <w:rPr>
                <w:rStyle w:val="33"/>
                <w:rFonts w:ascii="宋体" w:hAnsi="宋体"/>
                <w:szCs w:val="21"/>
              </w:rPr>
            </w:pPr>
            <w:r>
              <w:rPr>
                <w:rStyle w:val="33"/>
                <w:rFonts w:ascii="宋体" w:hAnsi="宋体"/>
                <w:szCs w:val="21"/>
              </w:rPr>
              <w:t>3.1</w:t>
            </w:r>
          </w:p>
        </w:tc>
        <w:tc>
          <w:tcPr>
            <w:tcW w:w="1552" w:type="dxa"/>
            <w:tcBorders>
              <w:tl2br w:val="nil"/>
              <w:tr2bl w:val="nil"/>
            </w:tcBorders>
            <w:vAlign w:val="center"/>
          </w:tcPr>
          <w:p w14:paraId="4D4D6F35">
            <w:pPr>
              <w:spacing w:line="276" w:lineRule="auto"/>
              <w:ind w:left="62" w:right="62"/>
              <w:jc w:val="center"/>
              <w:rPr>
                <w:rStyle w:val="33"/>
                <w:rFonts w:ascii="宋体" w:hAnsi="宋体"/>
                <w:szCs w:val="21"/>
              </w:rPr>
            </w:pPr>
            <w:r>
              <w:rPr>
                <w:rStyle w:val="33"/>
                <w:rFonts w:ascii="宋体" w:hAnsi="宋体"/>
                <w:szCs w:val="21"/>
              </w:rPr>
              <w:t>资金来源</w:t>
            </w:r>
          </w:p>
        </w:tc>
        <w:tc>
          <w:tcPr>
            <w:tcW w:w="5910" w:type="dxa"/>
            <w:tcBorders>
              <w:tl2br w:val="nil"/>
              <w:tr2bl w:val="nil"/>
            </w:tcBorders>
            <w:vAlign w:val="center"/>
          </w:tcPr>
          <w:p w14:paraId="556BCD4B">
            <w:pPr>
              <w:spacing w:line="276" w:lineRule="auto"/>
              <w:ind w:left="62" w:right="62"/>
              <w:rPr>
                <w:rStyle w:val="33"/>
                <w:rFonts w:ascii="宋体" w:hAnsi="宋体"/>
                <w:szCs w:val="21"/>
                <w:u w:val="single"/>
              </w:rPr>
            </w:pPr>
            <w:r>
              <w:rPr>
                <w:rFonts w:hint="eastAsia" w:ascii="宋体" w:hAnsi="宋体"/>
                <w:szCs w:val="21"/>
                <w:u w:val="single"/>
                <w:lang w:val="en-US" w:eastAsia="zh-CN"/>
              </w:rPr>
              <w:t>自筹资金</w:t>
            </w:r>
            <w:r>
              <w:rPr>
                <w:rFonts w:hint="eastAsia"/>
                <w:lang w:eastAsia="zh-CN"/>
              </w:rPr>
              <w:t>（</w:t>
            </w:r>
            <w:r>
              <w:rPr>
                <w:rFonts w:hint="eastAsia" w:ascii="宋体" w:hAnsi="宋体"/>
                <w:szCs w:val="21"/>
                <w:u w:val="single"/>
                <w:lang w:val="en-US" w:eastAsia="zh-CN"/>
              </w:rPr>
              <w:t>非</w:t>
            </w:r>
            <w:r>
              <w:rPr>
                <w:rFonts w:hint="default" w:ascii="宋体" w:hAnsi="宋体"/>
                <w:szCs w:val="21"/>
                <w:u w:val="single"/>
                <w:lang w:val="en-US" w:eastAsia="zh-CN"/>
              </w:rPr>
              <w:t>财政性</w:t>
            </w:r>
            <w:r>
              <w:rPr>
                <w:rFonts w:hint="eastAsia"/>
                <w:lang w:eastAsia="zh-CN"/>
              </w:rPr>
              <w:t>）</w:t>
            </w:r>
          </w:p>
        </w:tc>
      </w:tr>
      <w:tr w14:paraId="642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C216255">
            <w:pPr>
              <w:spacing w:line="276" w:lineRule="auto"/>
              <w:ind w:left="62" w:right="62"/>
              <w:jc w:val="center"/>
              <w:rPr>
                <w:rStyle w:val="33"/>
                <w:rFonts w:ascii="宋体" w:hAnsi="宋体"/>
                <w:szCs w:val="21"/>
              </w:rPr>
            </w:pPr>
            <w:r>
              <w:rPr>
                <w:rStyle w:val="33"/>
                <w:rFonts w:ascii="宋体" w:hAnsi="宋体"/>
                <w:szCs w:val="21"/>
              </w:rPr>
              <w:t>10</w:t>
            </w:r>
          </w:p>
        </w:tc>
        <w:tc>
          <w:tcPr>
            <w:tcW w:w="981" w:type="dxa"/>
            <w:tcBorders>
              <w:tl2br w:val="nil"/>
              <w:tr2bl w:val="nil"/>
            </w:tcBorders>
            <w:vAlign w:val="center"/>
          </w:tcPr>
          <w:p w14:paraId="5465BD2C">
            <w:pPr>
              <w:spacing w:line="276" w:lineRule="auto"/>
              <w:ind w:left="62" w:right="62"/>
              <w:jc w:val="center"/>
              <w:rPr>
                <w:rStyle w:val="33"/>
                <w:rFonts w:ascii="宋体" w:hAnsi="宋体"/>
                <w:szCs w:val="21"/>
              </w:rPr>
            </w:pPr>
            <w:r>
              <w:rPr>
                <w:rStyle w:val="33"/>
                <w:rFonts w:ascii="宋体" w:hAnsi="宋体"/>
                <w:szCs w:val="21"/>
              </w:rPr>
              <w:t>4.1</w:t>
            </w:r>
          </w:p>
        </w:tc>
        <w:tc>
          <w:tcPr>
            <w:tcW w:w="1552" w:type="dxa"/>
            <w:tcBorders>
              <w:tl2br w:val="nil"/>
              <w:tr2bl w:val="nil"/>
            </w:tcBorders>
            <w:vAlign w:val="center"/>
          </w:tcPr>
          <w:p w14:paraId="373E26F2">
            <w:pPr>
              <w:spacing w:line="276" w:lineRule="auto"/>
              <w:ind w:left="62" w:right="62"/>
              <w:jc w:val="center"/>
              <w:rPr>
                <w:rStyle w:val="33"/>
                <w:rFonts w:ascii="宋体" w:hAnsi="宋体"/>
                <w:szCs w:val="21"/>
              </w:rPr>
            </w:pPr>
            <w:r>
              <w:rPr>
                <w:rStyle w:val="33"/>
                <w:rFonts w:ascii="宋体" w:hAnsi="宋体"/>
                <w:szCs w:val="21"/>
              </w:rPr>
              <w:t>投标人资质等级及项目负责人等级要求</w:t>
            </w:r>
          </w:p>
        </w:tc>
        <w:tc>
          <w:tcPr>
            <w:tcW w:w="5910" w:type="dxa"/>
            <w:tcBorders>
              <w:tl2br w:val="nil"/>
              <w:tr2bl w:val="nil"/>
            </w:tcBorders>
            <w:vAlign w:val="center"/>
          </w:tcPr>
          <w:p w14:paraId="25AE63CD">
            <w:pPr>
              <w:spacing w:line="276" w:lineRule="auto"/>
              <w:ind w:left="62" w:right="62"/>
              <w:rPr>
                <w:rStyle w:val="33"/>
                <w:rFonts w:ascii="宋体" w:hAnsi="宋体"/>
                <w:szCs w:val="21"/>
              </w:rPr>
            </w:pPr>
            <w:r>
              <w:rPr>
                <w:rStyle w:val="33"/>
                <w:rFonts w:ascii="宋体" w:hAnsi="宋体"/>
                <w:szCs w:val="21"/>
              </w:rPr>
              <w:t>详见本工程招标公告。</w:t>
            </w:r>
          </w:p>
        </w:tc>
      </w:tr>
      <w:tr w14:paraId="3818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533D80B">
            <w:pPr>
              <w:spacing w:line="276" w:lineRule="auto"/>
              <w:ind w:left="62" w:right="62"/>
              <w:jc w:val="center"/>
              <w:rPr>
                <w:rStyle w:val="33"/>
                <w:rFonts w:ascii="宋体" w:hAnsi="宋体"/>
                <w:szCs w:val="21"/>
              </w:rPr>
            </w:pPr>
            <w:r>
              <w:rPr>
                <w:rStyle w:val="33"/>
                <w:rFonts w:ascii="宋体" w:hAnsi="宋体"/>
                <w:szCs w:val="21"/>
              </w:rPr>
              <w:t>11</w:t>
            </w:r>
          </w:p>
        </w:tc>
        <w:tc>
          <w:tcPr>
            <w:tcW w:w="981" w:type="dxa"/>
            <w:tcBorders>
              <w:tl2br w:val="nil"/>
              <w:tr2bl w:val="nil"/>
            </w:tcBorders>
            <w:vAlign w:val="center"/>
          </w:tcPr>
          <w:p w14:paraId="5963058F">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1E328E8D">
            <w:pPr>
              <w:spacing w:line="276" w:lineRule="auto"/>
              <w:ind w:left="62" w:right="62"/>
              <w:jc w:val="center"/>
              <w:rPr>
                <w:rStyle w:val="33"/>
                <w:rFonts w:ascii="宋体" w:hAnsi="宋体"/>
                <w:szCs w:val="21"/>
              </w:rPr>
            </w:pPr>
            <w:r>
              <w:rPr>
                <w:rStyle w:val="33"/>
                <w:rFonts w:ascii="宋体" w:hAnsi="宋体"/>
                <w:szCs w:val="21"/>
              </w:rPr>
              <w:t>资格审查方式</w:t>
            </w:r>
          </w:p>
        </w:tc>
        <w:tc>
          <w:tcPr>
            <w:tcW w:w="5910" w:type="dxa"/>
            <w:tcBorders>
              <w:tl2br w:val="nil"/>
              <w:tr2bl w:val="nil"/>
            </w:tcBorders>
            <w:vAlign w:val="center"/>
          </w:tcPr>
          <w:p w14:paraId="7115DF10">
            <w:pPr>
              <w:spacing w:line="276" w:lineRule="auto"/>
              <w:ind w:left="62" w:right="62"/>
              <w:rPr>
                <w:rStyle w:val="33"/>
                <w:rFonts w:ascii="宋体" w:hAnsi="宋体"/>
                <w:szCs w:val="21"/>
              </w:rPr>
            </w:pPr>
            <w:r>
              <w:rPr>
                <w:rStyle w:val="33"/>
                <w:rFonts w:ascii="宋体" w:hAnsi="宋体"/>
                <w:szCs w:val="21"/>
              </w:rPr>
              <w:t>详见本工程招标公告。</w:t>
            </w:r>
          </w:p>
        </w:tc>
      </w:tr>
      <w:tr w14:paraId="1FB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90F4C94">
            <w:pPr>
              <w:spacing w:line="276" w:lineRule="auto"/>
              <w:ind w:left="62" w:right="62"/>
              <w:jc w:val="center"/>
              <w:rPr>
                <w:rStyle w:val="33"/>
                <w:rFonts w:ascii="宋体" w:hAnsi="宋体"/>
                <w:szCs w:val="21"/>
              </w:rPr>
            </w:pPr>
            <w:r>
              <w:rPr>
                <w:rStyle w:val="33"/>
                <w:rFonts w:ascii="宋体" w:hAnsi="宋体"/>
                <w:szCs w:val="21"/>
              </w:rPr>
              <w:t>12</w:t>
            </w:r>
          </w:p>
        </w:tc>
        <w:tc>
          <w:tcPr>
            <w:tcW w:w="981" w:type="dxa"/>
            <w:tcBorders>
              <w:tl2br w:val="nil"/>
              <w:tr2bl w:val="nil"/>
            </w:tcBorders>
            <w:vAlign w:val="center"/>
          </w:tcPr>
          <w:p w14:paraId="22563814">
            <w:pPr>
              <w:spacing w:line="276" w:lineRule="auto"/>
              <w:ind w:left="62" w:right="62"/>
              <w:jc w:val="center"/>
              <w:rPr>
                <w:rStyle w:val="33"/>
                <w:rFonts w:ascii="宋体" w:hAnsi="宋体"/>
                <w:szCs w:val="21"/>
              </w:rPr>
            </w:pPr>
            <w:r>
              <w:rPr>
                <w:rStyle w:val="33"/>
                <w:rFonts w:ascii="宋体" w:hAnsi="宋体"/>
                <w:szCs w:val="21"/>
              </w:rPr>
              <w:t>13.1</w:t>
            </w:r>
          </w:p>
        </w:tc>
        <w:tc>
          <w:tcPr>
            <w:tcW w:w="1552" w:type="dxa"/>
            <w:tcBorders>
              <w:tl2br w:val="nil"/>
              <w:tr2bl w:val="nil"/>
            </w:tcBorders>
            <w:vAlign w:val="center"/>
          </w:tcPr>
          <w:p w14:paraId="2CE1BD14">
            <w:pPr>
              <w:spacing w:line="276" w:lineRule="auto"/>
              <w:ind w:left="62" w:right="62"/>
              <w:jc w:val="center"/>
              <w:rPr>
                <w:rStyle w:val="33"/>
                <w:rFonts w:ascii="宋体" w:hAnsi="宋体"/>
                <w:szCs w:val="21"/>
              </w:rPr>
            </w:pPr>
            <w:r>
              <w:rPr>
                <w:rStyle w:val="33"/>
                <w:rFonts w:ascii="宋体" w:hAnsi="宋体"/>
                <w:szCs w:val="21"/>
              </w:rPr>
              <w:t>报价以及单价和总价计算方式</w:t>
            </w:r>
          </w:p>
        </w:tc>
        <w:tc>
          <w:tcPr>
            <w:tcW w:w="5910" w:type="dxa"/>
            <w:tcBorders>
              <w:tl2br w:val="nil"/>
              <w:tr2bl w:val="nil"/>
            </w:tcBorders>
            <w:vAlign w:val="center"/>
          </w:tcPr>
          <w:p w14:paraId="427C8EC4">
            <w:pPr>
              <w:spacing w:line="276" w:lineRule="auto"/>
              <w:ind w:left="62" w:right="62"/>
              <w:rPr>
                <w:rStyle w:val="33"/>
                <w:rFonts w:ascii="宋体" w:hAnsi="宋体"/>
                <w:szCs w:val="21"/>
              </w:rPr>
            </w:pPr>
            <w:bookmarkStart w:id="4" w:name="EBdfd7e3fe86a241738f1c1d356c309534"/>
            <w:r>
              <w:rPr>
                <w:rFonts w:hint="eastAsia" w:ascii="宋体" w:hAnsi="宋体"/>
                <w:szCs w:val="21"/>
              </w:rPr>
              <w:t>工程量清单计价，按国家、省有关计价规范执行。</w:t>
            </w:r>
            <w:bookmarkEnd w:id="4"/>
            <w:r>
              <w:rPr>
                <w:rFonts w:hint="eastAsia" w:ascii="宋体" w:hAnsi="宋体"/>
                <w:szCs w:val="21"/>
                <w:u w:val="single"/>
              </w:rPr>
              <w:t>本项目按增值税计算税金，采用一般计税方法。</w:t>
            </w:r>
          </w:p>
        </w:tc>
      </w:tr>
      <w:tr w14:paraId="2068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03BCC54">
            <w:pPr>
              <w:spacing w:line="276" w:lineRule="auto"/>
              <w:ind w:left="62" w:right="62"/>
              <w:jc w:val="center"/>
              <w:rPr>
                <w:rStyle w:val="33"/>
                <w:rFonts w:ascii="宋体" w:hAnsi="宋体"/>
                <w:szCs w:val="21"/>
              </w:rPr>
            </w:pPr>
            <w:r>
              <w:rPr>
                <w:rStyle w:val="33"/>
                <w:rFonts w:ascii="宋体" w:hAnsi="宋体"/>
                <w:szCs w:val="21"/>
              </w:rPr>
              <w:t>13</w:t>
            </w:r>
          </w:p>
        </w:tc>
        <w:tc>
          <w:tcPr>
            <w:tcW w:w="981" w:type="dxa"/>
            <w:tcBorders>
              <w:tl2br w:val="nil"/>
              <w:tr2bl w:val="nil"/>
            </w:tcBorders>
            <w:vAlign w:val="center"/>
          </w:tcPr>
          <w:p w14:paraId="54411222">
            <w:pPr>
              <w:spacing w:line="276" w:lineRule="auto"/>
              <w:ind w:left="62" w:right="62"/>
              <w:jc w:val="center"/>
              <w:rPr>
                <w:rStyle w:val="33"/>
                <w:rFonts w:ascii="宋体" w:hAnsi="宋体"/>
                <w:szCs w:val="21"/>
              </w:rPr>
            </w:pPr>
            <w:r>
              <w:rPr>
                <w:rStyle w:val="33"/>
                <w:rFonts w:ascii="宋体" w:hAnsi="宋体"/>
                <w:szCs w:val="21"/>
              </w:rPr>
              <w:t>15.1</w:t>
            </w:r>
          </w:p>
        </w:tc>
        <w:tc>
          <w:tcPr>
            <w:tcW w:w="1552" w:type="dxa"/>
            <w:tcBorders>
              <w:tl2br w:val="nil"/>
              <w:tr2bl w:val="nil"/>
            </w:tcBorders>
            <w:vAlign w:val="center"/>
          </w:tcPr>
          <w:p w14:paraId="0ED6AAB4">
            <w:pPr>
              <w:spacing w:line="276" w:lineRule="auto"/>
              <w:ind w:left="62" w:right="62"/>
              <w:jc w:val="center"/>
              <w:rPr>
                <w:rStyle w:val="33"/>
                <w:rFonts w:ascii="宋体" w:hAnsi="宋体"/>
                <w:szCs w:val="21"/>
              </w:rPr>
            </w:pPr>
            <w:r>
              <w:rPr>
                <w:rStyle w:val="33"/>
                <w:rFonts w:ascii="宋体" w:hAnsi="宋体"/>
                <w:szCs w:val="21"/>
              </w:rPr>
              <w:t>投标有效期</w:t>
            </w:r>
          </w:p>
        </w:tc>
        <w:tc>
          <w:tcPr>
            <w:tcW w:w="5910" w:type="dxa"/>
            <w:tcBorders>
              <w:tl2br w:val="nil"/>
              <w:tr2bl w:val="nil"/>
            </w:tcBorders>
            <w:vAlign w:val="center"/>
          </w:tcPr>
          <w:p w14:paraId="58C79C14">
            <w:pPr>
              <w:spacing w:line="276" w:lineRule="auto"/>
              <w:ind w:left="62" w:right="62"/>
              <w:rPr>
                <w:rStyle w:val="33"/>
                <w:rFonts w:ascii="宋体" w:hAnsi="宋体"/>
                <w:szCs w:val="21"/>
                <w:u w:val="single"/>
              </w:rPr>
            </w:pPr>
            <w:r>
              <w:rPr>
                <w:rStyle w:val="33"/>
                <w:rFonts w:ascii="宋体" w:hAnsi="宋体"/>
                <w:szCs w:val="21"/>
                <w:u w:val="single"/>
              </w:rPr>
              <w:t>90</w:t>
            </w:r>
            <w:r>
              <w:rPr>
                <w:rStyle w:val="33"/>
                <w:rFonts w:ascii="宋体" w:hAnsi="宋体"/>
                <w:szCs w:val="21"/>
              </w:rPr>
              <w:t>日历天。（从投标截止之日计起）</w:t>
            </w:r>
          </w:p>
        </w:tc>
      </w:tr>
      <w:tr w14:paraId="1C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17CADCA">
            <w:pPr>
              <w:spacing w:line="276" w:lineRule="auto"/>
              <w:ind w:left="62" w:right="62"/>
              <w:jc w:val="center"/>
              <w:rPr>
                <w:rStyle w:val="33"/>
                <w:rFonts w:ascii="宋体" w:hAnsi="宋体"/>
                <w:szCs w:val="21"/>
              </w:rPr>
            </w:pPr>
            <w:r>
              <w:rPr>
                <w:rStyle w:val="33"/>
                <w:rFonts w:ascii="宋体" w:hAnsi="宋体"/>
                <w:szCs w:val="21"/>
              </w:rPr>
              <w:t>14</w:t>
            </w:r>
          </w:p>
        </w:tc>
        <w:tc>
          <w:tcPr>
            <w:tcW w:w="981" w:type="dxa"/>
            <w:tcBorders>
              <w:tl2br w:val="nil"/>
              <w:tr2bl w:val="nil"/>
            </w:tcBorders>
            <w:vAlign w:val="center"/>
          </w:tcPr>
          <w:p w14:paraId="39309D4F">
            <w:pPr>
              <w:spacing w:line="276" w:lineRule="auto"/>
              <w:ind w:left="62" w:right="62"/>
              <w:jc w:val="center"/>
              <w:rPr>
                <w:rStyle w:val="33"/>
                <w:rFonts w:ascii="宋体" w:hAnsi="宋体"/>
                <w:szCs w:val="21"/>
              </w:rPr>
            </w:pPr>
            <w:r>
              <w:rPr>
                <w:rStyle w:val="33"/>
                <w:rFonts w:ascii="宋体" w:hAnsi="宋体"/>
                <w:szCs w:val="21"/>
              </w:rPr>
              <w:t>16.1</w:t>
            </w:r>
          </w:p>
        </w:tc>
        <w:tc>
          <w:tcPr>
            <w:tcW w:w="1552" w:type="dxa"/>
            <w:tcBorders>
              <w:tl2br w:val="nil"/>
              <w:tr2bl w:val="nil"/>
            </w:tcBorders>
            <w:vAlign w:val="center"/>
          </w:tcPr>
          <w:p w14:paraId="08DFD05D">
            <w:pPr>
              <w:spacing w:line="276" w:lineRule="auto"/>
              <w:ind w:left="62" w:right="62"/>
              <w:jc w:val="center"/>
              <w:rPr>
                <w:rStyle w:val="33"/>
                <w:rFonts w:ascii="宋体" w:hAnsi="宋体"/>
                <w:szCs w:val="21"/>
              </w:rPr>
            </w:pPr>
            <w:r>
              <w:rPr>
                <w:rStyle w:val="33"/>
                <w:rFonts w:ascii="宋体" w:hAnsi="宋体"/>
                <w:szCs w:val="21"/>
              </w:rPr>
              <w:t>投标保证金</w:t>
            </w:r>
          </w:p>
        </w:tc>
        <w:tc>
          <w:tcPr>
            <w:tcW w:w="5910" w:type="dxa"/>
            <w:tcBorders>
              <w:tl2br w:val="nil"/>
              <w:tr2bl w:val="nil"/>
            </w:tcBorders>
            <w:vAlign w:val="center"/>
          </w:tcPr>
          <w:p w14:paraId="514C5C32">
            <w:pPr>
              <w:spacing w:line="276" w:lineRule="auto"/>
              <w:ind w:left="62" w:right="62"/>
              <w:rPr>
                <w:rFonts w:ascii="宋体" w:hAnsi="宋体"/>
                <w:szCs w:val="21"/>
              </w:rPr>
            </w:pPr>
            <w:r>
              <w:rPr>
                <w:rFonts w:hint="eastAsia" w:ascii="宋体" w:hAnsi="宋体"/>
                <w:szCs w:val="21"/>
              </w:rPr>
              <w:t>是否要求投标人递交投标保证金：</w:t>
            </w:r>
          </w:p>
          <w:p w14:paraId="4300E524">
            <w:pPr>
              <w:spacing w:line="276" w:lineRule="auto"/>
              <w:ind w:left="62" w:right="62"/>
              <w:rPr>
                <w:rFonts w:ascii="宋体" w:hAnsi="宋体"/>
                <w:szCs w:val="21"/>
              </w:rPr>
            </w:pPr>
            <w:r>
              <w:rPr>
                <w:rFonts w:hint="eastAsia" w:ascii="宋体" w:hAnsi="宋体"/>
                <w:szCs w:val="21"/>
              </w:rPr>
              <w:t>□不要求递交投标保证金。</w:t>
            </w:r>
          </w:p>
          <w:p w14:paraId="043C3ACF">
            <w:pPr>
              <w:pStyle w:val="37"/>
              <w:spacing w:line="276" w:lineRule="auto"/>
              <w:ind w:left="62" w:right="62"/>
              <w:rPr>
                <w:rFonts w:hint="eastAsia" w:ascii="宋体" w:hAnsi="宋体"/>
                <w:szCs w:val="21"/>
              </w:rPr>
            </w:pPr>
            <w:r>
              <w:rPr>
                <w:rFonts w:hint="eastAsia" w:ascii="宋体" w:hAnsi="宋体"/>
                <w:szCs w:val="21"/>
              </w:rPr>
              <w:t>■要求递交投标保证金。</w:t>
            </w:r>
          </w:p>
          <w:p w14:paraId="5C8102FD">
            <w:pPr>
              <w:pStyle w:val="37"/>
              <w:spacing w:line="276" w:lineRule="auto"/>
              <w:ind w:left="62" w:right="62"/>
            </w:pPr>
            <w:r>
              <w:rPr>
                <w:rFonts w:hint="eastAsia" w:ascii="宋体" w:hAnsi="宋体"/>
                <w:szCs w:val="21"/>
                <w:lang w:val="en-US" w:eastAsia="zh-CN"/>
              </w:rPr>
              <w:t>1、</w:t>
            </w:r>
            <w:r>
              <w:rPr>
                <w:rFonts w:hint="eastAsia" w:ascii="宋体" w:hAnsi="宋体"/>
                <w:szCs w:val="21"/>
              </w:rPr>
              <w:t>投标保证金的金额：</w:t>
            </w:r>
            <w:r>
              <w:rPr>
                <w:rFonts w:hint="eastAsia" w:ascii="宋体" w:hAnsi="宋体"/>
                <w:szCs w:val="21"/>
                <w:u w:val="single"/>
              </w:rPr>
              <w:t xml:space="preserve"> </w:t>
            </w:r>
            <w:r>
              <w:rPr>
                <w:rFonts w:hint="eastAsia" w:ascii="宋体" w:hAnsi="宋体"/>
                <w:szCs w:val="21"/>
                <w:u w:val="single"/>
                <w:lang w:val="en-US" w:eastAsia="zh-CN"/>
              </w:rPr>
              <w:t>7.8</w:t>
            </w:r>
            <w:r>
              <w:rPr>
                <w:rFonts w:hint="eastAsia" w:ascii="宋体" w:hAnsi="宋体"/>
                <w:szCs w:val="21"/>
                <w:u w:val="single"/>
              </w:rPr>
              <w:t xml:space="preserve">  </w:t>
            </w:r>
            <w:r>
              <w:rPr>
                <w:rFonts w:ascii="宋体" w:hAnsi="宋体"/>
                <w:szCs w:val="21"/>
              </w:rPr>
              <w:t>万元</w:t>
            </w:r>
          </w:p>
          <w:p w14:paraId="3A7750B9">
            <w:pPr>
              <w:spacing w:line="340" w:lineRule="exact"/>
              <w:rPr>
                <w:rFonts w:ascii="宋体" w:hAnsi="宋体" w:cs="宋体"/>
                <w:color w:val="auto"/>
                <w:szCs w:val="21"/>
                <w:highlight w:val="none"/>
                <w:shd w:val="clear" w:color="auto" w:fill="FFFFFF"/>
              </w:rPr>
            </w:pPr>
            <w:r>
              <w:rPr>
                <w:rFonts w:hint="eastAsia" w:ascii="宋体" w:hAnsi="宋体"/>
                <w:color w:val="auto"/>
                <w:szCs w:val="21"/>
                <w:highlight w:val="none"/>
                <w:shd w:val="clear" w:color="auto" w:fill="FFFFFF"/>
              </w:rPr>
              <w:t>2、</w:t>
            </w:r>
            <w:r>
              <w:rPr>
                <w:rFonts w:hint="eastAsia" w:ascii="宋体" w:hAnsi="宋体" w:cs="宋体"/>
                <w:color w:val="auto"/>
                <w:szCs w:val="21"/>
                <w:highlight w:val="none"/>
                <w:shd w:val="clear" w:color="auto" w:fill="FFFFFF"/>
              </w:rPr>
              <w:t>投标保证金可采用现金、支票、银行保函、保证保险、专业担保公司担保等的形式递交，须在递交投标文件截止时间前完成缴纳。</w:t>
            </w:r>
          </w:p>
          <w:p w14:paraId="2049E6B1">
            <w:pPr>
              <w:spacing w:line="340" w:lineRule="exact"/>
              <w:ind w:firstLine="333" w:firstLineChars="159"/>
              <w:rPr>
                <w:rFonts w:ascii="宋体" w:hAnsi="宋体"/>
                <w:color w:val="auto"/>
                <w:szCs w:val="21"/>
                <w:highlight w:val="none"/>
                <w:u w:val="single"/>
                <w:shd w:val="clear" w:color="auto" w:fill="FFFFFF"/>
              </w:rPr>
            </w:pPr>
            <w:r>
              <w:rPr>
                <w:rFonts w:hint="eastAsia" w:ascii="宋体" w:hAnsi="宋体"/>
                <w:color w:val="auto"/>
                <w:szCs w:val="21"/>
                <w:highlight w:val="none"/>
                <w:shd w:val="clear" w:color="auto" w:fill="FFFFFF"/>
              </w:rPr>
              <w:t>①</w:t>
            </w:r>
            <w:r>
              <w:rPr>
                <w:rFonts w:hint="eastAsia" w:ascii="宋体" w:hAnsi="宋体" w:cs="宋体"/>
                <w:color w:val="auto"/>
                <w:szCs w:val="21"/>
                <w:highlight w:val="none"/>
                <w:shd w:val="clear" w:color="auto" w:fill="FFFFFF"/>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419E48DB">
            <w:pPr>
              <w:spacing w:line="340" w:lineRule="exact"/>
              <w:ind w:firstLine="315" w:firstLineChars="150"/>
              <w:rPr>
                <w:rFonts w:ascii="宋体" w:hAnsi="宋体" w:cs="宋体"/>
                <w:color w:val="auto"/>
                <w:szCs w:val="21"/>
                <w:highlight w:val="none"/>
                <w:shd w:val="clear" w:color="auto" w:fill="FFFFFF"/>
              </w:rPr>
            </w:pPr>
            <w:r>
              <w:rPr>
                <w:rFonts w:hint="eastAsia" w:ascii="宋体" w:hAnsi="宋体"/>
                <w:color w:val="auto"/>
                <w:szCs w:val="21"/>
                <w:highlight w:val="none"/>
                <w:shd w:val="clear" w:color="auto" w:fill="FFFFFF"/>
              </w:rPr>
              <w:t>②如采用非电子形式的投标保函或投标保证保险</w:t>
            </w:r>
            <w:r>
              <w:rPr>
                <w:rFonts w:hint="eastAsia" w:ascii="宋体" w:hAnsi="宋体"/>
                <w:color w:val="auto"/>
                <w:szCs w:val="21"/>
                <w:highlight w:val="none"/>
                <w:shd w:val="clear" w:color="auto" w:fill="FFFFFF"/>
                <w:lang w:val="en-US" w:eastAsia="zh-CN"/>
              </w:rPr>
              <w:t>或专业担保公司担保等</w:t>
            </w:r>
            <w:r>
              <w:rPr>
                <w:rFonts w:hint="eastAsia" w:ascii="宋体" w:hAnsi="宋体"/>
                <w:color w:val="auto"/>
                <w:szCs w:val="21"/>
                <w:highlight w:val="none"/>
                <w:shd w:val="clear" w:color="auto" w:fill="FFFFFF"/>
              </w:rPr>
              <w:t>提交投标保证金的</w:t>
            </w:r>
            <w:r>
              <w:rPr>
                <w:rFonts w:ascii="宋体" w:hAnsi="宋体"/>
                <w:color w:val="auto"/>
                <w:szCs w:val="21"/>
                <w:highlight w:val="none"/>
                <w:shd w:val="clear" w:color="auto" w:fill="FFFFFF"/>
              </w:rPr>
              <w:t>，</w:t>
            </w:r>
            <w:r>
              <w:rPr>
                <w:rFonts w:hint="eastAsia" w:ascii="宋体" w:hAnsi="宋体" w:cs="宋体"/>
                <w:color w:val="auto"/>
                <w:szCs w:val="21"/>
                <w:highlight w:val="none"/>
                <w:shd w:val="clear" w:color="auto" w:fill="FFFFFF"/>
              </w:rPr>
              <w:t>在开标前不强制要求投标人提交纸质原件，由中标候选人在中标候选人公示前提交并在网上公示，投标人应在投标文件中提交投标保函或投标保证保险扫描件并加盖投标人电子印章。</w:t>
            </w:r>
          </w:p>
          <w:p w14:paraId="78078403">
            <w:pPr>
              <w:pStyle w:val="37"/>
              <w:spacing w:line="276" w:lineRule="auto"/>
              <w:ind w:left="62" w:right="62"/>
              <w:rPr>
                <w:rFonts w:hint="eastAsia"/>
              </w:rPr>
            </w:pPr>
            <w:r>
              <w:rPr>
                <w:rFonts w:hint="eastAsia" w:ascii="宋体" w:hAnsi="宋体"/>
                <w:color w:val="auto"/>
                <w:szCs w:val="21"/>
                <w:highlight w:val="none"/>
                <w:shd w:val="clear" w:color="auto" w:fill="FFFFFF"/>
              </w:rPr>
              <w:t>③如采用电子保函方式提交投标保证金，具体操作详见《广州公共资源交易中心关于开通电子保函服务功能的通知》（http://www.gzggzy.cn/jtgg/822128.jhtml）。</w:t>
            </w:r>
          </w:p>
        </w:tc>
      </w:tr>
      <w:tr w14:paraId="78E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12714D4">
            <w:pPr>
              <w:spacing w:line="276" w:lineRule="auto"/>
              <w:ind w:left="62" w:right="62"/>
              <w:jc w:val="center"/>
              <w:rPr>
                <w:rStyle w:val="33"/>
                <w:rFonts w:ascii="宋体" w:hAnsi="宋体"/>
                <w:szCs w:val="21"/>
              </w:rPr>
            </w:pPr>
            <w:r>
              <w:rPr>
                <w:rStyle w:val="33"/>
                <w:rFonts w:ascii="宋体" w:hAnsi="宋体"/>
                <w:szCs w:val="21"/>
              </w:rPr>
              <w:t>15</w:t>
            </w:r>
          </w:p>
        </w:tc>
        <w:tc>
          <w:tcPr>
            <w:tcW w:w="981" w:type="dxa"/>
            <w:tcBorders>
              <w:tl2br w:val="nil"/>
              <w:tr2bl w:val="nil"/>
            </w:tcBorders>
            <w:vAlign w:val="center"/>
          </w:tcPr>
          <w:p w14:paraId="6DBB6CF1">
            <w:pPr>
              <w:spacing w:line="276" w:lineRule="auto"/>
              <w:ind w:left="62" w:right="62"/>
              <w:jc w:val="center"/>
              <w:rPr>
                <w:rStyle w:val="33"/>
                <w:rFonts w:ascii="宋体" w:hAnsi="宋体"/>
                <w:szCs w:val="21"/>
              </w:rPr>
            </w:pPr>
            <w:r>
              <w:rPr>
                <w:rStyle w:val="33"/>
                <w:rFonts w:ascii="宋体" w:hAnsi="宋体"/>
                <w:szCs w:val="21"/>
              </w:rPr>
              <w:t>5</w:t>
            </w:r>
          </w:p>
        </w:tc>
        <w:tc>
          <w:tcPr>
            <w:tcW w:w="1552" w:type="dxa"/>
            <w:tcBorders>
              <w:tl2br w:val="nil"/>
              <w:tr2bl w:val="nil"/>
            </w:tcBorders>
            <w:vAlign w:val="center"/>
          </w:tcPr>
          <w:p w14:paraId="49D44BD4">
            <w:pPr>
              <w:spacing w:line="276" w:lineRule="auto"/>
              <w:ind w:left="62" w:right="62"/>
              <w:jc w:val="center"/>
              <w:rPr>
                <w:rStyle w:val="33"/>
                <w:rFonts w:ascii="宋体" w:hAnsi="宋体"/>
                <w:szCs w:val="21"/>
              </w:rPr>
            </w:pPr>
            <w:r>
              <w:rPr>
                <w:rStyle w:val="33"/>
                <w:rFonts w:ascii="宋体" w:hAnsi="宋体"/>
                <w:szCs w:val="21"/>
              </w:rPr>
              <w:t>踏勘现场</w:t>
            </w:r>
          </w:p>
        </w:tc>
        <w:tc>
          <w:tcPr>
            <w:tcW w:w="5910" w:type="dxa"/>
            <w:tcBorders>
              <w:tl2br w:val="nil"/>
              <w:tr2bl w:val="nil"/>
            </w:tcBorders>
            <w:vAlign w:val="center"/>
          </w:tcPr>
          <w:p w14:paraId="0D70AE26">
            <w:pPr>
              <w:widowControl w:val="0"/>
              <w:adjustRightInd/>
              <w:snapToGrid/>
              <w:spacing w:before="0" w:after="0" w:line="240" w:lineRule="auto"/>
              <w:ind w:left="0" w:right="0" w:firstLine="420" w:firstLineChars="200"/>
              <w:jc w:val="both"/>
              <w:rPr>
                <w:rStyle w:val="33"/>
                <w:rFonts w:ascii="宋体" w:hAnsi="宋体"/>
                <w:kern w:val="2"/>
                <w:sz w:val="21"/>
                <w:szCs w:val="21"/>
                <w:lang w:val="en-US" w:eastAsia="zh-CN" w:bidi="ar-SA"/>
              </w:rPr>
            </w:pPr>
            <w:r>
              <w:rPr>
                <w:rFonts w:hint="eastAsia" w:ascii="宋体" w:hAnsi="宋体" w:cs="Times New Roman"/>
                <w:caps w:val="0"/>
                <w:smallCaps w:val="0"/>
                <w:color w:val="auto"/>
                <w:sz w:val="21"/>
                <w:szCs w:val="21"/>
                <w:vertAlign w:val="baseline"/>
                <w:lang w:val="en-US" w:eastAsia="zh-CN" w:bidi="ar-SA"/>
              </w:rPr>
              <w:t>不组织</w:t>
            </w:r>
            <w:r>
              <w:rPr>
                <w:rFonts w:hint="default" w:ascii="宋体" w:hAnsi="宋体" w:eastAsia="宋体" w:cs="Times New Roman"/>
                <w:caps w:val="0"/>
                <w:smallCaps w:val="0"/>
                <w:color w:val="auto"/>
                <w:sz w:val="21"/>
                <w:szCs w:val="21"/>
                <w:vertAlign w:val="baseline"/>
                <w:lang w:val="en-US" w:eastAsia="zh-CN" w:bidi="ar-SA"/>
              </w:rPr>
              <w:t>集中踏勘</w:t>
            </w:r>
            <w:r>
              <w:rPr>
                <w:rFonts w:hint="eastAsia" w:ascii="宋体" w:hAnsi="宋体" w:cs="Times New Roman"/>
                <w:caps w:val="0"/>
                <w:smallCaps w:val="0"/>
                <w:color w:val="auto"/>
                <w:sz w:val="21"/>
                <w:szCs w:val="21"/>
                <w:vertAlign w:val="baseline"/>
                <w:lang w:val="en-US" w:eastAsia="zh-CN" w:bidi="ar-SA"/>
              </w:rPr>
              <w:t>，由投标人自行踏勘，</w:t>
            </w:r>
            <w:r>
              <w:rPr>
                <w:rFonts w:hint="default" w:ascii="宋体" w:hAnsi="宋体" w:eastAsia="宋体" w:cs="Times New Roman"/>
                <w:caps w:val="0"/>
                <w:smallCaps w:val="0"/>
                <w:color w:val="auto"/>
                <w:sz w:val="21"/>
                <w:szCs w:val="21"/>
                <w:u w:val="none"/>
                <w:vertAlign w:val="baseline"/>
                <w:lang w:val="en-US" w:eastAsia="zh-CN" w:bidi="ar-SA"/>
              </w:rPr>
              <w:t>踏勘</w:t>
            </w:r>
            <w:r>
              <w:rPr>
                <w:rFonts w:hint="default" w:ascii="宋体" w:hAnsi="宋体" w:eastAsia="宋体" w:cs="Times New Roman"/>
                <w:caps w:val="0"/>
                <w:smallCaps w:val="0"/>
                <w:color w:val="auto"/>
                <w:sz w:val="21"/>
                <w:szCs w:val="21"/>
                <w:vertAlign w:val="baseline"/>
                <w:lang w:val="en-US" w:eastAsia="zh-CN" w:bidi="ar-SA"/>
              </w:rPr>
              <w:t>地点：广州市越秀区北较场横路一号大院</w:t>
            </w:r>
            <w:r>
              <w:rPr>
                <w:rFonts w:hint="default" w:ascii="宋体" w:hAnsi="宋体" w:eastAsia="宋体" w:cs="Times New Roman"/>
                <w:caps w:val="0"/>
                <w:smallCaps w:val="0"/>
                <w:color w:val="auto"/>
                <w:sz w:val="21"/>
                <w:szCs w:val="21"/>
                <w:u w:val="none"/>
                <w:vertAlign w:val="baseline"/>
                <w:lang w:val="en-US" w:eastAsia="zh-CN" w:bidi="ar-SA"/>
              </w:rPr>
              <w:t>7号楼</w:t>
            </w:r>
            <w:r>
              <w:rPr>
                <w:rFonts w:hint="default" w:ascii="宋体" w:hAnsi="宋体" w:eastAsia="宋体" w:cs="Times New Roman"/>
                <w:caps w:val="0"/>
                <w:smallCaps w:val="0"/>
                <w:color w:val="auto"/>
                <w:sz w:val="21"/>
                <w:szCs w:val="21"/>
                <w:vertAlign w:val="baseline"/>
                <w:lang w:val="en-US" w:eastAsia="zh-CN" w:bidi="ar-SA"/>
              </w:rPr>
              <w:t>。</w:t>
            </w:r>
          </w:p>
        </w:tc>
      </w:tr>
      <w:tr w14:paraId="45EA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28816DE">
            <w:pPr>
              <w:spacing w:line="276" w:lineRule="auto"/>
              <w:ind w:left="62" w:right="62"/>
              <w:jc w:val="center"/>
              <w:rPr>
                <w:rStyle w:val="33"/>
                <w:rFonts w:ascii="宋体" w:hAnsi="宋体"/>
                <w:szCs w:val="21"/>
              </w:rPr>
            </w:pPr>
            <w:r>
              <w:rPr>
                <w:rStyle w:val="33"/>
                <w:rFonts w:ascii="宋体" w:hAnsi="宋体"/>
                <w:szCs w:val="21"/>
              </w:rPr>
              <w:t>16</w:t>
            </w:r>
          </w:p>
        </w:tc>
        <w:tc>
          <w:tcPr>
            <w:tcW w:w="981" w:type="dxa"/>
            <w:tcBorders>
              <w:tl2br w:val="nil"/>
              <w:tr2bl w:val="nil"/>
            </w:tcBorders>
            <w:vAlign w:val="center"/>
          </w:tcPr>
          <w:p w14:paraId="3BDE2DC6">
            <w:pPr>
              <w:spacing w:line="276" w:lineRule="auto"/>
              <w:ind w:left="62" w:right="62"/>
              <w:jc w:val="center"/>
              <w:rPr>
                <w:rStyle w:val="33"/>
                <w:rFonts w:ascii="宋体" w:hAnsi="宋体"/>
                <w:szCs w:val="21"/>
              </w:rPr>
            </w:pPr>
            <w:r>
              <w:rPr>
                <w:rStyle w:val="33"/>
                <w:rFonts w:ascii="宋体" w:hAnsi="宋体"/>
                <w:szCs w:val="21"/>
              </w:rPr>
              <w:t>8</w:t>
            </w:r>
          </w:p>
        </w:tc>
        <w:tc>
          <w:tcPr>
            <w:tcW w:w="1552" w:type="dxa"/>
            <w:tcBorders>
              <w:tl2br w:val="nil"/>
              <w:tr2bl w:val="nil"/>
            </w:tcBorders>
            <w:vAlign w:val="center"/>
          </w:tcPr>
          <w:p w14:paraId="29C67B26">
            <w:pPr>
              <w:spacing w:line="276" w:lineRule="auto"/>
              <w:ind w:left="62" w:right="62"/>
              <w:jc w:val="center"/>
              <w:rPr>
                <w:rStyle w:val="33"/>
                <w:rFonts w:ascii="宋体" w:hAnsi="宋体"/>
                <w:szCs w:val="21"/>
              </w:rPr>
            </w:pPr>
            <w:r>
              <w:rPr>
                <w:rStyle w:val="33"/>
                <w:rFonts w:ascii="宋体" w:hAnsi="宋体"/>
                <w:szCs w:val="21"/>
              </w:rPr>
              <w:t>投标答疑</w:t>
            </w:r>
          </w:p>
        </w:tc>
        <w:tc>
          <w:tcPr>
            <w:tcW w:w="5910" w:type="dxa"/>
            <w:tcBorders>
              <w:tl2br w:val="nil"/>
              <w:tr2bl w:val="nil"/>
            </w:tcBorders>
            <w:vAlign w:val="center"/>
          </w:tcPr>
          <w:p w14:paraId="28E07974">
            <w:pPr>
              <w:ind w:left="62" w:right="62"/>
              <w:rPr>
                <w:rFonts w:hint="eastAsia" w:ascii="宋体" w:hAnsi="宋体" w:cs="宋体"/>
                <w:szCs w:val="21"/>
              </w:rPr>
            </w:pPr>
            <w:r>
              <w:rPr>
                <w:rFonts w:hint="eastAsia" w:ascii="宋体" w:hAnsi="宋体" w:cs="宋体"/>
                <w:szCs w:val="21"/>
              </w:rPr>
              <w:t>1、疑问提交时间：</w:t>
            </w:r>
            <w:r>
              <w:rPr>
                <w:rFonts w:hint="eastAsia" w:ascii="宋体" w:hAnsi="宋体" w:cs="宋体"/>
                <w:szCs w:val="21"/>
                <w:u w:val="single"/>
              </w:rPr>
              <w:t>在递交投标文件截止日期前18日</w:t>
            </w:r>
            <w:r>
              <w:rPr>
                <w:rFonts w:hint="eastAsia" w:ascii="宋体" w:hAnsi="宋体" w:cs="宋体"/>
                <w:szCs w:val="21"/>
              </w:rPr>
              <w:t>；</w:t>
            </w:r>
          </w:p>
          <w:p w14:paraId="04DAEE77">
            <w:pPr>
              <w:ind w:left="62" w:right="62"/>
              <w:rPr>
                <w:rFonts w:hint="eastAsia" w:ascii="宋体" w:hAnsi="宋体" w:cs="宋体"/>
                <w:szCs w:val="21"/>
              </w:rPr>
            </w:pPr>
            <w:r>
              <w:rPr>
                <w:rFonts w:hint="eastAsia" w:ascii="宋体" w:hAnsi="宋体" w:cs="宋体"/>
                <w:szCs w:val="21"/>
              </w:rPr>
              <w:t>2、形式：投标人的疑问通过</w:t>
            </w:r>
            <w:r>
              <w:rPr>
                <w:rFonts w:hint="eastAsia" w:ascii="宋体" w:hAnsi="宋体" w:cs="宋体"/>
                <w:szCs w:val="21"/>
                <w:u w:val="single"/>
              </w:rPr>
              <w:t>广州交易集团有限公司（广州公共资源交易中心）</w:t>
            </w:r>
            <w:r>
              <w:rPr>
                <w:rFonts w:hint="eastAsia" w:ascii="宋体" w:hAnsi="宋体" w:cs="宋体"/>
                <w:szCs w:val="21"/>
              </w:rPr>
              <w:t>交易平台提交。</w:t>
            </w:r>
          </w:p>
          <w:p w14:paraId="007B6562">
            <w:pPr>
              <w:ind w:left="62" w:right="62"/>
              <w:rPr>
                <w:rFonts w:hint="eastAsia" w:ascii="宋体" w:hAnsi="宋体" w:cs="宋体"/>
                <w:szCs w:val="21"/>
              </w:rPr>
            </w:pPr>
            <w:r>
              <w:rPr>
                <w:rFonts w:hint="eastAsia" w:ascii="宋体" w:hAnsi="宋体" w:cs="宋体"/>
                <w:szCs w:val="21"/>
              </w:rPr>
              <w:t>3、招标人澄清、修补或答疑期限：在递交投标文件截止日期前</w:t>
            </w:r>
            <w:r>
              <w:rPr>
                <w:rFonts w:hint="eastAsia" w:ascii="宋体" w:hAnsi="宋体" w:cs="宋体"/>
                <w:szCs w:val="21"/>
                <w:u w:val="single"/>
              </w:rPr>
              <w:t>15</w:t>
            </w:r>
            <w:r>
              <w:rPr>
                <w:rFonts w:hint="eastAsia" w:ascii="宋体" w:hAnsi="宋体" w:cs="宋体"/>
                <w:szCs w:val="21"/>
              </w:rPr>
              <w:t>日；</w:t>
            </w:r>
          </w:p>
          <w:p w14:paraId="3C734B8F">
            <w:pPr>
              <w:ind w:left="62" w:right="62"/>
              <w:rPr>
                <w:rFonts w:hint="eastAsia" w:ascii="宋体" w:hAnsi="宋体" w:cs="宋体"/>
                <w:szCs w:val="21"/>
              </w:rPr>
            </w:pPr>
            <w:r>
              <w:rPr>
                <w:rFonts w:hint="eastAsia" w:ascii="宋体" w:hAnsi="宋体" w:cs="宋体"/>
                <w:szCs w:val="21"/>
              </w:rPr>
              <w:t>4、网上答疑的操作指南为：</w:t>
            </w:r>
            <w:r>
              <w:rPr>
                <w:rFonts w:hint="eastAsia" w:ascii="宋体" w:hAnsi="宋体" w:cs="宋体"/>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0BE0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BD7B170">
            <w:pPr>
              <w:spacing w:line="276" w:lineRule="auto"/>
              <w:ind w:left="62" w:right="62"/>
              <w:jc w:val="center"/>
              <w:rPr>
                <w:rStyle w:val="33"/>
                <w:rFonts w:ascii="宋体" w:hAnsi="宋体"/>
                <w:szCs w:val="21"/>
              </w:rPr>
            </w:pPr>
            <w:r>
              <w:rPr>
                <w:rStyle w:val="33"/>
                <w:rFonts w:ascii="宋体" w:hAnsi="宋体"/>
                <w:szCs w:val="21"/>
              </w:rPr>
              <w:t>17</w:t>
            </w:r>
          </w:p>
        </w:tc>
        <w:tc>
          <w:tcPr>
            <w:tcW w:w="981" w:type="dxa"/>
            <w:tcBorders>
              <w:tl2br w:val="nil"/>
              <w:tr2bl w:val="nil"/>
            </w:tcBorders>
            <w:vAlign w:val="center"/>
          </w:tcPr>
          <w:p w14:paraId="2EB6F0B1">
            <w:pPr>
              <w:spacing w:line="276" w:lineRule="auto"/>
              <w:ind w:left="62" w:right="62"/>
              <w:jc w:val="center"/>
              <w:rPr>
                <w:rStyle w:val="33"/>
                <w:rFonts w:ascii="宋体" w:hAnsi="宋体"/>
                <w:szCs w:val="21"/>
              </w:rPr>
            </w:pPr>
            <w:r>
              <w:rPr>
                <w:rStyle w:val="33"/>
                <w:rFonts w:ascii="宋体" w:hAnsi="宋体"/>
                <w:szCs w:val="21"/>
              </w:rPr>
              <w:t>20.1</w:t>
            </w:r>
          </w:p>
        </w:tc>
        <w:tc>
          <w:tcPr>
            <w:tcW w:w="1552" w:type="dxa"/>
            <w:tcBorders>
              <w:tl2br w:val="nil"/>
              <w:tr2bl w:val="nil"/>
            </w:tcBorders>
            <w:vAlign w:val="center"/>
          </w:tcPr>
          <w:p w14:paraId="7D9B52AA">
            <w:pPr>
              <w:spacing w:line="276" w:lineRule="auto"/>
              <w:ind w:left="62" w:right="62"/>
              <w:jc w:val="center"/>
              <w:rPr>
                <w:rStyle w:val="33"/>
                <w:rFonts w:ascii="宋体" w:hAnsi="宋体"/>
                <w:szCs w:val="21"/>
              </w:rPr>
            </w:pPr>
            <w:r>
              <w:rPr>
                <w:rStyle w:val="33"/>
                <w:rFonts w:ascii="宋体" w:hAnsi="宋体"/>
                <w:szCs w:val="21"/>
              </w:rPr>
              <w:t>投标截止时间</w:t>
            </w:r>
          </w:p>
        </w:tc>
        <w:tc>
          <w:tcPr>
            <w:tcW w:w="5910" w:type="dxa"/>
            <w:tcBorders>
              <w:tl2br w:val="nil"/>
              <w:tr2bl w:val="nil"/>
            </w:tcBorders>
            <w:vAlign w:val="center"/>
          </w:tcPr>
          <w:p w14:paraId="46A49321">
            <w:pPr>
              <w:spacing w:line="276" w:lineRule="auto"/>
              <w:ind w:left="62" w:right="62"/>
              <w:rPr>
                <w:rStyle w:val="33"/>
                <w:rFonts w:ascii="宋体" w:hAnsi="宋体"/>
                <w:strike/>
                <w:szCs w:val="21"/>
              </w:rPr>
            </w:pP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u w:val="single"/>
              </w:rPr>
              <w:t xml:space="preserve"> </w:t>
            </w:r>
            <w:r>
              <w:rPr>
                <w:rStyle w:val="33"/>
                <w:rFonts w:ascii="宋体" w:hAnsi="宋体"/>
                <w:szCs w:val="21"/>
              </w:rPr>
              <w:t>日</w:t>
            </w:r>
            <w:r>
              <w:rPr>
                <w:rStyle w:val="33"/>
                <w:rFonts w:ascii="宋体" w:hAnsi="宋体"/>
                <w:szCs w:val="21"/>
                <w:u w:val="single"/>
              </w:rPr>
              <w:t xml:space="preserve"> </w:t>
            </w:r>
            <w:r>
              <w:rPr>
                <w:rStyle w:val="33"/>
                <w:u w:val="single"/>
              </w:rPr>
              <w:t xml:space="preserve"> </w:t>
            </w:r>
            <w:r>
              <w:rPr>
                <w:rStyle w:val="33"/>
                <w:rFonts w:ascii="宋体" w:hAnsi="宋体"/>
                <w:szCs w:val="21"/>
              </w:rPr>
              <w:t>时（北京时间）。</w:t>
            </w:r>
          </w:p>
        </w:tc>
      </w:tr>
      <w:tr w14:paraId="059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948B373">
            <w:pPr>
              <w:spacing w:line="276" w:lineRule="auto"/>
              <w:ind w:left="62" w:right="62"/>
              <w:jc w:val="center"/>
              <w:rPr>
                <w:rStyle w:val="33"/>
                <w:rFonts w:ascii="宋体" w:hAnsi="宋体"/>
                <w:szCs w:val="21"/>
              </w:rPr>
            </w:pPr>
            <w:r>
              <w:rPr>
                <w:rStyle w:val="33"/>
                <w:rFonts w:ascii="宋体" w:hAnsi="宋体"/>
                <w:szCs w:val="21"/>
              </w:rPr>
              <w:t>18</w:t>
            </w:r>
          </w:p>
        </w:tc>
        <w:tc>
          <w:tcPr>
            <w:tcW w:w="981" w:type="dxa"/>
            <w:tcBorders>
              <w:tl2br w:val="nil"/>
              <w:tr2bl w:val="nil"/>
            </w:tcBorders>
            <w:vAlign w:val="center"/>
          </w:tcPr>
          <w:p w14:paraId="61FB708E">
            <w:pPr>
              <w:spacing w:line="276" w:lineRule="auto"/>
              <w:ind w:left="62" w:right="62"/>
              <w:jc w:val="center"/>
              <w:rPr>
                <w:rStyle w:val="33"/>
                <w:rFonts w:ascii="宋体" w:hAnsi="宋体"/>
                <w:szCs w:val="21"/>
              </w:rPr>
            </w:pPr>
            <w:r>
              <w:rPr>
                <w:rStyle w:val="33"/>
                <w:rFonts w:ascii="宋体" w:hAnsi="宋体"/>
                <w:szCs w:val="21"/>
              </w:rPr>
              <w:t>20.1</w:t>
            </w:r>
          </w:p>
        </w:tc>
        <w:tc>
          <w:tcPr>
            <w:tcW w:w="1552" w:type="dxa"/>
            <w:tcBorders>
              <w:tl2br w:val="nil"/>
              <w:tr2bl w:val="nil"/>
            </w:tcBorders>
            <w:vAlign w:val="center"/>
          </w:tcPr>
          <w:p w14:paraId="20C338D3">
            <w:pPr>
              <w:spacing w:line="276" w:lineRule="auto"/>
              <w:ind w:left="62" w:right="62"/>
              <w:jc w:val="center"/>
              <w:rPr>
                <w:rStyle w:val="33"/>
                <w:rFonts w:ascii="宋体" w:hAnsi="宋体"/>
                <w:szCs w:val="21"/>
              </w:rPr>
            </w:pPr>
            <w:r>
              <w:rPr>
                <w:rStyle w:val="33"/>
                <w:rFonts w:ascii="宋体" w:hAnsi="宋体"/>
                <w:szCs w:val="21"/>
              </w:rPr>
              <w:t>开标开始时间和地点</w:t>
            </w:r>
          </w:p>
        </w:tc>
        <w:tc>
          <w:tcPr>
            <w:tcW w:w="5910" w:type="dxa"/>
            <w:tcBorders>
              <w:tl2br w:val="nil"/>
              <w:tr2bl w:val="nil"/>
            </w:tcBorders>
            <w:vAlign w:val="center"/>
          </w:tcPr>
          <w:p w14:paraId="3943D039">
            <w:pPr>
              <w:spacing w:line="276" w:lineRule="auto"/>
              <w:ind w:left="62" w:right="62"/>
              <w:rPr>
                <w:rStyle w:val="33"/>
                <w:rFonts w:ascii="宋体" w:hAnsi="宋体"/>
                <w:szCs w:val="21"/>
              </w:rPr>
            </w:pPr>
            <w:r>
              <w:rPr>
                <w:rStyle w:val="33"/>
                <w:rFonts w:ascii="宋体" w:hAnsi="宋体"/>
                <w:szCs w:val="21"/>
              </w:rPr>
              <w:t>（技术标和经济标同时开标）</w:t>
            </w:r>
          </w:p>
          <w:p w14:paraId="3A3C8E5D">
            <w:pPr>
              <w:spacing w:line="276" w:lineRule="auto"/>
              <w:ind w:left="62" w:right="62"/>
              <w:rPr>
                <w:rStyle w:val="33"/>
                <w:rFonts w:ascii="宋体" w:hAnsi="宋体"/>
                <w:szCs w:val="21"/>
              </w:rPr>
            </w:pPr>
            <w:r>
              <w:rPr>
                <w:rStyle w:val="33"/>
                <w:rFonts w:hint="eastAsia" w:ascii="宋体" w:hAnsi="宋体"/>
                <w:szCs w:val="21"/>
              </w:rPr>
              <w:t>1</w:t>
            </w:r>
            <w:r>
              <w:rPr>
                <w:rStyle w:val="33"/>
                <w:rFonts w:ascii="宋体" w:hAnsi="宋体"/>
                <w:szCs w:val="21"/>
              </w:rPr>
              <w:t>.开标开始时间：</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分（与投标截止时间为同一时间），地点：</w:t>
            </w:r>
            <w:r>
              <w:rPr>
                <w:rStyle w:val="33"/>
                <w:rFonts w:ascii="宋体" w:hAnsi="宋体"/>
                <w:szCs w:val="21"/>
                <w:u w:val="single"/>
              </w:rPr>
              <w:t>广州公共资源交易中心  开标室</w:t>
            </w:r>
            <w:r>
              <w:rPr>
                <w:rStyle w:val="33"/>
                <w:rFonts w:hint="eastAsia" w:ascii="宋体" w:hAnsi="宋体"/>
                <w:szCs w:val="21"/>
                <w:u w:val="single"/>
              </w:rPr>
              <w:t>。</w:t>
            </w:r>
            <w:r>
              <w:rPr>
                <w:rStyle w:val="33"/>
                <w:rFonts w:hint="eastAsia" w:ascii="宋体" w:hAnsi="宋体"/>
                <w:szCs w:val="21"/>
              </w:rPr>
              <w:t>投标人也可选择参加在线开标，具体按照交易平台相关指南进行操作。详见：广州交易集团有限公司（广州公共资源交易中心）网站（http:/ www.gzggzy.cn）服务指南栏目。</w:t>
            </w:r>
          </w:p>
          <w:p w14:paraId="06AD6EE0">
            <w:pPr>
              <w:spacing w:line="276" w:lineRule="auto"/>
              <w:ind w:left="62" w:right="62"/>
              <w:rPr>
                <w:rStyle w:val="33"/>
                <w:rFonts w:ascii="宋体" w:hAnsi="宋体"/>
                <w:szCs w:val="21"/>
              </w:rPr>
            </w:pPr>
            <w:r>
              <w:rPr>
                <w:rStyle w:val="33"/>
                <w:rFonts w:ascii="宋体" w:hAnsi="宋体"/>
                <w:szCs w:val="21"/>
              </w:rPr>
              <w:t>注：投标文件解密问题。投标人只用执行一次解密，招标人执行解密次数根据招标文件开标次数确定。</w:t>
            </w:r>
          </w:p>
          <w:p w14:paraId="4DC5EA45">
            <w:pPr>
              <w:spacing w:line="276" w:lineRule="auto"/>
              <w:ind w:left="62" w:right="62"/>
              <w:rPr>
                <w:rStyle w:val="33"/>
                <w:rFonts w:ascii="宋体" w:hAnsi="宋体"/>
                <w:szCs w:val="21"/>
              </w:rPr>
            </w:pPr>
            <w:r>
              <w:rPr>
                <w:rStyle w:val="33"/>
                <w:rFonts w:ascii="宋体" w:hAnsi="宋体"/>
                <w:szCs w:val="21"/>
              </w:rPr>
              <w:t>2.递交投标文件备用光盘时间：</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分至</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分；递交地点：</w:t>
            </w:r>
            <w:r>
              <w:rPr>
                <w:rStyle w:val="33"/>
                <w:rFonts w:ascii="宋体" w:hAnsi="宋体"/>
                <w:szCs w:val="21"/>
                <w:u w:val="single"/>
              </w:rPr>
              <w:t>广州公共资源交易中心  开标室</w:t>
            </w:r>
            <w:r>
              <w:rPr>
                <w:rFonts w:hint="eastAsia" w:ascii="宋体" w:hAnsi="宋体"/>
                <w:szCs w:val="21"/>
                <w:u w:val="single"/>
              </w:rPr>
              <w:t>（广州市天河区天润路333号）</w:t>
            </w:r>
            <w:r>
              <w:rPr>
                <w:rStyle w:val="33"/>
                <w:rFonts w:ascii="宋体" w:hAnsi="宋体"/>
                <w:szCs w:val="21"/>
              </w:rPr>
              <w:t>。</w:t>
            </w:r>
          </w:p>
          <w:p w14:paraId="49C60DE9">
            <w:pPr>
              <w:widowControl w:val="0"/>
              <w:ind w:left="62" w:right="62"/>
              <w:textAlignment w:val="auto"/>
              <w:rPr>
                <w:rFonts w:hint="eastAsia"/>
              </w:rPr>
            </w:pPr>
            <w:r>
              <w:rPr>
                <w:rFonts w:hint="eastAsia" w:ascii="宋体" w:hAnsi="宋体" w:cs="宋体"/>
                <w:u w:val="single"/>
              </w:rPr>
              <w:t>3、该项目不需要项目负责人签到。</w:t>
            </w:r>
          </w:p>
          <w:p w14:paraId="04FF2AE2">
            <w:pPr>
              <w:spacing w:line="276" w:lineRule="auto"/>
              <w:ind w:left="62" w:right="62"/>
              <w:rPr>
                <w:rStyle w:val="33"/>
                <w:rFonts w:ascii="宋体" w:hAnsi="宋体"/>
                <w:szCs w:val="21"/>
              </w:rPr>
            </w:pPr>
            <w:r>
              <w:rPr>
                <w:rFonts w:hint="eastAsia" w:ascii="宋体" w:hAnsi="宋体"/>
                <w:szCs w:val="21"/>
              </w:rPr>
              <w:t>注：</w:t>
            </w:r>
            <w:r>
              <w:rPr>
                <w:rStyle w:val="33"/>
                <w:rFonts w:ascii="宋体" w:hAnsi="宋体"/>
                <w:szCs w:val="21"/>
              </w:rPr>
              <w:t>上述时间及地点是否有改变，请密切留意招标答疑纪要的相关信息。</w:t>
            </w:r>
          </w:p>
        </w:tc>
      </w:tr>
      <w:tr w14:paraId="395F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D3946F9">
            <w:pPr>
              <w:spacing w:line="276" w:lineRule="auto"/>
              <w:ind w:left="62" w:right="62"/>
              <w:jc w:val="center"/>
              <w:rPr>
                <w:rStyle w:val="33"/>
                <w:rFonts w:ascii="宋体" w:hAnsi="宋体"/>
                <w:szCs w:val="21"/>
              </w:rPr>
            </w:pPr>
            <w:r>
              <w:rPr>
                <w:rStyle w:val="33"/>
                <w:rFonts w:ascii="宋体" w:hAnsi="宋体"/>
                <w:szCs w:val="21"/>
              </w:rPr>
              <w:t>19</w:t>
            </w:r>
          </w:p>
        </w:tc>
        <w:tc>
          <w:tcPr>
            <w:tcW w:w="981" w:type="dxa"/>
            <w:tcBorders>
              <w:tl2br w:val="nil"/>
              <w:tr2bl w:val="nil"/>
            </w:tcBorders>
            <w:vAlign w:val="center"/>
          </w:tcPr>
          <w:p w14:paraId="39F08C38">
            <w:pPr>
              <w:spacing w:line="276" w:lineRule="auto"/>
              <w:ind w:left="62" w:right="62"/>
              <w:jc w:val="center"/>
              <w:rPr>
                <w:rStyle w:val="33"/>
                <w:rFonts w:ascii="宋体" w:hAnsi="宋体"/>
                <w:szCs w:val="21"/>
              </w:rPr>
            </w:pPr>
            <w:r>
              <w:rPr>
                <w:rStyle w:val="33"/>
                <w:rFonts w:ascii="宋体" w:hAnsi="宋体"/>
                <w:szCs w:val="21"/>
              </w:rPr>
              <w:t>26</w:t>
            </w:r>
          </w:p>
        </w:tc>
        <w:tc>
          <w:tcPr>
            <w:tcW w:w="1552" w:type="dxa"/>
            <w:tcBorders>
              <w:tl2br w:val="nil"/>
              <w:tr2bl w:val="nil"/>
            </w:tcBorders>
            <w:vAlign w:val="center"/>
          </w:tcPr>
          <w:p w14:paraId="7332375D">
            <w:pPr>
              <w:spacing w:line="276" w:lineRule="auto"/>
              <w:ind w:left="62" w:right="62"/>
              <w:jc w:val="center"/>
              <w:rPr>
                <w:rStyle w:val="33"/>
                <w:rFonts w:ascii="宋体" w:hAnsi="宋体"/>
                <w:szCs w:val="21"/>
              </w:rPr>
            </w:pPr>
            <w:r>
              <w:rPr>
                <w:rStyle w:val="33"/>
                <w:rFonts w:ascii="宋体" w:hAnsi="宋体"/>
                <w:szCs w:val="21"/>
              </w:rPr>
              <w:t>开标评标办法</w:t>
            </w:r>
          </w:p>
        </w:tc>
        <w:tc>
          <w:tcPr>
            <w:tcW w:w="5910" w:type="dxa"/>
            <w:tcBorders>
              <w:tl2br w:val="nil"/>
              <w:tr2bl w:val="nil"/>
            </w:tcBorders>
            <w:vAlign w:val="center"/>
          </w:tcPr>
          <w:p w14:paraId="3D49D1A3">
            <w:pPr>
              <w:spacing w:line="276" w:lineRule="auto"/>
              <w:ind w:left="62" w:right="62"/>
              <w:rPr>
                <w:b/>
                <w:bCs/>
              </w:rPr>
            </w:pPr>
            <w:r>
              <w:rPr>
                <w:rFonts w:hint="eastAsia" w:ascii="宋体" w:hAnsi="宋体"/>
                <w:szCs w:val="21"/>
              </w:rPr>
              <w:t>方式一：选取方法办法七（适合综合评分法四，技术标与经济标同时开启）；</w:t>
            </w:r>
            <w:r>
              <w:rPr>
                <w:rFonts w:hint="eastAsia" w:ascii="宋体" w:hAnsi="宋体"/>
                <w:b/>
                <w:bCs/>
                <w:szCs w:val="21"/>
              </w:rPr>
              <w:t>投标人总得分（1</w:t>
            </w:r>
            <w:r>
              <w:rPr>
                <w:rFonts w:ascii="宋体" w:hAnsi="宋体"/>
                <w:b/>
                <w:bCs/>
                <w:szCs w:val="21"/>
              </w:rPr>
              <w:t>00</w:t>
            </w:r>
            <w:r>
              <w:rPr>
                <w:rFonts w:hint="eastAsia" w:ascii="宋体" w:hAnsi="宋体"/>
                <w:b/>
                <w:bCs/>
                <w:szCs w:val="21"/>
              </w:rPr>
              <w:t>分）=技术得分（1</w:t>
            </w:r>
            <w:r>
              <w:rPr>
                <w:rFonts w:ascii="宋体" w:hAnsi="宋体"/>
                <w:b/>
                <w:bCs/>
                <w:szCs w:val="21"/>
              </w:rPr>
              <w:t>00</w:t>
            </w:r>
            <w:r>
              <w:rPr>
                <w:rFonts w:hint="eastAsia" w:ascii="宋体" w:hAnsi="宋体"/>
                <w:b/>
                <w:bCs/>
                <w:szCs w:val="21"/>
              </w:rPr>
              <w:t>分）×技术得分权重（20%）＋经济得分（1</w:t>
            </w:r>
            <w:r>
              <w:rPr>
                <w:rFonts w:ascii="宋体" w:hAnsi="宋体"/>
                <w:b/>
                <w:bCs/>
                <w:szCs w:val="21"/>
              </w:rPr>
              <w:t>00</w:t>
            </w:r>
            <w:r>
              <w:rPr>
                <w:rFonts w:hint="eastAsia" w:ascii="宋体" w:hAnsi="宋体"/>
                <w:b/>
                <w:bCs/>
                <w:szCs w:val="21"/>
              </w:rPr>
              <w:t>分）×经济得分权重（80%）</w:t>
            </w:r>
          </w:p>
          <w:p w14:paraId="18055A64">
            <w:pPr>
              <w:spacing w:line="276" w:lineRule="auto"/>
              <w:ind w:left="62" w:right="62"/>
              <w:rPr>
                <w:rFonts w:ascii="宋体" w:hAnsi="宋体"/>
                <w:szCs w:val="21"/>
              </w:rPr>
            </w:pPr>
            <w:r>
              <w:rPr>
                <w:rFonts w:hint="eastAsia" w:ascii="宋体" w:hAnsi="宋体"/>
                <w:szCs w:val="21"/>
              </w:rPr>
              <w:t>总得分相同情况下的排序方法：总得分相同的投标文件，以技术分高的排前；如仍存在相同情况，则对具有相同情况的投标人，由评标委员会采用投票方式，确定投标人的排序。</w:t>
            </w:r>
          </w:p>
          <w:p w14:paraId="6D272E19">
            <w:pPr>
              <w:spacing w:line="276" w:lineRule="auto"/>
              <w:ind w:left="62" w:right="62"/>
              <w:rPr>
                <w:rStyle w:val="33"/>
                <w:rFonts w:ascii="宋体" w:hAnsi="宋体"/>
                <w:szCs w:val="21"/>
              </w:rPr>
            </w:pPr>
            <w:r>
              <w:rPr>
                <w:rFonts w:hint="eastAsia" w:ascii="宋体" w:hAnsi="宋体"/>
                <w:szCs w:val="21"/>
              </w:rPr>
              <w:t>注：投票方式确定排序的具体操作步骤为：由评标委员会对出现该情况的投标人进行编号，然后通过投票方式依次确定投标人的排序。</w:t>
            </w:r>
          </w:p>
        </w:tc>
      </w:tr>
      <w:tr w14:paraId="48BF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F85729F">
            <w:pPr>
              <w:spacing w:line="276" w:lineRule="auto"/>
              <w:ind w:left="62" w:right="62"/>
              <w:jc w:val="center"/>
              <w:rPr>
                <w:rStyle w:val="33"/>
                <w:rFonts w:ascii="宋体" w:hAnsi="宋体"/>
                <w:szCs w:val="21"/>
              </w:rPr>
            </w:pPr>
            <w:r>
              <w:rPr>
                <w:rStyle w:val="33"/>
                <w:rFonts w:ascii="宋体" w:hAnsi="宋体"/>
                <w:szCs w:val="21"/>
              </w:rPr>
              <w:t>20</w:t>
            </w:r>
          </w:p>
        </w:tc>
        <w:tc>
          <w:tcPr>
            <w:tcW w:w="981" w:type="dxa"/>
            <w:tcBorders>
              <w:tl2br w:val="nil"/>
              <w:tr2bl w:val="nil"/>
            </w:tcBorders>
            <w:vAlign w:val="center"/>
          </w:tcPr>
          <w:p w14:paraId="5EE58CFF">
            <w:pPr>
              <w:spacing w:line="276" w:lineRule="auto"/>
              <w:ind w:left="62" w:right="62"/>
              <w:jc w:val="center"/>
              <w:rPr>
                <w:rStyle w:val="33"/>
                <w:rFonts w:ascii="宋体" w:hAnsi="宋体"/>
                <w:szCs w:val="21"/>
              </w:rPr>
            </w:pPr>
            <w:r>
              <w:rPr>
                <w:rStyle w:val="33"/>
                <w:rFonts w:ascii="宋体" w:hAnsi="宋体"/>
                <w:szCs w:val="21"/>
              </w:rPr>
              <w:t>29.1</w:t>
            </w:r>
          </w:p>
        </w:tc>
        <w:tc>
          <w:tcPr>
            <w:tcW w:w="1552" w:type="dxa"/>
            <w:tcBorders>
              <w:tl2br w:val="nil"/>
              <w:tr2bl w:val="nil"/>
            </w:tcBorders>
            <w:vAlign w:val="center"/>
          </w:tcPr>
          <w:p w14:paraId="39B3DC51">
            <w:pPr>
              <w:spacing w:line="276" w:lineRule="auto"/>
              <w:ind w:left="62" w:right="62"/>
              <w:jc w:val="center"/>
              <w:rPr>
                <w:rStyle w:val="33"/>
                <w:rFonts w:ascii="宋体" w:hAnsi="宋体"/>
                <w:szCs w:val="21"/>
              </w:rPr>
            </w:pPr>
            <w:r>
              <w:rPr>
                <w:rStyle w:val="33"/>
                <w:rFonts w:ascii="宋体" w:hAnsi="宋体"/>
                <w:szCs w:val="21"/>
              </w:rPr>
              <w:t>履约担保</w:t>
            </w:r>
          </w:p>
        </w:tc>
        <w:tc>
          <w:tcPr>
            <w:tcW w:w="5910" w:type="dxa"/>
            <w:tcBorders>
              <w:tl2br w:val="nil"/>
              <w:tr2bl w:val="nil"/>
            </w:tcBorders>
            <w:vAlign w:val="center"/>
          </w:tcPr>
          <w:p w14:paraId="00BCB650">
            <w:pPr>
              <w:pStyle w:val="8"/>
              <w:topLinePunct/>
              <w:adjustRightInd w:val="0"/>
              <w:spacing w:after="0" w:line="276" w:lineRule="auto"/>
              <w:ind w:left="62" w:right="62"/>
              <w:rPr>
                <w:rStyle w:val="33"/>
                <w:rFonts w:hint="eastAsia" w:ascii="宋体" w:hAnsi="宋体"/>
                <w:sz w:val="21"/>
                <w:szCs w:val="21"/>
              </w:rPr>
            </w:pPr>
            <w:r>
              <w:rPr>
                <w:rStyle w:val="33"/>
                <w:rFonts w:ascii="宋体" w:hAnsi="宋体"/>
                <w:sz w:val="21"/>
                <w:szCs w:val="21"/>
              </w:rPr>
              <w:t>方式一：</w:t>
            </w:r>
          </w:p>
          <w:p w14:paraId="3B2F8D60">
            <w:pPr>
              <w:pStyle w:val="8"/>
              <w:topLinePunct/>
              <w:adjustRightInd w:val="0"/>
              <w:spacing w:after="0" w:line="276" w:lineRule="auto"/>
              <w:ind w:left="62" w:right="62"/>
              <w:rPr>
                <w:rStyle w:val="33"/>
                <w:rFonts w:ascii="宋体" w:hAnsi="宋体"/>
                <w:sz w:val="21"/>
                <w:szCs w:val="21"/>
                <w:u w:val="single"/>
              </w:rPr>
            </w:pPr>
            <w:r>
              <w:rPr>
                <w:rStyle w:val="33"/>
                <w:rFonts w:hint="eastAsia" w:ascii="宋体" w:hAnsi="宋体"/>
                <w:sz w:val="21"/>
                <w:szCs w:val="21"/>
                <w:u w:val="single"/>
              </w:rPr>
              <w:t>依据《政府采购促进中小企业发展管理办法》（财库﹝2020﹞46 号）有关规定，如</w:t>
            </w:r>
            <w:r>
              <w:rPr>
                <w:rStyle w:val="33"/>
                <w:rFonts w:ascii="宋体" w:hAnsi="宋体"/>
                <w:sz w:val="21"/>
                <w:szCs w:val="21"/>
                <w:u w:val="single"/>
              </w:rPr>
              <w:t>中标人</w:t>
            </w:r>
            <w:r>
              <w:rPr>
                <w:rStyle w:val="33"/>
                <w:rFonts w:hint="eastAsia" w:ascii="宋体" w:hAnsi="宋体"/>
                <w:sz w:val="21"/>
                <w:szCs w:val="21"/>
                <w:u w:val="single"/>
              </w:rPr>
              <w:t>为大型企业，</w:t>
            </w:r>
            <w:r>
              <w:rPr>
                <w:rStyle w:val="33"/>
                <w:rFonts w:ascii="宋体" w:hAnsi="宋体"/>
                <w:sz w:val="21"/>
                <w:szCs w:val="21"/>
                <w:u w:val="single"/>
              </w:rPr>
              <w:t>提供的履约保证金为中标价款的10%</w:t>
            </w:r>
            <w:r>
              <w:rPr>
                <w:rStyle w:val="33"/>
                <w:rFonts w:hint="eastAsia" w:ascii="宋体" w:hAnsi="宋体"/>
                <w:sz w:val="21"/>
                <w:szCs w:val="21"/>
                <w:u w:val="single"/>
              </w:rPr>
              <w:t>；如中标人为中小企业，</w:t>
            </w:r>
            <w:r>
              <w:rPr>
                <w:rStyle w:val="33"/>
                <w:rFonts w:ascii="宋体" w:hAnsi="宋体"/>
                <w:sz w:val="21"/>
                <w:szCs w:val="21"/>
                <w:u w:val="single"/>
              </w:rPr>
              <w:t>履约保证金为中标价款的</w:t>
            </w:r>
            <w:r>
              <w:rPr>
                <w:rStyle w:val="33"/>
                <w:rFonts w:hint="eastAsia" w:ascii="宋体" w:hAnsi="宋体"/>
                <w:sz w:val="21"/>
                <w:szCs w:val="21"/>
                <w:u w:val="single"/>
              </w:rPr>
              <w:t>5</w:t>
            </w:r>
            <w:r>
              <w:rPr>
                <w:rStyle w:val="33"/>
                <w:rFonts w:ascii="宋体" w:hAnsi="宋体"/>
                <w:sz w:val="21"/>
                <w:szCs w:val="21"/>
                <w:u w:val="single"/>
              </w:rPr>
              <w:t>%</w:t>
            </w:r>
            <w:r>
              <w:rPr>
                <w:rStyle w:val="33"/>
                <w:rFonts w:hint="eastAsia" w:ascii="宋体" w:hAnsi="宋体"/>
                <w:sz w:val="21"/>
                <w:szCs w:val="21"/>
                <w:u w:val="single"/>
              </w:rPr>
              <w:t>，且须在签订合同时出具《中小企业声明函》，并对声明内容的真实性负责，如有虚假，将依法承担相应责任。</w:t>
            </w:r>
          </w:p>
          <w:p w14:paraId="3D136FEE">
            <w:pPr>
              <w:pStyle w:val="8"/>
              <w:topLinePunct/>
              <w:adjustRightInd w:val="0"/>
              <w:spacing w:after="0" w:line="276" w:lineRule="auto"/>
              <w:ind w:left="62" w:right="62"/>
              <w:rPr>
                <w:rFonts w:ascii="宋体" w:hAnsi="宋体"/>
                <w:sz w:val="21"/>
                <w:szCs w:val="21"/>
              </w:rPr>
            </w:pPr>
            <w:r>
              <w:rPr>
                <w:rFonts w:hint="eastAsia" w:ascii="宋体" w:hAnsi="宋体"/>
                <w:sz w:val="21"/>
                <w:szCs w:val="21"/>
              </w:rPr>
              <w:t>履约保证金的形式：</w:t>
            </w:r>
            <w:r>
              <w:rPr>
                <w:rFonts w:hint="eastAsia" w:ascii="宋体" w:hAnsi="宋体"/>
                <w:sz w:val="21"/>
                <w:szCs w:val="21"/>
                <w:u w:val="single"/>
              </w:rPr>
              <w:t>转账或银行保函或保证保险或担保保函。</w:t>
            </w:r>
          </w:p>
        </w:tc>
      </w:tr>
      <w:tr w14:paraId="7D05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A162E6F">
            <w:pPr>
              <w:spacing w:line="276" w:lineRule="auto"/>
              <w:ind w:left="62" w:right="62"/>
              <w:jc w:val="center"/>
              <w:rPr>
                <w:rStyle w:val="33"/>
                <w:rFonts w:ascii="宋体" w:hAnsi="宋体"/>
                <w:szCs w:val="21"/>
              </w:rPr>
            </w:pPr>
            <w:r>
              <w:rPr>
                <w:rStyle w:val="33"/>
                <w:rFonts w:ascii="宋体" w:hAnsi="宋体"/>
                <w:szCs w:val="21"/>
              </w:rPr>
              <w:t>21</w:t>
            </w:r>
          </w:p>
        </w:tc>
        <w:tc>
          <w:tcPr>
            <w:tcW w:w="981" w:type="dxa"/>
            <w:tcBorders>
              <w:tl2br w:val="nil"/>
              <w:tr2bl w:val="nil"/>
            </w:tcBorders>
            <w:vAlign w:val="center"/>
          </w:tcPr>
          <w:p w14:paraId="14F3ECDE">
            <w:pPr>
              <w:spacing w:line="276" w:lineRule="auto"/>
              <w:ind w:left="62" w:right="62"/>
              <w:jc w:val="center"/>
              <w:rPr>
                <w:rStyle w:val="33"/>
                <w:rFonts w:ascii="宋体" w:hAnsi="宋体"/>
                <w:szCs w:val="21"/>
              </w:rPr>
            </w:pPr>
          </w:p>
        </w:tc>
        <w:tc>
          <w:tcPr>
            <w:tcW w:w="1552" w:type="dxa"/>
            <w:tcBorders>
              <w:tl2br w:val="nil"/>
              <w:tr2bl w:val="nil"/>
            </w:tcBorders>
            <w:vAlign w:val="center"/>
          </w:tcPr>
          <w:p w14:paraId="3FECD29C">
            <w:pPr>
              <w:spacing w:line="276" w:lineRule="auto"/>
              <w:ind w:left="62" w:right="62"/>
              <w:jc w:val="center"/>
              <w:rPr>
                <w:rStyle w:val="33"/>
                <w:rFonts w:ascii="宋体" w:hAnsi="宋体"/>
                <w:szCs w:val="21"/>
              </w:rPr>
            </w:pPr>
            <w:r>
              <w:rPr>
                <w:rStyle w:val="33"/>
                <w:rFonts w:ascii="宋体" w:hAnsi="宋体"/>
                <w:szCs w:val="21"/>
              </w:rPr>
              <w:t>最高投标限价</w:t>
            </w:r>
          </w:p>
        </w:tc>
        <w:tc>
          <w:tcPr>
            <w:tcW w:w="5910" w:type="dxa"/>
            <w:tcBorders>
              <w:tl2br w:val="nil"/>
              <w:tr2bl w:val="nil"/>
            </w:tcBorders>
            <w:vAlign w:val="center"/>
          </w:tcPr>
          <w:p w14:paraId="4A77784D">
            <w:pPr>
              <w:spacing w:line="276" w:lineRule="auto"/>
              <w:ind w:left="62" w:right="62"/>
              <w:rPr>
                <w:rStyle w:val="33"/>
                <w:rFonts w:ascii="宋体" w:hAnsi="宋体"/>
                <w:szCs w:val="21"/>
              </w:rPr>
            </w:pPr>
            <w:r>
              <w:rPr>
                <w:rStyle w:val="33"/>
                <w:rFonts w:ascii="宋体" w:hAnsi="宋体"/>
                <w:szCs w:val="21"/>
              </w:rPr>
              <w:t>本项目最高投标限价为人民币</w:t>
            </w:r>
            <w:r>
              <w:rPr>
                <w:rFonts w:hint="eastAsia" w:ascii="宋体" w:hAnsi="宋体"/>
                <w:szCs w:val="21"/>
                <w:u w:val="single"/>
                <w:lang w:eastAsia="zh-CN"/>
              </w:rPr>
              <w:t>3923541.77</w:t>
            </w:r>
            <w:r>
              <w:rPr>
                <w:rFonts w:hint="eastAsia" w:ascii="宋体" w:hAnsi="宋体"/>
                <w:szCs w:val="21"/>
              </w:rPr>
              <w:t>元。</w:t>
            </w:r>
          </w:p>
        </w:tc>
      </w:tr>
      <w:tr w14:paraId="2940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0F28C50">
            <w:pPr>
              <w:spacing w:line="276" w:lineRule="auto"/>
              <w:ind w:left="62" w:right="62"/>
              <w:jc w:val="center"/>
              <w:rPr>
                <w:rStyle w:val="33"/>
                <w:rFonts w:ascii="宋体" w:hAnsi="宋体"/>
                <w:szCs w:val="21"/>
              </w:rPr>
            </w:pPr>
            <w:r>
              <w:rPr>
                <w:rStyle w:val="33"/>
                <w:rFonts w:ascii="宋体" w:hAnsi="宋体"/>
                <w:szCs w:val="21"/>
              </w:rPr>
              <w:t>22</w:t>
            </w:r>
          </w:p>
        </w:tc>
        <w:tc>
          <w:tcPr>
            <w:tcW w:w="981" w:type="dxa"/>
            <w:tcBorders>
              <w:tl2br w:val="nil"/>
              <w:tr2bl w:val="nil"/>
            </w:tcBorders>
            <w:vAlign w:val="center"/>
          </w:tcPr>
          <w:p w14:paraId="7519B05C">
            <w:pPr>
              <w:spacing w:line="276" w:lineRule="auto"/>
              <w:ind w:left="62" w:right="62"/>
              <w:jc w:val="center"/>
              <w:rPr>
                <w:rStyle w:val="33"/>
                <w:rFonts w:ascii="宋体" w:hAnsi="宋体"/>
                <w:szCs w:val="21"/>
              </w:rPr>
            </w:pPr>
          </w:p>
        </w:tc>
        <w:tc>
          <w:tcPr>
            <w:tcW w:w="1552" w:type="dxa"/>
            <w:tcBorders>
              <w:tl2br w:val="nil"/>
              <w:tr2bl w:val="nil"/>
            </w:tcBorders>
            <w:vAlign w:val="center"/>
          </w:tcPr>
          <w:p w14:paraId="740F0E05">
            <w:pPr>
              <w:spacing w:line="276" w:lineRule="auto"/>
              <w:ind w:left="62" w:right="62"/>
              <w:jc w:val="center"/>
              <w:rPr>
                <w:rStyle w:val="33"/>
                <w:rFonts w:ascii="宋体" w:hAnsi="宋体"/>
                <w:szCs w:val="21"/>
              </w:rPr>
            </w:pPr>
            <w:r>
              <w:rPr>
                <w:rStyle w:val="33"/>
                <w:rFonts w:ascii="宋体" w:hAnsi="宋体"/>
                <w:szCs w:val="21"/>
              </w:rPr>
              <w:t>非竞争费用</w:t>
            </w:r>
          </w:p>
        </w:tc>
        <w:tc>
          <w:tcPr>
            <w:tcW w:w="5910" w:type="dxa"/>
            <w:tcBorders>
              <w:tl2br w:val="nil"/>
              <w:tr2bl w:val="nil"/>
            </w:tcBorders>
            <w:vAlign w:val="center"/>
          </w:tcPr>
          <w:p w14:paraId="7FB8116B">
            <w:pPr>
              <w:spacing w:line="276" w:lineRule="auto"/>
              <w:ind w:left="62" w:right="62"/>
              <w:rPr>
                <w:rStyle w:val="33"/>
                <w:rFonts w:ascii="宋体" w:hAnsi="宋体"/>
                <w:szCs w:val="21"/>
              </w:rPr>
            </w:pPr>
            <w:r>
              <w:rPr>
                <w:rFonts w:ascii="宋体" w:hAnsi="宋体"/>
                <w:szCs w:val="21"/>
              </w:rPr>
              <w:t>本项目绿色施工安全防护措施费为</w:t>
            </w:r>
            <w:r>
              <w:rPr>
                <w:rFonts w:hint="eastAsia" w:ascii="宋体" w:hAnsi="宋体"/>
                <w:szCs w:val="21"/>
                <w:u w:val="single"/>
                <w:lang w:val="en-US" w:eastAsia="zh-CN"/>
              </w:rPr>
              <w:t xml:space="preserve"> 250080.39</w:t>
            </w:r>
            <w:r>
              <w:rPr>
                <w:rFonts w:hint="eastAsia" w:ascii="宋体" w:hAnsi="宋体"/>
                <w:szCs w:val="21"/>
              </w:rPr>
              <w:t>元</w:t>
            </w:r>
            <w:r>
              <w:rPr>
                <w:rFonts w:ascii="宋体" w:hAnsi="宋体"/>
                <w:szCs w:val="21"/>
              </w:rPr>
              <w:t>。（未按招标文件规定的金额填写的，由评标委员会按照招标文件规定的金额进行修正）</w:t>
            </w:r>
          </w:p>
        </w:tc>
      </w:tr>
      <w:tr w14:paraId="0C0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F03D0DE">
            <w:pPr>
              <w:spacing w:line="276" w:lineRule="auto"/>
              <w:ind w:left="62" w:right="62"/>
              <w:jc w:val="center"/>
              <w:rPr>
                <w:rStyle w:val="33"/>
                <w:rFonts w:ascii="宋体" w:hAnsi="宋体"/>
                <w:szCs w:val="21"/>
              </w:rPr>
            </w:pPr>
            <w:r>
              <w:rPr>
                <w:rStyle w:val="33"/>
                <w:rFonts w:ascii="宋体" w:hAnsi="宋体"/>
                <w:szCs w:val="21"/>
              </w:rPr>
              <w:t>23</w:t>
            </w:r>
          </w:p>
        </w:tc>
        <w:tc>
          <w:tcPr>
            <w:tcW w:w="981" w:type="dxa"/>
            <w:tcBorders>
              <w:tl2br w:val="nil"/>
              <w:tr2bl w:val="nil"/>
            </w:tcBorders>
            <w:vAlign w:val="center"/>
          </w:tcPr>
          <w:p w14:paraId="5F55E102">
            <w:pPr>
              <w:spacing w:line="276" w:lineRule="auto"/>
              <w:ind w:left="62" w:right="62"/>
              <w:jc w:val="center"/>
              <w:rPr>
                <w:rStyle w:val="33"/>
                <w:rFonts w:ascii="宋体" w:hAnsi="宋体"/>
                <w:szCs w:val="21"/>
              </w:rPr>
            </w:pPr>
          </w:p>
        </w:tc>
        <w:tc>
          <w:tcPr>
            <w:tcW w:w="1552" w:type="dxa"/>
            <w:tcBorders>
              <w:tl2br w:val="nil"/>
              <w:tr2bl w:val="nil"/>
            </w:tcBorders>
            <w:vAlign w:val="center"/>
          </w:tcPr>
          <w:p w14:paraId="0CF195B1">
            <w:pPr>
              <w:pStyle w:val="42"/>
              <w:spacing w:after="0" w:line="276" w:lineRule="auto"/>
              <w:ind w:left="62" w:right="62" w:firstLine="0"/>
              <w:jc w:val="center"/>
              <w:rPr>
                <w:rStyle w:val="33"/>
                <w:rFonts w:ascii="宋体" w:hAnsi="宋体"/>
                <w:kern w:val="2"/>
                <w:sz w:val="21"/>
                <w:szCs w:val="21"/>
              </w:rPr>
            </w:pPr>
            <w:r>
              <w:rPr>
                <w:rStyle w:val="33"/>
                <w:rFonts w:ascii="宋体" w:hAnsi="宋体"/>
                <w:kern w:val="2"/>
                <w:sz w:val="21"/>
                <w:szCs w:val="21"/>
              </w:rPr>
              <w:t>保修期</w:t>
            </w:r>
          </w:p>
        </w:tc>
        <w:tc>
          <w:tcPr>
            <w:tcW w:w="5910" w:type="dxa"/>
            <w:tcBorders>
              <w:tl2br w:val="nil"/>
              <w:tr2bl w:val="nil"/>
            </w:tcBorders>
            <w:vAlign w:val="center"/>
          </w:tcPr>
          <w:p w14:paraId="3B67D1EA">
            <w:pPr>
              <w:spacing w:line="276" w:lineRule="auto"/>
              <w:ind w:left="62" w:right="62"/>
              <w:rPr>
                <w:rStyle w:val="33"/>
                <w:rFonts w:ascii="宋体" w:hAnsi="宋体"/>
                <w:szCs w:val="21"/>
              </w:rPr>
            </w:pPr>
            <w:r>
              <w:rPr>
                <w:rStyle w:val="33"/>
                <w:rFonts w:ascii="宋体" w:hAnsi="宋体"/>
                <w:szCs w:val="21"/>
              </w:rPr>
              <w:t>按照《建设工程质量管理条例》规定。</w:t>
            </w:r>
          </w:p>
        </w:tc>
      </w:tr>
      <w:tr w14:paraId="7561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518AE92">
            <w:pPr>
              <w:spacing w:line="276" w:lineRule="auto"/>
              <w:ind w:left="62" w:right="62"/>
              <w:jc w:val="center"/>
              <w:rPr>
                <w:rStyle w:val="33"/>
                <w:rFonts w:ascii="宋体" w:hAnsi="宋体"/>
                <w:szCs w:val="21"/>
              </w:rPr>
            </w:pPr>
            <w:r>
              <w:rPr>
                <w:rStyle w:val="33"/>
                <w:rFonts w:ascii="宋体" w:hAnsi="宋体"/>
                <w:szCs w:val="21"/>
              </w:rPr>
              <w:t>24</w:t>
            </w:r>
          </w:p>
        </w:tc>
        <w:tc>
          <w:tcPr>
            <w:tcW w:w="981" w:type="dxa"/>
            <w:tcBorders>
              <w:tl2br w:val="nil"/>
              <w:tr2bl w:val="nil"/>
            </w:tcBorders>
            <w:vAlign w:val="center"/>
          </w:tcPr>
          <w:p w14:paraId="48E2A744">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7C063DA">
            <w:pPr>
              <w:spacing w:line="276" w:lineRule="auto"/>
              <w:ind w:left="62" w:right="62"/>
              <w:jc w:val="center"/>
              <w:rPr>
                <w:rStyle w:val="33"/>
                <w:rFonts w:ascii="宋体" w:hAnsi="宋体"/>
                <w:szCs w:val="21"/>
              </w:rPr>
            </w:pPr>
            <w:r>
              <w:rPr>
                <w:rStyle w:val="33"/>
                <w:rFonts w:ascii="宋体" w:hAnsi="宋体"/>
                <w:szCs w:val="21"/>
              </w:rPr>
              <w:t>计算评标参考价的等分点值</w:t>
            </w:r>
          </w:p>
        </w:tc>
        <w:tc>
          <w:tcPr>
            <w:tcW w:w="5910" w:type="dxa"/>
            <w:tcBorders>
              <w:tl2br w:val="nil"/>
              <w:tr2bl w:val="nil"/>
            </w:tcBorders>
            <w:vAlign w:val="center"/>
          </w:tcPr>
          <w:p w14:paraId="63955C3A">
            <w:pPr>
              <w:spacing w:line="276" w:lineRule="auto"/>
              <w:ind w:left="62" w:right="62"/>
              <w:rPr>
                <w:rStyle w:val="33"/>
                <w:rFonts w:ascii="宋体" w:hAnsi="宋体"/>
                <w:szCs w:val="21"/>
              </w:rPr>
            </w:pPr>
            <w:r>
              <w:rPr>
                <w:rStyle w:val="33"/>
                <w:rFonts w:hint="eastAsia" w:ascii="宋体" w:hAnsi="宋体"/>
              </w:rPr>
              <w:t>计算评标参考价的等分点值X在开标前从【0，100】的整数中随机抽取。</w:t>
            </w:r>
          </w:p>
        </w:tc>
      </w:tr>
      <w:tr w14:paraId="189B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657" w:type="dxa"/>
            <w:tcBorders>
              <w:tl2br w:val="nil"/>
              <w:tr2bl w:val="nil"/>
            </w:tcBorders>
            <w:vAlign w:val="center"/>
          </w:tcPr>
          <w:p w14:paraId="18028AE9">
            <w:pPr>
              <w:spacing w:line="276" w:lineRule="auto"/>
              <w:ind w:left="62" w:right="62"/>
              <w:jc w:val="center"/>
              <w:rPr>
                <w:rStyle w:val="33"/>
                <w:rFonts w:ascii="宋体" w:hAnsi="宋体"/>
                <w:szCs w:val="21"/>
              </w:rPr>
            </w:pPr>
            <w:r>
              <w:rPr>
                <w:rStyle w:val="33"/>
                <w:rFonts w:ascii="宋体" w:hAnsi="宋体"/>
                <w:szCs w:val="21"/>
              </w:rPr>
              <w:t>25</w:t>
            </w:r>
          </w:p>
        </w:tc>
        <w:tc>
          <w:tcPr>
            <w:tcW w:w="981" w:type="dxa"/>
            <w:tcBorders>
              <w:tl2br w:val="nil"/>
              <w:tr2bl w:val="nil"/>
            </w:tcBorders>
            <w:vAlign w:val="center"/>
          </w:tcPr>
          <w:p w14:paraId="60128FDC">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2FAE03F0">
            <w:pPr>
              <w:spacing w:line="276" w:lineRule="auto"/>
              <w:ind w:left="62" w:right="62"/>
              <w:jc w:val="center"/>
              <w:rPr>
                <w:rStyle w:val="33"/>
                <w:rFonts w:ascii="宋体" w:hAnsi="宋体"/>
                <w:szCs w:val="21"/>
              </w:rPr>
            </w:pPr>
            <w:r>
              <w:rPr>
                <w:rStyle w:val="33"/>
                <w:rFonts w:ascii="宋体" w:hAnsi="宋体"/>
                <w:szCs w:val="21"/>
              </w:rPr>
              <w:t>进入第二阶段评审的家数</w:t>
            </w:r>
          </w:p>
        </w:tc>
        <w:tc>
          <w:tcPr>
            <w:tcW w:w="5910" w:type="dxa"/>
            <w:tcBorders>
              <w:tl2br w:val="nil"/>
              <w:tr2bl w:val="nil"/>
            </w:tcBorders>
            <w:vAlign w:val="center"/>
          </w:tcPr>
          <w:p w14:paraId="2C2886CB">
            <w:pPr>
              <w:spacing w:line="276" w:lineRule="auto"/>
              <w:ind w:left="62" w:right="62"/>
              <w:rPr>
                <w:rStyle w:val="33"/>
                <w:rFonts w:ascii="宋体" w:hAnsi="宋体"/>
                <w:szCs w:val="21"/>
              </w:rPr>
            </w:pPr>
            <w:r>
              <w:rPr>
                <w:rFonts w:hint="eastAsia" w:ascii="宋体" w:hAnsi="宋体"/>
                <w:szCs w:val="21"/>
              </w:rPr>
              <w:t>本款不适用。</w:t>
            </w:r>
          </w:p>
        </w:tc>
      </w:tr>
      <w:tr w14:paraId="3ADD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CB60353">
            <w:pPr>
              <w:spacing w:line="276" w:lineRule="auto"/>
              <w:ind w:left="62" w:right="62"/>
              <w:jc w:val="center"/>
              <w:rPr>
                <w:rStyle w:val="33"/>
                <w:rFonts w:ascii="宋体" w:hAnsi="宋体"/>
                <w:szCs w:val="21"/>
              </w:rPr>
            </w:pPr>
            <w:r>
              <w:rPr>
                <w:rStyle w:val="33"/>
                <w:rFonts w:ascii="宋体" w:hAnsi="宋体"/>
                <w:szCs w:val="21"/>
              </w:rPr>
              <w:t>26</w:t>
            </w:r>
          </w:p>
        </w:tc>
        <w:tc>
          <w:tcPr>
            <w:tcW w:w="981" w:type="dxa"/>
            <w:tcBorders>
              <w:tl2br w:val="nil"/>
              <w:tr2bl w:val="nil"/>
            </w:tcBorders>
            <w:vAlign w:val="center"/>
          </w:tcPr>
          <w:p w14:paraId="51E43865">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01FACF8">
            <w:pPr>
              <w:spacing w:line="276" w:lineRule="auto"/>
              <w:ind w:left="62" w:right="62"/>
              <w:jc w:val="center"/>
              <w:rPr>
                <w:rStyle w:val="33"/>
                <w:rFonts w:ascii="宋体" w:hAnsi="宋体"/>
                <w:szCs w:val="21"/>
              </w:rPr>
            </w:pPr>
            <w:r>
              <w:rPr>
                <w:rStyle w:val="33"/>
                <w:rFonts w:ascii="宋体" w:hAnsi="宋体"/>
                <w:szCs w:val="21"/>
              </w:rPr>
              <w:t>工程成本警戒价</w:t>
            </w:r>
          </w:p>
        </w:tc>
        <w:tc>
          <w:tcPr>
            <w:tcW w:w="5910" w:type="dxa"/>
            <w:tcBorders>
              <w:tl2br w:val="nil"/>
              <w:tr2bl w:val="nil"/>
            </w:tcBorders>
            <w:vAlign w:val="center"/>
          </w:tcPr>
          <w:p w14:paraId="049B9062">
            <w:pPr>
              <w:spacing w:line="276" w:lineRule="auto"/>
              <w:ind w:left="62" w:right="62"/>
              <w:rPr>
                <w:rStyle w:val="33"/>
                <w:rFonts w:ascii="宋体" w:hAnsi="宋体"/>
                <w:szCs w:val="21"/>
              </w:rPr>
            </w:pPr>
            <w:r>
              <w:rPr>
                <w:rStyle w:val="33"/>
                <w:rFonts w:ascii="宋体" w:hAnsi="宋体"/>
                <w:szCs w:val="21"/>
              </w:rPr>
              <w:t>工程成本警戒价为</w:t>
            </w:r>
            <w:r>
              <w:rPr>
                <w:rStyle w:val="33"/>
                <w:rFonts w:hint="eastAsia" w:ascii="宋体" w:hAnsi="宋体"/>
                <w:szCs w:val="21"/>
                <w:u w:val="single"/>
                <w:lang w:val="en-US" w:eastAsia="zh-CN"/>
              </w:rPr>
              <w:t xml:space="preserve"> 3531187.59 </w:t>
            </w:r>
            <w:r>
              <w:rPr>
                <w:rStyle w:val="33"/>
                <w:rFonts w:ascii="宋体" w:hAnsi="宋体"/>
                <w:szCs w:val="21"/>
                <w:u w:val="single"/>
              </w:rPr>
              <w:t>元</w:t>
            </w:r>
            <w:r>
              <w:rPr>
                <w:rStyle w:val="33"/>
                <w:rFonts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8289B1C">
            <w:pPr>
              <w:spacing w:line="276" w:lineRule="auto"/>
              <w:ind w:left="62" w:right="62"/>
              <w:rPr>
                <w:rStyle w:val="33"/>
                <w:rFonts w:ascii="宋体" w:hAnsi="宋体"/>
                <w:szCs w:val="21"/>
                <w:u w:val="single"/>
              </w:rPr>
            </w:pPr>
            <w:r>
              <w:rPr>
                <w:rStyle w:val="33"/>
                <w:rFonts w:ascii="宋体" w:hAnsi="宋体"/>
                <w:szCs w:val="21"/>
              </w:rPr>
              <w:t>注：为充分体现招标人意愿及落实项目招标人负责制，警戒价由招标人决定。</w:t>
            </w:r>
          </w:p>
        </w:tc>
      </w:tr>
      <w:tr w14:paraId="461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4C8B25C">
            <w:pPr>
              <w:spacing w:line="276" w:lineRule="auto"/>
              <w:ind w:left="62" w:right="62"/>
              <w:jc w:val="center"/>
              <w:rPr>
                <w:rStyle w:val="33"/>
                <w:rFonts w:ascii="宋体" w:hAnsi="宋体"/>
                <w:szCs w:val="21"/>
              </w:rPr>
            </w:pPr>
            <w:r>
              <w:rPr>
                <w:rStyle w:val="33"/>
                <w:rFonts w:ascii="宋体" w:hAnsi="宋体"/>
                <w:szCs w:val="21"/>
              </w:rPr>
              <w:t>27</w:t>
            </w:r>
          </w:p>
        </w:tc>
        <w:tc>
          <w:tcPr>
            <w:tcW w:w="981" w:type="dxa"/>
            <w:tcBorders>
              <w:tl2br w:val="nil"/>
              <w:tr2bl w:val="nil"/>
            </w:tcBorders>
            <w:vAlign w:val="center"/>
          </w:tcPr>
          <w:p w14:paraId="76C0836C">
            <w:pPr>
              <w:spacing w:line="276" w:lineRule="auto"/>
              <w:ind w:left="62" w:right="62"/>
              <w:jc w:val="center"/>
              <w:rPr>
                <w:rStyle w:val="33"/>
                <w:rFonts w:ascii="宋体" w:hAnsi="宋体"/>
                <w:szCs w:val="21"/>
              </w:rPr>
            </w:pPr>
          </w:p>
        </w:tc>
        <w:tc>
          <w:tcPr>
            <w:tcW w:w="1552" w:type="dxa"/>
            <w:tcBorders>
              <w:tl2br w:val="nil"/>
              <w:tr2bl w:val="nil"/>
            </w:tcBorders>
            <w:vAlign w:val="center"/>
          </w:tcPr>
          <w:p w14:paraId="19657D3B">
            <w:pPr>
              <w:spacing w:line="276" w:lineRule="auto"/>
              <w:ind w:left="62" w:right="62"/>
              <w:jc w:val="center"/>
              <w:rPr>
                <w:rStyle w:val="33"/>
                <w:rFonts w:ascii="宋体" w:hAnsi="宋体"/>
                <w:szCs w:val="21"/>
              </w:rPr>
            </w:pPr>
            <w:r>
              <w:rPr>
                <w:rStyle w:val="33"/>
                <w:rFonts w:ascii="宋体" w:hAnsi="宋体"/>
                <w:szCs w:val="21"/>
              </w:rPr>
              <w:t>第一阶段各分值的权重</w:t>
            </w:r>
          </w:p>
        </w:tc>
        <w:tc>
          <w:tcPr>
            <w:tcW w:w="5910" w:type="dxa"/>
            <w:tcBorders>
              <w:tl2br w:val="nil"/>
              <w:tr2bl w:val="nil"/>
            </w:tcBorders>
            <w:vAlign w:val="center"/>
          </w:tcPr>
          <w:p w14:paraId="75523AE7">
            <w:pPr>
              <w:spacing w:line="276" w:lineRule="auto"/>
              <w:ind w:left="62" w:right="62"/>
              <w:rPr>
                <w:rStyle w:val="33"/>
                <w:rFonts w:ascii="宋体" w:hAnsi="宋体"/>
                <w:szCs w:val="21"/>
              </w:rPr>
            </w:pPr>
            <w:r>
              <w:rPr>
                <w:rFonts w:hint="eastAsia" w:ascii="宋体" w:hAnsi="宋体"/>
                <w:szCs w:val="21"/>
              </w:rPr>
              <w:t>本款不适用。</w:t>
            </w:r>
          </w:p>
        </w:tc>
      </w:tr>
      <w:tr w14:paraId="683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2BF9473">
            <w:pPr>
              <w:spacing w:line="276" w:lineRule="auto"/>
              <w:ind w:left="62" w:right="62"/>
              <w:jc w:val="center"/>
              <w:rPr>
                <w:rStyle w:val="33"/>
                <w:rFonts w:ascii="宋体" w:hAnsi="宋体"/>
                <w:szCs w:val="21"/>
              </w:rPr>
            </w:pPr>
            <w:r>
              <w:rPr>
                <w:rStyle w:val="33"/>
                <w:rFonts w:ascii="宋体" w:hAnsi="宋体"/>
                <w:szCs w:val="21"/>
              </w:rPr>
              <w:t>28</w:t>
            </w:r>
          </w:p>
        </w:tc>
        <w:tc>
          <w:tcPr>
            <w:tcW w:w="981" w:type="dxa"/>
            <w:tcBorders>
              <w:tl2br w:val="nil"/>
              <w:tr2bl w:val="nil"/>
            </w:tcBorders>
            <w:vAlign w:val="center"/>
          </w:tcPr>
          <w:p w14:paraId="287AE9B5">
            <w:pPr>
              <w:spacing w:line="276" w:lineRule="auto"/>
              <w:ind w:left="62" w:right="62"/>
              <w:jc w:val="center"/>
              <w:rPr>
                <w:rStyle w:val="33"/>
                <w:rFonts w:ascii="宋体" w:hAnsi="宋体"/>
                <w:szCs w:val="21"/>
              </w:rPr>
            </w:pPr>
          </w:p>
        </w:tc>
        <w:tc>
          <w:tcPr>
            <w:tcW w:w="1552" w:type="dxa"/>
            <w:tcBorders>
              <w:tl2br w:val="nil"/>
              <w:tr2bl w:val="nil"/>
            </w:tcBorders>
            <w:vAlign w:val="center"/>
          </w:tcPr>
          <w:p w14:paraId="02C79D60">
            <w:pPr>
              <w:spacing w:line="276" w:lineRule="auto"/>
              <w:ind w:left="62" w:right="62"/>
              <w:jc w:val="center"/>
              <w:rPr>
                <w:rStyle w:val="33"/>
                <w:rFonts w:ascii="宋体" w:hAnsi="宋体"/>
                <w:szCs w:val="21"/>
              </w:rPr>
            </w:pPr>
            <w:r>
              <w:rPr>
                <w:rStyle w:val="33"/>
                <w:rFonts w:ascii="宋体" w:hAnsi="宋体"/>
                <w:szCs w:val="21"/>
              </w:rPr>
              <w:t>评标委员会人数</w:t>
            </w:r>
          </w:p>
        </w:tc>
        <w:tc>
          <w:tcPr>
            <w:tcW w:w="5910" w:type="dxa"/>
            <w:tcBorders>
              <w:tl2br w:val="nil"/>
              <w:tr2bl w:val="nil"/>
            </w:tcBorders>
            <w:vAlign w:val="center"/>
          </w:tcPr>
          <w:p w14:paraId="24AF0242">
            <w:pPr>
              <w:spacing w:line="276" w:lineRule="auto"/>
              <w:ind w:left="62" w:right="62"/>
              <w:rPr>
                <w:rStyle w:val="33"/>
                <w:rFonts w:ascii="宋体" w:hAnsi="宋体"/>
                <w:szCs w:val="21"/>
              </w:rPr>
            </w:pPr>
            <w:r>
              <w:rPr>
                <w:rStyle w:val="33"/>
                <w:rFonts w:ascii="宋体" w:hAnsi="宋体"/>
                <w:szCs w:val="21"/>
              </w:rPr>
              <w:t>评标委员会由招标人依法组建。</w:t>
            </w:r>
          </w:p>
        </w:tc>
      </w:tr>
      <w:tr w14:paraId="598F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5531111">
            <w:pPr>
              <w:spacing w:line="276" w:lineRule="auto"/>
              <w:ind w:left="62" w:right="62"/>
              <w:jc w:val="center"/>
              <w:rPr>
                <w:rStyle w:val="33"/>
                <w:rFonts w:ascii="宋体" w:hAnsi="宋体"/>
                <w:szCs w:val="21"/>
              </w:rPr>
            </w:pPr>
            <w:r>
              <w:rPr>
                <w:rStyle w:val="33"/>
                <w:rFonts w:ascii="宋体" w:hAnsi="宋体"/>
                <w:szCs w:val="21"/>
              </w:rPr>
              <w:t>29</w:t>
            </w:r>
          </w:p>
        </w:tc>
        <w:tc>
          <w:tcPr>
            <w:tcW w:w="981" w:type="dxa"/>
            <w:tcBorders>
              <w:tl2br w:val="nil"/>
              <w:tr2bl w:val="nil"/>
            </w:tcBorders>
            <w:vAlign w:val="center"/>
          </w:tcPr>
          <w:p w14:paraId="01937DF4">
            <w:pPr>
              <w:spacing w:line="276" w:lineRule="auto"/>
              <w:ind w:left="62" w:right="62"/>
              <w:jc w:val="center"/>
              <w:rPr>
                <w:rStyle w:val="33"/>
                <w:rFonts w:ascii="宋体" w:hAnsi="宋体"/>
                <w:szCs w:val="21"/>
              </w:rPr>
            </w:pPr>
          </w:p>
        </w:tc>
        <w:tc>
          <w:tcPr>
            <w:tcW w:w="1552" w:type="dxa"/>
            <w:tcBorders>
              <w:tl2br w:val="nil"/>
              <w:tr2bl w:val="nil"/>
            </w:tcBorders>
            <w:vAlign w:val="center"/>
          </w:tcPr>
          <w:p w14:paraId="304F19E4">
            <w:pPr>
              <w:spacing w:line="276" w:lineRule="auto"/>
              <w:ind w:left="62" w:right="62"/>
              <w:jc w:val="center"/>
              <w:rPr>
                <w:rStyle w:val="33"/>
                <w:rFonts w:ascii="宋体" w:hAnsi="宋体"/>
                <w:szCs w:val="21"/>
              </w:rPr>
            </w:pPr>
            <w:r>
              <w:rPr>
                <w:rStyle w:val="33"/>
                <w:rFonts w:ascii="宋体" w:hAnsi="宋体"/>
                <w:szCs w:val="21"/>
              </w:rPr>
              <w:t>企业综合诚信评价分数</w:t>
            </w:r>
          </w:p>
        </w:tc>
        <w:tc>
          <w:tcPr>
            <w:tcW w:w="5910" w:type="dxa"/>
            <w:tcBorders>
              <w:tl2br w:val="nil"/>
              <w:tr2bl w:val="nil"/>
            </w:tcBorders>
            <w:vAlign w:val="center"/>
          </w:tcPr>
          <w:p w14:paraId="7C7396A9">
            <w:pPr>
              <w:pStyle w:val="15"/>
              <w:spacing w:line="276" w:lineRule="auto"/>
              <w:ind w:left="62" w:right="62"/>
              <w:rPr>
                <w:rFonts w:hint="eastAsia"/>
              </w:rPr>
            </w:pPr>
            <w:r>
              <w:rPr>
                <w:rStyle w:val="33"/>
                <w:rFonts w:hint="eastAsia" w:ascii="宋体" w:hAnsi="宋体"/>
                <w:sz w:val="21"/>
                <w:szCs w:val="21"/>
              </w:rPr>
              <w:t>本款不适用。</w:t>
            </w:r>
          </w:p>
        </w:tc>
      </w:tr>
      <w:tr w14:paraId="20C8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CE3984A">
            <w:pPr>
              <w:spacing w:line="276" w:lineRule="auto"/>
              <w:ind w:left="62" w:right="62"/>
              <w:jc w:val="center"/>
              <w:rPr>
                <w:rStyle w:val="33"/>
                <w:rFonts w:ascii="宋体" w:hAnsi="宋体"/>
                <w:szCs w:val="21"/>
              </w:rPr>
            </w:pPr>
            <w:r>
              <w:rPr>
                <w:rStyle w:val="33"/>
                <w:rFonts w:ascii="宋体" w:hAnsi="宋体"/>
                <w:szCs w:val="21"/>
              </w:rPr>
              <w:t>30</w:t>
            </w:r>
          </w:p>
        </w:tc>
        <w:tc>
          <w:tcPr>
            <w:tcW w:w="981" w:type="dxa"/>
            <w:tcBorders>
              <w:tl2br w:val="nil"/>
              <w:tr2bl w:val="nil"/>
            </w:tcBorders>
            <w:vAlign w:val="center"/>
          </w:tcPr>
          <w:p w14:paraId="75896F8C">
            <w:pPr>
              <w:spacing w:line="276" w:lineRule="auto"/>
              <w:ind w:left="62" w:right="62" w:firstLine="458"/>
              <w:jc w:val="center"/>
              <w:rPr>
                <w:rStyle w:val="33"/>
                <w:rFonts w:ascii="宋体" w:hAnsi="宋体"/>
                <w:strike/>
                <w:szCs w:val="21"/>
              </w:rPr>
            </w:pPr>
          </w:p>
        </w:tc>
        <w:tc>
          <w:tcPr>
            <w:tcW w:w="1552" w:type="dxa"/>
            <w:tcBorders>
              <w:tl2br w:val="nil"/>
              <w:tr2bl w:val="nil"/>
            </w:tcBorders>
            <w:vAlign w:val="center"/>
          </w:tcPr>
          <w:p w14:paraId="3283F830">
            <w:pPr>
              <w:spacing w:line="276" w:lineRule="auto"/>
              <w:ind w:left="62" w:right="62"/>
              <w:jc w:val="center"/>
              <w:rPr>
                <w:rStyle w:val="33"/>
                <w:rFonts w:ascii="宋体" w:hAnsi="宋体"/>
                <w:szCs w:val="21"/>
              </w:rPr>
            </w:pPr>
            <w:r>
              <w:rPr>
                <w:rStyle w:val="33"/>
                <w:rFonts w:ascii="宋体" w:hAnsi="宋体"/>
                <w:szCs w:val="21"/>
              </w:rPr>
              <w:t>第二阶段投标人名次的排序方法（适用于办法一、办法二）</w:t>
            </w:r>
          </w:p>
        </w:tc>
        <w:tc>
          <w:tcPr>
            <w:tcW w:w="5910" w:type="dxa"/>
            <w:tcBorders>
              <w:tl2br w:val="nil"/>
              <w:tr2bl w:val="nil"/>
            </w:tcBorders>
            <w:vAlign w:val="center"/>
          </w:tcPr>
          <w:p w14:paraId="03F80E03">
            <w:pPr>
              <w:spacing w:line="276" w:lineRule="auto"/>
              <w:ind w:left="62" w:right="62"/>
              <w:rPr>
                <w:rStyle w:val="33"/>
                <w:rFonts w:ascii="宋体" w:hAnsi="宋体"/>
                <w:szCs w:val="21"/>
              </w:rPr>
            </w:pPr>
            <w:r>
              <w:rPr>
                <w:rFonts w:hint="eastAsia" w:ascii="宋体" w:hAnsi="宋体"/>
                <w:szCs w:val="21"/>
              </w:rPr>
              <w:t>本款不适用。</w:t>
            </w:r>
          </w:p>
        </w:tc>
      </w:tr>
      <w:tr w14:paraId="7E5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A372BE6">
            <w:pPr>
              <w:spacing w:line="276" w:lineRule="auto"/>
              <w:ind w:left="62" w:right="62"/>
              <w:jc w:val="center"/>
              <w:rPr>
                <w:rStyle w:val="33"/>
                <w:rFonts w:ascii="宋体" w:hAnsi="宋体"/>
                <w:szCs w:val="21"/>
              </w:rPr>
            </w:pPr>
            <w:r>
              <w:rPr>
                <w:rStyle w:val="33"/>
                <w:rFonts w:ascii="宋体" w:hAnsi="宋体"/>
                <w:szCs w:val="21"/>
              </w:rPr>
              <w:t>31</w:t>
            </w:r>
          </w:p>
        </w:tc>
        <w:tc>
          <w:tcPr>
            <w:tcW w:w="981" w:type="dxa"/>
            <w:tcBorders>
              <w:tl2br w:val="nil"/>
              <w:tr2bl w:val="nil"/>
            </w:tcBorders>
            <w:vAlign w:val="center"/>
          </w:tcPr>
          <w:p w14:paraId="6E17AF94">
            <w:pPr>
              <w:spacing w:line="276" w:lineRule="auto"/>
              <w:ind w:left="62" w:right="62" w:firstLine="458"/>
              <w:jc w:val="center"/>
              <w:rPr>
                <w:rStyle w:val="33"/>
                <w:rFonts w:ascii="宋体" w:hAnsi="宋体"/>
                <w:strike/>
                <w:szCs w:val="21"/>
              </w:rPr>
            </w:pPr>
          </w:p>
        </w:tc>
        <w:tc>
          <w:tcPr>
            <w:tcW w:w="1552" w:type="dxa"/>
            <w:tcBorders>
              <w:tl2br w:val="nil"/>
              <w:tr2bl w:val="nil"/>
            </w:tcBorders>
            <w:vAlign w:val="center"/>
          </w:tcPr>
          <w:p w14:paraId="6E653D12">
            <w:pPr>
              <w:spacing w:line="276" w:lineRule="auto"/>
              <w:ind w:left="62" w:right="62"/>
              <w:jc w:val="center"/>
              <w:rPr>
                <w:rStyle w:val="33"/>
                <w:rFonts w:ascii="宋体" w:hAnsi="宋体"/>
                <w:szCs w:val="21"/>
              </w:rPr>
            </w:pPr>
            <w:r>
              <w:rPr>
                <w:rStyle w:val="33"/>
                <w:rFonts w:ascii="宋体" w:hAnsi="宋体"/>
                <w:szCs w:val="21"/>
              </w:rPr>
              <w:t>经济分相同情况下的排序方法（适用于办法三、办法四）</w:t>
            </w:r>
          </w:p>
        </w:tc>
        <w:tc>
          <w:tcPr>
            <w:tcW w:w="5910" w:type="dxa"/>
            <w:tcBorders>
              <w:tl2br w:val="nil"/>
              <w:tr2bl w:val="nil"/>
            </w:tcBorders>
            <w:vAlign w:val="center"/>
          </w:tcPr>
          <w:p w14:paraId="22DC355F">
            <w:pPr>
              <w:spacing w:line="276" w:lineRule="auto"/>
              <w:ind w:left="62" w:right="62"/>
              <w:rPr>
                <w:rStyle w:val="33"/>
                <w:rFonts w:ascii="宋体" w:hAnsi="宋体"/>
                <w:szCs w:val="21"/>
              </w:rPr>
            </w:pPr>
            <w:r>
              <w:rPr>
                <w:rFonts w:hint="eastAsia" w:ascii="宋体" w:hAnsi="宋体"/>
                <w:szCs w:val="21"/>
              </w:rPr>
              <w:t>本款不适用。</w:t>
            </w:r>
          </w:p>
        </w:tc>
      </w:tr>
      <w:tr w14:paraId="5C56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ABE691F">
            <w:pPr>
              <w:spacing w:line="276" w:lineRule="auto"/>
              <w:ind w:left="62" w:right="62"/>
              <w:jc w:val="center"/>
              <w:rPr>
                <w:rStyle w:val="33"/>
                <w:rFonts w:ascii="宋体" w:hAnsi="宋体"/>
                <w:szCs w:val="21"/>
              </w:rPr>
            </w:pPr>
            <w:r>
              <w:rPr>
                <w:rStyle w:val="33"/>
                <w:rFonts w:ascii="宋体" w:hAnsi="宋体"/>
                <w:szCs w:val="21"/>
              </w:rPr>
              <w:t>32</w:t>
            </w:r>
          </w:p>
        </w:tc>
        <w:tc>
          <w:tcPr>
            <w:tcW w:w="981" w:type="dxa"/>
            <w:tcBorders>
              <w:tl2br w:val="nil"/>
              <w:tr2bl w:val="nil"/>
            </w:tcBorders>
            <w:vAlign w:val="center"/>
          </w:tcPr>
          <w:p w14:paraId="4FD0CAE6">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69DAE20B">
            <w:pPr>
              <w:spacing w:line="276" w:lineRule="auto"/>
              <w:ind w:left="62" w:right="62"/>
              <w:jc w:val="center"/>
              <w:rPr>
                <w:rStyle w:val="33"/>
                <w:rFonts w:ascii="宋体" w:hAnsi="宋体"/>
                <w:szCs w:val="21"/>
              </w:rPr>
            </w:pPr>
            <w:r>
              <w:rPr>
                <w:rStyle w:val="33"/>
                <w:rFonts w:ascii="宋体" w:hAnsi="宋体"/>
                <w:szCs w:val="21"/>
              </w:rPr>
              <w:t>第二阶段投标人名次的排序方法（适用于办法五、办法六）</w:t>
            </w:r>
          </w:p>
        </w:tc>
        <w:tc>
          <w:tcPr>
            <w:tcW w:w="5910" w:type="dxa"/>
            <w:tcBorders>
              <w:tl2br w:val="nil"/>
              <w:tr2bl w:val="nil"/>
            </w:tcBorders>
            <w:vAlign w:val="center"/>
          </w:tcPr>
          <w:p w14:paraId="11265794">
            <w:pPr>
              <w:spacing w:line="276" w:lineRule="auto"/>
              <w:ind w:left="62" w:right="62"/>
              <w:rPr>
                <w:rStyle w:val="33"/>
                <w:rFonts w:ascii="宋体" w:hAnsi="宋体"/>
                <w:szCs w:val="21"/>
              </w:rPr>
            </w:pPr>
            <w:r>
              <w:rPr>
                <w:rFonts w:hint="eastAsia" w:ascii="宋体" w:hAnsi="宋体"/>
                <w:szCs w:val="21"/>
              </w:rPr>
              <w:t>本款不适用。</w:t>
            </w:r>
          </w:p>
        </w:tc>
      </w:tr>
      <w:tr w14:paraId="6759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B4A494E">
            <w:pPr>
              <w:spacing w:line="276" w:lineRule="auto"/>
              <w:ind w:left="62" w:right="62"/>
              <w:jc w:val="center"/>
              <w:rPr>
                <w:rStyle w:val="33"/>
                <w:rFonts w:ascii="宋体" w:hAnsi="宋体"/>
                <w:szCs w:val="21"/>
              </w:rPr>
            </w:pPr>
            <w:r>
              <w:rPr>
                <w:rStyle w:val="33"/>
                <w:rFonts w:ascii="宋体" w:hAnsi="宋体"/>
                <w:szCs w:val="21"/>
              </w:rPr>
              <w:t>33</w:t>
            </w:r>
          </w:p>
        </w:tc>
        <w:tc>
          <w:tcPr>
            <w:tcW w:w="981" w:type="dxa"/>
            <w:tcBorders>
              <w:tl2br w:val="nil"/>
              <w:tr2bl w:val="nil"/>
            </w:tcBorders>
            <w:vAlign w:val="center"/>
          </w:tcPr>
          <w:p w14:paraId="12368225">
            <w:pPr>
              <w:spacing w:line="276" w:lineRule="auto"/>
              <w:ind w:left="62" w:right="62"/>
              <w:jc w:val="center"/>
              <w:rPr>
                <w:rStyle w:val="33"/>
                <w:rFonts w:ascii="宋体" w:hAnsi="宋体"/>
                <w:szCs w:val="21"/>
              </w:rPr>
            </w:pPr>
            <w:r>
              <w:rPr>
                <w:rStyle w:val="33"/>
                <w:rFonts w:ascii="宋体" w:hAnsi="宋体"/>
                <w:szCs w:val="21"/>
              </w:rPr>
              <w:t>13.4、13.5.2</w:t>
            </w:r>
          </w:p>
        </w:tc>
        <w:tc>
          <w:tcPr>
            <w:tcW w:w="1552" w:type="dxa"/>
            <w:tcBorders>
              <w:tl2br w:val="nil"/>
              <w:tr2bl w:val="nil"/>
            </w:tcBorders>
            <w:vAlign w:val="center"/>
          </w:tcPr>
          <w:p w14:paraId="11015D0B">
            <w:pPr>
              <w:spacing w:line="276" w:lineRule="auto"/>
              <w:ind w:left="62" w:right="62"/>
              <w:jc w:val="center"/>
              <w:rPr>
                <w:rStyle w:val="33"/>
                <w:rFonts w:ascii="宋体" w:hAnsi="宋体"/>
                <w:szCs w:val="21"/>
              </w:rPr>
            </w:pPr>
            <w:r>
              <w:rPr>
                <w:rStyle w:val="33"/>
                <w:rFonts w:ascii="宋体" w:hAnsi="宋体"/>
                <w:szCs w:val="21"/>
              </w:rPr>
              <w:t>合同价款的调整办法</w:t>
            </w:r>
          </w:p>
        </w:tc>
        <w:tc>
          <w:tcPr>
            <w:tcW w:w="5910" w:type="dxa"/>
            <w:tcBorders>
              <w:tl2br w:val="nil"/>
              <w:tr2bl w:val="nil"/>
            </w:tcBorders>
            <w:vAlign w:val="center"/>
          </w:tcPr>
          <w:p w14:paraId="4E4D8FDE">
            <w:pPr>
              <w:spacing w:line="276" w:lineRule="auto"/>
              <w:ind w:left="62" w:right="62"/>
              <w:rPr>
                <w:rStyle w:val="33"/>
                <w:rFonts w:ascii="宋体" w:hAnsi="宋体"/>
                <w:szCs w:val="21"/>
                <w:u w:val="single"/>
              </w:rPr>
            </w:pPr>
            <w:r>
              <w:rPr>
                <w:u w:val="single"/>
              </w:rPr>
              <w:t>按合同条款相关约定调整。</w:t>
            </w:r>
          </w:p>
        </w:tc>
      </w:tr>
      <w:tr w14:paraId="41A4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F043249">
            <w:pPr>
              <w:spacing w:line="276" w:lineRule="auto"/>
              <w:ind w:left="62" w:right="62"/>
              <w:jc w:val="center"/>
              <w:rPr>
                <w:rStyle w:val="33"/>
                <w:rFonts w:ascii="宋体" w:hAnsi="宋体"/>
                <w:szCs w:val="21"/>
              </w:rPr>
            </w:pPr>
            <w:r>
              <w:rPr>
                <w:rStyle w:val="33"/>
                <w:rFonts w:ascii="宋体" w:hAnsi="宋体"/>
                <w:szCs w:val="21"/>
              </w:rPr>
              <w:t>34</w:t>
            </w:r>
          </w:p>
        </w:tc>
        <w:tc>
          <w:tcPr>
            <w:tcW w:w="981" w:type="dxa"/>
            <w:tcBorders>
              <w:tl2br w:val="nil"/>
              <w:tr2bl w:val="nil"/>
            </w:tcBorders>
            <w:vAlign w:val="center"/>
          </w:tcPr>
          <w:p w14:paraId="0F798FFE">
            <w:pPr>
              <w:spacing w:line="276" w:lineRule="auto"/>
              <w:ind w:left="62" w:right="62"/>
              <w:jc w:val="center"/>
              <w:rPr>
                <w:rStyle w:val="33"/>
                <w:rFonts w:ascii="宋体" w:hAnsi="宋体"/>
                <w:szCs w:val="21"/>
              </w:rPr>
            </w:pPr>
          </w:p>
        </w:tc>
        <w:tc>
          <w:tcPr>
            <w:tcW w:w="1552" w:type="dxa"/>
            <w:tcBorders>
              <w:tl2br w:val="nil"/>
              <w:tr2bl w:val="nil"/>
            </w:tcBorders>
            <w:vAlign w:val="center"/>
          </w:tcPr>
          <w:p w14:paraId="458EA582">
            <w:pPr>
              <w:spacing w:line="276" w:lineRule="auto"/>
              <w:ind w:left="62" w:right="62"/>
              <w:jc w:val="center"/>
              <w:rPr>
                <w:rStyle w:val="33"/>
                <w:rFonts w:ascii="宋体" w:hAnsi="宋体"/>
                <w:szCs w:val="21"/>
              </w:rPr>
            </w:pPr>
            <w:r>
              <w:rPr>
                <w:rStyle w:val="33"/>
                <w:rFonts w:hint="eastAsia" w:ascii="宋体" w:hAnsi="宋体"/>
                <w:kern w:val="0"/>
                <w:szCs w:val="21"/>
                <w:lang w:val="zh-CN"/>
              </w:rPr>
              <w:t>建设工程质量检测单位</w:t>
            </w:r>
          </w:p>
        </w:tc>
        <w:tc>
          <w:tcPr>
            <w:tcW w:w="5910" w:type="dxa"/>
            <w:tcBorders>
              <w:tl2br w:val="nil"/>
              <w:tr2bl w:val="nil"/>
            </w:tcBorders>
            <w:vAlign w:val="center"/>
          </w:tcPr>
          <w:p w14:paraId="2C67B383">
            <w:pPr>
              <w:spacing w:line="276" w:lineRule="auto"/>
              <w:ind w:left="62" w:right="62"/>
              <w:rPr>
                <w:rStyle w:val="33"/>
                <w:rFonts w:ascii="宋体" w:hAnsi="宋体"/>
                <w:kern w:val="0"/>
                <w:szCs w:val="21"/>
                <w:u w:val="single"/>
                <w:lang w:val="zh-CN"/>
              </w:rPr>
            </w:pPr>
            <w:r>
              <w:rPr>
                <w:rStyle w:val="33"/>
                <w:rFonts w:hint="eastAsia" w:ascii="宋体" w:hAnsi="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776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0DF3E55">
            <w:pPr>
              <w:spacing w:line="276" w:lineRule="auto"/>
              <w:ind w:left="62" w:right="62"/>
              <w:jc w:val="center"/>
              <w:rPr>
                <w:rStyle w:val="33"/>
                <w:rFonts w:ascii="宋体" w:hAnsi="宋体"/>
                <w:szCs w:val="21"/>
              </w:rPr>
            </w:pPr>
            <w:r>
              <w:rPr>
                <w:rStyle w:val="33"/>
                <w:rFonts w:ascii="宋体" w:hAnsi="宋体"/>
                <w:szCs w:val="21"/>
              </w:rPr>
              <w:t>35</w:t>
            </w:r>
          </w:p>
        </w:tc>
        <w:tc>
          <w:tcPr>
            <w:tcW w:w="981" w:type="dxa"/>
            <w:tcBorders>
              <w:tl2br w:val="nil"/>
              <w:tr2bl w:val="nil"/>
            </w:tcBorders>
            <w:vAlign w:val="center"/>
          </w:tcPr>
          <w:p w14:paraId="0F643CE5">
            <w:pPr>
              <w:spacing w:line="276" w:lineRule="auto"/>
              <w:ind w:left="62" w:right="62"/>
              <w:jc w:val="center"/>
              <w:rPr>
                <w:rStyle w:val="33"/>
                <w:rFonts w:ascii="宋体" w:hAnsi="宋体"/>
                <w:szCs w:val="21"/>
              </w:rPr>
            </w:pPr>
          </w:p>
        </w:tc>
        <w:tc>
          <w:tcPr>
            <w:tcW w:w="1552" w:type="dxa"/>
            <w:tcBorders>
              <w:tl2br w:val="nil"/>
              <w:tr2bl w:val="nil"/>
            </w:tcBorders>
            <w:vAlign w:val="center"/>
          </w:tcPr>
          <w:p w14:paraId="0B0B648D">
            <w:pPr>
              <w:spacing w:line="276" w:lineRule="auto"/>
              <w:ind w:left="62" w:right="62"/>
              <w:jc w:val="center"/>
              <w:rPr>
                <w:rStyle w:val="33"/>
                <w:rFonts w:ascii="宋体" w:hAnsi="宋体"/>
                <w:kern w:val="0"/>
                <w:szCs w:val="21"/>
                <w:lang w:val="zh-CN"/>
              </w:rPr>
            </w:pPr>
            <w:r>
              <w:rPr>
                <w:rStyle w:val="33"/>
                <w:rFonts w:ascii="宋体" w:hAnsi="宋体"/>
                <w:kern w:val="0"/>
                <w:szCs w:val="21"/>
                <w:lang w:val="zh-CN"/>
              </w:rPr>
              <w:t>分包</w:t>
            </w:r>
          </w:p>
        </w:tc>
        <w:tc>
          <w:tcPr>
            <w:tcW w:w="5910" w:type="dxa"/>
            <w:tcBorders>
              <w:tl2br w:val="nil"/>
              <w:tr2bl w:val="nil"/>
            </w:tcBorders>
            <w:vAlign w:val="center"/>
          </w:tcPr>
          <w:p w14:paraId="3690601D">
            <w:pPr>
              <w:spacing w:line="276" w:lineRule="auto"/>
              <w:ind w:left="62" w:right="62"/>
              <w:rPr>
                <w:rStyle w:val="33"/>
                <w:rFonts w:ascii="宋体" w:hAnsi="宋体"/>
                <w:kern w:val="0"/>
                <w:szCs w:val="21"/>
                <w:lang w:val="zh-CN"/>
              </w:rPr>
            </w:pPr>
            <w:r>
              <w:rPr>
                <w:rStyle w:val="33"/>
                <w:rFonts w:ascii="宋体" w:hAnsi="宋体"/>
                <w:kern w:val="0"/>
                <w:szCs w:val="21"/>
                <w:lang w:val="zh-CN"/>
              </w:rPr>
              <w:t>□不允许；</w:t>
            </w:r>
          </w:p>
          <w:p w14:paraId="3897A967">
            <w:pPr>
              <w:spacing w:line="276" w:lineRule="auto"/>
              <w:ind w:left="62" w:right="62"/>
              <w:rPr>
                <w:rStyle w:val="33"/>
                <w:rFonts w:ascii="宋体" w:hAnsi="宋体"/>
                <w:kern w:val="0"/>
                <w:szCs w:val="21"/>
                <w:lang w:val="zh-CN"/>
              </w:rPr>
            </w:pPr>
            <w:r>
              <w:rPr>
                <w:rFonts w:hint="eastAsia" w:ascii="宋体" w:hAnsi="宋体" w:cs="宋体"/>
                <w:szCs w:val="21"/>
              </w:rPr>
              <w:t>■</w:t>
            </w:r>
            <w:r>
              <w:rPr>
                <w:rStyle w:val="33"/>
                <w:rFonts w:ascii="宋体" w:hAnsi="宋体"/>
                <w:kern w:val="0"/>
                <w:szCs w:val="21"/>
                <w:lang w:val="zh-CN"/>
              </w:rPr>
              <w:t>允许：</w:t>
            </w:r>
          </w:p>
          <w:p w14:paraId="1A0F5DF7">
            <w:pPr>
              <w:spacing w:line="276" w:lineRule="auto"/>
              <w:ind w:left="62" w:right="62"/>
              <w:rPr>
                <w:rStyle w:val="33"/>
              </w:rPr>
            </w:pPr>
            <w:r>
              <w:rPr>
                <w:rStyle w:val="33"/>
              </w:rPr>
              <w:t>分包内容要求：</w:t>
            </w:r>
          </w:p>
          <w:p w14:paraId="12E05CB0">
            <w:pPr>
              <w:spacing w:line="276" w:lineRule="auto"/>
              <w:ind w:left="62" w:right="62"/>
              <w:rPr>
                <w:rStyle w:val="33"/>
              </w:rPr>
            </w:pPr>
            <w:r>
              <w:rPr>
                <w:rStyle w:val="33"/>
              </w:rPr>
              <w:t xml:space="preserve">    对分包人的资质要求：</w:t>
            </w:r>
            <w:r>
              <w:rPr>
                <w:rStyle w:val="33"/>
                <w:u w:val="single"/>
              </w:rPr>
              <w:t>满足国家相关法律规定。</w:t>
            </w:r>
          </w:p>
          <w:p w14:paraId="10188B45">
            <w:pPr>
              <w:spacing w:line="276" w:lineRule="auto"/>
              <w:ind w:left="62" w:right="62"/>
              <w:rPr>
                <w:lang w:val="zh-CN"/>
              </w:rPr>
            </w:pPr>
            <w:r>
              <w:rPr>
                <w:rStyle w:val="33"/>
              </w:rPr>
              <w:t xml:space="preserve">    对分包人的其他要求：</w:t>
            </w:r>
            <w:r>
              <w:rPr>
                <w:rStyle w:val="33"/>
                <w:rFonts w:hint="eastAsia"/>
                <w:u w:val="single"/>
              </w:rPr>
              <w:t>满足国家相关法律规定，并经招标人审核批准。只允许电梯分部分项工程项目分包</w:t>
            </w:r>
            <w:r>
              <w:rPr>
                <w:rStyle w:val="33"/>
                <w:rFonts w:hint="eastAsia"/>
                <w:u w:val="single"/>
                <w:lang w:eastAsia="zh-CN"/>
              </w:rPr>
              <w:t>。</w:t>
            </w:r>
          </w:p>
        </w:tc>
      </w:tr>
      <w:tr w14:paraId="03E4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9AC63A4">
            <w:pPr>
              <w:spacing w:line="276" w:lineRule="auto"/>
              <w:ind w:left="62" w:right="62"/>
              <w:jc w:val="center"/>
              <w:rPr>
                <w:rStyle w:val="33"/>
                <w:rFonts w:ascii="宋体" w:hAnsi="宋体"/>
                <w:szCs w:val="21"/>
              </w:rPr>
            </w:pPr>
            <w:r>
              <w:rPr>
                <w:rStyle w:val="33"/>
                <w:rFonts w:ascii="宋体" w:hAnsi="宋体"/>
                <w:szCs w:val="21"/>
              </w:rPr>
              <w:t>36</w:t>
            </w:r>
          </w:p>
        </w:tc>
        <w:tc>
          <w:tcPr>
            <w:tcW w:w="981" w:type="dxa"/>
            <w:tcBorders>
              <w:tl2br w:val="nil"/>
              <w:tr2bl w:val="nil"/>
            </w:tcBorders>
            <w:vAlign w:val="center"/>
          </w:tcPr>
          <w:p w14:paraId="7C4AFA7D">
            <w:pPr>
              <w:spacing w:line="276" w:lineRule="auto"/>
              <w:ind w:left="62" w:right="62"/>
              <w:jc w:val="center"/>
              <w:rPr>
                <w:rStyle w:val="33"/>
                <w:rFonts w:ascii="宋体" w:hAnsi="宋体"/>
                <w:szCs w:val="21"/>
              </w:rPr>
            </w:pPr>
          </w:p>
        </w:tc>
        <w:tc>
          <w:tcPr>
            <w:tcW w:w="1552" w:type="dxa"/>
            <w:tcBorders>
              <w:tl2br w:val="nil"/>
              <w:tr2bl w:val="nil"/>
            </w:tcBorders>
            <w:vAlign w:val="center"/>
          </w:tcPr>
          <w:p w14:paraId="5E1BFD45">
            <w:pPr>
              <w:spacing w:line="276" w:lineRule="auto"/>
              <w:ind w:left="62" w:right="62"/>
              <w:jc w:val="center"/>
              <w:rPr>
                <w:rStyle w:val="33"/>
                <w:rFonts w:ascii="宋体" w:hAnsi="宋体"/>
                <w:kern w:val="0"/>
                <w:szCs w:val="21"/>
                <w:lang w:val="zh-CN"/>
              </w:rPr>
            </w:pPr>
            <w:r>
              <w:rPr>
                <w:rStyle w:val="33"/>
                <w:rFonts w:ascii="宋体" w:hAnsi="宋体"/>
                <w:szCs w:val="21"/>
              </w:rPr>
              <w:t>电子招标投标解密失败及突发情况的补救</w:t>
            </w:r>
          </w:p>
        </w:tc>
        <w:tc>
          <w:tcPr>
            <w:tcW w:w="5910" w:type="dxa"/>
            <w:tcBorders>
              <w:tl2br w:val="nil"/>
              <w:tr2bl w:val="nil"/>
            </w:tcBorders>
            <w:vAlign w:val="center"/>
          </w:tcPr>
          <w:p w14:paraId="350B5003">
            <w:pPr>
              <w:spacing w:line="276" w:lineRule="auto"/>
              <w:ind w:left="62" w:right="62"/>
              <w:rPr>
                <w:rStyle w:val="33"/>
                <w:rFonts w:hint="eastAsia" w:ascii="宋体" w:hAnsi="宋体"/>
                <w:szCs w:val="21"/>
              </w:rPr>
            </w:pPr>
            <w:r>
              <w:rPr>
                <w:rStyle w:val="33"/>
                <w:rFonts w:hint="eastAsia" w:ascii="宋体" w:hAnsi="宋体"/>
                <w:szCs w:val="21"/>
              </w:rPr>
              <w:t>1、按照交易平台关于全流程电子化项目的相关指南进行操作。详见：</w:t>
            </w:r>
            <w:r>
              <w:rPr>
                <w:rStyle w:val="33"/>
                <w:rFonts w:hint="eastAsia" w:ascii="宋体" w:hAnsi="宋体"/>
                <w:szCs w:val="21"/>
                <w:u w:val="single"/>
              </w:rPr>
              <w:t>广州交易集团有限公司（广州公共资源交易中心）（</w:t>
            </w:r>
            <w:r>
              <w:rPr>
                <w:rStyle w:val="33"/>
                <w:rFonts w:ascii="宋体" w:hAnsi="宋体"/>
                <w:szCs w:val="21"/>
                <w:u w:val="single"/>
              </w:rPr>
              <w:t>http://www.gzggzy.cn/</w:t>
            </w:r>
            <w:r>
              <w:rPr>
                <w:rStyle w:val="33"/>
                <w:rFonts w:hint="eastAsia" w:ascii="宋体" w:hAnsi="宋体"/>
                <w:szCs w:val="21"/>
                <w:u w:val="single"/>
              </w:rPr>
              <w:t>）网站发布的最新指引。</w:t>
            </w:r>
            <w:r>
              <w:rPr>
                <w:rStyle w:val="33"/>
                <w:rFonts w:hint="eastAsia" w:ascii="宋体" w:hAnsi="宋体"/>
                <w:szCs w:val="21"/>
              </w:rPr>
              <w:t xml:space="preserve">  </w:t>
            </w:r>
          </w:p>
          <w:p w14:paraId="7FDAC927">
            <w:pPr>
              <w:spacing w:line="276" w:lineRule="auto"/>
              <w:ind w:left="62" w:right="62"/>
              <w:rPr>
                <w:rStyle w:val="33"/>
                <w:rFonts w:hint="eastAsia" w:ascii="宋体" w:hAnsi="宋体"/>
                <w:szCs w:val="21"/>
              </w:rPr>
            </w:pPr>
            <w:r>
              <w:rPr>
                <w:rStyle w:val="33"/>
                <w:rFonts w:hint="eastAsia" w:ascii="宋体" w:hAnsi="宋体"/>
                <w:szCs w:val="21"/>
              </w:rPr>
              <w:t>2、提交投标文件光盘备用</w:t>
            </w:r>
          </w:p>
          <w:p w14:paraId="36DAFA45">
            <w:pPr>
              <w:spacing w:line="276" w:lineRule="auto"/>
              <w:ind w:left="62" w:right="62"/>
              <w:rPr>
                <w:rStyle w:val="33"/>
                <w:rFonts w:hint="eastAsia" w:ascii="宋体" w:hAnsi="宋体"/>
                <w:szCs w:val="21"/>
              </w:rPr>
            </w:pPr>
            <w:r>
              <w:rPr>
                <w:rStyle w:val="33"/>
                <w:rFonts w:hint="eastAsia" w:ascii="宋体" w:hAnsi="宋体"/>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922FC45">
            <w:pPr>
              <w:spacing w:line="276" w:lineRule="auto"/>
              <w:ind w:left="62" w:right="62"/>
              <w:rPr>
                <w:rStyle w:val="33"/>
                <w:rFonts w:hint="eastAsia" w:ascii="宋体" w:hAnsi="宋体"/>
                <w:szCs w:val="21"/>
              </w:rPr>
            </w:pPr>
            <w:r>
              <w:rPr>
                <w:rStyle w:val="33"/>
                <w:rFonts w:hint="eastAsia" w:ascii="宋体" w:hAnsi="宋体"/>
                <w:szCs w:val="21"/>
              </w:rPr>
              <w:t xml:space="preserve"> 3、补救方案</w:t>
            </w:r>
          </w:p>
          <w:p w14:paraId="5D143CD1">
            <w:pPr>
              <w:spacing w:line="276" w:lineRule="auto"/>
              <w:ind w:left="62" w:right="62"/>
              <w:rPr>
                <w:rStyle w:val="33"/>
                <w:rFonts w:hint="eastAsia" w:ascii="宋体" w:hAnsi="宋体"/>
                <w:szCs w:val="21"/>
              </w:rPr>
            </w:pPr>
            <w:r>
              <w:rPr>
                <w:rStyle w:val="33"/>
                <w:rFonts w:hint="eastAsia" w:ascii="宋体" w:hAnsi="宋体"/>
                <w:szCs w:val="21"/>
              </w:rPr>
              <w:t>（1）投标文件解密失败的补救方案：</w:t>
            </w:r>
          </w:p>
          <w:p w14:paraId="4A897DD8">
            <w:pPr>
              <w:spacing w:line="276" w:lineRule="auto"/>
              <w:ind w:left="62" w:right="62"/>
              <w:rPr>
                <w:rStyle w:val="33"/>
                <w:rFonts w:hint="eastAsia" w:ascii="宋体" w:hAnsi="宋体"/>
                <w:szCs w:val="21"/>
              </w:rPr>
            </w:pPr>
            <w:r>
              <w:rPr>
                <w:rStyle w:val="33"/>
                <w:rFonts w:hint="eastAsia" w:ascii="宋体" w:hAnsi="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1C3C5BF">
            <w:pPr>
              <w:spacing w:line="276" w:lineRule="auto"/>
              <w:ind w:left="62" w:right="62"/>
              <w:rPr>
                <w:rStyle w:val="33"/>
                <w:rFonts w:hint="eastAsia" w:ascii="宋体" w:hAnsi="宋体"/>
                <w:szCs w:val="21"/>
              </w:rPr>
            </w:pPr>
            <w:r>
              <w:rPr>
                <w:rStyle w:val="33"/>
                <w:rFonts w:hint="eastAsia" w:ascii="宋体" w:hAnsi="宋体"/>
                <w:szCs w:val="21"/>
              </w:rPr>
              <w:t>（2）评标时突发情况的补救方案</w:t>
            </w:r>
          </w:p>
          <w:p w14:paraId="5627BA72">
            <w:pPr>
              <w:spacing w:line="276" w:lineRule="auto"/>
              <w:ind w:left="62" w:right="62"/>
              <w:rPr>
                <w:rStyle w:val="33"/>
                <w:rFonts w:hint="eastAsia" w:ascii="宋体" w:hAnsi="宋体"/>
                <w:szCs w:val="21"/>
              </w:rPr>
            </w:pPr>
            <w:r>
              <w:rPr>
                <w:rStyle w:val="33"/>
                <w:rFonts w:hint="eastAsia" w:ascii="宋体" w:hAnsi="宋体"/>
                <w:szCs w:val="21"/>
              </w:rPr>
              <w:t>若遇不可抗力发生（指网络瘫痪、服务器损坏、交易系统故障短期无法恢复等因素），由评标委员会开启投标人递交的全部投标文件光盘，并按光盘内容进行评审。</w:t>
            </w:r>
          </w:p>
          <w:p w14:paraId="496515C1">
            <w:pPr>
              <w:spacing w:line="276" w:lineRule="auto"/>
              <w:ind w:left="62" w:right="62"/>
              <w:rPr>
                <w:rStyle w:val="33"/>
                <w:rFonts w:ascii="宋体" w:hAnsi="宋体"/>
                <w:kern w:val="0"/>
                <w:szCs w:val="21"/>
                <w:lang w:val="zh-CN"/>
              </w:rPr>
            </w:pPr>
            <w:r>
              <w:rPr>
                <w:rStyle w:val="33"/>
                <w:rFonts w:hint="eastAsia" w:ascii="宋体" w:hAnsi="宋体"/>
                <w:szCs w:val="21"/>
              </w:rPr>
              <w:t>（3）除发生上述情况外，开标评标均以投标人通过交易平台网上递交的电子投标文件为准。</w:t>
            </w:r>
          </w:p>
        </w:tc>
      </w:tr>
      <w:tr w14:paraId="2529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84412D3">
            <w:pPr>
              <w:spacing w:line="276" w:lineRule="auto"/>
              <w:ind w:left="62" w:right="62"/>
              <w:jc w:val="center"/>
              <w:rPr>
                <w:rStyle w:val="33"/>
                <w:rFonts w:ascii="宋体" w:hAnsi="宋体"/>
                <w:szCs w:val="21"/>
              </w:rPr>
            </w:pPr>
            <w:r>
              <w:rPr>
                <w:rStyle w:val="33"/>
                <w:rFonts w:hint="eastAsia" w:ascii="宋体" w:hAnsi="宋体"/>
                <w:szCs w:val="21"/>
              </w:rPr>
              <w:t>3</w:t>
            </w:r>
            <w:r>
              <w:rPr>
                <w:rStyle w:val="33"/>
                <w:rFonts w:hint="eastAsia"/>
                <w:szCs w:val="21"/>
              </w:rPr>
              <w:t>7</w:t>
            </w:r>
          </w:p>
        </w:tc>
        <w:tc>
          <w:tcPr>
            <w:tcW w:w="981" w:type="dxa"/>
            <w:tcBorders>
              <w:tl2br w:val="nil"/>
              <w:tr2bl w:val="nil"/>
            </w:tcBorders>
            <w:vAlign w:val="center"/>
          </w:tcPr>
          <w:p w14:paraId="1057429E">
            <w:pPr>
              <w:spacing w:line="276" w:lineRule="auto"/>
              <w:ind w:left="62" w:right="62"/>
              <w:jc w:val="center"/>
              <w:rPr>
                <w:rStyle w:val="33"/>
                <w:rFonts w:ascii="宋体" w:hAnsi="宋体"/>
                <w:szCs w:val="21"/>
              </w:rPr>
            </w:pPr>
          </w:p>
        </w:tc>
        <w:tc>
          <w:tcPr>
            <w:tcW w:w="1552" w:type="dxa"/>
            <w:tcBorders>
              <w:tl2br w:val="nil"/>
              <w:tr2bl w:val="nil"/>
            </w:tcBorders>
            <w:vAlign w:val="center"/>
          </w:tcPr>
          <w:p w14:paraId="3C645C3D">
            <w:pPr>
              <w:spacing w:line="276" w:lineRule="auto"/>
              <w:ind w:left="62" w:right="62"/>
              <w:jc w:val="center"/>
              <w:rPr>
                <w:rStyle w:val="33"/>
                <w:rFonts w:ascii="宋体" w:hAnsi="宋体"/>
                <w:szCs w:val="21"/>
              </w:rPr>
            </w:pPr>
            <w:r>
              <w:rPr>
                <w:rStyle w:val="33"/>
                <w:rFonts w:hint="eastAsia" w:ascii="宋体" w:hAnsi="宋体"/>
                <w:szCs w:val="21"/>
              </w:rPr>
              <w:t>招标人对中标人参与“百千万工程”的具体要求</w:t>
            </w:r>
          </w:p>
        </w:tc>
        <w:tc>
          <w:tcPr>
            <w:tcW w:w="5910" w:type="dxa"/>
            <w:tcBorders>
              <w:tl2br w:val="nil"/>
              <w:tr2bl w:val="nil"/>
            </w:tcBorders>
            <w:vAlign w:val="center"/>
          </w:tcPr>
          <w:p w14:paraId="2B5A844B">
            <w:pPr>
              <w:spacing w:line="276" w:lineRule="auto"/>
              <w:ind w:left="62" w:right="62"/>
              <w:rPr>
                <w:rStyle w:val="33"/>
                <w:rFonts w:hint="eastAsia" w:ascii="宋体" w:hAnsi="宋体"/>
                <w:szCs w:val="21"/>
              </w:rPr>
            </w:pPr>
            <w:r>
              <w:rPr>
                <w:rStyle w:val="33"/>
                <w:rFonts w:hint="eastAsia" w:ascii="宋体" w:hAnsi="宋体"/>
                <w:szCs w:val="21"/>
              </w:rPr>
              <w:t>说明与要求：</w:t>
            </w:r>
          </w:p>
          <w:p w14:paraId="0E87190B">
            <w:pPr>
              <w:spacing w:line="276" w:lineRule="auto"/>
              <w:ind w:left="62" w:right="62"/>
              <w:rPr>
                <w:rStyle w:val="33"/>
                <w:rFonts w:hint="eastAsia" w:ascii="宋体" w:hAnsi="宋体"/>
                <w:szCs w:val="21"/>
              </w:rPr>
            </w:pPr>
            <w:r>
              <w:rPr>
                <w:rStyle w:val="33"/>
                <w:rFonts w:hint="eastAsia" w:ascii="宋体" w:hAnsi="宋体"/>
                <w:szCs w:val="21"/>
              </w:rPr>
              <w:t>█具体要求在中标后按照投标承诺和招标人的要求执行。</w:t>
            </w:r>
          </w:p>
          <w:p w14:paraId="12FA98DC">
            <w:pPr>
              <w:spacing w:line="276" w:lineRule="auto"/>
              <w:ind w:left="62" w:right="62"/>
              <w:rPr>
                <w:rStyle w:val="33"/>
                <w:rFonts w:hint="eastAsia" w:ascii="宋体" w:hAnsi="宋体"/>
                <w:szCs w:val="21"/>
              </w:rPr>
            </w:pPr>
            <w:r>
              <w:rPr>
                <w:rStyle w:val="33"/>
                <w:rFonts w:hint="eastAsia" w:ascii="宋体" w:hAnsi="宋体"/>
                <w:szCs w:val="21"/>
              </w:rPr>
              <w:t>□具体要求：</w:t>
            </w:r>
            <w:r>
              <w:rPr>
                <w:rStyle w:val="33"/>
                <w:rFonts w:hint="eastAsia" w:ascii="宋体" w:hAnsi="宋体"/>
                <w:szCs w:val="21"/>
                <w:u w:val="single"/>
              </w:rPr>
              <w:t>（由招标人填写）</w:t>
            </w:r>
          </w:p>
        </w:tc>
      </w:tr>
      <w:tr w14:paraId="5BD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CAD5A91">
            <w:pPr>
              <w:spacing w:line="276" w:lineRule="auto"/>
              <w:ind w:left="62" w:right="62"/>
              <w:jc w:val="center"/>
              <w:rPr>
                <w:rStyle w:val="33"/>
                <w:rFonts w:ascii="宋体" w:hAnsi="宋体"/>
                <w:szCs w:val="21"/>
              </w:rPr>
            </w:pPr>
            <w:r>
              <w:rPr>
                <w:rStyle w:val="33"/>
                <w:rFonts w:hint="eastAsia" w:ascii="宋体" w:hAnsi="宋体"/>
                <w:szCs w:val="21"/>
              </w:rPr>
              <w:t>38</w:t>
            </w:r>
          </w:p>
        </w:tc>
        <w:tc>
          <w:tcPr>
            <w:tcW w:w="981" w:type="dxa"/>
            <w:tcBorders>
              <w:tl2br w:val="nil"/>
              <w:tr2bl w:val="nil"/>
            </w:tcBorders>
            <w:vAlign w:val="center"/>
          </w:tcPr>
          <w:p w14:paraId="65994F18">
            <w:pPr>
              <w:spacing w:line="276" w:lineRule="auto"/>
              <w:ind w:left="62" w:right="62"/>
              <w:jc w:val="center"/>
              <w:rPr>
                <w:rStyle w:val="33"/>
                <w:rFonts w:ascii="宋体" w:hAnsi="宋体"/>
                <w:szCs w:val="21"/>
              </w:rPr>
            </w:pPr>
            <w:r>
              <w:rPr>
                <w:rFonts w:hint="eastAsia" w:ascii="宋体" w:hAnsi="宋体" w:cs="宋体"/>
                <w:bCs/>
                <w:szCs w:val="21"/>
                <w:u w:val="single"/>
              </w:rPr>
              <w:t>增加</w:t>
            </w:r>
          </w:p>
        </w:tc>
        <w:tc>
          <w:tcPr>
            <w:tcW w:w="1552" w:type="dxa"/>
            <w:tcBorders>
              <w:tl2br w:val="nil"/>
              <w:tr2bl w:val="nil"/>
            </w:tcBorders>
            <w:vAlign w:val="center"/>
          </w:tcPr>
          <w:p w14:paraId="2047EDF0">
            <w:pPr>
              <w:spacing w:line="276" w:lineRule="auto"/>
              <w:ind w:left="62" w:right="62"/>
              <w:jc w:val="center"/>
              <w:rPr>
                <w:rStyle w:val="33"/>
                <w:rFonts w:ascii="宋体" w:hAnsi="宋体"/>
                <w:szCs w:val="21"/>
                <w:highlight w:val="none"/>
              </w:rPr>
            </w:pPr>
            <w:r>
              <w:rPr>
                <w:rFonts w:hint="eastAsia" w:ascii="宋体" w:hAnsi="宋体" w:cs="宋体"/>
                <w:bCs/>
                <w:szCs w:val="21"/>
                <w:highlight w:val="none"/>
                <w:u w:val="single"/>
              </w:rPr>
              <w:t>其他费用</w:t>
            </w:r>
          </w:p>
        </w:tc>
        <w:tc>
          <w:tcPr>
            <w:tcW w:w="5910" w:type="dxa"/>
            <w:tcBorders>
              <w:tl2br w:val="nil"/>
              <w:tr2bl w:val="nil"/>
            </w:tcBorders>
            <w:vAlign w:val="center"/>
          </w:tcPr>
          <w:p w14:paraId="40746EE3">
            <w:pPr>
              <w:ind w:left="62" w:right="62"/>
              <w:jc w:val="left"/>
              <w:rPr>
                <w:rFonts w:hint="eastAsia" w:ascii="宋体" w:hAnsi="宋体" w:cs="宋体"/>
                <w:bCs/>
                <w:szCs w:val="21"/>
                <w:highlight w:val="none"/>
                <w:u w:val="single"/>
              </w:rPr>
            </w:pPr>
            <w:r>
              <w:rPr>
                <w:rFonts w:hint="eastAsia" w:ascii="宋体" w:hAnsi="宋体" w:cs="宋体"/>
                <w:bCs/>
                <w:szCs w:val="21"/>
                <w:highlight w:val="none"/>
                <w:u w:val="single"/>
              </w:rPr>
              <w:t>1、中标人代缴公共资源交易服务费，其费用包含在中标人投标报价中，交易中心向中标人开具增值税发票。</w:t>
            </w:r>
          </w:p>
          <w:p w14:paraId="4A50B44F">
            <w:pPr>
              <w:spacing w:line="276" w:lineRule="auto"/>
              <w:ind w:left="62" w:right="62"/>
              <w:rPr>
                <w:rStyle w:val="33"/>
                <w:rFonts w:hint="eastAsia" w:ascii="宋体" w:hAnsi="宋体"/>
                <w:szCs w:val="21"/>
                <w:highlight w:val="none"/>
              </w:rPr>
            </w:pPr>
            <w:r>
              <w:rPr>
                <w:rFonts w:hint="eastAsia" w:ascii="宋体" w:hAnsi="宋体" w:cs="宋体"/>
                <w:bCs/>
                <w:szCs w:val="21"/>
                <w:highlight w:val="none"/>
                <w:u w:val="single"/>
              </w:rPr>
              <w:t>2、本项目招标代理服务费由中标人</w:t>
            </w:r>
            <w:r>
              <w:rPr>
                <w:rFonts w:hint="eastAsia" w:ascii="宋体" w:hAnsi="宋体" w:cs="宋体"/>
                <w:bCs/>
                <w:szCs w:val="21"/>
                <w:highlight w:val="none"/>
                <w:u w:val="single"/>
                <w:lang w:val="en-US" w:eastAsia="zh-CN"/>
              </w:rPr>
              <w:t>按招标人与招标代理合同约定</w:t>
            </w:r>
            <w:r>
              <w:rPr>
                <w:rFonts w:hint="eastAsia" w:ascii="宋体" w:hAnsi="宋体" w:cs="宋体"/>
                <w:bCs/>
                <w:szCs w:val="21"/>
                <w:highlight w:val="none"/>
                <w:u w:val="single"/>
              </w:rPr>
              <w:t>支付。</w:t>
            </w:r>
          </w:p>
        </w:tc>
      </w:tr>
    </w:tbl>
    <w:p w14:paraId="34BA3D02">
      <w:pPr>
        <w:pStyle w:val="45"/>
        <w:spacing w:line="276" w:lineRule="auto"/>
        <w:ind w:left="0"/>
        <w:jc w:val="left"/>
        <w:outlineLvl w:val="1"/>
        <w:rPr>
          <w:rFonts w:hint="eastAsia" w:ascii="宋体" w:hAnsi="宋体" w:cs="Courier New"/>
          <w:strike/>
          <w:color w:val="auto"/>
          <w:sz w:val="21"/>
          <w:szCs w:val="21"/>
        </w:rPr>
      </w:pPr>
    </w:p>
    <w:p w14:paraId="4659DCBB">
      <w:pPr>
        <w:pStyle w:val="45"/>
        <w:spacing w:line="360" w:lineRule="auto"/>
        <w:outlineLvl w:val="1"/>
        <w:rPr>
          <w:rStyle w:val="33"/>
          <w:rFonts w:ascii="宋体" w:hAnsi="宋体"/>
          <w:b/>
          <w:color w:val="auto"/>
        </w:rPr>
      </w:pPr>
      <w:r>
        <w:rPr>
          <w:rStyle w:val="33"/>
          <w:rFonts w:ascii="宋体" w:hAnsi="宋体"/>
          <w:b/>
          <w:color w:val="auto"/>
        </w:rPr>
        <w:br w:type="page"/>
      </w:r>
      <w:bookmarkStart w:id="5" w:name="_Toc185324316"/>
      <w:r>
        <w:rPr>
          <w:rStyle w:val="33"/>
          <w:rFonts w:ascii="宋体" w:hAnsi="宋体"/>
          <w:b/>
          <w:color w:val="auto"/>
        </w:rPr>
        <w:t>二、投标须知修改表</w:t>
      </w:r>
      <w:bookmarkEnd w:id="5"/>
    </w:p>
    <w:p w14:paraId="6D710435">
      <w:pPr>
        <w:pStyle w:val="42"/>
        <w:spacing w:line="360" w:lineRule="auto"/>
        <w:rPr>
          <w:rStyle w:val="33"/>
          <w:rFonts w:ascii="宋体" w:hAnsi="宋体"/>
          <w:b/>
          <w:sz w:val="21"/>
          <w:szCs w:val="21"/>
        </w:rPr>
      </w:pPr>
      <w:r>
        <w:rPr>
          <w:rStyle w:val="33"/>
          <w:rFonts w:ascii="宋体" w:hAnsi="宋体"/>
          <w:b/>
          <w:sz w:val="21"/>
          <w:szCs w:val="21"/>
        </w:rPr>
        <w:t>声明：</w:t>
      </w:r>
      <w:r>
        <w:rPr>
          <w:rStyle w:val="33"/>
          <w:rFonts w:hint="eastAsia" w:ascii="宋体" w:hAnsi="宋体"/>
          <w:b/>
          <w:sz w:val="21"/>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028FB7E6">
      <w:pPr>
        <w:spacing w:line="480" w:lineRule="auto"/>
        <w:ind w:firstLine="470" w:firstLineChars="224"/>
        <w:rPr>
          <w:rFonts w:hint="eastAsia" w:ascii="宋体" w:hAnsi="宋体" w:cs="宋体"/>
          <w:b/>
          <w:szCs w:val="21"/>
        </w:rPr>
      </w:pPr>
      <w:r>
        <w:rPr>
          <w:rFonts w:hint="eastAsia" w:ascii="宋体" w:hAnsi="宋体" w:cs="宋体"/>
          <w:b/>
          <w:szCs w:val="21"/>
        </w:rPr>
        <w:t>条款号：2.5             修改类型：增加</w:t>
      </w:r>
    </w:p>
    <w:p w14:paraId="27CF9581">
      <w:pPr>
        <w:pBdr>
          <w:bottom w:val="single" w:color="auto" w:sz="6" w:space="1"/>
        </w:pBdr>
        <w:spacing w:line="360" w:lineRule="auto"/>
        <w:ind w:firstLine="470" w:firstLineChars="224"/>
        <w:rPr>
          <w:rFonts w:hint="eastAsia" w:ascii="宋体" w:hAnsi="宋体" w:cs="宋体"/>
          <w:b/>
          <w:szCs w:val="21"/>
        </w:rPr>
      </w:pPr>
      <w:r>
        <w:rPr>
          <w:rFonts w:hint="eastAsia" w:ascii="宋体" w:hAnsi="宋体" w:cs="宋体"/>
          <w:b/>
          <w:szCs w:val="21"/>
        </w:rPr>
        <w:t>现文：</w:t>
      </w:r>
      <w:r>
        <w:rPr>
          <w:rFonts w:hint="eastAsia" w:ascii="宋体" w:hAnsi="宋体" w:cs="宋体"/>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6CDB8DC">
      <w:pPr>
        <w:spacing w:line="480" w:lineRule="auto"/>
        <w:ind w:firstLine="470" w:firstLineChars="224"/>
        <w:rPr>
          <w:rFonts w:hint="eastAsia" w:ascii="宋体" w:hAnsi="宋体" w:cs="宋体"/>
          <w:b/>
          <w:szCs w:val="21"/>
        </w:rPr>
      </w:pPr>
      <w:r>
        <w:rPr>
          <w:rFonts w:hint="eastAsia" w:ascii="宋体" w:hAnsi="宋体" w:cs="宋体"/>
          <w:b/>
          <w:szCs w:val="21"/>
        </w:rPr>
        <w:t>条款号：5.1             修改类型：修改</w:t>
      </w:r>
    </w:p>
    <w:p w14:paraId="216FE9D6">
      <w:pPr>
        <w:spacing w:line="360" w:lineRule="auto"/>
        <w:ind w:firstLine="420" w:firstLineChars="200"/>
        <w:rPr>
          <w:rFonts w:hint="eastAsia" w:ascii="宋体" w:hAnsi="宋体" w:cs="宋体"/>
          <w:bCs/>
          <w:szCs w:val="21"/>
          <w:u w:val="single"/>
        </w:rPr>
      </w:pPr>
      <w:r>
        <w:rPr>
          <w:rFonts w:hint="eastAsia" w:ascii="宋体" w:hAnsi="宋体" w:cs="宋体"/>
          <w:b/>
          <w:szCs w:val="21"/>
        </w:rPr>
        <w:t>原文：</w:t>
      </w:r>
      <w:r>
        <w:rPr>
          <w:rFonts w:hint="eastAsia" w:ascii="宋体" w:hAnsi="宋体" w:cs="宋体"/>
          <w:bCs/>
          <w:szCs w:val="21"/>
        </w:rPr>
        <w:t>5.1 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14:paraId="34EC79A4">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14:paraId="7763B647">
      <w:pPr>
        <w:spacing w:line="360" w:lineRule="auto"/>
        <w:ind w:firstLine="470" w:firstLineChars="224"/>
        <w:rPr>
          <w:rFonts w:hint="eastAsia" w:ascii="宋体" w:hAnsi="宋体" w:cs="宋体"/>
          <w:b/>
          <w:szCs w:val="21"/>
        </w:rPr>
      </w:pPr>
      <w:r>
        <w:rPr>
          <w:rFonts w:hint="eastAsia" w:ascii="宋体" w:hAnsi="宋体" w:cs="宋体"/>
          <w:b/>
          <w:szCs w:val="21"/>
        </w:rPr>
        <w:t>条款号： 7.1            修改类型：修改</w:t>
      </w:r>
    </w:p>
    <w:p w14:paraId="1D93B61E">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14:paraId="6BFCA69C">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第一章  </w:t>
      </w:r>
      <w:r>
        <w:rPr>
          <w:rFonts w:hint="eastAsia" w:ascii="宋体" w:hAnsi="宋体" w:cs="宋体"/>
          <w:sz w:val="21"/>
          <w:szCs w:val="21"/>
        </w:rPr>
        <w:t>投标须知</w:t>
      </w:r>
    </w:p>
    <w:p w14:paraId="2928C76E">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第二章  </w:t>
      </w:r>
      <w:r>
        <w:rPr>
          <w:rFonts w:hint="eastAsia" w:ascii="宋体" w:hAnsi="宋体" w:cs="宋体"/>
          <w:sz w:val="21"/>
          <w:szCs w:val="21"/>
        </w:rPr>
        <w:t>开标、评标及定标办法</w:t>
      </w:r>
    </w:p>
    <w:p w14:paraId="6BED7842">
      <w:pPr>
        <w:pStyle w:val="23"/>
        <w:spacing w:after="0" w:line="360" w:lineRule="auto"/>
        <w:ind w:left="-2" w:firstLineChars="200"/>
        <w:rPr>
          <w:rFonts w:hint="eastAsia" w:ascii="宋体" w:hAnsi="宋体" w:cs="宋体"/>
          <w:sz w:val="21"/>
          <w:szCs w:val="21"/>
        </w:rPr>
      </w:pPr>
      <w:r>
        <w:rPr>
          <w:rFonts w:hint="eastAsia" w:ascii="宋体" w:hAnsi="宋体" w:cs="宋体"/>
          <w:sz w:val="21"/>
          <w:szCs w:val="21"/>
        </w:rPr>
        <w:t>第三章  合同条款</w:t>
      </w:r>
    </w:p>
    <w:p w14:paraId="437C9871">
      <w:pPr>
        <w:pStyle w:val="23"/>
        <w:spacing w:after="0" w:line="360" w:lineRule="auto"/>
        <w:ind w:firstLineChars="200"/>
        <w:rPr>
          <w:rFonts w:hint="eastAsia" w:ascii="宋体" w:hAnsi="宋体" w:cs="宋体"/>
          <w:sz w:val="21"/>
          <w:szCs w:val="21"/>
        </w:rPr>
      </w:pPr>
      <w:r>
        <w:rPr>
          <w:rFonts w:hint="eastAsia" w:ascii="宋体" w:hAnsi="宋体" w:cs="宋体"/>
          <w:bCs/>
          <w:sz w:val="21"/>
          <w:szCs w:val="21"/>
        </w:rPr>
        <w:t xml:space="preserve">第四章  </w:t>
      </w:r>
      <w:r>
        <w:rPr>
          <w:rFonts w:hint="eastAsia" w:ascii="宋体" w:hAnsi="宋体" w:cs="宋体"/>
          <w:sz w:val="21"/>
          <w:szCs w:val="21"/>
        </w:rPr>
        <w:t>投标文件格式</w:t>
      </w:r>
    </w:p>
    <w:p w14:paraId="70AE9845">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第五章  </w:t>
      </w:r>
      <w:r>
        <w:rPr>
          <w:rFonts w:hint="eastAsia" w:ascii="宋体" w:hAnsi="宋体" w:cs="宋体"/>
          <w:sz w:val="21"/>
          <w:szCs w:val="21"/>
        </w:rPr>
        <w:t>技术条件（工程建设标准）（另册）</w:t>
      </w:r>
    </w:p>
    <w:p w14:paraId="5A073CF2">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第六章  </w:t>
      </w:r>
      <w:r>
        <w:rPr>
          <w:rFonts w:hint="eastAsia" w:ascii="宋体" w:hAnsi="宋体" w:cs="宋体"/>
          <w:sz w:val="21"/>
          <w:szCs w:val="21"/>
        </w:rPr>
        <w:t>图纸及勘察资料（另册）</w:t>
      </w:r>
    </w:p>
    <w:p w14:paraId="67A838E0">
      <w:pPr>
        <w:spacing w:line="360" w:lineRule="auto"/>
        <w:ind w:firstLine="420" w:firstLineChars="200"/>
        <w:rPr>
          <w:rFonts w:hint="eastAsia" w:ascii="宋体" w:hAnsi="宋体" w:cs="宋体"/>
          <w:szCs w:val="21"/>
        </w:rPr>
      </w:pPr>
      <w:r>
        <w:rPr>
          <w:rFonts w:hint="eastAsia" w:ascii="宋体" w:hAnsi="宋体" w:cs="宋体"/>
          <w:szCs w:val="21"/>
        </w:rPr>
        <w:t>第七章  招标工程量清单（另册）</w:t>
      </w:r>
    </w:p>
    <w:p w14:paraId="567E7B56">
      <w:pPr>
        <w:spacing w:line="360" w:lineRule="auto"/>
        <w:ind w:firstLine="420" w:firstLineChars="200"/>
        <w:rPr>
          <w:rFonts w:hint="eastAsia" w:ascii="宋体" w:hAnsi="宋体" w:cs="宋体"/>
          <w:szCs w:val="21"/>
        </w:rPr>
      </w:pPr>
      <w:r>
        <w:rPr>
          <w:rFonts w:hint="eastAsia" w:ascii="宋体" w:hAnsi="宋体" w:cs="宋体"/>
          <w:szCs w:val="21"/>
        </w:rPr>
        <w:t>第八章  最高投标限价</w:t>
      </w:r>
    </w:p>
    <w:p w14:paraId="63917D1C">
      <w:pPr>
        <w:spacing w:line="360" w:lineRule="auto"/>
        <w:ind w:firstLine="420" w:firstLineChars="200"/>
        <w:rPr>
          <w:rFonts w:ascii="宋体" w:hAnsi="宋体" w:cs="宋体"/>
          <w:szCs w:val="21"/>
        </w:rPr>
      </w:pPr>
      <w:r>
        <w:rPr>
          <w:rFonts w:hint="eastAsia" w:ascii="宋体" w:hAnsi="宋体" w:cs="宋体"/>
          <w:szCs w:val="21"/>
        </w:rPr>
        <w:t>注</w:t>
      </w:r>
      <w:r>
        <w:rPr>
          <w:rFonts w:ascii="宋体" w:hAnsi="宋体" w:cs="宋体"/>
          <w:szCs w:val="21"/>
        </w:rPr>
        <w:t>：招标人应在</w:t>
      </w:r>
      <w:r>
        <w:rPr>
          <w:rFonts w:hint="eastAsia" w:ascii="宋体" w:hAnsi="宋体" w:cs="宋体"/>
          <w:szCs w:val="21"/>
        </w:rPr>
        <w:t>技术条件（工程建设标准）中</w:t>
      </w:r>
      <w:r>
        <w:rPr>
          <w:rFonts w:ascii="宋体" w:hAnsi="宋体" w:cs="宋体"/>
          <w:szCs w:val="21"/>
        </w:rPr>
        <w:t>明确</w:t>
      </w:r>
      <w:r>
        <w:rPr>
          <w:rFonts w:hint="eastAsia" w:ascii="宋体" w:hAnsi="宋体" w:cs="宋体"/>
          <w:szCs w:val="21"/>
        </w:rPr>
        <w:t>施工现场建筑垃圾源头减量的具体要求和建筑垃圾综合利用产品的使用要求。</w:t>
      </w:r>
    </w:p>
    <w:p w14:paraId="3DED4ED2">
      <w:pP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14:paraId="1ECB168A">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第一章  </w:t>
      </w:r>
      <w:r>
        <w:rPr>
          <w:rFonts w:hint="eastAsia" w:ascii="宋体" w:hAnsi="宋体" w:cs="宋体"/>
          <w:sz w:val="21"/>
          <w:szCs w:val="21"/>
        </w:rPr>
        <w:t>投标须知</w:t>
      </w:r>
    </w:p>
    <w:p w14:paraId="5EF5CEA1">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第二章  </w:t>
      </w:r>
      <w:r>
        <w:rPr>
          <w:rFonts w:hint="eastAsia" w:ascii="宋体" w:hAnsi="宋体" w:cs="宋体"/>
          <w:sz w:val="21"/>
          <w:szCs w:val="21"/>
        </w:rPr>
        <w:t>开标、评标及定标办法</w:t>
      </w:r>
    </w:p>
    <w:p w14:paraId="5490521A">
      <w:pPr>
        <w:pStyle w:val="23"/>
        <w:spacing w:after="0" w:line="360" w:lineRule="auto"/>
        <w:ind w:left="-2" w:firstLineChars="200"/>
        <w:rPr>
          <w:rFonts w:hint="eastAsia" w:ascii="宋体" w:hAnsi="宋体" w:cs="宋体"/>
          <w:sz w:val="21"/>
          <w:szCs w:val="21"/>
        </w:rPr>
      </w:pPr>
      <w:r>
        <w:rPr>
          <w:rFonts w:hint="eastAsia" w:ascii="宋体" w:hAnsi="宋体" w:cs="宋体"/>
          <w:sz w:val="21"/>
          <w:szCs w:val="21"/>
        </w:rPr>
        <w:t>第三章  合同条款</w:t>
      </w:r>
    </w:p>
    <w:p w14:paraId="2E901B90">
      <w:pPr>
        <w:pStyle w:val="23"/>
        <w:spacing w:after="0" w:line="360" w:lineRule="auto"/>
        <w:ind w:firstLineChars="200"/>
        <w:rPr>
          <w:rFonts w:hint="eastAsia" w:ascii="宋体" w:hAnsi="宋体" w:cs="宋体"/>
          <w:sz w:val="21"/>
          <w:szCs w:val="21"/>
        </w:rPr>
      </w:pPr>
      <w:r>
        <w:rPr>
          <w:rFonts w:hint="eastAsia" w:ascii="宋体" w:hAnsi="宋体" w:cs="宋体"/>
          <w:bCs/>
          <w:sz w:val="21"/>
          <w:szCs w:val="21"/>
        </w:rPr>
        <w:t xml:space="preserve">第四章  </w:t>
      </w:r>
      <w:r>
        <w:rPr>
          <w:rFonts w:hint="eastAsia" w:ascii="宋体" w:hAnsi="宋体" w:cs="宋体"/>
          <w:sz w:val="21"/>
          <w:szCs w:val="21"/>
        </w:rPr>
        <w:t>投标文件格式</w:t>
      </w:r>
    </w:p>
    <w:p w14:paraId="4C5D5D5C">
      <w:pPr>
        <w:pStyle w:val="23"/>
        <w:spacing w:after="0" w:line="360" w:lineRule="auto"/>
        <w:ind w:left="-2" w:firstLineChars="200"/>
        <w:rPr>
          <w:rFonts w:hint="eastAsia" w:ascii="宋体" w:hAnsi="宋体" w:cs="宋体"/>
          <w:sz w:val="21"/>
          <w:szCs w:val="21"/>
          <w:u w:val="single"/>
        </w:rPr>
      </w:pPr>
      <w:r>
        <w:rPr>
          <w:rFonts w:hint="eastAsia" w:ascii="宋体" w:hAnsi="宋体" w:cs="宋体"/>
          <w:bCs/>
          <w:sz w:val="21"/>
          <w:szCs w:val="21"/>
          <w:u w:val="single"/>
        </w:rPr>
        <w:t xml:space="preserve">第五章  </w:t>
      </w:r>
      <w:r>
        <w:rPr>
          <w:rFonts w:hint="eastAsia" w:ascii="宋体" w:hAnsi="宋体" w:cs="宋体"/>
          <w:sz w:val="21"/>
          <w:szCs w:val="21"/>
          <w:u w:val="single"/>
        </w:rPr>
        <w:t>技术条件（工程建设标准）</w:t>
      </w:r>
    </w:p>
    <w:p w14:paraId="75EABDE2">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第六章  </w:t>
      </w:r>
      <w:r>
        <w:rPr>
          <w:rFonts w:hint="eastAsia" w:ascii="宋体" w:hAnsi="宋体" w:cs="宋体"/>
          <w:sz w:val="21"/>
          <w:szCs w:val="21"/>
        </w:rPr>
        <w:t>图纸及勘察资料（另册）</w:t>
      </w:r>
    </w:p>
    <w:p w14:paraId="18E58E9C">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第七章  招标</w:t>
      </w:r>
      <w:r>
        <w:rPr>
          <w:rFonts w:hint="eastAsia" w:ascii="宋体" w:hAnsi="宋体" w:cs="宋体"/>
          <w:sz w:val="21"/>
          <w:szCs w:val="21"/>
        </w:rPr>
        <w:t xml:space="preserve">工程量清单（另册） </w:t>
      </w:r>
    </w:p>
    <w:p w14:paraId="2DA9B1AE">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第八章  最高投标限价</w:t>
      </w:r>
    </w:p>
    <w:p w14:paraId="74CB21FF">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7C335B1">
      <w:pPr>
        <w:spacing w:line="360" w:lineRule="auto"/>
        <w:ind w:firstLine="420" w:firstLineChars="200"/>
        <w:rPr>
          <w:rStyle w:val="33"/>
          <w:rFonts w:ascii="宋体" w:hAnsi="宋体"/>
          <w:b/>
          <w:szCs w:val="21"/>
        </w:rPr>
      </w:pPr>
      <w:r>
        <w:rPr>
          <w:rStyle w:val="33"/>
          <w:rFonts w:ascii="宋体" w:hAnsi="宋体"/>
          <w:b/>
          <w:szCs w:val="21"/>
        </w:rPr>
        <w:t>条款号：8.1          修改类型：修改</w:t>
      </w:r>
    </w:p>
    <w:p w14:paraId="6A5F9E0A">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hint="eastAsia" w:ascii="宋体" w:hAnsi="宋体"/>
          <w:b/>
          <w:szCs w:val="21"/>
        </w:rPr>
        <w:t>：</w:t>
      </w:r>
      <w:r>
        <w:rPr>
          <w:rStyle w:val="33"/>
          <w:rFonts w:ascii="宋体" w:hAnsi="宋体"/>
          <w:szCs w:val="21"/>
        </w:rPr>
        <w:t>8.1投标人若对招标文件（包括招标图纸）中有疑问，可以书面形式通过</w:t>
      </w:r>
      <w:r>
        <w:rPr>
          <w:rStyle w:val="33"/>
          <w:rFonts w:ascii="宋体" w:hAnsi="宋体"/>
          <w:szCs w:val="21"/>
          <w:u w:val="single"/>
        </w:rPr>
        <w:t xml:space="preserve">        </w:t>
      </w:r>
      <w:r>
        <w:rPr>
          <w:rStyle w:val="33"/>
          <w:rFonts w:ascii="宋体" w:hAnsi="宋体"/>
          <w:szCs w:val="21"/>
        </w:rPr>
        <w:t>交易平台提交给招标人或招标代理人，提交形式见本须知前附表第16项。</w:t>
      </w:r>
    </w:p>
    <w:p w14:paraId="192D318B">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8.1投标人若对招标文件</w:t>
      </w:r>
      <w:r>
        <w:rPr>
          <w:rStyle w:val="33"/>
          <w:rFonts w:ascii="宋体" w:hAnsi="宋体"/>
          <w:szCs w:val="21"/>
          <w:u w:val="single"/>
        </w:rPr>
        <w:t>（包括招标图纸、</w:t>
      </w:r>
      <w:r>
        <w:rPr>
          <w:rStyle w:val="33"/>
          <w:rFonts w:hint="eastAsia" w:ascii="宋体" w:hAnsi="宋体"/>
          <w:szCs w:val="21"/>
          <w:u w:val="single"/>
        </w:rPr>
        <w:t>招标工程量</w:t>
      </w:r>
      <w:r>
        <w:rPr>
          <w:rStyle w:val="33"/>
          <w:rFonts w:ascii="宋体" w:hAnsi="宋体"/>
          <w:szCs w:val="21"/>
          <w:u w:val="single"/>
        </w:rPr>
        <w:t>清单、合同条款等）</w:t>
      </w:r>
      <w:r>
        <w:rPr>
          <w:rStyle w:val="33"/>
          <w:rFonts w:ascii="宋体" w:hAnsi="宋体"/>
          <w:szCs w:val="21"/>
        </w:rPr>
        <w:t>中有疑问，可以书面形式通过</w:t>
      </w:r>
      <w:r>
        <w:rPr>
          <w:rStyle w:val="33"/>
          <w:rFonts w:ascii="宋体" w:hAnsi="宋体"/>
          <w:szCs w:val="21"/>
          <w:u w:val="single"/>
        </w:rPr>
        <w:t>广州公共资源交易中心</w:t>
      </w:r>
      <w:r>
        <w:rPr>
          <w:rStyle w:val="33"/>
          <w:rFonts w:ascii="宋体" w:hAnsi="宋体"/>
          <w:szCs w:val="21"/>
        </w:rPr>
        <w:t>交易平台提交给招标人或招标代理人，提交形式见本须知前附表第16项。</w:t>
      </w:r>
    </w:p>
    <w:p w14:paraId="75936636">
      <w:pPr>
        <w:spacing w:line="360" w:lineRule="auto"/>
        <w:ind w:firstLine="420" w:firstLineChars="200"/>
        <w:rPr>
          <w:rStyle w:val="33"/>
          <w:rFonts w:ascii="宋体" w:hAnsi="宋体"/>
          <w:b/>
          <w:szCs w:val="21"/>
        </w:rPr>
      </w:pPr>
      <w:r>
        <w:rPr>
          <w:rStyle w:val="33"/>
          <w:rFonts w:ascii="宋体" w:hAnsi="宋体"/>
          <w:b/>
          <w:szCs w:val="21"/>
        </w:rPr>
        <w:t>条款号：8.2          修改类型：修改</w:t>
      </w:r>
    </w:p>
    <w:p w14:paraId="2F01A812">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8.2招标答疑会会议纪要将在提交投标文件截止时间15日前在</w:t>
      </w:r>
      <w:r>
        <w:rPr>
          <w:rStyle w:val="33"/>
          <w:rFonts w:ascii="宋体" w:hAnsi="宋体"/>
          <w:szCs w:val="21"/>
          <w:u w:val="single"/>
        </w:rPr>
        <w:t xml:space="preserve">   </w:t>
      </w:r>
      <w:r>
        <w:rPr>
          <w:rStyle w:val="33"/>
          <w:rFonts w:ascii="宋体" w:hAnsi="宋体"/>
          <w:szCs w:val="21"/>
        </w:rPr>
        <w:t>交易平台 “项目答疑纪要”专区公开发布。答疑纪要一经在</w:t>
      </w:r>
      <w:r>
        <w:rPr>
          <w:rStyle w:val="33"/>
          <w:rFonts w:ascii="宋体" w:hAnsi="宋体"/>
          <w:szCs w:val="21"/>
          <w:u w:val="single"/>
        </w:rPr>
        <w:t xml:space="preserve">   </w:t>
      </w:r>
      <w:r>
        <w:rPr>
          <w:rStyle w:val="33"/>
          <w:rFonts w:ascii="宋体" w:hAnsi="宋体"/>
          <w:szCs w:val="21"/>
        </w:rPr>
        <w:t>交易平台发布，视作已发放给所有投标人。</w:t>
      </w:r>
    </w:p>
    <w:p w14:paraId="0B14BBE5">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8.2招标答疑会会议纪要将在提交投标文件截止时间15日前在</w:t>
      </w:r>
      <w:r>
        <w:rPr>
          <w:rStyle w:val="33"/>
          <w:rFonts w:hint="eastAsia" w:ascii="宋体" w:hAnsi="宋体"/>
          <w:szCs w:val="21"/>
          <w:u w:val="single"/>
        </w:rPr>
        <w:t>广州交易集团有限公司（广州公共资源交易中心）</w:t>
      </w:r>
      <w:r>
        <w:rPr>
          <w:rStyle w:val="33"/>
          <w:rFonts w:ascii="宋体" w:hAnsi="宋体"/>
          <w:szCs w:val="21"/>
        </w:rPr>
        <w:t>交易平台“项目答疑纪要”专区公开发布。答疑纪要一经在</w:t>
      </w:r>
      <w:r>
        <w:rPr>
          <w:rStyle w:val="33"/>
          <w:rFonts w:hint="eastAsia" w:ascii="宋体" w:hAnsi="宋体"/>
          <w:szCs w:val="21"/>
          <w:u w:val="single"/>
        </w:rPr>
        <w:t>广州交易集团有限公司（广州公共资源交易中心）</w:t>
      </w:r>
      <w:r>
        <w:rPr>
          <w:rStyle w:val="33"/>
          <w:rFonts w:ascii="宋体" w:hAnsi="宋体"/>
          <w:szCs w:val="21"/>
        </w:rPr>
        <w:t>交易平台发布，视作已发放给所有投标人。</w:t>
      </w:r>
    </w:p>
    <w:p w14:paraId="6E3796D7">
      <w:pPr>
        <w:spacing w:line="360" w:lineRule="auto"/>
        <w:ind w:firstLine="470" w:firstLineChars="224"/>
        <w:rPr>
          <w:rFonts w:hint="eastAsia" w:ascii="宋体" w:hAnsi="宋体" w:cs="宋体"/>
          <w:b/>
          <w:szCs w:val="21"/>
        </w:rPr>
      </w:pPr>
      <w:r>
        <w:rPr>
          <w:rFonts w:hint="eastAsia" w:ascii="宋体" w:hAnsi="宋体" w:cs="宋体"/>
          <w:b/>
          <w:szCs w:val="21"/>
        </w:rPr>
        <w:t>条款号：8.3                    修改类型：修改</w:t>
      </w:r>
    </w:p>
    <w:p w14:paraId="286F4A1C">
      <w:pPr>
        <w:pBdr>
          <w:bottom w:val="single" w:color="auto" w:sz="6" w:space="1"/>
        </w:pBdr>
        <w:spacing w:line="360" w:lineRule="auto"/>
        <w:ind w:firstLine="470"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8.3答疑会会议纪要为招标文件的一部分。</w:t>
      </w:r>
    </w:p>
    <w:p w14:paraId="157974CE">
      <w:pPr>
        <w:pBdr>
          <w:bottom w:val="single" w:color="auto" w:sz="6" w:space="1"/>
        </w:pBdr>
        <w:spacing w:line="360" w:lineRule="auto"/>
        <w:ind w:firstLine="470"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8.3</w:t>
      </w:r>
      <w:r>
        <w:rPr>
          <w:rFonts w:hint="eastAsia" w:ascii="宋体" w:hAnsi="宋体" w:cs="宋体"/>
          <w:bCs/>
          <w:szCs w:val="21"/>
          <w:u w:val="single"/>
        </w:rPr>
        <w:t>招标答疑纪要</w:t>
      </w:r>
      <w:r>
        <w:rPr>
          <w:rFonts w:hint="eastAsia" w:ascii="宋体" w:hAnsi="宋体" w:cs="宋体"/>
          <w:bCs/>
          <w:szCs w:val="21"/>
        </w:rPr>
        <w:t>为招标文件的一部分。</w:t>
      </w:r>
    </w:p>
    <w:p w14:paraId="1CF110D5">
      <w:pPr>
        <w:pStyle w:val="23"/>
        <w:spacing w:line="460" w:lineRule="exact"/>
        <w:ind w:firstLine="420" w:firstLineChars="200"/>
        <w:rPr>
          <w:rFonts w:hint="eastAsia" w:ascii="宋体" w:hAnsi="宋体" w:cs="宋体"/>
          <w:sz w:val="21"/>
          <w:szCs w:val="21"/>
        </w:rPr>
      </w:pPr>
      <w:r>
        <w:rPr>
          <w:rFonts w:hint="eastAsia" w:ascii="宋体" w:hAnsi="宋体" w:cs="宋体"/>
          <w:b/>
          <w:sz w:val="21"/>
          <w:szCs w:val="21"/>
        </w:rPr>
        <w:t>条款号：8.4</w:t>
      </w:r>
      <w:r>
        <w:rPr>
          <w:rFonts w:hint="eastAsia" w:ascii="宋体" w:hAnsi="宋体" w:cs="宋体"/>
          <w:sz w:val="21"/>
          <w:szCs w:val="21"/>
        </w:rPr>
        <w:t xml:space="preserve">                  </w:t>
      </w:r>
      <w:r>
        <w:rPr>
          <w:rFonts w:hint="eastAsia" w:ascii="宋体" w:hAnsi="宋体" w:cs="宋体"/>
          <w:b/>
          <w:sz w:val="21"/>
          <w:szCs w:val="21"/>
        </w:rPr>
        <w:t>修改类型：修改</w:t>
      </w:r>
    </w:p>
    <w:p w14:paraId="532FD873">
      <w:pPr>
        <w:pStyle w:val="23"/>
        <w:spacing w:line="460" w:lineRule="exact"/>
        <w:ind w:firstLine="411" w:firstLineChars="196"/>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8.4若招标答疑会会议纪要与招标文件有矛盾，以答疑会议纪要最后发出的书面形式的文件为准。</w:t>
      </w:r>
    </w:p>
    <w:p w14:paraId="5696A4F8">
      <w:pPr>
        <w:pBdr>
          <w:bottom w:val="single" w:color="auto" w:sz="6" w:space="1"/>
        </w:pBdr>
        <w:spacing w:line="460" w:lineRule="exact"/>
        <w:ind w:firstLine="411" w:firstLineChars="196"/>
        <w:rPr>
          <w:rFonts w:hint="eastAsia"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广州交易集团有限公司（广州公共资源交易中心）交易平台</w:t>
      </w:r>
      <w:r>
        <w:rPr>
          <w:rFonts w:hint="eastAsia" w:ascii="宋体" w:hAnsi="宋体" w:cs="宋体"/>
          <w:szCs w:val="21"/>
        </w:rPr>
        <w:t>最后发布的答疑纪要为准。</w:t>
      </w:r>
    </w:p>
    <w:p w14:paraId="6E086E7C">
      <w:pPr>
        <w:spacing w:line="360" w:lineRule="auto"/>
        <w:ind w:firstLine="420" w:firstLineChars="200"/>
        <w:rPr>
          <w:rStyle w:val="33"/>
          <w:rFonts w:ascii="宋体" w:hAnsi="宋体"/>
          <w:b/>
          <w:szCs w:val="21"/>
        </w:rPr>
      </w:pPr>
      <w:r>
        <w:rPr>
          <w:rStyle w:val="33"/>
          <w:rFonts w:ascii="宋体" w:hAnsi="宋体"/>
          <w:b/>
          <w:szCs w:val="21"/>
        </w:rPr>
        <w:t>条款号：9.2          修改类型：修改</w:t>
      </w:r>
    </w:p>
    <w:p w14:paraId="029F063B">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9.2招标文件的澄清或修改将在</w:t>
      </w:r>
      <w:r>
        <w:rPr>
          <w:rStyle w:val="33"/>
          <w:rFonts w:ascii="宋体" w:hAnsi="宋体"/>
          <w:szCs w:val="21"/>
          <w:u w:val="single"/>
        </w:rPr>
        <w:t xml:space="preserve">        </w:t>
      </w:r>
      <w:r>
        <w:rPr>
          <w:rStyle w:val="33"/>
          <w:rFonts w:ascii="宋体" w:hAnsi="宋体"/>
          <w:szCs w:val="21"/>
        </w:rPr>
        <w:t>交易平台“项目答疑纪要”专区公开发布。答疑纪要一经在</w:t>
      </w:r>
      <w:r>
        <w:rPr>
          <w:rStyle w:val="33"/>
          <w:rFonts w:ascii="宋体" w:hAnsi="宋体"/>
          <w:szCs w:val="21"/>
          <w:u w:val="single"/>
        </w:rPr>
        <w:t xml:space="preserve">        </w:t>
      </w:r>
      <w:r>
        <w:rPr>
          <w:rStyle w:val="33"/>
          <w:rFonts w:ascii="宋体" w:hAnsi="宋体"/>
          <w:szCs w:val="21"/>
        </w:rPr>
        <w:t>交易平台发布，视作已发放给所有投标人，以</w:t>
      </w:r>
      <w:r>
        <w:rPr>
          <w:rStyle w:val="33"/>
          <w:rFonts w:ascii="宋体" w:hAnsi="宋体"/>
          <w:szCs w:val="21"/>
          <w:u w:val="single"/>
        </w:rPr>
        <w:t xml:space="preserve">        </w:t>
      </w:r>
      <w:r>
        <w:rPr>
          <w:rStyle w:val="33"/>
          <w:rFonts w:ascii="宋体" w:hAnsi="宋体"/>
          <w:szCs w:val="21"/>
        </w:rPr>
        <w:t>交易平台上网发布时间作为送达时间。</w:t>
      </w:r>
    </w:p>
    <w:p w14:paraId="285500C9">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9.2招标文件的澄清或修改将在</w:t>
      </w:r>
      <w:r>
        <w:rPr>
          <w:rStyle w:val="33"/>
          <w:rFonts w:hint="eastAsia" w:ascii="宋体" w:hAnsi="宋体"/>
          <w:szCs w:val="21"/>
          <w:u w:val="single"/>
        </w:rPr>
        <w:t>广州交易集团有限公司（广州公共资源交易中心）</w:t>
      </w:r>
      <w:r>
        <w:rPr>
          <w:rStyle w:val="33"/>
          <w:rFonts w:ascii="宋体" w:hAnsi="宋体"/>
          <w:szCs w:val="21"/>
        </w:rPr>
        <w:t>交易平台“项目答疑纪要”专区公开发布。答疑纪要一经在</w:t>
      </w:r>
      <w:r>
        <w:rPr>
          <w:rStyle w:val="33"/>
          <w:rFonts w:hint="eastAsia" w:ascii="宋体" w:hAnsi="宋体"/>
          <w:szCs w:val="21"/>
          <w:u w:val="single"/>
        </w:rPr>
        <w:t>广州交易集团有限公司（广州公共资源交易中心）</w:t>
      </w:r>
      <w:r>
        <w:rPr>
          <w:rStyle w:val="33"/>
          <w:rFonts w:ascii="宋体" w:hAnsi="宋体"/>
          <w:szCs w:val="21"/>
        </w:rPr>
        <w:t>交易平台发布，视作已发放给所有投标人，以</w:t>
      </w:r>
      <w:r>
        <w:rPr>
          <w:rStyle w:val="33"/>
          <w:rFonts w:hint="eastAsia" w:ascii="宋体" w:hAnsi="宋体"/>
          <w:szCs w:val="21"/>
          <w:u w:val="single"/>
        </w:rPr>
        <w:t>广州交易集团有限公司（广州公共资源交易中心）</w:t>
      </w:r>
      <w:r>
        <w:rPr>
          <w:rStyle w:val="33"/>
          <w:rFonts w:ascii="宋体" w:hAnsi="宋体"/>
          <w:szCs w:val="21"/>
        </w:rPr>
        <w:t>交易平台上网发布时间作为送达时间。</w:t>
      </w:r>
    </w:p>
    <w:p w14:paraId="190BAFC9">
      <w:pPr>
        <w:spacing w:line="360" w:lineRule="auto"/>
        <w:ind w:firstLine="420" w:firstLineChars="200"/>
        <w:rPr>
          <w:rStyle w:val="33"/>
          <w:rFonts w:ascii="宋体" w:hAnsi="宋体"/>
          <w:b/>
          <w:szCs w:val="21"/>
        </w:rPr>
      </w:pPr>
      <w:r>
        <w:rPr>
          <w:rStyle w:val="33"/>
          <w:rFonts w:ascii="宋体" w:hAnsi="宋体"/>
          <w:b/>
          <w:szCs w:val="21"/>
        </w:rPr>
        <w:t>条款号：9.4          修改类型：修改</w:t>
      </w:r>
    </w:p>
    <w:p w14:paraId="0CA7D814">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9.4招标文件的澄清或修改均以书面形式明确的内容为准。当招标文件的澄清、修改、补充等在同一内容的表述不一致时，以最后发出的书面形式的文件为准。</w:t>
      </w:r>
    </w:p>
    <w:p w14:paraId="18CA5B24">
      <w:pPr>
        <w:pBdr>
          <w:bottom w:val="single" w:color="auto" w:sz="6" w:space="1"/>
        </w:pBdr>
        <w:spacing w:line="360" w:lineRule="auto"/>
        <w:ind w:firstLine="420" w:firstLineChars="200"/>
        <w:rPr>
          <w:rStyle w:val="33"/>
          <w:rFonts w:ascii="宋体" w:hAnsi="宋体"/>
          <w:szCs w:val="21"/>
        </w:rPr>
      </w:pPr>
      <w:r>
        <w:rPr>
          <w:rStyle w:val="33"/>
          <w:rFonts w:ascii="宋体" w:hAnsi="宋体"/>
          <w:b/>
          <w:bCs/>
          <w:szCs w:val="21"/>
        </w:rPr>
        <w:t>现文：</w:t>
      </w:r>
      <w:r>
        <w:rPr>
          <w:rStyle w:val="33"/>
          <w:rFonts w:ascii="宋体" w:hAnsi="宋体"/>
          <w:szCs w:val="21"/>
        </w:rPr>
        <w:t>9.4</w:t>
      </w:r>
      <w:r>
        <w:rPr>
          <w:rStyle w:val="33"/>
          <w:rFonts w:ascii="宋体" w:hAnsi="宋体"/>
          <w:szCs w:val="21"/>
          <w:u w:val="single"/>
        </w:rPr>
        <w:t>招标文件的澄清或修改将在</w:t>
      </w:r>
      <w:r>
        <w:rPr>
          <w:rStyle w:val="33"/>
          <w:rFonts w:hint="eastAsia" w:ascii="宋体" w:hAnsi="宋体"/>
          <w:szCs w:val="21"/>
          <w:u w:val="single"/>
        </w:rPr>
        <w:t>广州交易集团有限公司（广州公共资源交易中心）</w:t>
      </w:r>
      <w:r>
        <w:rPr>
          <w:rStyle w:val="33"/>
          <w:rFonts w:ascii="宋体" w:hAnsi="宋体"/>
          <w:szCs w:val="21"/>
          <w:u w:val="single"/>
        </w:rPr>
        <w:t>交易平台“项目答疑纪要”专区公开发布。</w:t>
      </w:r>
      <w:r>
        <w:rPr>
          <w:rStyle w:val="33"/>
          <w:rFonts w:ascii="宋体" w:hAnsi="宋体"/>
          <w:szCs w:val="21"/>
        </w:rPr>
        <w:t>当招标文件的澄清、修改、补充等在同一内容的表述不一致时，以最后发出的文件为准。</w:t>
      </w:r>
    </w:p>
    <w:p w14:paraId="1E1070AA">
      <w:pPr>
        <w:spacing w:line="360" w:lineRule="auto"/>
        <w:ind w:firstLine="420" w:firstLineChars="200"/>
        <w:rPr>
          <w:rStyle w:val="33"/>
          <w:rFonts w:ascii="宋体" w:hAnsi="宋体"/>
          <w:b/>
          <w:szCs w:val="21"/>
        </w:rPr>
      </w:pPr>
      <w:r>
        <w:rPr>
          <w:rStyle w:val="33"/>
          <w:rFonts w:ascii="宋体" w:hAnsi="宋体"/>
          <w:b/>
          <w:szCs w:val="21"/>
        </w:rPr>
        <w:t>条款号：11.2          修改类型：修改</w:t>
      </w:r>
    </w:p>
    <w:p w14:paraId="6B1C69C4">
      <w:pPr>
        <w:spacing w:line="360" w:lineRule="auto"/>
        <w:ind w:firstLine="420" w:firstLineChars="200"/>
        <w:rPr>
          <w:rStyle w:val="33"/>
          <w:rFonts w:ascii="宋体" w:hAnsi="宋体"/>
          <w:bCs/>
          <w:szCs w:val="21"/>
        </w:rPr>
      </w:pPr>
      <w:r>
        <w:rPr>
          <w:rStyle w:val="33"/>
          <w:rFonts w:ascii="宋体" w:hAnsi="宋体"/>
          <w:b/>
          <w:szCs w:val="21"/>
        </w:rPr>
        <w:t>原文：</w:t>
      </w:r>
      <w:r>
        <w:rPr>
          <w:rStyle w:val="33"/>
          <w:rFonts w:ascii="宋体" w:hAnsi="宋体"/>
          <w:bCs/>
          <w:szCs w:val="21"/>
        </w:rPr>
        <w:t>11.2投标文件技术标部分主要包括下列内容</w:t>
      </w:r>
      <w:r>
        <w:rPr>
          <w:rStyle w:val="33"/>
          <w:rFonts w:hint="eastAsia" w:ascii="宋体" w:hAnsi="宋体"/>
          <w:bCs/>
          <w:szCs w:val="21"/>
        </w:rPr>
        <w:t>：</w:t>
      </w:r>
    </w:p>
    <w:p w14:paraId="4AB51AE8">
      <w:pPr>
        <w:spacing w:line="360" w:lineRule="auto"/>
        <w:ind w:firstLine="420" w:firstLineChars="200"/>
        <w:rPr>
          <w:rStyle w:val="33"/>
          <w:rFonts w:ascii="宋体" w:hAnsi="宋体"/>
          <w:bCs/>
          <w:szCs w:val="21"/>
        </w:rPr>
      </w:pPr>
      <w:r>
        <w:rPr>
          <w:rStyle w:val="33"/>
          <w:rFonts w:ascii="宋体" w:hAnsi="宋体"/>
          <w:bCs/>
          <w:szCs w:val="21"/>
        </w:rPr>
        <w:t>11.2.1 技术投标文件</w:t>
      </w:r>
      <w:r>
        <w:rPr>
          <w:rStyle w:val="33"/>
          <w:rFonts w:ascii="宋体" w:hAnsi="宋体"/>
          <w:szCs w:val="21"/>
        </w:rPr>
        <w:t>(按招标文件的要求填写)</w:t>
      </w:r>
      <w:r>
        <w:rPr>
          <w:rStyle w:val="33"/>
          <w:rFonts w:ascii="宋体" w:hAnsi="宋体"/>
          <w:bCs/>
          <w:szCs w:val="21"/>
        </w:rPr>
        <w:t>；</w:t>
      </w:r>
    </w:p>
    <w:p w14:paraId="3C82F36B">
      <w:pPr>
        <w:spacing w:line="360" w:lineRule="auto"/>
        <w:ind w:firstLine="420" w:firstLineChars="200"/>
        <w:rPr>
          <w:rStyle w:val="33"/>
          <w:rFonts w:ascii="宋体" w:hAnsi="宋体"/>
          <w:bCs/>
          <w:szCs w:val="21"/>
        </w:rPr>
      </w:pPr>
      <w:r>
        <w:rPr>
          <w:rStyle w:val="33"/>
          <w:rFonts w:ascii="宋体" w:hAnsi="宋体"/>
          <w:bCs/>
          <w:szCs w:val="21"/>
        </w:rPr>
        <w:t>11.2.2 资格审查文件：</w:t>
      </w:r>
    </w:p>
    <w:p w14:paraId="15926C37">
      <w:pPr>
        <w:spacing w:line="360" w:lineRule="auto"/>
        <w:ind w:firstLine="420" w:firstLineChars="200"/>
        <w:rPr>
          <w:rFonts w:ascii="宋体" w:hAnsi="宋体"/>
          <w:bCs/>
          <w:szCs w:val="21"/>
        </w:rPr>
      </w:pPr>
      <w:r>
        <w:rPr>
          <w:rFonts w:hint="eastAsia" w:ascii="宋体" w:hAnsi="宋体"/>
          <w:bCs/>
          <w:szCs w:val="21"/>
        </w:rPr>
        <w:t>（1）投标人声明；</w:t>
      </w:r>
    </w:p>
    <w:p w14:paraId="5B8E083E">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14:paraId="629757BE">
      <w:pPr>
        <w:spacing w:line="360" w:lineRule="auto"/>
        <w:ind w:firstLine="420" w:firstLineChars="200"/>
        <w:rPr>
          <w:rFonts w:ascii="宋体" w:hAnsi="宋体"/>
          <w:bCs/>
          <w:szCs w:val="21"/>
        </w:rPr>
      </w:pPr>
      <w:r>
        <w:rPr>
          <w:rFonts w:hint="eastAsia" w:ascii="宋体" w:hAnsi="宋体"/>
          <w:bCs/>
          <w:szCs w:val="21"/>
        </w:rPr>
        <w:t>（3）企业营业执照扫描件或电子证照；</w:t>
      </w:r>
    </w:p>
    <w:p w14:paraId="35622BD6">
      <w:pPr>
        <w:spacing w:line="360" w:lineRule="auto"/>
        <w:ind w:firstLine="420" w:firstLineChars="200"/>
        <w:rPr>
          <w:rFonts w:ascii="宋体" w:hAnsi="宋体"/>
          <w:bCs/>
          <w:szCs w:val="21"/>
        </w:rPr>
      </w:pPr>
      <w:r>
        <w:rPr>
          <w:rFonts w:hint="eastAsia" w:ascii="宋体" w:hAnsi="宋体"/>
          <w:bCs/>
          <w:szCs w:val="21"/>
        </w:rPr>
        <w:t>（4）企业资质证书扫描件或电子证照；</w:t>
      </w:r>
    </w:p>
    <w:p w14:paraId="11F2A97C">
      <w:pPr>
        <w:spacing w:line="360" w:lineRule="auto"/>
        <w:ind w:firstLine="420" w:firstLineChars="200"/>
        <w:rPr>
          <w:rFonts w:ascii="宋体" w:hAnsi="宋体"/>
          <w:bCs/>
          <w:szCs w:val="21"/>
        </w:rPr>
      </w:pPr>
      <w:r>
        <w:rPr>
          <w:rFonts w:hint="eastAsia" w:ascii="宋体" w:hAnsi="宋体"/>
          <w:bCs/>
          <w:szCs w:val="21"/>
        </w:rPr>
        <w:t>（5）建筑施工企业安全生产许可证扫描件或电子证照；</w:t>
      </w:r>
    </w:p>
    <w:p w14:paraId="107D5319">
      <w:pPr>
        <w:spacing w:line="360" w:lineRule="auto"/>
        <w:ind w:firstLine="420" w:firstLineChars="200"/>
        <w:rPr>
          <w:rFonts w:ascii="宋体" w:hAnsi="宋体"/>
          <w:bCs/>
          <w:szCs w:val="21"/>
        </w:rPr>
      </w:pPr>
      <w:r>
        <w:rPr>
          <w:rFonts w:hint="eastAsia" w:ascii="宋体" w:hAnsi="宋体"/>
          <w:bCs/>
          <w:szCs w:val="21"/>
        </w:rPr>
        <w:t>（6）项目负责人（按网上投标登记时选择拟投入本项目的项目负责人）；</w:t>
      </w:r>
    </w:p>
    <w:p w14:paraId="69A082BA">
      <w:pPr>
        <w:spacing w:line="360" w:lineRule="auto"/>
        <w:ind w:firstLine="420" w:firstLineChars="200"/>
        <w:rPr>
          <w:rFonts w:ascii="宋体" w:hAnsi="宋体"/>
          <w:bCs/>
          <w:szCs w:val="21"/>
        </w:rPr>
      </w:pPr>
      <w:r>
        <w:rPr>
          <w:rFonts w:hint="eastAsia" w:ascii="宋体" w:hAnsi="宋体"/>
          <w:bCs/>
          <w:szCs w:val="21"/>
        </w:rPr>
        <w:t>（7）专职安全员（按网上投标登记时选择拟投入本项目的专职安全员）；</w:t>
      </w:r>
    </w:p>
    <w:p w14:paraId="36F31DDB">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14:paraId="320BA1F8">
      <w:pPr>
        <w:spacing w:line="360" w:lineRule="auto"/>
        <w:ind w:firstLine="420" w:firstLineChars="200"/>
        <w:rPr>
          <w:rFonts w:ascii="宋体" w:hAnsi="宋体"/>
          <w:bCs/>
          <w:szCs w:val="21"/>
        </w:rPr>
      </w:pPr>
      <w:r>
        <w:rPr>
          <w:rFonts w:hint="eastAsia" w:ascii="宋体" w:hAnsi="宋体"/>
          <w:bCs/>
          <w:szCs w:val="21"/>
        </w:rPr>
        <w:t xml:space="preserve">（9）拟委派项目负责人的有效期内的建造师注册证书扫描件或电子证书； </w:t>
      </w:r>
    </w:p>
    <w:p w14:paraId="39B1981B">
      <w:pPr>
        <w:spacing w:line="360" w:lineRule="auto"/>
        <w:ind w:firstLine="420" w:firstLineChars="200"/>
        <w:rPr>
          <w:rFonts w:ascii="宋体" w:hAnsi="宋体"/>
          <w:bCs/>
          <w:szCs w:val="21"/>
        </w:rPr>
      </w:pPr>
      <w:r>
        <w:rPr>
          <w:rFonts w:hint="eastAsia" w:ascii="宋体" w:hAnsi="宋体"/>
          <w:bCs/>
          <w:szCs w:val="21"/>
        </w:rPr>
        <w:t>（10）项目负责人在有效期内的安全生产考核合格证书（B类）或建筑施工企业项目负责人安全生产考核合格证书扫描件或电子证书；</w:t>
      </w:r>
    </w:p>
    <w:p w14:paraId="67883B4A">
      <w:pPr>
        <w:spacing w:line="360" w:lineRule="auto"/>
        <w:ind w:firstLine="420" w:firstLineChars="200"/>
        <w:rPr>
          <w:rFonts w:ascii="宋体" w:hAnsi="宋体"/>
          <w:bCs/>
          <w:szCs w:val="21"/>
        </w:rPr>
      </w:pPr>
      <w:r>
        <w:rPr>
          <w:rFonts w:hint="eastAsia" w:ascii="宋体" w:hAnsi="宋体"/>
          <w:bCs/>
          <w:szCs w:val="21"/>
        </w:rPr>
        <w:t>（11）专职安全员须具有在有效期内的安全生产考核合格证书（C类）或建筑施工企业专职安全生产管理人员安全生产考核合格证书扫描件或电子证书；</w:t>
      </w:r>
    </w:p>
    <w:p w14:paraId="0D2E331E">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14:paraId="7286EAC9">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14:paraId="06808071">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14:paraId="079DEB5C">
      <w:pPr>
        <w:spacing w:line="360" w:lineRule="auto"/>
        <w:ind w:firstLine="420" w:firstLineChars="200"/>
        <w:rPr>
          <w:rFonts w:hint="eastAsia" w:ascii="宋体" w:hAnsi="宋体"/>
          <w:bCs/>
          <w:szCs w:val="21"/>
        </w:rPr>
      </w:pPr>
      <w:r>
        <w:rPr>
          <w:rFonts w:hint="eastAsia" w:ascii="宋体" w:hAnsi="宋体"/>
          <w:bCs/>
          <w:szCs w:val="21"/>
        </w:rPr>
        <w:t>注：1.相关电子证书按规定需打印后手写本人签名的，应按照规定手写本人签名后再扫描提交。</w:t>
      </w:r>
    </w:p>
    <w:p w14:paraId="67FC796A">
      <w:pPr>
        <w:spacing w:line="360" w:lineRule="auto"/>
        <w:ind w:firstLine="420" w:firstLineChars="200"/>
        <w:rPr>
          <w:rStyle w:val="33"/>
          <w:rFonts w:ascii="宋体" w:hAnsi="宋体"/>
          <w:bCs/>
          <w:szCs w:val="21"/>
        </w:rPr>
      </w:pPr>
      <w:r>
        <w:rPr>
          <w:rFonts w:hint="eastAsia" w:ascii="宋体" w:hAnsi="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53BE949">
      <w:pPr>
        <w:spacing w:line="360" w:lineRule="auto"/>
        <w:ind w:firstLine="420" w:firstLineChars="200"/>
        <w:rPr>
          <w:rStyle w:val="33"/>
          <w:rFonts w:ascii="宋体" w:hAnsi="宋体"/>
          <w:bCs/>
          <w:szCs w:val="21"/>
        </w:rPr>
      </w:pPr>
      <w:r>
        <w:rPr>
          <w:rStyle w:val="33"/>
          <w:rFonts w:ascii="宋体" w:hAnsi="宋体"/>
          <w:szCs w:val="21"/>
        </w:rPr>
        <w:t>11.2.3项目管理机构配备。</w:t>
      </w:r>
    </w:p>
    <w:p w14:paraId="605393AC">
      <w:pPr>
        <w:spacing w:line="360" w:lineRule="auto"/>
        <w:ind w:firstLine="420" w:firstLineChars="200"/>
        <w:rPr>
          <w:rFonts w:ascii="宋体" w:hAnsi="宋体"/>
          <w:bCs/>
          <w:szCs w:val="21"/>
        </w:rPr>
      </w:pPr>
      <w:r>
        <w:rPr>
          <w:rFonts w:hint="eastAsia" w:ascii="宋体" w:hAnsi="宋体"/>
          <w:szCs w:val="21"/>
        </w:rPr>
        <w:t>（1）投标人应列出该项目工程的施工组织机构构成和画出机构框架图及其负责人；</w:t>
      </w:r>
    </w:p>
    <w:p w14:paraId="3806B670">
      <w:pPr>
        <w:spacing w:line="360" w:lineRule="auto"/>
        <w:ind w:firstLine="420" w:firstLineChars="200"/>
        <w:rPr>
          <w:rFonts w:ascii="宋体" w:hAnsi="宋体"/>
          <w:bCs/>
          <w:szCs w:val="21"/>
        </w:rPr>
      </w:pPr>
      <w:r>
        <w:rPr>
          <w:rFonts w:hint="eastAsia" w:ascii="宋体" w:hAnsi="宋体"/>
          <w:szCs w:val="21"/>
        </w:rPr>
        <w:t>（2）投标人应详细列出该施工组织机构中主要成员的名单、简历资料、职务职称和在本项目中拟担任的职务等资料，并附上有关证明材料扫描件；</w:t>
      </w:r>
    </w:p>
    <w:p w14:paraId="1A6EFCF2">
      <w:pPr>
        <w:spacing w:line="360" w:lineRule="auto"/>
        <w:ind w:firstLine="420" w:firstLineChars="200"/>
        <w:rPr>
          <w:rStyle w:val="33"/>
          <w:rFonts w:ascii="宋体" w:hAnsi="宋体"/>
          <w:bCs/>
          <w:szCs w:val="21"/>
        </w:rPr>
      </w:pPr>
      <w:r>
        <w:rPr>
          <w:rFonts w:hint="eastAsia" w:ascii="宋体" w:hAnsi="宋体"/>
          <w:szCs w:val="21"/>
        </w:rPr>
        <w:t>（3）其他辅助说明资料。</w:t>
      </w:r>
    </w:p>
    <w:p w14:paraId="10ED9C92">
      <w:pPr>
        <w:spacing w:line="360" w:lineRule="auto"/>
        <w:ind w:firstLine="420" w:firstLineChars="200"/>
        <w:rPr>
          <w:rStyle w:val="33"/>
          <w:rFonts w:ascii="宋体" w:hAnsi="宋体"/>
          <w:bCs/>
          <w:szCs w:val="21"/>
        </w:rPr>
      </w:pPr>
      <w:r>
        <w:rPr>
          <w:rStyle w:val="33"/>
          <w:rFonts w:ascii="宋体" w:hAnsi="宋体"/>
          <w:szCs w:val="21"/>
        </w:rPr>
        <w:t>11.2.4投标人在广州市可使用适合本工程的机械设备（附：机械设备为自有或租赁的说明；及承诺机械设备如属于租赁的，其租赁是不属于重复租赁）。</w:t>
      </w:r>
    </w:p>
    <w:p w14:paraId="1DCD7105">
      <w:pPr>
        <w:spacing w:line="360" w:lineRule="auto"/>
        <w:ind w:firstLine="420" w:firstLineChars="200"/>
        <w:rPr>
          <w:rStyle w:val="33"/>
          <w:rFonts w:ascii="宋体" w:hAnsi="宋体"/>
          <w:bCs/>
          <w:szCs w:val="21"/>
        </w:rPr>
      </w:pPr>
      <w:r>
        <w:rPr>
          <w:rStyle w:val="33"/>
          <w:rFonts w:ascii="宋体" w:hAnsi="宋体"/>
          <w:szCs w:val="21"/>
        </w:rPr>
        <w:t>11.2.5施工组织设计或施工方案。</w:t>
      </w:r>
      <w:r>
        <w:rPr>
          <w:rStyle w:val="33"/>
          <w:rFonts w:hint="eastAsia" w:ascii="宋体" w:hAnsi="宋体"/>
          <w:szCs w:val="21"/>
        </w:rPr>
        <w:t>（投标人在编制施工组织设计或施工方案时应按照招标人提出的施工现场建筑垃圾源头减量的具体要求以及建筑垃圾综合利用产品的使用要求提供相应措施。）</w:t>
      </w:r>
    </w:p>
    <w:p w14:paraId="5124F1F2">
      <w:pPr>
        <w:spacing w:line="360" w:lineRule="auto"/>
        <w:ind w:firstLine="420" w:firstLineChars="200"/>
        <w:rPr>
          <w:rStyle w:val="33"/>
          <w:rFonts w:ascii="宋体" w:hAnsi="宋体"/>
          <w:bCs/>
          <w:szCs w:val="21"/>
        </w:rPr>
      </w:pPr>
      <w:r>
        <w:rPr>
          <w:rStyle w:val="33"/>
          <w:rFonts w:ascii="宋体" w:hAnsi="宋体"/>
          <w:szCs w:val="21"/>
        </w:rPr>
        <w:t>11.2.6按照</w:t>
      </w:r>
      <w:r>
        <w:rPr>
          <w:rStyle w:val="33"/>
          <w:rFonts w:ascii="宋体" w:hAnsi="宋体"/>
          <w:bCs/>
          <w:szCs w:val="21"/>
        </w:rPr>
        <w:t>招标文件要求</w:t>
      </w:r>
      <w:r>
        <w:rPr>
          <w:rStyle w:val="33"/>
          <w:rFonts w:ascii="宋体" w:hAnsi="宋体"/>
          <w:szCs w:val="21"/>
        </w:rPr>
        <w:t>填写的《参与编制技术标投标文件人员名单》。</w:t>
      </w:r>
    </w:p>
    <w:p w14:paraId="6F009F4F">
      <w:pPr>
        <w:spacing w:line="360" w:lineRule="auto"/>
        <w:ind w:firstLine="420" w:firstLineChars="200"/>
        <w:rPr>
          <w:rStyle w:val="33"/>
          <w:rFonts w:ascii="宋体" w:hAnsi="宋体"/>
          <w:bCs/>
          <w:szCs w:val="21"/>
        </w:rPr>
      </w:pPr>
      <w:r>
        <w:rPr>
          <w:rStyle w:val="33"/>
          <w:rFonts w:ascii="宋体" w:hAnsi="宋体"/>
          <w:b/>
          <w:szCs w:val="21"/>
        </w:rPr>
        <w:t>现文：</w:t>
      </w:r>
      <w:r>
        <w:rPr>
          <w:rStyle w:val="33"/>
          <w:rFonts w:ascii="宋体" w:hAnsi="宋体"/>
          <w:bCs/>
          <w:szCs w:val="21"/>
        </w:rPr>
        <w:t>11.2投标文件技术标部分主要包括下列内容:</w:t>
      </w:r>
    </w:p>
    <w:p w14:paraId="73B397C6">
      <w:pPr>
        <w:spacing w:line="360" w:lineRule="auto"/>
        <w:ind w:firstLine="420" w:firstLineChars="200"/>
        <w:rPr>
          <w:rStyle w:val="33"/>
          <w:rFonts w:ascii="宋体" w:hAnsi="宋体"/>
          <w:bCs/>
          <w:szCs w:val="21"/>
        </w:rPr>
      </w:pPr>
      <w:r>
        <w:rPr>
          <w:rStyle w:val="33"/>
          <w:rFonts w:ascii="宋体" w:hAnsi="宋体"/>
          <w:bCs/>
          <w:szCs w:val="21"/>
        </w:rPr>
        <w:t>11.2.1 技术投标文件</w:t>
      </w:r>
      <w:r>
        <w:rPr>
          <w:rStyle w:val="33"/>
          <w:rFonts w:ascii="宋体" w:hAnsi="宋体"/>
          <w:szCs w:val="21"/>
        </w:rPr>
        <w:t>(按招标文件的要求填写)</w:t>
      </w:r>
      <w:r>
        <w:rPr>
          <w:rStyle w:val="33"/>
          <w:rFonts w:ascii="宋体" w:hAnsi="宋体"/>
          <w:bCs/>
          <w:szCs w:val="21"/>
        </w:rPr>
        <w:t>；</w:t>
      </w:r>
    </w:p>
    <w:p w14:paraId="61A31B39">
      <w:pPr>
        <w:spacing w:line="360" w:lineRule="auto"/>
        <w:ind w:firstLine="420" w:firstLineChars="200"/>
        <w:rPr>
          <w:rStyle w:val="33"/>
          <w:rFonts w:ascii="宋体" w:hAnsi="宋体"/>
          <w:bCs/>
          <w:szCs w:val="21"/>
          <w:u w:val="single"/>
        </w:rPr>
      </w:pPr>
      <w:r>
        <w:rPr>
          <w:rStyle w:val="33"/>
          <w:rFonts w:ascii="宋体" w:hAnsi="宋体"/>
          <w:bCs/>
          <w:szCs w:val="21"/>
          <w:u w:val="single"/>
        </w:rPr>
        <w:t>（1）广州建设工程施工招标投标书</w:t>
      </w:r>
      <w:r>
        <w:rPr>
          <w:rStyle w:val="33"/>
          <w:rFonts w:hint="eastAsia" w:ascii="宋体" w:hAnsi="宋体"/>
          <w:u w:val="single"/>
        </w:rPr>
        <w:t>（按招标文件第四章技术标投标文件格式）</w:t>
      </w:r>
      <w:r>
        <w:rPr>
          <w:rStyle w:val="33"/>
          <w:rFonts w:ascii="宋体" w:hAnsi="宋体"/>
          <w:bCs/>
          <w:szCs w:val="21"/>
          <w:u w:val="single"/>
        </w:rPr>
        <w:t>；</w:t>
      </w:r>
    </w:p>
    <w:p w14:paraId="7854415C">
      <w:pPr>
        <w:spacing w:line="360" w:lineRule="auto"/>
        <w:ind w:firstLine="420" w:firstLineChars="200"/>
        <w:rPr>
          <w:rStyle w:val="33"/>
          <w:rFonts w:ascii="宋体" w:hAnsi="宋体"/>
          <w:bCs/>
          <w:szCs w:val="21"/>
        </w:rPr>
      </w:pPr>
      <w:r>
        <w:rPr>
          <w:rStyle w:val="33"/>
          <w:rFonts w:ascii="宋体" w:hAnsi="宋体"/>
          <w:bCs/>
          <w:szCs w:val="21"/>
        </w:rPr>
        <w:t>11.2.2 资格审查文件：</w:t>
      </w:r>
    </w:p>
    <w:p w14:paraId="03FEAB90">
      <w:pPr>
        <w:spacing w:line="360" w:lineRule="auto"/>
        <w:ind w:firstLine="420" w:firstLineChars="200"/>
        <w:rPr>
          <w:rStyle w:val="33"/>
          <w:rFonts w:ascii="宋体" w:hAnsi="宋体"/>
        </w:rPr>
      </w:pPr>
      <w:r>
        <w:rPr>
          <w:rStyle w:val="33"/>
          <w:rFonts w:ascii="宋体" w:hAnsi="宋体"/>
          <w:bCs/>
          <w:szCs w:val="21"/>
        </w:rPr>
        <w:t>（1）投标人声</w:t>
      </w:r>
      <w:r>
        <w:rPr>
          <w:rStyle w:val="33"/>
          <w:rFonts w:ascii="宋体" w:hAnsi="宋体"/>
        </w:rPr>
        <w:t>明</w:t>
      </w:r>
      <w:r>
        <w:rPr>
          <w:rStyle w:val="33"/>
          <w:rFonts w:hint="eastAsia" w:ascii="宋体" w:hAnsi="宋体"/>
          <w:u w:val="single"/>
        </w:rPr>
        <w:t>（按招标公告附件二的格式及内容提交）</w:t>
      </w:r>
      <w:r>
        <w:rPr>
          <w:rStyle w:val="33"/>
          <w:rFonts w:ascii="宋体" w:hAnsi="宋体"/>
          <w:u w:val="single"/>
        </w:rPr>
        <w:t>；</w:t>
      </w:r>
      <w:r>
        <w:rPr>
          <w:rStyle w:val="33"/>
          <w:rFonts w:ascii="宋体" w:hAnsi="宋体"/>
        </w:rPr>
        <w:t xml:space="preserve"> </w:t>
      </w:r>
    </w:p>
    <w:p w14:paraId="64A0E8D0">
      <w:pPr>
        <w:spacing w:line="360" w:lineRule="auto"/>
        <w:ind w:firstLine="420" w:firstLineChars="200"/>
        <w:rPr>
          <w:rStyle w:val="33"/>
          <w:rFonts w:ascii="宋体" w:hAnsi="宋体"/>
        </w:rPr>
      </w:pPr>
      <w:r>
        <w:rPr>
          <w:rStyle w:val="33"/>
          <w:rFonts w:ascii="宋体" w:hAnsi="宋体"/>
        </w:rPr>
        <w:t>（2）法定代表人证明书、法定代表人签字或盖章的本投标文件授权委托证明书；</w:t>
      </w:r>
    </w:p>
    <w:p w14:paraId="32891AA5">
      <w:pPr>
        <w:spacing w:line="360" w:lineRule="auto"/>
        <w:ind w:firstLine="420" w:firstLineChars="200"/>
        <w:rPr>
          <w:rFonts w:hint="eastAsia" w:ascii="宋体" w:hAnsi="宋体"/>
        </w:rPr>
      </w:pPr>
      <w:r>
        <w:rPr>
          <w:rFonts w:hint="eastAsia" w:ascii="宋体" w:hAnsi="宋体"/>
        </w:rPr>
        <w:t>（3）企业营业执照扫描件或电子证照；</w:t>
      </w:r>
    </w:p>
    <w:p w14:paraId="6B2E12DB">
      <w:pPr>
        <w:spacing w:line="360" w:lineRule="auto"/>
        <w:ind w:firstLine="420" w:firstLineChars="200"/>
        <w:rPr>
          <w:rFonts w:hint="eastAsia" w:ascii="宋体" w:hAnsi="宋体"/>
        </w:rPr>
      </w:pPr>
      <w:r>
        <w:rPr>
          <w:rFonts w:hint="eastAsia" w:ascii="宋体" w:hAnsi="宋体"/>
        </w:rPr>
        <w:t>（4）企业资质证书扫描件或电子证照；</w:t>
      </w:r>
    </w:p>
    <w:p w14:paraId="258B03F4">
      <w:pPr>
        <w:spacing w:line="360" w:lineRule="auto"/>
        <w:ind w:firstLine="420" w:firstLineChars="200"/>
        <w:rPr>
          <w:rFonts w:hint="eastAsia" w:ascii="宋体" w:hAnsi="宋体"/>
        </w:rPr>
      </w:pPr>
      <w:r>
        <w:rPr>
          <w:rFonts w:hint="eastAsia" w:ascii="宋体" w:hAnsi="宋体"/>
        </w:rPr>
        <w:t>（5）建筑施工企业安全生产许可证扫描件或电子证照；</w:t>
      </w:r>
    </w:p>
    <w:p w14:paraId="1DBC7343">
      <w:pPr>
        <w:spacing w:line="360" w:lineRule="auto"/>
        <w:ind w:firstLine="420" w:firstLineChars="200"/>
        <w:rPr>
          <w:rFonts w:hint="eastAsia" w:ascii="宋体" w:hAnsi="宋体"/>
        </w:rPr>
      </w:pPr>
      <w:r>
        <w:rPr>
          <w:rFonts w:hint="eastAsia" w:ascii="宋体" w:hAnsi="宋体"/>
        </w:rPr>
        <w:t>（6）项目负责人（按网上投标登记时选择拟投标的项目负责人）；</w:t>
      </w:r>
    </w:p>
    <w:p w14:paraId="0C3F81ED">
      <w:pPr>
        <w:spacing w:line="360" w:lineRule="auto"/>
        <w:ind w:firstLine="420" w:firstLineChars="200"/>
        <w:rPr>
          <w:rFonts w:hint="eastAsia" w:ascii="宋体" w:hAnsi="宋体"/>
        </w:rPr>
      </w:pPr>
      <w:r>
        <w:rPr>
          <w:rFonts w:hint="eastAsia" w:ascii="宋体" w:hAnsi="宋体"/>
        </w:rPr>
        <w:t>（7）专职安全员（按网上投标登记时选择拟投标的专职安全员）；</w:t>
      </w:r>
    </w:p>
    <w:p w14:paraId="38844993">
      <w:pPr>
        <w:spacing w:line="360" w:lineRule="auto"/>
        <w:ind w:firstLine="420" w:firstLineChars="200"/>
        <w:rPr>
          <w:rFonts w:hint="eastAsia" w:ascii="宋体" w:hAnsi="宋体"/>
        </w:rPr>
      </w:pPr>
      <w:r>
        <w:rPr>
          <w:rFonts w:hint="eastAsia" w:ascii="宋体" w:hAnsi="宋体"/>
        </w:rPr>
        <w:t>（8）</w:t>
      </w:r>
      <w:r>
        <w:rPr>
          <w:rFonts w:hint="eastAsia" w:ascii="宋体" w:hAnsi="宋体"/>
          <w:u w:val="single"/>
        </w:rPr>
        <w:t>拟委派技术负责人的职称证书扫描件；</w:t>
      </w:r>
    </w:p>
    <w:p w14:paraId="300B5E8C">
      <w:pPr>
        <w:spacing w:line="360" w:lineRule="auto"/>
        <w:ind w:firstLine="420" w:firstLineChars="200"/>
        <w:rPr>
          <w:rFonts w:hint="eastAsia" w:ascii="宋体" w:hAnsi="宋体"/>
        </w:rPr>
      </w:pPr>
      <w:r>
        <w:rPr>
          <w:rFonts w:hint="eastAsia" w:ascii="宋体" w:hAnsi="宋体"/>
          <w:bCs/>
          <w:szCs w:val="21"/>
        </w:rPr>
        <w:t>（9）拟委派项目负责人的有效期内的建造师注册证书扫描件或电子证书；</w:t>
      </w:r>
    </w:p>
    <w:p w14:paraId="45C689AB">
      <w:pPr>
        <w:spacing w:line="360" w:lineRule="auto"/>
        <w:ind w:firstLine="420" w:firstLineChars="200"/>
        <w:rPr>
          <w:rFonts w:hint="eastAsia" w:ascii="宋体" w:hAnsi="宋体"/>
          <w:bCs/>
        </w:rPr>
      </w:pPr>
      <w:r>
        <w:rPr>
          <w:rFonts w:hint="eastAsia" w:ascii="宋体" w:hAnsi="宋体"/>
          <w:bCs/>
        </w:rPr>
        <w:t>（10）项目负责人在有效期内的安全生产考核合格证书（B类）或建筑施工企业项目负责人安全生产考核合格证书扫描件或电子证书；</w:t>
      </w:r>
    </w:p>
    <w:p w14:paraId="2F743409">
      <w:pPr>
        <w:spacing w:line="360" w:lineRule="auto"/>
        <w:ind w:firstLine="420" w:firstLineChars="200"/>
        <w:rPr>
          <w:rFonts w:hint="eastAsia" w:ascii="宋体" w:hAnsi="宋体"/>
          <w:bCs/>
        </w:rPr>
      </w:pPr>
      <w:r>
        <w:rPr>
          <w:rFonts w:hint="eastAsia" w:ascii="宋体" w:hAnsi="宋体"/>
          <w:bCs/>
        </w:rPr>
        <w:t>（11）专职安全员须具有在有效期内的安全生产考核合格证书（C类）或建筑施工企业专职安全生产管理人员安全生产考核合格证书（C3类）扫描件或电子证书；</w:t>
      </w:r>
    </w:p>
    <w:p w14:paraId="61524E76">
      <w:pPr>
        <w:spacing w:line="360" w:lineRule="auto"/>
        <w:ind w:firstLine="420" w:firstLineChars="200"/>
        <w:rPr>
          <w:rFonts w:hint="eastAsia" w:ascii="宋体" w:hAnsi="宋体"/>
        </w:rPr>
      </w:pPr>
      <w:r>
        <w:rPr>
          <w:rFonts w:hint="eastAsia" w:ascii="宋体" w:hAnsi="宋体"/>
        </w:rPr>
        <w:t>（12）</w:t>
      </w:r>
      <w:r>
        <w:rPr>
          <w:rFonts w:hint="eastAsia" w:ascii="宋体" w:hAnsi="宋体"/>
          <w:bCs/>
        </w:rPr>
        <w:t>资格审查前，投标人须在广州市住房和城乡建设局建立企业信用档案，拟担任本工程项目负责人、专职安全员须是本企业信用档案中的在册人员</w:t>
      </w:r>
      <w:r>
        <w:rPr>
          <w:rFonts w:hint="eastAsia" w:ascii="宋体" w:hAnsi="宋体"/>
        </w:rPr>
        <w:t>。</w:t>
      </w:r>
    </w:p>
    <w:p w14:paraId="57117626">
      <w:pPr>
        <w:spacing w:line="360" w:lineRule="auto"/>
        <w:ind w:firstLine="420" w:firstLineChars="200"/>
        <w:rPr>
          <w:rFonts w:hint="eastAsia" w:ascii="宋体" w:hAnsi="宋体" w:eastAsia="宋体"/>
          <w:bCs/>
          <w:szCs w:val="21"/>
          <w:lang w:eastAsia="zh-CN"/>
        </w:rPr>
      </w:pPr>
      <w:r>
        <w:rPr>
          <w:rFonts w:hint="eastAsia" w:ascii="宋体" w:hAnsi="宋体"/>
        </w:rPr>
        <w:t>（13）</w:t>
      </w:r>
      <w:r>
        <w:rPr>
          <w:rFonts w:hint="eastAsia" w:ascii="宋体" w:hAnsi="宋体"/>
          <w:bCs/>
          <w:szCs w:val="21"/>
        </w:rPr>
        <w:t>列明主办单位的联合体工作协议</w:t>
      </w:r>
      <w:r>
        <w:rPr>
          <w:rFonts w:hint="eastAsia" w:ascii="宋体" w:hAnsi="宋体"/>
          <w:bCs/>
          <w:szCs w:val="21"/>
          <w:lang w:eastAsia="zh-CN"/>
        </w:rPr>
        <w:t>（</w:t>
      </w:r>
      <w:r>
        <w:rPr>
          <w:rFonts w:hint="eastAsia" w:ascii="宋体" w:hAnsi="宋体"/>
          <w:bCs/>
          <w:szCs w:val="21"/>
          <w:lang w:val="en-US" w:eastAsia="zh-CN"/>
        </w:rPr>
        <w:t>如有</w:t>
      </w:r>
      <w:r>
        <w:rPr>
          <w:rFonts w:hint="eastAsia" w:ascii="宋体" w:hAnsi="宋体"/>
          <w:bCs/>
          <w:szCs w:val="21"/>
          <w:lang w:eastAsia="zh-CN"/>
        </w:rPr>
        <w:t>）。</w:t>
      </w:r>
    </w:p>
    <w:p w14:paraId="0F3A16D5">
      <w:pPr>
        <w:spacing w:line="360" w:lineRule="auto"/>
        <w:ind w:firstLine="420" w:firstLineChars="200"/>
        <w:rPr>
          <w:rFonts w:hint="eastAsia" w:ascii="宋体" w:hAnsi="宋体"/>
          <w:u w:val="single"/>
        </w:rPr>
      </w:pPr>
      <w:r>
        <w:rPr>
          <w:rFonts w:hint="eastAsia" w:ascii="宋体" w:hAnsi="宋体"/>
          <w:bCs/>
          <w:szCs w:val="21"/>
          <w:lang w:eastAsia="zh-CN"/>
        </w:rPr>
        <w:t>（</w:t>
      </w:r>
      <w:r>
        <w:rPr>
          <w:rFonts w:hint="eastAsia" w:ascii="宋体" w:hAnsi="宋体"/>
          <w:bCs/>
          <w:szCs w:val="21"/>
          <w:lang w:val="en-US" w:eastAsia="zh-CN"/>
        </w:rPr>
        <w:t>14</w:t>
      </w:r>
      <w:r>
        <w:rPr>
          <w:rFonts w:hint="eastAsia" w:ascii="宋体" w:hAnsi="宋体"/>
          <w:bCs/>
          <w:szCs w:val="21"/>
          <w:lang w:eastAsia="zh-CN"/>
        </w:rPr>
        <w:t>）</w:t>
      </w:r>
      <w:r>
        <w:rPr>
          <w:rFonts w:hint="eastAsia" w:ascii="宋体" w:hAnsi="宋体"/>
          <w:u w:val="single"/>
        </w:rPr>
        <w:t>投标人认为应提交的其他资料</w:t>
      </w:r>
      <w:r>
        <w:rPr>
          <w:rFonts w:hint="eastAsia" w:ascii="宋体" w:hAnsi="宋体"/>
          <w:u w:val="single"/>
          <w:lang w:val="en-US" w:eastAsia="zh-CN"/>
        </w:rPr>
        <w:t>(此条非资格审查条件）</w:t>
      </w:r>
      <w:r>
        <w:rPr>
          <w:rFonts w:hint="eastAsia" w:ascii="宋体" w:hAnsi="宋体"/>
          <w:u w:val="single"/>
        </w:rPr>
        <w:t>。</w:t>
      </w:r>
    </w:p>
    <w:p w14:paraId="12CA1F8E">
      <w:pPr>
        <w:spacing w:line="360" w:lineRule="auto"/>
        <w:ind w:firstLine="420" w:firstLineChars="200"/>
        <w:rPr>
          <w:rFonts w:ascii="宋体" w:hAnsi="宋体"/>
        </w:rPr>
      </w:pPr>
      <w:r>
        <w:rPr>
          <w:rFonts w:hint="eastAsia" w:ascii="宋体" w:hAnsi="宋体"/>
        </w:rPr>
        <w:t>注：1.相关电子证书按规定需打印后手写本人签名的，应按照规定手写本人签名后再扫描提交。</w:t>
      </w:r>
    </w:p>
    <w:p w14:paraId="475ECCCD">
      <w:pPr>
        <w:spacing w:line="360" w:lineRule="auto"/>
        <w:ind w:firstLine="420" w:firstLineChars="200"/>
        <w:rPr>
          <w:rStyle w:val="33"/>
          <w:rFonts w:ascii="宋体" w:hAnsi="宋体"/>
          <w:szCs w:val="21"/>
          <w:u w:val="single"/>
        </w:rPr>
      </w:pPr>
      <w:r>
        <w:rPr>
          <w:rStyle w:val="33"/>
          <w:rFonts w:ascii="宋体" w:hAnsi="宋体"/>
          <w:szCs w:val="21"/>
          <w:u w:val="single"/>
        </w:rPr>
        <w:t>11.2.3</w:t>
      </w:r>
      <w:r>
        <w:rPr>
          <w:rStyle w:val="33"/>
          <w:rFonts w:hint="eastAsia" w:ascii="宋体" w:hAnsi="宋体"/>
          <w:szCs w:val="21"/>
          <w:u w:val="single"/>
        </w:rPr>
        <w:t>按照招标文件要求填写的《参与编制技术标投标文件人员名单》（格式按招标文件第四章技术标投标文件格式）；</w:t>
      </w:r>
    </w:p>
    <w:p w14:paraId="780EAC95">
      <w:pPr>
        <w:spacing w:line="360" w:lineRule="auto"/>
        <w:ind w:firstLine="420" w:firstLineChars="200"/>
        <w:rPr>
          <w:rStyle w:val="33"/>
          <w:rFonts w:hint="eastAsia" w:ascii="宋体" w:hAnsi="宋体"/>
          <w:szCs w:val="21"/>
          <w:u w:val="single"/>
        </w:rPr>
      </w:pPr>
      <w:r>
        <w:rPr>
          <w:rStyle w:val="33"/>
          <w:rFonts w:hint="eastAsia" w:ascii="宋体" w:hAnsi="宋体"/>
          <w:szCs w:val="21"/>
          <w:u w:val="single"/>
        </w:rPr>
        <w:t>11.2.</w:t>
      </w:r>
      <w:r>
        <w:rPr>
          <w:rStyle w:val="33"/>
          <w:rFonts w:ascii="宋体" w:hAnsi="宋体"/>
          <w:szCs w:val="21"/>
          <w:u w:val="single"/>
        </w:rPr>
        <w:t>4</w:t>
      </w:r>
      <w:r>
        <w:rPr>
          <w:rStyle w:val="33"/>
          <w:rFonts w:hint="eastAsia" w:ascii="宋体" w:hAnsi="宋体"/>
          <w:szCs w:val="21"/>
          <w:u w:val="single"/>
        </w:rPr>
        <w:t>项目管理机构配备。</w:t>
      </w:r>
    </w:p>
    <w:p w14:paraId="70405153">
      <w:pPr>
        <w:spacing w:line="360" w:lineRule="auto"/>
        <w:ind w:firstLine="420" w:firstLineChars="200"/>
        <w:rPr>
          <w:rStyle w:val="33"/>
          <w:rFonts w:hint="eastAsia" w:ascii="宋体" w:hAnsi="宋体"/>
          <w:szCs w:val="21"/>
          <w:u w:val="single"/>
        </w:rPr>
      </w:pPr>
      <w:r>
        <w:rPr>
          <w:rStyle w:val="33"/>
          <w:rFonts w:hint="eastAsia" w:ascii="宋体" w:hAnsi="宋体"/>
          <w:szCs w:val="21"/>
          <w:u w:val="single"/>
        </w:rPr>
        <w:t>（1）投标人应列出该项目工程的施工组织机构构成和画出机构框架图及其负责人；</w:t>
      </w:r>
    </w:p>
    <w:p w14:paraId="0A487632">
      <w:pPr>
        <w:spacing w:line="360" w:lineRule="auto"/>
        <w:ind w:firstLine="420" w:firstLineChars="200"/>
        <w:rPr>
          <w:rStyle w:val="33"/>
          <w:rFonts w:ascii="宋体" w:hAnsi="宋体"/>
          <w:szCs w:val="21"/>
          <w:u w:val="single"/>
        </w:rPr>
      </w:pPr>
      <w:r>
        <w:rPr>
          <w:rStyle w:val="33"/>
          <w:rFonts w:hint="eastAsia" w:ascii="宋体" w:hAnsi="宋体"/>
          <w:szCs w:val="21"/>
          <w:u w:val="single"/>
        </w:rPr>
        <w:t>（2）投标人应详细列出该施工组织机构中主要成员的名单、职务职称和在本项目中拟担任的职务等资料，并附上有关证明材料扫描件及其他辅助说明资料；</w:t>
      </w:r>
    </w:p>
    <w:p w14:paraId="02D534B5">
      <w:pPr>
        <w:spacing w:line="360" w:lineRule="auto"/>
        <w:ind w:firstLine="420" w:firstLineChars="200"/>
        <w:rPr>
          <w:rStyle w:val="33"/>
          <w:rFonts w:ascii="宋体" w:hAnsi="宋体"/>
          <w:bCs/>
          <w:szCs w:val="21"/>
        </w:rPr>
      </w:pPr>
      <w:r>
        <w:rPr>
          <w:rStyle w:val="33"/>
          <w:rFonts w:ascii="宋体" w:hAnsi="宋体"/>
          <w:szCs w:val="21"/>
        </w:rPr>
        <w:t>11.2.</w:t>
      </w:r>
      <w:r>
        <w:rPr>
          <w:rStyle w:val="33"/>
          <w:rFonts w:hint="eastAsia" w:ascii="宋体" w:hAnsi="宋体"/>
          <w:szCs w:val="21"/>
          <w:lang w:val="en-US" w:eastAsia="zh-CN"/>
        </w:rPr>
        <w:t>5</w:t>
      </w:r>
      <w:r>
        <w:rPr>
          <w:rStyle w:val="33"/>
          <w:rFonts w:ascii="宋体" w:hAnsi="宋体"/>
          <w:szCs w:val="21"/>
        </w:rPr>
        <w:t>投标人在广州市可使用适合本工程的机械设备（附：机械设备为自有或租赁的说明；及承诺机械设备如属于租赁的，其租赁是不属于重复租赁）。</w:t>
      </w:r>
    </w:p>
    <w:p w14:paraId="0AEE9B6E">
      <w:pPr>
        <w:spacing w:line="360" w:lineRule="auto"/>
        <w:ind w:firstLine="420" w:firstLineChars="200"/>
        <w:rPr>
          <w:rStyle w:val="33"/>
          <w:rFonts w:hint="eastAsia" w:ascii="宋体" w:hAnsi="宋体"/>
          <w:szCs w:val="21"/>
        </w:rPr>
      </w:pPr>
      <w:r>
        <w:rPr>
          <w:rStyle w:val="33"/>
          <w:rFonts w:ascii="宋体" w:hAnsi="宋体"/>
          <w:szCs w:val="21"/>
        </w:rPr>
        <w:t>11.2.</w:t>
      </w:r>
      <w:r>
        <w:rPr>
          <w:rStyle w:val="33"/>
          <w:rFonts w:hint="eastAsia" w:ascii="宋体" w:hAnsi="宋体"/>
          <w:szCs w:val="21"/>
          <w:lang w:val="en-US" w:eastAsia="zh-CN"/>
        </w:rPr>
        <w:t>6</w:t>
      </w:r>
      <w:r>
        <w:rPr>
          <w:rStyle w:val="33"/>
          <w:rFonts w:ascii="宋体" w:hAnsi="宋体"/>
          <w:szCs w:val="21"/>
        </w:rPr>
        <w:t>施工组织设计或施工方案。</w:t>
      </w:r>
      <w:r>
        <w:rPr>
          <w:rStyle w:val="33"/>
          <w:rFonts w:hint="eastAsia" w:ascii="宋体" w:hAnsi="宋体"/>
          <w:szCs w:val="21"/>
        </w:rPr>
        <w:t>（投标人在编制施工组织设计或施工方案时应按照招标人提出的施工现场建筑垃圾源头减量的具体要求以及建筑垃圾综合利用产品的使用要求提供相应措施。）</w:t>
      </w:r>
    </w:p>
    <w:p w14:paraId="5EA11764">
      <w:pPr>
        <w:spacing w:line="360" w:lineRule="auto"/>
        <w:ind w:firstLine="420" w:firstLineChars="200"/>
        <w:rPr>
          <w:rFonts w:ascii="宋体" w:hAnsi="宋体"/>
          <w:u w:val="single"/>
        </w:rPr>
      </w:pPr>
      <w:r>
        <w:rPr>
          <w:rStyle w:val="33"/>
          <w:rFonts w:ascii="宋体" w:hAnsi="宋体"/>
          <w:szCs w:val="21"/>
          <w:u w:val="single"/>
        </w:rPr>
        <w:t>11.2.</w:t>
      </w:r>
      <w:r>
        <w:rPr>
          <w:rStyle w:val="33"/>
          <w:rFonts w:hint="eastAsia" w:ascii="宋体" w:hAnsi="宋体"/>
          <w:szCs w:val="21"/>
          <w:u w:val="single"/>
          <w:lang w:val="en-US" w:eastAsia="zh-CN"/>
        </w:rPr>
        <w:t>7</w:t>
      </w:r>
      <w:r>
        <w:rPr>
          <w:rFonts w:hint="eastAsia" w:ascii="宋体" w:hAnsi="宋体"/>
          <w:u w:val="single"/>
        </w:rPr>
        <w:t>按照招标文件《技术标详细审查评分标准》提供的证明材料（如有）；</w:t>
      </w:r>
    </w:p>
    <w:p w14:paraId="27008B13">
      <w:pPr>
        <w:spacing w:line="360" w:lineRule="auto"/>
        <w:ind w:firstLine="420" w:firstLineChars="200"/>
        <w:rPr>
          <w:rFonts w:hint="eastAsia" w:ascii="宋体" w:hAnsi="宋体"/>
          <w:szCs w:val="21"/>
          <w:u w:val="single"/>
        </w:rPr>
      </w:pPr>
      <w:r>
        <w:rPr>
          <w:rFonts w:hint="eastAsia" w:ascii="宋体" w:hAnsi="宋体"/>
          <w:u w:val="single"/>
        </w:rPr>
        <w:t>11.2.</w:t>
      </w:r>
      <w:r>
        <w:rPr>
          <w:rFonts w:hint="eastAsia" w:ascii="宋体" w:hAnsi="宋体"/>
          <w:u w:val="single"/>
          <w:lang w:val="en-US" w:eastAsia="zh-CN"/>
        </w:rPr>
        <w:t>8</w:t>
      </w:r>
      <w:r>
        <w:rPr>
          <w:rFonts w:hint="eastAsia" w:ascii="宋体" w:hAnsi="宋体"/>
          <w:u w:val="single"/>
        </w:rPr>
        <w:t>《危险性较大的分部分项工程清单及超过一定规模的危险性较大的分部分项工程清单》。</w:t>
      </w:r>
    </w:p>
    <w:p w14:paraId="40C0E116">
      <w:pPr>
        <w:pBdr>
          <w:bottom w:val="single" w:color="auto" w:sz="6" w:space="1"/>
        </w:pBdr>
        <w:spacing w:line="360" w:lineRule="auto"/>
        <w:ind w:firstLine="420" w:firstLineChars="200"/>
        <w:rPr>
          <w:rFonts w:ascii="宋体" w:hAnsi="宋体"/>
        </w:rPr>
      </w:pPr>
      <w:r>
        <w:rPr>
          <w:rStyle w:val="33"/>
          <w:rFonts w:hint="eastAsia" w:ascii="宋体" w:hAnsi="宋体"/>
          <w:szCs w:val="21"/>
          <w:u w:val="single"/>
        </w:rPr>
        <w:t>11.2.</w:t>
      </w:r>
      <w:r>
        <w:rPr>
          <w:rStyle w:val="33"/>
          <w:rFonts w:hint="eastAsia" w:ascii="宋体" w:hAnsi="宋体"/>
          <w:szCs w:val="21"/>
          <w:u w:val="single"/>
          <w:lang w:val="en-US" w:eastAsia="zh-CN"/>
        </w:rPr>
        <w:t>9</w:t>
      </w:r>
      <w:r>
        <w:rPr>
          <w:rStyle w:val="33"/>
          <w:rFonts w:hint="eastAsia" w:ascii="宋体" w:hAnsi="宋体"/>
          <w:szCs w:val="21"/>
          <w:u w:val="single"/>
        </w:rPr>
        <w:t>其他投</w:t>
      </w:r>
      <w:r>
        <w:rPr>
          <w:rFonts w:hint="eastAsia" w:ascii="宋体" w:hAnsi="宋体"/>
          <w:u w:val="single"/>
        </w:rPr>
        <w:t>标人认为应该提供的资料。</w:t>
      </w:r>
    </w:p>
    <w:p w14:paraId="1523B4CC">
      <w:pPr>
        <w:spacing w:line="360" w:lineRule="auto"/>
        <w:ind w:firstLine="420" w:firstLineChars="200"/>
        <w:rPr>
          <w:rFonts w:hint="eastAsia" w:ascii="宋体" w:hAnsi="宋体" w:cs="宋体"/>
          <w:b/>
          <w:szCs w:val="21"/>
        </w:rPr>
      </w:pPr>
      <w:r>
        <w:rPr>
          <w:rFonts w:hint="eastAsia" w:ascii="宋体" w:hAnsi="宋体" w:cs="宋体"/>
          <w:b/>
          <w:szCs w:val="21"/>
        </w:rPr>
        <w:t>条款号：11.3.2</w:t>
      </w:r>
      <w:r>
        <w:rPr>
          <w:rFonts w:hint="eastAsia" w:ascii="宋体" w:hAnsi="宋体" w:cs="宋体"/>
          <w:szCs w:val="21"/>
        </w:rPr>
        <w:t xml:space="preserve">  </w:t>
      </w:r>
      <w:r>
        <w:rPr>
          <w:rFonts w:hint="eastAsia" w:ascii="宋体" w:hAnsi="宋体" w:cs="宋体"/>
          <w:b/>
          <w:szCs w:val="21"/>
        </w:rPr>
        <w:t xml:space="preserve">          修改类型：修改</w:t>
      </w:r>
    </w:p>
    <w:p w14:paraId="48636A79">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2F78D6D">
      <w:pPr>
        <w:spacing w:line="360" w:lineRule="auto"/>
        <w:ind w:firstLine="420" w:firstLineChars="200"/>
        <w:rPr>
          <w:rFonts w:hint="eastAsia" w:ascii="宋体" w:hAnsi="宋体" w:cs="宋体"/>
          <w:szCs w:val="21"/>
        </w:rPr>
      </w:pPr>
      <w:r>
        <w:rPr>
          <w:rFonts w:hint="eastAsia" w:ascii="宋体" w:hAnsi="宋体" w:cs="宋体"/>
          <w:szCs w:val="21"/>
        </w:rPr>
        <w:t>（1）投标总价封面、扉页；</w:t>
      </w:r>
    </w:p>
    <w:p w14:paraId="7F677069">
      <w:pPr>
        <w:spacing w:line="360" w:lineRule="auto"/>
        <w:ind w:firstLine="420" w:firstLineChars="200"/>
        <w:rPr>
          <w:rFonts w:hint="eastAsia" w:ascii="宋体" w:hAnsi="宋体" w:cs="宋体"/>
          <w:szCs w:val="21"/>
        </w:rPr>
      </w:pPr>
      <w:r>
        <w:rPr>
          <w:rFonts w:hint="eastAsia" w:ascii="宋体" w:hAnsi="宋体" w:cs="宋体"/>
          <w:szCs w:val="21"/>
        </w:rPr>
        <w:t>（2）总说明</w:t>
      </w:r>
    </w:p>
    <w:p w14:paraId="3F7BD3E1">
      <w:pPr>
        <w:spacing w:line="360" w:lineRule="auto"/>
        <w:ind w:firstLine="420" w:firstLineChars="200"/>
        <w:rPr>
          <w:rFonts w:hint="eastAsia" w:ascii="宋体" w:hAnsi="宋体" w:cs="宋体"/>
          <w:szCs w:val="21"/>
        </w:rPr>
      </w:pPr>
      <w:r>
        <w:rPr>
          <w:rFonts w:hint="eastAsia" w:ascii="宋体" w:hAnsi="宋体" w:cs="宋体"/>
          <w:szCs w:val="21"/>
        </w:rPr>
        <w:t>（3）工程项目投标报价汇总表；</w:t>
      </w:r>
    </w:p>
    <w:p w14:paraId="7990163F">
      <w:pPr>
        <w:spacing w:line="360" w:lineRule="auto"/>
        <w:ind w:firstLine="420" w:firstLineChars="200"/>
        <w:rPr>
          <w:rFonts w:hint="eastAsia" w:ascii="宋体" w:hAnsi="宋体" w:cs="宋体"/>
          <w:szCs w:val="21"/>
        </w:rPr>
      </w:pPr>
      <w:r>
        <w:rPr>
          <w:rFonts w:hint="eastAsia" w:ascii="宋体" w:hAnsi="宋体" w:cs="宋体"/>
          <w:szCs w:val="21"/>
        </w:rPr>
        <w:t>（4）单项工程投标报价汇总表；</w:t>
      </w:r>
    </w:p>
    <w:p w14:paraId="1DDCD291">
      <w:pPr>
        <w:spacing w:line="360" w:lineRule="auto"/>
        <w:ind w:firstLine="420" w:firstLineChars="200"/>
        <w:rPr>
          <w:rFonts w:hint="eastAsia" w:ascii="宋体" w:hAnsi="宋体" w:cs="宋体"/>
          <w:szCs w:val="21"/>
        </w:rPr>
      </w:pPr>
      <w:r>
        <w:rPr>
          <w:rFonts w:hint="eastAsia" w:ascii="宋体" w:hAnsi="宋体" w:cs="宋体"/>
          <w:szCs w:val="21"/>
        </w:rPr>
        <w:t>（5）单位工程投标报价汇总表；</w:t>
      </w:r>
    </w:p>
    <w:p w14:paraId="24201ABF">
      <w:pPr>
        <w:spacing w:line="360" w:lineRule="auto"/>
        <w:ind w:firstLine="420" w:firstLineChars="200"/>
        <w:rPr>
          <w:rFonts w:hint="eastAsia" w:ascii="宋体" w:hAnsi="宋体" w:cs="宋体"/>
          <w:szCs w:val="21"/>
        </w:rPr>
      </w:pPr>
      <w:r>
        <w:rPr>
          <w:rFonts w:hint="eastAsia" w:ascii="宋体" w:hAnsi="宋体" w:cs="宋体"/>
          <w:szCs w:val="21"/>
        </w:rPr>
        <w:t>（6）分部分项工程清单与计价表；</w:t>
      </w:r>
    </w:p>
    <w:p w14:paraId="566E173E">
      <w:pPr>
        <w:spacing w:line="360" w:lineRule="auto"/>
        <w:ind w:firstLine="420" w:firstLineChars="200"/>
        <w:rPr>
          <w:rFonts w:hint="eastAsia" w:ascii="宋体" w:hAnsi="宋体" w:cs="宋体"/>
          <w:szCs w:val="21"/>
        </w:rPr>
      </w:pPr>
      <w:r>
        <w:rPr>
          <w:rFonts w:hint="eastAsia" w:ascii="宋体" w:hAnsi="宋体" w:cs="宋体"/>
          <w:szCs w:val="21"/>
        </w:rPr>
        <w:t>（7）单价措施项目清单与计价表；</w:t>
      </w:r>
    </w:p>
    <w:p w14:paraId="052AB759">
      <w:pPr>
        <w:spacing w:line="360" w:lineRule="auto"/>
        <w:ind w:firstLine="420" w:firstLineChars="200"/>
        <w:rPr>
          <w:rFonts w:hint="eastAsia" w:ascii="宋体" w:hAnsi="宋体" w:cs="宋体"/>
          <w:szCs w:val="21"/>
        </w:rPr>
      </w:pPr>
      <w:r>
        <w:rPr>
          <w:rFonts w:hint="eastAsia" w:ascii="宋体" w:hAnsi="宋体" w:cs="宋体"/>
          <w:szCs w:val="21"/>
        </w:rPr>
        <w:t>（8）总价措施项目清单与计价表；</w:t>
      </w:r>
    </w:p>
    <w:p w14:paraId="037350E7">
      <w:pPr>
        <w:spacing w:line="360" w:lineRule="auto"/>
        <w:ind w:firstLine="420" w:firstLineChars="200"/>
        <w:rPr>
          <w:rFonts w:hint="eastAsia" w:ascii="宋体" w:hAnsi="宋体" w:cs="宋体"/>
          <w:szCs w:val="21"/>
        </w:rPr>
      </w:pPr>
      <w:r>
        <w:rPr>
          <w:rFonts w:hint="eastAsia" w:ascii="宋体" w:hAnsi="宋体" w:cs="宋体"/>
          <w:szCs w:val="21"/>
        </w:rPr>
        <w:t>（9）综合单价分析表；</w:t>
      </w:r>
    </w:p>
    <w:p w14:paraId="3A4697B0">
      <w:pPr>
        <w:spacing w:line="360" w:lineRule="auto"/>
        <w:ind w:firstLine="420" w:firstLineChars="200"/>
        <w:rPr>
          <w:rFonts w:hint="eastAsia" w:ascii="宋体" w:hAnsi="宋体" w:cs="宋体"/>
          <w:szCs w:val="21"/>
        </w:rPr>
      </w:pPr>
      <w:r>
        <w:rPr>
          <w:rFonts w:hint="eastAsia" w:ascii="宋体" w:hAnsi="宋体" w:cs="宋体"/>
          <w:szCs w:val="21"/>
        </w:rPr>
        <w:t>（10）其他项目清单与计价汇总表；</w:t>
      </w:r>
    </w:p>
    <w:p w14:paraId="74A175C8">
      <w:pPr>
        <w:spacing w:line="360" w:lineRule="auto"/>
        <w:ind w:firstLine="420" w:firstLineChars="200"/>
        <w:rPr>
          <w:rFonts w:hint="eastAsia" w:ascii="宋体" w:hAnsi="宋体" w:cs="宋体"/>
          <w:szCs w:val="21"/>
        </w:rPr>
      </w:pPr>
      <w:r>
        <w:rPr>
          <w:rFonts w:hint="eastAsia" w:ascii="宋体" w:hAnsi="宋体" w:cs="宋体"/>
          <w:szCs w:val="21"/>
        </w:rPr>
        <w:t>（11）暂列金额明细表；</w:t>
      </w:r>
    </w:p>
    <w:p w14:paraId="3F6C832A">
      <w:pPr>
        <w:spacing w:line="360" w:lineRule="auto"/>
        <w:ind w:firstLine="420" w:firstLineChars="200"/>
        <w:rPr>
          <w:rFonts w:hint="eastAsia" w:ascii="宋体" w:hAnsi="宋体" w:cs="宋体"/>
          <w:szCs w:val="21"/>
        </w:rPr>
      </w:pPr>
      <w:r>
        <w:rPr>
          <w:rFonts w:hint="eastAsia" w:ascii="宋体" w:hAnsi="宋体" w:cs="宋体"/>
          <w:szCs w:val="21"/>
        </w:rPr>
        <w:t>（12）材料（工程设备）暂估价明细表；</w:t>
      </w:r>
    </w:p>
    <w:p w14:paraId="142E6411">
      <w:pPr>
        <w:spacing w:line="360" w:lineRule="auto"/>
        <w:ind w:firstLine="420" w:firstLineChars="200"/>
        <w:rPr>
          <w:rFonts w:hint="eastAsia" w:ascii="宋体" w:hAnsi="宋体" w:cs="宋体"/>
          <w:szCs w:val="21"/>
        </w:rPr>
      </w:pPr>
      <w:r>
        <w:rPr>
          <w:rFonts w:hint="eastAsia" w:ascii="宋体" w:hAnsi="宋体" w:cs="宋体"/>
          <w:szCs w:val="21"/>
        </w:rPr>
        <w:t>（13）专业工程暂估价明细表；</w:t>
      </w:r>
    </w:p>
    <w:p w14:paraId="725A8268">
      <w:pPr>
        <w:spacing w:line="360" w:lineRule="auto"/>
        <w:ind w:firstLine="420" w:firstLineChars="200"/>
        <w:rPr>
          <w:rFonts w:hint="eastAsia" w:ascii="宋体" w:hAnsi="宋体" w:cs="宋体"/>
          <w:szCs w:val="21"/>
        </w:rPr>
      </w:pPr>
      <w:r>
        <w:rPr>
          <w:rFonts w:hint="eastAsia" w:ascii="宋体" w:hAnsi="宋体" w:cs="宋体"/>
          <w:szCs w:val="21"/>
        </w:rPr>
        <w:t>（14）计日工表；</w:t>
      </w:r>
    </w:p>
    <w:p w14:paraId="53156EDB">
      <w:pPr>
        <w:spacing w:line="360" w:lineRule="auto"/>
        <w:ind w:firstLine="420" w:firstLineChars="200"/>
        <w:rPr>
          <w:rFonts w:hint="eastAsia" w:ascii="宋体" w:hAnsi="宋体" w:cs="宋体"/>
          <w:szCs w:val="21"/>
        </w:rPr>
      </w:pPr>
      <w:r>
        <w:rPr>
          <w:rFonts w:hint="eastAsia" w:ascii="宋体" w:hAnsi="宋体" w:cs="宋体"/>
          <w:szCs w:val="21"/>
        </w:rPr>
        <w:t>（15）总承包服务计价表；</w:t>
      </w:r>
    </w:p>
    <w:p w14:paraId="31325B47">
      <w:pPr>
        <w:spacing w:line="360" w:lineRule="auto"/>
        <w:ind w:firstLine="420" w:firstLineChars="200"/>
        <w:rPr>
          <w:rFonts w:hint="eastAsia" w:ascii="宋体" w:hAnsi="宋体" w:cs="宋体"/>
          <w:szCs w:val="21"/>
        </w:rPr>
      </w:pPr>
      <w:r>
        <w:rPr>
          <w:rFonts w:hint="eastAsia" w:ascii="宋体" w:hAnsi="宋体" w:cs="宋体"/>
          <w:szCs w:val="21"/>
        </w:rPr>
        <w:t>（16）规费和税金项目计价表；</w:t>
      </w:r>
    </w:p>
    <w:p w14:paraId="32B906FD">
      <w:pPr>
        <w:spacing w:line="360" w:lineRule="auto"/>
        <w:ind w:firstLine="420" w:firstLineChars="200"/>
        <w:rPr>
          <w:rFonts w:hint="eastAsia" w:ascii="宋体" w:hAnsi="宋体" w:cs="宋体"/>
          <w:szCs w:val="21"/>
        </w:rPr>
      </w:pPr>
      <w:r>
        <w:rPr>
          <w:rFonts w:hint="eastAsia" w:ascii="宋体" w:hAnsi="宋体" w:cs="宋体"/>
          <w:szCs w:val="21"/>
        </w:rPr>
        <w:t>（17）人工、主要材料和设备一览表</w:t>
      </w:r>
    </w:p>
    <w:p w14:paraId="5447BDD1">
      <w:pPr>
        <w:pBdr>
          <w:bottom w:val="single" w:color="auto" w:sz="6" w:space="1"/>
        </w:pBdr>
        <w:spacing w:line="360" w:lineRule="auto"/>
        <w:ind w:firstLine="420" w:firstLineChars="200"/>
        <w:rPr>
          <w:rFonts w:ascii="宋体" w:hAnsi="宋体"/>
        </w:rPr>
      </w:pPr>
      <w:r>
        <w:rPr>
          <w:rFonts w:hint="eastAsia" w:ascii="宋体" w:hAnsi="宋体" w:cs="宋体"/>
          <w:b/>
          <w:szCs w:val="21"/>
        </w:rPr>
        <w:t>现文：</w:t>
      </w: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bookmarkStart w:id="6" w:name="OLE_LINK1"/>
      <w:r>
        <w:rPr>
          <w:rFonts w:hint="eastAsia" w:ascii="宋体" w:hAnsi="宋体" w:cs="宋体"/>
          <w:szCs w:val="21"/>
          <w:u w:val="single"/>
        </w:rPr>
        <w:t>（投标报价的工程量清单的组成、格式等由广州交易集团有限公司（广州公共资源交易中心）的投标文件管理软件自动生成。）</w:t>
      </w:r>
      <w:bookmarkEnd w:id="6"/>
    </w:p>
    <w:p w14:paraId="27188832">
      <w:pPr>
        <w:spacing w:line="360" w:lineRule="auto"/>
        <w:ind w:firstLine="420" w:firstLineChars="200"/>
        <w:rPr>
          <w:rFonts w:hint="eastAsia" w:ascii="宋体" w:hAnsi="宋体"/>
          <w:b/>
          <w:szCs w:val="21"/>
        </w:rPr>
      </w:pPr>
      <w:r>
        <w:rPr>
          <w:rFonts w:hint="eastAsia" w:ascii="宋体" w:hAnsi="宋体"/>
          <w:b/>
          <w:szCs w:val="21"/>
        </w:rPr>
        <w:t>条款号：11.3.3</w:t>
      </w:r>
      <w:r>
        <w:rPr>
          <w:rFonts w:ascii="宋体" w:hAnsi="宋体"/>
          <w:b/>
          <w:szCs w:val="21"/>
        </w:rPr>
        <w:t xml:space="preserve">          </w:t>
      </w:r>
      <w:r>
        <w:rPr>
          <w:rFonts w:hint="eastAsia" w:ascii="宋体" w:hAnsi="宋体"/>
          <w:b/>
          <w:szCs w:val="21"/>
        </w:rPr>
        <w:t>修改类型：修改</w:t>
      </w:r>
    </w:p>
    <w:p w14:paraId="33A2D86B">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原文：</w:t>
      </w:r>
      <w:r>
        <w:rPr>
          <w:rFonts w:hint="eastAsia" w:ascii="宋体" w:hAnsi="宋体"/>
          <w:bCs/>
          <w:szCs w:val="21"/>
        </w:rPr>
        <w:t>11.3.3按照招标文件要求填写的《参与编制经济标投标文件人员名单》。</w:t>
      </w:r>
    </w:p>
    <w:p w14:paraId="50A7A677">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现文：</w:t>
      </w:r>
      <w:r>
        <w:rPr>
          <w:rFonts w:hint="eastAsia" w:ascii="宋体" w:hAnsi="宋体"/>
          <w:bCs/>
          <w:szCs w:val="21"/>
        </w:rPr>
        <w:t>11.3.3按照招标文件要求填写的《参与编制经济标投标文件人员名单》、《对投标文件编制的承诺》（按招标文件第四章经济标投标文件格式）。</w:t>
      </w:r>
    </w:p>
    <w:p w14:paraId="7E0E76FA">
      <w:pPr>
        <w:spacing w:line="360" w:lineRule="auto"/>
        <w:ind w:firstLine="420" w:firstLineChars="200"/>
        <w:rPr>
          <w:rFonts w:hint="eastAsia" w:ascii="宋体" w:hAnsi="宋体"/>
          <w:b/>
          <w:szCs w:val="21"/>
        </w:rPr>
      </w:pPr>
      <w:r>
        <w:rPr>
          <w:rFonts w:hint="eastAsia" w:ascii="宋体" w:hAnsi="宋体"/>
          <w:b/>
          <w:szCs w:val="21"/>
        </w:rPr>
        <w:t>条款号：11.3.5</w:t>
      </w:r>
      <w:r>
        <w:rPr>
          <w:rFonts w:ascii="宋体" w:hAnsi="宋体"/>
          <w:b/>
          <w:szCs w:val="21"/>
        </w:rPr>
        <w:t xml:space="preserve">          </w:t>
      </w:r>
      <w:r>
        <w:rPr>
          <w:rFonts w:hint="eastAsia" w:ascii="宋体" w:hAnsi="宋体"/>
          <w:b/>
          <w:szCs w:val="21"/>
        </w:rPr>
        <w:t>修改类型：增加</w:t>
      </w:r>
    </w:p>
    <w:p w14:paraId="2F9CEDF2">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现文：</w:t>
      </w:r>
      <w:r>
        <w:rPr>
          <w:rFonts w:hint="eastAsia" w:ascii="宋体" w:hAnsi="宋体"/>
          <w:bCs/>
          <w:szCs w:val="21"/>
        </w:rPr>
        <w:t>11.3.5其他投标人认为应该提供的资料。</w:t>
      </w:r>
    </w:p>
    <w:p w14:paraId="1F421E99">
      <w:pPr>
        <w:spacing w:line="360" w:lineRule="auto"/>
        <w:ind w:firstLine="420" w:firstLineChars="200"/>
        <w:rPr>
          <w:rFonts w:hint="eastAsia" w:ascii="宋体" w:hAnsi="宋体"/>
          <w:b/>
          <w:szCs w:val="21"/>
        </w:rPr>
      </w:pPr>
      <w:r>
        <w:rPr>
          <w:rFonts w:hint="eastAsia" w:ascii="宋体" w:hAnsi="宋体"/>
          <w:b/>
          <w:szCs w:val="21"/>
        </w:rPr>
        <w:t>条款号：1</w:t>
      </w:r>
      <w:r>
        <w:rPr>
          <w:rFonts w:ascii="宋体" w:hAnsi="宋体"/>
          <w:b/>
          <w:szCs w:val="21"/>
        </w:rPr>
        <w:t xml:space="preserve">2.2          </w:t>
      </w:r>
      <w:r>
        <w:rPr>
          <w:rFonts w:hint="eastAsia" w:ascii="宋体" w:hAnsi="宋体"/>
          <w:b/>
          <w:szCs w:val="21"/>
        </w:rPr>
        <w:t>修改类型：</w:t>
      </w:r>
      <w:r>
        <w:rPr>
          <w:rStyle w:val="33"/>
          <w:rFonts w:ascii="宋体" w:hAnsi="宋体"/>
          <w:b/>
          <w:szCs w:val="21"/>
        </w:rPr>
        <w:t>修改</w:t>
      </w:r>
    </w:p>
    <w:p w14:paraId="0D2F0401">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原文：</w:t>
      </w:r>
      <w:r>
        <w:rPr>
          <w:rFonts w:ascii="宋体" w:hAnsi="宋体"/>
          <w:bCs/>
          <w:szCs w:val="21"/>
        </w:rPr>
        <w:t xml:space="preserve">12.2 </w:t>
      </w:r>
      <w:r>
        <w:rPr>
          <w:rFonts w:hint="eastAsia" w:ascii="宋体" w:hAnsi="宋体"/>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r>
        <w:rPr>
          <w:rFonts w:hint="eastAsia" w:ascii="宋体" w:hAnsi="宋体"/>
          <w:bCs/>
          <w:szCs w:val="21"/>
        </w:rPr>
        <w:t>。</w:t>
      </w:r>
    </w:p>
    <w:p w14:paraId="25499D31">
      <w:pPr>
        <w:pBdr>
          <w:bottom w:val="single" w:color="auto" w:sz="6" w:space="1"/>
        </w:pBdr>
        <w:tabs>
          <w:tab w:val="left" w:pos="6329"/>
        </w:tabs>
        <w:spacing w:line="360" w:lineRule="auto"/>
        <w:ind w:firstLine="420" w:firstLineChars="200"/>
        <w:rPr>
          <w:rFonts w:hint="eastAsia" w:ascii="宋体" w:hAnsi="宋体"/>
        </w:rPr>
      </w:pPr>
      <w:r>
        <w:rPr>
          <w:rFonts w:hint="eastAsia" w:ascii="宋体" w:hAnsi="宋体"/>
        </w:rPr>
        <w:t>注释：投标文件电子文档需要投标人单位盖章的材料，投标人加盖电子印章即可，不得将投标人未对电子文档加盖实物印章作为否决投标的情形。</w:t>
      </w:r>
    </w:p>
    <w:p w14:paraId="77F46222">
      <w:pPr>
        <w:pBdr>
          <w:bottom w:val="single" w:color="auto" w:sz="6" w:space="1"/>
        </w:pBdr>
        <w:tabs>
          <w:tab w:val="left" w:pos="6329"/>
        </w:tabs>
        <w:spacing w:line="360" w:lineRule="auto"/>
        <w:ind w:firstLine="420" w:firstLineChars="200"/>
        <w:rPr>
          <w:rFonts w:hint="eastAsia" w:ascii="宋体" w:hAnsi="宋体" w:cs="宋体"/>
          <w:szCs w:val="21"/>
          <w:u w:val="single"/>
        </w:rPr>
      </w:pPr>
      <w:r>
        <w:rPr>
          <w:rFonts w:hint="eastAsia" w:ascii="宋体" w:hAnsi="宋体"/>
          <w:b/>
          <w:szCs w:val="21"/>
        </w:rPr>
        <w:t>现文：</w:t>
      </w:r>
      <w:r>
        <w:rPr>
          <w:rFonts w:hint="eastAsia" w:ascii="宋体" w:hAnsi="宋体" w:cs="宋体"/>
          <w:szCs w:val="21"/>
        </w:rPr>
        <w:t>1</w:t>
      </w:r>
      <w:r>
        <w:rPr>
          <w:rFonts w:ascii="宋体" w:hAnsi="宋体" w:cs="宋体"/>
          <w:szCs w:val="21"/>
        </w:rPr>
        <w:t xml:space="preserve">2.2 </w:t>
      </w:r>
      <w:r>
        <w:rPr>
          <w:rFonts w:hint="eastAsia" w:ascii="宋体" w:hAnsi="宋体" w:cs="宋体"/>
          <w:szCs w:val="21"/>
        </w:rPr>
        <w:t>投标文件全部采用电子文档，投标文件所附证书证件均为原件</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w:t>
      </w:r>
      <w:r>
        <w:rPr>
          <w:rFonts w:hint="eastAsia" w:ascii="宋体" w:hAnsi="宋体"/>
          <w:szCs w:val="21"/>
          <w:u w:val="single"/>
        </w:rPr>
        <w:t>应加盖个人电子印章或在线下完成后扫描上传</w:t>
      </w:r>
      <w:r>
        <w:rPr>
          <w:rFonts w:hint="eastAsia" w:ascii="宋体" w:hAnsi="宋体"/>
          <w:szCs w:val="21"/>
          <w:u w:val="single"/>
          <w:lang w:eastAsia="zh-CN"/>
        </w:rPr>
        <w:t>；</w:t>
      </w:r>
      <w:r>
        <w:rPr>
          <w:rFonts w:hint="eastAsia" w:ascii="宋体" w:hAnsi="宋体" w:eastAsia="宋体" w:cs="宋体"/>
          <w:sz w:val="21"/>
          <w:szCs w:val="21"/>
          <w:u w:val="single"/>
        </w:rPr>
        <w:t>联合体投标的，除联合体共同投标协议书需联合体各方同时签字或盖章外，法定代表人证明书及授权委托证明书可由联合体</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出具，其他内容及落款中的“投标人”应填写联合体各方的单位全称【参考格式表示为：(</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)XXXX公司(</w:t>
      </w:r>
      <w:r>
        <w:rPr>
          <w:rFonts w:hint="eastAsia" w:ascii="宋体" w:hAnsi="宋体" w:eastAsia="宋体" w:cs="宋体"/>
          <w:sz w:val="21"/>
          <w:szCs w:val="21"/>
          <w:u w:val="single"/>
          <w:lang w:val="en-US" w:eastAsia="zh-CN"/>
        </w:rPr>
        <w:t>成员方</w:t>
      </w:r>
      <w:r>
        <w:rPr>
          <w:rFonts w:hint="eastAsia" w:ascii="宋体" w:hAnsi="宋体" w:eastAsia="宋体" w:cs="宋体"/>
          <w:sz w:val="21"/>
          <w:szCs w:val="21"/>
          <w:u w:val="single"/>
        </w:rPr>
        <w:t>)XXXX公司】，由联合体</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签字、盖章即可</w:t>
      </w:r>
      <w:r>
        <w:rPr>
          <w:rFonts w:hint="eastAsia" w:ascii="宋体" w:hAnsi="宋体" w:cs="宋体"/>
          <w:szCs w:val="21"/>
        </w:rPr>
        <w:t>。按照广州公共资源交易中心交易平台关于全流程电子化项目的相关指南进行操作。详见：</w:t>
      </w:r>
      <w:r>
        <w:rPr>
          <w:rFonts w:hint="eastAsia" w:ascii="宋体" w:hAnsi="宋体" w:cs="宋体"/>
          <w:szCs w:val="21"/>
          <w:u w:val="single"/>
        </w:rPr>
        <w:t>广州公共资源交易中心网站最新指引。</w:t>
      </w:r>
    </w:p>
    <w:p w14:paraId="192820DD">
      <w:pPr>
        <w:pBdr>
          <w:bottom w:val="single" w:color="auto" w:sz="6" w:space="1"/>
        </w:pBdr>
        <w:tabs>
          <w:tab w:val="left" w:pos="6329"/>
        </w:tabs>
        <w:spacing w:line="360" w:lineRule="auto"/>
        <w:ind w:firstLine="420" w:firstLineChars="200"/>
        <w:rPr>
          <w:rFonts w:hint="eastAsia" w:ascii="宋体" w:hAnsi="宋体"/>
        </w:rPr>
      </w:pPr>
      <w:r>
        <w:rPr>
          <w:rFonts w:hint="eastAsia" w:ascii="宋体" w:hAnsi="宋体"/>
        </w:rPr>
        <w:t>注释：投标文件电子文档需要投标人单位盖章的材料，投标人加盖电子印章即可，不得将投标人未对电子文档加盖实物印章作为否决投标的情形。</w:t>
      </w:r>
    </w:p>
    <w:p w14:paraId="7FC1D168">
      <w:pPr>
        <w:spacing w:line="360" w:lineRule="auto"/>
        <w:ind w:firstLine="420" w:firstLineChars="200"/>
        <w:rPr>
          <w:rStyle w:val="33"/>
          <w:rFonts w:ascii="宋体" w:hAnsi="宋体"/>
          <w:b/>
          <w:szCs w:val="21"/>
        </w:rPr>
      </w:pPr>
      <w:r>
        <w:rPr>
          <w:rStyle w:val="33"/>
          <w:rFonts w:ascii="宋体" w:hAnsi="宋体"/>
          <w:b/>
          <w:szCs w:val="21"/>
        </w:rPr>
        <w:t xml:space="preserve">条款号：12.3          </w:t>
      </w:r>
      <w:r>
        <w:rPr>
          <w:rStyle w:val="33"/>
          <w:rFonts w:hint="eastAsia" w:ascii="宋体" w:hAnsi="宋体"/>
          <w:b/>
          <w:szCs w:val="21"/>
        </w:rPr>
        <w:t>修</w:t>
      </w:r>
      <w:r>
        <w:rPr>
          <w:rStyle w:val="33"/>
          <w:rFonts w:ascii="宋体" w:hAnsi="宋体"/>
          <w:b/>
          <w:szCs w:val="21"/>
        </w:rPr>
        <w:t>改类型：修改</w:t>
      </w:r>
    </w:p>
    <w:p w14:paraId="6E736F0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12.3</w:t>
      </w:r>
      <w:r>
        <w:rPr>
          <w:rStyle w:val="33"/>
          <w:rFonts w:ascii="宋体" w:hAnsi="宋体"/>
          <w:bCs/>
          <w:szCs w:val="21"/>
        </w:rPr>
        <w:t>投标文件应按</w:t>
      </w:r>
      <w:r>
        <w:rPr>
          <w:rStyle w:val="33"/>
          <w:rFonts w:ascii="宋体" w:hAnsi="宋体"/>
          <w:szCs w:val="21"/>
        </w:rPr>
        <w:t>照交易平台关于全流程电子化项目的相关指南进行编制，详见：</w:t>
      </w:r>
      <w:r>
        <w:rPr>
          <w:rStyle w:val="33"/>
          <w:rFonts w:ascii="宋体" w:hAnsi="宋体"/>
          <w:szCs w:val="21"/>
          <w:u w:val="single"/>
        </w:rPr>
        <w:t xml:space="preserve">            </w:t>
      </w:r>
      <w:r>
        <w:rPr>
          <w:rStyle w:val="33"/>
          <w:rFonts w:ascii="宋体" w:hAnsi="宋体"/>
          <w:szCs w:val="21"/>
        </w:rPr>
        <w:t>。</w:t>
      </w:r>
    </w:p>
    <w:p w14:paraId="38E99FD0">
      <w:pPr>
        <w:pBdr>
          <w:bottom w:val="single" w:color="auto" w:sz="6" w:space="1"/>
        </w:pBdr>
        <w:spacing w:line="360" w:lineRule="auto"/>
        <w:ind w:firstLine="420" w:firstLineChars="200"/>
        <w:rPr>
          <w:rFonts w:ascii="宋体" w:hAnsi="宋体" w:cs="宋体"/>
        </w:rPr>
      </w:pPr>
      <w:r>
        <w:rPr>
          <w:rStyle w:val="33"/>
          <w:rFonts w:ascii="宋体" w:hAnsi="宋体"/>
          <w:b/>
          <w:szCs w:val="21"/>
        </w:rPr>
        <w:t>现文：</w:t>
      </w:r>
      <w:r>
        <w:rPr>
          <w:rStyle w:val="33"/>
          <w:rFonts w:ascii="宋体" w:hAnsi="宋体"/>
          <w:szCs w:val="21"/>
        </w:rPr>
        <w:t xml:space="preserve">12.3 </w:t>
      </w:r>
      <w:r>
        <w:rPr>
          <w:rStyle w:val="33"/>
          <w:rFonts w:ascii="宋体" w:hAnsi="宋体"/>
          <w:bCs/>
          <w:szCs w:val="21"/>
        </w:rPr>
        <w:t>投标文件应按</w:t>
      </w:r>
      <w:r>
        <w:rPr>
          <w:rStyle w:val="33"/>
          <w:rFonts w:ascii="宋体" w:hAnsi="宋体"/>
          <w:szCs w:val="21"/>
        </w:rPr>
        <w:t>照交易平台关于全流程电子化项目的相关指南进</w:t>
      </w:r>
      <w:r>
        <w:rPr>
          <w:rFonts w:ascii="宋体" w:hAnsi="宋体" w:cs="宋体"/>
        </w:rPr>
        <w:t>行编制，详见：</w:t>
      </w:r>
      <w:r>
        <w:rPr>
          <w:rFonts w:hint="eastAsia" w:ascii="宋体" w:hAnsi="宋体" w:cs="宋体"/>
          <w:u w:val="single"/>
        </w:rPr>
        <w:t>广州公共资源交易中心网站最新指引</w:t>
      </w:r>
      <w:r>
        <w:rPr>
          <w:rFonts w:ascii="宋体" w:hAnsi="宋体" w:cs="宋体"/>
          <w:u w:val="single"/>
        </w:rPr>
        <w:t>。</w:t>
      </w:r>
    </w:p>
    <w:p w14:paraId="6084C9B4">
      <w:pPr>
        <w:spacing w:line="360" w:lineRule="auto"/>
        <w:ind w:firstLine="420" w:firstLineChars="200"/>
        <w:rPr>
          <w:rStyle w:val="33"/>
          <w:rFonts w:ascii="宋体" w:hAnsi="宋体"/>
          <w:b/>
          <w:szCs w:val="21"/>
        </w:rPr>
      </w:pPr>
      <w:r>
        <w:rPr>
          <w:rStyle w:val="33"/>
          <w:rFonts w:ascii="宋体" w:hAnsi="宋体"/>
          <w:b/>
          <w:szCs w:val="21"/>
        </w:rPr>
        <w:t>条款号：13.1          修改类型：修改</w:t>
      </w:r>
    </w:p>
    <w:p w14:paraId="5AB42EF5">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13.1本工程的投标报价采用投标须知前附表第12项所规定的方式。投标报价（含单价及总价）精确到“分”。</w:t>
      </w:r>
    </w:p>
    <w:p w14:paraId="5AFDEE90">
      <w:pPr>
        <w:pBdr>
          <w:bottom w:val="single" w:color="auto" w:sz="6" w:space="1"/>
        </w:pBdr>
        <w:spacing w:line="360" w:lineRule="auto"/>
        <w:ind w:firstLine="420" w:firstLineChars="200"/>
        <w:rPr>
          <w:rStyle w:val="33"/>
          <w:rFonts w:hint="eastAsia" w:ascii="宋体" w:hAnsi="宋体"/>
          <w:szCs w:val="21"/>
          <w:u w:val="single"/>
        </w:rPr>
      </w:pPr>
      <w:r>
        <w:rPr>
          <w:rStyle w:val="33"/>
          <w:rFonts w:ascii="宋体" w:hAnsi="宋体"/>
          <w:b/>
          <w:szCs w:val="21"/>
        </w:rPr>
        <w:t>现文：</w:t>
      </w:r>
      <w:r>
        <w:rPr>
          <w:rStyle w:val="33"/>
          <w:rFonts w:ascii="宋体" w:hAnsi="宋体"/>
          <w:szCs w:val="21"/>
        </w:rPr>
        <w:t>13.1本工程的投标报价采用投标须知前附表第12项所规定的方式。投标报价（含单价及总价）精确到“分”。</w:t>
      </w:r>
      <w:r>
        <w:rPr>
          <w:rStyle w:val="33"/>
          <w:rFonts w:ascii="宋体" w:hAnsi="宋体"/>
          <w:szCs w:val="21"/>
          <w:u w:val="single"/>
        </w:rPr>
        <w:t>投标文件中的大写金额和小写金额不一致的，以大写金额为准。</w:t>
      </w:r>
    </w:p>
    <w:p w14:paraId="77338E37">
      <w:pPr>
        <w:spacing w:line="360" w:lineRule="auto"/>
        <w:ind w:firstLine="420" w:firstLineChars="200"/>
        <w:rPr>
          <w:rStyle w:val="33"/>
          <w:rFonts w:ascii="宋体" w:hAnsi="宋体"/>
          <w:b/>
          <w:szCs w:val="21"/>
        </w:rPr>
      </w:pPr>
      <w:r>
        <w:rPr>
          <w:rStyle w:val="33"/>
          <w:rFonts w:ascii="宋体" w:hAnsi="宋体"/>
          <w:b/>
          <w:szCs w:val="21"/>
        </w:rPr>
        <w:t>条款号：13.3          修改类型：修改</w:t>
      </w:r>
    </w:p>
    <w:p w14:paraId="4DFD8514">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13.3</w:t>
      </w:r>
      <w:r>
        <w:rPr>
          <w:rStyle w:val="33"/>
          <w:rFonts w:hint="eastAsia" w:ascii="宋体" w:hAnsi="宋体"/>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DE8E548">
      <w:pPr>
        <w:pBdr>
          <w:bottom w:val="single" w:color="auto" w:sz="6" w:space="1"/>
        </w:pBdr>
        <w:spacing w:line="360" w:lineRule="auto"/>
        <w:ind w:firstLine="420" w:firstLineChars="200"/>
        <w:rPr>
          <w:rStyle w:val="33"/>
          <w:rFonts w:hint="eastAsia" w:ascii="宋体" w:hAnsi="宋体"/>
          <w:szCs w:val="21"/>
        </w:rPr>
      </w:pPr>
      <w:r>
        <w:rPr>
          <w:rStyle w:val="33"/>
          <w:rFonts w:ascii="宋体" w:hAnsi="宋体"/>
          <w:b/>
          <w:szCs w:val="21"/>
        </w:rPr>
        <w:t>现文：</w:t>
      </w:r>
      <w:r>
        <w:rPr>
          <w:rStyle w:val="33"/>
          <w:rFonts w:ascii="宋体" w:hAnsi="宋体"/>
          <w:szCs w:val="21"/>
        </w:rPr>
        <w:t>13.3</w:t>
      </w:r>
      <w:r>
        <w:rPr>
          <w:rFonts w:hint="eastAsia" w:ascii="宋体" w:hAnsi="宋体" w:cs="宋体"/>
          <w:szCs w:val="21"/>
        </w:rPr>
        <w:t>投标人的投标报价，应是按照投标须知前附表第8项的工期要求，在投标须知前附表第3项的建设地点，完成投标须知前附表第7项的招标范围内已由招标</w:t>
      </w:r>
      <w:r>
        <w:rPr>
          <w:rStyle w:val="33"/>
          <w:rFonts w:hint="eastAsia" w:ascii="宋体" w:hAnsi="宋体"/>
        </w:rPr>
        <w:t>人</w:t>
      </w:r>
      <w:r>
        <w:rPr>
          <w:rStyle w:val="33"/>
          <w:rFonts w:hint="eastAsia" w:ascii="宋体" w:hAnsi="宋体"/>
          <w:u w:val="single"/>
        </w:rPr>
        <w:t>提供的招标图纸（包括有关于本项目招标的相关资料）及</w:t>
      </w:r>
      <w:r>
        <w:rPr>
          <w:rStyle w:val="33"/>
          <w:rFonts w:hint="eastAsia" w:ascii="宋体" w:hAnsi="宋体"/>
        </w:rPr>
        <w:t>制定的工程量清单列明工作的全部费用，包括但不限于完成工作的成本、利润、税金、技术措施费、大型机械进出场费、风险费以及政策性</w:t>
      </w:r>
      <w:r>
        <w:rPr>
          <w:rFonts w:hint="eastAsia" w:ascii="宋体" w:hAnsi="宋体" w:cs="宋体"/>
          <w:szCs w:val="21"/>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D26AB92">
      <w:pPr>
        <w:spacing w:line="360" w:lineRule="auto"/>
        <w:ind w:firstLine="420" w:firstLineChars="200"/>
        <w:rPr>
          <w:rStyle w:val="33"/>
          <w:rFonts w:ascii="宋体" w:hAnsi="宋体"/>
          <w:b/>
          <w:szCs w:val="21"/>
        </w:rPr>
      </w:pPr>
      <w:r>
        <w:rPr>
          <w:rStyle w:val="33"/>
          <w:rFonts w:ascii="宋体" w:hAnsi="宋体"/>
          <w:b/>
          <w:szCs w:val="21"/>
        </w:rPr>
        <w:t>条款号：13.4          修改类型：修改</w:t>
      </w:r>
    </w:p>
    <w:p w14:paraId="3E839887">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13.4</w:t>
      </w:r>
      <w:r>
        <w:rPr>
          <w:rStyle w:val="33"/>
          <w:rFonts w:hint="eastAsia" w:ascii="宋体" w:hAnsi="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DCA0FBC">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13.4</w:t>
      </w:r>
      <w:r>
        <w:rPr>
          <w:rFonts w:hint="eastAsia" w:ascii="宋体" w:hAnsi="宋体" w:cs="宋体"/>
          <w:szCs w:val="21"/>
        </w:rPr>
        <w:t>投标人</w:t>
      </w:r>
      <w:r>
        <w:rPr>
          <w:rStyle w:val="33"/>
          <w:rFonts w:hint="eastAsia" w:ascii="宋体" w:hAnsi="宋体"/>
        </w:rPr>
        <w:t>一旦中标，投标人对招标人提供的招标工程量清单中列出的工程项目所报出的综合单价</w:t>
      </w:r>
      <w:r>
        <w:rPr>
          <w:rFonts w:hint="eastAsia" w:ascii="宋体" w:hAnsi="宋体" w:cs="宋体"/>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w:t>
      </w:r>
    </w:p>
    <w:p w14:paraId="5396A128">
      <w:pPr>
        <w:spacing w:line="360" w:lineRule="auto"/>
        <w:ind w:firstLine="420" w:firstLineChars="200"/>
        <w:rPr>
          <w:rStyle w:val="33"/>
          <w:rFonts w:ascii="宋体" w:hAnsi="宋体"/>
          <w:b/>
          <w:szCs w:val="21"/>
        </w:rPr>
      </w:pPr>
      <w:r>
        <w:rPr>
          <w:rStyle w:val="33"/>
          <w:rFonts w:ascii="宋体" w:hAnsi="宋体"/>
          <w:b/>
          <w:szCs w:val="21"/>
        </w:rPr>
        <w:t>条款号：13.5          修改类型：修改</w:t>
      </w:r>
    </w:p>
    <w:p w14:paraId="5202CF99">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bCs/>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3BE5A95">
      <w:pPr>
        <w:spacing w:line="360" w:lineRule="auto"/>
        <w:ind w:firstLine="420" w:firstLineChars="200"/>
        <w:rPr>
          <w:rStyle w:val="33"/>
          <w:rFonts w:ascii="宋体" w:hAnsi="宋体"/>
          <w:b/>
          <w:szCs w:val="21"/>
        </w:rPr>
      </w:pPr>
      <w:r>
        <w:rPr>
          <w:rStyle w:val="33"/>
          <w:rFonts w:ascii="宋体" w:hAnsi="宋体"/>
          <w:bCs/>
          <w:szCs w:val="21"/>
        </w:rPr>
        <w:t>13.5.1中标的投标文件工程量清单中已有相同项目的适用综合单价，则沿用；</w:t>
      </w:r>
    </w:p>
    <w:p w14:paraId="4511C075">
      <w:pPr>
        <w:spacing w:line="360" w:lineRule="auto"/>
        <w:ind w:firstLine="420" w:firstLineChars="200"/>
        <w:rPr>
          <w:rStyle w:val="33"/>
          <w:rFonts w:hint="eastAsia" w:ascii="宋体" w:hAnsi="宋体"/>
          <w:b/>
          <w:szCs w:val="21"/>
        </w:rPr>
      </w:pPr>
      <w:r>
        <w:rPr>
          <w:rStyle w:val="33"/>
          <w:rFonts w:ascii="宋体" w:hAnsi="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33"/>
          <w:rFonts w:hint="eastAsia" w:ascii="宋体" w:hAnsi="宋体"/>
          <w:bCs/>
          <w:szCs w:val="21"/>
        </w:rPr>
        <w:t>；</w:t>
      </w:r>
    </w:p>
    <w:p w14:paraId="3A3C69D2">
      <w:pPr>
        <w:spacing w:line="360" w:lineRule="auto"/>
        <w:ind w:firstLine="420" w:firstLineChars="200"/>
        <w:rPr>
          <w:rStyle w:val="33"/>
          <w:rFonts w:ascii="宋体" w:hAnsi="宋体"/>
          <w:bCs/>
          <w:szCs w:val="21"/>
        </w:rPr>
      </w:pPr>
      <w:r>
        <w:rPr>
          <w:rStyle w:val="33"/>
          <w:rFonts w:ascii="宋体" w:hAnsi="宋体"/>
          <w:bCs/>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33"/>
          <w:rFonts w:hint="eastAsia" w:ascii="宋体" w:hAnsi="宋体"/>
          <w:bCs/>
          <w:szCs w:val="21"/>
        </w:rPr>
        <w:t>；</w:t>
      </w:r>
    </w:p>
    <w:p w14:paraId="7A06CE14">
      <w:pPr>
        <w:spacing w:line="360" w:lineRule="auto"/>
        <w:ind w:firstLine="420" w:firstLineChars="200"/>
        <w:rPr>
          <w:rStyle w:val="33"/>
          <w:rFonts w:ascii="宋体" w:hAnsi="宋体"/>
          <w:b/>
          <w:szCs w:val="21"/>
        </w:rPr>
      </w:pPr>
      <w:r>
        <w:rPr>
          <w:rStyle w:val="33"/>
          <w:rFonts w:ascii="宋体" w:hAnsi="宋体"/>
          <w:bCs/>
          <w:szCs w:val="21"/>
        </w:rPr>
        <w:t>13.5.4 如相关定额没有相应子目的，其计价方式由招标人在本招标文件第三章中另行规定。未规定的，中标后双方协商约定。</w:t>
      </w:r>
    </w:p>
    <w:p w14:paraId="40839BF3">
      <w:pPr>
        <w:pBdr>
          <w:bottom w:val="single" w:color="auto" w:sz="6" w:space="1"/>
        </w:pBdr>
        <w:spacing w:line="360" w:lineRule="auto"/>
        <w:ind w:firstLine="420" w:firstLineChars="200"/>
        <w:rPr>
          <w:rStyle w:val="33"/>
          <w:rFonts w:hint="eastAsia" w:ascii="宋体" w:hAnsi="宋体"/>
          <w:bCs/>
          <w:szCs w:val="21"/>
          <w:u w:val="single"/>
        </w:rPr>
      </w:pPr>
      <w:r>
        <w:rPr>
          <w:rStyle w:val="33"/>
          <w:rFonts w:ascii="宋体" w:hAnsi="宋体"/>
          <w:b/>
          <w:szCs w:val="21"/>
        </w:rPr>
        <w:t>现文：</w:t>
      </w:r>
      <w:r>
        <w:rPr>
          <w:rStyle w:val="33"/>
          <w:rFonts w:hint="eastAsia" w:ascii="宋体" w:hAnsi="宋体"/>
          <w:bCs/>
          <w:szCs w:val="21"/>
          <w:u w:val="single"/>
        </w:rPr>
        <w:t>13.5 变更结算方式按招标文件及施工合同条款相关规定执行。</w:t>
      </w:r>
    </w:p>
    <w:p w14:paraId="62FA78CF">
      <w:pPr>
        <w:spacing w:line="440" w:lineRule="exact"/>
        <w:ind w:firstLine="470" w:firstLineChars="224"/>
        <w:rPr>
          <w:rFonts w:hint="eastAsia" w:ascii="宋体" w:hAnsi="宋体" w:cs="宋体"/>
          <w:b/>
          <w:szCs w:val="21"/>
        </w:rPr>
      </w:pPr>
      <w:r>
        <w:rPr>
          <w:rFonts w:hint="eastAsia" w:ascii="宋体" w:hAnsi="宋体" w:cs="宋体"/>
          <w:b/>
          <w:szCs w:val="21"/>
        </w:rPr>
        <w:t>条款号：15.2</w:t>
      </w:r>
      <w:r>
        <w:rPr>
          <w:rStyle w:val="33"/>
          <w:rFonts w:ascii="宋体" w:hAnsi="宋体"/>
          <w:b/>
          <w:szCs w:val="21"/>
        </w:rPr>
        <w:t xml:space="preserve">          </w:t>
      </w:r>
      <w:r>
        <w:rPr>
          <w:rFonts w:hint="eastAsia" w:ascii="宋体" w:hAnsi="宋体" w:cs="宋体"/>
          <w:b/>
          <w:szCs w:val="21"/>
        </w:rPr>
        <w:t>修改类型：修改</w:t>
      </w:r>
    </w:p>
    <w:p w14:paraId="0D5E25AA">
      <w:pPr>
        <w:spacing w:line="440" w:lineRule="exact"/>
        <w:ind w:firstLine="470" w:firstLineChars="224"/>
        <w:rPr>
          <w:rFonts w:hint="eastAsia" w:ascii="宋体" w:hAnsi="宋体" w:cs="宋体"/>
          <w:szCs w:val="21"/>
        </w:rPr>
      </w:pPr>
      <w:r>
        <w:rPr>
          <w:rFonts w:hint="eastAsia" w:ascii="宋体" w:hAnsi="宋体" w:cs="宋体"/>
          <w:b/>
          <w:szCs w:val="21"/>
        </w:rPr>
        <w:t>原文：15.2</w:t>
      </w:r>
      <w:r>
        <w:rPr>
          <w:rFonts w:hint="eastAsia" w:ascii="宋体" w:hAnsi="宋体" w:cs="宋体"/>
          <w:bCs/>
          <w:szCs w:val="21"/>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szCs w:val="21"/>
        </w:rPr>
        <w:t>。</w:t>
      </w:r>
    </w:p>
    <w:p w14:paraId="7620A1AA">
      <w:pPr>
        <w:pBdr>
          <w:bottom w:val="single" w:color="auto" w:sz="6" w:space="1"/>
        </w:pBdr>
        <w:spacing w:line="360" w:lineRule="auto"/>
        <w:ind w:firstLine="420" w:firstLineChars="200"/>
        <w:rPr>
          <w:rStyle w:val="33"/>
          <w:rFonts w:hint="eastAsia" w:ascii="宋体" w:hAnsi="宋体"/>
          <w:bCs/>
          <w:szCs w:val="21"/>
          <w:u w:val="single"/>
        </w:rPr>
      </w:pPr>
      <w:r>
        <w:rPr>
          <w:rFonts w:hint="eastAsia" w:ascii="宋体" w:hAnsi="宋体" w:cs="宋体"/>
          <w:b/>
          <w:szCs w:val="21"/>
        </w:rPr>
        <w:t>现文：</w:t>
      </w:r>
      <w:r>
        <w:rPr>
          <w:rFonts w:hint="eastAsia" w:ascii="宋体" w:hAnsi="宋体" w:cs="宋体"/>
          <w:b/>
          <w:bCs/>
          <w:kern w:val="0"/>
          <w:szCs w:val="21"/>
        </w:rPr>
        <w:t xml:space="preserve">15.2 </w:t>
      </w:r>
      <w:r>
        <w:rPr>
          <w:rFonts w:hint="eastAsia" w:ascii="宋体" w:hAnsi="宋体" w:cs="宋体"/>
          <w:kern w:val="0"/>
          <w:szCs w:val="21"/>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szCs w:val="21"/>
        </w:rPr>
        <w:t>。</w:t>
      </w:r>
    </w:p>
    <w:p w14:paraId="59D432EB">
      <w:pPr>
        <w:spacing w:line="360" w:lineRule="auto"/>
        <w:ind w:firstLine="420" w:firstLineChars="200"/>
        <w:rPr>
          <w:rStyle w:val="33"/>
          <w:rFonts w:ascii="宋体" w:hAnsi="宋体"/>
          <w:b/>
          <w:szCs w:val="21"/>
        </w:rPr>
      </w:pPr>
      <w:r>
        <w:rPr>
          <w:rStyle w:val="33"/>
          <w:rFonts w:ascii="宋体" w:hAnsi="宋体"/>
          <w:b/>
          <w:szCs w:val="21"/>
        </w:rPr>
        <w:t>条款号：17.1          修改类型：修改</w:t>
      </w:r>
    </w:p>
    <w:p w14:paraId="5C3DF9BC">
      <w:pPr>
        <w:spacing w:line="360" w:lineRule="auto"/>
        <w:ind w:firstLine="420" w:firstLineChars="200"/>
        <w:rPr>
          <w:rStyle w:val="33"/>
          <w:rFonts w:ascii="宋体" w:hAnsi="宋体"/>
          <w:b/>
          <w:szCs w:val="21"/>
        </w:rPr>
      </w:pPr>
      <w:r>
        <w:rPr>
          <w:rStyle w:val="33"/>
          <w:rFonts w:ascii="宋体" w:hAnsi="宋体"/>
          <w:b/>
          <w:szCs w:val="21"/>
        </w:rPr>
        <w:t>原文：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019DF40B">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17.1投标人应采用单位数字证书，按招标文件要求在相应位置加盖电子印章。投标文件中需个人签字或盖章的，</w:t>
      </w:r>
      <w:r>
        <w:rPr>
          <w:rStyle w:val="33"/>
          <w:rFonts w:hint="eastAsia" w:ascii="宋体" w:hAnsi="宋体"/>
          <w:szCs w:val="21"/>
        </w:rPr>
        <w:t>应加盖个人电子印章或在线下完成后扫描上传</w:t>
      </w:r>
      <w:r>
        <w:rPr>
          <w:rStyle w:val="33"/>
          <w:rFonts w:ascii="宋体" w:hAnsi="宋体"/>
          <w:szCs w:val="21"/>
        </w:rPr>
        <w:t>。按照</w:t>
      </w:r>
      <w:r>
        <w:rPr>
          <w:rStyle w:val="33"/>
          <w:rFonts w:hint="eastAsia" w:ascii="宋体" w:hAnsi="宋体"/>
          <w:u w:val="single"/>
        </w:rPr>
        <w:t>广州交易集团有限公司（广州公共资源交易中心）</w:t>
      </w:r>
      <w:r>
        <w:rPr>
          <w:rStyle w:val="33"/>
          <w:rFonts w:ascii="宋体" w:hAnsi="宋体"/>
          <w:szCs w:val="21"/>
        </w:rPr>
        <w:t>交易平台关于全流程电子化项目的相关指南进行操作。详见：</w:t>
      </w:r>
      <w:r>
        <w:rPr>
          <w:rStyle w:val="33"/>
          <w:rFonts w:hint="eastAsia" w:ascii="宋体" w:hAnsi="宋体"/>
          <w:u w:val="single"/>
        </w:rPr>
        <w:t>广州公共资源交易中心网站最新指引</w:t>
      </w:r>
      <w:r>
        <w:rPr>
          <w:rStyle w:val="33"/>
          <w:rFonts w:ascii="宋体" w:hAnsi="宋体"/>
          <w:szCs w:val="21"/>
          <w:u w:val="single"/>
        </w:rPr>
        <w:t>。</w:t>
      </w:r>
    </w:p>
    <w:p w14:paraId="04F02E51">
      <w:pPr>
        <w:spacing w:line="360" w:lineRule="auto"/>
        <w:ind w:firstLine="420" w:firstLineChars="200"/>
        <w:rPr>
          <w:rStyle w:val="33"/>
          <w:rFonts w:ascii="宋体" w:hAnsi="宋体"/>
          <w:b/>
          <w:szCs w:val="21"/>
        </w:rPr>
      </w:pPr>
      <w:r>
        <w:rPr>
          <w:rStyle w:val="33"/>
          <w:rFonts w:ascii="宋体" w:hAnsi="宋体"/>
          <w:b/>
          <w:szCs w:val="21"/>
        </w:rPr>
        <w:t>条款号：18.1          修改类型：修改</w:t>
      </w:r>
    </w:p>
    <w:p w14:paraId="3136BE10">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18.1</w:t>
      </w:r>
      <w:r>
        <w:rPr>
          <w:rStyle w:val="33"/>
          <w:rFonts w:ascii="宋体" w:hAnsi="宋体"/>
          <w:bCs/>
          <w:szCs w:val="21"/>
        </w:rPr>
        <w:t>递交的电子投标文件（不含备用光盘）必须进行加密。按照交易平台关于</w:t>
      </w:r>
      <w:r>
        <w:rPr>
          <w:rStyle w:val="33"/>
          <w:rFonts w:ascii="宋体" w:hAnsi="宋体"/>
          <w:szCs w:val="21"/>
        </w:rPr>
        <w:t>全流程电子化项目的相关指南进行操作。详见：</w:t>
      </w:r>
      <w:r>
        <w:rPr>
          <w:rStyle w:val="33"/>
          <w:rFonts w:ascii="宋体" w:hAnsi="宋体"/>
          <w:szCs w:val="21"/>
          <w:u w:val="single"/>
        </w:rPr>
        <w:t xml:space="preserve">           </w:t>
      </w:r>
      <w:r>
        <w:rPr>
          <w:rStyle w:val="33"/>
          <w:rFonts w:ascii="宋体" w:hAnsi="宋体"/>
          <w:szCs w:val="21"/>
        </w:rPr>
        <w:t xml:space="preserve"> 。</w:t>
      </w:r>
    </w:p>
    <w:p w14:paraId="4EDD7B49">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18.1</w:t>
      </w:r>
      <w:r>
        <w:rPr>
          <w:rStyle w:val="33"/>
          <w:rFonts w:ascii="宋体" w:hAnsi="宋体"/>
          <w:bCs/>
          <w:szCs w:val="21"/>
        </w:rPr>
        <w:t>递交的电子投标文件（不含备用光盘）必须进行加密。按照</w:t>
      </w:r>
      <w:r>
        <w:rPr>
          <w:rStyle w:val="33"/>
          <w:rFonts w:hint="eastAsia" w:ascii="宋体" w:hAnsi="宋体"/>
          <w:u w:val="single"/>
        </w:rPr>
        <w:t>广州交易集团有限公司（广州公共资源交易中心）</w:t>
      </w:r>
      <w:r>
        <w:rPr>
          <w:rStyle w:val="33"/>
          <w:rFonts w:ascii="宋体" w:hAnsi="宋体"/>
          <w:bCs/>
          <w:szCs w:val="21"/>
        </w:rPr>
        <w:t>交易平台关于</w:t>
      </w:r>
      <w:r>
        <w:rPr>
          <w:rStyle w:val="33"/>
          <w:rFonts w:ascii="宋体" w:hAnsi="宋体"/>
          <w:szCs w:val="21"/>
        </w:rPr>
        <w:t>全流程电子化项目的相关指南进行操作。详见：</w:t>
      </w:r>
      <w:r>
        <w:rPr>
          <w:rStyle w:val="33"/>
          <w:rFonts w:hint="eastAsia" w:ascii="宋体" w:hAnsi="宋体"/>
          <w:u w:val="single"/>
        </w:rPr>
        <w:t>广州公共资源交易中心网站最新指引</w:t>
      </w:r>
      <w:r>
        <w:rPr>
          <w:rStyle w:val="33"/>
          <w:rFonts w:ascii="宋体" w:hAnsi="宋体"/>
          <w:szCs w:val="21"/>
          <w:u w:val="single"/>
        </w:rPr>
        <w:t>。</w:t>
      </w:r>
    </w:p>
    <w:p w14:paraId="2637E975">
      <w:pPr>
        <w:spacing w:line="360" w:lineRule="auto"/>
        <w:ind w:firstLine="420" w:firstLineChars="200"/>
        <w:rPr>
          <w:rStyle w:val="33"/>
          <w:rFonts w:ascii="宋体" w:hAnsi="宋体"/>
          <w:b/>
          <w:szCs w:val="21"/>
        </w:rPr>
      </w:pPr>
      <w:r>
        <w:rPr>
          <w:rStyle w:val="33"/>
          <w:rFonts w:ascii="宋体" w:hAnsi="宋体"/>
          <w:b/>
          <w:szCs w:val="21"/>
        </w:rPr>
        <w:t>条款号：18.2          修改类型：修改</w:t>
      </w:r>
    </w:p>
    <w:p w14:paraId="4E621EF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18.2</w:t>
      </w:r>
      <w:r>
        <w:rPr>
          <w:rStyle w:val="33"/>
          <w:rFonts w:ascii="宋体" w:hAnsi="宋体"/>
          <w:bCs/>
          <w:szCs w:val="21"/>
        </w:rPr>
        <w:t>未按要求加密的投标文件，</w:t>
      </w:r>
      <w:r>
        <w:rPr>
          <w:rStyle w:val="33"/>
          <w:rFonts w:ascii="宋体" w:hAnsi="宋体"/>
          <w:szCs w:val="21"/>
          <w:u w:val="single"/>
        </w:rPr>
        <w:t xml:space="preserve">        </w:t>
      </w:r>
      <w:r>
        <w:rPr>
          <w:rStyle w:val="33"/>
          <w:rFonts w:ascii="宋体" w:hAnsi="宋体"/>
          <w:szCs w:val="21"/>
        </w:rPr>
        <w:t>交易平台</w:t>
      </w:r>
      <w:r>
        <w:rPr>
          <w:rStyle w:val="33"/>
          <w:rFonts w:ascii="宋体" w:hAnsi="宋体"/>
          <w:bCs/>
          <w:szCs w:val="21"/>
        </w:rPr>
        <w:t>将予以拒收。</w:t>
      </w:r>
    </w:p>
    <w:p w14:paraId="3B4FD8E0">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18.2</w:t>
      </w:r>
      <w:r>
        <w:rPr>
          <w:rStyle w:val="33"/>
          <w:rFonts w:ascii="宋体" w:hAnsi="宋体"/>
          <w:bCs/>
          <w:szCs w:val="21"/>
        </w:rPr>
        <w:t>未按要求加密的投标文件，</w:t>
      </w:r>
      <w:r>
        <w:rPr>
          <w:rStyle w:val="33"/>
          <w:rFonts w:hint="eastAsia" w:ascii="宋体" w:hAnsi="宋体"/>
          <w:u w:val="single"/>
        </w:rPr>
        <w:t>广州交易集团有限公司（广州公共资源交易中心）</w:t>
      </w:r>
      <w:r>
        <w:rPr>
          <w:rStyle w:val="33"/>
          <w:rFonts w:ascii="宋体" w:hAnsi="宋体"/>
          <w:bCs/>
          <w:szCs w:val="21"/>
        </w:rPr>
        <w:t>交易平</w:t>
      </w:r>
      <w:r>
        <w:rPr>
          <w:rStyle w:val="33"/>
          <w:rFonts w:ascii="宋体" w:hAnsi="宋体"/>
          <w:szCs w:val="21"/>
        </w:rPr>
        <w:t>台</w:t>
      </w:r>
      <w:r>
        <w:rPr>
          <w:rStyle w:val="33"/>
          <w:rFonts w:ascii="宋体" w:hAnsi="宋体"/>
          <w:bCs/>
          <w:szCs w:val="21"/>
        </w:rPr>
        <w:t>将予以拒收。</w:t>
      </w:r>
    </w:p>
    <w:p w14:paraId="713F677A">
      <w:pPr>
        <w:spacing w:line="360" w:lineRule="auto"/>
        <w:ind w:firstLine="420" w:firstLineChars="200"/>
        <w:rPr>
          <w:rStyle w:val="33"/>
          <w:rFonts w:ascii="宋体" w:hAnsi="宋体"/>
          <w:b/>
          <w:szCs w:val="21"/>
        </w:rPr>
      </w:pPr>
      <w:r>
        <w:rPr>
          <w:rStyle w:val="33"/>
          <w:rFonts w:ascii="宋体" w:hAnsi="宋体"/>
          <w:b/>
          <w:szCs w:val="21"/>
        </w:rPr>
        <w:t>条款号：19.1          修改类型：修改</w:t>
      </w:r>
    </w:p>
    <w:p w14:paraId="4ADC07F0">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19.1</w:t>
      </w:r>
      <w:r>
        <w:rPr>
          <w:rStyle w:val="33"/>
          <w:rFonts w:ascii="宋体" w:hAnsi="宋体"/>
          <w:bCs/>
          <w:szCs w:val="21"/>
        </w:rPr>
        <w:t>投标人通过</w:t>
      </w:r>
      <w:r>
        <w:rPr>
          <w:rStyle w:val="33"/>
          <w:rFonts w:ascii="宋体" w:hAnsi="宋体"/>
          <w:szCs w:val="21"/>
          <w:u w:val="single"/>
        </w:rPr>
        <w:t xml:space="preserve">        </w:t>
      </w:r>
      <w:r>
        <w:rPr>
          <w:rStyle w:val="33"/>
          <w:rFonts w:ascii="宋体" w:hAnsi="宋体"/>
          <w:szCs w:val="21"/>
        </w:rPr>
        <w:t>交易平台递交电子投标文件。</w:t>
      </w:r>
    </w:p>
    <w:p w14:paraId="239F8633">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19.1</w:t>
      </w:r>
      <w:r>
        <w:rPr>
          <w:rStyle w:val="33"/>
          <w:rFonts w:ascii="宋体" w:hAnsi="宋体"/>
          <w:bCs/>
          <w:szCs w:val="21"/>
        </w:rPr>
        <w:t>投标人通过</w:t>
      </w:r>
      <w:r>
        <w:rPr>
          <w:rStyle w:val="33"/>
          <w:rFonts w:hint="eastAsia" w:ascii="宋体" w:hAnsi="宋体"/>
          <w:u w:val="single"/>
        </w:rPr>
        <w:t>广州交易集团有限公司（广州公共资源交易中心）</w:t>
      </w:r>
      <w:r>
        <w:rPr>
          <w:rStyle w:val="33"/>
          <w:rFonts w:ascii="宋体" w:hAnsi="宋体"/>
          <w:bCs/>
          <w:szCs w:val="21"/>
        </w:rPr>
        <w:t>交易平</w:t>
      </w:r>
      <w:r>
        <w:rPr>
          <w:rStyle w:val="33"/>
          <w:rFonts w:ascii="宋体" w:hAnsi="宋体"/>
          <w:szCs w:val="21"/>
        </w:rPr>
        <w:t>台递交电子投标文件。</w:t>
      </w:r>
    </w:p>
    <w:p w14:paraId="085D6A7E">
      <w:pPr>
        <w:spacing w:line="360" w:lineRule="auto"/>
        <w:ind w:firstLine="420" w:firstLineChars="200"/>
        <w:rPr>
          <w:rStyle w:val="33"/>
          <w:rFonts w:ascii="宋体" w:hAnsi="宋体"/>
          <w:b/>
          <w:szCs w:val="21"/>
        </w:rPr>
      </w:pPr>
      <w:r>
        <w:rPr>
          <w:rStyle w:val="33"/>
          <w:rFonts w:ascii="宋体" w:hAnsi="宋体"/>
          <w:b/>
          <w:szCs w:val="21"/>
        </w:rPr>
        <w:t>条款号：19.2          修改类型：修改</w:t>
      </w:r>
    </w:p>
    <w:p w14:paraId="73EA1C59">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19.2</w:t>
      </w:r>
      <w:r>
        <w:rPr>
          <w:rStyle w:val="33"/>
          <w:rFonts w:ascii="宋体" w:hAnsi="宋体"/>
          <w:bCs/>
          <w:szCs w:val="21"/>
        </w:rPr>
        <w:t>投标人完成电子</w:t>
      </w:r>
      <w:r>
        <w:rPr>
          <w:rStyle w:val="33"/>
          <w:rFonts w:ascii="宋体" w:hAnsi="宋体"/>
          <w:szCs w:val="21"/>
        </w:rPr>
        <w:t>投标文件</w:t>
      </w:r>
      <w:r>
        <w:rPr>
          <w:rStyle w:val="33"/>
          <w:rFonts w:ascii="宋体" w:hAnsi="宋体"/>
          <w:bCs/>
          <w:szCs w:val="21"/>
        </w:rPr>
        <w:t>上传后，</w:t>
      </w:r>
      <w:r>
        <w:rPr>
          <w:rStyle w:val="33"/>
          <w:rFonts w:ascii="宋体" w:hAnsi="宋体"/>
          <w:szCs w:val="21"/>
          <w:u w:val="single"/>
        </w:rPr>
        <w:t xml:space="preserve">        </w:t>
      </w:r>
      <w:r>
        <w:rPr>
          <w:rStyle w:val="33"/>
          <w:rFonts w:ascii="宋体" w:hAnsi="宋体"/>
          <w:szCs w:val="21"/>
        </w:rPr>
        <w:t>交易平台即时向投标人发出递交回执通知。递交时间以递交回执通知载明的传输完成时间为准。</w:t>
      </w:r>
    </w:p>
    <w:p w14:paraId="0B6EB0A5">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19.2</w:t>
      </w:r>
      <w:r>
        <w:rPr>
          <w:rStyle w:val="33"/>
          <w:rFonts w:ascii="宋体" w:hAnsi="宋体"/>
          <w:bCs/>
          <w:szCs w:val="21"/>
        </w:rPr>
        <w:t>投标人完成电子</w:t>
      </w:r>
      <w:r>
        <w:rPr>
          <w:rStyle w:val="33"/>
          <w:rFonts w:ascii="宋体" w:hAnsi="宋体"/>
          <w:szCs w:val="21"/>
        </w:rPr>
        <w:t>投标文件</w:t>
      </w:r>
      <w:r>
        <w:rPr>
          <w:rStyle w:val="33"/>
          <w:rFonts w:ascii="宋体" w:hAnsi="宋体"/>
          <w:bCs/>
          <w:szCs w:val="21"/>
        </w:rPr>
        <w:t>上传后，</w:t>
      </w:r>
      <w:r>
        <w:rPr>
          <w:rStyle w:val="33"/>
          <w:rFonts w:hint="eastAsia" w:ascii="宋体" w:hAnsi="宋体"/>
          <w:u w:val="single"/>
        </w:rPr>
        <w:t>广州交易集团有限公司（广州公共资源交易中心）</w:t>
      </w:r>
      <w:r>
        <w:rPr>
          <w:rStyle w:val="33"/>
          <w:rFonts w:ascii="宋体" w:hAnsi="宋体"/>
          <w:szCs w:val="21"/>
        </w:rPr>
        <w:t>交易平台即时向投标人发出递交回执通知。递交时间以递交回执通知载明的传输完成时间为准。</w:t>
      </w:r>
    </w:p>
    <w:p w14:paraId="6A283897">
      <w:pPr>
        <w:spacing w:line="360" w:lineRule="auto"/>
        <w:ind w:firstLine="420" w:firstLineChars="200"/>
        <w:rPr>
          <w:rStyle w:val="33"/>
          <w:rFonts w:ascii="宋体" w:hAnsi="宋体"/>
          <w:b/>
          <w:szCs w:val="21"/>
        </w:rPr>
      </w:pPr>
      <w:r>
        <w:rPr>
          <w:rStyle w:val="33"/>
          <w:rFonts w:ascii="宋体" w:hAnsi="宋体"/>
          <w:b/>
          <w:szCs w:val="21"/>
        </w:rPr>
        <w:t>条款号：19.3          修改类型：修改</w:t>
      </w:r>
    </w:p>
    <w:p w14:paraId="624461AC">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bCs/>
          <w:szCs w:val="21"/>
        </w:rPr>
        <w:t>逾期送达的电子投标文件，</w:t>
      </w:r>
      <w:r>
        <w:rPr>
          <w:rStyle w:val="33"/>
          <w:rFonts w:ascii="宋体" w:hAnsi="宋体"/>
          <w:szCs w:val="21"/>
          <w:u w:val="single"/>
        </w:rPr>
        <w:t xml:space="preserve">        </w:t>
      </w:r>
      <w:r>
        <w:rPr>
          <w:rStyle w:val="33"/>
          <w:rFonts w:ascii="宋体" w:hAnsi="宋体"/>
          <w:szCs w:val="21"/>
        </w:rPr>
        <w:t>交易平台将予以拒收。</w:t>
      </w:r>
    </w:p>
    <w:p w14:paraId="4A95AD78">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bCs/>
          <w:szCs w:val="21"/>
        </w:rPr>
        <w:t>逾期送达的电子投标文件，</w:t>
      </w:r>
      <w:r>
        <w:rPr>
          <w:rStyle w:val="33"/>
          <w:rFonts w:hint="eastAsia" w:ascii="宋体" w:hAnsi="宋体"/>
          <w:u w:val="single"/>
        </w:rPr>
        <w:t>广州交易集团有限公司（广州公共资源交易中心）</w:t>
      </w:r>
      <w:r>
        <w:rPr>
          <w:rStyle w:val="33"/>
          <w:rFonts w:ascii="宋体" w:hAnsi="宋体"/>
          <w:szCs w:val="21"/>
        </w:rPr>
        <w:t>交易平台将予以拒收。</w:t>
      </w:r>
    </w:p>
    <w:p w14:paraId="10406DCA">
      <w:pPr>
        <w:spacing w:line="360" w:lineRule="auto"/>
        <w:ind w:firstLine="420" w:firstLineChars="200"/>
        <w:rPr>
          <w:rStyle w:val="33"/>
          <w:rFonts w:ascii="宋体" w:hAnsi="宋体"/>
          <w:b/>
          <w:szCs w:val="21"/>
        </w:rPr>
      </w:pPr>
      <w:r>
        <w:rPr>
          <w:rStyle w:val="33"/>
          <w:rFonts w:ascii="宋体" w:hAnsi="宋体"/>
          <w:b/>
          <w:szCs w:val="21"/>
        </w:rPr>
        <w:t>条款号：19.5          修改类型：修改</w:t>
      </w:r>
    </w:p>
    <w:p w14:paraId="4A70278A">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19.5如技术标和经济标先后分别开启，</w:t>
      </w:r>
      <w:r>
        <w:rPr>
          <w:rStyle w:val="33"/>
          <w:rFonts w:ascii="宋体" w:hAnsi="宋体"/>
          <w:szCs w:val="21"/>
          <w:u w:val="single"/>
        </w:rPr>
        <w:t xml:space="preserve">        </w:t>
      </w:r>
      <w:r>
        <w:rPr>
          <w:rStyle w:val="33"/>
          <w:rFonts w:ascii="宋体" w:hAnsi="宋体"/>
          <w:szCs w:val="21"/>
        </w:rPr>
        <w:t>交易平台将按招标文件规定的时间分别开启技术标和经济标。</w:t>
      </w:r>
    </w:p>
    <w:p w14:paraId="706F6FDD">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19.5如技术标和经济标</w:t>
      </w:r>
      <w:r>
        <w:rPr>
          <w:rStyle w:val="33"/>
          <w:rFonts w:hint="eastAsia" w:ascii="宋体" w:hAnsi="宋体"/>
          <w:szCs w:val="21"/>
        </w:rPr>
        <w:t>同时</w:t>
      </w:r>
      <w:r>
        <w:rPr>
          <w:rStyle w:val="33"/>
          <w:rFonts w:ascii="宋体" w:hAnsi="宋体"/>
          <w:szCs w:val="21"/>
        </w:rPr>
        <w:t>开启，</w:t>
      </w:r>
      <w:r>
        <w:rPr>
          <w:rStyle w:val="33"/>
          <w:rFonts w:hint="eastAsia" w:ascii="宋体" w:hAnsi="宋体"/>
          <w:u w:val="single"/>
        </w:rPr>
        <w:t>广州交易集团有限公司（广州公共资源交易中心）</w:t>
      </w:r>
      <w:r>
        <w:rPr>
          <w:rStyle w:val="33"/>
          <w:rFonts w:ascii="宋体" w:hAnsi="宋体"/>
          <w:szCs w:val="21"/>
        </w:rPr>
        <w:t>交易平台将按招标文件规定的时间</w:t>
      </w:r>
      <w:r>
        <w:rPr>
          <w:rStyle w:val="33"/>
          <w:rFonts w:hint="eastAsia" w:ascii="宋体" w:hAnsi="宋体"/>
          <w:szCs w:val="21"/>
        </w:rPr>
        <w:t>同时</w:t>
      </w:r>
      <w:r>
        <w:rPr>
          <w:rStyle w:val="33"/>
          <w:rFonts w:ascii="宋体" w:hAnsi="宋体"/>
          <w:szCs w:val="21"/>
        </w:rPr>
        <w:t>开启技术标和经济标。</w:t>
      </w:r>
    </w:p>
    <w:p w14:paraId="2B9FCE9C">
      <w:pPr>
        <w:spacing w:line="360" w:lineRule="auto"/>
        <w:ind w:firstLine="420" w:firstLineChars="200"/>
        <w:rPr>
          <w:rStyle w:val="33"/>
          <w:rFonts w:ascii="宋体" w:hAnsi="宋体"/>
          <w:b/>
          <w:szCs w:val="21"/>
        </w:rPr>
      </w:pPr>
      <w:r>
        <w:rPr>
          <w:rStyle w:val="33"/>
          <w:rFonts w:ascii="宋体" w:hAnsi="宋体"/>
          <w:b/>
          <w:szCs w:val="21"/>
        </w:rPr>
        <w:t>条款号：20.3          修改类型：修改</w:t>
      </w:r>
    </w:p>
    <w:p w14:paraId="6E97D6AC">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20.3到投标截止时间止，招标人收到的投标文件少于3家的，招标人将重新组织招标（当N个标段同时招标且不允许兼中时，若有效投标人不足N+2家，则重新组织招标）。</w:t>
      </w:r>
    </w:p>
    <w:p w14:paraId="0D3A70D7">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u w:val="single"/>
        </w:rPr>
        <w:t>20.3到投标截止时间止，招标人收到的投标文件少于3家的，招标人将重新组织招标。</w:t>
      </w:r>
    </w:p>
    <w:p w14:paraId="65E51F1A">
      <w:pPr>
        <w:spacing w:line="360" w:lineRule="auto"/>
        <w:ind w:firstLine="420" w:firstLineChars="200"/>
        <w:rPr>
          <w:rStyle w:val="33"/>
          <w:rFonts w:ascii="宋体" w:hAnsi="宋体"/>
          <w:b/>
          <w:szCs w:val="21"/>
        </w:rPr>
      </w:pPr>
      <w:r>
        <w:rPr>
          <w:rStyle w:val="33"/>
          <w:rFonts w:ascii="宋体" w:hAnsi="宋体"/>
          <w:b/>
          <w:szCs w:val="21"/>
        </w:rPr>
        <w:t>条款号：21.1          修改类型：修改</w:t>
      </w:r>
    </w:p>
    <w:p w14:paraId="422C0EA8">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21.1本须知前附表第17项规定的投标截止时间</w:t>
      </w:r>
      <w:r>
        <w:rPr>
          <w:rStyle w:val="33"/>
          <w:rFonts w:ascii="宋体" w:hAnsi="宋体"/>
          <w:bCs/>
          <w:szCs w:val="21"/>
        </w:rPr>
        <w:t>后送达的电子投标文件，</w:t>
      </w:r>
      <w:r>
        <w:rPr>
          <w:rStyle w:val="33"/>
          <w:rFonts w:ascii="宋体" w:hAnsi="宋体"/>
          <w:szCs w:val="21"/>
          <w:u w:val="single"/>
        </w:rPr>
        <w:t xml:space="preserve">       </w:t>
      </w:r>
      <w:r>
        <w:rPr>
          <w:rStyle w:val="33"/>
          <w:rFonts w:ascii="宋体" w:hAnsi="宋体"/>
          <w:szCs w:val="21"/>
        </w:rPr>
        <w:t>交易平台将予以拒收。</w:t>
      </w:r>
    </w:p>
    <w:p w14:paraId="100EC94A">
      <w:pPr>
        <w:pBdr>
          <w:bottom w:val="single" w:color="auto" w:sz="6" w:space="1"/>
        </w:pBdr>
        <w:spacing w:line="360" w:lineRule="auto"/>
        <w:ind w:firstLine="420" w:firstLineChars="200"/>
        <w:rPr>
          <w:rStyle w:val="33"/>
          <w:rFonts w:ascii="宋体" w:hAnsi="宋体"/>
          <w:bCs/>
          <w:szCs w:val="21"/>
        </w:rPr>
      </w:pPr>
      <w:r>
        <w:rPr>
          <w:rStyle w:val="33"/>
          <w:rFonts w:ascii="宋体" w:hAnsi="宋体"/>
          <w:b/>
          <w:szCs w:val="21"/>
        </w:rPr>
        <w:t>现文：</w:t>
      </w:r>
      <w:r>
        <w:rPr>
          <w:rStyle w:val="33"/>
          <w:rFonts w:ascii="宋体" w:hAnsi="宋体"/>
          <w:szCs w:val="21"/>
        </w:rPr>
        <w:t>21.1本须知前附表第17项规定的投标截止时间</w:t>
      </w:r>
      <w:r>
        <w:rPr>
          <w:rStyle w:val="33"/>
          <w:rFonts w:ascii="宋体" w:hAnsi="宋体"/>
          <w:bCs/>
          <w:szCs w:val="21"/>
        </w:rPr>
        <w:t>后送达的电子投标文件，</w:t>
      </w:r>
      <w:r>
        <w:rPr>
          <w:rStyle w:val="33"/>
          <w:rFonts w:hint="eastAsia" w:ascii="宋体" w:hAnsi="宋体"/>
          <w:u w:val="single"/>
        </w:rPr>
        <w:t>广州交易集团有限公司（广州公共资源交易中心）</w:t>
      </w:r>
      <w:r>
        <w:rPr>
          <w:rStyle w:val="33"/>
          <w:rFonts w:ascii="宋体" w:hAnsi="宋体"/>
          <w:bCs/>
          <w:szCs w:val="21"/>
        </w:rPr>
        <w:t>交易平台将予以拒收。</w:t>
      </w:r>
    </w:p>
    <w:p w14:paraId="46105428">
      <w:pPr>
        <w:spacing w:line="360" w:lineRule="auto"/>
        <w:ind w:firstLine="420" w:firstLineChars="200"/>
        <w:rPr>
          <w:rStyle w:val="33"/>
          <w:rFonts w:ascii="宋体" w:hAnsi="宋体"/>
          <w:b/>
          <w:szCs w:val="21"/>
        </w:rPr>
      </w:pPr>
      <w:r>
        <w:rPr>
          <w:rStyle w:val="33"/>
          <w:rFonts w:ascii="宋体" w:hAnsi="宋体"/>
          <w:b/>
          <w:szCs w:val="21"/>
        </w:rPr>
        <w:t>条款号：27.1          修改类型：修改</w:t>
      </w:r>
    </w:p>
    <w:p w14:paraId="10A69697">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27.1</w:t>
      </w:r>
      <w:r>
        <w:rPr>
          <w:rStyle w:val="33"/>
          <w:rFonts w:hint="eastAsia" w:ascii="宋体" w:hAnsi="宋体"/>
          <w:szCs w:val="21"/>
        </w:rPr>
        <w:t>招标人将在</w:t>
      </w:r>
      <w:r>
        <w:rPr>
          <w:rStyle w:val="33"/>
          <w:rFonts w:hint="eastAsia" w:ascii="宋体" w:hAnsi="宋体"/>
          <w:szCs w:val="21"/>
          <w:u w:val="single"/>
        </w:rPr>
        <w:t xml:space="preserve">    </w:t>
      </w:r>
      <w:r>
        <w:rPr>
          <w:rStyle w:val="33"/>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5103E46">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27.1招标人将在</w:t>
      </w:r>
      <w:r>
        <w:rPr>
          <w:rStyle w:val="33"/>
          <w:rFonts w:hint="eastAsia" w:ascii="宋体" w:hAnsi="宋体"/>
          <w:u w:val="single"/>
        </w:rPr>
        <w:t>广州交易集团有限公司（广州公共资源交易中心）</w:t>
      </w:r>
      <w:r>
        <w:rPr>
          <w:rStyle w:val="33"/>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E9219FF">
      <w:pPr>
        <w:spacing w:line="360" w:lineRule="auto"/>
        <w:ind w:firstLine="420" w:firstLineChars="200"/>
        <w:rPr>
          <w:rStyle w:val="33"/>
          <w:rFonts w:ascii="宋体" w:hAnsi="宋体"/>
          <w:b/>
          <w:szCs w:val="21"/>
        </w:rPr>
      </w:pPr>
      <w:r>
        <w:rPr>
          <w:rStyle w:val="33"/>
          <w:rFonts w:ascii="宋体" w:hAnsi="宋体"/>
          <w:b/>
          <w:szCs w:val="21"/>
        </w:rPr>
        <w:t>条款号：27.4          修改类型：修改</w:t>
      </w:r>
    </w:p>
    <w:p w14:paraId="1531F120">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27.4</w:t>
      </w:r>
      <w:r>
        <w:rPr>
          <w:rFonts w:hint="eastAsia" w:ascii="宋体" w:hAnsi="宋体"/>
          <w:szCs w:val="21"/>
        </w:rPr>
        <w:t>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 xml:space="preserve"> 交易平台和广东省招标投标监管网公开。</w:t>
      </w:r>
    </w:p>
    <w:p w14:paraId="3F53B618">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27.4</w:t>
      </w:r>
      <w:r>
        <w:rPr>
          <w:rFonts w:hint="eastAsia" w:ascii="宋体" w:hAnsi="宋体"/>
          <w:szCs w:val="21"/>
        </w:rPr>
        <w:t>在产生中标候选人后，招标人将中标候选人的投标文件商务部分文件的所有内容（包括人员、业绩、奖项等资料）</w:t>
      </w:r>
      <w:r>
        <w:rPr>
          <w:rFonts w:ascii="宋体" w:hAnsi="宋体"/>
          <w:szCs w:val="21"/>
        </w:rPr>
        <w:t>在</w:t>
      </w:r>
      <w:r>
        <w:rPr>
          <w:rStyle w:val="33"/>
          <w:rFonts w:hint="eastAsia" w:ascii="宋体" w:hAnsi="宋体"/>
          <w:u w:val="single"/>
        </w:rPr>
        <w:t>广州交易集团有限公司（广州公共资源交易中心）</w:t>
      </w:r>
      <w:r>
        <w:rPr>
          <w:rFonts w:ascii="宋体" w:hAnsi="宋体"/>
          <w:szCs w:val="21"/>
        </w:rPr>
        <w:t>交易平台和广东省招标投标监管网公开。</w:t>
      </w:r>
    </w:p>
    <w:p w14:paraId="0656B147">
      <w:pPr>
        <w:spacing w:line="360" w:lineRule="auto"/>
        <w:ind w:firstLine="420"/>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条款号：28.1</w:t>
      </w:r>
      <w:r>
        <w:rPr>
          <w:rFonts w:ascii="宋体" w:hAnsi="宋体"/>
          <w:b/>
          <w:color w:val="auto"/>
          <w:szCs w:val="21"/>
          <w:highlight w:val="none"/>
          <w:shd w:val="clear" w:color="auto" w:fill="FFFFFF"/>
        </w:rPr>
        <w:t xml:space="preserve">                                            </w:t>
      </w:r>
      <w:r>
        <w:rPr>
          <w:rFonts w:hint="eastAsia" w:ascii="宋体" w:hAnsi="宋体"/>
          <w:b/>
          <w:color w:val="auto"/>
          <w:szCs w:val="21"/>
          <w:highlight w:val="none"/>
          <w:shd w:val="clear" w:color="auto" w:fill="FFFFFF"/>
        </w:rPr>
        <w:t xml:space="preserve"> 修改类型：修改</w:t>
      </w:r>
    </w:p>
    <w:p w14:paraId="13655333">
      <w:pPr>
        <w:spacing w:line="360" w:lineRule="auto"/>
        <w:ind w:firstLine="420" w:firstLineChars="200"/>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原文：</w:t>
      </w:r>
      <w:r>
        <w:rPr>
          <w:rFonts w:hint="eastAsia" w:ascii="宋体" w:hAnsi="宋体"/>
          <w:bCs/>
          <w:color w:val="auto"/>
          <w:szCs w:val="21"/>
          <w:highlight w:val="none"/>
          <w:shd w:val="clear" w:color="auto" w:fill="FFFFFF"/>
        </w:rPr>
        <w:t>28.1 招标人与中标人将于中标通知书发出之日起30日内，按照招标文件中合同版本和中标人的投标文件商定签订合同。</w:t>
      </w:r>
    </w:p>
    <w:p w14:paraId="3577E6AE">
      <w:pPr>
        <w:pBdr>
          <w:bottom w:val="single" w:color="auto" w:sz="4" w:space="1"/>
        </w:pBdr>
        <w:spacing w:line="360" w:lineRule="auto"/>
        <w:ind w:firstLine="420" w:firstLineChars="200"/>
        <w:rPr>
          <w:rFonts w:hint="eastAsia" w:ascii="宋体" w:hAnsi="宋体"/>
          <w:bCs/>
          <w:color w:val="auto"/>
          <w:szCs w:val="21"/>
          <w:highlight w:val="none"/>
          <w:u w:val="single"/>
          <w:shd w:val="clear" w:color="auto" w:fill="FFFFFF"/>
        </w:rPr>
      </w:pPr>
      <w:r>
        <w:rPr>
          <w:rFonts w:hint="eastAsia" w:ascii="宋体" w:hAnsi="宋体"/>
          <w:b/>
          <w:color w:val="auto"/>
          <w:szCs w:val="21"/>
          <w:highlight w:val="none"/>
          <w:shd w:val="clear" w:color="auto" w:fill="FFFFFF"/>
        </w:rPr>
        <w:t>现文：</w:t>
      </w:r>
      <w:r>
        <w:rPr>
          <w:rFonts w:hint="eastAsia" w:ascii="宋体" w:hAnsi="宋体"/>
          <w:bCs/>
          <w:color w:val="auto"/>
          <w:szCs w:val="21"/>
          <w:highlight w:val="none"/>
          <w:shd w:val="clear" w:color="auto" w:fill="FFFFFF"/>
        </w:rPr>
        <w:t xml:space="preserve">28.1 </w:t>
      </w:r>
      <w:r>
        <w:rPr>
          <w:rFonts w:hint="eastAsia" w:ascii="宋体" w:hAnsi="宋体"/>
          <w:bCs/>
          <w:color w:val="auto"/>
          <w:szCs w:val="21"/>
          <w:highlight w:val="none"/>
          <w:u w:val="single"/>
          <w:shd w:val="clear" w:color="auto" w:fill="FFFFFF"/>
        </w:rPr>
        <w:t>中标人将于</w:t>
      </w:r>
      <w:r>
        <w:rPr>
          <w:rFonts w:hint="eastAsia" w:ascii="宋体" w:hAnsi="宋体"/>
          <w:bCs/>
          <w:color w:val="auto"/>
          <w:szCs w:val="21"/>
          <w:highlight w:val="none"/>
          <w:shd w:val="clear" w:color="auto" w:fill="FFFFFF"/>
        </w:rPr>
        <w:t>中标通知书发出之日起30日内，按照招标文件中合同版本和中标人的投标文件与</w:t>
      </w:r>
      <w:r>
        <w:rPr>
          <w:rFonts w:hint="default" w:ascii="宋体" w:hAnsi="宋体"/>
          <w:bCs/>
          <w:color w:val="auto"/>
          <w:szCs w:val="21"/>
          <w:highlight w:val="none"/>
          <w:shd w:val="clear" w:color="auto" w:fill="FFFFFF"/>
          <w:lang w:val="en-US"/>
        </w:rPr>
        <w:t>招标人签订合同</w:t>
      </w:r>
      <w:r>
        <w:rPr>
          <w:rFonts w:hint="eastAsia" w:ascii="宋体" w:hAnsi="宋体"/>
          <w:bCs/>
          <w:color w:val="auto"/>
          <w:szCs w:val="21"/>
          <w:highlight w:val="none"/>
          <w:u w:val="single"/>
          <w:shd w:val="clear" w:color="auto" w:fill="FFFFFF"/>
        </w:rPr>
        <w:t>。</w:t>
      </w:r>
    </w:p>
    <w:p w14:paraId="6D1F5938">
      <w:pPr>
        <w:spacing w:before="156" w:beforeLines="50" w:line="360" w:lineRule="auto"/>
        <w:ind w:firstLine="525" w:firstLineChars="250"/>
        <w:rPr>
          <w:rFonts w:hint="eastAsia" w:ascii="宋体" w:hAnsi="宋体" w:cs="宋体"/>
          <w:b/>
          <w:szCs w:val="21"/>
        </w:rPr>
      </w:pPr>
      <w:r>
        <w:rPr>
          <w:rFonts w:hint="eastAsia" w:ascii="宋体" w:hAnsi="宋体" w:cs="宋体"/>
          <w:b/>
          <w:szCs w:val="21"/>
        </w:rPr>
        <w:t>条款号：28.2                               修改类型：修改</w:t>
      </w:r>
    </w:p>
    <w:p w14:paraId="7BB66F4B">
      <w:pPr>
        <w:spacing w:line="360" w:lineRule="auto"/>
        <w:ind w:firstLine="525" w:firstLineChars="250"/>
        <w:rPr>
          <w:rFonts w:hint="eastAsia" w:ascii="宋体" w:hAnsi="宋体" w:cs="宋体"/>
          <w:b/>
          <w:szCs w:val="21"/>
        </w:rPr>
      </w:pPr>
      <w:r>
        <w:rPr>
          <w:rFonts w:hint="eastAsia" w:ascii="宋体" w:hAnsi="宋体" w:cs="宋体"/>
          <w:b/>
          <w:szCs w:val="21"/>
        </w:rPr>
        <w:t>原文：</w:t>
      </w:r>
      <w:r>
        <w:rPr>
          <w:rFonts w:hint="eastAsia" w:ascii="宋体" w:hAnsi="宋体" w:cs="宋体"/>
          <w:szCs w:val="21"/>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455A3FD">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28.2中标通知书发出之日起30日后，中标人未按上款的规定与招标人订立合同，招标人将解除中标通知书，原中标人依法承担相应法律责任。原中标人有异议的，可以向人民法院起诉。</w:t>
      </w:r>
    </w:p>
    <w:p w14:paraId="28E7DE88">
      <w:pPr>
        <w:spacing w:before="156" w:beforeLines="50" w:line="360" w:lineRule="auto"/>
        <w:ind w:firstLine="525" w:firstLineChars="250"/>
        <w:rPr>
          <w:rFonts w:hint="eastAsia" w:ascii="宋体" w:hAnsi="宋体" w:cs="宋体"/>
          <w:b/>
          <w:szCs w:val="21"/>
        </w:rPr>
      </w:pPr>
      <w:r>
        <w:rPr>
          <w:rFonts w:hint="eastAsia" w:ascii="宋体" w:hAnsi="宋体" w:cs="宋体"/>
          <w:b/>
          <w:szCs w:val="21"/>
        </w:rPr>
        <w:t>条款号：29.2                               修改类型：修改</w:t>
      </w:r>
    </w:p>
    <w:p w14:paraId="711C8C41">
      <w:pPr>
        <w:spacing w:line="360" w:lineRule="auto"/>
        <w:ind w:firstLine="525" w:firstLineChars="250"/>
        <w:rPr>
          <w:rFonts w:hint="eastAsia" w:ascii="宋体" w:hAnsi="宋体" w:eastAsia="宋体" w:cs="宋体"/>
          <w:b/>
          <w:szCs w:val="21"/>
          <w:lang w:eastAsia="zh-CN"/>
        </w:rPr>
      </w:pPr>
      <w:r>
        <w:rPr>
          <w:rFonts w:hint="eastAsia" w:ascii="宋体" w:hAnsi="宋体" w:cs="宋体"/>
          <w:b/>
          <w:szCs w:val="21"/>
        </w:rPr>
        <w:t>原文：</w:t>
      </w:r>
      <w:r>
        <w:rPr>
          <w:rFonts w:hint="eastAsia" w:ascii="宋体" w:hAnsi="宋体" w:cs="宋体"/>
          <w:szCs w:val="21"/>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cs="宋体"/>
          <w:szCs w:val="21"/>
          <w:lang w:eastAsia="zh-CN"/>
        </w:rPr>
        <w:t>。</w:t>
      </w:r>
    </w:p>
    <w:p w14:paraId="2526AD5B">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29.2签订合同之日起15日</w:t>
      </w:r>
      <w:r>
        <w:rPr>
          <w:rFonts w:hint="eastAsia" w:ascii="宋体" w:hAnsi="宋体" w:cs="宋体"/>
          <w:szCs w:val="21"/>
          <w:lang w:eastAsia="zh-CN"/>
        </w:rPr>
        <w:t>内</w:t>
      </w:r>
      <w:r>
        <w:rPr>
          <w:rFonts w:hint="eastAsia" w:ascii="宋体" w:hAnsi="宋体" w:cs="宋体"/>
          <w:szCs w:val="21"/>
        </w:rPr>
        <w:t>，中标人未按上款的规定</w:t>
      </w:r>
      <w:r>
        <w:rPr>
          <w:rFonts w:hint="eastAsia" w:ascii="宋体" w:hAnsi="宋体" w:cs="宋体"/>
          <w:szCs w:val="21"/>
          <w:lang w:eastAsia="zh-CN"/>
        </w:rPr>
        <w:t>向</w:t>
      </w:r>
      <w:r>
        <w:rPr>
          <w:rFonts w:hint="eastAsia" w:ascii="宋体" w:hAnsi="宋体" w:cs="宋体"/>
          <w:szCs w:val="21"/>
        </w:rPr>
        <w:t>招标人提交履约担保，招标人将解除中标通知书，原中标人依法承担相应法律责任。原中标人有异议的，可以向人民法院起诉。</w:t>
      </w:r>
    </w:p>
    <w:p w14:paraId="4179F896">
      <w:pPr>
        <w:spacing w:before="156" w:beforeLines="50" w:line="360" w:lineRule="auto"/>
        <w:ind w:firstLine="525" w:firstLineChars="250"/>
        <w:rPr>
          <w:rFonts w:hint="eastAsia" w:ascii="宋体" w:hAnsi="宋体" w:eastAsia="宋体" w:cs="宋体"/>
          <w:b/>
          <w:szCs w:val="21"/>
          <w:highlight w:val="none"/>
          <w:lang w:eastAsia="zh-CN"/>
        </w:rPr>
      </w:pPr>
      <w:r>
        <w:rPr>
          <w:rFonts w:hint="eastAsia" w:ascii="宋体" w:hAnsi="宋体" w:cs="宋体"/>
          <w:b/>
          <w:szCs w:val="21"/>
          <w:highlight w:val="none"/>
        </w:rPr>
        <w:t>条款号：29.</w:t>
      </w:r>
      <w:r>
        <w:rPr>
          <w:rFonts w:hint="eastAsia" w:ascii="宋体" w:hAnsi="宋体" w:cs="宋体"/>
          <w:b/>
          <w:szCs w:val="21"/>
          <w:highlight w:val="none"/>
          <w:lang w:val="en-US" w:eastAsia="zh-CN"/>
        </w:rPr>
        <w:t>3</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增加</w:t>
      </w:r>
    </w:p>
    <w:p w14:paraId="6E407BAD">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29.</w:t>
      </w:r>
      <w:r>
        <w:rPr>
          <w:rFonts w:hint="eastAsia" w:ascii="宋体" w:hAnsi="宋体" w:cs="宋体"/>
          <w:szCs w:val="21"/>
          <w:highlight w:val="none"/>
          <w:lang w:val="en-US" w:eastAsia="zh-CN"/>
        </w:rPr>
        <w:t>3</w:t>
      </w:r>
      <w:r>
        <w:rPr>
          <w:rFonts w:hint="eastAsia" w:ascii="宋体" w:hAnsi="宋体" w:cs="宋体"/>
          <w:szCs w:val="21"/>
          <w:highlight w:val="none"/>
        </w:rPr>
        <w:t>履约担保期限从提供履约担保之日起至工程竣工验收合格之日止。未按合同工期竣工验收的，应按有关规定继续提供履约担保，所增加的费用由承包人承担。</w:t>
      </w:r>
    </w:p>
    <w:p w14:paraId="5FB0DB5D">
      <w:pPr>
        <w:spacing w:line="360" w:lineRule="auto"/>
        <w:ind w:firstLine="420" w:firstLineChars="200"/>
        <w:rPr>
          <w:rStyle w:val="33"/>
          <w:rFonts w:ascii="宋体" w:hAnsi="宋体"/>
          <w:b/>
          <w:szCs w:val="21"/>
        </w:rPr>
      </w:pPr>
      <w:r>
        <w:rPr>
          <w:rStyle w:val="33"/>
          <w:rFonts w:ascii="宋体" w:hAnsi="宋体"/>
          <w:b/>
          <w:szCs w:val="21"/>
        </w:rPr>
        <w:t>条款号：31.1          修改类型：增加</w:t>
      </w:r>
    </w:p>
    <w:p w14:paraId="3F5D07C4">
      <w:pPr>
        <w:pBdr>
          <w:bottom w:val="single" w:color="auto" w:sz="6" w:space="1"/>
        </w:pBdr>
        <w:spacing w:line="360" w:lineRule="auto"/>
        <w:ind w:firstLine="420" w:firstLineChars="200"/>
        <w:rPr>
          <w:rFonts w:ascii="宋体" w:hAnsi="宋体"/>
          <w:bCs/>
          <w:szCs w:val="21"/>
          <w:u w:val="single"/>
        </w:rPr>
      </w:pPr>
      <w:r>
        <w:rPr>
          <w:rStyle w:val="33"/>
          <w:rFonts w:ascii="宋体" w:hAnsi="宋体"/>
          <w:b/>
          <w:szCs w:val="21"/>
        </w:rPr>
        <w:t>现文：</w:t>
      </w:r>
    </w:p>
    <w:p w14:paraId="65DD73B4">
      <w:pPr>
        <w:pBdr>
          <w:bottom w:val="single" w:color="auto" w:sz="6" w:space="1"/>
        </w:pBdr>
        <w:spacing w:line="360" w:lineRule="auto"/>
        <w:ind w:firstLine="420" w:firstLineChars="200"/>
        <w:rPr>
          <w:rFonts w:hint="eastAsia" w:ascii="宋体" w:hAnsi="宋体"/>
          <w:bCs/>
          <w:szCs w:val="21"/>
          <w:u w:val="single"/>
        </w:rPr>
      </w:pPr>
      <w:r>
        <w:rPr>
          <w:rFonts w:hint="eastAsia" w:ascii="宋体" w:hAnsi="宋体"/>
          <w:bCs/>
          <w:szCs w:val="21"/>
          <w:u w:val="single"/>
        </w:rPr>
        <w:t>1、中标人代缴公共资源交易服务费，其费用包含在中标人投标报价中，交易中心向中标人开具增值税发票。</w:t>
      </w:r>
    </w:p>
    <w:p w14:paraId="2C83B653">
      <w:pPr>
        <w:pBdr>
          <w:bottom w:val="single" w:color="auto" w:sz="6" w:space="1"/>
        </w:pBdr>
        <w:spacing w:line="360" w:lineRule="auto"/>
        <w:ind w:firstLine="420" w:firstLineChars="200"/>
        <w:rPr>
          <w:rStyle w:val="33"/>
          <w:rFonts w:ascii="宋体" w:hAnsi="宋体"/>
          <w:szCs w:val="21"/>
          <w:highlight w:val="none"/>
          <w:u w:val="single"/>
        </w:rPr>
      </w:pPr>
      <w:r>
        <w:rPr>
          <w:rFonts w:hint="eastAsia" w:ascii="宋体" w:hAnsi="宋体"/>
          <w:bCs/>
          <w:szCs w:val="21"/>
          <w:highlight w:val="none"/>
          <w:u w:val="single"/>
        </w:rPr>
        <w:t>2、本项目招标代理服务费由中标人支付。</w:t>
      </w:r>
    </w:p>
    <w:p w14:paraId="59EF826E">
      <w:pPr>
        <w:spacing w:line="360" w:lineRule="auto"/>
        <w:ind w:firstLine="210" w:firstLineChars="100"/>
        <w:rPr>
          <w:rStyle w:val="33"/>
          <w:rFonts w:ascii="宋体" w:hAnsi="宋体"/>
          <w:b/>
          <w:szCs w:val="21"/>
        </w:rPr>
      </w:pPr>
      <w:r>
        <w:rPr>
          <w:rStyle w:val="33"/>
          <w:rFonts w:ascii="宋体" w:hAnsi="宋体"/>
          <w:b/>
          <w:szCs w:val="21"/>
        </w:rPr>
        <w:t>注：以上修改，仅限于本范本中有可供选择条款的情形。</w:t>
      </w:r>
    </w:p>
    <w:p w14:paraId="5E81357C">
      <w:pPr>
        <w:spacing w:line="360" w:lineRule="auto"/>
        <w:rPr>
          <w:rStyle w:val="33"/>
          <w:rFonts w:hint="eastAsia" w:ascii="宋体" w:hAnsi="宋体"/>
          <w:szCs w:val="21"/>
        </w:rPr>
      </w:pPr>
      <w:r>
        <w:rPr>
          <w:rStyle w:val="33"/>
          <w:rFonts w:ascii="宋体" w:hAnsi="宋体"/>
          <w:b/>
          <w:szCs w:val="21"/>
        </w:rPr>
        <w:t>（以下无正文）</w:t>
      </w:r>
    </w:p>
    <w:p w14:paraId="1930FA02">
      <w:pPr>
        <w:pStyle w:val="45"/>
        <w:spacing w:line="360" w:lineRule="auto"/>
        <w:outlineLvl w:val="1"/>
        <w:rPr>
          <w:rStyle w:val="33"/>
          <w:rFonts w:ascii="宋体" w:hAnsi="宋体"/>
          <w:b/>
          <w:color w:val="auto"/>
        </w:rPr>
      </w:pPr>
      <w:r>
        <w:rPr>
          <w:rStyle w:val="33"/>
          <w:rFonts w:ascii="宋体" w:hAnsi="宋体"/>
          <w:b/>
          <w:color w:val="auto"/>
        </w:rPr>
        <w:br w:type="page"/>
      </w:r>
      <w:bookmarkStart w:id="7" w:name="_Toc185324317"/>
      <w:r>
        <w:rPr>
          <w:rStyle w:val="33"/>
          <w:rFonts w:ascii="宋体" w:hAnsi="宋体"/>
          <w:b/>
          <w:color w:val="auto"/>
        </w:rPr>
        <w:t>三、投标须知通用条款</w:t>
      </w:r>
      <w:bookmarkEnd w:id="7"/>
    </w:p>
    <w:p w14:paraId="06BAAFED">
      <w:pPr>
        <w:pStyle w:val="4"/>
        <w:spacing w:before="156" w:beforeAutospacing="0" w:after="156" w:afterAutospacing="0" w:line="360" w:lineRule="auto"/>
        <w:rPr>
          <w:b/>
          <w:bCs/>
          <w:sz w:val="21"/>
          <w:szCs w:val="21"/>
        </w:rPr>
      </w:pPr>
      <w:bookmarkStart w:id="8" w:name="_Toc185324318"/>
      <w:bookmarkStart w:id="9" w:name="_Toc105014624"/>
      <w:r>
        <w:rPr>
          <w:rFonts w:hint="eastAsia"/>
          <w:b/>
          <w:bCs/>
          <w:sz w:val="21"/>
          <w:szCs w:val="21"/>
        </w:rPr>
        <w:t>（一）总则</w:t>
      </w:r>
      <w:bookmarkEnd w:id="8"/>
      <w:bookmarkEnd w:id="9"/>
    </w:p>
    <w:p w14:paraId="13AE0DE7">
      <w:pPr>
        <w:pStyle w:val="23"/>
        <w:spacing w:after="0" w:line="360" w:lineRule="auto"/>
        <w:ind w:firstLine="420" w:firstLineChars="200"/>
        <w:rPr>
          <w:rFonts w:hint="eastAsia" w:ascii="宋体" w:hAnsi="宋体"/>
          <w:b/>
          <w:bCs/>
          <w:sz w:val="21"/>
          <w:szCs w:val="21"/>
        </w:rPr>
      </w:pPr>
      <w:r>
        <w:rPr>
          <w:rFonts w:ascii="宋体" w:hAnsi="宋体"/>
          <w:b/>
          <w:bCs/>
          <w:sz w:val="21"/>
          <w:szCs w:val="21"/>
        </w:rPr>
        <w:t xml:space="preserve">1. </w:t>
      </w:r>
      <w:r>
        <w:rPr>
          <w:rFonts w:hint="eastAsia" w:ascii="宋体" w:hAnsi="宋体"/>
          <w:b/>
          <w:bCs/>
          <w:sz w:val="21"/>
          <w:szCs w:val="21"/>
        </w:rPr>
        <w:t>定义</w:t>
      </w:r>
    </w:p>
    <w:p w14:paraId="2159F837">
      <w:pPr>
        <w:pStyle w:val="23"/>
        <w:spacing w:after="0" w:line="360" w:lineRule="auto"/>
        <w:ind w:firstLineChars="200"/>
        <w:rPr>
          <w:rFonts w:hint="eastAsia" w:ascii="宋体" w:hAnsi="宋体"/>
          <w:b/>
          <w:bCs/>
          <w:sz w:val="21"/>
          <w:szCs w:val="21"/>
        </w:rPr>
      </w:pPr>
      <w:r>
        <w:rPr>
          <w:rFonts w:hint="eastAsia" w:ascii="宋体" w:hAnsi="宋体"/>
          <w:sz w:val="21"/>
          <w:szCs w:val="21"/>
        </w:rPr>
        <w:t>本招标文件使用的下列词语具有如下规定的意义：</w:t>
      </w:r>
    </w:p>
    <w:p w14:paraId="14579E27">
      <w:pPr>
        <w:pStyle w:val="23"/>
        <w:spacing w:after="0" w:line="360" w:lineRule="auto"/>
        <w:ind w:firstLineChars="200"/>
        <w:rPr>
          <w:rFonts w:hint="eastAsia" w:ascii="宋体" w:hAnsi="宋体"/>
          <w:b/>
          <w:bCs/>
          <w:sz w:val="21"/>
          <w:szCs w:val="21"/>
          <w:u w:val="single"/>
        </w:rPr>
      </w:pPr>
      <w:r>
        <w:rPr>
          <w:rFonts w:hint="eastAsia" w:ascii="宋体" w:hAnsi="宋体"/>
          <w:sz w:val="21"/>
          <w:szCs w:val="21"/>
        </w:rPr>
        <w:t>（1）“招标人”（即发包人）、“项目建设管理单位”（或称“项目代建单位”）、“招标代理”、“设计单位”、“监理单位”均已在投标须知前附表中列明。</w:t>
      </w:r>
    </w:p>
    <w:p w14:paraId="7F8A3881">
      <w:pPr>
        <w:pStyle w:val="23"/>
        <w:spacing w:after="0" w:line="360" w:lineRule="auto"/>
        <w:ind w:firstLineChars="200"/>
        <w:rPr>
          <w:rFonts w:hint="eastAsia" w:ascii="宋体" w:hAnsi="宋体"/>
          <w:sz w:val="21"/>
          <w:szCs w:val="21"/>
          <w:u w:val="single"/>
        </w:rPr>
      </w:pPr>
      <w:r>
        <w:rPr>
          <w:rFonts w:hint="eastAsia" w:ascii="宋体" w:hAnsi="宋体"/>
          <w:sz w:val="21"/>
          <w:szCs w:val="21"/>
        </w:rPr>
        <w:t xml:space="preserve">（2）“投标人”指向招标人提交投标文件的当事人。   </w:t>
      </w:r>
    </w:p>
    <w:p w14:paraId="0BA84A9C">
      <w:pPr>
        <w:pStyle w:val="23"/>
        <w:spacing w:after="0" w:line="360" w:lineRule="auto"/>
        <w:ind w:firstLineChars="200"/>
        <w:rPr>
          <w:rFonts w:hint="eastAsia" w:ascii="宋体" w:hAnsi="宋体"/>
          <w:sz w:val="21"/>
          <w:szCs w:val="21"/>
        </w:rPr>
      </w:pPr>
      <w:r>
        <w:rPr>
          <w:rFonts w:hint="eastAsia" w:ascii="宋体" w:hAnsi="宋体"/>
          <w:sz w:val="21"/>
          <w:szCs w:val="21"/>
        </w:rPr>
        <w:t>（3）“承包人”指其投标被招标人接受并与其签订承包合同的当事人。</w:t>
      </w:r>
    </w:p>
    <w:p w14:paraId="49230F8E">
      <w:pPr>
        <w:pStyle w:val="23"/>
        <w:spacing w:after="0" w:line="360" w:lineRule="auto"/>
        <w:ind w:firstLineChars="200"/>
        <w:rPr>
          <w:rFonts w:hint="eastAsia" w:ascii="宋体" w:hAnsi="宋体"/>
          <w:sz w:val="21"/>
          <w:szCs w:val="21"/>
          <w:u w:val="single"/>
        </w:rPr>
      </w:pPr>
      <w:r>
        <w:rPr>
          <w:rFonts w:hint="eastAsia" w:ascii="宋体" w:hAnsi="宋体"/>
          <w:sz w:val="21"/>
          <w:szCs w:val="21"/>
        </w:rPr>
        <w:t>（4）“招标文件”指由招标代理发出的本文件（包括全部章节、附件）及招标答疑会会议纪要和</w:t>
      </w:r>
      <w:r>
        <w:rPr>
          <w:rFonts w:hint="eastAsia" w:ascii="宋体" w:hAnsi="宋体"/>
          <w:bCs/>
          <w:sz w:val="21"/>
          <w:szCs w:val="21"/>
        </w:rPr>
        <w:t>招标文件的澄清与修改</w:t>
      </w:r>
      <w:r>
        <w:rPr>
          <w:rFonts w:hint="eastAsia" w:ascii="宋体" w:hAnsi="宋体"/>
          <w:sz w:val="21"/>
          <w:szCs w:val="21"/>
        </w:rPr>
        <w:t>文件。</w:t>
      </w:r>
    </w:p>
    <w:p w14:paraId="22487D42">
      <w:pPr>
        <w:pStyle w:val="23"/>
        <w:spacing w:after="0" w:line="360" w:lineRule="auto"/>
        <w:ind w:firstLineChars="200"/>
        <w:rPr>
          <w:rFonts w:hint="eastAsia" w:ascii="宋体" w:hAnsi="宋体"/>
          <w:sz w:val="21"/>
          <w:szCs w:val="21"/>
        </w:rPr>
      </w:pPr>
      <w:r>
        <w:rPr>
          <w:rFonts w:hint="eastAsia" w:ascii="宋体" w:hAnsi="宋体"/>
          <w:sz w:val="21"/>
          <w:szCs w:val="21"/>
        </w:rPr>
        <w:t>（5）“投标文件”指投标人根据本项目招标文件向招标人提交的全部文件。</w:t>
      </w:r>
    </w:p>
    <w:p w14:paraId="128A9DEC">
      <w:pPr>
        <w:pStyle w:val="23"/>
        <w:spacing w:after="0" w:line="360" w:lineRule="auto"/>
        <w:ind w:firstLineChars="200"/>
        <w:rPr>
          <w:rFonts w:hint="eastAsia" w:ascii="宋体" w:hAnsi="宋体"/>
          <w:sz w:val="21"/>
          <w:szCs w:val="21"/>
        </w:rPr>
      </w:pPr>
      <w:r>
        <w:rPr>
          <w:rFonts w:hint="eastAsia" w:ascii="宋体" w:hAnsi="宋体"/>
          <w:sz w:val="21"/>
          <w:szCs w:val="21"/>
        </w:rPr>
        <w:t>（6）“书面形式”指打字或印刷的文件和数据电文（包括电报、电传、传真、电子数据交换和电子邮件）。</w:t>
      </w:r>
    </w:p>
    <w:p w14:paraId="5F6E52A9">
      <w:pPr>
        <w:spacing w:line="360" w:lineRule="auto"/>
        <w:ind w:firstLine="420" w:firstLineChars="200"/>
        <w:rPr>
          <w:rFonts w:hint="eastAsia" w:ascii="宋体" w:hAnsi="宋体"/>
          <w:b/>
          <w:szCs w:val="21"/>
        </w:rPr>
      </w:pPr>
      <w:r>
        <w:rPr>
          <w:rFonts w:ascii="宋体" w:hAnsi="宋体"/>
          <w:b/>
          <w:szCs w:val="21"/>
        </w:rPr>
        <w:t xml:space="preserve">2. </w:t>
      </w:r>
      <w:r>
        <w:rPr>
          <w:rFonts w:hint="eastAsia" w:ascii="宋体" w:hAnsi="宋体"/>
          <w:b/>
          <w:szCs w:val="21"/>
        </w:rPr>
        <w:t>招标说明</w:t>
      </w:r>
    </w:p>
    <w:p w14:paraId="61A09AE3">
      <w:pPr>
        <w:spacing w:line="360" w:lineRule="auto"/>
        <w:ind w:firstLine="420" w:firstLineChars="200"/>
        <w:rPr>
          <w:rFonts w:hint="eastAsia" w:ascii="宋体" w:hAnsi="宋体"/>
          <w:bCs/>
          <w:szCs w:val="21"/>
        </w:rPr>
      </w:pPr>
      <w:r>
        <w:rPr>
          <w:rFonts w:hint="eastAsia" w:ascii="宋体" w:hAnsi="宋体"/>
          <w:bCs/>
          <w:szCs w:val="21"/>
        </w:rPr>
        <w:t>2.1本招标工程项目按照《中华人民共和国招标投标法》等有关法律、行政法规、规章和规范性文件，通过招标方式选定承包人。</w:t>
      </w:r>
    </w:p>
    <w:p w14:paraId="44BA0889">
      <w:pPr>
        <w:spacing w:line="360" w:lineRule="auto"/>
        <w:ind w:firstLine="420" w:firstLineChars="200"/>
        <w:rPr>
          <w:rFonts w:hint="eastAsia" w:ascii="宋体" w:hAnsi="宋体"/>
          <w:bCs/>
          <w:szCs w:val="21"/>
        </w:rPr>
      </w:pPr>
      <w:r>
        <w:rPr>
          <w:rFonts w:hint="eastAsia" w:ascii="宋体" w:hAnsi="宋体"/>
          <w:bCs/>
          <w:szCs w:val="21"/>
        </w:rPr>
        <w:t>2.2工程名称、建设地点、建设规模、承包方式、质量标准、招标范围、工期要求等均在投标须知前附表中列明。</w:t>
      </w:r>
    </w:p>
    <w:p w14:paraId="047B3A85">
      <w:pPr>
        <w:spacing w:line="360" w:lineRule="auto"/>
        <w:ind w:firstLine="420" w:firstLineChars="200"/>
        <w:rPr>
          <w:rFonts w:hint="eastAsia" w:ascii="宋体" w:hAnsi="宋体"/>
          <w:bCs/>
          <w:szCs w:val="21"/>
        </w:rPr>
      </w:pPr>
      <w:r>
        <w:rPr>
          <w:rFonts w:hint="eastAsia" w:ascii="宋体" w:hAnsi="宋体"/>
          <w:bCs/>
          <w:szCs w:val="21"/>
        </w:rPr>
        <w:t>2.3设计说明：详见招标图纸。</w:t>
      </w:r>
    </w:p>
    <w:p w14:paraId="52DDAA0B">
      <w:pPr>
        <w:spacing w:line="360" w:lineRule="auto"/>
        <w:ind w:firstLine="420" w:firstLineChars="200"/>
        <w:rPr>
          <w:rFonts w:hint="eastAsia" w:ascii="宋体" w:hAnsi="宋体"/>
          <w:bCs/>
          <w:szCs w:val="21"/>
        </w:rPr>
      </w:pPr>
      <w:r>
        <w:rPr>
          <w:rFonts w:hint="eastAsia" w:ascii="宋体" w:hAnsi="宋体"/>
          <w:bCs/>
          <w:szCs w:val="21"/>
        </w:rPr>
        <w:t>2.4工程施工特点：详见招标图纸。</w:t>
      </w:r>
    </w:p>
    <w:p w14:paraId="6A69C71A">
      <w:pPr>
        <w:spacing w:line="360" w:lineRule="auto"/>
        <w:ind w:firstLine="420" w:firstLineChars="200"/>
        <w:rPr>
          <w:rFonts w:hint="eastAsia" w:ascii="宋体" w:hAnsi="宋体"/>
          <w:b/>
          <w:szCs w:val="21"/>
        </w:rPr>
      </w:pPr>
      <w:r>
        <w:rPr>
          <w:rFonts w:ascii="宋体" w:hAnsi="宋体"/>
          <w:b/>
          <w:szCs w:val="21"/>
        </w:rPr>
        <w:t xml:space="preserve">3. </w:t>
      </w:r>
      <w:r>
        <w:rPr>
          <w:rFonts w:hint="eastAsia" w:ascii="宋体" w:hAnsi="宋体"/>
          <w:b/>
          <w:szCs w:val="21"/>
        </w:rPr>
        <w:t>资金来源</w:t>
      </w:r>
    </w:p>
    <w:p w14:paraId="6B04CC71">
      <w:pPr>
        <w:spacing w:line="360" w:lineRule="auto"/>
        <w:ind w:firstLine="420" w:firstLineChars="200"/>
        <w:rPr>
          <w:rFonts w:hint="eastAsia" w:ascii="宋体" w:hAnsi="宋体"/>
          <w:bCs/>
          <w:szCs w:val="21"/>
        </w:rPr>
      </w:pPr>
      <w:r>
        <w:rPr>
          <w:rFonts w:hint="eastAsia" w:ascii="宋体" w:hAnsi="宋体"/>
          <w:bCs/>
          <w:szCs w:val="21"/>
        </w:rPr>
        <w:t>3.1本招标工程项目资金来源见投标须知前附表第9项。</w:t>
      </w:r>
    </w:p>
    <w:p w14:paraId="7F801CF7">
      <w:pPr>
        <w:spacing w:line="360" w:lineRule="auto"/>
        <w:ind w:firstLine="420" w:firstLineChars="200"/>
        <w:rPr>
          <w:rFonts w:hint="eastAsia" w:ascii="宋体" w:hAnsi="宋体"/>
          <w:b/>
          <w:szCs w:val="21"/>
        </w:rPr>
      </w:pPr>
      <w:r>
        <w:rPr>
          <w:rFonts w:ascii="宋体" w:hAnsi="宋体"/>
          <w:b/>
          <w:szCs w:val="21"/>
        </w:rPr>
        <w:t xml:space="preserve">4. </w:t>
      </w:r>
      <w:r>
        <w:rPr>
          <w:rFonts w:hint="eastAsia" w:ascii="宋体" w:hAnsi="宋体"/>
          <w:b/>
          <w:szCs w:val="21"/>
        </w:rPr>
        <w:t>合格投标人的条件</w:t>
      </w:r>
    </w:p>
    <w:p w14:paraId="7C23672E">
      <w:pPr>
        <w:spacing w:line="360" w:lineRule="auto"/>
        <w:ind w:firstLine="420" w:firstLineChars="200"/>
        <w:rPr>
          <w:rFonts w:hint="eastAsia" w:ascii="宋体" w:hAnsi="宋体"/>
          <w:bCs/>
          <w:szCs w:val="21"/>
        </w:rPr>
      </w:pPr>
      <w:r>
        <w:rPr>
          <w:rFonts w:hint="eastAsia" w:ascii="宋体" w:hAnsi="宋体"/>
          <w:bCs/>
          <w:szCs w:val="21"/>
        </w:rPr>
        <w:t>4.1详见本项目招标公告</w:t>
      </w:r>
    </w:p>
    <w:p w14:paraId="49A4C3C1">
      <w:pPr>
        <w:spacing w:line="360" w:lineRule="auto"/>
        <w:ind w:firstLine="420" w:firstLineChars="200"/>
        <w:rPr>
          <w:rFonts w:hint="eastAsia" w:ascii="宋体" w:hAnsi="宋体"/>
          <w:b/>
          <w:szCs w:val="21"/>
        </w:rPr>
      </w:pPr>
      <w:r>
        <w:rPr>
          <w:rFonts w:hint="eastAsia" w:ascii="宋体" w:hAnsi="宋体"/>
          <w:b/>
          <w:szCs w:val="21"/>
        </w:rPr>
        <w:t>5．踏勘现场</w:t>
      </w:r>
    </w:p>
    <w:p w14:paraId="5992A546">
      <w:pPr>
        <w:spacing w:line="360" w:lineRule="auto"/>
        <w:ind w:firstLine="420" w:firstLineChars="200"/>
        <w:rPr>
          <w:rFonts w:hint="eastAsia" w:ascii="宋体" w:hAnsi="宋体"/>
          <w:bCs/>
          <w:szCs w:val="21"/>
          <w:u w:val="single"/>
        </w:rPr>
      </w:pPr>
      <w:r>
        <w:rPr>
          <w:rFonts w:hint="eastAsia" w:ascii="宋体" w:hAnsi="宋体"/>
          <w:bCs/>
          <w:szCs w:val="21"/>
        </w:rPr>
        <w:t>5.1 投标人应按本投标须知前附表第15项所述时间和要求对工程现场及周围环境进行踏勘，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szCs w:val="21"/>
        </w:rPr>
        <w:t>一旦中标，这种考察即被认为其结果已在中标文件中得到充分反映。考察现场的费用由投标人自己承担。</w:t>
      </w:r>
    </w:p>
    <w:p w14:paraId="11EC4CEB">
      <w:pPr>
        <w:spacing w:line="360" w:lineRule="auto"/>
        <w:ind w:firstLine="420" w:firstLineChars="200"/>
        <w:rPr>
          <w:rFonts w:hint="eastAsia" w:ascii="宋体" w:hAnsi="宋体"/>
          <w:bCs/>
          <w:szCs w:val="21"/>
        </w:rPr>
      </w:pPr>
      <w:r>
        <w:rPr>
          <w:rFonts w:hint="eastAsia" w:ascii="宋体" w:hAnsi="宋体"/>
          <w:bCs/>
          <w:szCs w:val="21"/>
        </w:rPr>
        <w:t>5.2 招标人向投标人提供的有关现场的数据和资料，是招标人现有的能被投标人利用的资料，招标人对投标人做出的任何推论、理解和结论均不负责任。</w:t>
      </w:r>
    </w:p>
    <w:p w14:paraId="528856C3">
      <w:pPr>
        <w:spacing w:line="360" w:lineRule="auto"/>
        <w:ind w:firstLine="420" w:firstLineChars="200"/>
        <w:rPr>
          <w:rFonts w:hint="eastAsia" w:ascii="宋体" w:hAnsi="宋体"/>
          <w:bCs/>
          <w:szCs w:val="21"/>
        </w:rPr>
      </w:pPr>
      <w:r>
        <w:rPr>
          <w:rFonts w:hint="eastAsia" w:ascii="宋体" w:hAnsi="宋体"/>
          <w:bCs/>
          <w:szCs w:val="21"/>
        </w:rPr>
        <w:t>5.3 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14:paraId="0CAC4221">
      <w:pPr>
        <w:spacing w:line="360" w:lineRule="auto"/>
        <w:ind w:firstLine="420" w:firstLineChars="200"/>
        <w:rPr>
          <w:rFonts w:hint="eastAsia" w:ascii="宋体" w:hAnsi="宋体"/>
          <w:b/>
          <w:szCs w:val="21"/>
        </w:rPr>
      </w:pPr>
      <w:r>
        <w:rPr>
          <w:rFonts w:hint="eastAsia" w:ascii="宋体" w:hAnsi="宋体"/>
          <w:b/>
          <w:szCs w:val="21"/>
        </w:rPr>
        <w:t>6．投标费用</w:t>
      </w:r>
    </w:p>
    <w:p w14:paraId="043D9D61">
      <w:pPr>
        <w:spacing w:line="360" w:lineRule="auto"/>
        <w:ind w:firstLine="420" w:firstLineChars="200"/>
        <w:rPr>
          <w:rFonts w:hint="eastAsia" w:ascii="宋体" w:hAnsi="宋体"/>
          <w:bCs/>
          <w:szCs w:val="21"/>
        </w:rPr>
      </w:pPr>
      <w:r>
        <w:rPr>
          <w:rFonts w:hint="eastAsia"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14:paraId="19B0566D">
      <w:pPr>
        <w:pStyle w:val="4"/>
        <w:spacing w:before="156" w:beforeAutospacing="0" w:after="156" w:afterAutospacing="0" w:line="360" w:lineRule="auto"/>
        <w:rPr>
          <w:rFonts w:hint="eastAsia"/>
          <w:b/>
          <w:bCs/>
          <w:sz w:val="21"/>
          <w:szCs w:val="21"/>
        </w:rPr>
      </w:pPr>
      <w:bookmarkStart w:id="10" w:name="_Toc105014625"/>
      <w:bookmarkStart w:id="11" w:name="_Toc185324319"/>
      <w:r>
        <w:rPr>
          <w:rFonts w:hint="eastAsia"/>
          <w:b/>
          <w:bCs/>
          <w:sz w:val="21"/>
          <w:szCs w:val="21"/>
        </w:rPr>
        <w:t>（二）招标文件</w:t>
      </w:r>
      <w:bookmarkEnd w:id="10"/>
      <w:bookmarkEnd w:id="11"/>
    </w:p>
    <w:p w14:paraId="378877D2">
      <w:pPr>
        <w:spacing w:line="360" w:lineRule="auto"/>
        <w:ind w:firstLine="420" w:firstLineChars="200"/>
        <w:rPr>
          <w:rFonts w:hint="eastAsia" w:ascii="宋体" w:hAnsi="宋体"/>
          <w:b/>
          <w:szCs w:val="21"/>
        </w:rPr>
      </w:pPr>
      <w:r>
        <w:rPr>
          <w:rFonts w:hint="eastAsia" w:ascii="宋体" w:hAnsi="宋体"/>
          <w:b/>
          <w:szCs w:val="21"/>
        </w:rPr>
        <w:t>7.</w:t>
      </w:r>
      <w:r>
        <w:rPr>
          <w:rFonts w:ascii="宋体" w:hAnsi="宋体"/>
          <w:b/>
          <w:szCs w:val="21"/>
        </w:rPr>
        <w:t xml:space="preserve"> </w:t>
      </w:r>
      <w:r>
        <w:rPr>
          <w:rFonts w:hint="eastAsia" w:ascii="宋体" w:hAnsi="宋体"/>
          <w:b/>
          <w:szCs w:val="21"/>
        </w:rPr>
        <w:t>招标文件的组成</w:t>
      </w:r>
    </w:p>
    <w:p w14:paraId="55CBC890">
      <w:pPr>
        <w:spacing w:line="360" w:lineRule="auto"/>
        <w:ind w:firstLine="420" w:firstLineChars="200"/>
        <w:rPr>
          <w:rFonts w:hint="eastAsia" w:ascii="宋体" w:hAnsi="宋体"/>
          <w:szCs w:val="21"/>
        </w:rPr>
      </w:pPr>
      <w:r>
        <w:rPr>
          <w:rFonts w:hint="eastAsia" w:ascii="宋体" w:hAnsi="宋体"/>
          <w:bCs/>
          <w:szCs w:val="21"/>
        </w:rPr>
        <w:t>7.1</w:t>
      </w:r>
      <w:r>
        <w:rPr>
          <w:rFonts w:hint="eastAsia" w:ascii="宋体" w:hAnsi="宋体"/>
          <w:szCs w:val="21"/>
        </w:rPr>
        <w:t>本招标文件包括下列文件，以及所有按本须知第8条发出的招标答疑会会议纪要和按本须知第9条发出的澄清或修改：</w:t>
      </w:r>
    </w:p>
    <w:p w14:paraId="181C8706">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第一章  </w:t>
      </w:r>
      <w:r>
        <w:rPr>
          <w:rFonts w:hint="eastAsia" w:ascii="宋体" w:hAnsi="宋体"/>
          <w:sz w:val="21"/>
          <w:szCs w:val="21"/>
        </w:rPr>
        <w:t>投标须知</w:t>
      </w:r>
    </w:p>
    <w:p w14:paraId="3FCD5877">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第二章  </w:t>
      </w:r>
      <w:r>
        <w:rPr>
          <w:rFonts w:hint="eastAsia" w:ascii="宋体" w:hAnsi="宋体"/>
          <w:sz w:val="21"/>
          <w:szCs w:val="21"/>
        </w:rPr>
        <w:t>开标、评标及定标办法</w:t>
      </w:r>
    </w:p>
    <w:p w14:paraId="63D559BE">
      <w:pPr>
        <w:pStyle w:val="23"/>
        <w:spacing w:after="0" w:line="360" w:lineRule="auto"/>
        <w:ind w:firstLineChars="200"/>
        <w:rPr>
          <w:rFonts w:hint="eastAsia" w:ascii="宋体" w:hAnsi="宋体"/>
          <w:sz w:val="21"/>
          <w:szCs w:val="21"/>
        </w:rPr>
      </w:pPr>
      <w:r>
        <w:rPr>
          <w:rFonts w:hint="eastAsia" w:ascii="宋体" w:hAnsi="宋体"/>
          <w:sz w:val="21"/>
          <w:szCs w:val="21"/>
        </w:rPr>
        <w:t>第三章  合同条款</w:t>
      </w:r>
    </w:p>
    <w:p w14:paraId="6288F88D">
      <w:pPr>
        <w:pStyle w:val="23"/>
        <w:spacing w:after="0" w:line="360" w:lineRule="auto"/>
        <w:ind w:firstLineChars="200"/>
        <w:rPr>
          <w:rFonts w:hint="eastAsia" w:ascii="宋体" w:hAnsi="宋体"/>
          <w:sz w:val="21"/>
          <w:szCs w:val="21"/>
        </w:rPr>
      </w:pPr>
      <w:r>
        <w:rPr>
          <w:rFonts w:hint="eastAsia" w:ascii="宋体" w:hAnsi="宋体"/>
          <w:bCs/>
          <w:sz w:val="21"/>
          <w:szCs w:val="21"/>
        </w:rPr>
        <w:t xml:space="preserve">第四章  </w:t>
      </w:r>
      <w:r>
        <w:rPr>
          <w:rFonts w:hint="eastAsia" w:ascii="宋体" w:hAnsi="宋体"/>
          <w:sz w:val="21"/>
          <w:szCs w:val="21"/>
        </w:rPr>
        <w:t>投标文件格式</w:t>
      </w:r>
    </w:p>
    <w:p w14:paraId="6F708B27">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第五章  </w:t>
      </w:r>
      <w:r>
        <w:rPr>
          <w:rFonts w:hint="eastAsia" w:ascii="宋体" w:hAnsi="宋体"/>
          <w:sz w:val="21"/>
          <w:szCs w:val="21"/>
        </w:rPr>
        <w:t>技术条件（工程建设标准）（另册）</w:t>
      </w:r>
    </w:p>
    <w:p w14:paraId="33277F51">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第六章  </w:t>
      </w:r>
      <w:r>
        <w:rPr>
          <w:rFonts w:hint="eastAsia" w:ascii="宋体" w:hAnsi="宋体"/>
          <w:sz w:val="21"/>
          <w:szCs w:val="21"/>
        </w:rPr>
        <w:t>图纸及勘察资料（另册）</w:t>
      </w:r>
    </w:p>
    <w:p w14:paraId="5E45CCE8">
      <w:pPr>
        <w:pStyle w:val="23"/>
        <w:spacing w:after="0" w:line="360" w:lineRule="auto"/>
        <w:ind w:left="-2" w:firstLineChars="200"/>
        <w:rPr>
          <w:rFonts w:hint="eastAsia" w:ascii="宋体" w:hAnsi="宋体"/>
          <w:sz w:val="21"/>
          <w:szCs w:val="21"/>
        </w:rPr>
      </w:pPr>
      <w:r>
        <w:rPr>
          <w:rFonts w:hint="eastAsia" w:ascii="宋体" w:hAnsi="宋体"/>
          <w:bCs/>
          <w:sz w:val="21"/>
          <w:szCs w:val="21"/>
        </w:rPr>
        <w:t>第七章  招标</w:t>
      </w:r>
      <w:r>
        <w:rPr>
          <w:rFonts w:hint="eastAsia" w:ascii="宋体" w:hAnsi="宋体"/>
          <w:sz w:val="21"/>
          <w:szCs w:val="21"/>
        </w:rPr>
        <w:t>工程量清单（另册）</w:t>
      </w:r>
    </w:p>
    <w:p w14:paraId="45E0489D">
      <w:pPr>
        <w:pStyle w:val="23"/>
        <w:spacing w:after="0" w:line="360" w:lineRule="auto"/>
        <w:ind w:left="-2" w:firstLineChars="200"/>
        <w:rPr>
          <w:rFonts w:ascii="宋体" w:hAnsi="宋体"/>
          <w:sz w:val="21"/>
          <w:szCs w:val="21"/>
        </w:rPr>
      </w:pPr>
      <w:r>
        <w:rPr>
          <w:rFonts w:hint="eastAsia" w:ascii="宋体" w:hAnsi="宋体"/>
          <w:sz w:val="21"/>
          <w:szCs w:val="21"/>
        </w:rPr>
        <w:t>第八章  最高投标限价</w:t>
      </w:r>
    </w:p>
    <w:p w14:paraId="1041B720">
      <w:pPr>
        <w:pStyle w:val="23"/>
        <w:spacing w:after="0" w:line="360" w:lineRule="auto"/>
        <w:ind w:left="-2" w:firstLineChars="200"/>
        <w:rPr>
          <w:rFonts w:hint="eastAsia" w:ascii="宋体" w:hAnsi="宋体"/>
          <w:sz w:val="21"/>
          <w:szCs w:val="21"/>
        </w:rPr>
      </w:pPr>
      <w:r>
        <w:rPr>
          <w:rFonts w:hint="eastAsia" w:ascii="宋体" w:hAnsi="宋体"/>
          <w:kern w:val="2"/>
          <w:sz w:val="21"/>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B2D1F90">
      <w:pPr>
        <w:pStyle w:val="23"/>
        <w:spacing w:after="0" w:line="360" w:lineRule="auto"/>
        <w:ind w:firstLineChars="200"/>
        <w:rPr>
          <w:rFonts w:hint="eastAsia" w:ascii="宋体" w:hAnsi="宋体"/>
          <w:sz w:val="21"/>
          <w:szCs w:val="21"/>
        </w:rPr>
      </w:pPr>
      <w:r>
        <w:rPr>
          <w:rFonts w:hint="eastAsia" w:ascii="宋体" w:hAnsi="宋体"/>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125E4B6">
      <w:pPr>
        <w:pStyle w:val="23"/>
        <w:spacing w:after="0" w:line="360" w:lineRule="auto"/>
        <w:ind w:firstLineChars="200"/>
        <w:rPr>
          <w:rFonts w:hint="eastAsia" w:ascii="宋体" w:hAnsi="宋体"/>
          <w:sz w:val="21"/>
          <w:szCs w:val="21"/>
        </w:rPr>
      </w:pPr>
      <w:r>
        <w:rPr>
          <w:rFonts w:hint="eastAsia" w:ascii="宋体" w:hAnsi="宋体"/>
          <w:sz w:val="21"/>
          <w:szCs w:val="21"/>
        </w:rPr>
        <w:t>7.3 投标人一旦中标，招标文件的内容对招标人和中标人双方均有约束力。</w:t>
      </w:r>
    </w:p>
    <w:p w14:paraId="73D1C309">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8．招标答疑</w:t>
      </w:r>
    </w:p>
    <w:p w14:paraId="5E5675A5">
      <w:pPr>
        <w:pStyle w:val="23"/>
        <w:spacing w:after="0" w:line="360" w:lineRule="auto"/>
        <w:ind w:firstLineChars="200"/>
        <w:rPr>
          <w:rFonts w:hint="eastAsia" w:ascii="宋体" w:hAnsi="宋体"/>
          <w:sz w:val="21"/>
          <w:szCs w:val="21"/>
        </w:rPr>
      </w:pPr>
      <w:r>
        <w:rPr>
          <w:rFonts w:hint="eastAsia" w:ascii="宋体" w:hAnsi="宋体"/>
          <w:sz w:val="21"/>
          <w:szCs w:val="21"/>
        </w:rPr>
        <w:t>8.1 投标人若对招标文件（包括招标图纸）中有疑问，可以书面形式通过</w:t>
      </w:r>
      <w:r>
        <w:rPr>
          <w:rFonts w:ascii="宋体" w:hAnsi="宋体"/>
          <w:sz w:val="21"/>
          <w:szCs w:val="21"/>
          <w:u w:val="single"/>
        </w:rPr>
        <w:t xml:space="preserve">        </w:t>
      </w:r>
      <w:r>
        <w:rPr>
          <w:rFonts w:hint="eastAsia" w:ascii="宋体" w:hAnsi="宋体"/>
          <w:sz w:val="21"/>
          <w:szCs w:val="21"/>
        </w:rPr>
        <w:t>交易平台提交给招标人或招标代理人，提交形式见本须知前附表第16项。</w:t>
      </w:r>
    </w:p>
    <w:p w14:paraId="24488D02">
      <w:pPr>
        <w:pStyle w:val="23"/>
        <w:spacing w:after="0" w:line="360" w:lineRule="auto"/>
        <w:ind w:firstLineChars="200"/>
        <w:rPr>
          <w:rFonts w:hint="eastAsia" w:ascii="宋体" w:hAnsi="宋体"/>
          <w:sz w:val="21"/>
          <w:szCs w:val="21"/>
        </w:rPr>
      </w:pPr>
      <w:r>
        <w:rPr>
          <w:rFonts w:hint="eastAsia" w:ascii="宋体" w:hAnsi="宋体"/>
          <w:sz w:val="21"/>
          <w:szCs w:val="21"/>
        </w:rPr>
        <w:t>8.2招标答疑会会议纪要将在提交投标文件截止时间15日前在</w:t>
      </w:r>
      <w:r>
        <w:rPr>
          <w:rFonts w:ascii="宋体" w:hAnsi="宋体"/>
          <w:sz w:val="21"/>
          <w:szCs w:val="21"/>
          <w:u w:val="single"/>
        </w:rPr>
        <w:t xml:space="preserve">        </w:t>
      </w:r>
      <w:r>
        <w:rPr>
          <w:rFonts w:hint="eastAsia" w:ascii="宋体" w:hAnsi="宋体"/>
          <w:sz w:val="21"/>
          <w:szCs w:val="21"/>
        </w:rPr>
        <w:t>交易平台 “项目答疑纪要”专区公开发布。答疑纪要一经在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w:t>
      </w:r>
    </w:p>
    <w:p w14:paraId="29EB72B0">
      <w:pPr>
        <w:pStyle w:val="23"/>
        <w:spacing w:after="0" w:line="360" w:lineRule="auto"/>
        <w:ind w:firstLineChars="200"/>
        <w:rPr>
          <w:rFonts w:hint="eastAsia" w:ascii="宋体" w:hAnsi="宋体"/>
          <w:sz w:val="21"/>
          <w:szCs w:val="21"/>
        </w:rPr>
      </w:pPr>
      <w:r>
        <w:rPr>
          <w:rFonts w:hint="eastAsia" w:ascii="宋体" w:hAnsi="宋体"/>
          <w:sz w:val="21"/>
          <w:szCs w:val="21"/>
        </w:rPr>
        <w:t>8.3答疑会会议纪要为招标文件的一部分。</w:t>
      </w:r>
    </w:p>
    <w:p w14:paraId="43CD23A8">
      <w:pPr>
        <w:pStyle w:val="23"/>
        <w:spacing w:after="0" w:line="360" w:lineRule="auto"/>
        <w:ind w:firstLineChars="200"/>
        <w:rPr>
          <w:rFonts w:hint="eastAsia" w:ascii="宋体" w:hAnsi="宋体"/>
          <w:sz w:val="21"/>
          <w:szCs w:val="21"/>
        </w:rPr>
      </w:pPr>
      <w:r>
        <w:rPr>
          <w:rFonts w:hint="eastAsia" w:ascii="宋体" w:hAnsi="宋体"/>
          <w:sz w:val="21"/>
          <w:szCs w:val="21"/>
        </w:rPr>
        <w:t>8.4若招标答疑会会议纪要与招标文件有矛盾，以答疑会议纪要最后发出的书面形式的文件为准。</w:t>
      </w:r>
    </w:p>
    <w:p w14:paraId="066A36B6">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9.</w:t>
      </w:r>
      <w:r>
        <w:rPr>
          <w:rFonts w:ascii="宋体" w:hAnsi="宋体"/>
          <w:b/>
          <w:bCs/>
          <w:sz w:val="21"/>
          <w:szCs w:val="21"/>
        </w:rPr>
        <w:t xml:space="preserve"> </w:t>
      </w:r>
      <w:r>
        <w:rPr>
          <w:rFonts w:hint="eastAsia" w:ascii="宋体" w:hAnsi="宋体"/>
          <w:b/>
          <w:bCs/>
          <w:sz w:val="21"/>
          <w:szCs w:val="21"/>
        </w:rPr>
        <w:t>招标文件的澄清与修改</w:t>
      </w:r>
    </w:p>
    <w:p w14:paraId="317633BD">
      <w:pPr>
        <w:pStyle w:val="23"/>
        <w:spacing w:after="0" w:line="360" w:lineRule="auto"/>
        <w:ind w:firstLineChars="200"/>
        <w:rPr>
          <w:rFonts w:hint="eastAsia" w:ascii="宋体" w:hAnsi="宋体"/>
          <w:sz w:val="21"/>
          <w:szCs w:val="21"/>
        </w:rPr>
      </w:pPr>
      <w:r>
        <w:rPr>
          <w:rFonts w:hint="eastAsia" w:ascii="宋体" w:hAnsi="宋体"/>
          <w:sz w:val="21"/>
          <w:szCs w:val="21"/>
        </w:rPr>
        <w:t>9.1招标文件发出后,在提交投标文件截止时间15日前，招标人可对招标文件进行必要的澄清或修改。</w:t>
      </w:r>
    </w:p>
    <w:p w14:paraId="20D4C0C8">
      <w:pPr>
        <w:pStyle w:val="23"/>
        <w:spacing w:after="0" w:line="360" w:lineRule="auto"/>
        <w:ind w:firstLineChars="200"/>
        <w:rPr>
          <w:rFonts w:hint="eastAsia" w:ascii="宋体" w:hAnsi="宋体"/>
          <w:sz w:val="21"/>
          <w:szCs w:val="21"/>
        </w:rPr>
      </w:pPr>
      <w:r>
        <w:rPr>
          <w:rFonts w:hint="eastAsia" w:ascii="宋体" w:hAnsi="宋体"/>
          <w:sz w:val="21"/>
          <w:szCs w:val="21"/>
        </w:rPr>
        <w:t>9.2招标文件的澄清或修改将在</w:t>
      </w:r>
      <w:r>
        <w:rPr>
          <w:rFonts w:ascii="宋体" w:hAnsi="宋体"/>
          <w:sz w:val="21"/>
          <w:szCs w:val="21"/>
          <w:u w:val="single"/>
        </w:rPr>
        <w:t xml:space="preserve">        </w:t>
      </w:r>
      <w:r>
        <w:rPr>
          <w:rFonts w:hint="eastAsia" w:ascii="宋体" w:hAnsi="宋体"/>
          <w:sz w:val="21"/>
          <w:szCs w:val="21"/>
        </w:rPr>
        <w:t>交易平台“项目答疑纪要”专区公开发布。答疑纪要一经在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交易平台发布，视作已发放给所有投标人，以</w:t>
      </w:r>
      <w:r>
        <w:rPr>
          <w:rFonts w:ascii="宋体" w:hAnsi="宋体"/>
          <w:sz w:val="21"/>
          <w:szCs w:val="21"/>
          <w:u w:val="single"/>
        </w:rPr>
        <w:t xml:space="preserve">        </w:t>
      </w:r>
      <w:r>
        <w:rPr>
          <w:rFonts w:hint="eastAsia" w:ascii="宋体" w:hAnsi="宋体"/>
          <w:sz w:val="21"/>
          <w:szCs w:val="21"/>
        </w:rPr>
        <w:t>交易平台上网发布时间作为送达时间。</w:t>
      </w:r>
    </w:p>
    <w:p w14:paraId="07D7ADE7">
      <w:pPr>
        <w:pStyle w:val="23"/>
        <w:spacing w:after="0" w:line="360" w:lineRule="auto"/>
        <w:ind w:firstLineChars="200"/>
        <w:rPr>
          <w:rFonts w:hint="eastAsia" w:ascii="宋体" w:hAnsi="宋体"/>
          <w:sz w:val="21"/>
          <w:szCs w:val="21"/>
        </w:rPr>
      </w:pPr>
      <w:r>
        <w:rPr>
          <w:rFonts w:hint="eastAsia" w:ascii="宋体" w:hAnsi="宋体"/>
          <w:sz w:val="21"/>
          <w:szCs w:val="21"/>
        </w:rPr>
        <w:t>9.3招标文件的修改内容为招标文件的组成部分。</w:t>
      </w:r>
    </w:p>
    <w:p w14:paraId="66A2A7A6">
      <w:pPr>
        <w:pStyle w:val="23"/>
        <w:spacing w:after="0" w:line="360" w:lineRule="auto"/>
        <w:ind w:firstLineChars="200"/>
        <w:rPr>
          <w:rFonts w:hint="eastAsia" w:ascii="宋体" w:hAnsi="宋体"/>
          <w:sz w:val="21"/>
          <w:szCs w:val="21"/>
        </w:rPr>
      </w:pPr>
      <w:r>
        <w:rPr>
          <w:rFonts w:hint="eastAsia" w:ascii="宋体" w:hAnsi="宋体"/>
          <w:sz w:val="21"/>
          <w:szCs w:val="21"/>
        </w:rPr>
        <w:t>9.4招标文件的澄清或修改均以书面形式明确的内容为准。当招标文件的澄清、修改、补充等在同一内容的表述不一致时，以最后发出的书面形式的文件为准。</w:t>
      </w:r>
    </w:p>
    <w:p w14:paraId="048C5011">
      <w:pPr>
        <w:pStyle w:val="23"/>
        <w:spacing w:after="0" w:line="360" w:lineRule="auto"/>
        <w:ind w:firstLineChars="200"/>
        <w:rPr>
          <w:rFonts w:hint="eastAsia" w:ascii="宋体" w:hAnsi="宋体"/>
          <w:sz w:val="21"/>
          <w:szCs w:val="21"/>
        </w:rPr>
      </w:pPr>
      <w:r>
        <w:rPr>
          <w:rFonts w:hint="eastAsia" w:ascii="宋体" w:hAnsi="宋体"/>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6069696">
      <w:pPr>
        <w:pStyle w:val="4"/>
        <w:spacing w:before="156" w:beforeAutospacing="0" w:after="156" w:afterAutospacing="0" w:line="360" w:lineRule="auto"/>
        <w:rPr>
          <w:rFonts w:hint="eastAsia"/>
          <w:b/>
          <w:bCs/>
          <w:sz w:val="21"/>
          <w:szCs w:val="21"/>
        </w:rPr>
      </w:pPr>
      <w:bookmarkStart w:id="12" w:name="_Toc105014626"/>
      <w:bookmarkStart w:id="13" w:name="_Toc185324320"/>
      <w:r>
        <w:rPr>
          <w:rFonts w:hint="eastAsia"/>
          <w:b/>
          <w:bCs/>
          <w:sz w:val="21"/>
          <w:szCs w:val="21"/>
        </w:rPr>
        <w:t>（三）投标文件的编制</w:t>
      </w:r>
      <w:bookmarkEnd w:id="12"/>
      <w:bookmarkEnd w:id="13"/>
    </w:p>
    <w:p w14:paraId="5FFF70C8">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10．投标文件的语言及度量衡单位</w:t>
      </w:r>
    </w:p>
    <w:p w14:paraId="6E3AD41F">
      <w:pPr>
        <w:pStyle w:val="23"/>
        <w:spacing w:after="0" w:line="360" w:lineRule="auto"/>
        <w:ind w:firstLineChars="200"/>
        <w:rPr>
          <w:rFonts w:hint="eastAsia" w:ascii="宋体" w:hAnsi="宋体"/>
          <w:sz w:val="21"/>
          <w:szCs w:val="21"/>
        </w:rPr>
      </w:pPr>
      <w:r>
        <w:rPr>
          <w:rFonts w:hint="eastAsia" w:ascii="宋体" w:hAnsi="宋体"/>
          <w:sz w:val="21"/>
          <w:szCs w:val="21"/>
        </w:rPr>
        <w:t>10.1 投标文件和与投标有关的所有文件均应使用中文。</w:t>
      </w:r>
    </w:p>
    <w:p w14:paraId="706CFE8B">
      <w:pPr>
        <w:pStyle w:val="23"/>
        <w:spacing w:after="0" w:line="360" w:lineRule="auto"/>
        <w:ind w:firstLineChars="200"/>
        <w:rPr>
          <w:rFonts w:hint="eastAsia" w:ascii="宋体" w:hAnsi="宋体"/>
          <w:sz w:val="21"/>
          <w:szCs w:val="21"/>
        </w:rPr>
      </w:pPr>
      <w:r>
        <w:rPr>
          <w:rFonts w:hint="eastAsia" w:ascii="宋体" w:hAnsi="宋体"/>
          <w:sz w:val="21"/>
          <w:szCs w:val="21"/>
        </w:rPr>
        <w:t>10.2 除工程规范另有规定外，投标文件使用的度量衡单位，均采用中华人民共和国法定计量单位。</w:t>
      </w:r>
    </w:p>
    <w:p w14:paraId="2BB5F98D">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11．投标文件的组成</w:t>
      </w:r>
    </w:p>
    <w:p w14:paraId="1480EC1E">
      <w:pPr>
        <w:pStyle w:val="23"/>
        <w:spacing w:after="0" w:line="360" w:lineRule="auto"/>
        <w:ind w:firstLineChars="200"/>
        <w:rPr>
          <w:rFonts w:hint="eastAsia" w:ascii="宋体" w:hAnsi="宋体"/>
          <w:sz w:val="21"/>
          <w:szCs w:val="21"/>
        </w:rPr>
      </w:pPr>
      <w:r>
        <w:rPr>
          <w:rFonts w:hint="eastAsia" w:ascii="宋体" w:hAnsi="宋体"/>
          <w:sz w:val="21"/>
          <w:szCs w:val="21"/>
        </w:rPr>
        <w:t>11.1 投标文件由技术部分（含资格审查文件）和经济部分两部分投标文件组成。</w:t>
      </w:r>
    </w:p>
    <w:p w14:paraId="245392ED">
      <w:pPr>
        <w:spacing w:line="360" w:lineRule="auto"/>
        <w:ind w:firstLine="420" w:firstLineChars="200"/>
        <w:rPr>
          <w:rFonts w:hint="eastAsia" w:ascii="宋体" w:hAnsi="宋体"/>
          <w:bCs/>
          <w:szCs w:val="21"/>
        </w:rPr>
      </w:pPr>
      <w:r>
        <w:rPr>
          <w:rFonts w:hint="eastAsia" w:ascii="宋体" w:hAnsi="宋体"/>
          <w:bCs/>
          <w:szCs w:val="21"/>
        </w:rPr>
        <w:t>11.2投标文件技术标部分主要包括下列内容：</w:t>
      </w:r>
    </w:p>
    <w:p w14:paraId="645E935B">
      <w:pPr>
        <w:spacing w:line="360" w:lineRule="auto"/>
        <w:ind w:firstLine="420" w:firstLineChars="200"/>
        <w:rPr>
          <w:rFonts w:hint="eastAsia" w:ascii="宋体" w:hAnsi="宋体"/>
          <w:bCs/>
          <w:szCs w:val="21"/>
        </w:rPr>
      </w:pPr>
      <w:r>
        <w:rPr>
          <w:rFonts w:hint="eastAsia" w:ascii="宋体" w:hAnsi="宋体"/>
          <w:bCs/>
          <w:szCs w:val="21"/>
        </w:rPr>
        <w:t>11.2.1 技术投标文件</w:t>
      </w:r>
      <w:r>
        <w:rPr>
          <w:rFonts w:hint="eastAsia" w:ascii="宋体" w:hAnsi="宋体"/>
          <w:szCs w:val="21"/>
        </w:rPr>
        <w:t>(按招标文件的要求填写)</w:t>
      </w:r>
      <w:r>
        <w:rPr>
          <w:rFonts w:hint="eastAsia" w:ascii="宋体" w:hAnsi="宋体"/>
          <w:bCs/>
          <w:szCs w:val="21"/>
        </w:rPr>
        <w:t>；</w:t>
      </w:r>
    </w:p>
    <w:p w14:paraId="29394A35">
      <w:pPr>
        <w:spacing w:line="360" w:lineRule="auto"/>
        <w:ind w:firstLine="420" w:firstLineChars="200"/>
        <w:rPr>
          <w:rFonts w:hint="eastAsia" w:ascii="宋体" w:hAnsi="宋体"/>
          <w:bCs/>
          <w:szCs w:val="21"/>
        </w:rPr>
      </w:pPr>
      <w:r>
        <w:rPr>
          <w:rFonts w:hint="eastAsia" w:ascii="宋体" w:hAnsi="宋体"/>
          <w:bCs/>
          <w:szCs w:val="21"/>
        </w:rPr>
        <w:t>11.2.2 资格审查文件：</w:t>
      </w:r>
    </w:p>
    <w:p w14:paraId="16EE7910">
      <w:pPr>
        <w:spacing w:line="360" w:lineRule="auto"/>
        <w:ind w:firstLine="420" w:firstLineChars="200"/>
        <w:rPr>
          <w:rFonts w:hint="eastAsia" w:ascii="宋体" w:hAnsi="宋体"/>
          <w:bCs/>
          <w:szCs w:val="21"/>
        </w:rPr>
      </w:pPr>
      <w:r>
        <w:rPr>
          <w:rFonts w:hint="eastAsia" w:ascii="宋体" w:hAnsi="宋体"/>
          <w:bCs/>
          <w:szCs w:val="21"/>
        </w:rPr>
        <w:t xml:space="preserve">（1）投标人声明； </w:t>
      </w:r>
    </w:p>
    <w:p w14:paraId="6B9795EA">
      <w:pPr>
        <w:spacing w:line="360" w:lineRule="auto"/>
        <w:ind w:firstLine="420" w:firstLineChars="200"/>
        <w:rPr>
          <w:rFonts w:hint="eastAsia" w:ascii="宋体" w:hAnsi="宋体"/>
          <w:bCs/>
          <w:szCs w:val="21"/>
        </w:rPr>
      </w:pPr>
      <w:r>
        <w:rPr>
          <w:rFonts w:hint="eastAsia" w:ascii="宋体" w:hAnsi="宋体"/>
          <w:bCs/>
          <w:szCs w:val="21"/>
        </w:rPr>
        <w:t>（2）法定代表人证明书、法定代表人签字或盖章的本投标文件授权委托证明书；</w:t>
      </w:r>
    </w:p>
    <w:p w14:paraId="744EA36B">
      <w:pPr>
        <w:spacing w:line="360" w:lineRule="auto"/>
        <w:ind w:firstLine="420" w:firstLineChars="200"/>
        <w:rPr>
          <w:rFonts w:hint="eastAsia" w:ascii="宋体" w:hAnsi="宋体"/>
          <w:bCs/>
          <w:szCs w:val="21"/>
        </w:rPr>
      </w:pPr>
      <w:r>
        <w:rPr>
          <w:rFonts w:hint="eastAsia" w:ascii="宋体" w:hAnsi="宋体"/>
          <w:bCs/>
          <w:szCs w:val="21"/>
        </w:rPr>
        <w:t>（3）企业营业执照扫描件或电子证照；</w:t>
      </w:r>
    </w:p>
    <w:p w14:paraId="3B17B651">
      <w:pPr>
        <w:spacing w:line="360" w:lineRule="auto"/>
        <w:ind w:firstLine="420" w:firstLineChars="200"/>
        <w:rPr>
          <w:rFonts w:hint="eastAsia" w:ascii="宋体" w:hAnsi="宋体"/>
          <w:bCs/>
          <w:szCs w:val="21"/>
        </w:rPr>
      </w:pPr>
      <w:r>
        <w:rPr>
          <w:rFonts w:hint="eastAsia" w:ascii="宋体" w:hAnsi="宋体"/>
          <w:bCs/>
          <w:szCs w:val="21"/>
        </w:rPr>
        <w:t>（4）企业资质证书扫描件或电子证照；</w:t>
      </w:r>
    </w:p>
    <w:p w14:paraId="5EFE56A2">
      <w:pPr>
        <w:spacing w:line="360" w:lineRule="auto"/>
        <w:ind w:firstLine="420" w:firstLineChars="200"/>
        <w:rPr>
          <w:rFonts w:hint="eastAsia" w:ascii="宋体" w:hAnsi="宋体"/>
          <w:bCs/>
          <w:szCs w:val="21"/>
        </w:rPr>
      </w:pPr>
      <w:r>
        <w:rPr>
          <w:rFonts w:hint="eastAsia" w:ascii="宋体" w:hAnsi="宋体"/>
          <w:bCs/>
          <w:szCs w:val="21"/>
        </w:rPr>
        <w:t>（5）建筑施工企业安全生产许可证扫描件或电子证照；</w:t>
      </w:r>
    </w:p>
    <w:p w14:paraId="2F7BE794">
      <w:pPr>
        <w:spacing w:line="360" w:lineRule="auto"/>
        <w:ind w:firstLine="420" w:firstLineChars="200"/>
        <w:rPr>
          <w:rFonts w:hint="eastAsia" w:ascii="宋体" w:hAnsi="宋体"/>
          <w:bCs/>
          <w:szCs w:val="21"/>
        </w:rPr>
      </w:pPr>
      <w:r>
        <w:rPr>
          <w:rFonts w:hint="eastAsia" w:ascii="宋体" w:hAnsi="宋体"/>
          <w:bCs/>
          <w:szCs w:val="21"/>
        </w:rPr>
        <w:t>（6）项目负责人（按网上投标登记时选择拟投入本项目的项目负责人）；</w:t>
      </w:r>
    </w:p>
    <w:p w14:paraId="644712BE">
      <w:pPr>
        <w:spacing w:line="360" w:lineRule="auto"/>
        <w:ind w:firstLine="420" w:firstLineChars="200"/>
        <w:rPr>
          <w:rFonts w:hint="eastAsia" w:ascii="宋体" w:hAnsi="宋体"/>
          <w:bCs/>
          <w:szCs w:val="21"/>
        </w:rPr>
      </w:pPr>
      <w:r>
        <w:rPr>
          <w:rFonts w:hint="eastAsia" w:ascii="宋体" w:hAnsi="宋体"/>
          <w:bCs/>
          <w:szCs w:val="21"/>
        </w:rPr>
        <w:t>（7）专职安全员（按网上投标登记时选择拟投入本项目的专职安全员）；</w:t>
      </w:r>
    </w:p>
    <w:p w14:paraId="5BB80BD6">
      <w:pPr>
        <w:spacing w:line="360" w:lineRule="auto"/>
        <w:ind w:firstLine="420" w:firstLineChars="200"/>
        <w:rPr>
          <w:rFonts w:hint="eastAsia" w:ascii="宋体" w:hAnsi="宋体"/>
          <w:bCs/>
          <w:szCs w:val="21"/>
        </w:rPr>
      </w:pPr>
      <w:r>
        <w:rPr>
          <w:rFonts w:hint="eastAsia" w:ascii="宋体" w:hAnsi="宋体"/>
          <w:bCs/>
          <w:szCs w:val="21"/>
        </w:rPr>
        <w:t>（8）拟委托技术负责人的相关证书、资料（具体要求由招标人明确）；</w:t>
      </w:r>
    </w:p>
    <w:p w14:paraId="1051A364">
      <w:pPr>
        <w:spacing w:line="360" w:lineRule="auto"/>
        <w:ind w:firstLine="420" w:firstLineChars="200"/>
        <w:rPr>
          <w:rFonts w:hint="eastAsia" w:ascii="宋体" w:hAnsi="宋体"/>
          <w:bCs/>
          <w:szCs w:val="21"/>
        </w:rPr>
      </w:pPr>
      <w:r>
        <w:rPr>
          <w:rFonts w:hint="eastAsia" w:ascii="宋体" w:hAnsi="宋体"/>
          <w:bCs/>
          <w:szCs w:val="21"/>
        </w:rPr>
        <w:t>（9）拟委派项目负责人的有效期内的建造师注册证书扫描件或电子证书；</w:t>
      </w:r>
    </w:p>
    <w:p w14:paraId="23BD8016">
      <w:pPr>
        <w:spacing w:line="360" w:lineRule="auto"/>
        <w:ind w:firstLine="420" w:firstLineChars="200"/>
        <w:rPr>
          <w:rFonts w:ascii="宋体" w:hAnsi="宋体"/>
          <w:bCs/>
          <w:szCs w:val="21"/>
        </w:rPr>
      </w:pPr>
      <w:r>
        <w:rPr>
          <w:rFonts w:hint="eastAsia" w:ascii="宋体" w:hAnsi="宋体"/>
          <w:bCs/>
          <w:szCs w:val="21"/>
        </w:rPr>
        <w:t>（10）项目负责人在有效期内的安全生产考核合格证书（B类）或建筑施工企业项目负责人安全生产考核合格证书扫描件或电子证书；</w:t>
      </w:r>
    </w:p>
    <w:p w14:paraId="1B2500E1">
      <w:pPr>
        <w:spacing w:line="360" w:lineRule="auto"/>
        <w:ind w:firstLine="420" w:firstLineChars="200"/>
        <w:rPr>
          <w:rFonts w:hint="eastAsia" w:ascii="宋体" w:hAnsi="宋体"/>
          <w:bCs/>
          <w:szCs w:val="21"/>
        </w:rPr>
      </w:pPr>
      <w:r>
        <w:rPr>
          <w:rFonts w:hint="eastAsia" w:ascii="宋体" w:hAnsi="宋体"/>
          <w:bCs/>
          <w:szCs w:val="21"/>
        </w:rPr>
        <w:t>（11）专职安全员须具有在有效期内的安全生产考核合格证书（C类）或建筑施工企业专职安全生产管理人员安全生产考核合格证书扫描件或电子证书；</w:t>
      </w:r>
    </w:p>
    <w:p w14:paraId="2E5D9A34">
      <w:pPr>
        <w:spacing w:line="360" w:lineRule="auto"/>
        <w:ind w:firstLine="420" w:firstLineChars="200"/>
        <w:rPr>
          <w:rFonts w:hint="eastAsia"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14:paraId="51919F44">
      <w:pPr>
        <w:spacing w:line="360" w:lineRule="auto"/>
        <w:ind w:firstLine="420" w:firstLineChars="200"/>
        <w:rPr>
          <w:rFonts w:hint="eastAsia"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14:paraId="6D80C9FB">
      <w:pPr>
        <w:spacing w:line="360" w:lineRule="auto"/>
        <w:ind w:firstLine="420" w:firstLineChars="200"/>
        <w:rPr>
          <w:rFonts w:hint="eastAsia"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14:paraId="28726458">
      <w:pPr>
        <w:spacing w:line="360" w:lineRule="auto"/>
        <w:ind w:firstLine="420" w:firstLineChars="200"/>
        <w:rPr>
          <w:rFonts w:hint="eastAsia" w:ascii="宋体" w:hAnsi="宋体"/>
          <w:bCs/>
          <w:szCs w:val="21"/>
        </w:rPr>
      </w:pPr>
      <w:r>
        <w:rPr>
          <w:rFonts w:hint="eastAsia" w:ascii="宋体" w:hAnsi="宋体"/>
          <w:bCs/>
          <w:szCs w:val="21"/>
        </w:rPr>
        <w:t>注：1.相关电子证书按规定需打印后手写本人签名的，应按照规定手写本人签名后再扫描提交。</w:t>
      </w:r>
    </w:p>
    <w:p w14:paraId="16C44E96">
      <w:pPr>
        <w:spacing w:line="360" w:lineRule="auto"/>
        <w:ind w:firstLine="420" w:firstLineChars="200"/>
        <w:rPr>
          <w:rFonts w:hint="eastAsia" w:ascii="宋体" w:hAnsi="宋体"/>
          <w:bCs/>
          <w:szCs w:val="21"/>
        </w:rPr>
      </w:pPr>
      <w:r>
        <w:rPr>
          <w:rFonts w:hint="eastAsia" w:ascii="宋体" w:hAnsi="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001881">
      <w:pPr>
        <w:spacing w:line="360" w:lineRule="auto"/>
        <w:ind w:firstLine="420" w:firstLineChars="200"/>
        <w:rPr>
          <w:rFonts w:hint="eastAsia" w:ascii="宋体" w:hAnsi="宋体"/>
          <w:szCs w:val="21"/>
        </w:rPr>
      </w:pPr>
      <w:r>
        <w:rPr>
          <w:rFonts w:hint="eastAsia" w:ascii="宋体" w:hAnsi="宋体"/>
          <w:szCs w:val="21"/>
        </w:rPr>
        <w:t>11.2.3项目管理机构配备。</w:t>
      </w:r>
    </w:p>
    <w:p w14:paraId="294C976E">
      <w:pPr>
        <w:spacing w:line="360" w:lineRule="auto"/>
        <w:ind w:firstLine="420" w:firstLineChars="200"/>
        <w:rPr>
          <w:rFonts w:hint="eastAsia" w:ascii="宋体" w:hAnsi="宋体"/>
          <w:szCs w:val="21"/>
        </w:rPr>
      </w:pPr>
      <w:r>
        <w:rPr>
          <w:rFonts w:hint="eastAsia" w:ascii="宋体" w:hAnsi="宋体"/>
          <w:szCs w:val="21"/>
        </w:rPr>
        <w:t>（1）投标人应列出该项目工程的施工组织机构构成和画出机构框架图及其负责人；</w:t>
      </w:r>
    </w:p>
    <w:p w14:paraId="51A3CFCE">
      <w:pPr>
        <w:spacing w:line="360" w:lineRule="auto"/>
        <w:ind w:firstLine="420" w:firstLineChars="200"/>
        <w:rPr>
          <w:rFonts w:hint="eastAsia" w:ascii="宋体" w:hAnsi="宋体"/>
          <w:szCs w:val="21"/>
        </w:rPr>
      </w:pPr>
      <w:r>
        <w:rPr>
          <w:rFonts w:hint="eastAsia" w:ascii="宋体" w:hAnsi="宋体"/>
          <w:szCs w:val="21"/>
        </w:rPr>
        <w:t>（2）投标人应详细列出该施工组织机构中主要成员的名单、简历资料、职务职称和在本项目中拟担任的职务等资料，并附上有关证明材料扫描件；</w:t>
      </w:r>
    </w:p>
    <w:p w14:paraId="3EF9530C">
      <w:pPr>
        <w:spacing w:line="360" w:lineRule="auto"/>
        <w:ind w:firstLine="420" w:firstLineChars="200"/>
        <w:rPr>
          <w:rFonts w:hint="eastAsia" w:ascii="宋体" w:hAnsi="宋体"/>
          <w:szCs w:val="21"/>
        </w:rPr>
      </w:pPr>
      <w:r>
        <w:rPr>
          <w:rFonts w:hint="eastAsia" w:ascii="宋体" w:hAnsi="宋体"/>
          <w:szCs w:val="21"/>
        </w:rPr>
        <w:t>（3）其他辅助说明资料。</w:t>
      </w:r>
    </w:p>
    <w:p w14:paraId="68A0166E">
      <w:pPr>
        <w:spacing w:line="360" w:lineRule="auto"/>
        <w:ind w:firstLine="420" w:firstLineChars="200"/>
        <w:rPr>
          <w:rFonts w:hint="eastAsia" w:ascii="宋体" w:hAnsi="宋体"/>
          <w:szCs w:val="21"/>
        </w:rPr>
      </w:pPr>
      <w:r>
        <w:rPr>
          <w:rFonts w:hint="eastAsia" w:ascii="宋体" w:hAnsi="宋体"/>
          <w:szCs w:val="21"/>
        </w:rPr>
        <w:t>11.2.4投标人在广州市可使用适合本工程的机械设备（附：机械设备为自有或租赁的说明；及承诺机械设备如属于租赁的，其租赁是不属于重复租赁）。</w:t>
      </w:r>
    </w:p>
    <w:p w14:paraId="7D12FD81">
      <w:pPr>
        <w:spacing w:line="360" w:lineRule="auto"/>
        <w:ind w:firstLine="420" w:firstLineChars="200"/>
        <w:rPr>
          <w:rFonts w:ascii="宋体" w:hAnsi="宋体"/>
          <w:szCs w:val="21"/>
        </w:rPr>
      </w:pPr>
      <w:r>
        <w:rPr>
          <w:rFonts w:hint="eastAsia" w:ascii="宋体" w:hAnsi="宋体"/>
          <w:szCs w:val="21"/>
        </w:rPr>
        <w:t>11.2.5施工组织设计或施工方案</w:t>
      </w:r>
    </w:p>
    <w:p w14:paraId="3AEF9CE7">
      <w:pPr>
        <w:spacing w:line="360" w:lineRule="auto"/>
        <w:ind w:firstLine="420" w:firstLineChars="200"/>
        <w:rPr>
          <w:rFonts w:hint="eastAsia" w:ascii="宋体" w:hAnsi="宋体"/>
          <w:szCs w:val="21"/>
        </w:rPr>
      </w:pPr>
      <w:r>
        <w:rPr>
          <w:rFonts w:hint="eastAsia" w:ascii="宋体" w:hAnsi="宋体"/>
          <w:szCs w:val="21"/>
        </w:rPr>
        <w:t>（1）投标人在编制施工组织设计或施工方案时应按照招标人提出的施工现场建筑垃圾源头减量的具体要求以及建筑垃圾综合利用产品的使用要求提供相应措施。</w:t>
      </w:r>
    </w:p>
    <w:p w14:paraId="1EFE7C54">
      <w:pPr>
        <w:spacing w:line="360" w:lineRule="auto"/>
        <w:ind w:firstLine="420" w:firstLineChars="200"/>
        <w:rPr>
          <w:rFonts w:hint="eastAsia" w:ascii="宋体" w:hAnsi="宋体"/>
          <w:b/>
          <w:bCs/>
          <w:szCs w:val="21"/>
        </w:rPr>
      </w:pPr>
      <w:r>
        <w:rPr>
          <w:rFonts w:hint="eastAsia" w:ascii="宋体" w:hAnsi="宋体"/>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D98700F">
      <w:pPr>
        <w:spacing w:line="360" w:lineRule="auto"/>
        <w:ind w:firstLine="420" w:firstLineChars="200"/>
        <w:rPr>
          <w:rFonts w:hint="eastAsia" w:ascii="宋体" w:hAnsi="宋体"/>
          <w:szCs w:val="21"/>
        </w:rPr>
      </w:pPr>
      <w:r>
        <w:rPr>
          <w:rFonts w:hint="eastAsia" w:ascii="宋体" w:hAnsi="宋体"/>
          <w:szCs w:val="21"/>
        </w:rPr>
        <w:t>11.2.6按照</w:t>
      </w:r>
      <w:r>
        <w:rPr>
          <w:rFonts w:hint="eastAsia" w:ascii="宋体" w:hAnsi="宋体"/>
          <w:bCs/>
          <w:szCs w:val="21"/>
        </w:rPr>
        <w:t>招标文件要求</w:t>
      </w:r>
      <w:r>
        <w:rPr>
          <w:rFonts w:hint="eastAsia" w:ascii="宋体" w:hAnsi="宋体"/>
          <w:szCs w:val="21"/>
        </w:rPr>
        <w:t>填写的《参与编制技术标投标文件人员名单》。</w:t>
      </w:r>
    </w:p>
    <w:p w14:paraId="79969205">
      <w:pPr>
        <w:spacing w:line="360" w:lineRule="auto"/>
        <w:ind w:firstLine="420" w:firstLineChars="200"/>
        <w:rPr>
          <w:rFonts w:hint="eastAsia" w:ascii="宋体" w:hAnsi="宋体"/>
          <w:bCs/>
          <w:szCs w:val="21"/>
        </w:rPr>
      </w:pPr>
      <w:r>
        <w:rPr>
          <w:rFonts w:hint="eastAsia" w:ascii="宋体" w:hAnsi="宋体"/>
          <w:bCs/>
          <w:szCs w:val="21"/>
        </w:rPr>
        <w:t>11.3 经济部分投标文件主要包括下列内容：</w:t>
      </w:r>
    </w:p>
    <w:p w14:paraId="42EC2E10">
      <w:pPr>
        <w:spacing w:line="360" w:lineRule="auto"/>
        <w:ind w:firstLine="420" w:firstLineChars="200"/>
        <w:rPr>
          <w:rFonts w:hint="eastAsia" w:ascii="宋体" w:hAnsi="宋体"/>
          <w:szCs w:val="21"/>
        </w:rPr>
      </w:pPr>
      <w:r>
        <w:rPr>
          <w:rFonts w:hint="eastAsia" w:ascii="宋体" w:hAnsi="宋体"/>
          <w:szCs w:val="21"/>
        </w:rPr>
        <w:t>11.3.1 经济投标文件(按招标文件的要求填写)。</w:t>
      </w:r>
    </w:p>
    <w:p w14:paraId="1A605241">
      <w:pPr>
        <w:spacing w:line="360" w:lineRule="auto"/>
        <w:ind w:firstLine="420" w:firstLineChars="200"/>
        <w:rPr>
          <w:rFonts w:hint="eastAsia" w:ascii="宋体" w:hAnsi="宋体"/>
          <w:szCs w:val="21"/>
        </w:rPr>
      </w:pPr>
      <w:r>
        <w:rPr>
          <w:rFonts w:hint="eastAsia" w:ascii="宋体" w:hAnsi="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DEE5766">
      <w:pPr>
        <w:spacing w:line="360" w:lineRule="auto"/>
        <w:ind w:firstLine="495" w:firstLineChars="236"/>
        <w:rPr>
          <w:rFonts w:hint="eastAsia" w:ascii="宋体" w:hAnsi="宋体"/>
          <w:szCs w:val="21"/>
        </w:rPr>
      </w:pPr>
      <w:r>
        <w:rPr>
          <w:rFonts w:hint="eastAsia" w:ascii="宋体" w:hAnsi="宋体"/>
          <w:szCs w:val="21"/>
        </w:rPr>
        <w:t>（1）投标总价封面、扉页；</w:t>
      </w:r>
    </w:p>
    <w:p w14:paraId="2BEB3621">
      <w:pPr>
        <w:spacing w:line="360" w:lineRule="auto"/>
        <w:ind w:firstLine="495" w:firstLineChars="236"/>
        <w:rPr>
          <w:rFonts w:hint="eastAsia" w:ascii="宋体" w:hAnsi="宋体"/>
          <w:szCs w:val="21"/>
        </w:rPr>
      </w:pPr>
      <w:r>
        <w:rPr>
          <w:rFonts w:hint="eastAsia" w:ascii="宋体" w:hAnsi="宋体"/>
          <w:szCs w:val="21"/>
        </w:rPr>
        <w:t>（2）总说明；</w:t>
      </w:r>
    </w:p>
    <w:p w14:paraId="4D1EB599">
      <w:pPr>
        <w:spacing w:line="360" w:lineRule="auto"/>
        <w:ind w:firstLine="495" w:firstLineChars="236"/>
        <w:rPr>
          <w:rFonts w:hint="eastAsia" w:ascii="宋体" w:hAnsi="宋体"/>
          <w:szCs w:val="21"/>
        </w:rPr>
      </w:pPr>
      <w:r>
        <w:rPr>
          <w:rFonts w:hint="eastAsia" w:ascii="宋体" w:hAnsi="宋体"/>
          <w:szCs w:val="21"/>
        </w:rPr>
        <w:t>（3）工程项目投标报价汇总表；</w:t>
      </w:r>
    </w:p>
    <w:p w14:paraId="11BF88A9">
      <w:pPr>
        <w:spacing w:line="360" w:lineRule="auto"/>
        <w:ind w:firstLine="495" w:firstLineChars="236"/>
        <w:rPr>
          <w:rFonts w:hint="eastAsia" w:ascii="宋体" w:hAnsi="宋体"/>
          <w:szCs w:val="21"/>
        </w:rPr>
      </w:pPr>
      <w:r>
        <w:rPr>
          <w:rFonts w:hint="eastAsia" w:ascii="宋体" w:hAnsi="宋体"/>
          <w:szCs w:val="21"/>
        </w:rPr>
        <w:t>（4）单项工程投标报价汇总表；</w:t>
      </w:r>
    </w:p>
    <w:p w14:paraId="6BB6446B">
      <w:pPr>
        <w:spacing w:line="360" w:lineRule="auto"/>
        <w:ind w:firstLine="495" w:firstLineChars="236"/>
        <w:rPr>
          <w:rFonts w:hint="eastAsia" w:ascii="宋体" w:hAnsi="宋体"/>
          <w:szCs w:val="21"/>
        </w:rPr>
      </w:pPr>
      <w:r>
        <w:rPr>
          <w:rFonts w:hint="eastAsia" w:ascii="宋体" w:hAnsi="宋体"/>
          <w:szCs w:val="21"/>
        </w:rPr>
        <w:t>（5）单位工程投标报价汇总表；</w:t>
      </w:r>
    </w:p>
    <w:p w14:paraId="7FB0FAD4">
      <w:pPr>
        <w:spacing w:line="360" w:lineRule="auto"/>
        <w:ind w:firstLine="495" w:firstLineChars="236"/>
        <w:rPr>
          <w:rFonts w:hint="eastAsia" w:ascii="宋体" w:hAnsi="宋体"/>
          <w:szCs w:val="21"/>
        </w:rPr>
      </w:pPr>
      <w:r>
        <w:rPr>
          <w:rFonts w:hint="eastAsia" w:ascii="宋体" w:hAnsi="宋体"/>
          <w:szCs w:val="21"/>
        </w:rPr>
        <w:t>（6）分部分项工程清单与计价表；</w:t>
      </w:r>
    </w:p>
    <w:p w14:paraId="5F2D024A">
      <w:pPr>
        <w:spacing w:line="360" w:lineRule="auto"/>
        <w:ind w:firstLine="495" w:firstLineChars="236"/>
        <w:rPr>
          <w:rFonts w:hint="eastAsia" w:ascii="宋体" w:hAnsi="宋体"/>
          <w:szCs w:val="21"/>
        </w:rPr>
      </w:pPr>
      <w:r>
        <w:rPr>
          <w:rFonts w:hint="eastAsia" w:ascii="宋体" w:hAnsi="宋体"/>
          <w:szCs w:val="21"/>
        </w:rPr>
        <w:t>（7）单价措施项目清单与计价表；</w:t>
      </w:r>
    </w:p>
    <w:p w14:paraId="6AB756F8">
      <w:pPr>
        <w:spacing w:line="360" w:lineRule="auto"/>
        <w:ind w:firstLine="495" w:firstLineChars="236"/>
        <w:rPr>
          <w:rFonts w:hint="eastAsia" w:ascii="宋体" w:hAnsi="宋体"/>
          <w:szCs w:val="21"/>
        </w:rPr>
      </w:pPr>
      <w:r>
        <w:rPr>
          <w:rFonts w:hint="eastAsia" w:ascii="宋体" w:hAnsi="宋体"/>
          <w:szCs w:val="21"/>
        </w:rPr>
        <w:t>（8）总价措施项目清单与计价表；</w:t>
      </w:r>
    </w:p>
    <w:p w14:paraId="5882F6C7">
      <w:pPr>
        <w:spacing w:line="360" w:lineRule="auto"/>
        <w:ind w:firstLine="495" w:firstLineChars="236"/>
        <w:rPr>
          <w:rFonts w:hint="eastAsia" w:ascii="宋体" w:hAnsi="宋体"/>
          <w:szCs w:val="21"/>
        </w:rPr>
      </w:pPr>
      <w:r>
        <w:rPr>
          <w:rFonts w:hint="eastAsia" w:ascii="宋体" w:hAnsi="宋体"/>
          <w:szCs w:val="21"/>
        </w:rPr>
        <w:t>（9）综合单价分析表；</w:t>
      </w:r>
    </w:p>
    <w:p w14:paraId="419733C9">
      <w:pPr>
        <w:spacing w:line="360" w:lineRule="auto"/>
        <w:ind w:firstLine="495" w:firstLineChars="236"/>
        <w:rPr>
          <w:rFonts w:hint="eastAsia" w:ascii="宋体" w:hAnsi="宋体"/>
          <w:szCs w:val="21"/>
        </w:rPr>
      </w:pPr>
      <w:r>
        <w:rPr>
          <w:rFonts w:hint="eastAsia" w:ascii="宋体" w:hAnsi="宋体"/>
          <w:szCs w:val="21"/>
        </w:rPr>
        <w:t>（10）其他项目清单与计价汇总表；</w:t>
      </w:r>
    </w:p>
    <w:p w14:paraId="2893B324">
      <w:pPr>
        <w:spacing w:line="360" w:lineRule="auto"/>
        <w:ind w:firstLine="495" w:firstLineChars="236"/>
        <w:rPr>
          <w:rFonts w:hint="eastAsia" w:ascii="宋体" w:hAnsi="宋体"/>
          <w:szCs w:val="21"/>
        </w:rPr>
      </w:pPr>
      <w:r>
        <w:rPr>
          <w:rFonts w:hint="eastAsia" w:ascii="宋体" w:hAnsi="宋体"/>
          <w:szCs w:val="21"/>
        </w:rPr>
        <w:t>（11）暂列金额明细表；</w:t>
      </w:r>
    </w:p>
    <w:p w14:paraId="5C7AA6E2">
      <w:pPr>
        <w:spacing w:line="360" w:lineRule="auto"/>
        <w:ind w:firstLine="495" w:firstLineChars="236"/>
        <w:rPr>
          <w:rFonts w:hint="eastAsia" w:ascii="宋体" w:hAnsi="宋体"/>
          <w:szCs w:val="21"/>
        </w:rPr>
      </w:pPr>
      <w:r>
        <w:rPr>
          <w:rFonts w:hint="eastAsia" w:ascii="宋体" w:hAnsi="宋体"/>
          <w:szCs w:val="21"/>
        </w:rPr>
        <w:t>（12）材料（工程设备）暂估价明细表；</w:t>
      </w:r>
    </w:p>
    <w:p w14:paraId="6D2FA22A">
      <w:pPr>
        <w:spacing w:line="360" w:lineRule="auto"/>
        <w:ind w:firstLine="495" w:firstLineChars="236"/>
        <w:rPr>
          <w:rFonts w:hint="eastAsia" w:ascii="宋体" w:hAnsi="宋体"/>
          <w:szCs w:val="21"/>
        </w:rPr>
      </w:pPr>
      <w:r>
        <w:rPr>
          <w:rFonts w:hint="eastAsia" w:ascii="宋体" w:hAnsi="宋体"/>
          <w:szCs w:val="21"/>
        </w:rPr>
        <w:t>（13）专业工程暂估价明细表；</w:t>
      </w:r>
    </w:p>
    <w:p w14:paraId="735BC9BF">
      <w:pPr>
        <w:spacing w:line="360" w:lineRule="auto"/>
        <w:ind w:firstLine="495" w:firstLineChars="236"/>
        <w:rPr>
          <w:rFonts w:hint="eastAsia" w:ascii="宋体" w:hAnsi="宋体"/>
          <w:szCs w:val="21"/>
        </w:rPr>
      </w:pPr>
      <w:r>
        <w:rPr>
          <w:rFonts w:hint="eastAsia" w:ascii="宋体" w:hAnsi="宋体"/>
          <w:szCs w:val="21"/>
        </w:rPr>
        <w:t>（14）计日工表；</w:t>
      </w:r>
    </w:p>
    <w:p w14:paraId="778575D5">
      <w:pPr>
        <w:spacing w:line="360" w:lineRule="auto"/>
        <w:ind w:firstLine="495" w:firstLineChars="236"/>
        <w:rPr>
          <w:rFonts w:hint="eastAsia" w:ascii="宋体" w:hAnsi="宋体"/>
          <w:szCs w:val="21"/>
        </w:rPr>
      </w:pPr>
      <w:r>
        <w:rPr>
          <w:rFonts w:hint="eastAsia" w:ascii="宋体" w:hAnsi="宋体"/>
          <w:szCs w:val="21"/>
        </w:rPr>
        <w:t>（15）总承包服务计价表；</w:t>
      </w:r>
    </w:p>
    <w:p w14:paraId="6A737E2B">
      <w:pPr>
        <w:spacing w:line="360" w:lineRule="auto"/>
        <w:ind w:firstLine="495" w:firstLineChars="236"/>
        <w:rPr>
          <w:rFonts w:hint="eastAsia" w:ascii="宋体" w:hAnsi="宋体"/>
          <w:szCs w:val="21"/>
        </w:rPr>
      </w:pPr>
      <w:r>
        <w:rPr>
          <w:rFonts w:hint="eastAsia" w:ascii="宋体" w:hAnsi="宋体"/>
          <w:szCs w:val="21"/>
        </w:rPr>
        <w:t>（16）规费和税金项目计价表；</w:t>
      </w:r>
    </w:p>
    <w:p w14:paraId="6C60A89B">
      <w:pPr>
        <w:spacing w:line="360" w:lineRule="auto"/>
        <w:ind w:firstLine="420" w:firstLineChars="200"/>
        <w:rPr>
          <w:rFonts w:hint="eastAsia" w:ascii="宋体" w:hAnsi="宋体"/>
          <w:szCs w:val="21"/>
        </w:rPr>
      </w:pPr>
      <w:r>
        <w:rPr>
          <w:rFonts w:hint="eastAsia" w:ascii="宋体" w:hAnsi="宋体"/>
          <w:szCs w:val="21"/>
        </w:rPr>
        <w:t xml:space="preserve"> （17）人工、主要材料和设备一览表。</w:t>
      </w:r>
    </w:p>
    <w:p w14:paraId="52B3B3A5">
      <w:pPr>
        <w:spacing w:line="360" w:lineRule="auto"/>
        <w:ind w:firstLine="420" w:firstLineChars="200"/>
        <w:rPr>
          <w:rFonts w:hint="eastAsia" w:ascii="宋体" w:hAnsi="宋体"/>
          <w:szCs w:val="21"/>
        </w:rPr>
      </w:pPr>
      <w:r>
        <w:rPr>
          <w:rFonts w:hint="eastAsia" w:ascii="宋体" w:hAnsi="宋体"/>
          <w:szCs w:val="21"/>
        </w:rPr>
        <w:t>11.3.3按照</w:t>
      </w:r>
      <w:r>
        <w:rPr>
          <w:rFonts w:hint="eastAsia" w:ascii="宋体" w:hAnsi="宋体"/>
          <w:bCs/>
          <w:szCs w:val="21"/>
        </w:rPr>
        <w:t>招标文件要求</w:t>
      </w:r>
      <w:r>
        <w:rPr>
          <w:rFonts w:hint="eastAsia" w:ascii="宋体" w:hAnsi="宋体"/>
          <w:szCs w:val="21"/>
        </w:rPr>
        <w:t>填写的《参与编制经济标投标文件人员名单》。</w:t>
      </w:r>
    </w:p>
    <w:p w14:paraId="5ED5462D">
      <w:pPr>
        <w:spacing w:line="360" w:lineRule="auto"/>
        <w:ind w:firstLine="420" w:firstLineChars="200"/>
        <w:rPr>
          <w:rFonts w:hint="eastAsia"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14:paraId="1D1D09FF">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12．投标文件格式</w:t>
      </w:r>
    </w:p>
    <w:p w14:paraId="5B1CE8E6">
      <w:pPr>
        <w:pStyle w:val="23"/>
        <w:spacing w:after="0" w:line="360" w:lineRule="auto"/>
        <w:ind w:firstLineChars="200"/>
        <w:rPr>
          <w:rFonts w:hint="eastAsia" w:ascii="宋体" w:hAnsi="宋体"/>
          <w:sz w:val="21"/>
          <w:szCs w:val="21"/>
        </w:rPr>
      </w:pPr>
      <w:r>
        <w:rPr>
          <w:rFonts w:hint="eastAsia" w:ascii="宋体" w:hAnsi="宋体"/>
          <w:sz w:val="21"/>
          <w:szCs w:val="21"/>
        </w:rPr>
        <w:t>12.1 投标文件包括本须知第11条中规定的内容，投标人提交的投标文件应当使用招标文件所提供的投标文件全部格式（表格可以按同样格式扩展）。</w:t>
      </w:r>
    </w:p>
    <w:p w14:paraId="0C5AA60A">
      <w:pPr>
        <w:pStyle w:val="23"/>
        <w:spacing w:after="0" w:line="360" w:lineRule="auto"/>
        <w:ind w:firstLineChars="200"/>
        <w:rPr>
          <w:rFonts w:ascii="宋体" w:hAnsi="宋体"/>
          <w:sz w:val="21"/>
          <w:szCs w:val="21"/>
        </w:rPr>
      </w:pPr>
      <w:r>
        <w:rPr>
          <w:rFonts w:hint="eastAsia" w:ascii="宋体" w:hAnsi="宋体"/>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 xml:space="preserve"> 。</w:t>
      </w:r>
    </w:p>
    <w:p w14:paraId="4FCE01E8">
      <w:pPr>
        <w:pStyle w:val="23"/>
        <w:spacing w:after="0" w:line="360" w:lineRule="auto"/>
        <w:ind w:firstLineChars="200"/>
        <w:rPr>
          <w:rFonts w:hint="eastAsia" w:ascii="宋体" w:hAnsi="宋体"/>
          <w:sz w:val="21"/>
          <w:szCs w:val="21"/>
        </w:rPr>
      </w:pPr>
      <w:r>
        <w:rPr>
          <w:rFonts w:hint="eastAsia" w:ascii="宋体" w:hAnsi="宋体"/>
          <w:sz w:val="21"/>
          <w:szCs w:val="21"/>
        </w:rPr>
        <w:t>注释：投标文件电子文档需要投标人单位盖章的材料，投标人加盖电子印章即可，不得将投标人未对电子文档加盖实物印章作为否决投标的情形。</w:t>
      </w:r>
    </w:p>
    <w:p w14:paraId="0F287C0E">
      <w:pPr>
        <w:pStyle w:val="23"/>
        <w:spacing w:after="0" w:line="360" w:lineRule="auto"/>
        <w:ind w:firstLineChars="200"/>
        <w:rPr>
          <w:rFonts w:ascii="宋体" w:hAnsi="宋体"/>
          <w:sz w:val="21"/>
          <w:szCs w:val="21"/>
        </w:rPr>
      </w:pPr>
      <w:r>
        <w:rPr>
          <w:rFonts w:hint="eastAsia" w:ascii="宋体" w:hAnsi="宋体"/>
          <w:sz w:val="21"/>
          <w:szCs w:val="21"/>
        </w:rPr>
        <w:t xml:space="preserve">12.3 </w:t>
      </w:r>
      <w:r>
        <w:rPr>
          <w:rFonts w:hint="eastAsia" w:ascii="宋体" w:hAnsi="宋体"/>
          <w:bCs/>
          <w:sz w:val="21"/>
          <w:szCs w:val="21"/>
        </w:rPr>
        <w:t>投标文件应按</w:t>
      </w:r>
      <w:r>
        <w:rPr>
          <w:rFonts w:hint="eastAsia" w:ascii="宋体" w:hAnsi="宋体"/>
          <w:sz w:val="21"/>
          <w:szCs w:val="21"/>
        </w:rPr>
        <w:t>照交易平台关于全流程电子化项目的相关指南进行编制，详见：</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 xml:space="preserve">。  </w:t>
      </w:r>
    </w:p>
    <w:p w14:paraId="0F28919B">
      <w:pPr>
        <w:pStyle w:val="23"/>
        <w:spacing w:after="0" w:line="360" w:lineRule="auto"/>
        <w:ind w:firstLineChars="200"/>
        <w:rPr>
          <w:rFonts w:hint="eastAsia" w:ascii="宋体" w:hAnsi="宋体"/>
          <w:sz w:val="21"/>
          <w:szCs w:val="21"/>
        </w:rPr>
      </w:pPr>
      <w:r>
        <w:rPr>
          <w:rFonts w:hint="eastAsia" w:ascii="宋体" w:hAnsi="宋体"/>
          <w:bCs/>
          <w:sz w:val="21"/>
          <w:szCs w:val="21"/>
        </w:rPr>
        <w:t>如不按上述要求编制引起系统无法检索、读取相关信息的，其后果由投标人承担。</w:t>
      </w:r>
    </w:p>
    <w:p w14:paraId="02AEB91A">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13．投标报价及造价承包和变更结算方式</w:t>
      </w:r>
    </w:p>
    <w:p w14:paraId="12D20C5B">
      <w:pPr>
        <w:pStyle w:val="23"/>
        <w:spacing w:after="0" w:line="360" w:lineRule="auto"/>
        <w:ind w:firstLineChars="200"/>
        <w:rPr>
          <w:rFonts w:hint="eastAsia" w:ascii="宋体" w:hAnsi="宋体"/>
          <w:sz w:val="21"/>
          <w:szCs w:val="21"/>
        </w:rPr>
      </w:pPr>
      <w:r>
        <w:rPr>
          <w:rFonts w:hint="eastAsia" w:ascii="宋体" w:hAnsi="宋体"/>
          <w:sz w:val="21"/>
          <w:szCs w:val="21"/>
        </w:rPr>
        <w:t>13.1 本工程的投标报价采用投标须知前附表第12项所规定的方式。投标报价（含单价及总价）精确到“分”。</w:t>
      </w:r>
    </w:p>
    <w:p w14:paraId="1E8C7613">
      <w:pPr>
        <w:pStyle w:val="23"/>
        <w:spacing w:after="0" w:line="360" w:lineRule="auto"/>
        <w:ind w:firstLineChars="200"/>
        <w:rPr>
          <w:rFonts w:hint="eastAsia" w:ascii="宋体" w:hAnsi="宋体"/>
          <w:sz w:val="21"/>
          <w:szCs w:val="21"/>
        </w:rPr>
      </w:pPr>
      <w:r>
        <w:rPr>
          <w:rFonts w:hint="eastAsia" w:ascii="宋体" w:hAnsi="宋体"/>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D6E2883">
      <w:pPr>
        <w:pStyle w:val="23"/>
        <w:spacing w:after="0" w:line="360" w:lineRule="auto"/>
        <w:ind w:firstLineChars="200"/>
        <w:rPr>
          <w:rFonts w:hint="eastAsia" w:ascii="宋体" w:hAnsi="宋体"/>
          <w:sz w:val="21"/>
          <w:szCs w:val="21"/>
        </w:rPr>
      </w:pPr>
      <w:r>
        <w:rPr>
          <w:rFonts w:hint="eastAsia" w:ascii="宋体" w:hAnsi="宋体"/>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1BFDC82">
      <w:pPr>
        <w:pStyle w:val="23"/>
        <w:spacing w:after="0" w:line="360" w:lineRule="auto"/>
        <w:ind w:firstLineChars="200"/>
        <w:rPr>
          <w:rFonts w:hint="eastAsia" w:ascii="宋体" w:hAnsi="宋体"/>
          <w:sz w:val="21"/>
          <w:szCs w:val="21"/>
        </w:rPr>
      </w:pPr>
      <w:r>
        <w:rPr>
          <w:rFonts w:hint="eastAsia" w:ascii="宋体" w:hAnsi="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3EA62F">
      <w:pPr>
        <w:pStyle w:val="23"/>
        <w:spacing w:after="0" w:line="360" w:lineRule="auto"/>
        <w:ind w:firstLineChars="200"/>
        <w:rPr>
          <w:rFonts w:hint="eastAsia" w:ascii="宋体" w:hAnsi="宋体"/>
          <w:sz w:val="21"/>
          <w:szCs w:val="21"/>
        </w:rPr>
      </w:pPr>
      <w:r>
        <w:rPr>
          <w:rFonts w:hint="eastAsia" w:ascii="宋体" w:hAnsi="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E6C63AE">
      <w:pPr>
        <w:pStyle w:val="23"/>
        <w:spacing w:after="0" w:line="360" w:lineRule="auto"/>
        <w:ind w:firstLineChars="200"/>
        <w:rPr>
          <w:rFonts w:hint="eastAsia" w:ascii="宋体" w:hAnsi="宋体"/>
          <w:sz w:val="21"/>
          <w:szCs w:val="21"/>
        </w:rPr>
      </w:pPr>
      <w:r>
        <w:rPr>
          <w:rFonts w:hint="eastAsia" w:ascii="宋体" w:hAnsi="宋体"/>
          <w:sz w:val="21"/>
          <w:szCs w:val="21"/>
        </w:rPr>
        <w:t>13.5.1中标的投标文件工程量清单中已有相同项目的适用综合单价，则沿用；</w:t>
      </w:r>
    </w:p>
    <w:p w14:paraId="233173D1">
      <w:pPr>
        <w:pStyle w:val="23"/>
        <w:spacing w:after="0" w:line="360" w:lineRule="auto"/>
        <w:ind w:firstLineChars="200"/>
        <w:rPr>
          <w:rFonts w:hint="eastAsia" w:ascii="宋体" w:hAnsi="宋体"/>
          <w:sz w:val="21"/>
          <w:szCs w:val="21"/>
        </w:rPr>
      </w:pPr>
      <w:r>
        <w:rPr>
          <w:rFonts w:hint="eastAsia" w:ascii="宋体" w:hAnsi="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0880A19">
      <w:pPr>
        <w:pStyle w:val="23"/>
        <w:spacing w:after="0" w:line="360" w:lineRule="auto"/>
        <w:ind w:firstLineChars="200"/>
        <w:rPr>
          <w:rFonts w:hint="eastAsia" w:ascii="宋体" w:hAnsi="宋体"/>
          <w:sz w:val="21"/>
          <w:szCs w:val="21"/>
        </w:rPr>
      </w:pPr>
      <w:r>
        <w:rPr>
          <w:rFonts w:hint="eastAsia" w:ascii="宋体" w:hAnsi="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2EF74770">
      <w:pPr>
        <w:pStyle w:val="23"/>
        <w:spacing w:after="0" w:line="360" w:lineRule="auto"/>
        <w:ind w:firstLineChars="200"/>
        <w:rPr>
          <w:rFonts w:hint="eastAsia" w:ascii="宋体" w:hAnsi="宋体"/>
          <w:sz w:val="21"/>
          <w:szCs w:val="21"/>
        </w:rPr>
      </w:pPr>
      <w:r>
        <w:rPr>
          <w:rFonts w:hint="eastAsia" w:ascii="宋体" w:hAnsi="宋体"/>
          <w:sz w:val="21"/>
          <w:szCs w:val="21"/>
        </w:rPr>
        <w:t>13.5.4 如相关定额没有相应子目的，其计价方式由招标人在本招标文件第三章中另行规定。未规定的，中标后双方协商约定。</w:t>
      </w:r>
    </w:p>
    <w:p w14:paraId="18C9F2D1">
      <w:pPr>
        <w:pStyle w:val="23"/>
        <w:spacing w:after="0" w:line="360" w:lineRule="auto"/>
        <w:ind w:firstLineChars="200"/>
        <w:rPr>
          <w:rFonts w:hint="eastAsia" w:ascii="宋体" w:hAnsi="宋体"/>
          <w:sz w:val="21"/>
          <w:szCs w:val="21"/>
        </w:rPr>
      </w:pPr>
      <w:r>
        <w:rPr>
          <w:rFonts w:hint="eastAsia" w:ascii="宋体" w:hAnsi="宋体"/>
          <w:sz w:val="21"/>
          <w:szCs w:val="21"/>
        </w:rPr>
        <w:t>13.6暂列金额、暂估价</w:t>
      </w:r>
    </w:p>
    <w:p w14:paraId="02A9CF95">
      <w:pPr>
        <w:pStyle w:val="23"/>
        <w:spacing w:after="0" w:line="360" w:lineRule="auto"/>
        <w:ind w:firstLineChars="200"/>
        <w:rPr>
          <w:rFonts w:hint="eastAsia" w:ascii="宋体" w:hAnsi="宋体"/>
          <w:sz w:val="21"/>
          <w:szCs w:val="21"/>
        </w:rPr>
      </w:pPr>
      <w:r>
        <w:rPr>
          <w:rFonts w:hint="eastAsia" w:ascii="宋体" w:hAnsi="宋体"/>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B33538E">
      <w:pPr>
        <w:pStyle w:val="23"/>
        <w:spacing w:after="0" w:line="360" w:lineRule="auto"/>
        <w:ind w:firstLineChars="200"/>
        <w:rPr>
          <w:rFonts w:hint="eastAsia" w:ascii="宋体" w:hAnsi="宋体"/>
          <w:sz w:val="21"/>
          <w:szCs w:val="21"/>
        </w:rPr>
      </w:pPr>
      <w:r>
        <w:rPr>
          <w:rFonts w:hint="eastAsia" w:ascii="宋体" w:hAnsi="宋体"/>
          <w:sz w:val="21"/>
          <w:szCs w:val="21"/>
        </w:rPr>
        <w:t>暂估价是指招标人在工程量清单中提供的用于支付必然发生但暂时不能确定价格的材料的单价以及专业工程的金额。</w:t>
      </w:r>
    </w:p>
    <w:p w14:paraId="395E7453">
      <w:pPr>
        <w:pStyle w:val="23"/>
        <w:spacing w:after="0" w:line="360" w:lineRule="auto"/>
        <w:ind w:firstLineChars="200"/>
        <w:rPr>
          <w:rFonts w:hint="eastAsia" w:ascii="宋体" w:hAnsi="宋体"/>
          <w:sz w:val="21"/>
          <w:szCs w:val="21"/>
        </w:rPr>
      </w:pPr>
      <w:r>
        <w:rPr>
          <w:rFonts w:hint="eastAsia" w:ascii="宋体" w:hAnsi="宋体"/>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962C07B">
      <w:pPr>
        <w:pStyle w:val="23"/>
        <w:spacing w:after="0" w:line="360" w:lineRule="auto"/>
        <w:ind w:firstLineChars="200"/>
        <w:rPr>
          <w:rFonts w:hint="eastAsia" w:ascii="宋体" w:hAnsi="宋体"/>
          <w:sz w:val="21"/>
          <w:szCs w:val="21"/>
        </w:rPr>
      </w:pPr>
      <w:r>
        <w:rPr>
          <w:rFonts w:hint="eastAsia" w:ascii="宋体" w:hAnsi="宋体"/>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8A499E1">
      <w:pPr>
        <w:pStyle w:val="23"/>
        <w:spacing w:after="0" w:line="360" w:lineRule="auto"/>
        <w:ind w:firstLineChars="200"/>
        <w:rPr>
          <w:rFonts w:hint="eastAsia" w:ascii="宋体" w:hAnsi="宋体"/>
          <w:sz w:val="21"/>
          <w:szCs w:val="21"/>
        </w:rPr>
      </w:pPr>
      <w:r>
        <w:rPr>
          <w:rFonts w:hint="eastAsia" w:ascii="宋体" w:hAnsi="宋体"/>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1264719">
      <w:pPr>
        <w:pStyle w:val="23"/>
        <w:spacing w:after="0" w:line="360" w:lineRule="auto"/>
        <w:ind w:firstLineChars="200"/>
        <w:rPr>
          <w:rFonts w:hint="eastAsia" w:ascii="宋体" w:hAnsi="宋体"/>
          <w:sz w:val="21"/>
          <w:szCs w:val="21"/>
        </w:rPr>
      </w:pPr>
      <w:r>
        <w:rPr>
          <w:rFonts w:hint="eastAsia" w:ascii="宋体" w:hAnsi="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F58D35D">
      <w:pPr>
        <w:pStyle w:val="23"/>
        <w:spacing w:after="0" w:line="360" w:lineRule="auto"/>
        <w:ind w:firstLineChars="200"/>
        <w:rPr>
          <w:rFonts w:hint="eastAsia" w:ascii="宋体" w:hAnsi="宋体"/>
          <w:sz w:val="21"/>
          <w:szCs w:val="21"/>
        </w:rPr>
      </w:pPr>
      <w:r>
        <w:rPr>
          <w:rFonts w:hint="eastAsia" w:ascii="宋体" w:hAnsi="宋体"/>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472141F">
      <w:pPr>
        <w:pStyle w:val="23"/>
        <w:spacing w:after="0" w:line="360" w:lineRule="auto"/>
        <w:ind w:firstLineChars="200"/>
        <w:rPr>
          <w:rFonts w:hint="eastAsia" w:ascii="宋体" w:hAnsi="宋体"/>
          <w:sz w:val="21"/>
          <w:szCs w:val="21"/>
        </w:rPr>
      </w:pPr>
      <w:r>
        <w:rPr>
          <w:rFonts w:hint="eastAsia" w:ascii="宋体" w:hAnsi="宋体"/>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74F63800">
      <w:pPr>
        <w:pStyle w:val="23"/>
        <w:spacing w:after="0" w:line="360" w:lineRule="auto"/>
        <w:ind w:firstLineChars="200"/>
        <w:rPr>
          <w:rFonts w:hint="eastAsia" w:ascii="宋体" w:hAnsi="宋体"/>
          <w:sz w:val="21"/>
          <w:szCs w:val="21"/>
        </w:rPr>
      </w:pPr>
      <w:r>
        <w:rPr>
          <w:rFonts w:hint="eastAsia" w:ascii="宋体" w:hAnsi="宋体"/>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9745548">
      <w:pPr>
        <w:pStyle w:val="23"/>
        <w:spacing w:after="0" w:line="360" w:lineRule="auto"/>
        <w:ind w:firstLineChars="200"/>
        <w:rPr>
          <w:rFonts w:hint="eastAsia" w:ascii="宋体" w:hAnsi="宋体"/>
          <w:sz w:val="21"/>
          <w:szCs w:val="21"/>
        </w:rPr>
      </w:pPr>
      <w:r>
        <w:rPr>
          <w:rFonts w:hint="eastAsia" w:ascii="宋体" w:hAnsi="宋体"/>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3B0CF3F">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14．投标货币</w:t>
      </w:r>
    </w:p>
    <w:p w14:paraId="1201E6C7">
      <w:pPr>
        <w:pStyle w:val="23"/>
        <w:spacing w:after="0" w:line="360" w:lineRule="auto"/>
        <w:ind w:firstLineChars="200"/>
        <w:rPr>
          <w:rFonts w:hint="eastAsia" w:ascii="宋体" w:hAnsi="宋体"/>
          <w:sz w:val="21"/>
          <w:szCs w:val="21"/>
        </w:rPr>
      </w:pPr>
      <w:r>
        <w:rPr>
          <w:rFonts w:hint="eastAsia" w:ascii="宋体" w:hAnsi="宋体"/>
          <w:sz w:val="21"/>
          <w:szCs w:val="21"/>
        </w:rPr>
        <w:t>14.1 本工程投标报价采用的币种为人民币。</w:t>
      </w:r>
    </w:p>
    <w:p w14:paraId="567297D9">
      <w:pPr>
        <w:pStyle w:val="23"/>
        <w:spacing w:after="0" w:line="360" w:lineRule="auto"/>
        <w:ind w:firstLine="420" w:firstLineChars="200"/>
        <w:rPr>
          <w:rFonts w:hint="eastAsia" w:ascii="宋体" w:hAnsi="宋体"/>
          <w:sz w:val="21"/>
          <w:szCs w:val="21"/>
        </w:rPr>
      </w:pPr>
      <w:r>
        <w:rPr>
          <w:rFonts w:hint="eastAsia" w:ascii="宋体" w:hAnsi="宋体"/>
          <w:b/>
          <w:bCs/>
          <w:sz w:val="21"/>
          <w:szCs w:val="21"/>
        </w:rPr>
        <w:t>15．投标有效期</w:t>
      </w:r>
    </w:p>
    <w:p w14:paraId="432011CD">
      <w:pPr>
        <w:pStyle w:val="23"/>
        <w:spacing w:after="0" w:line="360" w:lineRule="auto"/>
        <w:ind w:firstLineChars="200"/>
        <w:rPr>
          <w:rFonts w:hint="eastAsia" w:ascii="宋体" w:hAnsi="宋体"/>
          <w:sz w:val="21"/>
          <w:szCs w:val="21"/>
        </w:rPr>
      </w:pPr>
      <w:r>
        <w:rPr>
          <w:rFonts w:hint="eastAsia" w:ascii="宋体" w:hAnsi="宋体"/>
          <w:sz w:val="21"/>
          <w:szCs w:val="21"/>
        </w:rPr>
        <w:t>15.1 投标有效期见投标须知前附表第13项所规定的期限，在此期限内，凡符合本招标文件要求的投标文件均保持有效。</w:t>
      </w:r>
    </w:p>
    <w:p w14:paraId="15D470B8">
      <w:pPr>
        <w:pStyle w:val="23"/>
        <w:spacing w:after="0" w:line="360" w:lineRule="auto"/>
        <w:ind w:firstLineChars="200"/>
        <w:rPr>
          <w:rFonts w:hint="eastAsia" w:ascii="宋体" w:hAnsi="宋体"/>
          <w:sz w:val="21"/>
          <w:szCs w:val="21"/>
        </w:rPr>
      </w:pPr>
      <w:r>
        <w:rPr>
          <w:rFonts w:hint="eastAsia" w:ascii="宋体" w:hAnsi="宋体"/>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BE9BA0F">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16．投标保证金</w:t>
      </w:r>
    </w:p>
    <w:p w14:paraId="6D75FC6F">
      <w:pPr>
        <w:spacing w:line="360" w:lineRule="auto"/>
        <w:ind w:firstLine="420" w:firstLineChars="200"/>
        <w:rPr>
          <w:rFonts w:hint="eastAsia" w:ascii="宋体" w:hAnsi="宋体"/>
          <w:szCs w:val="21"/>
        </w:rPr>
      </w:pPr>
      <w:r>
        <w:rPr>
          <w:rFonts w:hint="eastAsia" w:ascii="宋体" w:hAnsi="宋体"/>
          <w:szCs w:val="21"/>
        </w:rPr>
        <w:t>16.1投标人应按投标须知前附表第14项所述金额和时间递交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14:paraId="45920C6A">
      <w:pPr>
        <w:spacing w:line="360" w:lineRule="auto"/>
        <w:ind w:firstLine="420" w:firstLineChars="200"/>
        <w:rPr>
          <w:rFonts w:hint="eastAsia" w:ascii="宋体" w:hAnsi="宋体"/>
          <w:szCs w:val="21"/>
        </w:rPr>
      </w:pPr>
      <w:r>
        <w:rPr>
          <w:rFonts w:hint="eastAsia" w:ascii="宋体" w:hAnsi="宋体"/>
          <w:szCs w:val="21"/>
        </w:rPr>
        <w:t>16.1.1 采用现金或者支票形式提交的，投标保证金须从投标人的银行基本账户转出。</w:t>
      </w:r>
    </w:p>
    <w:p w14:paraId="300B86B8">
      <w:pPr>
        <w:spacing w:line="360" w:lineRule="auto"/>
        <w:ind w:firstLine="420" w:firstLineChars="200"/>
        <w:rPr>
          <w:rFonts w:hint="eastAsia"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5B3B62A">
      <w:pPr>
        <w:spacing w:line="360" w:lineRule="auto"/>
        <w:ind w:firstLine="420" w:firstLineChars="200"/>
        <w:rPr>
          <w:rFonts w:hint="eastAsia" w:ascii="宋体" w:hAnsi="宋体"/>
          <w:szCs w:val="21"/>
        </w:rPr>
      </w:pPr>
      <w:r>
        <w:rPr>
          <w:rFonts w:hint="eastAsia" w:ascii="宋体" w:hAnsi="宋体"/>
          <w:szCs w:val="21"/>
        </w:rPr>
        <w:t>16.1.3 采用电子形式的保函、担保或保证保险提交投标保证金的，应在招标文件中明确电子递交途径。</w:t>
      </w:r>
    </w:p>
    <w:p w14:paraId="23DB3A91">
      <w:pPr>
        <w:spacing w:line="360" w:lineRule="auto"/>
        <w:ind w:firstLine="420" w:firstLineChars="200"/>
        <w:rPr>
          <w:rFonts w:hint="eastAsia"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0CEBF698">
      <w:pPr>
        <w:spacing w:line="360" w:lineRule="auto"/>
        <w:ind w:firstLine="420" w:firstLineChars="200"/>
        <w:rPr>
          <w:rFonts w:hint="eastAsia" w:ascii="宋体" w:hAnsi="宋体"/>
          <w:szCs w:val="21"/>
        </w:rPr>
      </w:pPr>
      <w:r>
        <w:rPr>
          <w:rFonts w:hint="eastAsia" w:ascii="宋体" w:hAnsi="宋体"/>
          <w:szCs w:val="21"/>
        </w:rPr>
        <w:t>16.3投标保证金应依据法律法规的相关规定退还。</w:t>
      </w:r>
    </w:p>
    <w:p w14:paraId="377F0A43">
      <w:pPr>
        <w:spacing w:line="360" w:lineRule="auto"/>
        <w:ind w:firstLine="420" w:firstLineChars="200"/>
        <w:rPr>
          <w:rFonts w:hint="eastAsia" w:ascii="宋体" w:hAnsi="宋体"/>
          <w:szCs w:val="21"/>
        </w:rPr>
      </w:pPr>
      <w:r>
        <w:rPr>
          <w:rFonts w:hint="eastAsia" w:ascii="宋体" w:hAnsi="宋体"/>
          <w:szCs w:val="21"/>
        </w:rPr>
        <w:t>16.4如有下列情况之一的，招标人可以不予退还投标保证金（是否退还投标保证金由招标人在招标文件中规定）：</w:t>
      </w:r>
    </w:p>
    <w:p w14:paraId="79F2E6B3">
      <w:pPr>
        <w:spacing w:line="360" w:lineRule="auto"/>
        <w:ind w:firstLine="420" w:firstLineChars="200"/>
        <w:rPr>
          <w:rFonts w:hint="eastAsia" w:ascii="宋体" w:hAnsi="宋体"/>
          <w:szCs w:val="21"/>
        </w:rPr>
      </w:pPr>
      <w:r>
        <w:rPr>
          <w:rFonts w:hint="eastAsia" w:ascii="宋体" w:hAnsi="宋体"/>
          <w:szCs w:val="21"/>
        </w:rPr>
        <w:t>16.4.1因投标人原因造成投标文件未解密的；</w:t>
      </w:r>
    </w:p>
    <w:p w14:paraId="0FE5F4AE">
      <w:pPr>
        <w:spacing w:line="360" w:lineRule="auto"/>
        <w:ind w:firstLine="420" w:firstLineChars="200"/>
        <w:rPr>
          <w:rFonts w:hint="eastAsia" w:ascii="宋体" w:hAnsi="宋体"/>
          <w:szCs w:val="21"/>
        </w:rPr>
      </w:pPr>
      <w:r>
        <w:rPr>
          <w:rFonts w:hint="eastAsia" w:ascii="宋体" w:hAnsi="宋体"/>
          <w:szCs w:val="21"/>
        </w:rPr>
        <w:t>16.4.2投标人在投标有效期内撤销投标文件；</w:t>
      </w:r>
    </w:p>
    <w:p w14:paraId="1AA93E63">
      <w:pPr>
        <w:spacing w:line="360" w:lineRule="auto"/>
        <w:ind w:firstLine="420" w:firstLineChars="200"/>
        <w:rPr>
          <w:rFonts w:hint="eastAsia" w:ascii="宋体" w:hAnsi="宋体"/>
          <w:szCs w:val="21"/>
        </w:rPr>
      </w:pPr>
      <w:r>
        <w:rPr>
          <w:rFonts w:hint="eastAsia" w:ascii="宋体" w:hAnsi="宋体"/>
          <w:szCs w:val="21"/>
        </w:rPr>
        <w:t>16.4.3中标人未能在规定期限内按要求提交履约担保；</w:t>
      </w:r>
    </w:p>
    <w:p w14:paraId="47212BCB">
      <w:pPr>
        <w:spacing w:line="360" w:lineRule="auto"/>
        <w:ind w:firstLine="420" w:firstLineChars="200"/>
        <w:rPr>
          <w:rFonts w:hint="eastAsia" w:ascii="宋体" w:hAnsi="宋体"/>
          <w:szCs w:val="21"/>
        </w:rPr>
      </w:pPr>
      <w:r>
        <w:rPr>
          <w:rFonts w:hint="eastAsia" w:ascii="宋体" w:hAnsi="宋体"/>
          <w:szCs w:val="21"/>
        </w:rPr>
        <w:t>16.4.4中标人未能在规定期限内签署合同协议。</w:t>
      </w:r>
    </w:p>
    <w:p w14:paraId="51EC7DFD">
      <w:pPr>
        <w:spacing w:line="360" w:lineRule="auto"/>
        <w:ind w:firstLine="420" w:firstLineChars="200"/>
        <w:rPr>
          <w:rFonts w:hint="eastAsia"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14:paraId="2B6EAEBB">
      <w:pPr>
        <w:spacing w:line="360" w:lineRule="auto"/>
        <w:ind w:firstLine="420" w:firstLineChars="200"/>
        <w:rPr>
          <w:rFonts w:hint="eastAsia" w:ascii="宋体" w:hAnsi="宋体"/>
          <w:szCs w:val="21"/>
        </w:rPr>
      </w:pPr>
      <w:r>
        <w:rPr>
          <w:rFonts w:hint="eastAsia" w:ascii="宋体" w:hAnsi="宋体"/>
          <w:szCs w:val="21"/>
        </w:rPr>
        <w:t>16.5.1投标人存在16.4条款所列情形且投标人提交的保函、担保或保证保险无法兑付的；</w:t>
      </w:r>
    </w:p>
    <w:p w14:paraId="6F5A4724">
      <w:pPr>
        <w:spacing w:line="360" w:lineRule="auto"/>
        <w:ind w:firstLine="420" w:firstLineChars="200"/>
        <w:rPr>
          <w:rFonts w:hint="eastAsia"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14:paraId="6CF156CA">
      <w:pPr>
        <w:spacing w:line="360" w:lineRule="auto"/>
        <w:ind w:firstLine="420" w:firstLineChars="200"/>
        <w:rPr>
          <w:rFonts w:hint="eastAsia" w:ascii="宋体" w:hAnsi="宋体"/>
          <w:szCs w:val="21"/>
        </w:rPr>
      </w:pPr>
      <w:r>
        <w:rPr>
          <w:rFonts w:hint="eastAsia" w:ascii="宋体" w:hAnsi="宋体"/>
          <w:szCs w:val="21"/>
        </w:rPr>
        <w:t>16.5.3按招标文件要求免于提供投标保证金的投标人存在16.4条款所列情形，且未按招标人要求补交投标保证金的；</w:t>
      </w:r>
    </w:p>
    <w:p w14:paraId="0549784A">
      <w:pPr>
        <w:spacing w:line="360" w:lineRule="auto"/>
        <w:ind w:firstLine="420" w:firstLineChars="200"/>
        <w:rPr>
          <w:rFonts w:hint="eastAsia" w:ascii="宋体" w:hAnsi="宋体"/>
          <w:szCs w:val="21"/>
        </w:rPr>
      </w:pPr>
      <w:r>
        <w:rPr>
          <w:rFonts w:hint="eastAsia" w:ascii="宋体" w:hAnsi="宋体"/>
          <w:szCs w:val="21"/>
        </w:rPr>
        <w:t>16.5.3按招标文件要求免于提供投标保证金的投标人存在16.4条款所列情形的。</w:t>
      </w:r>
    </w:p>
    <w:p w14:paraId="7822F2A0">
      <w:pPr>
        <w:spacing w:line="360" w:lineRule="auto"/>
        <w:ind w:firstLine="420" w:firstLineChars="200"/>
        <w:rPr>
          <w:rFonts w:hint="eastAsia" w:ascii="宋体" w:hAnsi="宋体"/>
          <w:szCs w:val="21"/>
        </w:rPr>
      </w:pPr>
      <w:r>
        <w:rPr>
          <w:rFonts w:hint="eastAsia" w:ascii="宋体" w:hAnsi="宋体"/>
          <w:szCs w:val="21"/>
        </w:rPr>
        <w:t>注：16.5.3款由招标人二选一，需在招标文件中明确。</w:t>
      </w:r>
    </w:p>
    <w:p w14:paraId="4E90C17D">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17．投标文件的签署</w:t>
      </w:r>
    </w:p>
    <w:p w14:paraId="17E8F3F1">
      <w:pPr>
        <w:spacing w:line="360" w:lineRule="auto"/>
        <w:ind w:firstLine="420" w:firstLineChars="200"/>
        <w:rPr>
          <w:rFonts w:hint="eastAsia" w:ascii="宋体" w:hAnsi="宋体"/>
          <w:szCs w:val="21"/>
        </w:rPr>
      </w:pP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098C6DCE">
      <w:pPr>
        <w:pStyle w:val="4"/>
        <w:spacing w:before="156" w:beforeAutospacing="0" w:after="156" w:afterAutospacing="0" w:line="360" w:lineRule="auto"/>
        <w:rPr>
          <w:rFonts w:hint="eastAsia"/>
          <w:b/>
          <w:bCs/>
          <w:sz w:val="21"/>
          <w:szCs w:val="21"/>
        </w:rPr>
      </w:pPr>
      <w:bookmarkStart w:id="14" w:name="_Toc105014627"/>
      <w:bookmarkStart w:id="15" w:name="_Toc185324321"/>
      <w:r>
        <w:rPr>
          <w:rFonts w:hint="eastAsia"/>
          <w:b/>
          <w:bCs/>
          <w:sz w:val="21"/>
          <w:szCs w:val="21"/>
        </w:rPr>
        <w:t>（四）投标文件的提交</w:t>
      </w:r>
      <w:bookmarkEnd w:id="14"/>
      <w:bookmarkEnd w:id="15"/>
    </w:p>
    <w:p w14:paraId="00CC2143">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18．</w:t>
      </w:r>
      <w:r>
        <w:rPr>
          <w:rFonts w:hint="eastAsia" w:ascii="宋体" w:hAnsi="宋体"/>
          <w:b/>
          <w:sz w:val="21"/>
          <w:szCs w:val="21"/>
        </w:rPr>
        <w:t>投标文件的密封和标记</w:t>
      </w:r>
    </w:p>
    <w:p w14:paraId="4C8A9F20">
      <w:pPr>
        <w:spacing w:line="360" w:lineRule="auto"/>
        <w:ind w:firstLine="420" w:firstLineChars="200"/>
        <w:rPr>
          <w:rFonts w:hint="eastAsia" w:ascii="宋体" w:hAnsi="宋体"/>
          <w:bCs/>
          <w:szCs w:val="21"/>
        </w:rPr>
      </w:pPr>
      <w:r>
        <w:rPr>
          <w:rFonts w:hint="eastAsia" w:ascii="宋体" w:hAnsi="宋体"/>
          <w:bCs/>
          <w:szCs w:val="21"/>
        </w:rPr>
        <w:t>18.1递交的电子投标文件（不含备用光盘）必须进行加密。按照交易平台关于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14:paraId="308B3C7B">
      <w:pPr>
        <w:spacing w:line="360" w:lineRule="auto"/>
        <w:ind w:firstLine="420" w:firstLineChars="200"/>
        <w:rPr>
          <w:rFonts w:hint="eastAsia" w:ascii="宋体" w:hAnsi="宋体"/>
          <w:bCs/>
          <w:szCs w:val="21"/>
        </w:rPr>
      </w:pPr>
      <w:r>
        <w:rPr>
          <w:rFonts w:hint="eastAsia" w:ascii="宋体" w:hAnsi="宋体"/>
          <w:bCs/>
          <w:szCs w:val="21"/>
        </w:rPr>
        <w:t>18.2 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14:paraId="724518A0">
      <w:pPr>
        <w:spacing w:line="360" w:lineRule="auto"/>
        <w:ind w:firstLine="420" w:firstLineChars="200"/>
        <w:rPr>
          <w:rFonts w:hint="eastAsia" w:ascii="宋体" w:hAnsi="宋体"/>
          <w:b/>
          <w:bCs/>
          <w:szCs w:val="21"/>
        </w:rPr>
      </w:pPr>
      <w:r>
        <w:rPr>
          <w:rFonts w:hint="eastAsia" w:ascii="宋体" w:hAnsi="宋体"/>
          <w:b/>
          <w:bCs/>
          <w:szCs w:val="21"/>
        </w:rPr>
        <w:t>19．投标文件的递交和接收</w:t>
      </w:r>
    </w:p>
    <w:p w14:paraId="6D7F6C42">
      <w:pPr>
        <w:spacing w:line="360" w:lineRule="auto"/>
        <w:ind w:firstLine="420" w:firstLineChars="200"/>
        <w:rPr>
          <w:rFonts w:hint="eastAsia" w:ascii="宋体" w:hAnsi="宋体"/>
          <w:bCs/>
          <w:szCs w:val="21"/>
        </w:rPr>
      </w:pPr>
      <w:r>
        <w:rPr>
          <w:rFonts w:hint="eastAsia" w:ascii="宋体" w:hAnsi="宋体"/>
          <w:bCs/>
          <w:szCs w:val="21"/>
        </w:rPr>
        <w:t>19.1投标人通过</w:t>
      </w:r>
      <w:r>
        <w:rPr>
          <w:rFonts w:ascii="宋体" w:hAnsi="宋体"/>
          <w:szCs w:val="21"/>
          <w:u w:val="single"/>
        </w:rPr>
        <w:t xml:space="preserve">        </w:t>
      </w:r>
      <w:r>
        <w:rPr>
          <w:rFonts w:hint="eastAsia" w:ascii="宋体" w:hAnsi="宋体"/>
          <w:szCs w:val="21"/>
        </w:rPr>
        <w:t>交易平台递交电子投标文件。</w:t>
      </w:r>
    </w:p>
    <w:p w14:paraId="030311AC">
      <w:pPr>
        <w:spacing w:line="360" w:lineRule="auto"/>
        <w:ind w:firstLine="420" w:firstLineChars="200"/>
        <w:rPr>
          <w:rFonts w:hint="eastAsia" w:ascii="宋体" w:hAnsi="宋体"/>
          <w:bCs/>
          <w:szCs w:val="21"/>
        </w:rPr>
      </w:pPr>
      <w:r>
        <w:rPr>
          <w:rFonts w:hint="eastAsia" w:ascii="宋体" w:hAnsi="宋体"/>
          <w:bCs/>
          <w:szCs w:val="21"/>
        </w:rPr>
        <w:t>19.2投标人完成电子</w:t>
      </w:r>
      <w:r>
        <w:rPr>
          <w:rFonts w:hint="eastAsia" w:ascii="宋体" w:hAnsi="宋体"/>
          <w:szCs w:val="21"/>
        </w:rPr>
        <w:t>投标文件</w:t>
      </w:r>
      <w:r>
        <w:rPr>
          <w:rFonts w:hint="eastAsia" w:ascii="宋体" w:hAnsi="宋体"/>
          <w:bCs/>
          <w:szCs w:val="21"/>
        </w:rPr>
        <w:t>上传后，</w:t>
      </w:r>
      <w:r>
        <w:rPr>
          <w:rFonts w:ascii="宋体" w:hAnsi="宋体"/>
          <w:szCs w:val="21"/>
          <w:u w:val="single"/>
        </w:rPr>
        <w:t xml:space="preserve">        </w:t>
      </w:r>
      <w:r>
        <w:rPr>
          <w:rFonts w:hint="eastAsia" w:ascii="宋体" w:hAnsi="宋体"/>
          <w:szCs w:val="21"/>
        </w:rPr>
        <w:t>交易平台即时向投标人发出递交回执通知。递交时间以递交回执通知载明的传输完成时间为准。</w:t>
      </w:r>
    </w:p>
    <w:p w14:paraId="75AD0E07">
      <w:pPr>
        <w:spacing w:line="360" w:lineRule="auto"/>
        <w:ind w:firstLine="420" w:firstLineChars="200"/>
        <w:rPr>
          <w:rFonts w:hint="eastAsia" w:ascii="宋体" w:hAnsi="宋体"/>
          <w:szCs w:val="21"/>
        </w:rPr>
      </w:pPr>
      <w:r>
        <w:rPr>
          <w:rFonts w:hint="eastAsia" w:ascii="宋体" w:hAnsi="宋体"/>
          <w:bCs/>
          <w:szCs w:val="21"/>
        </w:rPr>
        <w:t>19.3逾期送达的电子投标文件，</w:t>
      </w:r>
      <w:r>
        <w:rPr>
          <w:rFonts w:ascii="宋体" w:hAnsi="宋体"/>
          <w:szCs w:val="21"/>
          <w:u w:val="single"/>
        </w:rPr>
        <w:t xml:space="preserve">        </w:t>
      </w:r>
      <w:r>
        <w:rPr>
          <w:rFonts w:hint="eastAsia" w:ascii="宋体" w:hAnsi="宋体"/>
          <w:szCs w:val="21"/>
        </w:rPr>
        <w:t>交易平台将予以拒收。</w:t>
      </w:r>
    </w:p>
    <w:p w14:paraId="6CE9810C">
      <w:pPr>
        <w:spacing w:line="360" w:lineRule="auto"/>
        <w:ind w:firstLine="420" w:firstLineChars="200"/>
        <w:rPr>
          <w:rFonts w:hint="eastAsia" w:ascii="宋体" w:hAnsi="宋体"/>
          <w:szCs w:val="21"/>
        </w:rPr>
      </w:pPr>
      <w:r>
        <w:rPr>
          <w:rFonts w:hint="eastAsia" w:ascii="宋体" w:hAnsi="宋体"/>
          <w:szCs w:val="21"/>
        </w:rPr>
        <w:t>19.4 投标截止前，招标人拒绝接收符合条件的投标文件，投标人可向招标投标监督机构投诉。</w:t>
      </w:r>
    </w:p>
    <w:p w14:paraId="79634735">
      <w:pPr>
        <w:spacing w:line="360" w:lineRule="auto"/>
        <w:ind w:firstLine="420" w:firstLineChars="200"/>
        <w:rPr>
          <w:rFonts w:hint="eastAsia" w:ascii="宋体" w:hAnsi="宋体"/>
          <w:szCs w:val="21"/>
        </w:rPr>
      </w:pPr>
      <w:r>
        <w:rPr>
          <w:rFonts w:hint="eastAsia" w:ascii="宋体" w:hAnsi="宋体"/>
          <w:szCs w:val="21"/>
        </w:rPr>
        <w:t>19.5如技术标和经济标先后分别开启，</w:t>
      </w:r>
      <w:r>
        <w:rPr>
          <w:rFonts w:ascii="宋体" w:hAnsi="宋体"/>
          <w:szCs w:val="21"/>
          <w:u w:val="single"/>
        </w:rPr>
        <w:t xml:space="preserve">        </w:t>
      </w:r>
      <w:r>
        <w:rPr>
          <w:rFonts w:hint="eastAsia" w:ascii="宋体" w:hAnsi="宋体"/>
          <w:szCs w:val="21"/>
        </w:rPr>
        <w:t>交易平台将按招标文件规定的时间分别开启技术标和经济标。</w:t>
      </w:r>
    </w:p>
    <w:p w14:paraId="7F9BB2D7">
      <w:pPr>
        <w:spacing w:line="360" w:lineRule="auto"/>
        <w:ind w:firstLine="420" w:firstLineChars="200"/>
        <w:rPr>
          <w:rFonts w:hint="eastAsia" w:ascii="宋体" w:hAnsi="宋体"/>
          <w:b/>
          <w:bCs/>
          <w:szCs w:val="21"/>
        </w:rPr>
      </w:pPr>
      <w:r>
        <w:rPr>
          <w:rFonts w:hint="eastAsia" w:ascii="宋体" w:hAnsi="宋体"/>
          <w:b/>
          <w:bCs/>
          <w:szCs w:val="21"/>
        </w:rPr>
        <w:t>20．投标文件提交的截止时间</w:t>
      </w:r>
    </w:p>
    <w:p w14:paraId="6B283EB5">
      <w:pPr>
        <w:spacing w:line="360" w:lineRule="auto"/>
        <w:ind w:firstLine="420" w:firstLineChars="200"/>
        <w:rPr>
          <w:rFonts w:hint="eastAsia" w:ascii="宋体" w:hAnsi="宋体"/>
          <w:b/>
          <w:bCs/>
          <w:szCs w:val="21"/>
        </w:rPr>
      </w:pPr>
      <w:r>
        <w:rPr>
          <w:rFonts w:hint="eastAsia" w:ascii="宋体" w:hAnsi="宋体"/>
          <w:szCs w:val="21"/>
        </w:rPr>
        <w:t>20.1投标人应在投标须知前附表第17项所述的时间前提交投标文件。</w:t>
      </w:r>
    </w:p>
    <w:p w14:paraId="49E203D0">
      <w:pPr>
        <w:spacing w:line="360" w:lineRule="auto"/>
        <w:ind w:firstLine="420" w:firstLineChars="200"/>
        <w:rPr>
          <w:rFonts w:hint="eastAsia" w:ascii="宋体" w:hAnsi="宋体"/>
          <w:szCs w:val="21"/>
        </w:rPr>
      </w:pPr>
      <w:r>
        <w:rPr>
          <w:rFonts w:hint="eastAsia" w:ascii="宋体" w:hAnsi="宋体"/>
          <w:szCs w:val="21"/>
        </w:rPr>
        <w:t>20.2招标人可按本须知第9条规定以招标文件修改的方式，酌情延长提交投标文件的截止时间。在此情况下，投标人的所有权利和义务以及投标人受制约的截止时间，均以延长后新的投标截止时间为准。</w:t>
      </w:r>
    </w:p>
    <w:p w14:paraId="370E7F4C">
      <w:pPr>
        <w:spacing w:line="360" w:lineRule="auto"/>
        <w:ind w:firstLine="420" w:firstLineChars="200"/>
        <w:rPr>
          <w:rFonts w:hint="eastAsia" w:ascii="宋体" w:hAnsi="宋体"/>
          <w:szCs w:val="21"/>
        </w:rPr>
      </w:pPr>
      <w:r>
        <w:rPr>
          <w:rFonts w:hint="eastAsia" w:ascii="宋体" w:hAnsi="宋体"/>
          <w:szCs w:val="21"/>
        </w:rPr>
        <w:t>20.3 到投标截止时间止，招标人收到的投标文件少于3家的，招标人将重新组织招标（当N个标段同时招标且不允许兼中时，若有效投标人不足N+2家，则重新组织招标）。</w:t>
      </w:r>
    </w:p>
    <w:p w14:paraId="7664A3E9">
      <w:pPr>
        <w:spacing w:line="360" w:lineRule="auto"/>
        <w:ind w:firstLine="420" w:firstLineChars="200"/>
        <w:rPr>
          <w:rFonts w:hint="eastAsia" w:ascii="宋体" w:hAnsi="宋体"/>
          <w:b/>
          <w:bCs/>
          <w:szCs w:val="21"/>
        </w:rPr>
      </w:pPr>
      <w:r>
        <w:rPr>
          <w:rFonts w:hint="eastAsia" w:ascii="宋体" w:hAnsi="宋体"/>
          <w:b/>
          <w:bCs/>
          <w:szCs w:val="21"/>
        </w:rPr>
        <w:t>21．迟交的投标文件</w:t>
      </w:r>
    </w:p>
    <w:p w14:paraId="7AE5C401">
      <w:pPr>
        <w:spacing w:line="360" w:lineRule="auto"/>
        <w:ind w:firstLine="420" w:firstLineChars="200"/>
        <w:rPr>
          <w:rFonts w:hint="eastAsia" w:ascii="宋体" w:hAnsi="宋体"/>
          <w:szCs w:val="21"/>
        </w:rPr>
      </w:pPr>
      <w:r>
        <w:rPr>
          <w:rFonts w:hint="eastAsia" w:ascii="宋体" w:hAnsi="宋体"/>
          <w:szCs w:val="21"/>
        </w:rPr>
        <w:t>21.1 本须知前附表第17项规定的投标截止时间</w:t>
      </w:r>
      <w:r>
        <w:rPr>
          <w:rFonts w:hint="eastAsia" w:ascii="宋体" w:hAnsi="宋体"/>
          <w:bCs/>
          <w:szCs w:val="21"/>
        </w:rPr>
        <w:t>后送达的电子投标文件，</w:t>
      </w:r>
      <w:r>
        <w:rPr>
          <w:rFonts w:ascii="宋体" w:hAnsi="宋体"/>
          <w:szCs w:val="21"/>
          <w:u w:val="single"/>
        </w:rPr>
        <w:t xml:space="preserve">       </w:t>
      </w:r>
      <w:r>
        <w:rPr>
          <w:rFonts w:hint="eastAsia" w:ascii="宋体" w:hAnsi="宋体"/>
          <w:szCs w:val="21"/>
        </w:rPr>
        <w:t>交易平台将予以拒收。</w:t>
      </w:r>
    </w:p>
    <w:p w14:paraId="29B83581">
      <w:pPr>
        <w:spacing w:line="360" w:lineRule="auto"/>
        <w:ind w:firstLine="420" w:firstLineChars="200"/>
        <w:rPr>
          <w:rFonts w:hint="eastAsia" w:ascii="宋体" w:hAnsi="宋体"/>
          <w:b/>
          <w:bCs/>
          <w:szCs w:val="21"/>
        </w:rPr>
      </w:pPr>
      <w:r>
        <w:rPr>
          <w:rFonts w:hint="eastAsia" w:ascii="宋体" w:hAnsi="宋体"/>
          <w:b/>
          <w:bCs/>
          <w:szCs w:val="21"/>
        </w:rPr>
        <w:t>22．投标文件的修改与撤回</w:t>
      </w:r>
    </w:p>
    <w:p w14:paraId="46A3FA28">
      <w:pPr>
        <w:spacing w:line="360" w:lineRule="auto"/>
        <w:ind w:firstLine="420" w:firstLineChars="200"/>
        <w:rPr>
          <w:rFonts w:hint="eastAsia" w:ascii="宋体" w:hAnsi="宋体"/>
          <w:szCs w:val="21"/>
        </w:rPr>
      </w:pPr>
      <w:r>
        <w:rPr>
          <w:rFonts w:hint="eastAsia" w:ascii="宋体" w:hAnsi="宋体"/>
          <w:szCs w:val="21"/>
        </w:rPr>
        <w:t>22.1在规定的投标截止时间前，投标人可以修改或撤回已递交的投标文件，但应以书面形式通知招标人。</w:t>
      </w:r>
    </w:p>
    <w:p w14:paraId="52161237">
      <w:pPr>
        <w:spacing w:line="360" w:lineRule="auto"/>
        <w:ind w:firstLine="420" w:firstLineChars="200"/>
        <w:rPr>
          <w:rFonts w:hint="eastAsia" w:ascii="宋体" w:hAnsi="宋体"/>
          <w:szCs w:val="21"/>
        </w:rPr>
      </w:pPr>
      <w:r>
        <w:rPr>
          <w:rFonts w:hint="eastAsia" w:ascii="宋体" w:hAnsi="宋体"/>
          <w:szCs w:val="21"/>
        </w:rPr>
        <w:t>22.2</w:t>
      </w:r>
      <w:r>
        <w:rPr>
          <w:rFonts w:ascii="宋体" w:hAnsi="宋体"/>
          <w:szCs w:val="21"/>
        </w:rPr>
        <w:t>投标人修改或撤回已递交</w:t>
      </w:r>
      <w:r>
        <w:rPr>
          <w:rFonts w:hint="eastAsia" w:ascii="宋体" w:hAnsi="宋体"/>
          <w:szCs w:val="21"/>
        </w:rPr>
        <w:t>的</w:t>
      </w:r>
      <w:r>
        <w:rPr>
          <w:rFonts w:ascii="宋体" w:hAnsi="宋体"/>
          <w:szCs w:val="21"/>
        </w:rPr>
        <w:t>投标文件</w:t>
      </w:r>
      <w:r>
        <w:rPr>
          <w:rFonts w:hint="eastAsia" w:ascii="宋体" w:hAnsi="宋体"/>
          <w:szCs w:val="21"/>
        </w:rPr>
        <w:t>，需在交易平台发出修改或撤回</w:t>
      </w:r>
      <w:r>
        <w:rPr>
          <w:rFonts w:ascii="宋体" w:hAnsi="宋体"/>
          <w:szCs w:val="21"/>
        </w:rPr>
        <w:t>通知，</w:t>
      </w:r>
      <w:r>
        <w:rPr>
          <w:rFonts w:hint="eastAsia" w:ascii="宋体" w:hAnsi="宋体"/>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14:paraId="3D277A55">
      <w:pPr>
        <w:spacing w:line="360" w:lineRule="auto"/>
        <w:ind w:firstLine="420" w:firstLineChars="200"/>
        <w:rPr>
          <w:rFonts w:ascii="宋体" w:hAnsi="宋体"/>
          <w:szCs w:val="21"/>
        </w:rPr>
      </w:pPr>
      <w:r>
        <w:rPr>
          <w:rFonts w:hint="eastAsia" w:ascii="宋体" w:hAnsi="宋体"/>
          <w:szCs w:val="21"/>
        </w:rPr>
        <w:t>22.3修改后再次递交的，按19点的规定执行。</w:t>
      </w:r>
    </w:p>
    <w:p w14:paraId="127A39EE">
      <w:pPr>
        <w:spacing w:line="360" w:lineRule="auto"/>
        <w:ind w:firstLine="420" w:firstLineChars="200"/>
        <w:rPr>
          <w:rFonts w:ascii="宋体" w:hAnsi="宋体"/>
          <w:szCs w:val="21"/>
        </w:rPr>
      </w:pPr>
      <w:r>
        <w:rPr>
          <w:rFonts w:hint="eastAsia" w:ascii="宋体" w:hAnsi="宋体"/>
          <w:szCs w:val="21"/>
        </w:rPr>
        <w:t>22.4 在投标截止时间之后，投标人不得补充、修改和更换投标文件。</w:t>
      </w:r>
    </w:p>
    <w:p w14:paraId="4F11C662">
      <w:pPr>
        <w:pStyle w:val="4"/>
        <w:spacing w:before="156" w:beforeAutospacing="0" w:after="156" w:afterAutospacing="0" w:line="360" w:lineRule="auto"/>
        <w:rPr>
          <w:rFonts w:hint="eastAsia"/>
          <w:b/>
          <w:bCs/>
          <w:sz w:val="21"/>
          <w:szCs w:val="21"/>
        </w:rPr>
      </w:pPr>
      <w:bookmarkStart w:id="16" w:name="_Toc105014628"/>
      <w:bookmarkStart w:id="17" w:name="_Toc185324322"/>
      <w:r>
        <w:rPr>
          <w:rFonts w:hint="eastAsia"/>
          <w:b/>
          <w:bCs/>
          <w:sz w:val="21"/>
          <w:szCs w:val="21"/>
        </w:rPr>
        <w:t>（五）开标、评标、定标及合同签定</w:t>
      </w:r>
      <w:bookmarkEnd w:id="16"/>
      <w:bookmarkEnd w:id="17"/>
    </w:p>
    <w:p w14:paraId="109F0DEA">
      <w:pPr>
        <w:spacing w:line="360" w:lineRule="auto"/>
        <w:ind w:firstLine="420" w:firstLineChars="200"/>
        <w:rPr>
          <w:rFonts w:hint="eastAsia" w:ascii="宋体" w:hAnsi="宋体"/>
          <w:b/>
          <w:bCs/>
          <w:szCs w:val="21"/>
        </w:rPr>
      </w:pPr>
      <w:r>
        <w:rPr>
          <w:rFonts w:hint="eastAsia" w:ascii="宋体" w:hAnsi="宋体"/>
          <w:b/>
          <w:bCs/>
          <w:szCs w:val="21"/>
        </w:rPr>
        <w:t>2</w:t>
      </w:r>
      <w:r>
        <w:rPr>
          <w:rFonts w:ascii="宋体" w:hAnsi="宋体"/>
          <w:b/>
          <w:bCs/>
          <w:szCs w:val="21"/>
        </w:rPr>
        <w:t xml:space="preserve">3. </w:t>
      </w:r>
      <w:r>
        <w:rPr>
          <w:rFonts w:hint="eastAsia" w:ascii="宋体" w:hAnsi="宋体"/>
          <w:b/>
          <w:bCs/>
          <w:szCs w:val="21"/>
        </w:rPr>
        <w:t>开标</w:t>
      </w:r>
    </w:p>
    <w:p w14:paraId="383EC278">
      <w:pPr>
        <w:spacing w:line="360" w:lineRule="auto"/>
        <w:ind w:firstLine="420" w:firstLineChars="200"/>
        <w:rPr>
          <w:rFonts w:hint="eastAsia" w:ascii="宋体" w:hAnsi="宋体"/>
          <w:szCs w:val="21"/>
        </w:rPr>
      </w:pPr>
      <w:r>
        <w:rPr>
          <w:rFonts w:hint="eastAsia" w:ascii="宋体" w:hAnsi="宋体"/>
          <w:szCs w:val="21"/>
        </w:rPr>
        <w:t>详见第二章开标、评标及定标办法。</w:t>
      </w:r>
    </w:p>
    <w:p w14:paraId="22DC9969">
      <w:pPr>
        <w:spacing w:line="360" w:lineRule="auto"/>
        <w:ind w:firstLine="420" w:firstLineChars="200"/>
        <w:rPr>
          <w:rFonts w:hint="eastAsia" w:ascii="宋体" w:hAnsi="宋体"/>
          <w:b/>
          <w:bCs/>
          <w:szCs w:val="21"/>
        </w:rPr>
      </w:pPr>
      <w:r>
        <w:rPr>
          <w:rFonts w:hint="eastAsia" w:ascii="宋体" w:hAnsi="宋体"/>
          <w:b/>
          <w:bCs/>
          <w:szCs w:val="21"/>
        </w:rPr>
        <w:t>24．评标过程的保密</w:t>
      </w:r>
    </w:p>
    <w:p w14:paraId="167517A3">
      <w:pPr>
        <w:spacing w:line="360" w:lineRule="auto"/>
        <w:ind w:firstLine="420" w:firstLineChars="200"/>
        <w:rPr>
          <w:rFonts w:hint="eastAsia" w:ascii="宋体" w:hAnsi="宋体"/>
          <w:szCs w:val="21"/>
        </w:rPr>
      </w:pPr>
      <w:r>
        <w:rPr>
          <w:rFonts w:hint="eastAsia" w:ascii="宋体" w:hAnsi="宋体"/>
          <w:szCs w:val="21"/>
        </w:rPr>
        <w:t>24.1 开标后，直至中标公示为止，凡属于对投标文件的审查、澄清、评价和比较有关的资料以及中标候选人的推荐情况，与评标有关的其他任何情况均严格保密。</w:t>
      </w:r>
    </w:p>
    <w:p w14:paraId="1B03E86A">
      <w:pPr>
        <w:spacing w:line="360" w:lineRule="auto"/>
        <w:ind w:firstLine="420" w:firstLineChars="200"/>
        <w:rPr>
          <w:rFonts w:hint="eastAsia" w:ascii="宋体" w:hAnsi="宋体"/>
          <w:szCs w:val="21"/>
        </w:rPr>
      </w:pPr>
      <w:r>
        <w:rPr>
          <w:rFonts w:hint="eastAsia" w:ascii="宋体" w:hAnsi="宋体"/>
          <w:szCs w:val="21"/>
        </w:rPr>
        <w:t>24.2 在投标文件的评审和比较、中标候选人推荐以及授予合同的过程中，投标人向招标人和评标委员会施加不公正影响的任何行为，都将会导致其投标被拒绝。</w:t>
      </w:r>
    </w:p>
    <w:p w14:paraId="58C9C3BA">
      <w:pPr>
        <w:spacing w:line="360" w:lineRule="auto"/>
        <w:ind w:firstLine="420" w:firstLineChars="200"/>
        <w:rPr>
          <w:rFonts w:hint="eastAsia" w:ascii="宋体" w:hAnsi="宋体"/>
          <w:b/>
          <w:bCs/>
          <w:szCs w:val="21"/>
        </w:rPr>
      </w:pPr>
      <w:r>
        <w:rPr>
          <w:rFonts w:hint="eastAsia" w:ascii="宋体" w:hAnsi="宋体"/>
          <w:b/>
          <w:bCs/>
          <w:szCs w:val="21"/>
        </w:rPr>
        <w:t>25．投标文件的澄清，计算错误的修正</w:t>
      </w:r>
    </w:p>
    <w:p w14:paraId="32A92634">
      <w:pPr>
        <w:spacing w:line="360" w:lineRule="auto"/>
        <w:ind w:firstLine="420" w:firstLineChars="200"/>
        <w:rPr>
          <w:rFonts w:hint="eastAsia" w:ascii="宋体" w:hAnsi="宋体"/>
          <w:szCs w:val="21"/>
        </w:rPr>
      </w:pPr>
      <w:r>
        <w:rPr>
          <w:rFonts w:hint="eastAsia" w:ascii="宋体" w:hAnsi="宋体"/>
          <w:szCs w:val="21"/>
        </w:rPr>
        <w:t>详见招标文件第二章开标、评标及定标办法。</w:t>
      </w:r>
    </w:p>
    <w:p w14:paraId="28F6CAA0">
      <w:pPr>
        <w:spacing w:line="360" w:lineRule="auto"/>
        <w:ind w:firstLine="420" w:firstLineChars="200"/>
        <w:rPr>
          <w:rFonts w:hint="eastAsia" w:ascii="宋体" w:hAnsi="宋体"/>
          <w:b/>
          <w:bCs/>
          <w:szCs w:val="21"/>
        </w:rPr>
      </w:pPr>
      <w:r>
        <w:rPr>
          <w:rFonts w:hint="eastAsia" w:ascii="宋体" w:hAnsi="宋体"/>
          <w:b/>
          <w:bCs/>
          <w:szCs w:val="21"/>
        </w:rPr>
        <w:t>26．投标文件的评审、比较和否决</w:t>
      </w:r>
    </w:p>
    <w:p w14:paraId="6CB0465C">
      <w:pPr>
        <w:spacing w:line="360" w:lineRule="auto"/>
        <w:ind w:firstLine="420" w:firstLineChars="200"/>
        <w:rPr>
          <w:rFonts w:hint="eastAsia" w:ascii="宋体" w:hAnsi="宋体"/>
          <w:bCs/>
          <w:szCs w:val="21"/>
        </w:rPr>
      </w:pPr>
      <w:r>
        <w:rPr>
          <w:rFonts w:hint="eastAsia" w:ascii="宋体" w:hAnsi="宋体"/>
          <w:szCs w:val="21"/>
        </w:rPr>
        <w:t>详见招标文件第二章开标、评标及定标办法。</w:t>
      </w:r>
    </w:p>
    <w:p w14:paraId="29C3118E">
      <w:pPr>
        <w:spacing w:line="360" w:lineRule="auto"/>
        <w:ind w:firstLine="420" w:firstLineChars="200"/>
        <w:rPr>
          <w:rFonts w:hint="eastAsia" w:ascii="宋体" w:hAnsi="宋体"/>
          <w:b/>
          <w:bCs/>
          <w:szCs w:val="21"/>
        </w:rPr>
      </w:pPr>
      <w:r>
        <w:rPr>
          <w:rFonts w:hint="eastAsia" w:ascii="宋体" w:hAnsi="宋体"/>
          <w:b/>
          <w:bCs/>
          <w:szCs w:val="21"/>
        </w:rPr>
        <w:t>27．中标通知书</w:t>
      </w:r>
    </w:p>
    <w:p w14:paraId="20C75E3F">
      <w:pPr>
        <w:spacing w:line="360" w:lineRule="auto"/>
        <w:ind w:firstLine="420" w:firstLineChars="200"/>
        <w:rPr>
          <w:rFonts w:hint="eastAsia" w:ascii="宋体" w:hAnsi="宋体"/>
          <w:szCs w:val="21"/>
        </w:rPr>
      </w:pPr>
      <w:r>
        <w:rPr>
          <w:rFonts w:hint="eastAsia" w:ascii="宋体" w:hAnsi="宋体"/>
          <w:szCs w:val="21"/>
        </w:rPr>
        <w:t>27.1招标人将在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D1B37A9">
      <w:pP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017B5710">
      <w:pPr>
        <w:spacing w:line="360" w:lineRule="auto"/>
        <w:ind w:firstLine="420" w:firstLineChars="200"/>
        <w:rPr>
          <w:rFonts w:hint="eastAsia" w:ascii="宋体" w:hAnsi="宋体"/>
          <w:szCs w:val="21"/>
        </w:rPr>
      </w:pPr>
      <w:r>
        <w:rPr>
          <w:rFonts w:hint="eastAsia" w:ascii="宋体" w:hAnsi="宋体"/>
          <w:szCs w:val="21"/>
        </w:rPr>
        <w:t>27.3中标人必须在收到中标通知书后24小时之内以书面形式回复招标人，确认收到。</w:t>
      </w:r>
    </w:p>
    <w:p w14:paraId="13186222">
      <w:pP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 xml:space="preserve"> 交易平台和广东省招标投标监管网公开。</w:t>
      </w:r>
    </w:p>
    <w:p w14:paraId="0BEBD6C9">
      <w:pPr>
        <w:spacing w:line="360" w:lineRule="auto"/>
        <w:ind w:firstLine="420" w:firstLineChars="200"/>
        <w:rPr>
          <w:rFonts w:hint="eastAsia" w:ascii="宋体" w:hAnsi="宋体"/>
          <w:b/>
          <w:bCs/>
          <w:szCs w:val="21"/>
        </w:rPr>
      </w:pPr>
      <w:r>
        <w:rPr>
          <w:rFonts w:hint="eastAsia" w:ascii="宋体" w:hAnsi="宋体"/>
          <w:b/>
          <w:bCs/>
          <w:szCs w:val="21"/>
        </w:rPr>
        <w:t>28．合同协议书的签订</w:t>
      </w:r>
    </w:p>
    <w:p w14:paraId="2A19CE67">
      <w:pPr>
        <w:spacing w:line="360" w:lineRule="auto"/>
        <w:ind w:firstLine="420" w:firstLineChars="200"/>
        <w:rPr>
          <w:rFonts w:hint="eastAsia" w:ascii="宋体" w:hAnsi="宋体"/>
          <w:szCs w:val="21"/>
        </w:rPr>
      </w:pPr>
      <w:r>
        <w:rPr>
          <w:rFonts w:hint="eastAsia" w:ascii="宋体" w:hAnsi="宋体"/>
          <w:szCs w:val="21"/>
        </w:rPr>
        <w:t>28.1 招标人与中标人将于中标通知书发出之日起30日内，按照招标文件和中标人的投标文件商定和签订合同，招标人和中标人不得再行订立背离合同实质性内容的其他协议。</w:t>
      </w:r>
    </w:p>
    <w:p w14:paraId="770AB98C">
      <w:pPr>
        <w:spacing w:line="360" w:lineRule="auto"/>
        <w:ind w:firstLine="420" w:firstLineChars="200"/>
        <w:rPr>
          <w:rFonts w:hint="eastAsia" w:ascii="宋体" w:hAnsi="宋体"/>
          <w:szCs w:val="21"/>
        </w:rPr>
      </w:pPr>
      <w:r>
        <w:rPr>
          <w:rFonts w:hint="eastAsia" w:ascii="宋体" w:hAnsi="宋体"/>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C758664">
      <w:pPr>
        <w:spacing w:line="360" w:lineRule="auto"/>
        <w:ind w:firstLine="420" w:firstLineChars="200"/>
        <w:rPr>
          <w:rFonts w:hint="eastAsia" w:ascii="宋体" w:hAnsi="宋体"/>
          <w:szCs w:val="21"/>
        </w:rPr>
      </w:pPr>
      <w:r>
        <w:rPr>
          <w:rFonts w:hint="eastAsia" w:ascii="宋体" w:hAnsi="宋体"/>
          <w:szCs w:val="21"/>
        </w:rPr>
        <w:t>28.3非经招标人同意，中标人在投标过程中使用的银行名称及账号至完成竣工结算不得变更，否则招标人有权停止工程款项的拨付及至解除合同，由此造成的一切责任由中标人承担。</w:t>
      </w:r>
    </w:p>
    <w:p w14:paraId="276B3B10">
      <w:pPr>
        <w:spacing w:line="360" w:lineRule="auto"/>
        <w:ind w:firstLine="420" w:firstLineChars="200"/>
        <w:rPr>
          <w:rFonts w:hint="eastAsia" w:ascii="宋体" w:hAnsi="宋体"/>
          <w:szCs w:val="21"/>
        </w:rPr>
      </w:pPr>
      <w:r>
        <w:rPr>
          <w:rFonts w:hint="eastAsia" w:ascii="宋体" w:hAnsi="宋体"/>
          <w:szCs w:val="21"/>
        </w:rPr>
        <w:t>28.4招标人支付工程款时，中标人应按规定开具发票。</w:t>
      </w:r>
    </w:p>
    <w:p w14:paraId="241A5739">
      <w:pPr>
        <w:spacing w:line="360" w:lineRule="auto"/>
        <w:ind w:firstLine="420" w:firstLineChars="200"/>
        <w:rPr>
          <w:rFonts w:hint="eastAsia" w:ascii="宋体" w:hAnsi="宋体"/>
          <w:b/>
          <w:bCs/>
          <w:szCs w:val="21"/>
        </w:rPr>
      </w:pPr>
      <w:r>
        <w:rPr>
          <w:rFonts w:hint="eastAsia" w:ascii="宋体" w:hAnsi="宋体"/>
          <w:b/>
          <w:bCs/>
          <w:szCs w:val="21"/>
        </w:rPr>
        <w:t>29．履约担保</w:t>
      </w:r>
    </w:p>
    <w:p w14:paraId="115488DF">
      <w:pPr>
        <w:snapToGrid w:val="0"/>
        <w:spacing w:line="360" w:lineRule="auto"/>
        <w:ind w:firstLine="420" w:firstLineChars="200"/>
        <w:rPr>
          <w:rFonts w:hint="eastAsia" w:ascii="宋体" w:hAnsi="宋体"/>
          <w:szCs w:val="21"/>
        </w:rPr>
      </w:pPr>
      <w:r>
        <w:rPr>
          <w:rFonts w:hint="eastAsia" w:ascii="宋体" w:hAnsi="宋体"/>
          <w:szCs w:val="21"/>
        </w:rPr>
        <w:t>29.1 在收到中标通知书后的15日内，中标人应按本须知前附表第20项的规定向招标人提交履约担保。</w:t>
      </w:r>
    </w:p>
    <w:p w14:paraId="75896CB3">
      <w:pPr>
        <w:snapToGrid w:val="0"/>
        <w:spacing w:line="360" w:lineRule="auto"/>
        <w:ind w:firstLine="420" w:firstLineChars="200"/>
        <w:rPr>
          <w:rFonts w:hint="eastAsia" w:ascii="宋体" w:hAnsi="宋体"/>
          <w:szCs w:val="21"/>
        </w:rPr>
      </w:pPr>
      <w:r>
        <w:rPr>
          <w:rFonts w:hint="eastAsia" w:ascii="宋体" w:hAnsi="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EC397F2">
      <w:pPr>
        <w:spacing w:line="360" w:lineRule="auto"/>
        <w:ind w:firstLine="420" w:firstLineChars="200"/>
        <w:rPr>
          <w:rFonts w:hint="eastAsia" w:ascii="宋体" w:hAnsi="宋体"/>
          <w:b/>
          <w:bCs/>
          <w:szCs w:val="21"/>
        </w:rPr>
      </w:pPr>
      <w:r>
        <w:rPr>
          <w:rFonts w:hint="eastAsia" w:ascii="宋体" w:hAnsi="宋体"/>
          <w:b/>
          <w:bCs/>
          <w:szCs w:val="21"/>
        </w:rPr>
        <w:t>30．合同生效</w:t>
      </w:r>
    </w:p>
    <w:p w14:paraId="01E17E90">
      <w:pPr>
        <w:spacing w:line="360" w:lineRule="auto"/>
        <w:ind w:firstLine="420" w:firstLineChars="200"/>
        <w:rPr>
          <w:rFonts w:hint="eastAsia" w:ascii="宋体" w:hAnsi="宋体"/>
          <w:szCs w:val="21"/>
        </w:rPr>
      </w:pPr>
      <w:r>
        <w:rPr>
          <w:rFonts w:hint="eastAsia" w:ascii="宋体" w:hAnsi="宋体"/>
          <w:szCs w:val="21"/>
        </w:rPr>
        <w:t>30.1在合同双方全权代表在合同协议书上签字，并分别加盖双方单位的公章后，合同正式生效。</w:t>
      </w:r>
    </w:p>
    <w:p w14:paraId="37D3AA9B">
      <w:pPr>
        <w:spacing w:line="360" w:lineRule="auto"/>
        <w:ind w:firstLine="420" w:firstLineChars="200"/>
        <w:rPr>
          <w:rFonts w:hint="eastAsia" w:ascii="宋体" w:hAnsi="宋体"/>
          <w:b/>
          <w:bCs/>
          <w:szCs w:val="21"/>
        </w:rPr>
      </w:pPr>
      <w:r>
        <w:rPr>
          <w:rFonts w:hint="eastAsia" w:ascii="宋体" w:hAnsi="宋体"/>
          <w:b/>
          <w:bCs/>
          <w:szCs w:val="21"/>
        </w:rPr>
        <w:t>31．其它费用</w:t>
      </w:r>
    </w:p>
    <w:p w14:paraId="5B70BB94">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32．腐败与欺诈行为</w:t>
      </w:r>
    </w:p>
    <w:p w14:paraId="50CCFD35">
      <w:pPr>
        <w:pStyle w:val="23"/>
        <w:spacing w:after="0" w:line="360" w:lineRule="auto"/>
        <w:ind w:firstLineChars="200"/>
        <w:rPr>
          <w:rFonts w:hint="eastAsia" w:ascii="宋体" w:hAnsi="宋体"/>
          <w:sz w:val="21"/>
          <w:szCs w:val="21"/>
        </w:rPr>
      </w:pPr>
      <w:r>
        <w:rPr>
          <w:rFonts w:hint="eastAsia" w:ascii="宋体" w:hAnsi="宋体"/>
          <w:sz w:val="21"/>
          <w:szCs w:val="21"/>
        </w:rPr>
        <w:t>在招标和合同实施期间，招标人要求投标人和承包人遵守最高的道德标准。</w:t>
      </w:r>
    </w:p>
    <w:p w14:paraId="16C2FB90">
      <w:pPr>
        <w:pStyle w:val="23"/>
        <w:spacing w:after="0" w:line="360" w:lineRule="auto"/>
        <w:ind w:firstLineChars="200"/>
        <w:rPr>
          <w:rFonts w:ascii="宋体" w:hAnsi="宋体"/>
          <w:sz w:val="21"/>
          <w:szCs w:val="21"/>
        </w:rPr>
      </w:pPr>
      <w:r>
        <w:rPr>
          <w:rFonts w:hint="eastAsia" w:ascii="宋体" w:hAnsi="宋体"/>
          <w:sz w:val="21"/>
          <w:szCs w:val="21"/>
        </w:rPr>
        <w:t>3</w:t>
      </w:r>
      <w:r>
        <w:rPr>
          <w:rFonts w:ascii="宋体" w:hAnsi="宋体"/>
          <w:sz w:val="21"/>
          <w:szCs w:val="21"/>
        </w:rPr>
        <w:t>2.1</w:t>
      </w:r>
      <w:r>
        <w:rPr>
          <w:rFonts w:hint="eastAsia" w:ascii="宋体" w:hAnsi="宋体"/>
          <w:sz w:val="21"/>
          <w:szCs w:val="21"/>
        </w:rPr>
        <w:t>对本条款的规定，特定义如下词汇：</w:t>
      </w:r>
    </w:p>
    <w:p w14:paraId="3FDC11CE">
      <w:pPr>
        <w:pStyle w:val="23"/>
        <w:spacing w:after="0" w:line="360" w:lineRule="auto"/>
        <w:ind w:firstLineChars="200"/>
        <w:rPr>
          <w:rFonts w:hint="eastAsia" w:ascii="宋体" w:hAnsi="宋体"/>
          <w:sz w:val="21"/>
          <w:szCs w:val="21"/>
        </w:rPr>
      </w:pPr>
      <w:r>
        <w:rPr>
          <w:rFonts w:hint="eastAsia" w:ascii="宋体" w:hAnsi="宋体"/>
          <w:sz w:val="21"/>
          <w:szCs w:val="21"/>
        </w:rPr>
        <w:t>1）“腐败行为”是指在招标或合同执行期间，通过提供、给予、接受或索要任何有价值的东西，从而影响招标人有关人员工作的行为；</w:t>
      </w:r>
    </w:p>
    <w:p w14:paraId="0D75B4F9">
      <w:pPr>
        <w:pStyle w:val="23"/>
        <w:spacing w:after="0" w:line="360" w:lineRule="auto"/>
        <w:ind w:firstLineChars="200"/>
        <w:rPr>
          <w:rFonts w:hint="eastAsia" w:ascii="宋体" w:hAnsi="宋体"/>
          <w:sz w:val="21"/>
          <w:szCs w:val="21"/>
        </w:rPr>
      </w:pPr>
      <w:r>
        <w:rPr>
          <w:rFonts w:hint="eastAsia" w:ascii="宋体" w:hAnsi="宋体"/>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44893B5">
      <w:pPr>
        <w:pStyle w:val="23"/>
        <w:spacing w:after="0" w:line="360" w:lineRule="auto"/>
        <w:ind w:firstLineChars="200"/>
        <w:rPr>
          <w:rFonts w:hint="eastAsia" w:ascii="宋体" w:hAnsi="宋体"/>
          <w:sz w:val="21"/>
          <w:szCs w:val="21"/>
        </w:rPr>
      </w:pPr>
      <w:r>
        <w:rPr>
          <w:rFonts w:ascii="宋体" w:hAnsi="宋体"/>
          <w:sz w:val="21"/>
          <w:szCs w:val="21"/>
        </w:rPr>
        <w:t xml:space="preserve">32.2 </w:t>
      </w:r>
      <w:r>
        <w:rPr>
          <w:rFonts w:hint="eastAsia" w:ascii="宋体" w:hAnsi="宋体"/>
          <w:sz w:val="21"/>
          <w:szCs w:val="21"/>
        </w:rPr>
        <w:t>如果投标人被认定在本招标的竞争中有腐败或欺诈行为，则会被取消投标资格。</w:t>
      </w:r>
    </w:p>
    <w:p w14:paraId="170F9BAF">
      <w:pPr>
        <w:pStyle w:val="23"/>
        <w:spacing w:after="0" w:line="360" w:lineRule="auto"/>
        <w:ind w:firstLineChars="200"/>
        <w:rPr>
          <w:rFonts w:hint="eastAsia" w:ascii="宋体" w:hAnsi="宋体"/>
          <w:sz w:val="21"/>
          <w:szCs w:val="21"/>
        </w:rPr>
      </w:pPr>
      <w:r>
        <w:rPr>
          <w:rFonts w:hint="eastAsia" w:ascii="宋体" w:hAnsi="宋体"/>
          <w:sz w:val="21"/>
          <w:szCs w:val="21"/>
        </w:rPr>
        <w:t>32.3投标人如在本项目中存在串通投标、弄虚作假骗取中标、行贿情形的，中标无效，行政监督部门将对其违法行为进行政处罚。该投标人将被招标人列入黑名单并限制其参与招标人后续项目的投标。</w:t>
      </w:r>
    </w:p>
    <w:p w14:paraId="5CDD5DDA">
      <w:pPr>
        <w:pStyle w:val="42"/>
        <w:spacing w:after="0" w:line="276" w:lineRule="auto"/>
        <w:ind w:firstLineChars="200"/>
        <w:rPr>
          <w:rStyle w:val="33"/>
          <w:rFonts w:ascii="宋体" w:hAnsi="宋体"/>
          <w:sz w:val="21"/>
          <w:szCs w:val="21"/>
        </w:rPr>
      </w:pPr>
    </w:p>
    <w:p w14:paraId="6A5C6E57">
      <w:pPr>
        <w:pStyle w:val="43"/>
        <w:outlineLvl w:val="0"/>
        <w:rPr>
          <w:rStyle w:val="33"/>
          <w:rFonts w:ascii="宋体" w:hAnsi="宋体"/>
          <w:bCs/>
        </w:rPr>
      </w:pPr>
      <w:r>
        <w:rPr>
          <w:rStyle w:val="33"/>
          <w:rFonts w:ascii="宋体" w:hAnsi="宋体"/>
          <w:b/>
          <w:sz w:val="24"/>
        </w:rPr>
        <w:br w:type="page"/>
      </w:r>
      <w:bookmarkStart w:id="18" w:name="_Toc185324323"/>
      <w:r>
        <w:rPr>
          <w:rStyle w:val="33"/>
          <w:rFonts w:ascii="宋体" w:hAnsi="宋体"/>
          <w:bCs/>
        </w:rPr>
        <w:t>第二章  开标、评标及定标办法</w:t>
      </w:r>
      <w:bookmarkEnd w:id="18"/>
    </w:p>
    <w:p w14:paraId="2A901A57">
      <w:pPr>
        <w:pStyle w:val="45"/>
        <w:spacing w:line="360" w:lineRule="auto"/>
        <w:outlineLvl w:val="1"/>
        <w:rPr>
          <w:rStyle w:val="33"/>
          <w:rFonts w:ascii="宋体" w:hAnsi="宋体"/>
          <w:b/>
          <w:color w:val="auto"/>
        </w:rPr>
      </w:pPr>
      <w:bookmarkStart w:id="19" w:name="_Toc185324324"/>
      <w:r>
        <w:rPr>
          <w:rStyle w:val="33"/>
          <w:rFonts w:ascii="宋体" w:hAnsi="宋体"/>
          <w:b/>
          <w:color w:val="auto"/>
        </w:rPr>
        <w:t>一、开标、评标及定标办法修改表</w:t>
      </w:r>
      <w:bookmarkEnd w:id="19"/>
    </w:p>
    <w:p w14:paraId="754D0CDB">
      <w:pPr>
        <w:pStyle w:val="42"/>
        <w:spacing w:after="0" w:line="360" w:lineRule="auto"/>
        <w:rPr>
          <w:rStyle w:val="33"/>
          <w:rFonts w:ascii="宋体" w:hAnsi="宋体"/>
          <w:b/>
          <w:sz w:val="21"/>
          <w:szCs w:val="21"/>
        </w:rPr>
      </w:pPr>
      <w:r>
        <w:rPr>
          <w:rStyle w:val="33"/>
          <w:rFonts w:ascii="宋体" w:hAnsi="宋体"/>
          <w:b/>
          <w:sz w:val="21"/>
          <w:szCs w:val="21"/>
        </w:rPr>
        <w:t>声明：</w:t>
      </w:r>
      <w:r>
        <w:rPr>
          <w:rStyle w:val="33"/>
          <w:rFonts w:hint="eastAsia" w:ascii="宋体" w:hAnsi="宋体"/>
          <w:b/>
          <w:sz w:val="21"/>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7E7C1009">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ascii="宋体" w:hAnsi="宋体"/>
          <w:szCs w:val="21"/>
        </w:rPr>
        <w:t>36.1</w:t>
      </w:r>
      <w:r>
        <w:rPr>
          <w:rStyle w:val="33"/>
          <w:rFonts w:ascii="宋体" w:hAnsi="宋体"/>
          <w:b/>
          <w:szCs w:val="21"/>
        </w:rPr>
        <w:t xml:space="preserve">          修改类型：修改</w:t>
      </w:r>
    </w:p>
    <w:p w14:paraId="3864786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14:paraId="3A55D3C3">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r>
        <w:rPr>
          <w:rStyle w:val="33"/>
          <w:rFonts w:ascii="宋体" w:hAnsi="宋体"/>
          <w:szCs w:val="21"/>
          <w:u w:val="single"/>
        </w:rPr>
        <w:t>若投标人不参加开标会的，其投标文件在开标现场的投标人或招标人代表、招标代理机构代表及交易中心代表见证下公开开启、解密、公布，并视同该投标人认可开标结果。</w:t>
      </w:r>
    </w:p>
    <w:p w14:paraId="742BF2EB">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ascii="宋体" w:hAnsi="宋体"/>
          <w:szCs w:val="21"/>
        </w:rPr>
        <w:t>36.3</w:t>
      </w:r>
      <w:r>
        <w:rPr>
          <w:rStyle w:val="33"/>
          <w:rFonts w:ascii="宋体" w:hAnsi="宋体"/>
          <w:b/>
          <w:szCs w:val="21"/>
        </w:rPr>
        <w:t xml:space="preserve">          修改类型：删除</w:t>
      </w:r>
    </w:p>
    <w:p w14:paraId="3537DDC6">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632FDDD">
      <w:pPr>
        <w:spacing w:line="360" w:lineRule="auto"/>
        <w:ind w:firstLine="420" w:firstLineChars="200"/>
        <w:rPr>
          <w:rFonts w:hint="eastAsia" w:ascii="宋体" w:hAnsi="宋体"/>
          <w:b/>
          <w:szCs w:val="21"/>
        </w:rPr>
      </w:pPr>
      <w:r>
        <w:rPr>
          <w:rFonts w:hint="eastAsia" w:ascii="宋体" w:hAnsi="宋体"/>
          <w:b/>
          <w:szCs w:val="21"/>
        </w:rPr>
        <w:t>条款号：</w:t>
      </w:r>
      <w:r>
        <w:rPr>
          <w:rFonts w:hint="eastAsia" w:ascii="宋体" w:hAnsi="宋体"/>
          <w:szCs w:val="21"/>
        </w:rPr>
        <w:t>36.4</w:t>
      </w:r>
      <w:r>
        <w:rPr>
          <w:rFonts w:ascii="宋体" w:hAnsi="宋体"/>
          <w:b/>
          <w:szCs w:val="21"/>
        </w:rPr>
        <w:t xml:space="preserve">          </w:t>
      </w:r>
      <w:r>
        <w:rPr>
          <w:rFonts w:hint="eastAsia" w:ascii="宋体" w:hAnsi="宋体"/>
          <w:b/>
          <w:szCs w:val="21"/>
        </w:rPr>
        <w:t>修改类型：修改</w:t>
      </w:r>
    </w:p>
    <w:p w14:paraId="1F3E14A5">
      <w:pP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36.4若递交投标文件的投标人不足3家，则重新组织招标。（当N个标段同时招标且不允许兼中时，若有效投标人不足N+2家，则重新组织招标）</w:t>
      </w:r>
    </w:p>
    <w:p w14:paraId="3F340054">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szCs w:val="21"/>
          <w:u w:val="single"/>
        </w:rPr>
        <w:t>36.4若递交投标文件的投标人不足3家，则重新组织招标。</w:t>
      </w:r>
    </w:p>
    <w:p w14:paraId="1096318B">
      <w:pPr>
        <w:spacing w:line="360" w:lineRule="auto"/>
        <w:ind w:firstLine="420" w:firstLineChars="200"/>
        <w:rPr>
          <w:rStyle w:val="33"/>
          <w:rFonts w:ascii="宋体" w:hAnsi="宋体"/>
          <w:b/>
          <w:szCs w:val="21"/>
        </w:rPr>
      </w:pPr>
      <w:r>
        <w:rPr>
          <w:rStyle w:val="33"/>
          <w:rFonts w:ascii="宋体" w:hAnsi="宋体"/>
          <w:b/>
          <w:szCs w:val="21"/>
        </w:rPr>
        <w:t>条款号：36.5.1          修改类型：修改</w:t>
      </w:r>
    </w:p>
    <w:p w14:paraId="302C9E42">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36.5.1</w:t>
      </w:r>
      <w:r>
        <w:rPr>
          <w:rFonts w:hint="eastAsia" w:ascii="宋体" w:hAnsi="宋体"/>
          <w:szCs w:val="21"/>
        </w:rPr>
        <w:t>在投标截止时间后一个小时内，投标人通过</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6C3D06F0">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36.5.1在投标截止时间后</w:t>
      </w:r>
      <w:r>
        <w:rPr>
          <w:rStyle w:val="33"/>
          <w:rFonts w:hint="eastAsia" w:ascii="宋体" w:hAnsi="宋体"/>
          <w:szCs w:val="21"/>
        </w:rPr>
        <w:t>一个</w:t>
      </w:r>
      <w:r>
        <w:rPr>
          <w:rStyle w:val="33"/>
          <w:rFonts w:ascii="宋体" w:hAnsi="宋体"/>
          <w:szCs w:val="21"/>
        </w:rPr>
        <w:t>小时内，投标人通过</w:t>
      </w:r>
      <w:r>
        <w:rPr>
          <w:rFonts w:hint="eastAsia" w:ascii="宋体" w:hAnsi="宋体"/>
          <w:szCs w:val="21"/>
          <w:u w:val="single"/>
        </w:rPr>
        <w:t>广州交易集团有限公司（广州公共资源交易中心）</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3481AF6C">
      <w:pPr>
        <w:spacing w:line="360" w:lineRule="auto"/>
        <w:ind w:firstLine="420" w:firstLineChars="200"/>
        <w:rPr>
          <w:rFonts w:hint="eastAsia" w:ascii="宋体" w:hAnsi="宋体"/>
          <w:b/>
          <w:szCs w:val="21"/>
        </w:rPr>
      </w:pPr>
      <w:r>
        <w:rPr>
          <w:rFonts w:hint="eastAsia" w:ascii="宋体" w:hAnsi="宋体"/>
          <w:b/>
          <w:szCs w:val="21"/>
        </w:rPr>
        <w:t>条款号：</w:t>
      </w:r>
      <w:r>
        <w:rPr>
          <w:rFonts w:hint="eastAsia" w:ascii="宋体" w:hAnsi="宋体"/>
          <w:szCs w:val="21"/>
        </w:rPr>
        <w:t>36.5.3</w:t>
      </w:r>
      <w:r>
        <w:rPr>
          <w:rFonts w:ascii="宋体" w:hAnsi="宋体"/>
          <w:b/>
          <w:szCs w:val="21"/>
        </w:rPr>
        <w:t xml:space="preserve">          </w:t>
      </w:r>
      <w:r>
        <w:rPr>
          <w:rFonts w:hint="eastAsia" w:ascii="宋体" w:hAnsi="宋体"/>
          <w:b/>
          <w:szCs w:val="21"/>
        </w:rPr>
        <w:t>修改类型：修改</w:t>
      </w:r>
    </w:p>
    <w:p w14:paraId="6B9D66AE">
      <w:pP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36.5.3投标人代表、招标人代表、监标人、记录人等有关人员在开标记录上签字确认；若有关人员不签字的，不影响开标程序；</w:t>
      </w:r>
    </w:p>
    <w:p w14:paraId="60833600">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szCs w:val="21"/>
        </w:rPr>
        <w:t>36.5.3投标人代表、招标人代表、监标人、记录人等有关人员在开标记录上签字确认；若有关人员不签字的，不影响开标程序；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p>
    <w:p w14:paraId="732E7B30">
      <w:pPr>
        <w:spacing w:line="480" w:lineRule="auto"/>
        <w:ind w:firstLine="470" w:firstLineChars="224"/>
        <w:rPr>
          <w:rFonts w:hint="eastAsia" w:ascii="宋体" w:hAnsi="宋体" w:cs="宋体"/>
          <w:b/>
          <w:szCs w:val="21"/>
        </w:rPr>
      </w:pPr>
      <w:r>
        <w:rPr>
          <w:rFonts w:hint="eastAsia" w:ascii="宋体" w:hAnsi="宋体" w:cs="宋体"/>
          <w:b/>
          <w:szCs w:val="21"/>
        </w:rPr>
        <w:t>条款号：37.4             修改类型：修改</w:t>
      </w:r>
    </w:p>
    <w:p w14:paraId="29931744">
      <w:pPr>
        <w:spacing w:line="360" w:lineRule="auto"/>
        <w:ind w:firstLine="420"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37.4 评标结束后，评标委员会递交评标报告并依法推荐中标候选人。</w:t>
      </w:r>
    </w:p>
    <w:p w14:paraId="4AB665D1">
      <w:pPr>
        <w:pBdr>
          <w:bottom w:val="single" w:color="auto" w:sz="6" w:space="1"/>
        </w:pBdr>
        <w:spacing w:line="400" w:lineRule="exact"/>
        <w:ind w:firstLine="420"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37.4</w:t>
      </w:r>
      <w:r>
        <w:rPr>
          <w:rFonts w:hint="eastAsia" w:ascii="宋体" w:hAnsi="宋体" w:cs="宋体"/>
          <w:bCs/>
          <w:szCs w:val="21"/>
          <w:u w:val="single"/>
        </w:rPr>
        <w:t>评标工作开始前，招标人应当向评标委员会提供评标所需的信息，包括招标项目的范围性质、特殊性、需求目标和实施要点，以及招标文件规定的评标方法、评标因素及标准等，不得明示或者暗示其倾向或者排斥特定投标人。</w:t>
      </w:r>
    </w:p>
    <w:p w14:paraId="72650ECB">
      <w:pPr>
        <w:pBdr>
          <w:bottom w:val="single" w:color="auto" w:sz="6" w:space="1"/>
        </w:pBdr>
        <w:spacing w:line="400" w:lineRule="exact"/>
        <w:ind w:firstLine="420" w:firstLineChars="200"/>
        <w:rPr>
          <w:rFonts w:hint="eastAsia" w:ascii="宋体" w:hAnsi="宋体" w:cs="宋体"/>
          <w:b/>
          <w:szCs w:val="21"/>
        </w:rPr>
      </w:pPr>
      <w:r>
        <w:rPr>
          <w:rFonts w:hint="eastAsia" w:ascii="宋体" w:hAnsi="宋体" w:cs="宋体"/>
          <w:bCs/>
          <w:szCs w:val="21"/>
        </w:rPr>
        <w:t>37.5评标结束后，评标委员会递交评标报告并依法推荐中标候选人。</w:t>
      </w:r>
    </w:p>
    <w:p w14:paraId="269D1862">
      <w:pPr>
        <w:spacing w:line="360" w:lineRule="auto"/>
        <w:ind w:firstLine="420" w:firstLineChars="200"/>
        <w:rPr>
          <w:rFonts w:hint="eastAsia" w:ascii="宋体" w:hAnsi="宋体" w:cs="宋体"/>
          <w:b/>
          <w:szCs w:val="21"/>
        </w:rPr>
      </w:pPr>
      <w:r>
        <w:rPr>
          <w:rFonts w:hint="eastAsia" w:ascii="宋体" w:hAnsi="宋体" w:cs="宋体"/>
          <w:b/>
          <w:szCs w:val="21"/>
        </w:rPr>
        <w:t>条款号：38.1</w:t>
      </w:r>
      <w:r>
        <w:rPr>
          <w:rFonts w:ascii="宋体" w:hAnsi="宋体" w:cs="宋体"/>
          <w:b/>
          <w:szCs w:val="21"/>
        </w:rPr>
        <w:t xml:space="preserve">          </w:t>
      </w:r>
      <w:r>
        <w:rPr>
          <w:rFonts w:hint="eastAsia" w:ascii="宋体" w:hAnsi="宋体" w:cs="宋体"/>
          <w:b/>
          <w:szCs w:val="21"/>
        </w:rPr>
        <w:t>修改类型：修改</w:t>
      </w:r>
    </w:p>
    <w:p w14:paraId="6827C389">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22D964">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szCs w:val="21"/>
          <w:u w:val="single"/>
        </w:rPr>
        <w:t>要求投标人对投标文件含义不明确、对同类问题表述不一致、有明显文字和计算错误的内容以及细微偏差的内容作出澄清。</w:t>
      </w:r>
    </w:p>
    <w:p w14:paraId="1A2539DD">
      <w:pPr>
        <w:spacing w:line="360" w:lineRule="auto"/>
        <w:ind w:firstLine="420" w:firstLineChars="200"/>
        <w:rPr>
          <w:rFonts w:ascii="宋体" w:hAnsi="宋体"/>
          <w:b/>
          <w:bCs/>
          <w:szCs w:val="21"/>
        </w:rPr>
      </w:pPr>
      <w:r>
        <w:rPr>
          <w:rFonts w:hint="eastAsia" w:ascii="宋体" w:hAnsi="宋体"/>
          <w:b/>
          <w:bCs/>
          <w:szCs w:val="21"/>
        </w:rPr>
        <w:t>条款号：</w:t>
      </w:r>
      <w:r>
        <w:rPr>
          <w:rFonts w:hint="eastAsia" w:ascii="宋体" w:hAnsi="宋体"/>
          <w:b/>
          <w:szCs w:val="21"/>
        </w:rPr>
        <w:t>39.3</w:t>
      </w:r>
      <w:r>
        <w:rPr>
          <w:rFonts w:ascii="宋体" w:hAnsi="宋体"/>
          <w:b/>
          <w:szCs w:val="21"/>
        </w:rPr>
        <w:t xml:space="preserve">          </w:t>
      </w:r>
      <w:r>
        <w:rPr>
          <w:rFonts w:hint="eastAsia" w:ascii="宋体" w:hAnsi="宋体"/>
          <w:b/>
          <w:bCs/>
          <w:szCs w:val="21"/>
        </w:rPr>
        <w:t>修改类型：修改</w:t>
      </w:r>
    </w:p>
    <w:p w14:paraId="6FF90C14">
      <w:pPr>
        <w:spacing w:line="360" w:lineRule="auto"/>
        <w:ind w:firstLine="420" w:firstLineChars="200"/>
        <w:rPr>
          <w:rFonts w:ascii="宋体" w:hAnsi="宋体"/>
          <w:szCs w:val="21"/>
        </w:rPr>
      </w:pPr>
      <w:r>
        <w:rPr>
          <w:rFonts w:hint="eastAsia" w:ascii="宋体" w:hAnsi="宋体"/>
          <w:b/>
          <w:bCs/>
          <w:szCs w:val="21"/>
        </w:rPr>
        <w:t>原文：</w:t>
      </w:r>
      <w:r>
        <w:rPr>
          <w:rFonts w:hint="eastAsia" w:ascii="宋体" w:hAnsi="宋体"/>
        </w:rPr>
        <w:t>39.3</w:t>
      </w:r>
      <w:r>
        <w:rPr>
          <w:rFonts w:hint="eastAsia" w:ascii="宋体" w:hAnsi="宋体"/>
          <w:szCs w:val="21"/>
        </w:rPr>
        <w:t>排名第一的中标候选人放弃中标、或因不可抗力提出不能履行合同，或者招标文件规定应当提交履约担保而在规定的期限内未能提交的，招标人可以确定排名第二的中标候选人为中标人。</w:t>
      </w:r>
    </w:p>
    <w:p w14:paraId="53CD5188">
      <w:pPr>
        <w:pBdr>
          <w:bottom w:val="single" w:color="auto" w:sz="6" w:space="1"/>
        </w:pBdr>
        <w:spacing w:line="360" w:lineRule="auto"/>
        <w:ind w:firstLine="420" w:firstLineChars="200"/>
        <w:rPr>
          <w:rFonts w:ascii="宋体" w:hAnsi="宋体"/>
          <w:szCs w:val="21"/>
        </w:rPr>
      </w:pPr>
      <w:r>
        <w:rPr>
          <w:rFonts w:hint="eastAsia" w:ascii="宋体" w:hAnsi="宋体"/>
          <w:b/>
          <w:bCs/>
          <w:szCs w:val="21"/>
        </w:rPr>
        <w:t>现文：</w:t>
      </w:r>
      <w:r>
        <w:rPr>
          <w:rFonts w:hint="eastAsia" w:ascii="宋体" w:hAnsi="宋体"/>
        </w:rPr>
        <w:t>39.3</w:t>
      </w:r>
      <w:r>
        <w:rPr>
          <w:rFonts w:hint="eastAsia" w:ascii="宋体" w:hAnsi="宋体"/>
          <w:szCs w:val="21"/>
        </w:rPr>
        <w:t>排名第一的中标候选人放弃中标、或因不可抗力不能履行合同，</w:t>
      </w:r>
      <w:r>
        <w:rPr>
          <w:rFonts w:hint="eastAsia" w:ascii="宋体" w:hAnsi="宋体"/>
          <w:szCs w:val="21"/>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szCs w:val="21"/>
        </w:rPr>
        <w:t>招标人可以确定排名第二的中标候选人为中标人。</w:t>
      </w:r>
    </w:p>
    <w:p w14:paraId="04C8898B">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hint="eastAsia" w:ascii="宋体" w:hAnsi="宋体"/>
          <w:b/>
          <w:szCs w:val="21"/>
        </w:rPr>
        <w:t xml:space="preserve">（二）开标评标办法程序和细则 注 </w:t>
      </w:r>
      <w:r>
        <w:rPr>
          <w:rStyle w:val="33"/>
          <w:rFonts w:ascii="宋体" w:hAnsi="宋体"/>
          <w:b/>
          <w:szCs w:val="21"/>
        </w:rPr>
        <w:t xml:space="preserve">         </w:t>
      </w:r>
      <w:r>
        <w:rPr>
          <w:rStyle w:val="33"/>
          <w:rFonts w:hint="eastAsia" w:ascii="宋体" w:hAnsi="宋体"/>
          <w:b/>
          <w:szCs w:val="21"/>
        </w:rPr>
        <w:t>修改类型：删除</w:t>
      </w:r>
    </w:p>
    <w:p w14:paraId="7C2BD4E3">
      <w:pPr>
        <w:pBdr>
          <w:bottom w:val="single" w:color="auto" w:sz="6" w:space="1"/>
        </w:pBdr>
        <w:spacing w:line="360" w:lineRule="auto"/>
        <w:ind w:firstLine="420" w:firstLineChars="200"/>
        <w:rPr>
          <w:rStyle w:val="33"/>
          <w:rFonts w:ascii="宋体" w:hAnsi="宋体"/>
          <w:b/>
          <w:szCs w:val="21"/>
        </w:rPr>
      </w:pPr>
      <w:r>
        <w:rPr>
          <w:rStyle w:val="33"/>
          <w:rFonts w:ascii="宋体" w:hAnsi="宋体"/>
          <w:b/>
          <w:szCs w:val="21"/>
        </w:rPr>
        <w:t>原文：</w:t>
      </w:r>
      <w:r>
        <w:rPr>
          <w:rStyle w:val="33"/>
          <w:rFonts w:hint="eastAsia" w:ascii="宋体" w:hAnsi="宋体"/>
          <w:bCs/>
          <w:szCs w:val="21"/>
        </w:rPr>
        <w:t>注：以下八种评标办法所述企业综合诚信评价分数即投标截止当日广州市住房和城乡建设局网站上公布的企业综合诚信评价60日诚信分。</w:t>
      </w:r>
    </w:p>
    <w:p w14:paraId="2BC28B67">
      <w:pPr>
        <w:widowControl w:val="0"/>
        <w:spacing w:line="480" w:lineRule="auto"/>
        <w:ind w:firstLine="470" w:firstLineChars="224"/>
        <w:textAlignment w:val="auto"/>
        <w:rPr>
          <w:rFonts w:hint="eastAsia" w:ascii="宋体" w:hAnsi="宋体" w:cs="宋体"/>
          <w:b/>
          <w:szCs w:val="21"/>
        </w:rPr>
      </w:pPr>
      <w:r>
        <w:rPr>
          <w:rFonts w:hint="eastAsia" w:ascii="宋体" w:hAnsi="宋体" w:cs="宋体"/>
          <w:b/>
          <w:szCs w:val="21"/>
        </w:rPr>
        <w:t>条款号： （二）开标评标办法程序和细则        修改类型：删除</w:t>
      </w:r>
    </w:p>
    <w:p w14:paraId="07120953">
      <w:pPr>
        <w:widowControl w:val="0"/>
        <w:pBdr>
          <w:bottom w:val="single" w:color="auto" w:sz="6" w:space="1"/>
        </w:pBdr>
        <w:spacing w:line="360" w:lineRule="auto"/>
        <w:ind w:firstLine="525" w:firstLineChars="250"/>
        <w:textAlignment w:val="auto"/>
        <w:rPr>
          <w:rFonts w:hint="eastAsia" w:ascii="宋体" w:hAnsi="宋体" w:cs="宋体"/>
          <w:szCs w:val="21"/>
          <w:u w:val="single"/>
        </w:rPr>
      </w:pPr>
      <w:r>
        <w:rPr>
          <w:rFonts w:hint="eastAsia" w:ascii="宋体" w:hAnsi="宋体" w:cs="宋体"/>
          <w:b/>
          <w:szCs w:val="21"/>
        </w:rPr>
        <w:t>原文：</w:t>
      </w:r>
      <w:r>
        <w:rPr>
          <w:rFonts w:hint="eastAsia" w:ascii="宋体" w:hAnsi="宋体" w:cs="宋体"/>
          <w:szCs w:val="21"/>
          <w:u w:val="single"/>
        </w:rPr>
        <w:t>可选办法一（适合</w:t>
      </w:r>
      <w:r>
        <w:rPr>
          <w:rFonts w:hint="eastAsia" w:ascii="宋体" w:hAnsi="宋体" w:cs="宋体"/>
          <w:kern w:val="0"/>
          <w:szCs w:val="21"/>
          <w:u w:val="single"/>
        </w:rPr>
        <w:t>综合评分法一</w:t>
      </w:r>
      <w:r>
        <w:rPr>
          <w:rFonts w:hint="eastAsia" w:ascii="宋体" w:hAnsi="宋体" w:cs="宋体"/>
          <w:szCs w:val="21"/>
          <w:u w:val="single"/>
        </w:rPr>
        <w:t>，技术标与经济标先后分别开启）</w:t>
      </w:r>
    </w:p>
    <w:p w14:paraId="2B6F77DF">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可选办法二（适合综合评分法一，技术标与经济标同时开启）</w:t>
      </w:r>
    </w:p>
    <w:p w14:paraId="125A60CA">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可选办法三（适合综合评分法二，技术标与经济标先后分别开启）</w:t>
      </w:r>
    </w:p>
    <w:p w14:paraId="0D68A79E">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可选办法四（适合综合评分法二，技术标与经济标同时开启）</w:t>
      </w:r>
    </w:p>
    <w:p w14:paraId="72599C1D">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可选办法五（适合综合评分法三，技术标与经济标先后分别开启）</w:t>
      </w:r>
    </w:p>
    <w:p w14:paraId="671AEAC3">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可选办法六（适合综合评分法三，技术标与经济标同时开启）</w:t>
      </w:r>
    </w:p>
    <w:p w14:paraId="4F2B139E">
      <w:pPr>
        <w:widowControl w:val="0"/>
        <w:pBdr>
          <w:bottom w:val="single" w:color="auto" w:sz="6" w:space="1"/>
        </w:pBdr>
        <w:spacing w:line="360" w:lineRule="auto"/>
        <w:ind w:firstLine="1155" w:firstLineChars="550"/>
        <w:textAlignment w:val="auto"/>
        <w:rPr>
          <w:rFonts w:hint="eastAsia" w:ascii="宋体" w:hAnsi="宋体" w:cs="宋体"/>
          <w:b/>
          <w:szCs w:val="21"/>
        </w:rPr>
      </w:pPr>
      <w:r>
        <w:rPr>
          <w:rFonts w:hint="eastAsia" w:ascii="宋体" w:hAnsi="宋体" w:cs="宋体"/>
          <w:szCs w:val="21"/>
          <w:u w:val="single"/>
        </w:rPr>
        <w:t>可选办法八（适合经评审的最低投标价法，技术标与经济标同时开启）</w:t>
      </w:r>
    </w:p>
    <w:p w14:paraId="38189FED">
      <w:pPr>
        <w:spacing w:line="360" w:lineRule="auto"/>
        <w:ind w:firstLine="420" w:firstLineChars="200"/>
        <w:rPr>
          <w:rStyle w:val="33"/>
          <w:rFonts w:ascii="宋体" w:hAnsi="宋体"/>
          <w:b/>
          <w:szCs w:val="21"/>
        </w:rPr>
      </w:pPr>
      <w:r>
        <w:rPr>
          <w:rStyle w:val="33"/>
          <w:rFonts w:ascii="宋体" w:hAnsi="宋体"/>
          <w:b/>
          <w:szCs w:val="21"/>
        </w:rPr>
        <w:t>条款号：40          修改类型：修改</w:t>
      </w:r>
    </w:p>
    <w:p w14:paraId="2863C7FD">
      <w:pPr>
        <w:spacing w:line="360" w:lineRule="auto"/>
        <w:ind w:firstLine="420" w:firstLineChars="200"/>
        <w:rPr>
          <w:rStyle w:val="33"/>
          <w:rFonts w:ascii="宋体" w:hAnsi="宋体"/>
          <w:szCs w:val="21"/>
        </w:rPr>
      </w:pPr>
      <w:r>
        <w:rPr>
          <w:rStyle w:val="33"/>
          <w:rFonts w:ascii="宋体" w:hAnsi="宋体"/>
          <w:b/>
          <w:szCs w:val="21"/>
        </w:rPr>
        <w:t>原文：</w:t>
      </w:r>
    </w:p>
    <w:p w14:paraId="627C1870">
      <w:pPr>
        <w:spacing w:line="360" w:lineRule="auto"/>
        <w:ind w:firstLine="420" w:firstLineChars="200"/>
        <w:rPr>
          <w:rStyle w:val="33"/>
          <w:rFonts w:hint="eastAsia" w:ascii="宋体" w:hAnsi="宋体"/>
          <w:szCs w:val="21"/>
        </w:rPr>
      </w:pPr>
      <w:r>
        <w:rPr>
          <w:rStyle w:val="33"/>
          <w:rFonts w:hint="eastAsia" w:ascii="宋体" w:hAnsi="宋体"/>
          <w:szCs w:val="21"/>
        </w:rPr>
        <w:t>40．开标和评标程序</w:t>
      </w:r>
    </w:p>
    <w:p w14:paraId="52FE60C3">
      <w:pPr>
        <w:spacing w:line="360" w:lineRule="auto"/>
        <w:ind w:firstLine="420" w:firstLineChars="200"/>
        <w:rPr>
          <w:rStyle w:val="33"/>
          <w:rFonts w:hint="eastAsia" w:ascii="宋体" w:hAnsi="宋体"/>
          <w:szCs w:val="21"/>
        </w:rPr>
      </w:pPr>
      <w:r>
        <w:rPr>
          <w:rStyle w:val="33"/>
          <w:rFonts w:hint="eastAsia" w:ascii="宋体" w:hAnsi="宋体"/>
          <w:szCs w:val="21"/>
        </w:rPr>
        <w:t>40.1技术标（含资格审查文件）与经济标投标文件同时公开开标；</w:t>
      </w:r>
    </w:p>
    <w:p w14:paraId="58774BEE">
      <w:pPr>
        <w:spacing w:line="360" w:lineRule="auto"/>
        <w:ind w:firstLine="420" w:firstLineChars="200"/>
        <w:rPr>
          <w:rStyle w:val="33"/>
          <w:rFonts w:hint="eastAsia" w:ascii="宋体" w:hAnsi="宋体"/>
          <w:szCs w:val="21"/>
        </w:rPr>
      </w:pPr>
      <w:r>
        <w:rPr>
          <w:rStyle w:val="33"/>
          <w:rFonts w:hint="eastAsia" w:ascii="宋体" w:hAnsi="宋体"/>
          <w:szCs w:val="21"/>
        </w:rPr>
        <w:t>40.2由评标委员会对所有已公开开标的投标人进行资格审查；</w:t>
      </w:r>
    </w:p>
    <w:p w14:paraId="0ECA464F">
      <w:pPr>
        <w:spacing w:line="360" w:lineRule="auto"/>
        <w:ind w:firstLine="420" w:firstLineChars="200"/>
        <w:rPr>
          <w:rStyle w:val="33"/>
          <w:rFonts w:hint="eastAsia" w:ascii="宋体" w:hAnsi="宋体"/>
          <w:szCs w:val="21"/>
        </w:rPr>
      </w:pPr>
      <w:r>
        <w:rPr>
          <w:rStyle w:val="33"/>
          <w:rFonts w:hint="eastAsia" w:ascii="宋体" w:hAnsi="宋体"/>
          <w:szCs w:val="21"/>
        </w:rPr>
        <w:t>40.3技术标投标文件有效性审查；</w:t>
      </w:r>
    </w:p>
    <w:p w14:paraId="7C41ACC2">
      <w:pPr>
        <w:spacing w:line="360" w:lineRule="auto"/>
        <w:ind w:firstLine="420" w:firstLineChars="200"/>
        <w:rPr>
          <w:rStyle w:val="33"/>
          <w:rFonts w:hint="eastAsia" w:ascii="宋体" w:hAnsi="宋体"/>
          <w:szCs w:val="21"/>
        </w:rPr>
      </w:pPr>
      <w:r>
        <w:rPr>
          <w:rStyle w:val="33"/>
          <w:rFonts w:hint="eastAsia" w:ascii="宋体" w:hAnsi="宋体"/>
          <w:szCs w:val="21"/>
        </w:rPr>
        <w:t>40.4技术标详细审查评分；</w:t>
      </w:r>
    </w:p>
    <w:p w14:paraId="63687BBA">
      <w:pPr>
        <w:spacing w:line="360" w:lineRule="auto"/>
        <w:ind w:firstLine="420" w:firstLineChars="200"/>
        <w:rPr>
          <w:rStyle w:val="33"/>
          <w:rFonts w:hint="eastAsia" w:ascii="宋体" w:hAnsi="宋体"/>
          <w:szCs w:val="21"/>
        </w:rPr>
      </w:pPr>
      <w:r>
        <w:rPr>
          <w:rStyle w:val="33"/>
          <w:rFonts w:hint="eastAsia" w:ascii="宋体" w:hAnsi="宋体"/>
          <w:szCs w:val="21"/>
        </w:rPr>
        <w:t>40.5经济标详细审查评分；</w:t>
      </w:r>
    </w:p>
    <w:p w14:paraId="1F832135">
      <w:pPr>
        <w:spacing w:line="360" w:lineRule="auto"/>
        <w:ind w:firstLine="420" w:firstLineChars="200"/>
        <w:rPr>
          <w:rStyle w:val="33"/>
          <w:rFonts w:hint="eastAsia" w:ascii="宋体" w:hAnsi="宋体"/>
          <w:szCs w:val="21"/>
        </w:rPr>
      </w:pPr>
      <w:r>
        <w:rPr>
          <w:rStyle w:val="33"/>
          <w:rFonts w:hint="eastAsia" w:ascii="宋体" w:hAnsi="宋体"/>
          <w:szCs w:val="21"/>
        </w:rPr>
        <w:t>40.6评标委员会按照投标人总得分由高至低排序；</w:t>
      </w:r>
    </w:p>
    <w:p w14:paraId="58C219E3">
      <w:pPr>
        <w:spacing w:line="360" w:lineRule="auto"/>
        <w:ind w:firstLine="420" w:firstLineChars="200"/>
        <w:rPr>
          <w:rStyle w:val="33"/>
          <w:rFonts w:hint="eastAsia" w:ascii="宋体" w:hAnsi="宋体"/>
          <w:szCs w:val="21"/>
        </w:rPr>
      </w:pPr>
      <w:r>
        <w:rPr>
          <w:rStyle w:val="33"/>
          <w:rFonts w:hint="eastAsia" w:ascii="宋体" w:hAnsi="宋体"/>
          <w:szCs w:val="21"/>
        </w:rPr>
        <w:t>40.7经济标投标文件有效性审查；</w:t>
      </w:r>
    </w:p>
    <w:p w14:paraId="5A6D31C6">
      <w:pPr>
        <w:spacing w:line="360" w:lineRule="auto"/>
        <w:ind w:firstLine="420" w:firstLineChars="200"/>
        <w:rPr>
          <w:rStyle w:val="33"/>
          <w:rFonts w:ascii="宋体" w:hAnsi="宋体"/>
          <w:szCs w:val="21"/>
        </w:rPr>
      </w:pPr>
      <w:r>
        <w:rPr>
          <w:rStyle w:val="33"/>
          <w:rFonts w:hint="eastAsia" w:ascii="宋体" w:hAnsi="宋体"/>
          <w:szCs w:val="21"/>
        </w:rPr>
        <w:t>40.8评标委员会按排序向招标人推荐中标候选人名单，并递交资格审查报告及评标报告。</w:t>
      </w:r>
    </w:p>
    <w:p w14:paraId="208A887F">
      <w:pPr>
        <w:pBdr>
          <w:bottom w:val="single" w:color="auto" w:sz="6" w:space="1"/>
        </w:pBdr>
        <w:spacing w:line="360" w:lineRule="auto"/>
        <w:ind w:firstLine="420" w:firstLineChars="200"/>
        <w:rPr>
          <w:rStyle w:val="33"/>
          <w:rFonts w:ascii="宋体" w:hAnsi="宋体"/>
          <w:b/>
          <w:szCs w:val="21"/>
        </w:rPr>
      </w:pPr>
      <w:r>
        <w:rPr>
          <w:rStyle w:val="33"/>
          <w:rFonts w:ascii="宋体" w:hAnsi="宋体"/>
          <w:b/>
          <w:szCs w:val="21"/>
        </w:rPr>
        <w:t>现文：</w:t>
      </w:r>
    </w:p>
    <w:p w14:paraId="14F5DEC3">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40．开标和评标程序</w:t>
      </w:r>
    </w:p>
    <w:p w14:paraId="2546B187">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40.1技术标（含资格审查文件）与经济标投标文件同时公开开标；</w:t>
      </w:r>
    </w:p>
    <w:p w14:paraId="4607C90C">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40.2由评标委员会对所有已公开开标的投标人进行资格审查</w:t>
      </w:r>
      <w:r>
        <w:rPr>
          <w:rFonts w:hint="eastAsia" w:ascii="宋体" w:hAnsi="宋体"/>
          <w:bCs/>
          <w:szCs w:val="21"/>
          <w:u w:val="single"/>
        </w:rPr>
        <w:t>，</w:t>
      </w:r>
      <w:r>
        <w:rPr>
          <w:rStyle w:val="33"/>
          <w:rFonts w:hint="eastAsia" w:ascii="宋体" w:hAnsi="宋体"/>
          <w:szCs w:val="21"/>
          <w:u w:val="single"/>
        </w:rPr>
        <w:t>并编写资格审查报告</w:t>
      </w:r>
      <w:r>
        <w:rPr>
          <w:rStyle w:val="33"/>
          <w:rFonts w:ascii="宋体" w:hAnsi="宋体"/>
          <w:szCs w:val="21"/>
          <w:u w:val="single"/>
        </w:rPr>
        <w:t>；</w:t>
      </w:r>
    </w:p>
    <w:p w14:paraId="148F6DEB">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40.3技术标投标文件有效性审查；</w:t>
      </w:r>
    </w:p>
    <w:p w14:paraId="45536A4B">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40.4技术标详细审查评分；</w:t>
      </w:r>
    </w:p>
    <w:p w14:paraId="6159B37E">
      <w:pPr>
        <w:pBdr>
          <w:bottom w:val="single" w:color="auto" w:sz="6" w:space="1"/>
        </w:pBdr>
        <w:spacing w:line="360" w:lineRule="auto"/>
        <w:ind w:firstLine="420" w:firstLineChars="200"/>
        <w:rPr>
          <w:rFonts w:ascii="宋体" w:hAnsi="宋体"/>
          <w:bCs/>
          <w:szCs w:val="21"/>
        </w:rPr>
      </w:pPr>
      <w:r>
        <w:rPr>
          <w:rFonts w:hint="eastAsia" w:ascii="宋体" w:hAnsi="宋体"/>
          <w:bCs/>
          <w:szCs w:val="21"/>
        </w:rPr>
        <w:t xml:space="preserve">40.5经济标详细审查评分； </w:t>
      </w:r>
    </w:p>
    <w:p w14:paraId="35934AD3">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40.6评标委员会</w:t>
      </w:r>
      <w:r>
        <w:rPr>
          <w:rFonts w:hint="eastAsia" w:ascii="宋体" w:hAnsi="宋体"/>
          <w:bCs/>
          <w:szCs w:val="21"/>
          <w:u w:val="single"/>
        </w:rPr>
        <w:t>汇总投标人得分，</w:t>
      </w:r>
      <w:r>
        <w:rPr>
          <w:rFonts w:hint="eastAsia" w:ascii="宋体" w:hAnsi="宋体"/>
          <w:bCs/>
          <w:szCs w:val="21"/>
        </w:rPr>
        <w:t>并按照投标人总得分由高至低排序；</w:t>
      </w:r>
    </w:p>
    <w:p w14:paraId="27DAAB4F">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40.7</w:t>
      </w:r>
      <w:r>
        <w:rPr>
          <w:rFonts w:hint="eastAsia" w:ascii="宋体" w:hAnsi="宋体"/>
          <w:bCs/>
          <w:szCs w:val="21"/>
          <w:u w:val="single"/>
        </w:rPr>
        <w:t>按照投标人总得分由高至低排序，依次进行</w:t>
      </w:r>
      <w:r>
        <w:rPr>
          <w:rFonts w:hint="eastAsia" w:ascii="宋体" w:hAnsi="宋体"/>
          <w:bCs/>
          <w:szCs w:val="21"/>
        </w:rPr>
        <w:t>经济标投标文件有效性审查；</w:t>
      </w:r>
    </w:p>
    <w:p w14:paraId="73DD84A3">
      <w:pPr>
        <w:pBdr>
          <w:bottom w:val="single" w:color="auto" w:sz="6" w:space="1"/>
        </w:pBdr>
        <w:spacing w:line="360" w:lineRule="auto"/>
        <w:ind w:firstLine="420" w:firstLineChars="200"/>
        <w:rPr>
          <w:rFonts w:hint="eastAsia" w:ascii="宋体" w:hAnsi="宋体"/>
          <w:bCs/>
          <w:szCs w:val="21"/>
        </w:rPr>
      </w:pPr>
      <w:r>
        <w:rPr>
          <w:rFonts w:hint="eastAsia" w:ascii="宋体" w:hAnsi="宋体"/>
          <w:bCs/>
          <w:szCs w:val="21"/>
        </w:rPr>
        <w:t>40.8评标委员会按</w:t>
      </w:r>
      <w:r>
        <w:rPr>
          <w:rFonts w:hint="eastAsia" w:ascii="宋体" w:hAnsi="宋体"/>
          <w:bCs/>
          <w:szCs w:val="21"/>
          <w:u w:val="single"/>
        </w:rPr>
        <w:t>总得分</w:t>
      </w:r>
      <w:r>
        <w:rPr>
          <w:rFonts w:hint="eastAsia" w:ascii="宋体" w:hAnsi="宋体"/>
          <w:bCs/>
          <w:szCs w:val="21"/>
        </w:rPr>
        <w:t>排序，向招标人推荐</w:t>
      </w:r>
      <w:r>
        <w:rPr>
          <w:rFonts w:hint="eastAsia" w:ascii="宋体" w:hAnsi="宋体"/>
          <w:bCs/>
          <w:szCs w:val="21"/>
          <w:u w:val="single"/>
        </w:rPr>
        <w:t>通过经济标投标文件有效性审查的</w:t>
      </w:r>
      <w:r>
        <w:rPr>
          <w:rFonts w:hint="eastAsia" w:ascii="宋体" w:hAnsi="宋体"/>
          <w:bCs/>
          <w:szCs w:val="21"/>
        </w:rPr>
        <w:t>中标候选人，并递交资格审查报告及评标报告。</w:t>
      </w:r>
    </w:p>
    <w:p w14:paraId="150AD217">
      <w:pPr>
        <w:spacing w:line="360" w:lineRule="auto"/>
        <w:ind w:firstLine="420" w:firstLineChars="200"/>
        <w:rPr>
          <w:rStyle w:val="33"/>
          <w:rFonts w:ascii="宋体" w:hAnsi="宋体"/>
          <w:b/>
          <w:szCs w:val="21"/>
        </w:rPr>
      </w:pPr>
      <w:r>
        <w:rPr>
          <w:rStyle w:val="33"/>
          <w:rFonts w:ascii="宋体" w:hAnsi="宋体"/>
          <w:b/>
          <w:szCs w:val="21"/>
        </w:rPr>
        <w:t>条款号：41.1          修改类型：修改</w:t>
      </w:r>
    </w:p>
    <w:p w14:paraId="50CDA999">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41.1开标由招标人主持；</w:t>
      </w:r>
    </w:p>
    <w:p w14:paraId="78387F38">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41.1</w:t>
      </w:r>
      <w:r>
        <w:rPr>
          <w:rStyle w:val="33"/>
          <w:rFonts w:ascii="宋体" w:hAnsi="宋体"/>
          <w:szCs w:val="21"/>
          <w:u w:val="single"/>
        </w:rPr>
        <w:t>开标由招标人或招标代理主持；</w:t>
      </w:r>
    </w:p>
    <w:p w14:paraId="29C49F32">
      <w:pPr>
        <w:spacing w:line="360" w:lineRule="auto"/>
        <w:ind w:firstLine="420" w:firstLineChars="200"/>
        <w:rPr>
          <w:rStyle w:val="33"/>
          <w:rFonts w:ascii="宋体" w:hAnsi="宋体"/>
          <w:b/>
          <w:szCs w:val="21"/>
        </w:rPr>
      </w:pPr>
      <w:r>
        <w:rPr>
          <w:rStyle w:val="33"/>
          <w:rFonts w:ascii="宋体" w:hAnsi="宋体"/>
          <w:b/>
          <w:szCs w:val="21"/>
        </w:rPr>
        <w:t>条款号：41.2.1          修改类型：修改</w:t>
      </w:r>
    </w:p>
    <w:p w14:paraId="4D4BF934">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41.2.1投标截止期前，各投标人递交投标文件（包括技术标投标文件、经济标投标文件）至</w:t>
      </w:r>
      <w:r>
        <w:rPr>
          <w:rStyle w:val="33"/>
          <w:rFonts w:ascii="宋体" w:hAnsi="宋体"/>
          <w:szCs w:val="21"/>
          <w:u w:val="single"/>
        </w:rPr>
        <w:t xml:space="preserve">     </w:t>
      </w:r>
      <w:r>
        <w:rPr>
          <w:rStyle w:val="33"/>
          <w:rFonts w:ascii="宋体" w:hAnsi="宋体"/>
          <w:szCs w:val="21"/>
        </w:rPr>
        <w:t>交易平台。有关投标文件提交的事项详见第一章投标须知。</w:t>
      </w:r>
    </w:p>
    <w:p w14:paraId="6A8FDDED">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41.2.1投标截止期前，各投标人递交投标文件（包括技术标投标文件</w:t>
      </w:r>
      <w:r>
        <w:rPr>
          <w:rStyle w:val="33"/>
          <w:rFonts w:hint="eastAsia" w:ascii="宋体" w:hAnsi="宋体"/>
          <w:szCs w:val="21"/>
          <w:u w:val="single"/>
        </w:rPr>
        <w:t>（含资格审查文件）</w:t>
      </w:r>
      <w:r>
        <w:rPr>
          <w:rStyle w:val="33"/>
          <w:rFonts w:ascii="宋体" w:hAnsi="宋体"/>
          <w:szCs w:val="21"/>
          <w:u w:val="single"/>
        </w:rPr>
        <w:t>、</w:t>
      </w:r>
      <w:r>
        <w:rPr>
          <w:rStyle w:val="33"/>
          <w:rFonts w:ascii="宋体" w:hAnsi="宋体"/>
          <w:szCs w:val="21"/>
        </w:rPr>
        <w:t>经济标投标文件）至</w:t>
      </w:r>
      <w:r>
        <w:rPr>
          <w:rFonts w:hint="eastAsia" w:ascii="宋体" w:hAnsi="宋体"/>
          <w:szCs w:val="21"/>
          <w:u w:val="single"/>
        </w:rPr>
        <w:t>广州交易集团有限公司（广州公共资源交易中心）</w:t>
      </w:r>
      <w:r>
        <w:rPr>
          <w:rStyle w:val="33"/>
          <w:rFonts w:ascii="宋体" w:hAnsi="宋体"/>
          <w:szCs w:val="21"/>
        </w:rPr>
        <w:t>交易平台。有关投标文件提交的事项详见第一章投标须知。</w:t>
      </w:r>
    </w:p>
    <w:p w14:paraId="1C5085A5">
      <w:pPr>
        <w:spacing w:line="480" w:lineRule="auto"/>
        <w:ind w:firstLine="470" w:firstLineChars="224"/>
        <w:rPr>
          <w:rFonts w:hint="eastAsia" w:ascii="宋体" w:hAnsi="宋体" w:cs="宋体"/>
          <w:b/>
          <w:szCs w:val="21"/>
        </w:rPr>
      </w:pPr>
      <w:r>
        <w:rPr>
          <w:rFonts w:hint="eastAsia" w:ascii="宋体" w:hAnsi="宋体" w:cs="宋体"/>
          <w:b/>
          <w:szCs w:val="21"/>
        </w:rPr>
        <w:t>条款号：41.2.4.1             修改类型：修改</w:t>
      </w:r>
    </w:p>
    <w:p w14:paraId="61E5A301">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szCs w:val="21"/>
        </w:rPr>
        <w:t>41.2.4.1开标时，公布：a、投标人名称；b、</w:t>
      </w:r>
      <w:r>
        <w:rPr>
          <w:rFonts w:hint="eastAsia" w:ascii="宋体" w:hAnsi="宋体"/>
          <w:szCs w:val="21"/>
        </w:rPr>
        <w:t>投标文件</w:t>
      </w:r>
      <w:r>
        <w:rPr>
          <w:rFonts w:hint="eastAsia" w:ascii="宋体"/>
          <w:szCs w:val="21"/>
        </w:rPr>
        <w:t>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s="宋体"/>
          <w:szCs w:val="21"/>
        </w:rPr>
        <w:t>。</w:t>
      </w:r>
    </w:p>
    <w:p w14:paraId="3FC935D2">
      <w:pPr>
        <w:pBdr>
          <w:bottom w:val="single" w:color="auto" w:sz="6" w:space="1"/>
        </w:pBdr>
        <w:spacing w:line="480" w:lineRule="auto"/>
        <w:ind w:firstLine="470" w:firstLineChars="224"/>
        <w:rPr>
          <w:rFonts w:hint="eastAsia" w:ascii="宋体" w:hAnsi="宋体" w:cs="宋体"/>
          <w:b/>
          <w:szCs w:val="21"/>
        </w:rPr>
      </w:pPr>
      <w:r>
        <w:rPr>
          <w:rFonts w:hint="eastAsia" w:ascii="宋体" w:hAnsi="宋体" w:cs="宋体"/>
          <w:b/>
          <w:szCs w:val="21"/>
        </w:rPr>
        <w:t>现文：</w:t>
      </w:r>
      <w:r>
        <w:rPr>
          <w:rFonts w:hint="eastAsia" w:ascii="宋体"/>
          <w:szCs w:val="21"/>
        </w:rPr>
        <w:t>41.2.4.1开标时，公布：a、投标人名称；b、</w:t>
      </w:r>
      <w:r>
        <w:rPr>
          <w:rFonts w:hint="eastAsia" w:ascii="宋体" w:hAnsi="宋体"/>
          <w:szCs w:val="21"/>
        </w:rPr>
        <w:t>投标文件</w:t>
      </w:r>
      <w:r>
        <w:rPr>
          <w:rFonts w:hint="eastAsia" w:ascii="宋体"/>
          <w:szCs w:val="21"/>
        </w:rPr>
        <w:t>密封情况；c、投标报价；</w:t>
      </w:r>
      <w:r>
        <w:rPr>
          <w:rFonts w:hint="eastAsia" w:ascii="宋体"/>
          <w:szCs w:val="21"/>
          <w:u w:val="single"/>
        </w:rPr>
        <w:t>d、</w:t>
      </w:r>
      <w:r>
        <w:rPr>
          <w:rFonts w:hint="eastAsia" w:ascii="宋体"/>
          <w:szCs w:val="21"/>
        </w:rPr>
        <w:t>项目经理（负责人）名称等主要内容及开标记录表中的其他必要内容。投标报价以数字和文字两种方式表述的，应公布文字表述的投标报价</w:t>
      </w:r>
      <w:r>
        <w:rPr>
          <w:rFonts w:hint="eastAsia" w:ascii="宋体" w:hAnsi="宋体" w:cs="宋体"/>
          <w:szCs w:val="21"/>
        </w:rPr>
        <w:t>。</w:t>
      </w:r>
    </w:p>
    <w:p w14:paraId="577DBFA5">
      <w:pPr>
        <w:spacing w:line="360" w:lineRule="auto"/>
        <w:ind w:firstLine="420" w:firstLineChars="200"/>
        <w:rPr>
          <w:rFonts w:ascii="宋体" w:hAnsi="宋体" w:cs="宋体"/>
          <w:b/>
          <w:szCs w:val="21"/>
        </w:rPr>
      </w:pPr>
      <w:r>
        <w:rPr>
          <w:rFonts w:hint="eastAsia" w:ascii="宋体" w:hAnsi="宋体" w:cs="宋体"/>
          <w:b/>
          <w:szCs w:val="21"/>
        </w:rPr>
        <w:t>条款号：41.</w:t>
      </w:r>
      <w:r>
        <w:rPr>
          <w:rFonts w:ascii="宋体" w:hAnsi="宋体" w:cs="宋体"/>
          <w:b/>
          <w:szCs w:val="21"/>
        </w:rPr>
        <w:t xml:space="preserve">3          </w:t>
      </w:r>
      <w:r>
        <w:rPr>
          <w:rFonts w:hint="eastAsia" w:ascii="宋体" w:hAnsi="宋体" w:cs="宋体"/>
          <w:b/>
          <w:szCs w:val="21"/>
        </w:rPr>
        <w:t>修改类型：修改</w:t>
      </w:r>
    </w:p>
    <w:p w14:paraId="66E457B0">
      <w:pPr>
        <w:pBdr>
          <w:bottom w:val="single" w:color="auto" w:sz="6" w:space="1"/>
        </w:pBd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14:paraId="53C23166">
      <w:pPr>
        <w:pBdr>
          <w:bottom w:val="single" w:color="auto" w:sz="6" w:space="1"/>
        </w:pBdr>
        <w:spacing w:line="360" w:lineRule="auto"/>
        <w:ind w:firstLine="420" w:firstLineChars="200"/>
        <w:rPr>
          <w:rFonts w:ascii="宋体" w:hAnsi="宋体" w:cs="宋体"/>
          <w:szCs w:val="21"/>
        </w:rPr>
      </w:pPr>
      <w:r>
        <w:rPr>
          <w:rFonts w:hint="eastAsia" w:ascii="宋体" w:hAnsi="宋体" w:cs="宋体"/>
          <w:b/>
          <w:bCs/>
          <w:szCs w:val="21"/>
        </w:rPr>
        <w:t>现文：</w:t>
      </w:r>
      <w:r>
        <w:rPr>
          <w:rFonts w:hint="eastAsia" w:ascii="宋体" w:hAnsi="宋体" w:cs="宋体"/>
          <w:szCs w:val="21"/>
        </w:rPr>
        <w:t>41.</w:t>
      </w:r>
      <w:r>
        <w:rPr>
          <w:rFonts w:ascii="宋体" w:hAnsi="宋体" w:cs="宋体"/>
          <w:szCs w:val="21"/>
        </w:rPr>
        <w:t>3</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szCs w:val="21"/>
        </w:rPr>
        <w:t>对开标过程进行记录，并存档备查，</w:t>
      </w:r>
      <w:r>
        <w:rPr>
          <w:rFonts w:hint="eastAsia" w:ascii="宋体" w:hAnsi="宋体" w:cs="宋体"/>
          <w:szCs w:val="21"/>
          <w:u w:val="single"/>
        </w:rPr>
        <w:t>参加开标会的</w:t>
      </w:r>
      <w:r>
        <w:rPr>
          <w:rFonts w:hint="eastAsia" w:ascii="宋体" w:hAnsi="宋体" w:cs="宋体"/>
          <w:szCs w:val="21"/>
        </w:rPr>
        <w:t>投标人在技术标开标记录上签字。</w:t>
      </w:r>
    </w:p>
    <w:p w14:paraId="2EC41024">
      <w:pPr>
        <w:widowControl w:val="0"/>
        <w:spacing w:line="360" w:lineRule="auto"/>
        <w:ind w:firstLine="422" w:firstLineChars="201"/>
        <w:textAlignment w:val="auto"/>
        <w:rPr>
          <w:rFonts w:ascii="宋体" w:hAnsi="宋体" w:cs="宋体"/>
          <w:b/>
          <w:szCs w:val="21"/>
        </w:rPr>
      </w:pPr>
      <w:r>
        <w:rPr>
          <w:rFonts w:hint="eastAsia" w:ascii="宋体" w:hAnsi="宋体" w:cs="宋体"/>
          <w:b/>
          <w:szCs w:val="21"/>
        </w:rPr>
        <w:t>条款号：41.4                      修改类型：修改</w:t>
      </w:r>
    </w:p>
    <w:p w14:paraId="22E96141">
      <w:pPr>
        <w:widowControl w:val="0"/>
        <w:pBdr>
          <w:bottom w:val="single" w:color="auto" w:sz="6" w:space="1"/>
        </w:pBdr>
        <w:spacing w:line="360" w:lineRule="auto"/>
        <w:ind w:firstLine="422" w:firstLineChars="201"/>
        <w:textAlignment w:val="auto"/>
        <w:rPr>
          <w:rFonts w:ascii="宋体" w:hAnsi="宋体" w:cs="宋体"/>
          <w:szCs w:val="21"/>
        </w:rPr>
      </w:pPr>
      <w:r>
        <w:rPr>
          <w:rFonts w:hint="eastAsia" w:ascii="宋体" w:hAnsi="宋体" w:cs="宋体"/>
          <w:b/>
          <w:szCs w:val="21"/>
        </w:rPr>
        <w:t>原文：</w:t>
      </w:r>
      <w:r>
        <w:rPr>
          <w:rFonts w:hint="eastAsia" w:ascii="宋体" w:hAnsi="宋体" w:cs="宋体"/>
          <w:bCs/>
          <w:szCs w:val="21"/>
        </w:rPr>
        <w:t>41.4招标人将上述符合要求的投标文件，送至评标委员会进行评审</w:t>
      </w:r>
      <w:r>
        <w:rPr>
          <w:rFonts w:hint="eastAsia" w:ascii="宋体" w:hAnsi="宋体" w:cs="宋体"/>
          <w:szCs w:val="21"/>
        </w:rPr>
        <w:t>。</w:t>
      </w:r>
    </w:p>
    <w:p w14:paraId="63C0CC61">
      <w:pPr>
        <w:widowControl w:val="0"/>
        <w:pBdr>
          <w:bottom w:val="single" w:color="auto" w:sz="6" w:space="1"/>
        </w:pBdr>
        <w:spacing w:line="360" w:lineRule="auto"/>
        <w:ind w:firstLine="422" w:firstLineChars="201"/>
        <w:textAlignment w:val="auto"/>
        <w:rPr>
          <w:rFonts w:ascii="宋体" w:hAnsi="宋体" w:cs="宋体"/>
          <w:b/>
          <w:szCs w:val="21"/>
        </w:rPr>
      </w:pPr>
      <w:r>
        <w:rPr>
          <w:rFonts w:hint="eastAsia" w:ascii="宋体" w:hAnsi="宋体" w:cs="宋体"/>
          <w:b/>
          <w:szCs w:val="21"/>
        </w:rPr>
        <w:t>现文：</w:t>
      </w:r>
      <w:r>
        <w:rPr>
          <w:rFonts w:hint="eastAsia" w:ascii="宋体" w:hAnsi="宋体" w:cs="宋体"/>
          <w:bCs/>
          <w:szCs w:val="21"/>
        </w:rPr>
        <w:t>41.4</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bCs/>
          <w:szCs w:val="21"/>
        </w:rPr>
        <w:t>将上述符合要求的投标文件，送至评标委员会进行评审</w:t>
      </w:r>
      <w:r>
        <w:rPr>
          <w:rFonts w:hint="eastAsia" w:ascii="宋体" w:hAnsi="宋体" w:cs="宋体"/>
          <w:szCs w:val="21"/>
        </w:rPr>
        <w:t>。</w:t>
      </w:r>
    </w:p>
    <w:p w14:paraId="1FFA5BD3">
      <w:pPr>
        <w:spacing w:line="360"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 xml:space="preserve">42.2          </w:t>
      </w:r>
      <w:r>
        <w:rPr>
          <w:rFonts w:hint="eastAsia" w:ascii="宋体" w:hAnsi="宋体" w:cs="宋体"/>
          <w:b/>
          <w:szCs w:val="21"/>
        </w:rPr>
        <w:t>修改类型：修改</w:t>
      </w:r>
    </w:p>
    <w:p w14:paraId="574422A0">
      <w:pPr>
        <w:spacing w:line="360" w:lineRule="auto"/>
        <w:ind w:firstLine="422"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r>
        <w:rPr>
          <w:rFonts w:hint="eastAsia" w:ascii="宋体" w:hAnsi="宋体" w:cs="宋体"/>
          <w:szCs w:val="21"/>
          <w:u w:val="single"/>
        </w:rPr>
        <w:t xml:space="preserve">   </w:t>
      </w:r>
      <w:r>
        <w:rPr>
          <w:rFonts w:hint="eastAsia" w:ascii="宋体" w:hAnsi="宋体" w:cs="宋体"/>
          <w:szCs w:val="21"/>
        </w:rPr>
        <w:t>。</w:t>
      </w:r>
    </w:p>
    <w:p w14:paraId="2B352D45">
      <w:pP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14:paraId="449037AF">
      <w:pP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14:paraId="7089DC6A">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42.</w:t>
      </w:r>
      <w:r>
        <w:rPr>
          <w:rFonts w:ascii="宋体" w:hAnsi="宋体" w:cs="宋体"/>
          <w:szCs w:val="21"/>
          <w:u w:val="single"/>
        </w:rPr>
        <w:t>2</w:t>
      </w:r>
      <w:r>
        <w:rPr>
          <w:rFonts w:hint="eastAsia" w:ascii="宋体" w:hAnsi="宋体" w:cs="宋体"/>
          <w:szCs w:val="21"/>
          <w:u w:val="single"/>
        </w:rPr>
        <w:t>评标委员会的组成：方式一：评标委员会为综合评标委员会，负责资格审查及评标工作。</w:t>
      </w:r>
    </w:p>
    <w:p w14:paraId="7FBC0BD5">
      <w:pPr>
        <w:spacing w:line="360" w:lineRule="auto"/>
        <w:ind w:firstLine="420" w:firstLineChars="200"/>
        <w:rPr>
          <w:rFonts w:hint="eastAsia" w:ascii="宋体" w:hAnsi="宋体"/>
          <w:b/>
          <w:szCs w:val="21"/>
        </w:rPr>
      </w:pPr>
      <w:r>
        <w:rPr>
          <w:rFonts w:hint="eastAsia" w:ascii="宋体" w:hAnsi="宋体"/>
          <w:b/>
          <w:szCs w:val="21"/>
        </w:rPr>
        <w:t>条款号：4</w:t>
      </w:r>
      <w:r>
        <w:rPr>
          <w:rFonts w:ascii="宋体" w:hAnsi="宋体"/>
          <w:b/>
          <w:szCs w:val="21"/>
        </w:rPr>
        <w:t>3.</w:t>
      </w:r>
      <w:r>
        <w:rPr>
          <w:rFonts w:hint="eastAsia" w:ascii="宋体" w:hAnsi="宋体"/>
          <w:b/>
          <w:szCs w:val="21"/>
        </w:rPr>
        <w:t>6</w:t>
      </w:r>
      <w:r>
        <w:rPr>
          <w:rFonts w:ascii="宋体" w:hAnsi="宋体"/>
          <w:b/>
          <w:szCs w:val="21"/>
        </w:rPr>
        <w:t xml:space="preserve">          </w:t>
      </w:r>
      <w:r>
        <w:rPr>
          <w:rFonts w:hint="eastAsia" w:ascii="宋体" w:hAnsi="宋体"/>
          <w:b/>
          <w:szCs w:val="21"/>
        </w:rPr>
        <w:t>修改类型：修改</w:t>
      </w:r>
    </w:p>
    <w:p w14:paraId="0FB224A1">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cs="宋体"/>
          <w:bCs/>
          <w:szCs w:val="21"/>
        </w:rPr>
        <w:t>4</w:t>
      </w:r>
      <w:r>
        <w:rPr>
          <w:rFonts w:ascii="宋体" w:hAnsi="宋体" w:cs="宋体"/>
          <w:bCs/>
          <w:szCs w:val="21"/>
        </w:rPr>
        <w:t>3.</w:t>
      </w:r>
      <w:r>
        <w:rPr>
          <w:rFonts w:hint="eastAsia" w:ascii="宋体" w:hAnsi="宋体" w:cs="宋体"/>
          <w:bCs/>
          <w:szCs w:val="21"/>
        </w:rPr>
        <w:t>6资格审查合格的投标人少于3名的（当N个标段同时招标且不允许兼中时，资格审查合格的投标人少于N+2名），则本项目招标失败。</w:t>
      </w:r>
    </w:p>
    <w:p w14:paraId="76999661">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u w:val="single"/>
        </w:rPr>
        <w:t>43.6资格审查合格的投标人少于3名的，则本项目招标失败。</w:t>
      </w:r>
    </w:p>
    <w:p w14:paraId="392DDC41">
      <w:pPr>
        <w:spacing w:line="360" w:lineRule="auto"/>
        <w:ind w:firstLine="420" w:firstLineChars="200"/>
        <w:rPr>
          <w:rFonts w:hint="eastAsia" w:ascii="宋体" w:hAnsi="宋体"/>
          <w:b/>
          <w:szCs w:val="21"/>
        </w:rPr>
      </w:pPr>
      <w:r>
        <w:rPr>
          <w:rFonts w:hint="eastAsia" w:ascii="宋体" w:hAnsi="宋体"/>
          <w:b/>
          <w:szCs w:val="21"/>
        </w:rPr>
        <w:t>条款号：</w:t>
      </w:r>
      <w:r>
        <w:rPr>
          <w:rFonts w:ascii="宋体" w:hAnsi="宋体"/>
          <w:b/>
          <w:szCs w:val="21"/>
        </w:rPr>
        <w:t xml:space="preserve">44.1          </w:t>
      </w:r>
      <w:r>
        <w:rPr>
          <w:rFonts w:hint="eastAsia" w:ascii="宋体" w:hAnsi="宋体"/>
          <w:b/>
          <w:szCs w:val="21"/>
        </w:rPr>
        <w:t>修改类型：修改</w:t>
      </w:r>
    </w:p>
    <w:p w14:paraId="3A091E18">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cs="宋体"/>
          <w:bCs/>
          <w:szCs w:val="21"/>
        </w:rPr>
        <w:t>4</w:t>
      </w:r>
      <w:r>
        <w:rPr>
          <w:rFonts w:ascii="宋体" w:hAnsi="宋体" w:cs="宋体"/>
          <w:bCs/>
          <w:szCs w:val="21"/>
        </w:rPr>
        <w:t>4.1</w:t>
      </w:r>
      <w:r>
        <w:rPr>
          <w:rFonts w:hint="eastAsia" w:ascii="宋体" w:hAnsi="宋体" w:cs="宋体"/>
          <w:bCs/>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4930405">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cs="宋体"/>
          <w:bCs/>
          <w:szCs w:val="21"/>
          <w:u w:val="single"/>
        </w:rPr>
        <w:t>4</w:t>
      </w:r>
      <w:r>
        <w:rPr>
          <w:rFonts w:ascii="宋体" w:hAnsi="宋体" w:cs="宋体"/>
          <w:bCs/>
          <w:szCs w:val="21"/>
          <w:u w:val="single"/>
        </w:rPr>
        <w:t>4.1</w:t>
      </w:r>
      <w:r>
        <w:rPr>
          <w:rFonts w:hint="eastAsia" w:ascii="宋体" w:hAnsi="宋体" w:cs="宋体"/>
          <w:bCs/>
          <w:szCs w:val="21"/>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1CA85BD8">
      <w:pPr>
        <w:widowControl w:val="0"/>
        <w:spacing w:line="360" w:lineRule="auto"/>
        <w:ind w:firstLine="420" w:firstLineChars="200"/>
        <w:textAlignment w:val="auto"/>
        <w:rPr>
          <w:rFonts w:hint="eastAsia" w:ascii="宋体" w:hAnsi="宋体" w:cs="宋体"/>
          <w:b/>
          <w:szCs w:val="21"/>
        </w:rPr>
      </w:pPr>
      <w:r>
        <w:rPr>
          <w:rFonts w:hint="eastAsia" w:ascii="宋体" w:hAnsi="宋体" w:cs="宋体"/>
          <w:b/>
          <w:szCs w:val="21"/>
        </w:rPr>
        <w:t>条款号：</w:t>
      </w:r>
      <w:r>
        <w:rPr>
          <w:rFonts w:ascii="宋体" w:hAnsi="宋体" w:cs="宋体"/>
          <w:b/>
          <w:szCs w:val="21"/>
        </w:rPr>
        <w:t xml:space="preserve">45.1          </w:t>
      </w:r>
      <w:r>
        <w:rPr>
          <w:rFonts w:hint="eastAsia" w:ascii="宋体" w:hAnsi="宋体" w:cs="宋体"/>
          <w:b/>
          <w:szCs w:val="21"/>
        </w:rPr>
        <w:t>修改类型：修改</w:t>
      </w:r>
    </w:p>
    <w:p w14:paraId="63870299">
      <w:pPr>
        <w:widowControl w:val="0"/>
        <w:spacing w:line="360" w:lineRule="auto"/>
        <w:ind w:firstLine="420" w:firstLineChars="200"/>
        <w:textAlignment w:val="auto"/>
        <w:rPr>
          <w:rFonts w:hint="eastAsia"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14:paraId="1B9A4AC5">
      <w:pPr>
        <w:widowControl w:val="0"/>
        <w:pBdr>
          <w:bottom w:val="single" w:color="auto" w:sz="6" w:space="1"/>
        </w:pBdr>
        <w:spacing w:line="360" w:lineRule="auto"/>
        <w:ind w:firstLine="420" w:firstLineChars="200"/>
        <w:textAlignment w:val="auto"/>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45.1若通过技术标有效性审查的投标人中所有投标报价均大于等于最高投标限价，则本项目招标失败，由招标人依法重新招标。</w:t>
      </w:r>
    </w:p>
    <w:p w14:paraId="5CBA1E16">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条款号：4</w:t>
      </w:r>
      <w:r>
        <w:rPr>
          <w:rFonts w:ascii="宋体" w:hAnsi="宋体" w:cs="宋体"/>
          <w:b/>
          <w:szCs w:val="21"/>
        </w:rPr>
        <w:t xml:space="preserve">5.2          </w:t>
      </w:r>
      <w:r>
        <w:rPr>
          <w:rFonts w:hint="eastAsia" w:ascii="宋体" w:hAnsi="宋体" w:cs="宋体"/>
          <w:b/>
          <w:szCs w:val="21"/>
        </w:rPr>
        <w:t>修改类型：修改</w:t>
      </w:r>
    </w:p>
    <w:p w14:paraId="73BBF7FC">
      <w:pPr>
        <w:widowControl w:val="0"/>
        <w:spacing w:line="360" w:lineRule="auto"/>
        <w:ind w:firstLine="422" w:firstLineChars="201"/>
        <w:textAlignment w:val="auto"/>
        <w:rPr>
          <w:rFonts w:ascii="宋体" w:hAnsi="宋体" w:cs="宋体"/>
          <w:szCs w:val="21"/>
        </w:rPr>
      </w:pPr>
      <w:r>
        <w:rPr>
          <w:rFonts w:hint="eastAsia" w:ascii="宋体" w:hAnsi="宋体" w:cs="宋体"/>
          <w:b/>
          <w:szCs w:val="21"/>
        </w:rPr>
        <w:t>原文：</w:t>
      </w:r>
      <w:r>
        <w:rPr>
          <w:rFonts w:ascii="宋体" w:hAnsi="宋体" w:cs="宋体"/>
          <w:szCs w:val="21"/>
        </w:rPr>
        <w:t>45.2</w:t>
      </w:r>
      <w:r>
        <w:rPr>
          <w:rFonts w:hint="eastAsia" w:ascii="宋体" w:hAnsi="宋体" w:cs="宋体"/>
          <w:szCs w:val="21"/>
        </w:rPr>
        <w:t>按区间抽取法计算评标参考价：</w:t>
      </w:r>
    </w:p>
    <w:p w14:paraId="379D5E17">
      <w:pPr>
        <w:widowControl w:val="0"/>
        <w:spacing w:line="360" w:lineRule="auto"/>
        <w:ind w:firstLine="422" w:firstLineChars="201"/>
        <w:textAlignment w:val="auto"/>
        <w:rPr>
          <w:rFonts w:ascii="宋体" w:hAnsi="宋体" w:cs="宋体"/>
          <w:szCs w:val="21"/>
        </w:rPr>
      </w:pPr>
      <w:r>
        <w:rPr>
          <w:rFonts w:hint="eastAsia" w:ascii="宋体" w:hAnsi="宋体" w:cs="宋体"/>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FCE06D3">
      <w:pPr>
        <w:widowControl w:val="0"/>
        <w:spacing w:line="360" w:lineRule="auto"/>
        <w:ind w:firstLine="422" w:firstLineChars="201"/>
        <w:textAlignment w:val="auto"/>
        <w:rPr>
          <w:rFonts w:ascii="宋体" w:hAnsi="宋体" w:cs="宋体"/>
          <w:szCs w:val="21"/>
        </w:rPr>
      </w:pPr>
      <w:r>
        <w:rPr>
          <w:rFonts w:hint="eastAsia" w:ascii="宋体" w:hAnsi="宋体" w:cs="宋体"/>
          <w:szCs w:val="21"/>
        </w:rPr>
        <w:t>评标参考价=（Q高-Q低）/100*Ｘ+Q低</w:t>
      </w:r>
    </w:p>
    <w:p w14:paraId="17EA4E0B">
      <w:pPr>
        <w:widowControl w:val="0"/>
        <w:spacing w:line="360" w:lineRule="auto"/>
        <w:ind w:firstLine="422" w:firstLineChars="201"/>
        <w:textAlignment w:val="auto"/>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14:paraId="432D8C0D">
      <w:pPr>
        <w:widowControl w:val="0"/>
        <w:spacing w:line="360" w:lineRule="auto"/>
        <w:ind w:firstLine="422" w:firstLineChars="201"/>
        <w:textAlignment w:val="auto"/>
        <w:rPr>
          <w:rFonts w:ascii="宋体" w:hAnsi="宋体" w:cs="宋体"/>
          <w:szCs w:val="21"/>
        </w:rPr>
      </w:pPr>
      <w:r>
        <w:rPr>
          <w:rFonts w:hint="eastAsia" w:ascii="宋体" w:hAnsi="宋体" w:cs="宋体"/>
          <w:szCs w:val="21"/>
        </w:rPr>
        <w:t>Q高：为（最高投标限价*D%）（D的取值范围为[94,100],由招标人自定）</w:t>
      </w:r>
    </w:p>
    <w:p w14:paraId="30E158DC">
      <w:pPr>
        <w:widowControl w:val="0"/>
        <w:spacing w:line="360" w:lineRule="auto"/>
        <w:ind w:firstLine="420" w:firstLineChars="200"/>
        <w:textAlignment w:val="auto"/>
        <w:rPr>
          <w:rFonts w:ascii="宋体" w:hAnsi="宋体" w:cs="宋体"/>
          <w:szCs w:val="21"/>
        </w:rPr>
      </w:pPr>
      <w:r>
        <w:rPr>
          <w:rFonts w:hint="eastAsia" w:ascii="宋体" w:hAnsi="宋体" w:cs="宋体"/>
          <w:szCs w:val="21"/>
        </w:rPr>
        <w:t>X：为等分点值，从[0,100]整数中随机抽取</w:t>
      </w:r>
    </w:p>
    <w:p w14:paraId="1E364D88">
      <w:pPr>
        <w:widowControl w:val="0"/>
        <w:spacing w:line="360" w:lineRule="auto"/>
        <w:ind w:firstLine="420" w:firstLineChars="200"/>
        <w:textAlignment w:val="auto"/>
        <w:rPr>
          <w:rFonts w:ascii="宋体" w:hAnsi="宋体" w:cs="宋体"/>
          <w:szCs w:val="21"/>
        </w:rPr>
      </w:pPr>
      <w:r>
        <w:rPr>
          <w:rFonts w:hint="eastAsia" w:ascii="宋体" w:hAnsi="宋体" w:cs="宋体"/>
          <w:b/>
          <w:bCs/>
          <w:kern w:val="0"/>
          <w:szCs w:val="21"/>
        </w:rPr>
        <w:t>现文：</w:t>
      </w:r>
      <w:r>
        <w:rPr>
          <w:rFonts w:ascii="宋体" w:hAnsi="宋体" w:cs="宋体"/>
          <w:szCs w:val="21"/>
        </w:rPr>
        <w:t>45.2</w:t>
      </w:r>
      <w:r>
        <w:rPr>
          <w:rFonts w:hint="eastAsia" w:ascii="宋体" w:hAnsi="宋体" w:cs="宋体"/>
          <w:szCs w:val="21"/>
        </w:rPr>
        <w:t>按区间抽取法计算评标参考价：</w:t>
      </w:r>
    </w:p>
    <w:p w14:paraId="014A6D38">
      <w:pPr>
        <w:widowControl w:val="0"/>
        <w:spacing w:line="360" w:lineRule="auto"/>
        <w:ind w:firstLine="422" w:firstLineChars="201"/>
        <w:textAlignment w:val="auto"/>
        <w:rPr>
          <w:rFonts w:ascii="宋体" w:hAnsi="宋体" w:cs="宋体"/>
          <w:szCs w:val="21"/>
        </w:rPr>
      </w:pPr>
      <w:r>
        <w:rPr>
          <w:rFonts w:hint="eastAsia" w:ascii="宋体" w:hAnsi="宋体" w:cs="宋体"/>
          <w:szCs w:val="21"/>
        </w:rPr>
        <w:t>设立入围合格分数线为70分（技术标满分为100分），达到或超过及格线的投标人的报价方能参与评标参考价的计算。将达到或超过技术标及格分数线的投标报价由低至高进行排列，按以下公式计算评标参考价，计算公式如下：</w:t>
      </w:r>
    </w:p>
    <w:p w14:paraId="01274142">
      <w:pPr>
        <w:widowControl w:val="0"/>
        <w:spacing w:line="360" w:lineRule="auto"/>
        <w:ind w:firstLine="422" w:firstLineChars="201"/>
        <w:textAlignment w:val="auto"/>
        <w:rPr>
          <w:rFonts w:ascii="宋体" w:hAnsi="宋体" w:cs="宋体"/>
          <w:szCs w:val="21"/>
        </w:rPr>
      </w:pPr>
      <w:r>
        <w:rPr>
          <w:rFonts w:hint="eastAsia" w:ascii="宋体" w:hAnsi="宋体" w:cs="宋体"/>
          <w:szCs w:val="21"/>
        </w:rPr>
        <w:t>评标参考价=（Q高-Q低）/100*Ｘ+Q低</w:t>
      </w:r>
    </w:p>
    <w:p w14:paraId="49D6EC25">
      <w:pPr>
        <w:widowControl w:val="0"/>
        <w:spacing w:line="360" w:lineRule="auto"/>
        <w:ind w:firstLine="422" w:firstLineChars="201"/>
        <w:textAlignment w:val="auto"/>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14:paraId="6C4BA5AF">
      <w:pPr>
        <w:widowControl w:val="0"/>
        <w:spacing w:line="360" w:lineRule="auto"/>
        <w:ind w:firstLine="422" w:firstLineChars="201"/>
        <w:textAlignment w:val="auto"/>
        <w:rPr>
          <w:rFonts w:ascii="宋体" w:hAnsi="宋体" w:cs="宋体"/>
          <w:szCs w:val="21"/>
        </w:rPr>
      </w:pPr>
      <w:r>
        <w:rPr>
          <w:rFonts w:hint="eastAsia" w:ascii="宋体" w:hAnsi="宋体" w:cs="宋体"/>
          <w:szCs w:val="21"/>
        </w:rPr>
        <w:t>Q高：</w:t>
      </w:r>
      <w:r>
        <w:rPr>
          <w:rFonts w:hint="eastAsia" w:ascii="宋体" w:hAnsi="宋体" w:cs="宋体"/>
          <w:szCs w:val="21"/>
          <w:u w:val="single"/>
        </w:rPr>
        <w:t>为（最高投标限价）</w:t>
      </w:r>
    </w:p>
    <w:p w14:paraId="446608D9">
      <w:pPr>
        <w:pBdr>
          <w:bottom w:val="single" w:color="auto" w:sz="6" w:space="1"/>
        </w:pBdr>
        <w:spacing w:line="360" w:lineRule="auto"/>
        <w:ind w:firstLine="420" w:firstLineChars="200"/>
        <w:rPr>
          <w:rFonts w:hint="eastAsia" w:ascii="宋体" w:hAnsi="宋体" w:cs="宋体"/>
          <w:b/>
          <w:bCs/>
          <w:kern w:val="0"/>
          <w:szCs w:val="21"/>
        </w:rPr>
      </w:pPr>
      <w:r>
        <w:rPr>
          <w:rFonts w:hint="eastAsia" w:ascii="宋体" w:hAnsi="宋体" w:cs="宋体"/>
          <w:szCs w:val="21"/>
        </w:rPr>
        <w:t>X：为等分点值，从[0,100]整数中随机抽取</w:t>
      </w:r>
    </w:p>
    <w:p w14:paraId="74DBBEEC">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45.4</w:t>
      </w:r>
      <w:r>
        <w:rPr>
          <w:rFonts w:ascii="宋体" w:hAnsi="宋体" w:cs="宋体"/>
          <w:b/>
          <w:szCs w:val="21"/>
        </w:rPr>
        <w:t xml:space="preserve">          </w:t>
      </w:r>
      <w:r>
        <w:rPr>
          <w:rFonts w:hint="eastAsia" w:ascii="宋体" w:hAnsi="宋体" w:cs="宋体"/>
          <w:b/>
          <w:szCs w:val="21"/>
        </w:rPr>
        <w:t>修改类型：修改</w:t>
      </w:r>
    </w:p>
    <w:p w14:paraId="083384A3">
      <w:pPr>
        <w:widowControl w:val="0"/>
        <w:spacing w:line="360" w:lineRule="auto"/>
        <w:ind w:firstLine="420" w:firstLineChars="200"/>
        <w:textAlignment w:val="auto"/>
        <w:rPr>
          <w:rFonts w:ascii="宋体" w:hAnsi="宋体" w:cs="宋体"/>
          <w:szCs w:val="21"/>
        </w:rPr>
      </w:pPr>
      <w:r>
        <w:rPr>
          <w:rFonts w:hint="eastAsia" w:ascii="宋体" w:hAnsi="宋体" w:cs="宋体"/>
          <w:b/>
          <w:szCs w:val="21"/>
        </w:rPr>
        <w:t>原文：</w:t>
      </w:r>
      <w:r>
        <w:rPr>
          <w:rFonts w:hint="eastAsia" w:ascii="宋体" w:hAnsi="宋体" w:cs="宋体"/>
          <w:kern w:val="0"/>
          <w:szCs w:val="21"/>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14:paraId="63D70A15">
      <w:pPr>
        <w:pBdr>
          <w:bottom w:val="single" w:color="auto" w:sz="6" w:space="1"/>
        </w:pBdr>
        <w:spacing w:line="360" w:lineRule="auto"/>
        <w:ind w:firstLine="420" w:firstLineChars="200"/>
        <w:rPr>
          <w:rFonts w:hint="eastAsia" w:ascii="宋体" w:hAnsi="宋体"/>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45.4计算通过技术标有效性审查的投标人总得分。</w:t>
      </w:r>
      <w:r>
        <w:rPr>
          <w:rFonts w:hint="eastAsia" w:ascii="宋体" w:hAnsi="宋体" w:cs="宋体"/>
          <w:kern w:val="0"/>
          <w:szCs w:val="21"/>
          <w:u w:val="single"/>
        </w:rPr>
        <w:t>投标人总得分（1</w:t>
      </w:r>
      <w:r>
        <w:rPr>
          <w:rFonts w:ascii="宋体" w:hAnsi="宋体" w:cs="宋体"/>
          <w:kern w:val="0"/>
          <w:szCs w:val="21"/>
          <w:u w:val="single"/>
        </w:rPr>
        <w:t>00</w:t>
      </w:r>
      <w:r>
        <w:rPr>
          <w:rFonts w:hint="eastAsia" w:ascii="宋体" w:hAnsi="宋体" w:cs="宋体"/>
          <w:kern w:val="0"/>
          <w:szCs w:val="21"/>
          <w:u w:val="single"/>
        </w:rPr>
        <w:t>分）=技术得分（1</w:t>
      </w:r>
      <w:r>
        <w:rPr>
          <w:rFonts w:ascii="宋体" w:hAnsi="宋体" w:cs="宋体"/>
          <w:kern w:val="0"/>
          <w:szCs w:val="21"/>
          <w:u w:val="single"/>
        </w:rPr>
        <w:t>00</w:t>
      </w:r>
      <w:r>
        <w:rPr>
          <w:rFonts w:hint="eastAsia" w:ascii="宋体" w:hAnsi="宋体" w:cs="宋体"/>
          <w:kern w:val="0"/>
          <w:szCs w:val="21"/>
          <w:u w:val="single"/>
        </w:rPr>
        <w:t>分）×技术得分权重（20%）＋经济得分（1</w:t>
      </w:r>
      <w:r>
        <w:rPr>
          <w:rFonts w:ascii="宋体" w:hAnsi="宋体" w:cs="宋体"/>
          <w:kern w:val="0"/>
          <w:szCs w:val="21"/>
          <w:u w:val="single"/>
        </w:rPr>
        <w:t>00</w:t>
      </w:r>
      <w:r>
        <w:rPr>
          <w:rFonts w:hint="eastAsia" w:ascii="宋体" w:hAnsi="宋体" w:cs="宋体"/>
          <w:kern w:val="0"/>
          <w:szCs w:val="21"/>
          <w:u w:val="single"/>
        </w:rPr>
        <w:t>分）×经济得分权重（80%）</w:t>
      </w:r>
      <w:r>
        <w:rPr>
          <w:rFonts w:hint="eastAsia" w:ascii="宋体" w:hAnsi="宋体" w:cs="宋体"/>
          <w:kern w:val="0"/>
          <w:szCs w:val="21"/>
        </w:rPr>
        <w:t>。技术、经济得分权重按投标须知前附表的规定执行。总得分四舍五入保留两位小数。</w:t>
      </w:r>
    </w:p>
    <w:p w14:paraId="09DC0976">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45.5</w:t>
      </w:r>
      <w:r>
        <w:rPr>
          <w:rFonts w:ascii="宋体" w:hAnsi="宋体" w:cs="宋体"/>
          <w:b/>
          <w:szCs w:val="21"/>
        </w:rPr>
        <w:t xml:space="preserve">          </w:t>
      </w:r>
      <w:r>
        <w:rPr>
          <w:rFonts w:hint="eastAsia" w:ascii="宋体" w:hAnsi="宋体" w:cs="宋体"/>
          <w:b/>
          <w:szCs w:val="21"/>
        </w:rPr>
        <w:t>修改类型：增加</w:t>
      </w:r>
    </w:p>
    <w:p w14:paraId="63686004">
      <w:pPr>
        <w:pBdr>
          <w:bottom w:val="single" w:color="auto" w:sz="6" w:space="1"/>
        </w:pBdr>
        <w:spacing w:line="360" w:lineRule="auto"/>
        <w:ind w:firstLine="420" w:firstLineChars="200"/>
        <w:rPr>
          <w:rFonts w:hint="eastAsia" w:ascii="宋体" w:hAnsi="宋体" w:cs="宋体"/>
          <w:kern w:val="0"/>
          <w:szCs w:val="21"/>
          <w:u w:val="single"/>
        </w:rPr>
      </w:pPr>
      <w:r>
        <w:rPr>
          <w:rFonts w:hint="eastAsia" w:ascii="宋体" w:hAnsi="宋体" w:cs="宋体"/>
          <w:b/>
          <w:szCs w:val="21"/>
        </w:rPr>
        <w:t>现文</w:t>
      </w:r>
      <w:r>
        <w:rPr>
          <w:rFonts w:hint="eastAsia" w:ascii="宋体" w:hAnsi="宋体" w:cs="宋体"/>
          <w:szCs w:val="21"/>
        </w:rPr>
        <w:t>：4</w:t>
      </w:r>
      <w:r>
        <w:rPr>
          <w:rFonts w:ascii="宋体" w:hAnsi="宋体" w:cs="宋体"/>
          <w:szCs w:val="21"/>
        </w:rPr>
        <w:t>5.5</w:t>
      </w:r>
      <w:r>
        <w:rPr>
          <w:rFonts w:hint="eastAsia" w:ascii="宋体" w:hAnsi="宋体" w:cs="宋体"/>
          <w:kern w:val="0"/>
          <w:szCs w:val="21"/>
          <w:u w:val="single"/>
        </w:rPr>
        <w:t>总得分相同的投标文件，以技术分高的排前；如仍存在相同情况，则对具有相同情况的投标人，由评标委员会采用投票方式，确定投标人的排序。投票方式确定排序的具体操作步骤为：由评标委员会对出现该情况的投标人进行编号，然后通过投票方式依次确定投标人的排序。</w:t>
      </w:r>
    </w:p>
    <w:p w14:paraId="7036E38D">
      <w:pPr>
        <w:spacing w:line="480" w:lineRule="auto"/>
        <w:ind w:firstLine="470" w:firstLineChars="224"/>
        <w:rPr>
          <w:rFonts w:hint="eastAsia" w:ascii="宋体" w:hAnsi="宋体" w:cs="宋体"/>
          <w:b/>
          <w:szCs w:val="21"/>
        </w:rPr>
      </w:pPr>
      <w:r>
        <w:rPr>
          <w:rFonts w:hint="eastAsia" w:ascii="宋体" w:hAnsi="宋体" w:cs="宋体"/>
          <w:b/>
          <w:szCs w:val="21"/>
        </w:rPr>
        <w:t>条款号：46.2.8</w:t>
      </w:r>
      <w:r>
        <w:rPr>
          <w:rFonts w:hint="eastAsia" w:ascii="宋体" w:hAnsi="宋体" w:cs="宋体"/>
          <w:szCs w:val="21"/>
        </w:rPr>
        <w:t xml:space="preserve"> </w:t>
      </w:r>
      <w:r>
        <w:rPr>
          <w:rFonts w:hint="eastAsia" w:ascii="宋体" w:hAnsi="宋体" w:cs="宋体"/>
          <w:b/>
          <w:szCs w:val="21"/>
        </w:rPr>
        <w:t xml:space="preserve">            修改类型：修改</w:t>
      </w:r>
    </w:p>
    <w:p w14:paraId="4AE92E60">
      <w:pPr>
        <w:pBdr>
          <w:bottom w:val="single" w:color="auto" w:sz="6" w:space="1"/>
        </w:pBdr>
        <w:spacing w:line="360" w:lineRule="auto"/>
        <w:ind w:firstLine="525" w:firstLineChars="250"/>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1041CC7D">
      <w:pPr>
        <w:pBdr>
          <w:bottom w:val="single" w:color="auto" w:sz="6" w:space="1"/>
        </w:pBdr>
        <w:spacing w:line="360" w:lineRule="auto"/>
        <w:ind w:firstLine="525" w:firstLineChars="250"/>
        <w:rPr>
          <w:rFonts w:hint="eastAsia" w:ascii="宋体" w:hAnsi="宋体" w:cs="宋体"/>
          <w:b/>
          <w:szCs w:val="21"/>
        </w:rPr>
      </w:pPr>
      <w:r>
        <w:rPr>
          <w:rFonts w:hint="eastAsia" w:ascii="宋体" w:hAnsi="宋体" w:cs="宋体"/>
          <w:b/>
          <w:szCs w:val="21"/>
        </w:rPr>
        <w:t>现文：</w:t>
      </w:r>
      <w:r>
        <w:rPr>
          <w:rFonts w:hint="eastAsia" w:ascii="宋体" w:hAnsi="宋体" w:cs="宋体"/>
          <w:bCs/>
          <w:szCs w:val="21"/>
        </w:rPr>
        <w:t>46.2.8按上述修正错误的原则及方法调整或修正投标文件的投标报价，调整后的投标报价对投标人起约束作用。如果投标人不接受修正后的报价，则取消其投标资格</w:t>
      </w:r>
      <w:r>
        <w:rPr>
          <w:rFonts w:hint="eastAsia" w:ascii="宋体" w:hAnsi="宋体" w:cs="宋体"/>
          <w:szCs w:val="21"/>
        </w:rPr>
        <w:t>。</w:t>
      </w:r>
    </w:p>
    <w:p w14:paraId="2305BF59">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48</w:t>
      </w:r>
      <w:r>
        <w:rPr>
          <w:rFonts w:ascii="宋体" w:hAnsi="宋体" w:cs="宋体"/>
          <w:b/>
          <w:szCs w:val="21"/>
        </w:rPr>
        <w:t xml:space="preserve">          </w:t>
      </w:r>
      <w:r>
        <w:rPr>
          <w:rFonts w:hint="eastAsia" w:ascii="宋体" w:hAnsi="宋体" w:cs="宋体"/>
          <w:b/>
          <w:szCs w:val="21"/>
        </w:rPr>
        <w:t>修改类型：修改</w:t>
      </w:r>
    </w:p>
    <w:p w14:paraId="5D64D41C">
      <w:pPr>
        <w:widowControl w:val="0"/>
        <w:spacing w:line="360" w:lineRule="auto"/>
        <w:ind w:firstLine="420" w:firstLineChars="200"/>
        <w:textAlignment w:val="auto"/>
        <w:rPr>
          <w:rFonts w:ascii="宋体" w:hAnsi="宋体" w:cs="宋体"/>
          <w:szCs w:val="21"/>
        </w:rPr>
      </w:pPr>
      <w:r>
        <w:rPr>
          <w:rFonts w:hint="eastAsia" w:ascii="宋体" w:hAnsi="宋体" w:cs="宋体"/>
          <w:b/>
          <w:szCs w:val="21"/>
        </w:rPr>
        <w:t>原文：</w:t>
      </w:r>
      <w:r>
        <w:rPr>
          <w:rFonts w:ascii="宋体" w:hAnsi="宋体" w:cs="宋体"/>
          <w:kern w:val="0"/>
          <w:szCs w:val="21"/>
        </w:rPr>
        <w:t>48</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14:paraId="1BBE8FAF">
      <w:pPr>
        <w:pBdr>
          <w:bottom w:val="single" w:color="auto" w:sz="6" w:space="1"/>
        </w:pBdr>
        <w:spacing w:line="360" w:lineRule="auto"/>
        <w:ind w:firstLine="420" w:firstLineChars="200"/>
        <w:rPr>
          <w:rFonts w:hint="eastAsia" w:ascii="宋体" w:hAnsi="宋体"/>
          <w:szCs w:val="21"/>
          <w:u w:val="single"/>
        </w:rPr>
      </w:pPr>
      <w:r>
        <w:rPr>
          <w:rFonts w:hint="eastAsia" w:ascii="宋体" w:hAnsi="宋体" w:cs="宋体"/>
          <w:b/>
          <w:szCs w:val="21"/>
        </w:rPr>
        <w:t>现文</w:t>
      </w:r>
      <w:r>
        <w:rPr>
          <w:rFonts w:hint="eastAsia" w:ascii="宋体" w:hAnsi="宋体" w:cs="宋体"/>
          <w:szCs w:val="21"/>
        </w:rPr>
        <w:t>：</w:t>
      </w:r>
      <w:r>
        <w:rPr>
          <w:rFonts w:ascii="宋体" w:hAnsi="宋体" w:cs="宋体"/>
          <w:kern w:val="0"/>
          <w:szCs w:val="21"/>
        </w:rPr>
        <w:t>48</w:t>
      </w:r>
      <w:r>
        <w:rPr>
          <w:rFonts w:hint="eastAsia" w:ascii="宋体" w:hAnsi="宋体" w:cs="宋体"/>
          <w:kern w:val="0"/>
          <w:szCs w:val="21"/>
        </w:rPr>
        <w:t>评标委员会应在通过投标文件经济标有效性审查的投标人中，</w:t>
      </w:r>
      <w:r>
        <w:rPr>
          <w:rFonts w:hint="eastAsia" w:ascii="宋体" w:hAnsi="宋体" w:cs="宋体"/>
          <w:kern w:val="0"/>
          <w:szCs w:val="21"/>
          <w:u w:val="single"/>
        </w:rPr>
        <w:t>按步骤45.4、45.5确定的投标人总得分排序</w:t>
      </w:r>
      <w:r>
        <w:rPr>
          <w:rFonts w:hint="eastAsia" w:ascii="宋体" w:hAnsi="宋体" w:cs="宋体"/>
          <w:kern w:val="0"/>
          <w:szCs w:val="21"/>
        </w:rPr>
        <w:t>，推荐前3名依次为第一中标候选人至第三中标候选人，并编制评标报告。</w:t>
      </w:r>
    </w:p>
    <w:p w14:paraId="4A3D360D">
      <w:pPr>
        <w:spacing w:line="360" w:lineRule="auto"/>
        <w:ind w:firstLine="420" w:firstLineChars="200"/>
        <w:rPr>
          <w:rFonts w:hint="eastAsia" w:ascii="宋体" w:hAnsi="宋体"/>
          <w:b/>
          <w:szCs w:val="21"/>
        </w:rPr>
      </w:pPr>
      <w:r>
        <w:rPr>
          <w:rFonts w:hint="eastAsia" w:ascii="宋体" w:hAnsi="宋体"/>
          <w:b/>
          <w:szCs w:val="21"/>
        </w:rPr>
        <w:t>条款号：附表一</w:t>
      </w:r>
      <w:r>
        <w:rPr>
          <w:rFonts w:ascii="宋体" w:hAnsi="宋体"/>
          <w:b/>
          <w:szCs w:val="21"/>
        </w:rPr>
        <w:t xml:space="preserve">          </w:t>
      </w:r>
      <w:r>
        <w:rPr>
          <w:rFonts w:hint="eastAsia" w:ascii="宋体" w:hAnsi="宋体"/>
          <w:b/>
          <w:szCs w:val="21"/>
        </w:rPr>
        <w:t>修改类型：修改</w:t>
      </w:r>
    </w:p>
    <w:p w14:paraId="1286B19A">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《资格审查表》</w:t>
      </w:r>
    </w:p>
    <w:p w14:paraId="7647BA76">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本招标文件《资格审查表》</w:t>
      </w:r>
    </w:p>
    <w:p w14:paraId="46673DB0">
      <w:pPr>
        <w:spacing w:line="360" w:lineRule="auto"/>
        <w:ind w:firstLine="420" w:firstLineChars="200"/>
        <w:rPr>
          <w:rFonts w:hint="eastAsia" w:ascii="宋体" w:hAnsi="宋体"/>
          <w:b/>
          <w:szCs w:val="21"/>
        </w:rPr>
      </w:pPr>
      <w:r>
        <w:rPr>
          <w:rFonts w:hint="eastAsia" w:ascii="宋体" w:hAnsi="宋体"/>
          <w:b/>
          <w:szCs w:val="21"/>
        </w:rPr>
        <w:t>条款号：附表二</w:t>
      </w:r>
      <w:r>
        <w:rPr>
          <w:rFonts w:ascii="宋体" w:hAnsi="宋体"/>
          <w:b/>
          <w:szCs w:val="21"/>
        </w:rPr>
        <w:t xml:space="preserve">          </w:t>
      </w:r>
      <w:r>
        <w:rPr>
          <w:rFonts w:hint="eastAsia" w:ascii="宋体" w:hAnsi="宋体"/>
          <w:b/>
          <w:szCs w:val="21"/>
        </w:rPr>
        <w:t>修改类型：修改</w:t>
      </w:r>
    </w:p>
    <w:p w14:paraId="00B38BBE">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《技术标有效性审查表》</w:t>
      </w:r>
    </w:p>
    <w:p w14:paraId="21C207CA">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本招标文件《技术标有效性审查表》</w:t>
      </w:r>
    </w:p>
    <w:p w14:paraId="6DB709E6">
      <w:pPr>
        <w:spacing w:line="360" w:lineRule="auto"/>
        <w:ind w:firstLine="420" w:firstLineChars="200"/>
        <w:rPr>
          <w:rFonts w:hint="eastAsia" w:ascii="宋体" w:hAnsi="宋体"/>
          <w:b/>
          <w:szCs w:val="21"/>
        </w:rPr>
      </w:pPr>
      <w:r>
        <w:rPr>
          <w:rFonts w:hint="eastAsia" w:ascii="宋体" w:hAnsi="宋体"/>
          <w:b/>
          <w:szCs w:val="21"/>
        </w:rPr>
        <w:t>条款号：附表三</w:t>
      </w:r>
      <w:r>
        <w:rPr>
          <w:rFonts w:ascii="宋体" w:hAnsi="宋体"/>
          <w:b/>
          <w:szCs w:val="21"/>
        </w:rPr>
        <w:t xml:space="preserve">          </w:t>
      </w:r>
      <w:r>
        <w:rPr>
          <w:rFonts w:hint="eastAsia" w:ascii="宋体" w:hAnsi="宋体"/>
          <w:b/>
          <w:szCs w:val="21"/>
        </w:rPr>
        <w:t>修改类型：修改</w:t>
      </w:r>
    </w:p>
    <w:p w14:paraId="6EE6DE7E">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《经济标有效性审查表》</w:t>
      </w:r>
    </w:p>
    <w:p w14:paraId="08B1F742">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本招标文件《经济标有效性审查表》</w:t>
      </w:r>
    </w:p>
    <w:p w14:paraId="43865809">
      <w:pPr>
        <w:spacing w:line="360" w:lineRule="auto"/>
        <w:ind w:firstLine="420" w:firstLineChars="200"/>
        <w:rPr>
          <w:rFonts w:hint="eastAsia" w:ascii="宋体" w:hAnsi="宋体"/>
          <w:b/>
          <w:szCs w:val="21"/>
        </w:rPr>
      </w:pPr>
      <w:r>
        <w:rPr>
          <w:rFonts w:hint="eastAsia" w:ascii="宋体" w:hAnsi="宋体"/>
          <w:b/>
          <w:szCs w:val="21"/>
        </w:rPr>
        <w:t>条款号：附表四          修改类型：修改</w:t>
      </w:r>
    </w:p>
    <w:p w14:paraId="46E6FC93">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《技术标详细审查评分表》</w:t>
      </w:r>
    </w:p>
    <w:p w14:paraId="0FFEF1BA">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本招标文件《技术标详细审查评分表》</w:t>
      </w:r>
    </w:p>
    <w:p w14:paraId="3FA1B1A3">
      <w:pPr>
        <w:spacing w:line="360" w:lineRule="auto"/>
        <w:ind w:firstLine="420" w:firstLineChars="200"/>
        <w:rPr>
          <w:rFonts w:hint="eastAsia" w:ascii="宋体" w:hAnsi="宋体"/>
          <w:b/>
          <w:szCs w:val="21"/>
        </w:rPr>
      </w:pPr>
      <w:r>
        <w:rPr>
          <w:rFonts w:hint="eastAsia" w:ascii="宋体" w:hAnsi="宋体"/>
          <w:b/>
          <w:szCs w:val="21"/>
        </w:rPr>
        <w:t>条款号：附表五（适用于加权平均法）</w:t>
      </w:r>
      <w:r>
        <w:rPr>
          <w:rFonts w:ascii="宋体" w:hAnsi="宋体"/>
          <w:b/>
          <w:szCs w:val="21"/>
        </w:rPr>
        <w:t xml:space="preserve">          </w:t>
      </w:r>
      <w:r>
        <w:rPr>
          <w:rFonts w:hint="eastAsia" w:ascii="宋体" w:hAnsi="宋体"/>
          <w:b/>
          <w:szCs w:val="21"/>
        </w:rPr>
        <w:t>修改类型：删除</w:t>
      </w:r>
    </w:p>
    <w:p w14:paraId="077534F8">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《经济标评分表》</w:t>
      </w:r>
    </w:p>
    <w:p w14:paraId="7BDF9CF7">
      <w:pPr>
        <w:spacing w:line="360" w:lineRule="auto"/>
        <w:ind w:firstLine="420" w:firstLineChars="200"/>
        <w:rPr>
          <w:rFonts w:hint="eastAsia" w:ascii="宋体" w:hAnsi="宋体"/>
          <w:b/>
          <w:szCs w:val="21"/>
        </w:rPr>
      </w:pPr>
      <w:r>
        <w:rPr>
          <w:rFonts w:hint="eastAsia" w:ascii="宋体" w:hAnsi="宋体"/>
          <w:b/>
          <w:szCs w:val="21"/>
        </w:rPr>
        <w:t>条款号：第四章  投标文件格式</w:t>
      </w:r>
      <w:r>
        <w:rPr>
          <w:rFonts w:ascii="宋体" w:hAnsi="宋体"/>
          <w:b/>
          <w:szCs w:val="21"/>
        </w:rPr>
        <w:t xml:space="preserve">          </w:t>
      </w:r>
      <w:r>
        <w:rPr>
          <w:rFonts w:hint="eastAsia" w:ascii="宋体" w:hAnsi="宋体"/>
          <w:b/>
          <w:szCs w:val="21"/>
        </w:rPr>
        <w:t>修改类型：修改</w:t>
      </w:r>
    </w:p>
    <w:p w14:paraId="00C52A94">
      <w:pPr>
        <w:pBdr>
          <w:bottom w:val="single" w:color="auto" w:sz="6" w:space="1"/>
        </w:pBdr>
        <w:spacing w:line="360" w:lineRule="auto"/>
        <w:ind w:firstLine="420" w:firstLineChars="200"/>
        <w:rPr>
          <w:rFonts w:hint="eastAsia" w:ascii="宋体" w:hAnsi="宋体"/>
          <w:b/>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 xml:space="preserve"> 第四章</w:t>
      </w:r>
      <w:r>
        <w:rPr>
          <w:rFonts w:ascii="宋体" w:hAnsi="宋体"/>
          <w:szCs w:val="21"/>
        </w:rPr>
        <w:t xml:space="preserve"> </w:t>
      </w:r>
      <w:r>
        <w:rPr>
          <w:rFonts w:hint="eastAsia" w:ascii="宋体" w:hAnsi="宋体"/>
          <w:szCs w:val="21"/>
        </w:rPr>
        <w:t>投标文件格式</w:t>
      </w:r>
    </w:p>
    <w:p w14:paraId="58DFFFE6">
      <w:pPr>
        <w:pBdr>
          <w:bottom w:val="single" w:color="auto" w:sz="6" w:space="1"/>
        </w:pBdr>
        <w:spacing w:line="360" w:lineRule="auto"/>
        <w:ind w:firstLine="420" w:firstLineChars="200"/>
        <w:rPr>
          <w:rFonts w:hint="eastAsia" w:ascii="宋体" w:hAnsi="宋体"/>
          <w:b/>
          <w:szCs w:val="21"/>
        </w:rPr>
      </w:pPr>
      <w:r>
        <w:rPr>
          <w:rFonts w:hint="eastAsia" w:ascii="宋体" w:hAnsi="宋体"/>
          <w:b/>
          <w:szCs w:val="21"/>
        </w:rPr>
        <w:t>现文：</w:t>
      </w:r>
      <w:r>
        <w:rPr>
          <w:rFonts w:hint="eastAsia" w:ascii="宋体" w:hAnsi="宋体"/>
          <w:szCs w:val="21"/>
        </w:rPr>
        <w:t>本招标文件 第四章</w:t>
      </w:r>
      <w:r>
        <w:rPr>
          <w:rFonts w:ascii="宋体" w:hAnsi="宋体"/>
          <w:szCs w:val="21"/>
        </w:rPr>
        <w:t xml:space="preserve"> </w:t>
      </w:r>
      <w:r>
        <w:rPr>
          <w:rFonts w:hint="eastAsia" w:ascii="宋体" w:hAnsi="宋体"/>
          <w:szCs w:val="21"/>
        </w:rPr>
        <w:t>投标文件格式</w:t>
      </w:r>
    </w:p>
    <w:p w14:paraId="0E368BE7">
      <w:pPr>
        <w:spacing w:line="360" w:lineRule="auto"/>
        <w:ind w:firstLine="420" w:firstLineChars="200"/>
        <w:rPr>
          <w:rStyle w:val="33"/>
          <w:rFonts w:ascii="宋体" w:hAnsi="宋体"/>
          <w:b/>
          <w:szCs w:val="21"/>
        </w:rPr>
      </w:pPr>
      <w:r>
        <w:rPr>
          <w:rStyle w:val="33"/>
          <w:rFonts w:ascii="宋体" w:hAnsi="宋体"/>
          <w:b/>
          <w:szCs w:val="21"/>
        </w:rPr>
        <w:t>注：以上修改，仅限于本范本中有可供选择条款的情形。</w:t>
      </w:r>
    </w:p>
    <w:p w14:paraId="48B17985">
      <w:pPr>
        <w:spacing w:line="360" w:lineRule="auto"/>
        <w:ind w:firstLine="420" w:firstLineChars="200"/>
        <w:rPr>
          <w:rStyle w:val="33"/>
          <w:rFonts w:ascii="宋体" w:hAnsi="宋体"/>
          <w:b/>
          <w:szCs w:val="21"/>
        </w:rPr>
      </w:pPr>
      <w:r>
        <w:rPr>
          <w:rStyle w:val="33"/>
          <w:rFonts w:ascii="宋体" w:hAnsi="宋体"/>
          <w:b/>
          <w:szCs w:val="21"/>
        </w:rPr>
        <w:t>（以下无正文）</w:t>
      </w:r>
    </w:p>
    <w:p w14:paraId="37FE9B86">
      <w:pPr>
        <w:pStyle w:val="15"/>
      </w:pPr>
    </w:p>
    <w:p w14:paraId="517E8F2F">
      <w:pPr>
        <w:pStyle w:val="15"/>
      </w:pPr>
    </w:p>
    <w:p w14:paraId="5FF95BA9">
      <w:pPr>
        <w:pStyle w:val="45"/>
        <w:spacing w:line="360" w:lineRule="auto"/>
        <w:outlineLvl w:val="1"/>
        <w:rPr>
          <w:rStyle w:val="33"/>
          <w:rFonts w:ascii="宋体" w:hAnsi="宋体"/>
          <w:b/>
          <w:color w:val="auto"/>
        </w:rPr>
      </w:pPr>
      <w:bookmarkStart w:id="20" w:name="_Toc185324325"/>
      <w:r>
        <w:rPr>
          <w:rStyle w:val="33"/>
          <w:rFonts w:ascii="宋体" w:hAnsi="宋体"/>
          <w:b/>
          <w:color w:val="auto"/>
        </w:rPr>
        <w:t>二、开标、评标及定标办法通用条款</w:t>
      </w:r>
      <w:bookmarkEnd w:id="20"/>
    </w:p>
    <w:p w14:paraId="65F1FB65">
      <w:pPr>
        <w:pStyle w:val="4"/>
        <w:spacing w:before="156" w:beforeAutospacing="0" w:after="156" w:afterAutospacing="0" w:line="360" w:lineRule="auto"/>
        <w:ind w:firstLine="420" w:firstLineChars="200"/>
        <w:rPr>
          <w:b/>
          <w:bCs/>
          <w:sz w:val="21"/>
          <w:szCs w:val="21"/>
        </w:rPr>
      </w:pPr>
      <w:bookmarkStart w:id="21" w:name="_Toc21525501"/>
      <w:bookmarkEnd w:id="21"/>
      <w:bookmarkStart w:id="22" w:name="_Toc105014632"/>
      <w:bookmarkStart w:id="23" w:name="_Toc185324326"/>
      <w:bookmarkStart w:id="24" w:name="_Toc2272557"/>
      <w:r>
        <w:rPr>
          <w:rFonts w:hint="eastAsia"/>
          <w:b/>
          <w:bCs/>
          <w:sz w:val="21"/>
          <w:szCs w:val="21"/>
        </w:rPr>
        <w:t>（一）总则</w:t>
      </w:r>
      <w:bookmarkEnd w:id="22"/>
      <w:bookmarkEnd w:id="23"/>
      <w:bookmarkEnd w:id="24"/>
    </w:p>
    <w:p w14:paraId="73A69D5C">
      <w:pPr>
        <w:spacing w:line="360" w:lineRule="auto"/>
        <w:ind w:firstLine="420" w:firstLineChars="200"/>
        <w:rPr>
          <w:rFonts w:hint="eastAsia" w:ascii="宋体" w:hAnsi="宋体"/>
          <w:b/>
          <w:bCs/>
          <w:szCs w:val="21"/>
        </w:rPr>
      </w:pPr>
      <w:r>
        <w:rPr>
          <w:rFonts w:ascii="宋体" w:hAnsi="宋体"/>
          <w:b/>
          <w:bCs/>
          <w:szCs w:val="21"/>
        </w:rPr>
        <w:t>35.</w:t>
      </w:r>
      <w:r>
        <w:rPr>
          <w:rFonts w:hint="eastAsia" w:ascii="宋体" w:hAnsi="宋体"/>
          <w:b/>
          <w:bCs/>
          <w:szCs w:val="21"/>
        </w:rPr>
        <w:t>开标、评标及定标所依据的规则</w:t>
      </w:r>
    </w:p>
    <w:p w14:paraId="65ABBACB">
      <w:pPr>
        <w:spacing w:line="360" w:lineRule="auto"/>
        <w:ind w:firstLine="420" w:firstLineChars="200"/>
        <w:rPr>
          <w:rFonts w:hint="eastAsia" w:ascii="宋体" w:hAnsi="宋体"/>
          <w:szCs w:val="21"/>
        </w:rPr>
      </w:pPr>
      <w:r>
        <w:rPr>
          <w:rFonts w:hint="eastAsia" w:ascii="宋体" w:hAnsi="宋体"/>
          <w:szCs w:val="21"/>
        </w:rPr>
        <w:t>35.1《中华人民共和国招标投标法》；</w:t>
      </w:r>
    </w:p>
    <w:p w14:paraId="58AD351A">
      <w:pPr>
        <w:spacing w:line="360" w:lineRule="auto"/>
        <w:ind w:firstLine="420" w:firstLineChars="200"/>
        <w:rPr>
          <w:rFonts w:hint="eastAsia" w:ascii="宋体" w:hAnsi="宋体"/>
          <w:szCs w:val="21"/>
        </w:rPr>
      </w:pPr>
      <w:r>
        <w:rPr>
          <w:rFonts w:hint="eastAsia" w:ascii="宋体" w:hAnsi="宋体"/>
          <w:szCs w:val="21"/>
        </w:rPr>
        <w:t>35.2《中华人民共和国招标投标法实施条例》；</w:t>
      </w:r>
    </w:p>
    <w:p w14:paraId="5CA4F461">
      <w:pPr>
        <w:spacing w:line="360" w:lineRule="auto"/>
        <w:ind w:firstLine="420" w:firstLineChars="200"/>
        <w:rPr>
          <w:rFonts w:hint="eastAsia" w:ascii="宋体" w:hAnsi="宋体"/>
          <w:szCs w:val="21"/>
        </w:rPr>
      </w:pPr>
      <w:r>
        <w:rPr>
          <w:rFonts w:hint="eastAsia" w:ascii="宋体" w:hAnsi="宋体"/>
          <w:szCs w:val="21"/>
        </w:rPr>
        <w:t>35.3《评标委员会和评标方法暂行规定》（七部委第12号令）；</w:t>
      </w:r>
    </w:p>
    <w:p w14:paraId="19A10808">
      <w:pPr>
        <w:spacing w:line="360" w:lineRule="auto"/>
        <w:ind w:firstLine="420" w:firstLineChars="200"/>
        <w:rPr>
          <w:rFonts w:hint="eastAsia" w:ascii="宋体" w:hAnsi="宋体"/>
          <w:szCs w:val="21"/>
        </w:rPr>
      </w:pPr>
      <w:r>
        <w:rPr>
          <w:rFonts w:hint="eastAsia" w:ascii="宋体" w:hAnsi="宋体"/>
          <w:szCs w:val="21"/>
        </w:rPr>
        <w:t>35.4《工程建设项目施工招标投标办法》（七部委2003年第30号令）；</w:t>
      </w:r>
    </w:p>
    <w:p w14:paraId="573664D9">
      <w:pPr>
        <w:spacing w:line="360" w:lineRule="auto"/>
        <w:ind w:firstLine="420" w:firstLineChars="200"/>
        <w:rPr>
          <w:rFonts w:hint="eastAsia" w:ascii="宋体" w:hAnsi="宋体"/>
          <w:szCs w:val="21"/>
        </w:rPr>
      </w:pPr>
      <w:r>
        <w:rPr>
          <w:rFonts w:hint="eastAsia" w:ascii="宋体" w:hAnsi="宋体"/>
          <w:szCs w:val="21"/>
        </w:rPr>
        <w:t>35.5《广东省实施〈中华人民共和国招标投标法〉办法》；</w:t>
      </w:r>
    </w:p>
    <w:p w14:paraId="7BFCDB49">
      <w:pPr>
        <w:spacing w:line="360" w:lineRule="auto"/>
        <w:ind w:firstLine="420" w:firstLineChars="200"/>
        <w:rPr>
          <w:rFonts w:hint="eastAsia" w:ascii="宋体" w:hAnsi="宋体"/>
          <w:szCs w:val="21"/>
        </w:rPr>
      </w:pPr>
      <w:r>
        <w:rPr>
          <w:rFonts w:hint="eastAsia" w:ascii="宋体" w:hAnsi="宋体"/>
          <w:szCs w:val="21"/>
        </w:rPr>
        <w:t>35.6《房屋建筑和市政基础设施工程施工招标投标管理办法》（建设部令第89号）；</w:t>
      </w:r>
    </w:p>
    <w:p w14:paraId="7E27801F">
      <w:pPr>
        <w:spacing w:line="360" w:lineRule="auto"/>
        <w:ind w:firstLine="420" w:firstLineChars="200"/>
        <w:rPr>
          <w:rFonts w:ascii="宋体" w:hAnsi="宋体"/>
          <w:szCs w:val="21"/>
          <w:u w:val="single"/>
        </w:rPr>
      </w:pPr>
      <w:r>
        <w:rPr>
          <w:rFonts w:hint="eastAsia" w:ascii="宋体" w:hAnsi="宋体"/>
          <w:szCs w:val="21"/>
          <w:u w:val="single"/>
        </w:rPr>
        <w:t>35.7《财政部</w:t>
      </w:r>
      <w:r>
        <w:rPr>
          <w:rFonts w:ascii="宋体" w:hAnsi="宋体"/>
          <w:szCs w:val="21"/>
          <w:u w:val="single"/>
        </w:rPr>
        <w:t> </w:t>
      </w:r>
      <w:r>
        <w:rPr>
          <w:rFonts w:hint="eastAsia" w:ascii="宋体" w:hAnsi="宋体"/>
          <w:szCs w:val="21"/>
          <w:u w:val="single"/>
        </w:rPr>
        <w:t>工业和信息化部关于印发〈政府采购促进中小企业发展管理办法〉的通知》（财库〔</w:t>
      </w:r>
      <w:r>
        <w:rPr>
          <w:rFonts w:ascii="宋体" w:hAnsi="宋体"/>
          <w:szCs w:val="21"/>
          <w:u w:val="single"/>
        </w:rPr>
        <w:t>2020</w:t>
      </w:r>
      <w:r>
        <w:rPr>
          <w:rFonts w:hint="eastAsia" w:ascii="宋体" w:hAnsi="宋体"/>
          <w:szCs w:val="21"/>
          <w:u w:val="single"/>
        </w:rPr>
        <w:t>〕</w:t>
      </w:r>
      <w:r>
        <w:rPr>
          <w:rFonts w:ascii="宋体" w:hAnsi="宋体"/>
          <w:szCs w:val="21"/>
          <w:u w:val="single"/>
        </w:rPr>
        <w:t>46</w:t>
      </w:r>
      <w:r>
        <w:rPr>
          <w:rFonts w:hint="eastAsia" w:ascii="宋体" w:hAnsi="宋体"/>
          <w:szCs w:val="21"/>
          <w:u w:val="single"/>
        </w:rPr>
        <w:t>号）；</w:t>
      </w:r>
    </w:p>
    <w:p w14:paraId="043245DB">
      <w:pPr>
        <w:spacing w:line="360" w:lineRule="auto"/>
        <w:ind w:firstLine="420" w:firstLineChars="200"/>
        <w:rPr>
          <w:rFonts w:hint="eastAsia" w:ascii="宋体" w:hAnsi="宋体"/>
          <w:szCs w:val="21"/>
        </w:rPr>
      </w:pPr>
      <w:r>
        <w:rPr>
          <w:rFonts w:hint="eastAsia" w:ascii="宋体" w:hAnsi="宋体"/>
          <w:szCs w:val="21"/>
        </w:rPr>
        <w:t>35.8《广东省加强建设工程招标投标监督管理的若干规定》（粤发[2004]4号）；</w:t>
      </w:r>
    </w:p>
    <w:p w14:paraId="0C4BCA85">
      <w:pPr>
        <w:spacing w:line="360" w:lineRule="auto"/>
        <w:ind w:firstLine="420" w:firstLineChars="200"/>
        <w:rPr>
          <w:rFonts w:ascii="宋体" w:hAnsi="宋体"/>
          <w:szCs w:val="21"/>
          <w:u w:val="single"/>
        </w:rPr>
      </w:pPr>
      <w:r>
        <w:rPr>
          <w:rFonts w:hint="eastAsia" w:ascii="宋体" w:hAnsi="宋体"/>
          <w:szCs w:val="21"/>
          <w:u w:val="single"/>
        </w:rPr>
        <w:t>35.9《广东省政府采购促进中小企业发展实施细则（试行）》；</w:t>
      </w:r>
    </w:p>
    <w:p w14:paraId="1F8C4199">
      <w:pPr>
        <w:spacing w:line="360" w:lineRule="auto"/>
        <w:ind w:firstLine="420" w:firstLineChars="200"/>
        <w:rPr>
          <w:rFonts w:ascii="宋体" w:hAnsi="宋体"/>
          <w:szCs w:val="21"/>
        </w:rPr>
      </w:pPr>
      <w:r>
        <w:rPr>
          <w:rFonts w:hint="eastAsia" w:ascii="宋体" w:hAnsi="宋体"/>
          <w:szCs w:val="21"/>
        </w:rPr>
        <w:t>35.10《广州市工程建设项目招标投标管理办法》（穗府办规〔2023〕12号）；</w:t>
      </w:r>
    </w:p>
    <w:p w14:paraId="003844BC">
      <w:pPr>
        <w:spacing w:line="360" w:lineRule="auto"/>
        <w:ind w:firstLine="420" w:firstLineChars="200"/>
        <w:rPr>
          <w:rFonts w:hint="eastAsia" w:ascii="宋体" w:hAnsi="宋体"/>
          <w:szCs w:val="21"/>
          <w:u w:val="single"/>
        </w:rPr>
      </w:pPr>
      <w:r>
        <w:rPr>
          <w:rFonts w:hint="eastAsia" w:ascii="宋体" w:hAnsi="宋体"/>
          <w:szCs w:val="21"/>
          <w:u w:val="singl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E209A38">
      <w:pPr>
        <w:spacing w:line="360" w:lineRule="auto"/>
        <w:ind w:firstLine="420" w:firstLineChars="200"/>
        <w:rPr>
          <w:rFonts w:hint="eastAsia" w:ascii="宋体" w:hAnsi="宋体"/>
          <w:szCs w:val="21"/>
        </w:rPr>
      </w:pPr>
      <w:r>
        <w:rPr>
          <w:rFonts w:hint="eastAsia" w:ascii="宋体" w:hAnsi="宋体"/>
          <w:szCs w:val="21"/>
        </w:rPr>
        <w:t>35.12本项目招标文件。</w:t>
      </w:r>
    </w:p>
    <w:p w14:paraId="30757C57">
      <w:pPr>
        <w:spacing w:line="360" w:lineRule="auto"/>
        <w:ind w:firstLine="420" w:firstLineChars="200"/>
        <w:rPr>
          <w:rFonts w:hint="eastAsia" w:ascii="宋体" w:hAnsi="宋体"/>
          <w:b/>
          <w:bCs/>
          <w:szCs w:val="21"/>
        </w:rPr>
      </w:pPr>
      <w:r>
        <w:rPr>
          <w:rFonts w:hint="eastAsia" w:ascii="宋体" w:hAnsi="宋体"/>
          <w:b/>
          <w:bCs/>
          <w:szCs w:val="21"/>
        </w:rPr>
        <w:t>3</w:t>
      </w:r>
      <w:r>
        <w:rPr>
          <w:rFonts w:ascii="宋体" w:hAnsi="宋体"/>
          <w:b/>
          <w:bCs/>
          <w:szCs w:val="21"/>
        </w:rPr>
        <w:t>6.</w:t>
      </w:r>
      <w:r>
        <w:rPr>
          <w:rFonts w:hint="eastAsia" w:ascii="宋体" w:hAnsi="宋体"/>
          <w:b/>
          <w:bCs/>
          <w:szCs w:val="21"/>
        </w:rPr>
        <w:t>开标</w:t>
      </w:r>
    </w:p>
    <w:p w14:paraId="07E70D18">
      <w:pPr>
        <w:spacing w:line="360" w:lineRule="auto"/>
        <w:ind w:firstLine="420" w:firstLineChars="200"/>
        <w:rPr>
          <w:rFonts w:hint="eastAsia" w:ascii="宋体" w:hAnsi="宋体"/>
          <w:szCs w:val="21"/>
        </w:rPr>
      </w:pPr>
      <w:r>
        <w:rPr>
          <w:rFonts w:hint="eastAsia"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14:paraId="1055E1B0">
      <w:pPr>
        <w:spacing w:line="360" w:lineRule="auto"/>
        <w:ind w:firstLine="420" w:firstLineChars="200"/>
        <w:rPr>
          <w:rFonts w:hint="eastAsia" w:ascii="宋体" w:hAnsi="宋体"/>
          <w:szCs w:val="21"/>
        </w:rPr>
      </w:pPr>
      <w:r>
        <w:rPr>
          <w:rFonts w:hint="eastAsia" w:ascii="宋体" w:hAnsi="宋体"/>
          <w:szCs w:val="21"/>
        </w:rPr>
        <w:t>36.2 招标人在招标文件要求提交投标文件的截止时间前收到的投标文件，开标时都当众予以解密、公布。</w:t>
      </w:r>
    </w:p>
    <w:p w14:paraId="70B6F192">
      <w:pPr>
        <w:spacing w:line="360" w:lineRule="auto"/>
        <w:ind w:firstLine="420" w:firstLineChars="200"/>
        <w:rPr>
          <w:rFonts w:hint="eastAsia" w:ascii="宋体" w:hAnsi="宋体"/>
          <w:szCs w:val="21"/>
        </w:rPr>
      </w:pPr>
      <w:r>
        <w:rPr>
          <w:rFonts w:hint="eastAsia"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B5210B2">
      <w:pPr>
        <w:spacing w:line="360" w:lineRule="auto"/>
        <w:ind w:firstLine="420" w:firstLineChars="200"/>
        <w:rPr>
          <w:rFonts w:hint="eastAsia" w:ascii="宋体" w:hAnsi="宋体"/>
          <w:szCs w:val="21"/>
        </w:rPr>
      </w:pPr>
      <w:r>
        <w:rPr>
          <w:rFonts w:hint="eastAsia" w:ascii="宋体" w:hAnsi="宋体"/>
          <w:szCs w:val="21"/>
        </w:rPr>
        <w:t>36.4若递交投标文件的投标人不足3家，则重新组织招标。（当N个标段同时招标且不允许兼中时，若有效投标人不足N+2家，则重新组织招标）</w:t>
      </w:r>
    </w:p>
    <w:p w14:paraId="1B80EA88">
      <w:pPr>
        <w:spacing w:line="360" w:lineRule="auto"/>
        <w:ind w:firstLine="420" w:firstLineChars="200"/>
        <w:rPr>
          <w:rFonts w:hint="eastAsia" w:ascii="宋体" w:hAnsi="宋体"/>
          <w:szCs w:val="21"/>
        </w:rPr>
      </w:pPr>
      <w:r>
        <w:rPr>
          <w:rFonts w:hint="eastAsia" w:ascii="宋体" w:hAnsi="宋体"/>
          <w:szCs w:val="21"/>
        </w:rPr>
        <w:t>36.5按下列程序进行开标：</w:t>
      </w:r>
    </w:p>
    <w:p w14:paraId="6C186E70">
      <w:pPr>
        <w:spacing w:line="360" w:lineRule="auto"/>
        <w:ind w:firstLine="420" w:firstLineChars="200"/>
        <w:rPr>
          <w:rFonts w:hint="eastAsia" w:ascii="宋体" w:hAnsi="宋体"/>
          <w:szCs w:val="21"/>
        </w:rPr>
      </w:pPr>
      <w:r>
        <w:rPr>
          <w:rFonts w:hint="eastAsia" w:ascii="宋体" w:hAnsi="宋体"/>
          <w:szCs w:val="21"/>
        </w:rPr>
        <w:t>36.5.1在投标截止时间后一个小时内，投标人通过</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5C06D61B">
      <w:pPr>
        <w:spacing w:line="360" w:lineRule="auto"/>
        <w:ind w:firstLine="420" w:firstLineChars="200"/>
        <w:rPr>
          <w:rFonts w:hint="eastAsia" w:ascii="宋体" w:hAnsi="宋体"/>
          <w:szCs w:val="21"/>
        </w:rPr>
      </w:pPr>
      <w:r>
        <w:rPr>
          <w:rFonts w:hint="eastAsia" w:ascii="宋体" w:hAnsi="宋体"/>
          <w:szCs w:val="21"/>
        </w:rPr>
        <w:t>36.5.2备用光盘的读取按投标须知前附表第36项的规定执行；</w:t>
      </w:r>
    </w:p>
    <w:p w14:paraId="5C21A3E7">
      <w:pPr>
        <w:spacing w:line="360" w:lineRule="auto"/>
        <w:ind w:firstLine="420" w:firstLineChars="200"/>
        <w:rPr>
          <w:rFonts w:hint="eastAsia" w:ascii="宋体" w:hAnsi="宋体"/>
          <w:szCs w:val="21"/>
        </w:rPr>
      </w:pPr>
      <w:r>
        <w:rPr>
          <w:rFonts w:hint="eastAsia" w:ascii="宋体" w:hAnsi="宋体"/>
          <w:szCs w:val="21"/>
        </w:rPr>
        <w:t>36.5.3投标人代表、招标人代表、监标人、记录人等有关人员在开标记录上签字确认；若有关人员不签字的，不影响开标程序；</w:t>
      </w:r>
    </w:p>
    <w:p w14:paraId="1411EB26">
      <w:pPr>
        <w:spacing w:line="360" w:lineRule="auto"/>
        <w:ind w:firstLine="420" w:firstLineChars="200"/>
        <w:rPr>
          <w:rFonts w:hint="eastAsia" w:ascii="宋体" w:hAnsi="宋体"/>
          <w:szCs w:val="21"/>
        </w:rPr>
      </w:pPr>
      <w:r>
        <w:rPr>
          <w:rFonts w:hint="eastAsia" w:ascii="宋体" w:hAnsi="宋体"/>
          <w:szCs w:val="21"/>
        </w:rPr>
        <w:t>36.5.4开标结束。</w:t>
      </w:r>
    </w:p>
    <w:p w14:paraId="2F0ED8EB">
      <w:pPr>
        <w:spacing w:line="360" w:lineRule="auto"/>
        <w:ind w:firstLine="420" w:firstLineChars="200"/>
        <w:rPr>
          <w:rFonts w:hint="eastAsia" w:ascii="宋体" w:hAnsi="宋体"/>
          <w:szCs w:val="21"/>
        </w:rPr>
      </w:pPr>
      <w:r>
        <w:rPr>
          <w:rFonts w:hint="eastAsia" w:ascii="宋体" w:hAnsi="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7573627">
      <w:pPr>
        <w:spacing w:line="360" w:lineRule="auto"/>
        <w:ind w:firstLine="420" w:firstLineChars="200"/>
        <w:rPr>
          <w:rFonts w:hint="eastAsia" w:ascii="宋体" w:hAnsi="宋体"/>
          <w:szCs w:val="21"/>
        </w:rPr>
      </w:pPr>
      <w:r>
        <w:rPr>
          <w:rFonts w:hint="eastAsia" w:ascii="宋体" w:hAnsi="宋体"/>
          <w:szCs w:val="21"/>
        </w:rPr>
        <w:t>36.7开标时，两个（含两个）以上的投标人加密打包投标文件电脑机器特征码一致的，不参与下一程序，并由评标委员会否决其投标。</w:t>
      </w:r>
    </w:p>
    <w:p w14:paraId="520049C7">
      <w:pPr>
        <w:spacing w:line="360" w:lineRule="auto"/>
        <w:ind w:firstLine="420" w:firstLineChars="200"/>
        <w:rPr>
          <w:rFonts w:hint="eastAsia" w:ascii="宋体" w:hAnsi="宋体"/>
          <w:b/>
          <w:bCs/>
          <w:szCs w:val="21"/>
        </w:rPr>
      </w:pPr>
      <w:r>
        <w:rPr>
          <w:rFonts w:hint="eastAsia" w:ascii="宋体" w:hAnsi="宋体"/>
          <w:b/>
          <w:bCs/>
          <w:szCs w:val="21"/>
        </w:rPr>
        <w:t>37．评标</w:t>
      </w:r>
    </w:p>
    <w:p w14:paraId="5ABA8FC6">
      <w:pPr>
        <w:spacing w:line="360" w:lineRule="auto"/>
        <w:ind w:firstLine="420" w:firstLineChars="200"/>
        <w:rPr>
          <w:rFonts w:hint="eastAsia" w:ascii="宋体" w:hAnsi="宋体"/>
          <w:szCs w:val="21"/>
        </w:rPr>
      </w:pPr>
      <w:r>
        <w:rPr>
          <w:rFonts w:hint="eastAsia" w:ascii="宋体" w:hAnsi="宋体"/>
          <w:szCs w:val="21"/>
        </w:rPr>
        <w:t>37.1评标委员会由招标人依法组建。</w:t>
      </w:r>
    </w:p>
    <w:p w14:paraId="35D1E771">
      <w:pPr>
        <w:spacing w:line="360" w:lineRule="auto"/>
        <w:ind w:firstLine="420" w:firstLineChars="200"/>
        <w:rPr>
          <w:rFonts w:hint="eastAsia" w:ascii="宋体" w:hAnsi="宋体"/>
          <w:szCs w:val="21"/>
        </w:rPr>
      </w:pPr>
      <w:r>
        <w:rPr>
          <w:rFonts w:hint="eastAsia" w:ascii="宋体" w:hAnsi="宋体"/>
          <w:szCs w:val="21"/>
        </w:rPr>
        <w:t>37.2评标委员会在开始评标前，应了解评标专家的职责及守则，认真阅读附件1《评标委员会成员声明》的内容并签名，签字后方可进行评标；</w:t>
      </w:r>
    </w:p>
    <w:p w14:paraId="2FB4FA8D">
      <w:pPr>
        <w:spacing w:line="360" w:lineRule="auto"/>
        <w:ind w:firstLine="420" w:firstLineChars="200"/>
        <w:rPr>
          <w:rFonts w:hint="eastAsia" w:ascii="宋体" w:hAnsi="宋体"/>
          <w:szCs w:val="21"/>
        </w:rPr>
      </w:pPr>
      <w:r>
        <w:rPr>
          <w:rFonts w:hint="eastAsia" w:ascii="宋体" w:hAnsi="宋体"/>
          <w:szCs w:val="21"/>
        </w:rPr>
        <w:t>37.3评标委员会的职责及守则：</w:t>
      </w:r>
    </w:p>
    <w:p w14:paraId="40C11C25">
      <w:pPr>
        <w:spacing w:line="360" w:lineRule="auto"/>
        <w:ind w:firstLine="420" w:firstLineChars="200"/>
        <w:rPr>
          <w:rFonts w:hint="eastAsia" w:ascii="宋体" w:hAnsi="宋体"/>
          <w:szCs w:val="21"/>
        </w:rPr>
      </w:pPr>
      <w:r>
        <w:rPr>
          <w:rFonts w:hint="eastAsia" w:ascii="宋体" w:hAnsi="宋体"/>
          <w:szCs w:val="21"/>
        </w:rPr>
        <w:t>37.3.1根据评标细则，对投标文件进行认真评审，完成评审报告；</w:t>
      </w:r>
    </w:p>
    <w:p w14:paraId="055E4F66">
      <w:pPr>
        <w:spacing w:line="360" w:lineRule="auto"/>
        <w:ind w:firstLine="420" w:firstLineChars="200"/>
        <w:rPr>
          <w:rFonts w:hint="eastAsia" w:ascii="宋体" w:hAnsi="宋体"/>
          <w:szCs w:val="21"/>
        </w:rPr>
      </w:pPr>
      <w:r>
        <w:rPr>
          <w:rFonts w:hint="eastAsia" w:ascii="宋体" w:hAnsi="宋体"/>
          <w:szCs w:val="21"/>
        </w:rPr>
        <w:t>37.3.2向招标人报告评审意见，推荐合格的中标候选人。</w:t>
      </w:r>
    </w:p>
    <w:p w14:paraId="43B976A5">
      <w:pPr>
        <w:spacing w:line="360" w:lineRule="auto"/>
        <w:ind w:firstLine="420" w:firstLineChars="200"/>
        <w:rPr>
          <w:rFonts w:hint="eastAsia" w:ascii="宋体" w:hAnsi="宋体"/>
          <w:szCs w:val="21"/>
        </w:rPr>
      </w:pPr>
      <w:r>
        <w:rPr>
          <w:rFonts w:hint="eastAsia" w:ascii="宋体" w:hAnsi="宋体"/>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57856BE6">
      <w:pPr>
        <w:spacing w:line="360" w:lineRule="auto"/>
        <w:ind w:firstLine="420" w:firstLineChars="200"/>
        <w:rPr>
          <w:rFonts w:hint="eastAsia" w:ascii="宋体" w:hAnsi="宋体"/>
          <w:szCs w:val="21"/>
        </w:rPr>
      </w:pPr>
      <w:r>
        <w:rPr>
          <w:rFonts w:hint="eastAsia" w:ascii="宋体" w:hAnsi="宋体"/>
          <w:szCs w:val="21"/>
        </w:rPr>
        <w:t>37.3.4全体参与评标人员：</w:t>
      </w:r>
    </w:p>
    <w:p w14:paraId="06BDE2B5">
      <w:pPr>
        <w:spacing w:line="360" w:lineRule="auto"/>
        <w:ind w:firstLine="420" w:firstLineChars="200"/>
        <w:rPr>
          <w:rFonts w:hint="eastAsia" w:ascii="宋体" w:hAnsi="宋体"/>
          <w:szCs w:val="21"/>
        </w:rPr>
      </w:pPr>
      <w:r>
        <w:rPr>
          <w:rFonts w:hint="eastAsia" w:ascii="宋体" w:hAnsi="宋体"/>
          <w:szCs w:val="21"/>
        </w:rPr>
        <w:t>37.3.4.1 必须遵守评标纪律、不得泄密；</w:t>
      </w:r>
    </w:p>
    <w:p w14:paraId="55D15913">
      <w:pPr>
        <w:spacing w:line="360" w:lineRule="auto"/>
        <w:ind w:firstLine="420" w:firstLineChars="200"/>
        <w:rPr>
          <w:rFonts w:hint="eastAsia" w:ascii="宋体" w:hAnsi="宋体"/>
          <w:szCs w:val="21"/>
        </w:rPr>
      </w:pPr>
      <w:r>
        <w:rPr>
          <w:rFonts w:hint="eastAsia" w:ascii="宋体" w:hAnsi="宋体"/>
          <w:szCs w:val="21"/>
        </w:rPr>
        <w:t>37.3.4.2 必须公正、不得循私；</w:t>
      </w:r>
    </w:p>
    <w:p w14:paraId="123E7D9D">
      <w:pPr>
        <w:spacing w:line="360" w:lineRule="auto"/>
        <w:ind w:firstLine="420" w:firstLineChars="200"/>
        <w:rPr>
          <w:rFonts w:hint="eastAsia" w:ascii="宋体" w:hAnsi="宋体"/>
          <w:szCs w:val="21"/>
        </w:rPr>
      </w:pPr>
      <w:r>
        <w:rPr>
          <w:rFonts w:hint="eastAsia" w:ascii="宋体" w:hAnsi="宋体"/>
          <w:szCs w:val="21"/>
        </w:rPr>
        <w:t>37.3.4.3 必须科学、不得草率；</w:t>
      </w:r>
    </w:p>
    <w:p w14:paraId="54F7BA13">
      <w:pPr>
        <w:spacing w:line="360" w:lineRule="auto"/>
        <w:ind w:firstLine="420" w:firstLineChars="200"/>
        <w:rPr>
          <w:rFonts w:hint="eastAsia" w:ascii="宋体" w:hAnsi="宋体"/>
          <w:szCs w:val="21"/>
        </w:rPr>
      </w:pPr>
      <w:r>
        <w:rPr>
          <w:rFonts w:hint="eastAsia" w:ascii="宋体" w:hAnsi="宋体"/>
          <w:szCs w:val="21"/>
        </w:rPr>
        <w:t>37.3.4.4 必须客观、不得带有成见；</w:t>
      </w:r>
    </w:p>
    <w:p w14:paraId="7FDAF6BC">
      <w:pPr>
        <w:spacing w:line="360" w:lineRule="auto"/>
        <w:ind w:firstLine="420" w:firstLineChars="200"/>
        <w:rPr>
          <w:rFonts w:hint="eastAsia" w:ascii="宋体" w:hAnsi="宋体"/>
          <w:szCs w:val="21"/>
        </w:rPr>
      </w:pPr>
      <w:r>
        <w:rPr>
          <w:rFonts w:hint="eastAsia" w:ascii="宋体" w:hAnsi="宋体"/>
          <w:szCs w:val="21"/>
        </w:rPr>
        <w:t>37.3.4.5 必须平等、不得强加于人；</w:t>
      </w:r>
    </w:p>
    <w:p w14:paraId="12D641E9">
      <w:pPr>
        <w:spacing w:line="360" w:lineRule="auto"/>
        <w:ind w:firstLine="420" w:firstLineChars="200"/>
        <w:rPr>
          <w:rFonts w:ascii="宋体" w:hAnsi="宋体"/>
          <w:szCs w:val="21"/>
        </w:rPr>
      </w:pPr>
      <w:r>
        <w:rPr>
          <w:rFonts w:hint="eastAsia" w:ascii="宋体" w:hAnsi="宋体"/>
          <w:szCs w:val="21"/>
        </w:rPr>
        <w:t>37.3.4.6 必须严谨、不得随意马虎。</w:t>
      </w:r>
    </w:p>
    <w:p w14:paraId="135B7D4E">
      <w:pPr>
        <w:spacing w:line="360" w:lineRule="auto"/>
        <w:ind w:firstLine="420" w:firstLineChars="200"/>
        <w:rPr>
          <w:rFonts w:hint="eastAsia" w:ascii="宋体" w:hAnsi="宋体"/>
          <w:szCs w:val="21"/>
        </w:rPr>
      </w:pPr>
      <w:r>
        <w:rPr>
          <w:rFonts w:hint="eastAsia" w:ascii="宋体" w:hAnsi="宋体"/>
          <w:szCs w:val="21"/>
        </w:rPr>
        <w:t>37.4评标结束后，评标委员会递交评标报告并依法推荐中标候选人。</w:t>
      </w:r>
    </w:p>
    <w:p w14:paraId="1B002FFA">
      <w:pPr>
        <w:spacing w:line="360" w:lineRule="auto"/>
        <w:ind w:firstLine="420" w:firstLineChars="200"/>
        <w:rPr>
          <w:rFonts w:hint="eastAsia" w:ascii="宋体" w:hAnsi="宋体"/>
          <w:b/>
          <w:bCs/>
          <w:szCs w:val="21"/>
        </w:rPr>
      </w:pPr>
      <w:r>
        <w:rPr>
          <w:rFonts w:hint="eastAsia" w:ascii="宋体" w:hAnsi="宋体"/>
          <w:b/>
          <w:bCs/>
          <w:szCs w:val="21"/>
        </w:rPr>
        <w:t>38．投标文件的澄清</w:t>
      </w:r>
    </w:p>
    <w:p w14:paraId="3C6C0B4D">
      <w:pPr>
        <w:spacing w:line="360" w:lineRule="auto"/>
        <w:ind w:firstLine="420" w:firstLineChars="200"/>
        <w:rPr>
          <w:rFonts w:hint="eastAsia" w:ascii="宋体" w:hAnsi="宋体"/>
          <w:szCs w:val="21"/>
        </w:rPr>
      </w:pPr>
      <w:r>
        <w:rPr>
          <w:rFonts w:hint="eastAsia" w:ascii="宋体" w:hAnsi="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9D45D24">
      <w:pPr>
        <w:spacing w:line="360" w:lineRule="auto"/>
        <w:ind w:firstLine="420" w:firstLineChars="200"/>
        <w:rPr>
          <w:rFonts w:hint="eastAsia" w:ascii="宋体" w:hAnsi="宋体"/>
          <w:szCs w:val="21"/>
        </w:rPr>
      </w:pPr>
      <w:r>
        <w:rPr>
          <w:rFonts w:hint="eastAsia" w:ascii="宋体" w:hAnsi="宋体"/>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14E00D0">
      <w:pPr>
        <w:spacing w:line="360" w:lineRule="auto"/>
        <w:ind w:firstLine="420" w:firstLineChars="200"/>
        <w:rPr>
          <w:rFonts w:hint="eastAsia" w:ascii="宋体" w:hAnsi="宋体"/>
          <w:szCs w:val="21"/>
        </w:rPr>
      </w:pPr>
      <w:r>
        <w:rPr>
          <w:rFonts w:hint="eastAsia" w:ascii="宋体" w:hAnsi="宋体"/>
          <w:szCs w:val="21"/>
        </w:rPr>
        <w:t>38.3 评标委员会或评标委员会专业评审组成员均应当阅读投标人的澄清，但应独立参考澄清对投标文件进行评审。</w:t>
      </w:r>
    </w:p>
    <w:p w14:paraId="22FD8578">
      <w:pPr>
        <w:spacing w:line="360" w:lineRule="auto"/>
        <w:ind w:firstLine="420" w:firstLineChars="200"/>
        <w:rPr>
          <w:rFonts w:hint="eastAsia" w:ascii="宋体" w:hAnsi="宋体"/>
          <w:szCs w:val="21"/>
        </w:rPr>
      </w:pPr>
      <w:r>
        <w:rPr>
          <w:rFonts w:hint="eastAsia" w:ascii="宋体" w:hAnsi="宋体"/>
          <w:szCs w:val="21"/>
        </w:rPr>
        <w:t>38.4如果投标文件实质上不响应招标文件的各项要求，评标委员会将按照符合性审查标准予以拒绝，不接受投标人通过修改或撤销其不符合要求的差异或保留，使之成为具有响应性的投标。</w:t>
      </w:r>
    </w:p>
    <w:p w14:paraId="3C4768E5">
      <w:pPr>
        <w:spacing w:line="360" w:lineRule="auto"/>
        <w:ind w:firstLine="420" w:firstLineChars="200"/>
        <w:rPr>
          <w:rFonts w:hint="eastAsia" w:ascii="宋体" w:hAnsi="宋体"/>
          <w:szCs w:val="21"/>
        </w:rPr>
      </w:pPr>
      <w:r>
        <w:rPr>
          <w:rFonts w:hint="eastAsia" w:ascii="宋体" w:hAnsi="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ECA2A8B">
      <w:pPr>
        <w:spacing w:line="360" w:lineRule="auto"/>
        <w:ind w:firstLine="420" w:firstLineChars="200"/>
        <w:rPr>
          <w:rFonts w:hint="eastAsia" w:ascii="宋体" w:hAnsi="宋体"/>
          <w:b/>
          <w:bCs/>
          <w:szCs w:val="21"/>
        </w:rPr>
      </w:pPr>
      <w:r>
        <w:rPr>
          <w:rFonts w:hint="eastAsia" w:ascii="宋体" w:hAnsi="宋体"/>
          <w:b/>
          <w:bCs/>
          <w:szCs w:val="21"/>
        </w:rPr>
        <w:t>39．定标</w:t>
      </w:r>
    </w:p>
    <w:p w14:paraId="14DBFD95">
      <w:pPr>
        <w:spacing w:line="360" w:lineRule="auto"/>
        <w:ind w:firstLine="420" w:firstLineChars="200"/>
        <w:rPr>
          <w:rFonts w:hint="eastAsia" w:ascii="宋体" w:hAnsi="宋体"/>
          <w:szCs w:val="21"/>
        </w:rPr>
      </w:pPr>
      <w:r>
        <w:rPr>
          <w:rFonts w:hint="eastAsia" w:ascii="宋体" w:hAnsi="宋体"/>
          <w:szCs w:val="21"/>
        </w:rPr>
        <w:t>39.1 招标人根据评标委员会递交的评标报告，最终审定中标人。</w:t>
      </w:r>
    </w:p>
    <w:p w14:paraId="23794EDC">
      <w:pPr>
        <w:spacing w:line="360" w:lineRule="auto"/>
        <w:ind w:firstLine="420" w:firstLineChars="200"/>
        <w:rPr>
          <w:rFonts w:hint="eastAsia" w:ascii="宋体" w:hAnsi="宋体"/>
          <w:szCs w:val="21"/>
        </w:rPr>
      </w:pPr>
      <w:r>
        <w:rPr>
          <w:rFonts w:hint="eastAsia" w:ascii="宋体" w:hAnsi="宋体"/>
          <w:szCs w:val="21"/>
        </w:rPr>
        <w:t>39.2 依法必须进行公开招标的项目，招标人应当确定排名第一的中标候选人为中标人。</w:t>
      </w:r>
    </w:p>
    <w:p w14:paraId="3B80848B">
      <w:pPr>
        <w:spacing w:line="360" w:lineRule="auto"/>
        <w:ind w:firstLine="420" w:firstLineChars="200"/>
        <w:rPr>
          <w:rFonts w:hint="eastAsia" w:ascii="宋体" w:hAnsi="宋体"/>
          <w:szCs w:val="21"/>
        </w:rPr>
      </w:pPr>
      <w:r>
        <w:rPr>
          <w:rFonts w:hint="eastAsia" w:ascii="宋体" w:hAnsi="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02BE9487">
      <w:pPr>
        <w:spacing w:line="360" w:lineRule="auto"/>
        <w:ind w:firstLine="420" w:firstLineChars="200"/>
        <w:rPr>
          <w:rFonts w:hint="eastAsia" w:ascii="宋体" w:hAnsi="宋体"/>
          <w:szCs w:val="21"/>
        </w:rPr>
      </w:pPr>
      <w:r>
        <w:rPr>
          <w:rFonts w:hint="eastAsia" w:ascii="宋体" w:hAnsi="宋体"/>
          <w:szCs w:val="21"/>
        </w:rPr>
        <w:t>39.4排名第二的中标候选人出现前款所列的情形的，招标人可以确定排名第三的中标候选人为中标人。以此类推，如所有中标候选人均出现前款所列的情形，为招标失败，招标人依法重新招标。</w:t>
      </w:r>
    </w:p>
    <w:p w14:paraId="58A2DDF3">
      <w:pPr>
        <w:spacing w:line="360" w:lineRule="auto"/>
        <w:ind w:firstLine="420" w:firstLineChars="200"/>
        <w:rPr>
          <w:rFonts w:ascii="宋体" w:hAnsi="宋体"/>
          <w:szCs w:val="21"/>
        </w:rPr>
      </w:pPr>
      <w:r>
        <w:rPr>
          <w:rFonts w:hint="eastAsia" w:ascii="宋体" w:hAnsi="宋体"/>
          <w:szCs w:val="21"/>
        </w:rPr>
        <w:t>39.5 重新评标的，评标信息（含业绩、奖项等）仍以投标截止时投标人的信息为准。因特殊原因需要延长投标有效期，投标人拒绝延长投标有效期的，仍参与评标，但不被推荐为中标候选人。</w:t>
      </w:r>
      <w:bookmarkStart w:id="25" w:name="_Toc2272558"/>
      <w:bookmarkEnd w:id="25"/>
      <w:bookmarkStart w:id="26" w:name="_Toc105014633"/>
      <w:bookmarkStart w:id="27" w:name="_Toc21525502"/>
    </w:p>
    <w:p w14:paraId="10C6E627">
      <w:pPr>
        <w:spacing w:line="360" w:lineRule="auto"/>
        <w:ind w:firstLine="420" w:firstLineChars="200"/>
        <w:rPr>
          <w:rFonts w:ascii="宋体" w:hAnsi="宋体"/>
          <w:szCs w:val="21"/>
        </w:rPr>
      </w:pPr>
      <w:r>
        <w:rPr>
          <w:rFonts w:hint="eastAsia"/>
          <w:b/>
          <w:bCs/>
          <w:szCs w:val="21"/>
        </w:rPr>
        <w:t>（二）开标评标办法程序和细则</w:t>
      </w:r>
      <w:bookmarkEnd w:id="26"/>
      <w:bookmarkEnd w:id="27"/>
      <w:bookmarkStart w:id="28" w:name="_Toc2272563"/>
      <w:bookmarkEnd w:id="28"/>
      <w:bookmarkStart w:id="29" w:name="_Toc2272559"/>
      <w:bookmarkEnd w:id="29"/>
      <w:bookmarkStart w:id="30" w:name="_Toc71617140"/>
      <w:bookmarkStart w:id="31" w:name="_Toc100130481"/>
    </w:p>
    <w:p w14:paraId="2F20E6BC">
      <w:pPr>
        <w:spacing w:line="360" w:lineRule="auto"/>
        <w:ind w:firstLine="420" w:firstLineChars="200"/>
        <w:rPr>
          <w:rFonts w:ascii="宋体" w:hAnsi="宋体"/>
          <w:szCs w:val="21"/>
        </w:rPr>
      </w:pPr>
      <w:r>
        <w:rPr>
          <w:rFonts w:hint="eastAsia" w:ascii="宋体" w:hAnsi="宋体"/>
          <w:szCs w:val="21"/>
        </w:rPr>
        <w:t>可选办法七（适合综合评分法四，技术标与经济标同时开启）</w:t>
      </w:r>
      <w:bookmarkEnd w:id="30"/>
      <w:bookmarkEnd w:id="31"/>
    </w:p>
    <w:p w14:paraId="4D2ABB67">
      <w:pPr>
        <w:spacing w:line="360" w:lineRule="auto"/>
        <w:ind w:firstLine="420" w:firstLineChars="200"/>
        <w:rPr>
          <w:rFonts w:ascii="宋体" w:hAnsi="宋体"/>
          <w:b/>
          <w:bCs/>
          <w:szCs w:val="21"/>
        </w:rPr>
      </w:pPr>
      <w:r>
        <w:rPr>
          <w:rFonts w:hint="eastAsia" w:ascii="宋体" w:hAnsi="宋体"/>
          <w:b/>
          <w:bCs/>
          <w:szCs w:val="21"/>
        </w:rPr>
        <w:t>40．开标和评标程序</w:t>
      </w:r>
    </w:p>
    <w:p w14:paraId="2830AACB">
      <w:pPr>
        <w:spacing w:line="360" w:lineRule="auto"/>
        <w:ind w:firstLine="420" w:firstLineChars="200"/>
        <w:rPr>
          <w:rFonts w:ascii="宋体" w:hAnsi="宋体"/>
          <w:szCs w:val="21"/>
        </w:rPr>
      </w:pPr>
      <w:r>
        <w:rPr>
          <w:rFonts w:hint="eastAsia" w:ascii="宋体" w:hAnsi="宋体"/>
          <w:szCs w:val="21"/>
        </w:rPr>
        <w:t>40.1技术标（含资格审查文件）与经济标投标文件同时公开开标；</w:t>
      </w:r>
    </w:p>
    <w:p w14:paraId="450F4B47">
      <w:pPr>
        <w:spacing w:line="360" w:lineRule="auto"/>
        <w:ind w:firstLine="420" w:firstLineChars="200"/>
        <w:rPr>
          <w:rFonts w:ascii="宋体" w:hAnsi="宋体"/>
          <w:szCs w:val="21"/>
        </w:rPr>
      </w:pPr>
      <w:r>
        <w:rPr>
          <w:rFonts w:hint="eastAsia" w:ascii="宋体" w:hAnsi="宋体"/>
          <w:szCs w:val="21"/>
        </w:rPr>
        <w:t>40.2由评标委员会对所有已公开开标的投标人进行资格审查；</w:t>
      </w:r>
    </w:p>
    <w:p w14:paraId="0F097304">
      <w:pPr>
        <w:spacing w:line="360" w:lineRule="auto"/>
        <w:ind w:firstLine="420" w:firstLineChars="200"/>
        <w:rPr>
          <w:rFonts w:ascii="宋体" w:hAnsi="宋体"/>
          <w:szCs w:val="21"/>
        </w:rPr>
      </w:pPr>
      <w:r>
        <w:rPr>
          <w:rFonts w:hint="eastAsia" w:ascii="宋体" w:hAnsi="宋体"/>
          <w:szCs w:val="21"/>
        </w:rPr>
        <w:t>40.3技术标投标文件有效性审查；</w:t>
      </w:r>
    </w:p>
    <w:p w14:paraId="6ADCD959">
      <w:pPr>
        <w:spacing w:line="360" w:lineRule="auto"/>
        <w:ind w:firstLine="420" w:firstLineChars="200"/>
        <w:rPr>
          <w:rFonts w:ascii="宋体" w:hAnsi="宋体"/>
          <w:szCs w:val="21"/>
        </w:rPr>
      </w:pPr>
      <w:r>
        <w:rPr>
          <w:rFonts w:hint="eastAsia" w:ascii="宋体" w:hAnsi="宋体"/>
          <w:szCs w:val="21"/>
        </w:rPr>
        <w:t>40.4技术标详细审查评分；</w:t>
      </w:r>
    </w:p>
    <w:p w14:paraId="69AB172D">
      <w:pPr>
        <w:spacing w:line="360" w:lineRule="auto"/>
        <w:ind w:firstLine="420" w:firstLineChars="200"/>
        <w:rPr>
          <w:rFonts w:ascii="宋体" w:hAnsi="宋体"/>
          <w:szCs w:val="21"/>
        </w:rPr>
      </w:pPr>
      <w:r>
        <w:rPr>
          <w:rFonts w:hint="eastAsia" w:ascii="宋体" w:hAnsi="宋体"/>
          <w:szCs w:val="21"/>
        </w:rPr>
        <w:t>40.5经济标详细审查评分；</w:t>
      </w:r>
      <w:r>
        <w:rPr>
          <w:rFonts w:ascii="宋体" w:hAnsi="宋体"/>
          <w:szCs w:val="21"/>
        </w:rPr>
        <w:t xml:space="preserve"> </w:t>
      </w:r>
    </w:p>
    <w:p w14:paraId="3E5F9DD7">
      <w:pPr>
        <w:spacing w:line="360" w:lineRule="auto"/>
        <w:ind w:firstLine="420" w:firstLineChars="200"/>
        <w:rPr>
          <w:rFonts w:ascii="宋体" w:hAnsi="宋体"/>
          <w:szCs w:val="21"/>
        </w:rPr>
      </w:pPr>
      <w:r>
        <w:rPr>
          <w:rFonts w:hint="eastAsia" w:ascii="宋体" w:hAnsi="宋体"/>
          <w:szCs w:val="21"/>
        </w:rPr>
        <w:t>40.6评标委员会按照投标人总得分由高至低排序；</w:t>
      </w:r>
    </w:p>
    <w:p w14:paraId="17879025">
      <w:pPr>
        <w:spacing w:line="360" w:lineRule="auto"/>
        <w:ind w:firstLine="420" w:firstLineChars="200"/>
        <w:rPr>
          <w:rFonts w:ascii="宋体" w:hAnsi="宋体"/>
          <w:szCs w:val="21"/>
        </w:rPr>
      </w:pPr>
      <w:r>
        <w:rPr>
          <w:rFonts w:hint="eastAsia" w:ascii="宋体" w:hAnsi="宋体"/>
          <w:szCs w:val="21"/>
        </w:rPr>
        <w:t>40.7经济标投标文件有效性审查；</w:t>
      </w:r>
    </w:p>
    <w:p w14:paraId="08844A3F">
      <w:pPr>
        <w:spacing w:line="360" w:lineRule="auto"/>
        <w:ind w:firstLine="420" w:firstLineChars="200"/>
        <w:rPr>
          <w:rFonts w:ascii="宋体" w:hAnsi="宋体"/>
          <w:szCs w:val="21"/>
        </w:rPr>
      </w:pPr>
      <w:r>
        <w:rPr>
          <w:rFonts w:hint="eastAsia" w:ascii="宋体" w:hAnsi="宋体"/>
          <w:szCs w:val="21"/>
        </w:rPr>
        <w:t>40.8评标委员会按排序向招标人推荐中标候选人名单，并递交资格审查报告及评标报告。</w:t>
      </w:r>
    </w:p>
    <w:p w14:paraId="62E60563">
      <w:pPr>
        <w:spacing w:line="360" w:lineRule="auto"/>
        <w:ind w:firstLine="420" w:firstLineChars="200"/>
        <w:rPr>
          <w:rFonts w:ascii="宋体" w:hAnsi="宋体"/>
          <w:b/>
          <w:bCs/>
          <w:szCs w:val="21"/>
        </w:rPr>
      </w:pPr>
      <w:r>
        <w:rPr>
          <w:rFonts w:hint="eastAsia" w:ascii="宋体" w:hAnsi="宋体"/>
          <w:b/>
          <w:bCs/>
          <w:szCs w:val="21"/>
        </w:rPr>
        <w:t>41．开标细则</w:t>
      </w:r>
    </w:p>
    <w:p w14:paraId="7419B6C6">
      <w:pPr>
        <w:spacing w:line="360" w:lineRule="auto"/>
        <w:ind w:firstLine="420" w:firstLineChars="200"/>
        <w:rPr>
          <w:rFonts w:ascii="宋体" w:hAnsi="宋体"/>
          <w:szCs w:val="21"/>
        </w:rPr>
      </w:pPr>
      <w:r>
        <w:rPr>
          <w:rFonts w:hint="eastAsia" w:ascii="宋体" w:hAnsi="宋体"/>
          <w:szCs w:val="21"/>
        </w:rPr>
        <w:t>41.1开标由招标人主持；</w:t>
      </w:r>
    </w:p>
    <w:p w14:paraId="61D5187B">
      <w:pPr>
        <w:spacing w:line="360" w:lineRule="auto"/>
        <w:ind w:firstLine="420" w:firstLineChars="200"/>
        <w:rPr>
          <w:rFonts w:ascii="宋体" w:hAnsi="宋体"/>
          <w:szCs w:val="21"/>
        </w:rPr>
      </w:pPr>
      <w:r>
        <w:rPr>
          <w:rFonts w:hint="eastAsia" w:ascii="宋体" w:hAnsi="宋体"/>
          <w:szCs w:val="21"/>
        </w:rPr>
        <w:t>41.2 细则</w:t>
      </w:r>
    </w:p>
    <w:p w14:paraId="294B0312">
      <w:pPr>
        <w:spacing w:line="360" w:lineRule="auto"/>
        <w:ind w:firstLine="420" w:firstLineChars="200"/>
        <w:rPr>
          <w:rFonts w:ascii="宋体" w:hAnsi="宋体"/>
          <w:szCs w:val="21"/>
        </w:rPr>
      </w:pPr>
      <w:r>
        <w:rPr>
          <w:rFonts w:hint="eastAsia" w:ascii="宋体" w:hAnsi="宋体"/>
          <w:szCs w:val="21"/>
        </w:rPr>
        <w:t>41.2.1投标截止期前，各投标人递交投标文件（包括技术标投标文件、经济标投标文件）至</w:t>
      </w:r>
      <w:r>
        <w:rPr>
          <w:rFonts w:hint="eastAsia" w:ascii="宋体" w:hAnsi="宋体"/>
          <w:szCs w:val="21"/>
          <w:u w:val="single"/>
        </w:rPr>
        <w:t xml:space="preserve">        </w:t>
      </w:r>
      <w:r>
        <w:rPr>
          <w:rFonts w:hint="eastAsia" w:ascii="宋体" w:hAnsi="宋体"/>
          <w:szCs w:val="21"/>
        </w:rPr>
        <w:t xml:space="preserve">交易平台。有关投标文件提交的事项详见第一章投标须知。 </w:t>
      </w:r>
    </w:p>
    <w:p w14:paraId="66564B3A">
      <w:pPr>
        <w:spacing w:line="360" w:lineRule="auto"/>
        <w:ind w:firstLine="420" w:firstLineChars="200"/>
        <w:rPr>
          <w:rFonts w:ascii="宋体" w:hAnsi="宋体"/>
          <w:szCs w:val="21"/>
        </w:rPr>
      </w:pPr>
      <w:r>
        <w:rPr>
          <w:rFonts w:hint="eastAsia" w:ascii="宋体" w:hAnsi="宋体"/>
          <w:szCs w:val="21"/>
        </w:rPr>
        <w:t>41.2.2开标前，首先由招标人随机抽取确定该工程计算评标参考价的等分点值X。</w:t>
      </w:r>
    </w:p>
    <w:p w14:paraId="4E21EDA7">
      <w:pPr>
        <w:spacing w:line="360" w:lineRule="auto"/>
        <w:ind w:firstLine="420" w:firstLineChars="200"/>
        <w:rPr>
          <w:rFonts w:ascii="宋体" w:hAnsi="宋体"/>
          <w:szCs w:val="21"/>
        </w:rPr>
      </w:pPr>
      <w:r>
        <w:rPr>
          <w:rFonts w:hint="eastAsia" w:ascii="宋体" w:hAnsi="宋体"/>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66F264F">
      <w:pPr>
        <w:spacing w:line="360" w:lineRule="auto"/>
        <w:ind w:firstLine="420" w:firstLineChars="200"/>
        <w:rPr>
          <w:rFonts w:ascii="宋体" w:hAnsi="宋体"/>
          <w:szCs w:val="21"/>
        </w:rPr>
      </w:pPr>
      <w:r>
        <w:rPr>
          <w:rFonts w:hint="eastAsia" w:ascii="宋体" w:hAnsi="宋体"/>
          <w:szCs w:val="21"/>
        </w:rPr>
        <w:t>41.2.4按36.5.1的规定完成解密后，公布下列内容，并予以记录，记录提交评标委员会评审：</w:t>
      </w:r>
    </w:p>
    <w:p w14:paraId="07DB33D5">
      <w:pPr>
        <w:spacing w:line="360" w:lineRule="auto"/>
        <w:ind w:firstLine="420" w:firstLineChars="200"/>
        <w:rPr>
          <w:rFonts w:ascii="宋体" w:hAnsi="宋体"/>
          <w:szCs w:val="21"/>
        </w:rPr>
      </w:pPr>
      <w:r>
        <w:rPr>
          <w:rFonts w:hint="eastAsia" w:ascii="宋体" w:hAnsi="宋体"/>
          <w:szCs w:val="21"/>
        </w:rPr>
        <w:t>41.2.4.1开标时，公布：a、投标人名称；b、投标文件密封情况；c、投标报价；d、投标保证金；e、项目经理（负责人）名称等主要内容及开标记录表中的其他必要内容。投标报价以数字和文字两种方式表述的，应公布文字表述的投标报价。</w:t>
      </w:r>
    </w:p>
    <w:p w14:paraId="14795C69">
      <w:pPr>
        <w:spacing w:line="360" w:lineRule="auto"/>
        <w:ind w:firstLine="420" w:firstLineChars="200"/>
        <w:rPr>
          <w:rFonts w:ascii="宋体" w:hAnsi="宋体"/>
          <w:szCs w:val="21"/>
        </w:rPr>
      </w:pPr>
      <w:r>
        <w:rPr>
          <w:rFonts w:hint="eastAsia" w:ascii="宋体" w:hAnsi="宋体"/>
          <w:szCs w:val="21"/>
        </w:rPr>
        <w:t>41.3招标人对开标过程进行记录，并存档备查，投标人在技术标开标记录上签字。</w:t>
      </w:r>
    </w:p>
    <w:p w14:paraId="0EA8886E">
      <w:pPr>
        <w:spacing w:line="360" w:lineRule="auto"/>
        <w:ind w:firstLine="420" w:firstLineChars="200"/>
        <w:rPr>
          <w:rFonts w:ascii="宋体" w:hAnsi="宋体"/>
          <w:szCs w:val="21"/>
        </w:rPr>
      </w:pPr>
      <w:r>
        <w:rPr>
          <w:rFonts w:hint="eastAsia" w:ascii="宋体" w:hAnsi="宋体"/>
          <w:szCs w:val="21"/>
        </w:rPr>
        <w:t>41.4 招标人将上述符合要求的投标文件，送至评标委员会进行评审。</w:t>
      </w:r>
    </w:p>
    <w:p w14:paraId="60E7A516">
      <w:pPr>
        <w:spacing w:line="360" w:lineRule="auto"/>
        <w:ind w:firstLine="420" w:firstLineChars="200"/>
        <w:rPr>
          <w:rFonts w:ascii="宋体" w:hAnsi="宋体"/>
          <w:b/>
          <w:bCs/>
          <w:szCs w:val="21"/>
        </w:rPr>
      </w:pPr>
      <w:r>
        <w:rPr>
          <w:rFonts w:hint="eastAsia" w:ascii="宋体" w:hAnsi="宋体"/>
          <w:b/>
          <w:bCs/>
          <w:szCs w:val="21"/>
        </w:rPr>
        <w:t>42. 资格审查及评标细则</w:t>
      </w:r>
    </w:p>
    <w:p w14:paraId="13729CD3">
      <w:pPr>
        <w:spacing w:line="360" w:lineRule="auto"/>
        <w:ind w:firstLine="420" w:firstLineChars="200"/>
        <w:rPr>
          <w:rFonts w:ascii="宋体" w:hAnsi="宋体"/>
          <w:szCs w:val="21"/>
        </w:rPr>
      </w:pPr>
      <w:r>
        <w:rPr>
          <w:rFonts w:hint="eastAsia" w:ascii="宋体" w:hAnsi="宋体"/>
          <w:szCs w:val="21"/>
        </w:rPr>
        <w:t>42.1资格审查及评标均由招标人依法组建的评标委员会负责。</w:t>
      </w:r>
    </w:p>
    <w:p w14:paraId="212C0FEB">
      <w:pPr>
        <w:spacing w:line="360" w:lineRule="auto"/>
        <w:ind w:firstLine="420" w:firstLineChars="200"/>
        <w:rPr>
          <w:rFonts w:ascii="宋体" w:hAnsi="宋体"/>
          <w:szCs w:val="21"/>
        </w:rPr>
      </w:pPr>
      <w:r>
        <w:rPr>
          <w:rFonts w:hint="eastAsia" w:ascii="宋体" w:hAnsi="宋体"/>
          <w:szCs w:val="21"/>
        </w:rPr>
        <w:t>42.2评标委员会的组成：方式</w:t>
      </w:r>
      <w:r>
        <w:rPr>
          <w:rFonts w:hint="eastAsia" w:ascii="宋体" w:hAnsi="宋体"/>
          <w:szCs w:val="21"/>
          <w:u w:val="single"/>
        </w:rPr>
        <w:t xml:space="preserve">   </w:t>
      </w:r>
      <w:r>
        <w:rPr>
          <w:rFonts w:hint="eastAsia" w:ascii="宋体" w:hAnsi="宋体"/>
          <w:szCs w:val="21"/>
        </w:rPr>
        <w:t>。</w:t>
      </w:r>
    </w:p>
    <w:p w14:paraId="13BAD1D1">
      <w:pPr>
        <w:spacing w:line="360" w:lineRule="auto"/>
        <w:ind w:firstLine="420" w:firstLineChars="200"/>
        <w:rPr>
          <w:rFonts w:ascii="宋体" w:hAnsi="宋体"/>
          <w:szCs w:val="21"/>
        </w:rPr>
      </w:pPr>
      <w:r>
        <w:rPr>
          <w:rFonts w:hint="eastAsia" w:ascii="宋体" w:hAnsi="宋体"/>
          <w:szCs w:val="21"/>
        </w:rPr>
        <w:t>方式一：评标委员会为综合评标委员会，负责资格审查及评标工作。</w:t>
      </w:r>
    </w:p>
    <w:p w14:paraId="3C2FF5FB">
      <w:pPr>
        <w:spacing w:line="360" w:lineRule="auto"/>
        <w:ind w:firstLine="420" w:firstLineChars="200"/>
        <w:rPr>
          <w:rFonts w:ascii="宋体" w:hAnsi="宋体"/>
          <w:szCs w:val="21"/>
        </w:rPr>
      </w:pPr>
      <w:r>
        <w:rPr>
          <w:rFonts w:hint="eastAsia" w:ascii="宋体" w:hAnsi="宋体"/>
          <w:szCs w:val="21"/>
        </w:rPr>
        <w:t>方式二：评标委员会由技术评审组和经济评审组组成。其中：资格审查及技术评审由技术评标组负责，经济评审由经济评审组负责。</w:t>
      </w:r>
    </w:p>
    <w:p w14:paraId="50C5B0FA">
      <w:pPr>
        <w:spacing w:line="360" w:lineRule="auto"/>
        <w:ind w:firstLine="420" w:firstLineChars="200"/>
        <w:rPr>
          <w:rFonts w:ascii="宋体" w:hAnsi="宋体"/>
          <w:b/>
          <w:bCs/>
          <w:szCs w:val="21"/>
        </w:rPr>
      </w:pPr>
      <w:r>
        <w:rPr>
          <w:rFonts w:hint="eastAsia" w:ascii="宋体" w:hAnsi="宋体"/>
          <w:b/>
          <w:bCs/>
          <w:szCs w:val="21"/>
        </w:rPr>
        <w:t>43．投标人资格审查</w:t>
      </w:r>
    </w:p>
    <w:p w14:paraId="60ABD3C1">
      <w:pPr>
        <w:spacing w:line="360" w:lineRule="auto"/>
        <w:ind w:firstLine="420" w:firstLineChars="200"/>
        <w:rPr>
          <w:rFonts w:ascii="宋体" w:hAnsi="宋体"/>
          <w:szCs w:val="21"/>
        </w:rPr>
      </w:pPr>
      <w:r>
        <w:rPr>
          <w:rFonts w:hint="eastAsia" w:ascii="宋体" w:hAnsi="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3A192D0">
      <w:pPr>
        <w:spacing w:line="360" w:lineRule="auto"/>
        <w:ind w:firstLine="420" w:firstLineChars="200"/>
        <w:rPr>
          <w:rFonts w:ascii="宋体" w:hAnsi="宋体"/>
          <w:szCs w:val="21"/>
        </w:rPr>
      </w:pPr>
      <w:r>
        <w:rPr>
          <w:rFonts w:hint="eastAsia" w:ascii="宋体" w:hAnsi="宋体"/>
          <w:szCs w:val="21"/>
        </w:rPr>
        <w:t>43.2汇总资格审查情况，编写资格审查报告。</w:t>
      </w:r>
    </w:p>
    <w:p w14:paraId="3F43F79B">
      <w:pPr>
        <w:spacing w:line="360" w:lineRule="auto"/>
        <w:ind w:firstLine="420" w:firstLineChars="200"/>
        <w:rPr>
          <w:rFonts w:ascii="宋体" w:hAnsi="宋体"/>
          <w:szCs w:val="21"/>
        </w:rPr>
      </w:pPr>
      <w:r>
        <w:rPr>
          <w:rFonts w:hint="eastAsia" w:ascii="宋体" w:hAnsi="宋体"/>
          <w:szCs w:val="21"/>
        </w:rPr>
        <w:t>43.3资格审查不合格的投标文件不参加下一阶段的评标，不参与评标参考价的计算。</w:t>
      </w:r>
    </w:p>
    <w:p w14:paraId="5ABE3B7E">
      <w:pPr>
        <w:spacing w:line="360" w:lineRule="auto"/>
        <w:ind w:firstLine="420" w:firstLineChars="200"/>
        <w:rPr>
          <w:rFonts w:ascii="宋体" w:hAnsi="宋体"/>
          <w:szCs w:val="21"/>
        </w:rPr>
      </w:pPr>
      <w:r>
        <w:rPr>
          <w:rFonts w:hint="eastAsia" w:ascii="宋体" w:hAnsi="宋体"/>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A5C03C7">
      <w:pPr>
        <w:spacing w:line="360" w:lineRule="auto"/>
        <w:ind w:firstLine="420" w:firstLineChars="200"/>
        <w:rPr>
          <w:rFonts w:ascii="宋体" w:hAnsi="宋体"/>
          <w:szCs w:val="21"/>
        </w:rPr>
      </w:pPr>
      <w:r>
        <w:rPr>
          <w:rFonts w:hint="eastAsia" w:ascii="宋体" w:hAnsi="宋体"/>
          <w:szCs w:val="21"/>
        </w:rPr>
        <w:t>43.5资审合格后，投标人的资格发生变化而不满足投标人合格条件，在发出中标通知书前，资格问题仍未解决的，招标人将取消其中标资格。</w:t>
      </w:r>
    </w:p>
    <w:p w14:paraId="1A56D197">
      <w:pPr>
        <w:spacing w:line="360" w:lineRule="auto"/>
        <w:ind w:firstLine="420" w:firstLineChars="200"/>
        <w:rPr>
          <w:rFonts w:ascii="宋体" w:hAnsi="宋体"/>
          <w:szCs w:val="21"/>
        </w:rPr>
      </w:pPr>
      <w:r>
        <w:rPr>
          <w:rFonts w:hint="eastAsia" w:ascii="宋体" w:hAnsi="宋体"/>
          <w:szCs w:val="21"/>
        </w:rPr>
        <w:t>43.6资格审查合格的投标人少于3名的（当N个标段同时招标且不允许兼中时，资格审查合格的投标人少于N+2名），则本项目招标失败。</w:t>
      </w:r>
    </w:p>
    <w:p w14:paraId="3D6E8448">
      <w:pPr>
        <w:spacing w:line="360" w:lineRule="auto"/>
        <w:ind w:firstLine="420" w:firstLineChars="200"/>
        <w:rPr>
          <w:rFonts w:ascii="宋体" w:hAnsi="宋体"/>
          <w:b/>
          <w:bCs/>
          <w:szCs w:val="21"/>
        </w:rPr>
      </w:pPr>
      <w:r>
        <w:rPr>
          <w:rFonts w:hint="eastAsia" w:ascii="宋体" w:hAnsi="宋体"/>
          <w:b/>
          <w:bCs/>
          <w:szCs w:val="21"/>
        </w:rPr>
        <w:t>44．技术标评审</w:t>
      </w:r>
    </w:p>
    <w:p w14:paraId="2F1FB6FA">
      <w:pPr>
        <w:spacing w:line="360" w:lineRule="auto"/>
        <w:ind w:firstLine="420" w:firstLineChars="200"/>
        <w:rPr>
          <w:rFonts w:ascii="宋体" w:hAnsi="宋体"/>
          <w:szCs w:val="21"/>
        </w:rPr>
      </w:pPr>
      <w:r>
        <w:rPr>
          <w:rFonts w:hint="eastAsia" w:ascii="宋体" w:hAnsi="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F5C9592">
      <w:pPr>
        <w:spacing w:line="360" w:lineRule="auto"/>
        <w:ind w:firstLine="420" w:firstLineChars="200"/>
        <w:rPr>
          <w:rFonts w:ascii="宋体" w:hAnsi="宋体"/>
          <w:szCs w:val="21"/>
        </w:rPr>
      </w:pPr>
      <w:r>
        <w:rPr>
          <w:rFonts w:hint="eastAsia" w:ascii="宋体" w:hAnsi="宋体"/>
          <w:szCs w:val="21"/>
        </w:rPr>
        <w:t>44.2技术标详细审查评分：评标委员会按照附表四《技术标详细审查评分表》的标准，对通过技术标有效性审查的投标文件技术标进行详细审查，评出技术分，得分四舍五入精确到小数点后两位。</w:t>
      </w:r>
    </w:p>
    <w:p w14:paraId="54D37D8B">
      <w:pPr>
        <w:spacing w:line="360" w:lineRule="auto"/>
        <w:ind w:firstLine="420" w:firstLineChars="200"/>
        <w:rPr>
          <w:rFonts w:ascii="宋体" w:hAnsi="宋体"/>
          <w:b/>
          <w:bCs/>
          <w:szCs w:val="21"/>
        </w:rPr>
      </w:pPr>
      <w:r>
        <w:rPr>
          <w:rFonts w:hint="eastAsia" w:ascii="宋体" w:hAnsi="宋体"/>
          <w:b/>
          <w:bCs/>
          <w:szCs w:val="21"/>
        </w:rPr>
        <w:t>45．经济标评审和得分汇总</w:t>
      </w:r>
    </w:p>
    <w:p w14:paraId="6E6BFF52">
      <w:pPr>
        <w:spacing w:line="360" w:lineRule="auto"/>
        <w:ind w:firstLine="420" w:firstLineChars="200"/>
        <w:rPr>
          <w:rFonts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22A2A166">
      <w:pPr>
        <w:spacing w:line="360" w:lineRule="auto"/>
        <w:ind w:firstLine="420" w:firstLineChars="200"/>
        <w:rPr>
          <w:rFonts w:ascii="宋体" w:hAnsi="宋体"/>
          <w:szCs w:val="21"/>
        </w:rPr>
      </w:pPr>
      <w:r>
        <w:rPr>
          <w:rFonts w:hint="eastAsia" w:ascii="宋体" w:hAnsi="宋体"/>
          <w:szCs w:val="21"/>
        </w:rPr>
        <w:t>45.2按区间抽取法计算评标参考价：</w:t>
      </w:r>
    </w:p>
    <w:p w14:paraId="31C5DFAE">
      <w:pPr>
        <w:spacing w:line="360" w:lineRule="auto"/>
        <w:ind w:firstLine="420" w:firstLineChars="200"/>
        <w:rPr>
          <w:rFonts w:ascii="宋体" w:hAnsi="宋体"/>
          <w:szCs w:val="21"/>
        </w:rPr>
      </w:pPr>
      <w:r>
        <w:rPr>
          <w:rFonts w:hint="eastAsia" w:ascii="宋体" w:hAnsi="宋体" w:cs="仿宋"/>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F29528A">
      <w:pPr>
        <w:spacing w:line="360" w:lineRule="auto"/>
        <w:ind w:firstLine="420" w:firstLineChars="200"/>
        <w:rPr>
          <w:rFonts w:ascii="宋体" w:hAnsi="宋体"/>
          <w:szCs w:val="21"/>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14:paraId="44476AFB">
      <w:pPr>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14:paraId="363BF32C">
      <w:pPr>
        <w:spacing w:line="360" w:lineRule="auto"/>
        <w:ind w:firstLine="420" w:firstLineChars="200"/>
        <w:rPr>
          <w:rFonts w:ascii="宋体" w:hAnsi="宋体"/>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p>
    <w:p w14:paraId="78040FB3">
      <w:pPr>
        <w:spacing w:line="360" w:lineRule="auto"/>
        <w:ind w:firstLine="420" w:firstLineChars="200"/>
        <w:rPr>
          <w:rFonts w:ascii="宋体" w:hAnsi="宋体"/>
          <w:szCs w:val="21"/>
        </w:rPr>
      </w:pPr>
      <w:r>
        <w:rPr>
          <w:rFonts w:ascii="宋体" w:hAnsi="宋体" w:cs="仿宋"/>
          <w:szCs w:val="21"/>
        </w:rPr>
        <w:t>X</w:t>
      </w:r>
      <w:r>
        <w:rPr>
          <w:rFonts w:hint="eastAsia" w:ascii="宋体" w:hAnsi="宋体" w:cs="仿宋"/>
          <w:szCs w:val="21"/>
        </w:rPr>
        <w:t>：为等分点值，在开标前从[0,100]整数中随机抽取。</w:t>
      </w:r>
    </w:p>
    <w:p w14:paraId="47775BC3">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w:t>
      </w:r>
      <w:bookmarkStart w:id="32" w:name="OLE_LINK2"/>
      <w:r>
        <w:rPr>
          <w:rFonts w:hint="eastAsia" w:ascii="宋体" w:hAnsi="宋体"/>
          <w:szCs w:val="21"/>
        </w:rPr>
        <w:t>扣</w:t>
      </w:r>
      <w:r>
        <w:rPr>
          <w:rFonts w:ascii="宋体" w:hAnsi="宋体"/>
          <w:szCs w:val="21"/>
        </w:rPr>
        <w:t>1.5</w:t>
      </w:r>
      <w:r>
        <w:rPr>
          <w:rFonts w:hint="eastAsia" w:ascii="宋体" w:hAnsi="宋体"/>
          <w:szCs w:val="21"/>
        </w:rPr>
        <w:t>分</w:t>
      </w:r>
      <w:bookmarkEnd w:id="32"/>
      <w:r>
        <w:rPr>
          <w:rFonts w:hint="eastAsia" w:ascii="宋体" w:hAnsi="宋体"/>
          <w:szCs w:val="21"/>
        </w:rPr>
        <w:t>，每低于评标参考价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14:paraId="407C1F90">
      <w:pPr>
        <w:spacing w:line="360" w:lineRule="auto"/>
        <w:ind w:firstLine="420" w:firstLineChars="200"/>
        <w:rPr>
          <w:rFonts w:ascii="宋体" w:hAnsi="宋体"/>
          <w:szCs w:val="21"/>
        </w:rPr>
      </w:pPr>
      <w:r>
        <w:rPr>
          <w:rFonts w:hint="eastAsia" w:ascii="宋体" w:hAnsi="宋体"/>
          <w:szCs w:val="21"/>
        </w:rPr>
        <w:t>45.4计算通过技术标有效性审查的投标人总得分。投标人总得分=（技术得分×技术得分权重</w:t>
      </w:r>
      <w:r>
        <w:rPr>
          <w:rFonts w:hint="eastAsia" w:ascii="宋体" w:hAnsi="宋体" w:cs="宋体"/>
          <w:szCs w:val="21"/>
        </w:rPr>
        <w:t>＋</w:t>
      </w:r>
      <w:r>
        <w:rPr>
          <w:rFonts w:hint="eastAsia" w:ascii="宋体" w:hAnsi="宋体"/>
          <w:szCs w:val="21"/>
        </w:rPr>
        <w:t>经济得分×经济得分权重）×（1-诚信综合评价分数权重）</w:t>
      </w:r>
      <w:r>
        <w:rPr>
          <w:rFonts w:hint="eastAsia" w:ascii="宋体" w:hAnsi="宋体" w:cs="宋体"/>
          <w:szCs w:val="21"/>
        </w:rPr>
        <w:t>＋</w:t>
      </w:r>
      <w:r>
        <w:rPr>
          <w:rFonts w:hint="eastAsia" w:ascii="宋体" w:hAnsi="宋体"/>
          <w:szCs w:val="21"/>
        </w:rPr>
        <w:t>诚信综合评价排名得分×诚信综合评价分数权重）。技术、经济得分权重按投标须知前附表的规定执行。总得分四舍五入保留两位小数。</w:t>
      </w:r>
    </w:p>
    <w:p w14:paraId="1FB55BE7">
      <w:pPr>
        <w:spacing w:line="360" w:lineRule="auto"/>
        <w:ind w:firstLine="420" w:firstLineChars="200"/>
        <w:rPr>
          <w:rFonts w:ascii="宋体" w:hAnsi="宋体"/>
          <w:b/>
          <w:bCs/>
          <w:szCs w:val="21"/>
        </w:rPr>
      </w:pPr>
      <w:r>
        <w:rPr>
          <w:rFonts w:hint="eastAsia" w:ascii="宋体" w:hAnsi="宋体"/>
          <w:b/>
          <w:bCs/>
          <w:szCs w:val="21"/>
        </w:rPr>
        <w:t>46.经济标的有效性审查</w:t>
      </w:r>
    </w:p>
    <w:p w14:paraId="234AA2A4">
      <w:pPr>
        <w:spacing w:line="360" w:lineRule="auto"/>
        <w:ind w:firstLine="420" w:firstLineChars="200"/>
        <w:rPr>
          <w:rFonts w:ascii="宋体" w:hAnsi="宋体"/>
          <w:szCs w:val="21"/>
        </w:rPr>
      </w:pPr>
      <w:r>
        <w:rPr>
          <w:rFonts w:hint="eastAsia" w:ascii="宋体" w:hAnsi="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9FFA791">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6.2经济标的算术校核。评标委员会对进行经济标有效性审查的投标文件投标报价按照就低不就高的原则进行算术校核，具体标准如下：</w:t>
      </w:r>
    </w:p>
    <w:p w14:paraId="034709CA">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6.2.1如果数字表示的金额和用文字表示的金额不一致时，应以文字表示的金额为准；</w:t>
      </w:r>
    </w:p>
    <w:p w14:paraId="107507AB">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6.2.2经算术复核的投标人报价与其投标报价不一致时，按就低不就高原则确定其最终报价；</w:t>
      </w:r>
    </w:p>
    <w:p w14:paraId="0E0C616E">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4D872A5">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4</w:t>
      </w:r>
      <w:r>
        <w:rPr>
          <w:rFonts w:hint="eastAsia" w:ascii="宋体" w:hAnsi="宋体"/>
          <w:szCs w:val="21"/>
        </w:rPr>
        <w:t>当合价、金额累加错误时，按就低不就高原则，如果累加修正值小于原累加值，则按累加修正值；如果累加修正值大于原累加值，则按原累加值；</w:t>
      </w:r>
    </w:p>
    <w:p w14:paraId="5C377F38">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5</w:t>
      </w:r>
      <w:r>
        <w:rPr>
          <w:rFonts w:hint="eastAsia" w:ascii="宋体" w:hAnsi="宋体"/>
          <w:szCs w:val="21"/>
        </w:rPr>
        <w:t>如果投标人的有关规费、暂列金额、暂估价、绿色施工安全防护措施费等未按招标文件规定的金额填写的，由评标委员会按照招标文件规定的金额进行修正；</w:t>
      </w:r>
    </w:p>
    <w:p w14:paraId="27FF1130">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6</w:t>
      </w:r>
      <w:r>
        <w:rPr>
          <w:rFonts w:hint="eastAsia" w:ascii="宋体" w:hAnsi="宋体"/>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5E535BF">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7</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p>
    <w:p w14:paraId="04F6E91D">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8</w:t>
      </w:r>
      <w:r>
        <w:rPr>
          <w:rFonts w:hint="eastAsia" w:ascii="宋体" w:hAnsi="宋体"/>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1E5F28AB">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F8E2C9E">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8.评标委员会应在通过投标文件经济标有效性审查的投标人中，按步骤45.4确定的投标人排序，推荐前</w:t>
      </w:r>
      <w:r>
        <w:rPr>
          <w:rFonts w:ascii="宋体" w:hAnsi="宋体"/>
          <w:szCs w:val="21"/>
        </w:rPr>
        <w:t>3</w:t>
      </w:r>
      <w:r>
        <w:rPr>
          <w:rFonts w:hint="eastAsia" w:ascii="宋体" w:hAnsi="宋体"/>
          <w:szCs w:val="21"/>
        </w:rPr>
        <w:t>名依次为第一中标候选人至第三中标候选人</w:t>
      </w:r>
      <w:r>
        <w:rPr>
          <w:rFonts w:ascii="宋体" w:hAnsi="宋体"/>
          <w:szCs w:val="21"/>
        </w:rPr>
        <w:t>,</w:t>
      </w:r>
      <w:r>
        <w:rPr>
          <w:rFonts w:hint="eastAsia" w:ascii="宋体" w:hAnsi="宋体"/>
          <w:szCs w:val="21"/>
        </w:rPr>
        <w:t>并编制评标报告。</w:t>
      </w:r>
    </w:p>
    <w:p w14:paraId="577B7E06">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9.若通过经济标有效性审查的投标人不足三家，应当依法重新招标。（当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N+2</w:t>
      </w:r>
      <w:r>
        <w:rPr>
          <w:rFonts w:hint="eastAsia" w:ascii="宋体" w:hAnsi="宋体"/>
          <w:szCs w:val="21"/>
        </w:rPr>
        <w:t>家，应当依法重新招标）</w:t>
      </w:r>
    </w:p>
    <w:p w14:paraId="75A859A6">
      <w:pPr>
        <w:spacing w:line="276" w:lineRule="auto"/>
        <w:rPr>
          <w:rStyle w:val="33"/>
          <w:rFonts w:ascii="宋体" w:hAnsi="宋体"/>
          <w:b/>
          <w:bCs/>
          <w:szCs w:val="21"/>
        </w:rPr>
      </w:pPr>
    </w:p>
    <w:p w14:paraId="7CDA2299">
      <w:pPr>
        <w:rPr>
          <w:rStyle w:val="33"/>
          <w:rFonts w:ascii="宋体" w:hAnsi="宋体"/>
          <w:b/>
          <w:bCs/>
          <w:szCs w:val="21"/>
        </w:rPr>
      </w:pPr>
      <w:r>
        <w:rPr>
          <w:rStyle w:val="33"/>
          <w:rFonts w:hint="eastAsia" w:ascii="宋体" w:hAnsi="宋体"/>
          <w:b/>
          <w:bCs/>
          <w:szCs w:val="21"/>
        </w:rPr>
        <w:t>附件1：</w:t>
      </w:r>
    </w:p>
    <w:p w14:paraId="7085A9BC">
      <w:pPr>
        <w:widowControl w:val="0"/>
        <w:spacing w:line="360" w:lineRule="auto"/>
        <w:ind w:firstLine="420" w:firstLineChars="200"/>
        <w:jc w:val="center"/>
        <w:textAlignment w:val="auto"/>
        <w:rPr>
          <w:rFonts w:hint="eastAsia" w:ascii="宋体" w:hAnsi="宋体"/>
          <w:b/>
          <w:bCs/>
          <w:szCs w:val="21"/>
        </w:rPr>
      </w:pPr>
      <w:r>
        <w:rPr>
          <w:rFonts w:hint="eastAsia" w:ascii="宋体" w:hAnsi="宋体"/>
          <w:b/>
          <w:bCs/>
          <w:szCs w:val="21"/>
        </w:rPr>
        <w:t>评标委员会成员声明</w:t>
      </w:r>
    </w:p>
    <w:p w14:paraId="0B4D72BF">
      <w:pPr>
        <w:widowControl w:val="0"/>
        <w:spacing w:line="360" w:lineRule="auto"/>
        <w:textAlignment w:val="auto"/>
        <w:rPr>
          <w:rFonts w:hint="eastAsia" w:ascii="宋体" w:hAnsi="宋体"/>
          <w:szCs w:val="21"/>
        </w:rPr>
      </w:pPr>
      <w:r>
        <w:rPr>
          <w:rFonts w:hint="eastAsia" w:ascii="宋体" w:hAnsi="宋体"/>
          <w:szCs w:val="21"/>
          <w:u w:val="single"/>
        </w:rPr>
        <w:t xml:space="preserve">   本项目招标人  </w:t>
      </w:r>
      <w:r>
        <w:rPr>
          <w:rFonts w:hint="eastAsia" w:ascii="宋体" w:hAnsi="宋体"/>
          <w:szCs w:val="21"/>
        </w:rPr>
        <w:t>：</w:t>
      </w:r>
    </w:p>
    <w:p w14:paraId="2C368AA4">
      <w:pPr>
        <w:widowControl w:val="0"/>
        <w:spacing w:line="360" w:lineRule="auto"/>
        <w:ind w:firstLine="420" w:firstLineChars="200"/>
        <w:textAlignment w:val="auto"/>
        <w:rPr>
          <w:rFonts w:hint="eastAsia" w:ascii="宋体" w:hAnsi="宋体"/>
          <w:szCs w:val="21"/>
        </w:rPr>
      </w:pPr>
      <w:r>
        <w:rPr>
          <w:rFonts w:hint="eastAsia" w:ascii="宋体" w:hAnsi="宋体"/>
          <w:szCs w:val="21"/>
        </w:rPr>
        <w:t>本人就参与</w:t>
      </w:r>
      <w:r>
        <w:rPr>
          <w:rFonts w:hint="eastAsia" w:ascii="宋体" w:hAnsi="宋体"/>
          <w:szCs w:val="21"/>
          <w:u w:val="single"/>
        </w:rPr>
        <w:t xml:space="preserve">               </w:t>
      </w:r>
      <w:r>
        <w:rPr>
          <w:rFonts w:hint="eastAsia" w:ascii="宋体" w:hAnsi="宋体"/>
          <w:szCs w:val="21"/>
        </w:rPr>
        <w:t>项目的评标工作，作出郑重声明：</w:t>
      </w:r>
    </w:p>
    <w:p w14:paraId="7127F1CC">
      <w:pPr>
        <w:widowControl w:val="0"/>
        <w:spacing w:line="360" w:lineRule="auto"/>
        <w:ind w:firstLine="420" w:firstLineChars="200"/>
        <w:textAlignment w:val="auto"/>
        <w:rPr>
          <w:rFonts w:hint="eastAsia" w:ascii="宋体" w:hAnsi="宋体"/>
          <w:szCs w:val="21"/>
        </w:rPr>
      </w:pPr>
      <w:r>
        <w:rPr>
          <w:rFonts w:hint="eastAsia" w:ascii="宋体" w:hAnsi="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4C3B400">
      <w:pPr>
        <w:widowControl w:val="0"/>
        <w:spacing w:line="360" w:lineRule="auto"/>
        <w:ind w:firstLine="420" w:firstLineChars="200"/>
        <w:textAlignment w:val="auto"/>
        <w:rPr>
          <w:rFonts w:hint="eastAsia" w:ascii="宋体" w:hAnsi="宋体"/>
          <w:szCs w:val="21"/>
        </w:rPr>
      </w:pPr>
      <w:r>
        <w:rPr>
          <w:rFonts w:hint="eastAsia" w:ascii="宋体" w:hAnsi="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F403EE">
      <w:pPr>
        <w:widowControl w:val="0"/>
        <w:spacing w:line="360" w:lineRule="auto"/>
        <w:ind w:firstLine="420" w:firstLineChars="200"/>
        <w:textAlignment w:val="auto"/>
        <w:rPr>
          <w:rFonts w:hint="eastAsia" w:ascii="宋体" w:hAnsi="宋体"/>
          <w:szCs w:val="21"/>
        </w:rPr>
      </w:pPr>
      <w:r>
        <w:rPr>
          <w:rFonts w:hint="eastAsia" w:ascii="宋体" w:hAnsi="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804018D">
      <w:pPr>
        <w:widowControl w:val="0"/>
        <w:spacing w:line="360" w:lineRule="auto"/>
        <w:ind w:firstLine="420" w:firstLineChars="200"/>
        <w:textAlignment w:val="auto"/>
        <w:rPr>
          <w:rFonts w:hint="eastAsia" w:ascii="宋体" w:hAnsi="宋体"/>
          <w:szCs w:val="21"/>
        </w:rPr>
      </w:pPr>
      <w:r>
        <w:rPr>
          <w:rFonts w:hint="eastAsia" w:ascii="宋体" w:hAnsi="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1334FAC">
      <w:pPr>
        <w:widowControl w:val="0"/>
        <w:spacing w:line="360" w:lineRule="auto"/>
        <w:ind w:firstLine="420" w:firstLineChars="200"/>
        <w:textAlignment w:val="auto"/>
        <w:rPr>
          <w:rFonts w:hint="eastAsia" w:ascii="宋体" w:hAnsi="宋体"/>
          <w:szCs w:val="21"/>
        </w:rPr>
      </w:pPr>
      <w:r>
        <w:rPr>
          <w:rFonts w:hint="eastAsia" w:ascii="宋体" w:hAnsi="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3959CE8">
      <w:pPr>
        <w:widowControl w:val="0"/>
        <w:spacing w:line="360" w:lineRule="auto"/>
        <w:ind w:firstLine="420" w:firstLineChars="200"/>
        <w:textAlignment w:val="auto"/>
        <w:rPr>
          <w:rFonts w:hint="eastAsia" w:ascii="宋体" w:hAnsi="宋体"/>
          <w:szCs w:val="21"/>
        </w:rPr>
      </w:pPr>
      <w:r>
        <w:rPr>
          <w:rFonts w:hint="eastAsia" w:ascii="宋体" w:hAnsi="宋体"/>
          <w:szCs w:val="21"/>
        </w:rPr>
        <w:t>如果本人违反上述声明内容，造成的后果由本人自行承担。</w:t>
      </w:r>
    </w:p>
    <w:p w14:paraId="66D9ABD2">
      <w:pPr>
        <w:widowControl w:val="0"/>
        <w:spacing w:line="360" w:lineRule="auto"/>
        <w:ind w:firstLine="420" w:firstLineChars="200"/>
        <w:textAlignment w:val="auto"/>
        <w:rPr>
          <w:rFonts w:hint="eastAsia" w:ascii="宋体" w:hAnsi="宋体"/>
          <w:szCs w:val="21"/>
        </w:rPr>
      </w:pPr>
    </w:p>
    <w:p w14:paraId="2FD328CB">
      <w:pPr>
        <w:spacing w:line="360" w:lineRule="auto"/>
        <w:rPr>
          <w:rFonts w:hint="eastAsia" w:ascii="宋体" w:hAnsi="宋体"/>
          <w:szCs w:val="21"/>
        </w:rPr>
      </w:pPr>
      <w:r>
        <w:rPr>
          <w:rFonts w:hint="eastAsia" w:ascii="宋体" w:hAnsi="宋体"/>
          <w:szCs w:val="21"/>
        </w:rPr>
        <w:t xml:space="preserve">                             声明人：</w:t>
      </w:r>
      <w:r>
        <w:rPr>
          <w:rFonts w:hint="eastAsia" w:ascii="宋体" w:hAnsi="宋体"/>
          <w:szCs w:val="21"/>
          <w:u w:val="single"/>
        </w:rPr>
        <w:t xml:space="preserve">（签名）  </w:t>
      </w:r>
    </w:p>
    <w:p w14:paraId="1C21D136">
      <w:pPr>
        <w:rPr>
          <w:rStyle w:val="33"/>
          <w:rFonts w:ascii="宋体" w:hAnsi="宋体"/>
          <w:b/>
          <w:bCs/>
          <w:sz w:val="24"/>
          <w:szCs w:val="24"/>
        </w:rPr>
      </w:pPr>
      <w:r>
        <w:rPr>
          <w:rStyle w:val="33"/>
          <w:rFonts w:hint="eastAsia" w:ascii="宋体" w:hAnsi="宋体"/>
          <w:b/>
          <w:bCs/>
          <w:szCs w:val="21"/>
        </w:rPr>
        <w:br w:type="page"/>
      </w:r>
      <w:r>
        <w:rPr>
          <w:rStyle w:val="33"/>
          <w:rFonts w:ascii="宋体" w:hAnsi="宋体"/>
          <w:b/>
          <w:bCs/>
          <w:szCs w:val="21"/>
        </w:rPr>
        <w:t>附表一：</w:t>
      </w:r>
    </w:p>
    <w:p w14:paraId="06ECBDFF">
      <w:pPr>
        <w:spacing w:line="276" w:lineRule="auto"/>
        <w:jc w:val="center"/>
        <w:rPr>
          <w:rStyle w:val="33"/>
          <w:rFonts w:ascii="宋体" w:hAnsi="宋体"/>
          <w:b/>
          <w:sz w:val="32"/>
          <w:szCs w:val="32"/>
        </w:rPr>
      </w:pPr>
      <w:r>
        <w:rPr>
          <w:rStyle w:val="33"/>
          <w:rFonts w:ascii="宋体" w:hAnsi="宋体"/>
          <w:b/>
          <w:sz w:val="32"/>
          <w:szCs w:val="32"/>
        </w:rPr>
        <w:t>资格审查表</w:t>
      </w:r>
    </w:p>
    <w:p w14:paraId="66ED7B50">
      <w:pPr>
        <w:spacing w:line="276" w:lineRule="auto"/>
        <w:rPr>
          <w:rStyle w:val="33"/>
          <w:rFonts w:ascii="宋体" w:hAnsi="宋体"/>
          <w:szCs w:val="21"/>
        </w:rPr>
      </w:pPr>
      <w:r>
        <w:rPr>
          <w:rStyle w:val="33"/>
          <w:rFonts w:ascii="宋体" w:hAnsi="宋体"/>
          <w:szCs w:val="21"/>
        </w:rPr>
        <w:t>工程名称：</w:t>
      </w:r>
    </w:p>
    <w:p w14:paraId="35FD656C">
      <w:pPr>
        <w:spacing w:line="276" w:lineRule="auto"/>
        <w:rPr>
          <w:rStyle w:val="33"/>
          <w:rFonts w:ascii="宋体" w:hAnsi="宋体"/>
          <w:szCs w:val="21"/>
        </w:rPr>
      </w:pPr>
      <w:r>
        <w:rPr>
          <w:rStyle w:val="33"/>
          <w:rFonts w:ascii="宋体" w:hAnsi="宋体"/>
          <w:szCs w:val="21"/>
        </w:rPr>
        <w:t>投标人名称：</w:t>
      </w:r>
    </w:p>
    <w:tbl>
      <w:tblPr>
        <w:tblStyle w:val="25"/>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
        <w:gridCol w:w="3547"/>
        <w:gridCol w:w="4037"/>
        <w:gridCol w:w="911"/>
      </w:tblGrid>
      <w:tr w14:paraId="7C0D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764D10CD">
            <w:pPr>
              <w:spacing w:before="120" w:after="60" w:line="276" w:lineRule="auto"/>
              <w:ind w:left="62" w:right="62"/>
              <w:jc w:val="center"/>
              <w:rPr>
                <w:rStyle w:val="33"/>
                <w:rFonts w:ascii="宋体" w:hAnsi="宋体"/>
                <w:b/>
                <w:szCs w:val="21"/>
              </w:rPr>
            </w:pPr>
            <w:r>
              <w:rPr>
                <w:rStyle w:val="33"/>
                <w:rFonts w:ascii="宋体" w:hAnsi="宋体"/>
                <w:b/>
                <w:szCs w:val="21"/>
              </w:rPr>
              <w:t>序号</w:t>
            </w:r>
          </w:p>
        </w:tc>
        <w:tc>
          <w:tcPr>
            <w:tcW w:w="3547" w:type="dxa"/>
            <w:tcBorders>
              <w:top w:val="single" w:color="000000" w:sz="4" w:space="0"/>
              <w:left w:val="single" w:color="000000" w:sz="4" w:space="0"/>
              <w:bottom w:val="single" w:color="000000" w:sz="4" w:space="0"/>
              <w:right w:val="single" w:color="000000" w:sz="4" w:space="0"/>
            </w:tcBorders>
            <w:vAlign w:val="center"/>
          </w:tcPr>
          <w:p w14:paraId="5124C4E5">
            <w:pPr>
              <w:spacing w:before="120" w:after="60" w:line="276" w:lineRule="auto"/>
              <w:ind w:left="62" w:right="62"/>
              <w:jc w:val="center"/>
              <w:rPr>
                <w:rStyle w:val="33"/>
                <w:rFonts w:ascii="宋体" w:hAnsi="宋体"/>
                <w:b/>
                <w:szCs w:val="21"/>
              </w:rPr>
            </w:pPr>
            <w:r>
              <w:rPr>
                <w:rStyle w:val="33"/>
                <w:rFonts w:ascii="宋体" w:hAnsi="宋体"/>
                <w:b/>
                <w:szCs w:val="21"/>
              </w:rPr>
              <w:t>审查项目</w:t>
            </w:r>
          </w:p>
        </w:tc>
        <w:tc>
          <w:tcPr>
            <w:tcW w:w="4037" w:type="dxa"/>
            <w:tcBorders>
              <w:top w:val="single" w:color="000000" w:sz="4" w:space="0"/>
              <w:left w:val="single" w:color="000000" w:sz="4" w:space="0"/>
              <w:bottom w:val="single" w:color="000000" w:sz="4" w:space="0"/>
              <w:right w:val="single" w:color="000000" w:sz="4" w:space="0"/>
            </w:tcBorders>
            <w:vAlign w:val="center"/>
          </w:tcPr>
          <w:p w14:paraId="673B117E">
            <w:pPr>
              <w:spacing w:before="120" w:after="60" w:line="276" w:lineRule="auto"/>
              <w:ind w:left="62" w:right="62"/>
              <w:jc w:val="center"/>
              <w:rPr>
                <w:rStyle w:val="33"/>
                <w:rFonts w:ascii="宋体" w:hAnsi="宋体"/>
                <w:b/>
                <w:szCs w:val="21"/>
              </w:rPr>
            </w:pPr>
            <w:r>
              <w:rPr>
                <w:rStyle w:val="33"/>
                <w:rFonts w:ascii="宋体" w:hAnsi="宋体"/>
                <w:b/>
                <w:szCs w:val="21"/>
              </w:rPr>
              <w:t>须审查的资料</w:t>
            </w:r>
          </w:p>
        </w:tc>
        <w:tc>
          <w:tcPr>
            <w:tcW w:w="911" w:type="dxa"/>
            <w:tcBorders>
              <w:top w:val="single" w:color="000000" w:sz="4" w:space="0"/>
              <w:left w:val="single" w:color="000000" w:sz="4" w:space="0"/>
              <w:bottom w:val="single" w:color="000000" w:sz="4" w:space="0"/>
              <w:right w:val="single" w:color="000000" w:sz="4" w:space="0"/>
            </w:tcBorders>
            <w:vAlign w:val="center"/>
          </w:tcPr>
          <w:p w14:paraId="21DB4A85">
            <w:pPr>
              <w:spacing w:before="120" w:after="60" w:line="276" w:lineRule="auto"/>
              <w:ind w:left="62" w:right="62"/>
              <w:jc w:val="center"/>
              <w:rPr>
                <w:rStyle w:val="33"/>
                <w:rFonts w:hint="eastAsia" w:ascii="宋体" w:hAnsi="宋体"/>
                <w:b/>
                <w:szCs w:val="21"/>
              </w:rPr>
            </w:pPr>
            <w:r>
              <w:rPr>
                <w:rStyle w:val="33"/>
                <w:rFonts w:ascii="宋体" w:hAnsi="宋体"/>
                <w:b/>
                <w:szCs w:val="21"/>
              </w:rPr>
              <w:t>审查</w:t>
            </w:r>
          </w:p>
          <w:p w14:paraId="09C83FCE">
            <w:pPr>
              <w:spacing w:before="120" w:after="60" w:line="276" w:lineRule="auto"/>
              <w:ind w:left="62" w:right="62"/>
              <w:jc w:val="center"/>
              <w:rPr>
                <w:rStyle w:val="33"/>
                <w:rFonts w:ascii="宋体" w:hAnsi="宋体"/>
                <w:b/>
                <w:szCs w:val="21"/>
              </w:rPr>
            </w:pPr>
            <w:r>
              <w:rPr>
                <w:rStyle w:val="33"/>
                <w:rFonts w:ascii="宋体" w:hAnsi="宋体"/>
                <w:b/>
                <w:szCs w:val="21"/>
              </w:rPr>
              <w:t>结果</w:t>
            </w:r>
          </w:p>
        </w:tc>
      </w:tr>
      <w:tr w14:paraId="3251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A645C18">
            <w:pPr>
              <w:spacing w:before="120" w:after="60" w:line="276" w:lineRule="auto"/>
              <w:ind w:left="62" w:right="62"/>
              <w:jc w:val="center"/>
              <w:rPr>
                <w:rStyle w:val="33"/>
                <w:rFonts w:ascii="宋体" w:hAnsi="宋体"/>
                <w:szCs w:val="21"/>
              </w:rPr>
            </w:pPr>
            <w:r>
              <w:rPr>
                <w:rStyle w:val="33"/>
                <w:rFonts w:ascii="宋体" w:hAnsi="宋体"/>
                <w:szCs w:val="21"/>
              </w:rPr>
              <w:t>1</w:t>
            </w:r>
          </w:p>
        </w:tc>
        <w:tc>
          <w:tcPr>
            <w:tcW w:w="3547" w:type="dxa"/>
            <w:tcBorders>
              <w:top w:val="single" w:color="000000" w:sz="4" w:space="0"/>
              <w:left w:val="single" w:color="000000" w:sz="4" w:space="0"/>
              <w:bottom w:val="single" w:color="000000" w:sz="4" w:space="0"/>
              <w:right w:val="single" w:color="000000" w:sz="4" w:space="0"/>
            </w:tcBorders>
            <w:vAlign w:val="center"/>
          </w:tcPr>
          <w:p w14:paraId="6F91830C">
            <w:pPr>
              <w:spacing w:before="120" w:after="60" w:line="276" w:lineRule="auto"/>
              <w:ind w:left="62" w:right="62"/>
              <w:jc w:val="left"/>
              <w:rPr>
                <w:rStyle w:val="33"/>
                <w:rFonts w:ascii="宋体" w:hAnsi="宋体"/>
                <w:szCs w:val="21"/>
              </w:rPr>
            </w:pPr>
            <w:r>
              <w:rPr>
                <w:rStyle w:val="33"/>
                <w:rFonts w:ascii="宋体" w:hAnsi="宋体"/>
                <w:szCs w:val="21"/>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vAlign w:val="center"/>
          </w:tcPr>
          <w:p w14:paraId="4ABA9F4F">
            <w:pPr>
              <w:spacing w:before="120" w:after="60" w:line="276" w:lineRule="auto"/>
              <w:ind w:left="62" w:right="62"/>
              <w:jc w:val="left"/>
              <w:rPr>
                <w:rStyle w:val="33"/>
                <w:rFonts w:ascii="宋体" w:hAnsi="宋体"/>
                <w:szCs w:val="21"/>
              </w:rPr>
            </w:pPr>
            <w:r>
              <w:rPr>
                <w:rStyle w:val="33"/>
                <w:rFonts w:ascii="宋体" w:hAnsi="宋体"/>
                <w:szCs w:val="21"/>
              </w:rPr>
              <w:t>投标人声明、法定代表人证明书；委托投标的还应提供法人授权委托证明书</w:t>
            </w:r>
            <w:r>
              <w:rPr>
                <w:rFonts w:hint="eastAsia" w:ascii="宋体" w:cs="宋体"/>
                <w:color w:val="auto"/>
                <w:kern w:val="0"/>
                <w:szCs w:val="21"/>
                <w:highlight w:val="none"/>
              </w:rPr>
              <w:t>（联合体投标的，由联合体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单位代表联合体授权）</w:t>
            </w:r>
          </w:p>
        </w:tc>
        <w:tc>
          <w:tcPr>
            <w:tcW w:w="911" w:type="dxa"/>
            <w:tcBorders>
              <w:top w:val="single" w:color="000000" w:sz="4" w:space="0"/>
              <w:left w:val="single" w:color="000000" w:sz="4" w:space="0"/>
              <w:bottom w:val="single" w:color="000000" w:sz="4" w:space="0"/>
              <w:right w:val="single" w:color="000000" w:sz="4" w:space="0"/>
            </w:tcBorders>
            <w:vAlign w:val="center"/>
          </w:tcPr>
          <w:p w14:paraId="2A48973E">
            <w:pPr>
              <w:spacing w:before="120" w:after="60" w:line="276" w:lineRule="auto"/>
              <w:ind w:left="62" w:right="62"/>
              <w:jc w:val="center"/>
              <w:rPr>
                <w:rStyle w:val="33"/>
                <w:rFonts w:ascii="宋体" w:hAnsi="宋体"/>
                <w:szCs w:val="21"/>
              </w:rPr>
            </w:pPr>
          </w:p>
        </w:tc>
      </w:tr>
      <w:tr w14:paraId="641C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441A1F7">
            <w:pPr>
              <w:spacing w:before="120" w:after="60" w:line="276" w:lineRule="auto"/>
              <w:ind w:left="62" w:right="62"/>
              <w:jc w:val="center"/>
              <w:rPr>
                <w:rStyle w:val="33"/>
                <w:rFonts w:ascii="宋体" w:hAnsi="宋体"/>
                <w:szCs w:val="21"/>
              </w:rPr>
            </w:pPr>
            <w:r>
              <w:rPr>
                <w:rStyle w:val="33"/>
                <w:rFonts w:ascii="宋体" w:hAnsi="宋体"/>
                <w:szCs w:val="21"/>
              </w:rPr>
              <w:t>2</w:t>
            </w:r>
          </w:p>
        </w:tc>
        <w:tc>
          <w:tcPr>
            <w:tcW w:w="3547" w:type="dxa"/>
            <w:tcBorders>
              <w:top w:val="single" w:color="000000" w:sz="4" w:space="0"/>
              <w:left w:val="single" w:color="000000" w:sz="4" w:space="0"/>
              <w:bottom w:val="single" w:color="000000" w:sz="4" w:space="0"/>
              <w:right w:val="single" w:color="000000" w:sz="4" w:space="0"/>
            </w:tcBorders>
            <w:vAlign w:val="center"/>
          </w:tcPr>
          <w:p w14:paraId="4838B639">
            <w:pPr>
              <w:spacing w:before="120" w:after="60" w:line="276" w:lineRule="auto"/>
              <w:ind w:left="62" w:right="62"/>
              <w:jc w:val="left"/>
              <w:rPr>
                <w:rStyle w:val="33"/>
                <w:rFonts w:ascii="宋体" w:hAnsi="宋体"/>
                <w:szCs w:val="21"/>
              </w:rPr>
            </w:pPr>
            <w:r>
              <w:rPr>
                <w:rStyle w:val="33"/>
                <w:rFonts w:ascii="宋体" w:hAnsi="宋体"/>
                <w:szCs w:val="21"/>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vAlign w:val="center"/>
          </w:tcPr>
          <w:p w14:paraId="1DF70F46">
            <w:pPr>
              <w:spacing w:before="120" w:after="60" w:line="276" w:lineRule="auto"/>
              <w:ind w:left="62" w:right="62"/>
              <w:jc w:val="left"/>
              <w:rPr>
                <w:rStyle w:val="33"/>
                <w:rFonts w:ascii="宋体" w:hAnsi="宋体"/>
                <w:szCs w:val="21"/>
              </w:rPr>
            </w:pPr>
            <w:r>
              <w:rPr>
                <w:rStyle w:val="33"/>
                <w:rFonts w:hint="eastAsia" w:ascii="宋体" w:hAnsi="宋体"/>
                <w:szCs w:val="21"/>
              </w:rPr>
              <w:t>营业执照扫描件或电子证照</w:t>
            </w:r>
            <w:r>
              <w:rPr>
                <w:rFonts w:hint="eastAsia" w:ascii="宋体" w:hAnsi="宋体" w:cs="宋体"/>
                <w:color w:val="auto"/>
                <w:szCs w:val="21"/>
                <w:highlight w:val="none"/>
              </w:rPr>
              <w:t>（若为联合体，指联合体各方）</w:t>
            </w:r>
          </w:p>
        </w:tc>
        <w:tc>
          <w:tcPr>
            <w:tcW w:w="911" w:type="dxa"/>
            <w:tcBorders>
              <w:top w:val="single" w:color="000000" w:sz="4" w:space="0"/>
              <w:left w:val="single" w:color="000000" w:sz="4" w:space="0"/>
              <w:bottom w:val="single" w:color="000000" w:sz="4" w:space="0"/>
              <w:right w:val="single" w:color="000000" w:sz="4" w:space="0"/>
            </w:tcBorders>
            <w:vAlign w:val="center"/>
          </w:tcPr>
          <w:p w14:paraId="0ACEE422">
            <w:pPr>
              <w:spacing w:before="120" w:after="60" w:line="276" w:lineRule="auto"/>
              <w:ind w:left="62" w:right="62"/>
              <w:jc w:val="center"/>
              <w:rPr>
                <w:rStyle w:val="33"/>
                <w:rFonts w:ascii="宋体" w:hAnsi="宋体"/>
                <w:szCs w:val="21"/>
              </w:rPr>
            </w:pPr>
          </w:p>
        </w:tc>
      </w:tr>
      <w:tr w14:paraId="71F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4DFE5F06">
            <w:pPr>
              <w:spacing w:before="120" w:after="60" w:line="276" w:lineRule="auto"/>
              <w:ind w:left="62" w:right="62"/>
              <w:jc w:val="center"/>
              <w:rPr>
                <w:rStyle w:val="33"/>
                <w:rFonts w:ascii="宋体" w:hAnsi="宋体"/>
                <w:szCs w:val="21"/>
              </w:rPr>
            </w:pPr>
            <w:r>
              <w:rPr>
                <w:rStyle w:val="33"/>
                <w:rFonts w:ascii="宋体" w:hAnsi="宋体"/>
                <w:szCs w:val="21"/>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2737428B">
            <w:pPr>
              <w:spacing w:before="120" w:after="60" w:line="276" w:lineRule="auto"/>
              <w:ind w:left="62" w:right="62"/>
              <w:jc w:val="left"/>
              <w:rPr>
                <w:rStyle w:val="33"/>
                <w:rFonts w:ascii="宋体" w:hAnsi="宋体"/>
                <w:szCs w:val="21"/>
              </w:rPr>
            </w:pPr>
            <w:r>
              <w:rPr>
                <w:rStyle w:val="33"/>
                <w:rFonts w:hint="eastAsia" w:ascii="宋体" w:hAnsi="宋体"/>
                <w:szCs w:val="21"/>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3578E18A">
            <w:pPr>
              <w:spacing w:before="120" w:after="60" w:line="276" w:lineRule="auto"/>
              <w:ind w:left="62" w:right="62"/>
              <w:jc w:val="left"/>
              <w:rPr>
                <w:rStyle w:val="33"/>
                <w:rFonts w:ascii="宋体" w:hAnsi="宋体"/>
                <w:szCs w:val="21"/>
              </w:rPr>
            </w:pPr>
            <w:r>
              <w:rPr>
                <w:rStyle w:val="33"/>
                <w:rFonts w:hint="eastAsia" w:ascii="宋体" w:hAnsi="宋体"/>
                <w:szCs w:val="21"/>
              </w:rPr>
              <w:t>资质证书</w:t>
            </w:r>
            <w:r>
              <w:rPr>
                <w:rStyle w:val="33"/>
                <w:rFonts w:hint="eastAsia" w:ascii="宋体" w:hAnsi="宋体"/>
                <w:szCs w:val="21"/>
                <w:lang w:eastAsia="zh-CN"/>
              </w:rPr>
              <w:t>【</w:t>
            </w:r>
            <w:r>
              <w:rPr>
                <w:rStyle w:val="33"/>
                <w:rFonts w:ascii="宋体" w:hAnsi="宋体"/>
                <w:szCs w:val="21"/>
                <w:lang w:eastAsia="zh-CN"/>
              </w:rPr>
              <w:t>建筑装修装饰工程专业承包资质二级（含二级）以上资质、钢结构工程专业承包三级（含三级）以上资质、消防设施工程专业承包二级（含二级）以上资质</w:t>
            </w:r>
            <w:r>
              <w:rPr>
                <w:rStyle w:val="33"/>
                <w:rFonts w:hint="eastAsia" w:ascii="宋体" w:hAnsi="宋体"/>
                <w:szCs w:val="21"/>
                <w:lang w:eastAsia="zh-CN"/>
              </w:rPr>
              <w:t>】</w:t>
            </w:r>
            <w:r>
              <w:rPr>
                <w:rStyle w:val="33"/>
                <w:rFonts w:hint="eastAsia" w:ascii="宋体" w:hAnsi="宋体"/>
                <w:szCs w:val="21"/>
              </w:rPr>
              <w:t>扫描件或电子证照、安全生产许可证扫描件或电子证照</w:t>
            </w:r>
            <w:r>
              <w:rPr>
                <w:rFonts w:hint="eastAsia" w:ascii="宋体" w:hAnsi="宋体" w:cs="宋体"/>
                <w:szCs w:val="21"/>
              </w:rPr>
              <w:t>（若联合体投标，联合体</w:t>
            </w:r>
            <w:r>
              <w:rPr>
                <w:rFonts w:hint="eastAsia" w:ascii="宋体" w:hAnsi="宋体" w:cs="宋体"/>
                <w:szCs w:val="21"/>
                <w:lang w:val="en-US" w:eastAsia="zh-CN"/>
              </w:rPr>
              <w:t>各</w:t>
            </w:r>
            <w:r>
              <w:rPr>
                <w:rFonts w:hint="eastAsia" w:ascii="宋体" w:cs="宋体"/>
                <w:color w:val="auto"/>
                <w:kern w:val="0"/>
                <w:szCs w:val="21"/>
                <w:highlight w:val="none"/>
                <w:lang w:val="en-US" w:eastAsia="zh-CN"/>
              </w:rPr>
              <w:t>方均需</w:t>
            </w:r>
            <w:r>
              <w:rPr>
                <w:rFonts w:hint="eastAsia" w:ascii="宋体" w:hAnsi="宋体" w:cs="宋体"/>
                <w:szCs w:val="21"/>
              </w:rPr>
              <w:t>提供）</w:t>
            </w:r>
          </w:p>
        </w:tc>
        <w:tc>
          <w:tcPr>
            <w:tcW w:w="911" w:type="dxa"/>
            <w:tcBorders>
              <w:top w:val="single" w:color="000000" w:sz="4" w:space="0"/>
              <w:left w:val="single" w:color="000000" w:sz="4" w:space="0"/>
              <w:bottom w:val="single" w:color="000000" w:sz="4" w:space="0"/>
              <w:right w:val="single" w:color="000000" w:sz="4" w:space="0"/>
            </w:tcBorders>
            <w:vAlign w:val="center"/>
          </w:tcPr>
          <w:p w14:paraId="13B822BB">
            <w:pPr>
              <w:spacing w:before="120" w:after="60" w:line="276" w:lineRule="auto"/>
              <w:ind w:left="62" w:right="62"/>
              <w:jc w:val="center"/>
              <w:rPr>
                <w:rStyle w:val="33"/>
                <w:rFonts w:ascii="宋体" w:hAnsi="宋体"/>
                <w:szCs w:val="21"/>
              </w:rPr>
            </w:pPr>
          </w:p>
        </w:tc>
      </w:tr>
      <w:tr w14:paraId="5CCD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677F4BA">
            <w:pPr>
              <w:spacing w:before="120" w:after="60" w:line="276" w:lineRule="auto"/>
              <w:ind w:left="62" w:right="62"/>
              <w:jc w:val="center"/>
              <w:rPr>
                <w:rStyle w:val="33"/>
                <w:rFonts w:ascii="宋体" w:hAnsi="宋体"/>
                <w:szCs w:val="21"/>
              </w:rPr>
            </w:pPr>
            <w:r>
              <w:rPr>
                <w:rStyle w:val="33"/>
                <w:rFonts w:ascii="宋体" w:hAnsi="宋体"/>
                <w:szCs w:val="21"/>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36B19DF4">
            <w:pPr>
              <w:spacing w:before="120" w:after="60" w:line="276" w:lineRule="auto"/>
              <w:ind w:left="62" w:right="62"/>
              <w:jc w:val="left"/>
              <w:rPr>
                <w:rStyle w:val="33"/>
                <w:rFonts w:ascii="宋体" w:hAnsi="宋体"/>
                <w:szCs w:val="21"/>
              </w:rPr>
            </w:pPr>
            <w:r>
              <w:rPr>
                <w:rStyle w:val="33"/>
                <w:rFonts w:ascii="宋体" w:hAnsi="宋体"/>
                <w:szCs w:val="21"/>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4F098D63">
            <w:pPr>
              <w:widowControl w:val="0"/>
              <w:adjustRightInd/>
              <w:snapToGrid/>
              <w:spacing w:before="0" w:after="160" w:line="450" w:lineRule="exact"/>
              <w:ind w:left="0" w:right="0" w:firstLine="0" w:firstLineChars="0"/>
              <w:jc w:val="both"/>
              <w:rPr>
                <w:rStyle w:val="33"/>
              </w:rPr>
            </w:pPr>
            <w:r>
              <w:rPr>
                <w:rStyle w:val="33"/>
                <w:rFonts w:hint="eastAsia"/>
              </w:rPr>
              <w:t>有效期内的</w:t>
            </w:r>
            <w:r>
              <w:rPr>
                <w:rStyle w:val="33"/>
                <w:rFonts w:hint="default" w:ascii="Calibri" w:hAnsi="Calibri"/>
                <w:szCs w:val="24"/>
              </w:rPr>
              <w:t>建筑工程专业二级或以上级别的注册</w:t>
            </w:r>
            <w:r>
              <w:rPr>
                <w:rStyle w:val="33"/>
                <w:rFonts w:hint="eastAsia"/>
              </w:rPr>
              <w:t>建造师注册证书扫描件或电子证书</w:t>
            </w:r>
            <w:r>
              <w:rPr>
                <w:rFonts w:hint="eastAsia" w:ascii="宋体" w:hAnsi="宋体"/>
                <w:szCs w:val="21"/>
              </w:rPr>
              <w:t>（若为联合体投标，指承担</w:t>
            </w:r>
            <w:r>
              <w:rPr>
                <w:rFonts w:hint="eastAsia" w:ascii="宋体" w:hAnsi="宋体"/>
                <w:szCs w:val="21"/>
                <w:lang w:val="en-US" w:eastAsia="zh-CN"/>
              </w:rPr>
              <w:t>建筑装饰装修</w:t>
            </w:r>
            <w:r>
              <w:rPr>
                <w:rFonts w:hint="eastAsia" w:ascii="宋体" w:hAnsi="宋体"/>
                <w:szCs w:val="21"/>
              </w:rPr>
              <w:t>任务的联合体牵头方提供）</w:t>
            </w:r>
            <w:r>
              <w:rPr>
                <w:rStyle w:val="33"/>
                <w:rFonts w:hint="eastAsia"/>
              </w:rPr>
              <w:t>（注：打印建造师电子证书后，在个人签名处手写本人签名再扫描提交。）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vAlign w:val="center"/>
          </w:tcPr>
          <w:p w14:paraId="02133466">
            <w:pPr>
              <w:spacing w:before="120" w:after="60" w:line="276" w:lineRule="auto"/>
              <w:ind w:left="62" w:right="62"/>
              <w:jc w:val="center"/>
              <w:rPr>
                <w:rStyle w:val="33"/>
                <w:rFonts w:ascii="宋体" w:hAnsi="宋体"/>
                <w:szCs w:val="21"/>
              </w:rPr>
            </w:pPr>
          </w:p>
        </w:tc>
      </w:tr>
      <w:tr w14:paraId="142B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7DC745A">
            <w:pPr>
              <w:spacing w:before="120" w:after="60" w:line="276" w:lineRule="auto"/>
              <w:ind w:left="62" w:right="62"/>
              <w:jc w:val="center"/>
              <w:rPr>
                <w:rStyle w:val="33"/>
                <w:rFonts w:ascii="宋体" w:hAnsi="宋体"/>
                <w:szCs w:val="21"/>
              </w:rPr>
            </w:pPr>
            <w:r>
              <w:rPr>
                <w:rStyle w:val="33"/>
                <w:rFonts w:ascii="宋体" w:hAnsi="宋体"/>
                <w:szCs w:val="21"/>
              </w:rPr>
              <w:t>5</w:t>
            </w:r>
          </w:p>
        </w:tc>
        <w:tc>
          <w:tcPr>
            <w:tcW w:w="3547" w:type="dxa"/>
            <w:tcBorders>
              <w:top w:val="single" w:color="000000" w:sz="4" w:space="0"/>
              <w:left w:val="single" w:color="000000" w:sz="4" w:space="0"/>
              <w:bottom w:val="single" w:color="000000" w:sz="4" w:space="0"/>
              <w:right w:val="single" w:color="000000" w:sz="4" w:space="0"/>
            </w:tcBorders>
            <w:vAlign w:val="center"/>
          </w:tcPr>
          <w:p w14:paraId="5BFBA7E1">
            <w:pPr>
              <w:spacing w:before="120" w:after="60" w:line="276" w:lineRule="auto"/>
              <w:ind w:left="62" w:right="62"/>
              <w:jc w:val="left"/>
              <w:rPr>
                <w:rStyle w:val="33"/>
                <w:rFonts w:ascii="宋体" w:hAnsi="宋体"/>
                <w:szCs w:val="21"/>
              </w:rPr>
            </w:pPr>
            <w:r>
              <w:rPr>
                <w:rStyle w:val="33"/>
                <w:rFonts w:hint="eastAsia" w:ascii="宋体" w:hAnsi="宋体"/>
                <w:szCs w:val="21"/>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vAlign w:val="center"/>
          </w:tcPr>
          <w:p w14:paraId="6166B2EB">
            <w:pPr>
              <w:spacing w:before="120" w:after="60" w:line="276" w:lineRule="auto"/>
              <w:ind w:left="62" w:right="62"/>
              <w:jc w:val="left"/>
              <w:rPr>
                <w:rStyle w:val="33"/>
                <w:rFonts w:ascii="宋体" w:hAnsi="宋体"/>
                <w:szCs w:val="21"/>
              </w:rPr>
            </w:pPr>
            <w:r>
              <w:rPr>
                <w:rStyle w:val="33"/>
                <w:rFonts w:hint="eastAsia" w:ascii="宋体" w:hAnsi="宋体"/>
                <w:szCs w:val="21"/>
              </w:rPr>
              <w:t>项目负责人安全生产考核合格证（B类）或建筑施工企业项目负责人安全生产考核合格证证书扫描件或电子证书</w:t>
            </w:r>
            <w:r>
              <w:rPr>
                <w:rFonts w:hint="eastAsia" w:ascii="宋体" w:hAnsi="宋体"/>
                <w:szCs w:val="21"/>
              </w:rPr>
              <w:t>（若为联合体投标，指承担</w:t>
            </w:r>
            <w:r>
              <w:rPr>
                <w:rFonts w:hint="eastAsia" w:ascii="宋体" w:hAnsi="宋体"/>
                <w:szCs w:val="21"/>
                <w:lang w:val="en-US" w:eastAsia="zh-CN"/>
              </w:rPr>
              <w:t>建筑装饰装修</w:t>
            </w:r>
            <w:r>
              <w:rPr>
                <w:rFonts w:hint="eastAsia" w:ascii="宋体" w:hAnsi="宋体"/>
                <w:szCs w:val="21"/>
              </w:rPr>
              <w:t>任务的联合体牵头方提供）</w:t>
            </w:r>
          </w:p>
        </w:tc>
        <w:tc>
          <w:tcPr>
            <w:tcW w:w="911" w:type="dxa"/>
            <w:tcBorders>
              <w:top w:val="single" w:color="000000" w:sz="4" w:space="0"/>
              <w:left w:val="single" w:color="000000" w:sz="4" w:space="0"/>
              <w:bottom w:val="single" w:color="000000" w:sz="4" w:space="0"/>
              <w:right w:val="single" w:color="000000" w:sz="4" w:space="0"/>
            </w:tcBorders>
            <w:vAlign w:val="center"/>
          </w:tcPr>
          <w:p w14:paraId="1328DAE7">
            <w:pPr>
              <w:spacing w:before="120" w:after="60" w:line="276" w:lineRule="auto"/>
              <w:ind w:left="62" w:right="62"/>
              <w:jc w:val="center"/>
              <w:rPr>
                <w:rStyle w:val="33"/>
                <w:rFonts w:ascii="宋体" w:hAnsi="宋体"/>
                <w:szCs w:val="21"/>
              </w:rPr>
            </w:pPr>
          </w:p>
        </w:tc>
      </w:tr>
      <w:tr w14:paraId="1ECE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FCF78E2">
            <w:pPr>
              <w:spacing w:before="120" w:after="60" w:line="276" w:lineRule="auto"/>
              <w:ind w:left="62" w:right="62"/>
              <w:jc w:val="center"/>
              <w:rPr>
                <w:rStyle w:val="33"/>
                <w:rFonts w:hint="eastAsia" w:ascii="宋体" w:hAnsi="宋体"/>
                <w:szCs w:val="21"/>
              </w:rPr>
            </w:pPr>
            <w:r>
              <w:rPr>
                <w:rStyle w:val="33"/>
                <w:rFonts w:hint="eastAsia" w:ascii="宋体" w:hAnsi="宋体"/>
                <w:szCs w:val="21"/>
              </w:rPr>
              <w:t>6</w:t>
            </w:r>
          </w:p>
        </w:tc>
        <w:tc>
          <w:tcPr>
            <w:tcW w:w="3547" w:type="dxa"/>
            <w:tcBorders>
              <w:top w:val="single" w:color="000000" w:sz="4" w:space="0"/>
              <w:left w:val="single" w:color="000000" w:sz="4" w:space="0"/>
              <w:bottom w:val="single" w:color="000000" w:sz="4" w:space="0"/>
              <w:right w:val="single" w:color="000000" w:sz="4" w:space="0"/>
            </w:tcBorders>
            <w:vAlign w:val="center"/>
          </w:tcPr>
          <w:p w14:paraId="0A2A5822">
            <w:pPr>
              <w:spacing w:before="120" w:after="60" w:line="276" w:lineRule="auto"/>
              <w:ind w:left="62" w:right="62"/>
              <w:jc w:val="left"/>
              <w:rPr>
                <w:rStyle w:val="33"/>
                <w:rFonts w:ascii="宋体" w:hAnsi="宋体"/>
                <w:szCs w:val="21"/>
              </w:rPr>
            </w:pPr>
            <w:r>
              <w:rPr>
                <w:rStyle w:val="33"/>
                <w:rFonts w:ascii="宋体" w:hAnsi="宋体"/>
                <w:szCs w:val="21"/>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31BEBBB9">
            <w:pPr>
              <w:widowControl w:val="0"/>
              <w:adjustRightInd/>
              <w:snapToGrid/>
              <w:spacing w:before="0" w:after="160" w:line="450" w:lineRule="exact"/>
              <w:ind w:left="0" w:right="0" w:firstLine="0" w:firstLineChars="0"/>
              <w:jc w:val="both"/>
              <w:rPr>
                <w:rStyle w:val="33"/>
                <w:rFonts w:ascii="宋体" w:hAnsi="宋体"/>
                <w:szCs w:val="21"/>
              </w:rPr>
            </w:pPr>
            <w:r>
              <w:rPr>
                <w:rStyle w:val="33"/>
                <w:rFonts w:ascii="宋体" w:hAnsi="宋体"/>
                <w:szCs w:val="21"/>
              </w:rPr>
              <w:t>拟委托技术负责人的</w:t>
            </w:r>
            <w:r>
              <w:rPr>
                <w:rStyle w:val="33"/>
                <w:rFonts w:hint="default" w:ascii="宋体" w:hAnsi="宋体"/>
                <w:szCs w:val="21"/>
              </w:rPr>
              <w:t>建筑工程相关专业中级或以上技术职称</w:t>
            </w:r>
            <w:r>
              <w:rPr>
                <w:rStyle w:val="33"/>
                <w:rFonts w:ascii="宋体" w:hAnsi="宋体"/>
                <w:szCs w:val="21"/>
              </w:rPr>
              <w:t>证书</w:t>
            </w:r>
            <w:r>
              <w:rPr>
                <w:rStyle w:val="33"/>
                <w:rFonts w:hint="eastAsia" w:ascii="宋体" w:hAnsi="宋体"/>
                <w:szCs w:val="21"/>
              </w:rPr>
              <w:t>扫描件</w:t>
            </w:r>
          </w:p>
        </w:tc>
        <w:tc>
          <w:tcPr>
            <w:tcW w:w="911" w:type="dxa"/>
            <w:tcBorders>
              <w:top w:val="single" w:color="000000" w:sz="4" w:space="0"/>
              <w:left w:val="single" w:color="000000" w:sz="4" w:space="0"/>
              <w:bottom w:val="single" w:color="000000" w:sz="4" w:space="0"/>
              <w:right w:val="single" w:color="000000" w:sz="4" w:space="0"/>
            </w:tcBorders>
            <w:vAlign w:val="center"/>
          </w:tcPr>
          <w:p w14:paraId="5E27A096">
            <w:pPr>
              <w:spacing w:before="120" w:after="60" w:line="276" w:lineRule="auto"/>
              <w:ind w:left="62" w:right="62"/>
              <w:jc w:val="center"/>
              <w:rPr>
                <w:rStyle w:val="33"/>
                <w:rFonts w:ascii="宋体" w:hAnsi="宋体"/>
                <w:szCs w:val="21"/>
              </w:rPr>
            </w:pPr>
          </w:p>
        </w:tc>
      </w:tr>
      <w:tr w14:paraId="536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15A2B0A5">
            <w:pPr>
              <w:spacing w:before="120" w:after="60" w:line="276" w:lineRule="auto"/>
              <w:ind w:left="62" w:right="62"/>
              <w:jc w:val="center"/>
              <w:rPr>
                <w:rStyle w:val="33"/>
                <w:rFonts w:hint="eastAsia" w:ascii="宋体" w:hAnsi="宋体"/>
                <w:szCs w:val="21"/>
              </w:rPr>
            </w:pPr>
            <w:r>
              <w:rPr>
                <w:rStyle w:val="33"/>
                <w:rFonts w:hint="eastAsia" w:ascii="宋体" w:hAnsi="宋体"/>
                <w:szCs w:val="21"/>
              </w:rPr>
              <w:t>7</w:t>
            </w:r>
          </w:p>
        </w:tc>
        <w:tc>
          <w:tcPr>
            <w:tcW w:w="3547" w:type="dxa"/>
            <w:tcBorders>
              <w:top w:val="single" w:color="000000" w:sz="4" w:space="0"/>
              <w:left w:val="single" w:color="000000" w:sz="4" w:space="0"/>
              <w:bottom w:val="single" w:color="000000" w:sz="4" w:space="0"/>
              <w:right w:val="single" w:color="000000" w:sz="4" w:space="0"/>
            </w:tcBorders>
            <w:vAlign w:val="center"/>
          </w:tcPr>
          <w:p w14:paraId="7A1E7FD8">
            <w:pPr>
              <w:spacing w:before="120" w:after="60" w:line="276" w:lineRule="auto"/>
              <w:ind w:left="62" w:right="62"/>
              <w:jc w:val="left"/>
              <w:rPr>
                <w:rStyle w:val="33"/>
                <w:rFonts w:ascii="宋体" w:hAnsi="宋体"/>
                <w:szCs w:val="21"/>
              </w:rPr>
            </w:pPr>
            <w:r>
              <w:rPr>
                <w:rStyle w:val="33"/>
                <w:rFonts w:hint="eastAsia" w:ascii="宋体" w:hAnsi="宋体"/>
                <w:szCs w:val="21"/>
              </w:rPr>
              <w:t>专职安全员须具有在有效期内的安全生产考核合格证（C类）或建筑施工企业专职安全生产管理人员安全生产考核合格证（C3）</w:t>
            </w:r>
          </w:p>
        </w:tc>
        <w:tc>
          <w:tcPr>
            <w:tcW w:w="4037" w:type="dxa"/>
            <w:tcBorders>
              <w:top w:val="single" w:color="000000" w:sz="4" w:space="0"/>
              <w:left w:val="single" w:color="000000" w:sz="4" w:space="0"/>
              <w:bottom w:val="single" w:color="000000" w:sz="4" w:space="0"/>
              <w:right w:val="single" w:color="000000" w:sz="4" w:space="0"/>
            </w:tcBorders>
            <w:vAlign w:val="center"/>
          </w:tcPr>
          <w:p w14:paraId="366EC7BB">
            <w:pPr>
              <w:spacing w:before="120" w:after="60" w:line="276" w:lineRule="auto"/>
              <w:ind w:left="62" w:right="62"/>
              <w:jc w:val="left"/>
              <w:rPr>
                <w:rStyle w:val="33"/>
                <w:rFonts w:ascii="宋体" w:hAnsi="宋体"/>
                <w:szCs w:val="21"/>
              </w:rPr>
            </w:pPr>
            <w:r>
              <w:rPr>
                <w:rStyle w:val="33"/>
                <w:rFonts w:hint="eastAsia" w:ascii="宋体" w:hAnsi="宋体"/>
              </w:rPr>
              <w:t>专职安全员的安全生产考核合格证（C类）或建筑施工企业专职安全生产管理人员安全生产考核合格证证书扫描件或电子证书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73139063">
            <w:pPr>
              <w:spacing w:before="120" w:after="60" w:line="276" w:lineRule="auto"/>
              <w:ind w:left="62" w:right="62"/>
              <w:jc w:val="center"/>
              <w:rPr>
                <w:rStyle w:val="33"/>
                <w:rFonts w:ascii="宋体" w:hAnsi="宋体"/>
                <w:szCs w:val="21"/>
              </w:rPr>
            </w:pPr>
          </w:p>
        </w:tc>
      </w:tr>
      <w:tr w14:paraId="0927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3A9FFB2B">
            <w:pPr>
              <w:spacing w:before="120" w:after="60" w:line="276" w:lineRule="auto"/>
              <w:ind w:left="62" w:right="62"/>
              <w:jc w:val="center"/>
              <w:rPr>
                <w:rStyle w:val="33"/>
                <w:rFonts w:hint="eastAsia" w:ascii="宋体" w:hAnsi="宋体"/>
                <w:szCs w:val="21"/>
              </w:rPr>
            </w:pPr>
            <w:r>
              <w:rPr>
                <w:rStyle w:val="33"/>
                <w:rFonts w:hint="eastAsia" w:ascii="宋体" w:hAnsi="宋体"/>
                <w:szCs w:val="21"/>
              </w:rPr>
              <w:t>8</w:t>
            </w:r>
          </w:p>
        </w:tc>
        <w:tc>
          <w:tcPr>
            <w:tcW w:w="3547" w:type="dxa"/>
            <w:tcBorders>
              <w:top w:val="single" w:color="000000" w:sz="4" w:space="0"/>
              <w:left w:val="single" w:color="000000" w:sz="4" w:space="0"/>
              <w:bottom w:val="single" w:color="000000" w:sz="4" w:space="0"/>
              <w:right w:val="single" w:color="000000" w:sz="4" w:space="0"/>
            </w:tcBorders>
            <w:vAlign w:val="center"/>
          </w:tcPr>
          <w:p w14:paraId="3B232B12">
            <w:pPr>
              <w:spacing w:before="120" w:after="60" w:line="276" w:lineRule="auto"/>
              <w:ind w:left="62" w:right="62"/>
              <w:jc w:val="left"/>
              <w:rPr>
                <w:rStyle w:val="33"/>
                <w:rFonts w:ascii="宋体" w:hAnsi="宋体"/>
                <w:szCs w:val="21"/>
              </w:rPr>
            </w:pPr>
            <w:r>
              <w:rPr>
                <w:rStyle w:val="33"/>
                <w:rFonts w:ascii="宋体" w:hAnsi="宋体"/>
                <w:szCs w:val="21"/>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3A0A4CF7">
            <w:pPr>
              <w:spacing w:before="120" w:after="60" w:line="276" w:lineRule="auto"/>
              <w:ind w:left="62" w:right="62"/>
              <w:jc w:val="center"/>
              <w:rPr>
                <w:rStyle w:val="33"/>
                <w:rFonts w:ascii="宋体" w:hAnsi="宋体"/>
                <w:szCs w:val="21"/>
              </w:rPr>
            </w:pPr>
            <w:r>
              <w:rPr>
                <w:rStyle w:val="33"/>
                <w:rFonts w:ascii="宋体" w:hAnsi="宋体"/>
                <w:szCs w:val="21"/>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59250AB9">
            <w:pPr>
              <w:spacing w:before="120" w:after="60" w:line="276" w:lineRule="auto"/>
              <w:ind w:left="62" w:right="62"/>
              <w:jc w:val="center"/>
              <w:rPr>
                <w:rStyle w:val="33"/>
                <w:rFonts w:ascii="宋体" w:hAnsi="宋体"/>
                <w:szCs w:val="21"/>
              </w:rPr>
            </w:pPr>
          </w:p>
        </w:tc>
      </w:tr>
      <w:tr w14:paraId="2DA4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510B0F2">
            <w:pPr>
              <w:spacing w:before="120" w:after="60" w:line="276" w:lineRule="auto"/>
              <w:ind w:left="62" w:right="62"/>
              <w:jc w:val="center"/>
              <w:rPr>
                <w:rStyle w:val="33"/>
                <w:rFonts w:hint="eastAsia" w:ascii="宋体" w:hAnsi="宋体"/>
                <w:szCs w:val="21"/>
              </w:rPr>
            </w:pPr>
            <w:r>
              <w:rPr>
                <w:rStyle w:val="33"/>
                <w:rFonts w:hint="eastAsia" w:ascii="宋体" w:hAnsi="宋体"/>
                <w:szCs w:val="21"/>
              </w:rPr>
              <w:t>9</w:t>
            </w:r>
          </w:p>
        </w:tc>
        <w:tc>
          <w:tcPr>
            <w:tcW w:w="3547" w:type="dxa"/>
            <w:tcBorders>
              <w:top w:val="single" w:color="000000" w:sz="4" w:space="0"/>
              <w:left w:val="single" w:color="000000" w:sz="4" w:space="0"/>
              <w:bottom w:val="single" w:color="000000" w:sz="4" w:space="0"/>
              <w:right w:val="single" w:color="000000" w:sz="4" w:space="0"/>
            </w:tcBorders>
            <w:vAlign w:val="center"/>
          </w:tcPr>
          <w:p w14:paraId="2583D22B">
            <w:pPr>
              <w:spacing w:before="120" w:after="60" w:line="276" w:lineRule="auto"/>
              <w:ind w:left="62" w:right="62"/>
              <w:jc w:val="left"/>
              <w:rPr>
                <w:rStyle w:val="33"/>
                <w:rFonts w:ascii="宋体" w:hAnsi="宋体"/>
                <w:szCs w:val="21"/>
              </w:rPr>
            </w:pPr>
            <w:r>
              <w:rPr>
                <w:rStyle w:val="33"/>
                <w:rFonts w:ascii="宋体" w:hAnsi="宋体"/>
                <w:szCs w:val="21"/>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vAlign w:val="center"/>
          </w:tcPr>
          <w:p w14:paraId="4F88A0D1">
            <w:pPr>
              <w:spacing w:before="120" w:after="60" w:line="276" w:lineRule="auto"/>
              <w:ind w:left="62" w:right="62"/>
              <w:jc w:val="left"/>
              <w:rPr>
                <w:rStyle w:val="33"/>
                <w:rFonts w:ascii="宋体" w:hAnsi="宋体"/>
                <w:szCs w:val="21"/>
              </w:rPr>
            </w:pPr>
            <w:r>
              <w:rPr>
                <w:rStyle w:val="33"/>
                <w:rFonts w:ascii="宋体" w:hAnsi="宋体"/>
                <w:szCs w:val="21"/>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3D8D1FD0">
            <w:pPr>
              <w:spacing w:before="120" w:after="60" w:line="276" w:lineRule="auto"/>
              <w:ind w:left="62" w:right="62"/>
              <w:jc w:val="center"/>
              <w:rPr>
                <w:rStyle w:val="33"/>
                <w:rFonts w:ascii="宋体" w:hAnsi="宋体"/>
                <w:szCs w:val="21"/>
              </w:rPr>
            </w:pPr>
          </w:p>
        </w:tc>
      </w:tr>
      <w:tr w14:paraId="1E5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306CD2CE">
            <w:pPr>
              <w:spacing w:before="120" w:after="60" w:line="276" w:lineRule="auto"/>
              <w:ind w:left="62" w:right="62"/>
              <w:jc w:val="center"/>
              <w:rPr>
                <w:rStyle w:val="33"/>
                <w:rFonts w:ascii="宋体" w:hAnsi="宋体"/>
                <w:szCs w:val="21"/>
              </w:rPr>
            </w:pPr>
            <w:r>
              <w:rPr>
                <w:rStyle w:val="33"/>
                <w:rFonts w:hint="eastAsia" w:ascii="宋体" w:hAnsi="宋体"/>
                <w:szCs w:val="21"/>
              </w:rPr>
              <w:t>10</w:t>
            </w:r>
          </w:p>
        </w:tc>
        <w:tc>
          <w:tcPr>
            <w:tcW w:w="3547" w:type="dxa"/>
            <w:tcBorders>
              <w:top w:val="single" w:color="000000" w:sz="4" w:space="0"/>
              <w:left w:val="single" w:color="000000" w:sz="4" w:space="0"/>
              <w:bottom w:val="single" w:color="000000" w:sz="4" w:space="0"/>
              <w:right w:val="single" w:color="000000" w:sz="4" w:space="0"/>
            </w:tcBorders>
            <w:vAlign w:val="center"/>
          </w:tcPr>
          <w:p w14:paraId="13E11180">
            <w:pPr>
              <w:spacing w:before="120" w:after="60" w:line="276" w:lineRule="auto"/>
              <w:ind w:left="62" w:right="62"/>
              <w:jc w:val="left"/>
              <w:rPr>
                <w:rStyle w:val="33"/>
                <w:rFonts w:ascii="宋体" w:hAnsi="宋体"/>
                <w:szCs w:val="21"/>
              </w:rPr>
            </w:pPr>
            <w:r>
              <w:rPr>
                <w:rFonts w:hint="eastAsia" w:ascii="宋体" w:hAnsi="宋体"/>
                <w:szCs w:val="21"/>
              </w:rPr>
              <w:t>本项目接受联合体投标</w:t>
            </w:r>
          </w:p>
        </w:tc>
        <w:tc>
          <w:tcPr>
            <w:tcW w:w="4037" w:type="dxa"/>
            <w:tcBorders>
              <w:top w:val="single" w:color="000000" w:sz="4" w:space="0"/>
              <w:left w:val="single" w:color="000000" w:sz="4" w:space="0"/>
              <w:bottom w:val="single" w:color="000000" w:sz="4" w:space="0"/>
              <w:right w:val="single" w:color="000000" w:sz="4" w:space="0"/>
            </w:tcBorders>
            <w:vAlign w:val="center"/>
          </w:tcPr>
          <w:p w14:paraId="79ABB427">
            <w:pPr>
              <w:spacing w:before="120" w:after="60" w:line="276" w:lineRule="auto"/>
              <w:ind w:left="62" w:right="62"/>
              <w:jc w:val="center"/>
              <w:rPr>
                <w:rStyle w:val="33"/>
                <w:rFonts w:hint="eastAsia" w:ascii="宋体" w:hAnsi="宋体" w:eastAsia="宋体"/>
                <w:szCs w:val="21"/>
                <w:lang w:eastAsia="zh-CN"/>
              </w:rPr>
            </w:pPr>
            <w:r>
              <w:rPr>
                <w:rFonts w:hint="default"/>
                <w:lang w:val="en-US"/>
              </w:rPr>
              <w:t>联合体共同投标协议书</w:t>
            </w:r>
          </w:p>
        </w:tc>
        <w:tc>
          <w:tcPr>
            <w:tcW w:w="911" w:type="dxa"/>
            <w:tcBorders>
              <w:top w:val="single" w:color="000000" w:sz="4" w:space="0"/>
              <w:left w:val="single" w:color="000000" w:sz="4" w:space="0"/>
              <w:bottom w:val="single" w:color="000000" w:sz="4" w:space="0"/>
              <w:right w:val="single" w:color="000000" w:sz="4" w:space="0"/>
            </w:tcBorders>
            <w:vAlign w:val="center"/>
          </w:tcPr>
          <w:p w14:paraId="7C091A39">
            <w:pPr>
              <w:spacing w:before="120" w:after="60" w:line="276" w:lineRule="auto"/>
              <w:ind w:left="62" w:right="62"/>
              <w:jc w:val="center"/>
              <w:rPr>
                <w:rStyle w:val="33"/>
                <w:rFonts w:ascii="宋体" w:hAnsi="宋体"/>
                <w:szCs w:val="21"/>
              </w:rPr>
            </w:pPr>
          </w:p>
        </w:tc>
      </w:tr>
      <w:tr w14:paraId="6C5B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E3721A5">
            <w:pPr>
              <w:spacing w:before="120" w:after="60" w:line="276" w:lineRule="auto"/>
              <w:ind w:left="62" w:right="62"/>
              <w:jc w:val="center"/>
              <w:rPr>
                <w:rStyle w:val="33"/>
                <w:rFonts w:ascii="宋体" w:hAnsi="宋体"/>
                <w:szCs w:val="21"/>
              </w:rPr>
            </w:pPr>
            <w:r>
              <w:rPr>
                <w:rStyle w:val="33"/>
                <w:rFonts w:hint="eastAsia" w:ascii="宋体" w:hAnsi="宋体"/>
                <w:szCs w:val="21"/>
              </w:rPr>
              <w:t>11</w:t>
            </w:r>
          </w:p>
        </w:tc>
        <w:tc>
          <w:tcPr>
            <w:tcW w:w="3547" w:type="dxa"/>
            <w:tcBorders>
              <w:top w:val="single" w:color="000000" w:sz="4" w:space="0"/>
              <w:left w:val="single" w:color="000000" w:sz="4" w:space="0"/>
              <w:bottom w:val="single" w:color="000000" w:sz="4" w:space="0"/>
              <w:right w:val="single" w:color="000000" w:sz="4" w:space="0"/>
            </w:tcBorders>
            <w:vAlign w:val="center"/>
          </w:tcPr>
          <w:p w14:paraId="467D55BE">
            <w:pPr>
              <w:spacing w:before="120" w:after="60" w:line="276" w:lineRule="auto"/>
              <w:ind w:left="62" w:right="62"/>
              <w:jc w:val="left"/>
              <w:rPr>
                <w:rStyle w:val="33"/>
                <w:rFonts w:ascii="宋体" w:hAnsi="宋体"/>
                <w:szCs w:val="21"/>
              </w:rPr>
            </w:pPr>
            <w:r>
              <w:rPr>
                <w:rFonts w:hint="eastAsia" w:ascii="宋体" w:hAnsi="宋体"/>
                <w:bCs/>
                <w:szCs w:val="21"/>
              </w:rPr>
              <w:t>资格审查前，投标人须在广州市住房和城乡建设局建立企业信用档案及拟担任本工程项目负责人、专职安全员须是本企业中的在册人员</w:t>
            </w:r>
          </w:p>
        </w:tc>
        <w:tc>
          <w:tcPr>
            <w:tcW w:w="4037" w:type="dxa"/>
            <w:tcBorders>
              <w:top w:val="single" w:color="000000" w:sz="4" w:space="0"/>
              <w:left w:val="single" w:color="000000" w:sz="4" w:space="0"/>
              <w:bottom w:val="single" w:color="000000" w:sz="4" w:space="0"/>
              <w:right w:val="single" w:color="000000" w:sz="4" w:space="0"/>
            </w:tcBorders>
            <w:vAlign w:val="center"/>
          </w:tcPr>
          <w:p w14:paraId="2C4003E7">
            <w:pPr>
              <w:spacing w:before="120" w:after="60" w:line="276" w:lineRule="auto"/>
              <w:ind w:left="62" w:right="62"/>
              <w:jc w:val="left"/>
              <w:rPr>
                <w:rStyle w:val="33"/>
                <w:rFonts w:ascii="宋体" w:hAnsi="宋体"/>
                <w:szCs w:val="21"/>
              </w:rPr>
            </w:pPr>
            <w:r>
              <w:rPr>
                <w:rStyle w:val="33"/>
                <w:rFonts w:hint="eastAsia" w:ascii="宋体" w:hAnsi="宋体"/>
                <w:szCs w:val="21"/>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vAlign w:val="center"/>
          </w:tcPr>
          <w:p w14:paraId="0F0BA01A">
            <w:pPr>
              <w:spacing w:before="120" w:after="60" w:line="276" w:lineRule="auto"/>
              <w:ind w:left="62" w:right="62"/>
              <w:jc w:val="center"/>
              <w:rPr>
                <w:rStyle w:val="33"/>
                <w:rFonts w:ascii="宋体" w:hAnsi="宋体"/>
                <w:szCs w:val="21"/>
              </w:rPr>
            </w:pPr>
          </w:p>
        </w:tc>
      </w:tr>
      <w:tr w14:paraId="2809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772F7939">
            <w:pPr>
              <w:spacing w:before="120" w:after="60" w:line="276" w:lineRule="auto"/>
              <w:ind w:left="62" w:right="62"/>
              <w:jc w:val="center"/>
              <w:rPr>
                <w:rStyle w:val="33"/>
                <w:rFonts w:hint="default" w:ascii="宋体" w:hAnsi="宋体" w:eastAsia="宋体"/>
                <w:szCs w:val="21"/>
                <w:lang w:val="en-US" w:eastAsia="zh-CN"/>
              </w:rPr>
            </w:pPr>
            <w:r>
              <w:rPr>
                <w:rStyle w:val="33"/>
                <w:rFonts w:hint="eastAsia" w:ascii="宋体" w:hAnsi="宋体"/>
                <w:szCs w:val="21"/>
                <w:lang w:val="en-US" w:eastAsia="zh-CN"/>
              </w:rPr>
              <w:t>12</w:t>
            </w:r>
          </w:p>
        </w:tc>
        <w:tc>
          <w:tcPr>
            <w:tcW w:w="3547" w:type="dxa"/>
            <w:tcBorders>
              <w:top w:val="single" w:color="000000" w:sz="4" w:space="0"/>
              <w:left w:val="single" w:color="000000" w:sz="4" w:space="0"/>
              <w:bottom w:val="single" w:color="000000" w:sz="4" w:space="0"/>
              <w:right w:val="single" w:color="000000" w:sz="4" w:space="0"/>
            </w:tcBorders>
            <w:vAlign w:val="center"/>
          </w:tcPr>
          <w:p w14:paraId="7EE0A0FC">
            <w:pPr>
              <w:spacing w:before="120" w:after="60"/>
              <w:ind w:left="0" w:leftChars="0" w:right="0" w:rightChars="0" w:firstLine="0" w:firstLineChars="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未被</w:t>
            </w:r>
            <w:r>
              <w:rPr>
                <w:rFonts w:hint="eastAsia" w:ascii="宋体" w:hAnsi="宋体" w:cs="宋体"/>
                <w:bCs/>
                <w:color w:val="000000" w:themeColor="text1"/>
                <w:sz w:val="21"/>
                <w:szCs w:val="21"/>
                <w:highlight w:val="none"/>
                <w:lang w:eastAsia="zh-CN"/>
                <w14:textFill>
                  <w14:solidFill>
                    <w14:schemeClr w14:val="tx1"/>
                  </w14:solidFill>
                </w14:textFill>
              </w:rPr>
              <w:t>主管部门</w:t>
            </w:r>
            <w:r>
              <w:rPr>
                <w:rFonts w:hint="eastAsia" w:ascii="宋体" w:hAnsi="宋体" w:eastAsia="宋体" w:cs="宋体"/>
                <w:bCs/>
                <w:color w:val="000000" w:themeColor="text1"/>
                <w:sz w:val="21"/>
                <w:szCs w:val="21"/>
                <w:highlight w:val="none"/>
                <w14:textFill>
                  <w14:solidFill>
                    <w14:schemeClr w14:val="tx1"/>
                  </w14:solidFill>
                </w14:textFill>
              </w:rPr>
              <w:t>广东省监狱管理局列入因存在不良行为记录（违约）被招标人拒绝投标的企业。</w:t>
            </w:r>
          </w:p>
        </w:tc>
        <w:tc>
          <w:tcPr>
            <w:tcW w:w="4037" w:type="dxa"/>
            <w:tcBorders>
              <w:top w:val="single" w:color="000000" w:sz="4" w:space="0"/>
              <w:left w:val="single" w:color="000000" w:sz="4" w:space="0"/>
              <w:bottom w:val="single" w:color="000000" w:sz="4" w:space="0"/>
              <w:right w:val="single" w:color="000000" w:sz="4" w:space="0"/>
            </w:tcBorders>
            <w:vAlign w:val="center"/>
          </w:tcPr>
          <w:p w14:paraId="510D77C3">
            <w:pPr>
              <w:spacing w:before="120" w:after="60"/>
              <w:ind w:left="0" w:leftChars="0" w:right="0" w:rightChars="0" w:firstLine="0" w:firstLineChars="0"/>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10B3EF57">
            <w:pPr>
              <w:spacing w:before="120" w:after="60" w:line="276" w:lineRule="auto"/>
              <w:ind w:left="62" w:right="62"/>
              <w:jc w:val="center"/>
              <w:rPr>
                <w:rStyle w:val="33"/>
                <w:rFonts w:ascii="宋体" w:hAnsi="宋体"/>
                <w:szCs w:val="21"/>
              </w:rPr>
            </w:pPr>
          </w:p>
        </w:tc>
      </w:tr>
      <w:tr w14:paraId="3320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F0A62B3">
            <w:pPr>
              <w:spacing w:before="120" w:after="60" w:line="276" w:lineRule="auto"/>
              <w:ind w:left="62" w:right="62"/>
              <w:jc w:val="center"/>
              <w:rPr>
                <w:rStyle w:val="33"/>
                <w:rFonts w:hint="eastAsia" w:ascii="宋体" w:hAnsi="宋体" w:eastAsia="宋体"/>
                <w:szCs w:val="21"/>
                <w:lang w:eastAsia="zh-CN"/>
              </w:rPr>
            </w:pPr>
            <w:r>
              <w:rPr>
                <w:rStyle w:val="33"/>
                <w:rFonts w:hint="eastAsia" w:ascii="宋体" w:hAnsi="宋体"/>
                <w:szCs w:val="21"/>
              </w:rPr>
              <w:t>1</w:t>
            </w:r>
            <w:r>
              <w:rPr>
                <w:rStyle w:val="33"/>
                <w:rFonts w:hint="eastAsia" w:ascii="宋体" w:hAnsi="宋体"/>
                <w:szCs w:val="21"/>
                <w:lang w:val="en-US" w:eastAsia="zh-CN"/>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7C24820B">
            <w:pPr>
              <w:spacing w:line="276" w:lineRule="auto"/>
              <w:ind w:left="62" w:right="62"/>
              <w:rPr>
                <w:rStyle w:val="33"/>
              </w:rPr>
            </w:pPr>
            <w:r>
              <w:rPr>
                <w:rFonts w:hint="eastAsia" w:ascii="宋体" w:hAnsi="宋体"/>
              </w:rPr>
              <w:t>投标人未出现以下情形：与其它投标人的单位负责人为同一人或者存在控股、管理关系的（按投标人提供的《投标人声明》第八条内容进行评审）</w:t>
            </w:r>
          </w:p>
        </w:tc>
        <w:tc>
          <w:tcPr>
            <w:tcW w:w="4037" w:type="dxa"/>
            <w:tcBorders>
              <w:top w:val="single" w:color="000000" w:sz="4" w:space="0"/>
              <w:left w:val="single" w:color="000000" w:sz="4" w:space="0"/>
              <w:bottom w:val="single" w:color="000000" w:sz="4" w:space="0"/>
              <w:right w:val="single" w:color="000000" w:sz="4" w:space="0"/>
            </w:tcBorders>
            <w:vAlign w:val="center"/>
          </w:tcPr>
          <w:p w14:paraId="11F3F3DB">
            <w:pPr>
              <w:spacing w:before="120" w:after="60" w:line="276" w:lineRule="auto"/>
              <w:ind w:left="62" w:right="62"/>
              <w:jc w:val="center"/>
              <w:rPr>
                <w:rStyle w:val="33"/>
                <w:rFonts w:ascii="宋体" w:hAnsi="宋体"/>
                <w:szCs w:val="21"/>
              </w:rPr>
            </w:pPr>
            <w:r>
              <w:rPr>
                <w:rStyle w:val="33"/>
                <w:rFonts w:hint="eastAsia" w:ascii="宋体" w:hAnsi="宋体"/>
                <w:szCs w:val="21"/>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05A82A8A">
            <w:pPr>
              <w:spacing w:before="120" w:after="60" w:line="276" w:lineRule="auto"/>
              <w:ind w:left="62" w:right="62"/>
              <w:jc w:val="center"/>
              <w:rPr>
                <w:rStyle w:val="33"/>
                <w:rFonts w:ascii="宋体" w:hAnsi="宋体"/>
                <w:szCs w:val="21"/>
              </w:rPr>
            </w:pPr>
          </w:p>
        </w:tc>
      </w:tr>
      <w:tr w14:paraId="3F2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4FA29749">
            <w:pPr>
              <w:spacing w:before="120" w:after="60" w:line="276" w:lineRule="auto"/>
              <w:ind w:left="62" w:right="62"/>
              <w:jc w:val="center"/>
              <w:rPr>
                <w:rStyle w:val="33"/>
                <w:rFonts w:hint="eastAsia" w:ascii="宋体" w:hAnsi="宋体" w:eastAsia="宋体"/>
                <w:szCs w:val="21"/>
                <w:lang w:eastAsia="zh-CN"/>
              </w:rPr>
            </w:pPr>
            <w:r>
              <w:rPr>
                <w:rStyle w:val="33"/>
                <w:rFonts w:hint="eastAsia" w:ascii="宋体" w:hAnsi="宋体"/>
                <w:szCs w:val="21"/>
              </w:rPr>
              <w:t>1</w:t>
            </w:r>
            <w:r>
              <w:rPr>
                <w:rStyle w:val="33"/>
                <w:rFonts w:hint="eastAsia" w:ascii="宋体" w:hAnsi="宋体"/>
                <w:szCs w:val="21"/>
                <w:lang w:val="en-US" w:eastAsia="zh-CN"/>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477EF821">
            <w:pPr>
              <w:spacing w:before="120" w:after="60" w:line="276" w:lineRule="auto"/>
              <w:ind w:left="62" w:right="62"/>
              <w:jc w:val="left"/>
              <w:rPr>
                <w:rStyle w:val="33"/>
                <w:rFonts w:ascii="宋体" w:hAnsi="宋体"/>
                <w:szCs w:val="21"/>
              </w:rPr>
            </w:pPr>
            <w:r>
              <w:rPr>
                <w:rFonts w:hint="eastAsia" w:ascii="宋体" w:hAnsi="宋体" w:cs="宋体"/>
                <w:szCs w:val="21"/>
              </w:rPr>
              <w:t>未被列入拖欠农民工工资失信联合惩戒对象名单</w:t>
            </w:r>
          </w:p>
        </w:tc>
        <w:tc>
          <w:tcPr>
            <w:tcW w:w="4037" w:type="dxa"/>
            <w:tcBorders>
              <w:top w:val="single" w:color="000000" w:sz="4" w:space="0"/>
              <w:left w:val="single" w:color="000000" w:sz="4" w:space="0"/>
              <w:bottom w:val="single" w:color="000000" w:sz="4" w:space="0"/>
              <w:right w:val="single" w:color="000000" w:sz="4" w:space="0"/>
            </w:tcBorders>
            <w:vAlign w:val="center"/>
          </w:tcPr>
          <w:p w14:paraId="108FFB28">
            <w:pPr>
              <w:spacing w:before="120" w:after="60" w:line="276" w:lineRule="auto"/>
              <w:ind w:left="62" w:right="62"/>
              <w:jc w:val="left"/>
              <w:rPr>
                <w:rStyle w:val="33"/>
                <w:rFonts w:ascii="宋体" w:hAnsi="宋体"/>
                <w:szCs w:val="21"/>
              </w:rPr>
            </w:pPr>
            <w:r>
              <w:rPr>
                <w:rFonts w:hint="eastAsia" w:ascii="宋体" w:hAnsi="宋体" w:cs="宋体"/>
                <w:szCs w:val="21"/>
              </w:rPr>
              <w:t>投标人无需提</w:t>
            </w:r>
            <w:r>
              <w:rPr>
                <w:rFonts w:hint="eastAsia" w:ascii="宋体" w:hAnsi="宋体"/>
              </w:rPr>
              <w:t>供资料，按投标截止时间</w:t>
            </w:r>
            <w:r>
              <w:rPr>
                <w:rFonts w:hint="eastAsia"/>
              </w:rPr>
              <w:t>广州公共资源交易中心</w:t>
            </w:r>
            <w:r>
              <w:rPr>
                <w:rFonts w:hint="eastAsia" w:ascii="宋体" w:hAnsi="宋体"/>
              </w:rPr>
              <w:t>交易系统比对的结果进行评审</w:t>
            </w:r>
          </w:p>
        </w:tc>
        <w:tc>
          <w:tcPr>
            <w:tcW w:w="911" w:type="dxa"/>
            <w:tcBorders>
              <w:top w:val="single" w:color="000000" w:sz="4" w:space="0"/>
              <w:left w:val="single" w:color="000000" w:sz="4" w:space="0"/>
              <w:bottom w:val="single" w:color="000000" w:sz="4" w:space="0"/>
              <w:right w:val="single" w:color="000000" w:sz="4" w:space="0"/>
            </w:tcBorders>
            <w:vAlign w:val="center"/>
          </w:tcPr>
          <w:p w14:paraId="44AFBFA1">
            <w:pPr>
              <w:spacing w:before="120" w:after="60" w:line="276" w:lineRule="auto"/>
              <w:ind w:left="62" w:right="62"/>
              <w:jc w:val="center"/>
              <w:rPr>
                <w:rStyle w:val="33"/>
                <w:rFonts w:ascii="宋体" w:hAnsi="宋体"/>
                <w:szCs w:val="21"/>
              </w:rPr>
            </w:pPr>
          </w:p>
        </w:tc>
      </w:tr>
    </w:tbl>
    <w:p w14:paraId="4F08780B">
      <w:pPr>
        <w:spacing w:line="276" w:lineRule="auto"/>
        <w:ind w:firstLine="420" w:firstLineChars="200"/>
        <w:rPr>
          <w:rStyle w:val="33"/>
          <w:rFonts w:ascii="宋体" w:hAnsi="宋体"/>
          <w:szCs w:val="21"/>
        </w:rPr>
      </w:pPr>
      <w:r>
        <w:rPr>
          <w:rStyle w:val="33"/>
          <w:rFonts w:ascii="宋体" w:hAnsi="宋体"/>
          <w:szCs w:val="21"/>
        </w:rPr>
        <w:t>备注：</w:t>
      </w:r>
    </w:p>
    <w:p w14:paraId="54A7D019">
      <w:pPr>
        <w:spacing w:line="276" w:lineRule="auto"/>
        <w:ind w:firstLine="470" w:firstLineChars="224"/>
        <w:rPr>
          <w:rStyle w:val="33"/>
          <w:rFonts w:ascii="宋体" w:hAnsi="宋体"/>
          <w:szCs w:val="21"/>
        </w:rPr>
      </w:pPr>
      <w:r>
        <w:rPr>
          <w:rStyle w:val="33"/>
          <w:rFonts w:ascii="宋体" w:hAnsi="宋体"/>
          <w:szCs w:val="21"/>
        </w:rPr>
        <w:t>1.</w:t>
      </w:r>
      <w:r>
        <w:rPr>
          <w:rStyle w:val="33"/>
          <w:rFonts w:hint="eastAsia" w:ascii="宋体" w:hAnsi="宋体"/>
          <w:szCs w:val="21"/>
        </w:rPr>
        <w:t xml:space="preserve">每一项目符合的打“○”，不符合的打“×”； </w:t>
      </w:r>
    </w:p>
    <w:p w14:paraId="539F66CA">
      <w:pPr>
        <w:spacing w:line="276" w:lineRule="auto"/>
        <w:ind w:firstLine="470" w:firstLineChars="224"/>
        <w:rPr>
          <w:rStyle w:val="33"/>
          <w:rFonts w:ascii="宋体" w:hAnsi="宋体"/>
          <w:szCs w:val="21"/>
        </w:rPr>
      </w:pPr>
      <w:r>
        <w:rPr>
          <w:rStyle w:val="33"/>
          <w:rFonts w:ascii="宋体" w:hAnsi="宋体"/>
          <w:szCs w:val="21"/>
        </w:rPr>
        <w:t>2.</w:t>
      </w:r>
      <w:r>
        <w:rPr>
          <w:rStyle w:val="33"/>
          <w:rFonts w:hint="eastAsia" w:ascii="宋体" w:hAnsi="宋体"/>
          <w:szCs w:val="21"/>
        </w:rPr>
        <w:t>若评委意见不一致时，则按少数服从多数的原则，作出评审结论。汇总后，出现一个“×”的结论为“不通过”；</w:t>
      </w:r>
    </w:p>
    <w:p w14:paraId="0CF27DC4">
      <w:pPr>
        <w:spacing w:line="276" w:lineRule="auto"/>
        <w:ind w:firstLine="470" w:firstLineChars="224"/>
        <w:rPr>
          <w:rStyle w:val="33"/>
          <w:rFonts w:hint="eastAsia" w:ascii="宋体" w:hAnsi="宋体"/>
          <w:szCs w:val="21"/>
        </w:rPr>
      </w:pPr>
      <w:r>
        <w:rPr>
          <w:rStyle w:val="33"/>
          <w:rFonts w:ascii="宋体" w:hAnsi="宋体"/>
          <w:szCs w:val="21"/>
        </w:rPr>
        <w:t>3.</w:t>
      </w:r>
      <w:r>
        <w:rPr>
          <w:rStyle w:val="33"/>
          <w:rFonts w:hint="eastAsia" w:ascii="宋体" w:hAnsi="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AA9C0E0">
      <w:pPr>
        <w:spacing w:line="480" w:lineRule="auto"/>
        <w:ind w:firstLine="470" w:firstLineChars="224"/>
        <w:rPr>
          <w:rStyle w:val="33"/>
          <w:rFonts w:ascii="宋体" w:hAnsi="宋体"/>
          <w:szCs w:val="21"/>
        </w:rPr>
      </w:pPr>
    </w:p>
    <w:p w14:paraId="02078911">
      <w:pPr>
        <w:rPr>
          <w:rStyle w:val="33"/>
          <w:rFonts w:ascii="宋体" w:hAnsi="宋体"/>
        </w:rPr>
        <w:sectPr>
          <w:footerReference r:id="rId6" w:type="first"/>
          <w:footerReference r:id="rId5" w:type="default"/>
          <w:endnotePr>
            <w:numFmt w:val="decimal"/>
          </w:endnotePr>
          <w:pgSz w:w="11906" w:h="16838"/>
          <w:pgMar w:top="1418" w:right="1418" w:bottom="1418" w:left="1418" w:header="851" w:footer="907"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03266B34">
      <w:pPr>
        <w:spacing w:line="276" w:lineRule="auto"/>
        <w:rPr>
          <w:rStyle w:val="33"/>
          <w:rFonts w:ascii="宋体" w:hAnsi="宋体"/>
          <w:b/>
          <w:bCs/>
          <w:szCs w:val="21"/>
        </w:rPr>
      </w:pPr>
      <w:r>
        <w:rPr>
          <w:rStyle w:val="33"/>
          <w:rFonts w:ascii="宋体" w:hAnsi="宋体"/>
          <w:b/>
          <w:bCs/>
          <w:szCs w:val="21"/>
        </w:rPr>
        <w:t>附表二</w:t>
      </w:r>
    </w:p>
    <w:p w14:paraId="3B429846">
      <w:pPr>
        <w:spacing w:line="276" w:lineRule="auto"/>
        <w:jc w:val="center"/>
        <w:rPr>
          <w:rStyle w:val="33"/>
          <w:rFonts w:ascii="宋体" w:hAnsi="宋体"/>
          <w:b/>
          <w:sz w:val="36"/>
          <w:szCs w:val="36"/>
        </w:rPr>
      </w:pPr>
      <w:r>
        <w:rPr>
          <w:rStyle w:val="33"/>
          <w:rFonts w:ascii="宋体" w:hAnsi="宋体"/>
          <w:b/>
          <w:sz w:val="36"/>
          <w:szCs w:val="36"/>
        </w:rPr>
        <w:t>技术标有效性审查表</w:t>
      </w:r>
    </w:p>
    <w:p w14:paraId="7735877A">
      <w:pPr>
        <w:spacing w:line="276" w:lineRule="auto"/>
        <w:rPr>
          <w:rStyle w:val="33"/>
          <w:rFonts w:ascii="宋体" w:hAnsi="宋体"/>
          <w:szCs w:val="21"/>
        </w:rPr>
      </w:pPr>
      <w:r>
        <w:rPr>
          <w:rStyle w:val="33"/>
          <w:rFonts w:ascii="宋体" w:hAnsi="宋体"/>
          <w:szCs w:val="21"/>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1117"/>
        <w:gridCol w:w="1250"/>
      </w:tblGrid>
      <w:tr w14:paraId="06CF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E312DFE">
            <w:pPr>
              <w:spacing w:line="276" w:lineRule="auto"/>
              <w:ind w:left="62" w:right="62"/>
              <w:jc w:val="center"/>
              <w:rPr>
                <w:rStyle w:val="33"/>
                <w:rFonts w:ascii="宋体" w:hAnsi="宋体"/>
                <w:szCs w:val="21"/>
              </w:rPr>
            </w:pPr>
            <w:r>
              <w:rPr>
                <w:rStyle w:val="33"/>
                <w:rFonts w:ascii="宋体" w:hAnsi="宋体"/>
                <w:szCs w:val="21"/>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14:paraId="195C1C56">
            <w:pPr>
              <w:spacing w:line="276" w:lineRule="auto"/>
              <w:ind w:left="62" w:right="62"/>
              <w:rPr>
                <w:rStyle w:val="33"/>
                <w:rFonts w:ascii="宋体" w:hAnsi="宋体"/>
                <w:szCs w:val="21"/>
              </w:rPr>
            </w:pPr>
            <w:r>
              <w:rPr>
                <w:rStyle w:val="33"/>
                <w:rFonts w:ascii="宋体" w:hAnsi="宋体"/>
                <w:szCs w:val="21"/>
              </w:rPr>
              <w:t xml:space="preserve">             </w:t>
            </w:r>
            <w:r>
              <w:rPr>
                <w:rStyle w:val="33"/>
                <w:rFonts w:hint="eastAsia" w:ascii="宋体" w:hAnsi="宋体"/>
                <w:szCs w:val="21"/>
              </w:rPr>
              <w:t xml:space="preserve">       </w:t>
            </w:r>
            <w:r>
              <w:rPr>
                <w:rStyle w:val="33"/>
                <w:rFonts w:ascii="宋体" w:hAnsi="宋体"/>
                <w:szCs w:val="21"/>
              </w:rPr>
              <w:t xml:space="preserve">                                             投标人</w:t>
            </w:r>
          </w:p>
          <w:p w14:paraId="188F373E">
            <w:pPr>
              <w:spacing w:line="276" w:lineRule="auto"/>
              <w:ind w:left="62" w:right="62"/>
              <w:rPr>
                <w:rStyle w:val="33"/>
                <w:rFonts w:ascii="宋体" w:hAnsi="宋体"/>
                <w:szCs w:val="21"/>
              </w:rPr>
            </w:pPr>
            <w:r>
              <w:rPr>
                <w:rStyle w:val="33"/>
                <w:rFonts w:ascii="宋体" w:hAnsi="宋体"/>
                <w:szCs w:val="21"/>
              </w:rPr>
              <w:t>评审内容</w:t>
            </w:r>
          </w:p>
        </w:tc>
        <w:tc>
          <w:tcPr>
            <w:tcW w:w="1250" w:type="dxa"/>
            <w:tcBorders>
              <w:top w:val="single" w:color="000000" w:sz="4" w:space="0"/>
              <w:left w:val="single" w:color="000000" w:sz="4" w:space="0"/>
              <w:bottom w:val="single" w:color="000000" w:sz="4" w:space="0"/>
              <w:right w:val="single" w:color="000000" w:sz="4" w:space="0"/>
            </w:tcBorders>
          </w:tcPr>
          <w:p w14:paraId="0682E7EA">
            <w:pPr>
              <w:spacing w:line="276" w:lineRule="auto"/>
              <w:ind w:left="62" w:right="62"/>
              <w:rPr>
                <w:rStyle w:val="33"/>
                <w:rFonts w:ascii="宋体" w:hAnsi="宋体"/>
                <w:szCs w:val="21"/>
              </w:rPr>
            </w:pPr>
          </w:p>
        </w:tc>
      </w:tr>
      <w:tr w14:paraId="1FC6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8D1DA7C">
            <w:pPr>
              <w:spacing w:line="276" w:lineRule="auto"/>
              <w:ind w:left="62" w:right="62"/>
              <w:jc w:val="center"/>
              <w:rPr>
                <w:rStyle w:val="33"/>
                <w:rFonts w:ascii="宋体" w:hAnsi="宋体"/>
                <w:szCs w:val="21"/>
              </w:rPr>
            </w:pPr>
            <w:r>
              <w:rPr>
                <w:rStyle w:val="33"/>
                <w:rFonts w:ascii="宋体" w:hAnsi="宋体"/>
                <w:szCs w:val="21"/>
              </w:rPr>
              <w:t>1</w:t>
            </w:r>
          </w:p>
        </w:tc>
        <w:tc>
          <w:tcPr>
            <w:tcW w:w="11117" w:type="dxa"/>
            <w:tcBorders>
              <w:top w:val="single" w:color="000000" w:sz="4" w:space="0"/>
              <w:left w:val="single" w:color="000000" w:sz="4" w:space="0"/>
              <w:bottom w:val="single" w:color="000000" w:sz="4" w:space="0"/>
              <w:right w:val="single" w:color="000000" w:sz="4" w:space="0"/>
            </w:tcBorders>
            <w:vAlign w:val="center"/>
          </w:tcPr>
          <w:p w14:paraId="6D31FE42">
            <w:pPr>
              <w:spacing w:line="276" w:lineRule="auto"/>
              <w:ind w:left="62" w:right="62"/>
              <w:rPr>
                <w:rStyle w:val="33"/>
                <w:rFonts w:ascii="宋体" w:hAnsi="宋体"/>
                <w:szCs w:val="21"/>
              </w:rPr>
            </w:pPr>
            <w:r>
              <w:rPr>
                <w:rStyle w:val="33"/>
                <w:rFonts w:ascii="宋体" w:hAnsi="宋体"/>
                <w:szCs w:val="21"/>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14:paraId="407769C8">
            <w:pPr>
              <w:spacing w:line="276" w:lineRule="auto"/>
              <w:ind w:left="62" w:right="62"/>
              <w:rPr>
                <w:rStyle w:val="33"/>
                <w:rFonts w:ascii="宋体" w:hAnsi="宋体"/>
                <w:szCs w:val="21"/>
              </w:rPr>
            </w:pPr>
          </w:p>
        </w:tc>
      </w:tr>
      <w:tr w14:paraId="1270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C327E61">
            <w:pPr>
              <w:spacing w:line="276" w:lineRule="auto"/>
              <w:ind w:left="62" w:right="62"/>
              <w:jc w:val="center"/>
              <w:rPr>
                <w:rStyle w:val="33"/>
                <w:rFonts w:ascii="宋体" w:hAnsi="宋体"/>
                <w:szCs w:val="21"/>
              </w:rPr>
            </w:pPr>
            <w:r>
              <w:rPr>
                <w:rStyle w:val="33"/>
                <w:rFonts w:ascii="宋体" w:hAnsi="宋体"/>
                <w:szCs w:val="21"/>
              </w:rPr>
              <w:t>2</w:t>
            </w:r>
          </w:p>
        </w:tc>
        <w:tc>
          <w:tcPr>
            <w:tcW w:w="11117" w:type="dxa"/>
            <w:tcBorders>
              <w:top w:val="single" w:color="000000" w:sz="4" w:space="0"/>
              <w:left w:val="single" w:color="000000" w:sz="4" w:space="0"/>
              <w:bottom w:val="single" w:color="000000" w:sz="4" w:space="0"/>
              <w:right w:val="single" w:color="000000" w:sz="4" w:space="0"/>
            </w:tcBorders>
            <w:vAlign w:val="center"/>
          </w:tcPr>
          <w:p w14:paraId="70F12326">
            <w:pPr>
              <w:spacing w:line="276" w:lineRule="auto"/>
              <w:ind w:left="62" w:right="62"/>
              <w:rPr>
                <w:rStyle w:val="33"/>
                <w:rFonts w:ascii="宋体" w:hAnsi="宋体"/>
                <w:szCs w:val="21"/>
              </w:rPr>
            </w:pPr>
            <w:r>
              <w:rPr>
                <w:rStyle w:val="33"/>
                <w:rFonts w:ascii="宋体" w:hAnsi="宋体"/>
                <w:szCs w:val="21"/>
              </w:rPr>
              <w:t>不符合招标文件质量标准的；</w:t>
            </w:r>
          </w:p>
        </w:tc>
        <w:tc>
          <w:tcPr>
            <w:tcW w:w="1250" w:type="dxa"/>
            <w:tcBorders>
              <w:top w:val="single" w:color="000000" w:sz="4" w:space="0"/>
              <w:left w:val="single" w:color="000000" w:sz="4" w:space="0"/>
              <w:bottom w:val="single" w:color="000000" w:sz="4" w:space="0"/>
              <w:right w:val="single" w:color="000000" w:sz="4" w:space="0"/>
            </w:tcBorders>
          </w:tcPr>
          <w:p w14:paraId="0F6C8D25">
            <w:pPr>
              <w:spacing w:line="276" w:lineRule="auto"/>
              <w:ind w:left="62" w:right="62"/>
              <w:rPr>
                <w:rStyle w:val="33"/>
                <w:rFonts w:ascii="宋体" w:hAnsi="宋体"/>
                <w:szCs w:val="21"/>
              </w:rPr>
            </w:pPr>
          </w:p>
        </w:tc>
      </w:tr>
      <w:tr w14:paraId="7D25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52B96B2">
            <w:pPr>
              <w:spacing w:line="276" w:lineRule="auto"/>
              <w:ind w:left="62" w:right="62"/>
              <w:jc w:val="center"/>
              <w:rPr>
                <w:rStyle w:val="33"/>
                <w:rFonts w:ascii="宋体" w:hAnsi="宋体"/>
                <w:szCs w:val="21"/>
              </w:rPr>
            </w:pPr>
            <w:r>
              <w:rPr>
                <w:rStyle w:val="33"/>
                <w:rFonts w:ascii="宋体" w:hAnsi="宋体"/>
                <w:szCs w:val="21"/>
              </w:rPr>
              <w:t>3</w:t>
            </w:r>
          </w:p>
        </w:tc>
        <w:tc>
          <w:tcPr>
            <w:tcW w:w="11117" w:type="dxa"/>
            <w:tcBorders>
              <w:top w:val="single" w:color="000000" w:sz="4" w:space="0"/>
              <w:left w:val="single" w:color="000000" w:sz="4" w:space="0"/>
              <w:bottom w:val="single" w:color="000000" w:sz="4" w:space="0"/>
              <w:right w:val="single" w:color="000000" w:sz="4" w:space="0"/>
            </w:tcBorders>
            <w:vAlign w:val="center"/>
          </w:tcPr>
          <w:p w14:paraId="03F6CE90">
            <w:pPr>
              <w:spacing w:line="276" w:lineRule="auto"/>
              <w:ind w:left="62" w:right="62"/>
              <w:rPr>
                <w:rStyle w:val="33"/>
                <w:rFonts w:ascii="宋体" w:hAnsi="宋体"/>
                <w:szCs w:val="21"/>
              </w:rPr>
            </w:pPr>
            <w:r>
              <w:rPr>
                <w:rStyle w:val="33"/>
                <w:rFonts w:ascii="宋体" w:hAnsi="宋体"/>
                <w:szCs w:val="21"/>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14:paraId="10F5BB77">
            <w:pPr>
              <w:spacing w:line="276" w:lineRule="auto"/>
              <w:ind w:left="62" w:right="62"/>
              <w:rPr>
                <w:rStyle w:val="33"/>
                <w:rFonts w:ascii="宋体" w:hAnsi="宋体"/>
                <w:szCs w:val="21"/>
              </w:rPr>
            </w:pPr>
          </w:p>
        </w:tc>
      </w:tr>
      <w:tr w14:paraId="3C6C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4E7C781">
            <w:pPr>
              <w:spacing w:line="276" w:lineRule="auto"/>
              <w:ind w:left="62" w:right="62"/>
              <w:jc w:val="center"/>
              <w:rPr>
                <w:rStyle w:val="33"/>
                <w:rFonts w:ascii="宋体" w:hAnsi="宋体"/>
                <w:szCs w:val="21"/>
              </w:rPr>
            </w:pPr>
            <w:r>
              <w:rPr>
                <w:rStyle w:val="33"/>
                <w:rFonts w:ascii="宋体" w:hAnsi="宋体"/>
                <w:szCs w:val="21"/>
              </w:rPr>
              <w:t>4</w:t>
            </w:r>
          </w:p>
        </w:tc>
        <w:tc>
          <w:tcPr>
            <w:tcW w:w="11117" w:type="dxa"/>
            <w:tcBorders>
              <w:top w:val="single" w:color="000000" w:sz="4" w:space="0"/>
              <w:left w:val="single" w:color="000000" w:sz="4" w:space="0"/>
              <w:bottom w:val="single" w:color="000000" w:sz="4" w:space="0"/>
              <w:right w:val="single" w:color="000000" w:sz="4" w:space="0"/>
            </w:tcBorders>
            <w:vAlign w:val="center"/>
          </w:tcPr>
          <w:p w14:paraId="1A87D78A">
            <w:pPr>
              <w:spacing w:line="276" w:lineRule="auto"/>
              <w:ind w:left="62" w:right="62"/>
              <w:rPr>
                <w:rStyle w:val="33"/>
              </w:rPr>
            </w:pPr>
            <w:r>
              <w:rPr>
                <w:rFonts w:hint="eastAsia" w:ascii="宋体" w:hAnsi="宋体"/>
              </w:rPr>
              <w:t>投标文件未按规定的格式（技术标投标文件</w:t>
            </w:r>
            <w:r>
              <w:rPr>
                <w:rFonts w:hint="eastAsia" w:ascii="宋体" w:hAnsi="宋体"/>
                <w:u w:val="single"/>
              </w:rPr>
              <w:t>格式一、格式二、格式</w:t>
            </w:r>
            <w:r>
              <w:rPr>
                <w:rFonts w:hint="eastAsia" w:ascii="宋体" w:hAnsi="宋体"/>
                <w:u w:val="single"/>
                <w:lang w:val="en-US" w:eastAsia="zh-CN"/>
              </w:rPr>
              <w:t>十</w:t>
            </w:r>
            <w:r>
              <w:rPr>
                <w:rFonts w:hint="eastAsia" w:ascii="宋体" w:hAnsi="宋体"/>
              </w:rPr>
              <w:t>）填写，或主要内容不全，或关键字迹模糊、无法辨认的；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14:paraId="1462F723">
            <w:pPr>
              <w:spacing w:line="276" w:lineRule="auto"/>
              <w:ind w:left="62" w:right="62"/>
              <w:rPr>
                <w:rStyle w:val="33"/>
                <w:rFonts w:ascii="宋体" w:hAnsi="宋体"/>
                <w:szCs w:val="21"/>
              </w:rPr>
            </w:pPr>
          </w:p>
        </w:tc>
      </w:tr>
      <w:tr w14:paraId="248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5FDD375A">
            <w:pPr>
              <w:spacing w:line="276" w:lineRule="auto"/>
              <w:ind w:left="62" w:right="62"/>
              <w:jc w:val="center"/>
              <w:rPr>
                <w:rStyle w:val="33"/>
                <w:rFonts w:ascii="宋体" w:hAnsi="宋体"/>
                <w:szCs w:val="21"/>
              </w:rPr>
            </w:pPr>
            <w:r>
              <w:rPr>
                <w:rStyle w:val="33"/>
                <w:rFonts w:ascii="宋体" w:hAnsi="宋体"/>
                <w:szCs w:val="21"/>
              </w:rPr>
              <w:t>5</w:t>
            </w:r>
          </w:p>
        </w:tc>
        <w:tc>
          <w:tcPr>
            <w:tcW w:w="11117" w:type="dxa"/>
            <w:tcBorders>
              <w:top w:val="single" w:color="000000" w:sz="4" w:space="0"/>
              <w:left w:val="single" w:color="000000" w:sz="4" w:space="0"/>
              <w:bottom w:val="single" w:color="000000" w:sz="4" w:space="0"/>
              <w:right w:val="single" w:color="000000" w:sz="4" w:space="0"/>
            </w:tcBorders>
            <w:vAlign w:val="center"/>
          </w:tcPr>
          <w:p w14:paraId="2D3A1EA8">
            <w:pPr>
              <w:spacing w:line="276" w:lineRule="auto"/>
              <w:ind w:left="62" w:right="62"/>
              <w:rPr>
                <w:rStyle w:val="33"/>
                <w:rFonts w:ascii="宋体" w:hAnsi="宋体"/>
                <w:szCs w:val="21"/>
              </w:rPr>
            </w:pPr>
            <w:r>
              <w:rPr>
                <w:rStyle w:val="33"/>
                <w:rFonts w:ascii="宋体" w:hAnsi="宋体"/>
                <w:szCs w:val="21"/>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14:paraId="205F3F40">
            <w:pPr>
              <w:spacing w:line="276" w:lineRule="auto"/>
              <w:ind w:left="62" w:right="62"/>
              <w:rPr>
                <w:rStyle w:val="33"/>
                <w:rFonts w:ascii="宋体" w:hAnsi="宋体"/>
                <w:szCs w:val="21"/>
              </w:rPr>
            </w:pPr>
          </w:p>
        </w:tc>
      </w:tr>
      <w:tr w14:paraId="50A5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35CFE0C">
            <w:pPr>
              <w:spacing w:line="276" w:lineRule="auto"/>
              <w:ind w:left="62" w:right="62"/>
              <w:jc w:val="center"/>
              <w:rPr>
                <w:rStyle w:val="33"/>
                <w:rFonts w:ascii="宋体" w:hAnsi="宋体"/>
                <w:szCs w:val="21"/>
              </w:rPr>
            </w:pPr>
            <w:r>
              <w:rPr>
                <w:rStyle w:val="33"/>
                <w:rFonts w:ascii="宋体" w:hAnsi="宋体"/>
                <w:szCs w:val="21"/>
              </w:rPr>
              <w:t>6</w:t>
            </w:r>
          </w:p>
        </w:tc>
        <w:tc>
          <w:tcPr>
            <w:tcW w:w="11117" w:type="dxa"/>
            <w:tcBorders>
              <w:top w:val="single" w:color="000000" w:sz="4" w:space="0"/>
              <w:left w:val="single" w:color="000000" w:sz="4" w:space="0"/>
              <w:bottom w:val="single" w:color="000000" w:sz="4" w:space="0"/>
              <w:right w:val="single" w:color="000000" w:sz="4" w:space="0"/>
            </w:tcBorders>
            <w:vAlign w:val="center"/>
          </w:tcPr>
          <w:p w14:paraId="4EED58CC">
            <w:pPr>
              <w:spacing w:line="276" w:lineRule="auto"/>
              <w:ind w:left="62" w:right="62"/>
              <w:rPr>
                <w:rStyle w:val="33"/>
                <w:rFonts w:ascii="宋体" w:hAnsi="宋体"/>
                <w:szCs w:val="21"/>
              </w:rPr>
            </w:pPr>
            <w:r>
              <w:rPr>
                <w:rStyle w:val="33"/>
                <w:rFonts w:ascii="宋体" w:hAnsi="宋体"/>
                <w:szCs w:val="21"/>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14:paraId="25860D95">
            <w:pPr>
              <w:spacing w:line="276" w:lineRule="auto"/>
              <w:ind w:left="62" w:right="62"/>
              <w:rPr>
                <w:rStyle w:val="33"/>
                <w:rFonts w:ascii="宋体" w:hAnsi="宋体"/>
                <w:szCs w:val="21"/>
                <w:shd w:val="pct10" w:color="auto" w:fill="FFFFFF"/>
              </w:rPr>
            </w:pPr>
          </w:p>
        </w:tc>
      </w:tr>
      <w:tr w14:paraId="012F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027D14A7">
            <w:pPr>
              <w:spacing w:line="276" w:lineRule="auto"/>
              <w:ind w:left="62" w:right="62"/>
              <w:jc w:val="center"/>
              <w:rPr>
                <w:rStyle w:val="33"/>
                <w:rFonts w:ascii="宋体" w:hAnsi="宋体"/>
                <w:szCs w:val="21"/>
              </w:rPr>
            </w:pPr>
            <w:r>
              <w:rPr>
                <w:rStyle w:val="33"/>
                <w:rFonts w:ascii="宋体" w:hAnsi="宋体"/>
                <w:szCs w:val="21"/>
              </w:rPr>
              <w:t>7</w:t>
            </w:r>
          </w:p>
        </w:tc>
        <w:tc>
          <w:tcPr>
            <w:tcW w:w="11117" w:type="dxa"/>
            <w:tcBorders>
              <w:top w:val="single" w:color="000000" w:sz="4" w:space="0"/>
              <w:left w:val="single" w:color="000000" w:sz="4" w:space="0"/>
              <w:bottom w:val="single" w:color="000000" w:sz="4" w:space="0"/>
              <w:right w:val="single" w:color="000000" w:sz="4" w:space="0"/>
            </w:tcBorders>
            <w:vAlign w:val="center"/>
          </w:tcPr>
          <w:p w14:paraId="067592D7">
            <w:pPr>
              <w:spacing w:line="276" w:lineRule="auto"/>
              <w:ind w:left="62" w:right="62"/>
              <w:rPr>
                <w:rStyle w:val="33"/>
                <w:rFonts w:ascii="宋体" w:hAnsi="宋体"/>
                <w:szCs w:val="21"/>
              </w:rPr>
            </w:pPr>
            <w:r>
              <w:rPr>
                <w:rFonts w:hint="eastAsia" w:ascii="宋体" w:hAnsi="宋体"/>
                <w:color w:val="auto"/>
                <w:szCs w:val="21"/>
                <w:highlight w:val="none"/>
                <w:shd w:val="clear" w:color="auto" w:fill="FFFFFF"/>
              </w:rPr>
              <w:t>投标人未按要求提交投标保证金的</w:t>
            </w:r>
          </w:p>
        </w:tc>
        <w:tc>
          <w:tcPr>
            <w:tcW w:w="1250" w:type="dxa"/>
            <w:tcBorders>
              <w:top w:val="single" w:color="000000" w:sz="4" w:space="0"/>
              <w:left w:val="single" w:color="000000" w:sz="4" w:space="0"/>
              <w:bottom w:val="single" w:color="000000" w:sz="4" w:space="0"/>
              <w:right w:val="single" w:color="000000" w:sz="4" w:space="0"/>
            </w:tcBorders>
          </w:tcPr>
          <w:p w14:paraId="7582BF9A">
            <w:pPr>
              <w:spacing w:line="276" w:lineRule="auto"/>
              <w:ind w:left="62" w:right="62"/>
              <w:rPr>
                <w:rStyle w:val="33"/>
                <w:rFonts w:ascii="宋体" w:hAnsi="宋体"/>
                <w:szCs w:val="21"/>
              </w:rPr>
            </w:pPr>
          </w:p>
        </w:tc>
      </w:tr>
      <w:tr w14:paraId="15C7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177A75C8">
            <w:pPr>
              <w:spacing w:line="276" w:lineRule="auto"/>
              <w:ind w:left="62" w:leftChars="0" w:right="62" w:rightChars="0" w:firstLine="0" w:firstLineChars="0"/>
              <w:jc w:val="center"/>
              <w:rPr>
                <w:rStyle w:val="33"/>
                <w:rFonts w:hint="eastAsia" w:ascii="宋体" w:hAnsi="宋体" w:eastAsia="宋体"/>
                <w:szCs w:val="21"/>
                <w:lang w:eastAsia="zh-CN"/>
              </w:rPr>
            </w:pPr>
            <w:r>
              <w:rPr>
                <w:rStyle w:val="33"/>
                <w:rFonts w:hint="eastAsia" w:ascii="宋体" w:hAnsi="宋体"/>
                <w:szCs w:val="21"/>
                <w:lang w:val="en-US" w:eastAsia="zh-CN"/>
              </w:rPr>
              <w:t>8</w:t>
            </w:r>
          </w:p>
        </w:tc>
        <w:tc>
          <w:tcPr>
            <w:tcW w:w="11117" w:type="dxa"/>
            <w:tcBorders>
              <w:top w:val="single" w:color="000000" w:sz="4" w:space="0"/>
              <w:left w:val="single" w:color="000000" w:sz="4" w:space="0"/>
              <w:bottom w:val="single" w:color="000000" w:sz="4" w:space="0"/>
              <w:right w:val="single" w:color="000000" w:sz="4" w:space="0"/>
            </w:tcBorders>
            <w:vAlign w:val="center"/>
          </w:tcPr>
          <w:p w14:paraId="53FEC91F">
            <w:pPr>
              <w:spacing w:line="276" w:lineRule="auto"/>
              <w:ind w:left="62" w:leftChars="0" w:right="62" w:rightChars="0" w:firstLine="0" w:firstLineChars="0"/>
              <w:rPr>
                <w:rStyle w:val="33"/>
                <w:rFonts w:ascii="宋体" w:hAnsi="宋体"/>
                <w:szCs w:val="21"/>
              </w:rPr>
            </w:pPr>
            <w:r>
              <w:rPr>
                <w:rStyle w:val="33"/>
                <w:rFonts w:ascii="宋体" w:hAnsi="宋体"/>
                <w:szCs w:val="21"/>
              </w:rPr>
              <w:t>投标人与</w:t>
            </w:r>
            <w:r>
              <w:rPr>
                <w:rStyle w:val="33"/>
                <w:rFonts w:hint="eastAsia" w:ascii="宋体" w:hAnsi="宋体"/>
                <w:szCs w:val="21"/>
              </w:rPr>
              <w:t>本项目</w:t>
            </w:r>
            <w:r>
              <w:rPr>
                <w:rStyle w:val="33"/>
                <w:rFonts w:ascii="宋体" w:hAnsi="宋体"/>
                <w:szCs w:val="21"/>
              </w:rPr>
              <w:t>其他投标人加密打包投标文件电脑机器特征码一致的</w:t>
            </w:r>
            <w:r>
              <w:rPr>
                <w:rStyle w:val="33"/>
                <w:rFonts w:hint="eastAsia" w:ascii="宋体" w:hAnsi="宋体"/>
                <w:szCs w:val="21"/>
              </w:rPr>
              <w:t>（</w:t>
            </w:r>
            <w:r>
              <w:rPr>
                <w:rStyle w:val="33"/>
                <w:rFonts w:ascii="宋体" w:hAnsi="宋体"/>
                <w:szCs w:val="21"/>
              </w:rPr>
              <w:t>以</w:t>
            </w:r>
            <w:r>
              <w:rPr>
                <w:rStyle w:val="33"/>
                <w:rFonts w:hint="eastAsia" w:ascii="宋体" w:hAnsi="宋体"/>
                <w:szCs w:val="21"/>
              </w:rPr>
              <w:t>广州公共资源交易中心）</w:t>
            </w:r>
            <w:r>
              <w:rPr>
                <w:rStyle w:val="33"/>
                <w:rFonts w:ascii="宋体" w:hAnsi="宋体"/>
                <w:szCs w:val="21"/>
              </w:rPr>
              <w:t>交易平台评标系统的检索信息为准</w:t>
            </w:r>
            <w:r>
              <w:rPr>
                <w:rStyle w:val="33"/>
                <w:rFonts w:hint="eastAsia" w:ascii="宋体" w:hAnsi="宋体"/>
                <w:szCs w:val="21"/>
              </w:rPr>
              <w:t>）</w:t>
            </w:r>
          </w:p>
        </w:tc>
        <w:tc>
          <w:tcPr>
            <w:tcW w:w="1250" w:type="dxa"/>
            <w:tcBorders>
              <w:top w:val="single" w:color="000000" w:sz="4" w:space="0"/>
              <w:left w:val="single" w:color="000000" w:sz="4" w:space="0"/>
              <w:bottom w:val="single" w:color="000000" w:sz="4" w:space="0"/>
              <w:right w:val="single" w:color="000000" w:sz="4" w:space="0"/>
            </w:tcBorders>
          </w:tcPr>
          <w:p w14:paraId="7D17A624">
            <w:pPr>
              <w:spacing w:line="276" w:lineRule="auto"/>
              <w:ind w:left="62" w:right="62"/>
              <w:rPr>
                <w:rStyle w:val="33"/>
                <w:rFonts w:ascii="宋体" w:hAnsi="宋体"/>
                <w:szCs w:val="21"/>
              </w:rPr>
            </w:pPr>
          </w:p>
        </w:tc>
      </w:tr>
    </w:tbl>
    <w:p w14:paraId="5F541220">
      <w:pPr>
        <w:spacing w:line="276" w:lineRule="auto"/>
        <w:ind w:firstLine="420" w:firstLineChars="200"/>
        <w:rPr>
          <w:rStyle w:val="33"/>
          <w:rFonts w:ascii="宋体" w:hAnsi="宋体"/>
          <w:szCs w:val="21"/>
        </w:rPr>
      </w:pPr>
      <w:r>
        <w:rPr>
          <w:rStyle w:val="33"/>
          <w:rFonts w:ascii="宋体" w:hAnsi="宋体"/>
          <w:szCs w:val="21"/>
        </w:rPr>
        <w:t>注：</w:t>
      </w:r>
    </w:p>
    <w:p w14:paraId="36F9EDAD">
      <w:pPr>
        <w:spacing w:line="276" w:lineRule="auto"/>
        <w:ind w:firstLine="420" w:firstLineChars="200"/>
        <w:rPr>
          <w:rStyle w:val="33"/>
          <w:rFonts w:ascii="宋体" w:hAnsi="宋体"/>
          <w:szCs w:val="21"/>
        </w:rPr>
      </w:pPr>
      <w:r>
        <w:rPr>
          <w:rStyle w:val="33"/>
          <w:rFonts w:hint="eastAsia" w:ascii="宋体" w:hAnsi="宋体"/>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0A55AEED">
      <w:pPr>
        <w:spacing w:line="276" w:lineRule="auto"/>
        <w:ind w:firstLine="420" w:firstLineChars="200"/>
        <w:rPr>
          <w:rStyle w:val="33"/>
          <w:rFonts w:ascii="宋体" w:hAnsi="宋体"/>
          <w:szCs w:val="21"/>
        </w:rPr>
      </w:pPr>
      <w:r>
        <w:rPr>
          <w:rStyle w:val="33"/>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F212C9A">
      <w:pPr>
        <w:spacing w:line="276" w:lineRule="auto"/>
        <w:ind w:firstLine="420" w:firstLineChars="200"/>
        <w:rPr>
          <w:rStyle w:val="33"/>
          <w:rFonts w:ascii="宋体" w:hAnsi="宋体"/>
          <w:szCs w:val="21"/>
        </w:rPr>
      </w:pPr>
      <w:r>
        <w:rPr>
          <w:rStyle w:val="33"/>
          <w:rFonts w:hint="eastAsia" w:ascii="宋体" w:hAnsi="宋体"/>
          <w:szCs w:val="21"/>
        </w:rPr>
        <w:t>3.凡出现以上任何一项情形，结论均为无效，否则就为有效；</w:t>
      </w:r>
    </w:p>
    <w:p w14:paraId="20C83505">
      <w:pPr>
        <w:spacing w:line="276" w:lineRule="auto"/>
        <w:ind w:firstLine="420" w:firstLineChars="200"/>
        <w:rPr>
          <w:rStyle w:val="33"/>
          <w:rFonts w:ascii="宋体" w:hAnsi="宋体"/>
          <w:szCs w:val="21"/>
        </w:rPr>
      </w:pPr>
      <w:r>
        <w:rPr>
          <w:rStyle w:val="33"/>
          <w:rFonts w:ascii="宋体" w:hAnsi="宋体"/>
          <w:szCs w:val="21"/>
        </w:rPr>
        <w:t>4</w:t>
      </w:r>
      <w:r>
        <w:rPr>
          <w:rStyle w:val="33"/>
          <w:rFonts w:hint="eastAsia" w:ascii="宋体" w:hAnsi="宋体"/>
          <w:szCs w:val="21"/>
        </w:rPr>
        <w:t>.如对本表中某种情形的评审意见不一致时，以评标委员会过半数成员的意见作为评标委员会对该情形的认定结论</w:t>
      </w:r>
      <w:r>
        <w:rPr>
          <w:rStyle w:val="33"/>
          <w:rFonts w:ascii="宋体" w:hAnsi="宋体"/>
          <w:szCs w:val="21"/>
        </w:rPr>
        <w:t>。</w:t>
      </w:r>
    </w:p>
    <w:p w14:paraId="2F705144">
      <w:pPr>
        <w:spacing w:line="276" w:lineRule="auto"/>
        <w:ind w:firstLine="420" w:firstLineChars="200"/>
        <w:rPr>
          <w:rStyle w:val="33"/>
          <w:rFonts w:ascii="宋体" w:hAnsi="宋体"/>
          <w:szCs w:val="21"/>
        </w:rPr>
      </w:pPr>
      <w:r>
        <w:rPr>
          <w:rStyle w:val="33"/>
          <w:rFonts w:ascii="宋体" w:hAnsi="宋体"/>
          <w:szCs w:val="21"/>
        </w:rPr>
        <w:t>评委签名：</w:t>
      </w:r>
    </w:p>
    <w:p w14:paraId="100FEC41">
      <w:pPr>
        <w:spacing w:line="276" w:lineRule="auto"/>
        <w:rPr>
          <w:rStyle w:val="33"/>
          <w:rFonts w:ascii="宋体" w:hAnsi="宋体"/>
          <w:b/>
          <w:bCs/>
          <w:szCs w:val="21"/>
        </w:rPr>
      </w:pPr>
      <w:r>
        <w:rPr>
          <w:rStyle w:val="33"/>
          <w:rFonts w:ascii="宋体" w:hAnsi="宋体"/>
        </w:rPr>
        <w:br w:type="page"/>
      </w:r>
      <w:r>
        <w:rPr>
          <w:rStyle w:val="33"/>
          <w:rFonts w:ascii="宋体" w:hAnsi="宋体"/>
          <w:b/>
          <w:bCs/>
          <w:szCs w:val="21"/>
        </w:rPr>
        <w:t>附表三</w:t>
      </w:r>
    </w:p>
    <w:p w14:paraId="70A79100">
      <w:pPr>
        <w:spacing w:line="276" w:lineRule="auto"/>
        <w:jc w:val="center"/>
        <w:rPr>
          <w:rStyle w:val="33"/>
          <w:rFonts w:ascii="宋体" w:hAnsi="宋体"/>
          <w:b/>
          <w:sz w:val="36"/>
          <w:szCs w:val="36"/>
        </w:rPr>
      </w:pPr>
      <w:r>
        <w:rPr>
          <w:rStyle w:val="33"/>
          <w:rFonts w:ascii="宋体" w:hAnsi="宋体"/>
          <w:b/>
          <w:sz w:val="36"/>
          <w:szCs w:val="36"/>
        </w:rPr>
        <w:t>经济标有效性审查表</w:t>
      </w:r>
    </w:p>
    <w:p w14:paraId="632CC369">
      <w:pPr>
        <w:spacing w:line="276" w:lineRule="auto"/>
        <w:rPr>
          <w:rStyle w:val="33"/>
          <w:rFonts w:ascii="宋体" w:hAnsi="宋体"/>
          <w:szCs w:val="21"/>
        </w:rPr>
      </w:pPr>
      <w:r>
        <w:rPr>
          <w:rStyle w:val="33"/>
          <w:rFonts w:ascii="宋体" w:hAnsi="宋体"/>
          <w:szCs w:val="21"/>
        </w:rPr>
        <w:t>工程名称：</w:t>
      </w:r>
    </w:p>
    <w:tbl>
      <w:tblPr>
        <w:tblStyle w:val="25"/>
        <w:tblW w:w="14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11190"/>
        <w:gridCol w:w="1894"/>
      </w:tblGrid>
      <w:tr w14:paraId="28AD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03B5A7D">
            <w:pPr>
              <w:spacing w:line="276" w:lineRule="auto"/>
              <w:ind w:left="62" w:right="62"/>
              <w:jc w:val="center"/>
              <w:rPr>
                <w:rStyle w:val="33"/>
                <w:rFonts w:ascii="宋体" w:hAnsi="宋体"/>
                <w:szCs w:val="21"/>
              </w:rPr>
            </w:pPr>
            <w:r>
              <w:rPr>
                <w:rStyle w:val="33"/>
                <w:rFonts w:ascii="宋体" w:hAnsi="宋体"/>
                <w:szCs w:val="21"/>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tcPr>
          <w:p w14:paraId="580BDE55">
            <w:pPr>
              <w:spacing w:line="276" w:lineRule="auto"/>
              <w:ind w:left="62" w:right="62"/>
              <w:rPr>
                <w:rStyle w:val="33"/>
                <w:rFonts w:ascii="宋体" w:hAnsi="宋体"/>
                <w:szCs w:val="21"/>
              </w:rPr>
            </w:pPr>
            <w:r>
              <w:rPr>
                <w:rStyle w:val="33"/>
                <w:rFonts w:ascii="宋体" w:hAnsi="宋体"/>
                <w:szCs w:val="21"/>
              </w:rPr>
              <w:t xml:space="preserve">               </w:t>
            </w:r>
            <w:r>
              <w:rPr>
                <w:rStyle w:val="33"/>
                <w:rFonts w:hint="eastAsia" w:ascii="宋体" w:hAnsi="宋体"/>
                <w:szCs w:val="21"/>
              </w:rPr>
              <w:t xml:space="preserve">                            </w:t>
            </w:r>
            <w:r>
              <w:rPr>
                <w:rStyle w:val="33"/>
                <w:rFonts w:ascii="宋体" w:hAnsi="宋体"/>
                <w:szCs w:val="21"/>
              </w:rPr>
              <w:t xml:space="preserve">                   投标人</w:t>
            </w:r>
          </w:p>
          <w:p w14:paraId="750FA33E">
            <w:pPr>
              <w:spacing w:line="276" w:lineRule="auto"/>
              <w:ind w:left="62" w:right="62"/>
              <w:rPr>
                <w:rStyle w:val="33"/>
                <w:rFonts w:ascii="宋体" w:hAnsi="宋体"/>
                <w:szCs w:val="21"/>
              </w:rPr>
            </w:pPr>
            <w:r>
              <w:rPr>
                <w:rStyle w:val="33"/>
                <w:rFonts w:ascii="宋体" w:hAnsi="宋体"/>
                <w:szCs w:val="21"/>
              </w:rPr>
              <w:t>评审内容</w:t>
            </w:r>
          </w:p>
        </w:tc>
        <w:tc>
          <w:tcPr>
            <w:tcW w:w="1894" w:type="dxa"/>
            <w:tcBorders>
              <w:top w:val="single" w:color="000000" w:sz="4" w:space="0"/>
              <w:left w:val="single" w:color="000000" w:sz="4" w:space="0"/>
              <w:bottom w:val="single" w:color="000000" w:sz="4" w:space="0"/>
              <w:right w:val="single" w:color="000000" w:sz="4" w:space="0"/>
            </w:tcBorders>
          </w:tcPr>
          <w:p w14:paraId="61C92077">
            <w:pPr>
              <w:spacing w:line="276" w:lineRule="auto"/>
              <w:ind w:left="62" w:right="62"/>
              <w:rPr>
                <w:rStyle w:val="33"/>
                <w:rFonts w:ascii="宋体" w:hAnsi="宋体"/>
                <w:szCs w:val="21"/>
              </w:rPr>
            </w:pPr>
          </w:p>
        </w:tc>
      </w:tr>
      <w:tr w14:paraId="69A1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C68A7D4">
            <w:pPr>
              <w:spacing w:line="276" w:lineRule="auto"/>
              <w:ind w:left="62" w:right="62"/>
              <w:jc w:val="center"/>
              <w:rPr>
                <w:rStyle w:val="33"/>
                <w:rFonts w:ascii="宋体" w:hAnsi="宋体"/>
                <w:szCs w:val="21"/>
              </w:rPr>
            </w:pPr>
            <w:r>
              <w:rPr>
                <w:rStyle w:val="33"/>
                <w:rFonts w:ascii="宋体" w:hAnsi="宋体"/>
                <w:szCs w:val="21"/>
              </w:rPr>
              <w:t>1</w:t>
            </w:r>
          </w:p>
        </w:tc>
        <w:tc>
          <w:tcPr>
            <w:tcW w:w="11190" w:type="dxa"/>
            <w:tcBorders>
              <w:top w:val="single" w:color="000000" w:sz="4" w:space="0"/>
              <w:left w:val="single" w:color="000000" w:sz="4" w:space="0"/>
              <w:bottom w:val="single" w:color="000000" w:sz="4" w:space="0"/>
              <w:right w:val="single" w:color="000000" w:sz="4" w:space="0"/>
            </w:tcBorders>
            <w:vAlign w:val="center"/>
          </w:tcPr>
          <w:p w14:paraId="45F9EAB2">
            <w:pPr>
              <w:spacing w:line="276" w:lineRule="auto"/>
              <w:ind w:left="62" w:right="62"/>
              <w:rPr>
                <w:rStyle w:val="33"/>
                <w:rFonts w:ascii="宋体" w:hAnsi="宋体"/>
                <w:szCs w:val="21"/>
              </w:rPr>
            </w:pPr>
            <w:r>
              <w:rPr>
                <w:rStyle w:val="33"/>
                <w:rFonts w:ascii="宋体" w:hAnsi="宋体"/>
                <w:szCs w:val="21"/>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tcPr>
          <w:p w14:paraId="439B7DFC">
            <w:pPr>
              <w:spacing w:line="276" w:lineRule="auto"/>
              <w:ind w:left="62" w:right="62"/>
              <w:rPr>
                <w:rStyle w:val="33"/>
                <w:rFonts w:ascii="宋体" w:hAnsi="宋体"/>
                <w:szCs w:val="21"/>
              </w:rPr>
            </w:pPr>
          </w:p>
        </w:tc>
      </w:tr>
      <w:tr w14:paraId="30EE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5260261">
            <w:pPr>
              <w:spacing w:line="276" w:lineRule="auto"/>
              <w:ind w:left="62" w:right="62"/>
              <w:jc w:val="center"/>
              <w:rPr>
                <w:rStyle w:val="33"/>
                <w:rFonts w:ascii="宋体" w:hAnsi="宋体"/>
                <w:szCs w:val="21"/>
              </w:rPr>
            </w:pPr>
            <w:r>
              <w:rPr>
                <w:rStyle w:val="33"/>
                <w:rFonts w:ascii="宋体" w:hAnsi="宋体"/>
                <w:szCs w:val="21"/>
              </w:rPr>
              <w:t>2</w:t>
            </w:r>
          </w:p>
        </w:tc>
        <w:tc>
          <w:tcPr>
            <w:tcW w:w="11190" w:type="dxa"/>
            <w:tcBorders>
              <w:top w:val="single" w:color="000000" w:sz="4" w:space="0"/>
              <w:left w:val="single" w:color="000000" w:sz="4" w:space="0"/>
              <w:bottom w:val="single" w:color="000000" w:sz="4" w:space="0"/>
              <w:right w:val="single" w:color="000000" w:sz="4" w:space="0"/>
            </w:tcBorders>
            <w:vAlign w:val="center"/>
          </w:tcPr>
          <w:p w14:paraId="52501B11">
            <w:pPr>
              <w:spacing w:line="276" w:lineRule="auto"/>
              <w:ind w:left="62" w:right="62"/>
              <w:rPr>
                <w:rStyle w:val="33"/>
                <w:rFonts w:ascii="宋体" w:hAnsi="宋体"/>
                <w:szCs w:val="21"/>
              </w:rPr>
            </w:pPr>
            <w:r>
              <w:rPr>
                <w:rStyle w:val="33"/>
                <w:rFonts w:ascii="宋体" w:hAnsi="宋体"/>
                <w:szCs w:val="21"/>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tcPr>
          <w:p w14:paraId="5BC596BF">
            <w:pPr>
              <w:spacing w:line="276" w:lineRule="auto"/>
              <w:ind w:left="62" w:right="62"/>
              <w:rPr>
                <w:rStyle w:val="33"/>
                <w:rFonts w:ascii="宋体" w:hAnsi="宋体"/>
                <w:szCs w:val="21"/>
              </w:rPr>
            </w:pPr>
          </w:p>
        </w:tc>
      </w:tr>
      <w:tr w14:paraId="2AEB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6809B80">
            <w:pPr>
              <w:spacing w:line="276" w:lineRule="auto"/>
              <w:ind w:left="62" w:right="62"/>
              <w:jc w:val="center"/>
              <w:rPr>
                <w:rStyle w:val="33"/>
                <w:rFonts w:ascii="宋体" w:hAnsi="宋体"/>
                <w:szCs w:val="21"/>
              </w:rPr>
            </w:pPr>
            <w:r>
              <w:rPr>
                <w:rStyle w:val="33"/>
                <w:rFonts w:ascii="宋体" w:hAnsi="宋体"/>
                <w:szCs w:val="21"/>
              </w:rPr>
              <w:t>3</w:t>
            </w:r>
          </w:p>
        </w:tc>
        <w:tc>
          <w:tcPr>
            <w:tcW w:w="11190" w:type="dxa"/>
            <w:tcBorders>
              <w:top w:val="single" w:color="000000" w:sz="4" w:space="0"/>
              <w:left w:val="single" w:color="000000" w:sz="4" w:space="0"/>
              <w:bottom w:val="single" w:color="000000" w:sz="4" w:space="0"/>
              <w:right w:val="single" w:color="000000" w:sz="4" w:space="0"/>
            </w:tcBorders>
            <w:vAlign w:val="center"/>
          </w:tcPr>
          <w:p w14:paraId="26056F0A">
            <w:pPr>
              <w:spacing w:line="276" w:lineRule="auto"/>
              <w:ind w:left="62" w:right="62"/>
              <w:jc w:val="left"/>
              <w:rPr>
                <w:rStyle w:val="33"/>
                <w:rFonts w:ascii="宋体" w:hAnsi="宋体"/>
                <w:szCs w:val="21"/>
              </w:rPr>
            </w:pPr>
            <w:r>
              <w:rPr>
                <w:rStyle w:val="33"/>
                <w:rFonts w:ascii="宋体" w:hAnsi="宋体"/>
                <w:szCs w:val="21"/>
              </w:rPr>
              <w:t>投标报价低于成本的；</w:t>
            </w:r>
          </w:p>
        </w:tc>
        <w:tc>
          <w:tcPr>
            <w:tcW w:w="1894" w:type="dxa"/>
            <w:tcBorders>
              <w:top w:val="single" w:color="000000" w:sz="4" w:space="0"/>
              <w:left w:val="single" w:color="000000" w:sz="4" w:space="0"/>
              <w:bottom w:val="single" w:color="000000" w:sz="4" w:space="0"/>
              <w:right w:val="single" w:color="000000" w:sz="4" w:space="0"/>
            </w:tcBorders>
          </w:tcPr>
          <w:p w14:paraId="0E710D93">
            <w:pPr>
              <w:spacing w:line="276" w:lineRule="auto"/>
              <w:ind w:left="62" w:right="62"/>
              <w:rPr>
                <w:rStyle w:val="33"/>
                <w:rFonts w:ascii="宋体" w:hAnsi="宋体"/>
                <w:szCs w:val="21"/>
              </w:rPr>
            </w:pPr>
          </w:p>
        </w:tc>
      </w:tr>
      <w:tr w14:paraId="45BB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321993D">
            <w:pPr>
              <w:spacing w:line="276" w:lineRule="auto"/>
              <w:ind w:left="62" w:right="62"/>
              <w:jc w:val="center"/>
              <w:rPr>
                <w:rStyle w:val="33"/>
                <w:rFonts w:hint="eastAsia" w:ascii="宋体" w:hAnsi="宋体"/>
                <w:szCs w:val="21"/>
              </w:rPr>
            </w:pPr>
            <w:r>
              <w:rPr>
                <w:rStyle w:val="33"/>
                <w:rFonts w:hint="eastAsia" w:ascii="宋体" w:hAnsi="宋体"/>
                <w:szCs w:val="21"/>
              </w:rPr>
              <w:t>4</w:t>
            </w:r>
          </w:p>
        </w:tc>
        <w:tc>
          <w:tcPr>
            <w:tcW w:w="11190" w:type="dxa"/>
            <w:tcBorders>
              <w:top w:val="single" w:color="000000" w:sz="4" w:space="0"/>
              <w:left w:val="single" w:color="000000" w:sz="4" w:space="0"/>
              <w:bottom w:val="single" w:color="000000" w:sz="4" w:space="0"/>
              <w:right w:val="single" w:color="000000" w:sz="4" w:space="0"/>
            </w:tcBorders>
            <w:vAlign w:val="center"/>
          </w:tcPr>
          <w:p w14:paraId="7335A6E8">
            <w:pPr>
              <w:spacing w:line="276" w:lineRule="auto"/>
              <w:ind w:left="62" w:right="62"/>
              <w:rPr>
                <w:rStyle w:val="33"/>
              </w:rPr>
            </w:pPr>
            <w:r>
              <w:rPr>
                <w:rFonts w:hint="eastAsia" w:ascii="宋体" w:hAnsi="宋体"/>
              </w:rPr>
              <w:t>投标文件未按规定的格式（</w:t>
            </w:r>
            <w:r>
              <w:rPr>
                <w:rFonts w:hint="eastAsia" w:ascii="宋体" w:hAnsi="宋体"/>
                <w:u w:val="single"/>
              </w:rPr>
              <w:t>经济标投标文件格式一、格式二</w:t>
            </w:r>
            <w:r>
              <w:rPr>
                <w:rFonts w:hint="eastAsia" w:ascii="宋体" w:hAnsi="宋体"/>
              </w:rPr>
              <w:t>）填写，或主要内容不全，或关键字迹模糊、无法辨认的；</w:t>
            </w:r>
          </w:p>
        </w:tc>
        <w:tc>
          <w:tcPr>
            <w:tcW w:w="1894" w:type="dxa"/>
            <w:tcBorders>
              <w:top w:val="single" w:color="000000" w:sz="4" w:space="0"/>
              <w:left w:val="single" w:color="000000" w:sz="4" w:space="0"/>
              <w:bottom w:val="single" w:color="000000" w:sz="4" w:space="0"/>
              <w:right w:val="single" w:color="000000" w:sz="4" w:space="0"/>
            </w:tcBorders>
          </w:tcPr>
          <w:p w14:paraId="6F6015B0">
            <w:pPr>
              <w:spacing w:line="276" w:lineRule="auto"/>
              <w:ind w:left="62" w:right="62"/>
              <w:rPr>
                <w:rStyle w:val="33"/>
                <w:rFonts w:ascii="宋体" w:hAnsi="宋体"/>
                <w:szCs w:val="21"/>
              </w:rPr>
            </w:pPr>
          </w:p>
        </w:tc>
      </w:tr>
      <w:tr w14:paraId="5C37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AB2549E">
            <w:pPr>
              <w:spacing w:line="276" w:lineRule="auto"/>
              <w:ind w:left="62" w:right="62"/>
              <w:jc w:val="center"/>
              <w:rPr>
                <w:rStyle w:val="33"/>
                <w:rFonts w:hint="eastAsia" w:ascii="宋体" w:hAnsi="宋体"/>
                <w:szCs w:val="21"/>
              </w:rPr>
            </w:pPr>
            <w:r>
              <w:rPr>
                <w:rStyle w:val="33"/>
                <w:rFonts w:hint="eastAsia" w:ascii="宋体" w:hAnsi="宋体"/>
                <w:szCs w:val="21"/>
              </w:rPr>
              <w:t>5</w:t>
            </w:r>
          </w:p>
        </w:tc>
        <w:tc>
          <w:tcPr>
            <w:tcW w:w="11190" w:type="dxa"/>
            <w:tcBorders>
              <w:top w:val="single" w:color="000000" w:sz="4" w:space="0"/>
              <w:left w:val="single" w:color="000000" w:sz="4" w:space="0"/>
              <w:bottom w:val="single" w:color="000000" w:sz="4" w:space="0"/>
              <w:right w:val="single" w:color="000000" w:sz="4" w:space="0"/>
            </w:tcBorders>
            <w:vAlign w:val="center"/>
          </w:tcPr>
          <w:p w14:paraId="45FF61FF">
            <w:pPr>
              <w:spacing w:line="276" w:lineRule="auto"/>
              <w:ind w:left="62" w:right="62"/>
              <w:rPr>
                <w:rStyle w:val="33"/>
                <w:rFonts w:ascii="宋体" w:hAnsi="宋体"/>
                <w:szCs w:val="21"/>
              </w:rPr>
            </w:pPr>
            <w:r>
              <w:rPr>
                <w:rStyle w:val="33"/>
                <w:rFonts w:ascii="宋体" w:hAnsi="宋体"/>
                <w:szCs w:val="21"/>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tcPr>
          <w:p w14:paraId="38014932">
            <w:pPr>
              <w:spacing w:line="276" w:lineRule="auto"/>
              <w:ind w:left="62" w:right="62"/>
              <w:rPr>
                <w:rStyle w:val="33"/>
                <w:rFonts w:ascii="宋体" w:hAnsi="宋体"/>
                <w:szCs w:val="21"/>
              </w:rPr>
            </w:pPr>
          </w:p>
        </w:tc>
      </w:tr>
      <w:tr w14:paraId="76B6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B4E7949">
            <w:pPr>
              <w:spacing w:line="276" w:lineRule="auto"/>
              <w:ind w:left="62" w:right="62"/>
              <w:jc w:val="center"/>
              <w:rPr>
                <w:rStyle w:val="33"/>
                <w:rFonts w:hint="eastAsia" w:ascii="宋体" w:hAnsi="宋体"/>
                <w:szCs w:val="21"/>
              </w:rPr>
            </w:pPr>
            <w:r>
              <w:rPr>
                <w:rStyle w:val="33"/>
                <w:rFonts w:hint="eastAsia" w:ascii="宋体" w:hAnsi="宋体"/>
                <w:szCs w:val="21"/>
              </w:rPr>
              <w:t>6</w:t>
            </w:r>
          </w:p>
        </w:tc>
        <w:tc>
          <w:tcPr>
            <w:tcW w:w="11190" w:type="dxa"/>
            <w:tcBorders>
              <w:top w:val="single" w:color="000000" w:sz="4" w:space="0"/>
              <w:left w:val="single" w:color="000000" w:sz="4" w:space="0"/>
              <w:bottom w:val="single" w:color="000000" w:sz="4" w:space="0"/>
              <w:right w:val="single" w:color="000000" w:sz="4" w:space="0"/>
            </w:tcBorders>
            <w:vAlign w:val="center"/>
          </w:tcPr>
          <w:p w14:paraId="6A589B72">
            <w:pPr>
              <w:spacing w:line="276" w:lineRule="auto"/>
              <w:ind w:left="62" w:right="62"/>
              <w:rPr>
                <w:rStyle w:val="33"/>
                <w:rFonts w:ascii="宋体" w:hAnsi="宋体"/>
                <w:szCs w:val="21"/>
              </w:rPr>
            </w:pPr>
            <w:r>
              <w:rPr>
                <w:rStyle w:val="33"/>
                <w:rFonts w:ascii="宋体" w:hAnsi="宋体"/>
                <w:szCs w:val="21"/>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tcPr>
          <w:p w14:paraId="5C5442BB">
            <w:pPr>
              <w:spacing w:line="276" w:lineRule="auto"/>
              <w:ind w:left="62" w:right="62"/>
              <w:rPr>
                <w:rStyle w:val="33"/>
                <w:rFonts w:ascii="宋体" w:hAnsi="宋体"/>
                <w:szCs w:val="21"/>
              </w:rPr>
            </w:pPr>
          </w:p>
        </w:tc>
      </w:tr>
      <w:tr w14:paraId="2318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253DF62">
            <w:pPr>
              <w:spacing w:line="276" w:lineRule="auto"/>
              <w:ind w:left="62" w:right="62"/>
              <w:jc w:val="center"/>
              <w:rPr>
                <w:rStyle w:val="33"/>
                <w:rFonts w:hint="eastAsia" w:ascii="宋体" w:hAnsi="宋体"/>
                <w:szCs w:val="21"/>
              </w:rPr>
            </w:pPr>
            <w:r>
              <w:rPr>
                <w:rStyle w:val="33"/>
                <w:rFonts w:hint="eastAsia" w:ascii="宋体" w:hAnsi="宋体"/>
                <w:szCs w:val="21"/>
              </w:rPr>
              <w:t>7</w:t>
            </w:r>
          </w:p>
        </w:tc>
        <w:tc>
          <w:tcPr>
            <w:tcW w:w="11190" w:type="dxa"/>
            <w:tcBorders>
              <w:top w:val="single" w:color="000000" w:sz="4" w:space="0"/>
              <w:left w:val="single" w:color="000000" w:sz="4" w:space="0"/>
              <w:bottom w:val="single" w:color="000000" w:sz="4" w:space="0"/>
              <w:right w:val="single" w:color="000000" w:sz="4" w:space="0"/>
            </w:tcBorders>
            <w:vAlign w:val="center"/>
          </w:tcPr>
          <w:p w14:paraId="6F287529">
            <w:pPr>
              <w:spacing w:line="276" w:lineRule="auto"/>
              <w:ind w:left="62" w:right="62"/>
              <w:rPr>
                <w:rStyle w:val="33"/>
                <w:rFonts w:ascii="宋体" w:hAnsi="宋体"/>
                <w:szCs w:val="21"/>
              </w:rPr>
            </w:pPr>
            <w:r>
              <w:rPr>
                <w:rStyle w:val="33"/>
                <w:rFonts w:ascii="宋体" w:hAnsi="宋体"/>
                <w:szCs w:val="21"/>
              </w:rPr>
              <w:t>无《对投标文件编制的承诺》</w:t>
            </w:r>
          </w:p>
        </w:tc>
        <w:tc>
          <w:tcPr>
            <w:tcW w:w="1894" w:type="dxa"/>
            <w:tcBorders>
              <w:top w:val="single" w:color="000000" w:sz="4" w:space="0"/>
              <w:left w:val="single" w:color="000000" w:sz="4" w:space="0"/>
              <w:bottom w:val="single" w:color="000000" w:sz="4" w:space="0"/>
              <w:right w:val="single" w:color="000000" w:sz="4" w:space="0"/>
            </w:tcBorders>
          </w:tcPr>
          <w:p w14:paraId="6D881F1F">
            <w:pPr>
              <w:spacing w:line="276" w:lineRule="auto"/>
              <w:ind w:left="62" w:right="62"/>
              <w:rPr>
                <w:rStyle w:val="33"/>
                <w:rFonts w:ascii="宋体" w:hAnsi="宋体"/>
                <w:szCs w:val="21"/>
              </w:rPr>
            </w:pPr>
          </w:p>
        </w:tc>
      </w:tr>
    </w:tbl>
    <w:p w14:paraId="2856AF68">
      <w:pPr>
        <w:spacing w:line="276" w:lineRule="auto"/>
        <w:ind w:firstLine="420" w:firstLineChars="200"/>
        <w:rPr>
          <w:rStyle w:val="33"/>
          <w:rFonts w:ascii="宋体" w:hAnsi="宋体"/>
          <w:szCs w:val="21"/>
        </w:rPr>
      </w:pPr>
      <w:r>
        <w:rPr>
          <w:rStyle w:val="33"/>
          <w:rFonts w:ascii="宋体" w:hAnsi="宋体"/>
          <w:szCs w:val="21"/>
        </w:rPr>
        <w:t>注：</w:t>
      </w:r>
    </w:p>
    <w:p w14:paraId="10B50E2C">
      <w:pPr>
        <w:spacing w:line="276" w:lineRule="auto"/>
        <w:ind w:firstLine="420" w:firstLineChars="200"/>
        <w:rPr>
          <w:rStyle w:val="33"/>
          <w:rFonts w:ascii="宋体" w:hAnsi="宋体"/>
          <w:szCs w:val="21"/>
        </w:rPr>
      </w:pPr>
      <w:r>
        <w:rPr>
          <w:rStyle w:val="33"/>
          <w:rFonts w:hint="eastAsia" w:ascii="宋体" w:hAnsi="宋体"/>
          <w:szCs w:val="21"/>
        </w:rPr>
        <w:t>1.本表使用GZZB2018-3招标文件范本，与范本内容不同之处均以下划线标明；</w:t>
      </w:r>
    </w:p>
    <w:p w14:paraId="4E073999">
      <w:pPr>
        <w:spacing w:line="276" w:lineRule="auto"/>
        <w:ind w:firstLine="420" w:firstLineChars="200"/>
        <w:rPr>
          <w:rStyle w:val="33"/>
          <w:rFonts w:ascii="宋体" w:hAnsi="宋体"/>
          <w:szCs w:val="21"/>
        </w:rPr>
      </w:pPr>
      <w:r>
        <w:rPr>
          <w:rStyle w:val="33"/>
          <w:rFonts w:hint="eastAsia" w:ascii="宋体" w:hAnsi="宋体"/>
          <w:szCs w:val="21"/>
        </w:rPr>
        <w:t>2.凡出现以上任何一项情形，结论均为无效，否则就为有效；</w:t>
      </w:r>
    </w:p>
    <w:p w14:paraId="5939AFC2">
      <w:pPr>
        <w:spacing w:line="276" w:lineRule="auto"/>
        <w:ind w:firstLine="420" w:firstLineChars="200"/>
        <w:rPr>
          <w:rStyle w:val="33"/>
          <w:rFonts w:ascii="宋体" w:hAnsi="宋体"/>
          <w:szCs w:val="21"/>
        </w:rPr>
      </w:pPr>
      <w:r>
        <w:rPr>
          <w:rStyle w:val="33"/>
          <w:rFonts w:hint="eastAsia" w:ascii="宋体" w:hAnsi="宋体"/>
          <w:szCs w:val="21"/>
        </w:rPr>
        <w:t>3.如对本表中某种情形的评审意见不一致时，以评标委员会过半数成员的意见作为评标委员会对该情形的认定结论；</w:t>
      </w:r>
    </w:p>
    <w:p w14:paraId="6CA12DD9">
      <w:pPr>
        <w:spacing w:line="276" w:lineRule="auto"/>
        <w:ind w:firstLine="420" w:firstLineChars="200"/>
        <w:rPr>
          <w:rStyle w:val="33"/>
          <w:rFonts w:ascii="宋体" w:hAnsi="宋体"/>
          <w:szCs w:val="21"/>
        </w:rPr>
      </w:pPr>
      <w:r>
        <w:rPr>
          <w:rStyle w:val="33"/>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Style w:val="33"/>
          <w:rFonts w:ascii="宋体" w:hAnsi="宋体"/>
          <w:szCs w:val="21"/>
        </w:rPr>
        <w:t>。</w:t>
      </w:r>
    </w:p>
    <w:p w14:paraId="5CF859DF">
      <w:pPr>
        <w:spacing w:line="276" w:lineRule="auto"/>
        <w:ind w:firstLine="420" w:firstLineChars="200"/>
        <w:rPr>
          <w:rStyle w:val="33"/>
          <w:rFonts w:ascii="宋体" w:hAnsi="宋体"/>
          <w:szCs w:val="21"/>
        </w:rPr>
        <w:sectPr>
          <w:endnotePr>
            <w:numFmt w:val="decimal"/>
          </w:endnotePr>
          <w:pgSz w:w="16838" w:h="11906" w:orient="landscape"/>
          <w:pgMar w:top="1418" w:right="1418" w:bottom="1418" w:left="1418" w:header="851" w:footer="907" w:gutter="0"/>
          <w:pgBorders>
            <w:top w:val="none" w:sz="0" w:space="0"/>
            <w:left w:val="none" w:sz="0" w:space="0"/>
            <w:bottom w:val="none" w:sz="0" w:space="0"/>
            <w:right w:val="none" w:sz="0" w:space="0"/>
          </w:pgBorders>
          <w:pgNumType w:fmt="decimal"/>
          <w:cols w:space="720" w:num="1"/>
          <w:titlePg/>
          <w:docGrid w:type="linesAndChars" w:linePitch="312" w:charSpace="0"/>
        </w:sectPr>
      </w:pPr>
      <w:r>
        <w:rPr>
          <w:rStyle w:val="33"/>
          <w:rFonts w:ascii="宋体" w:hAnsi="宋体"/>
          <w:szCs w:val="21"/>
        </w:rPr>
        <w:t>评委签名：</w:t>
      </w:r>
    </w:p>
    <w:p w14:paraId="026255F4">
      <w:pPr>
        <w:widowControl w:val="0"/>
        <w:spacing w:line="276" w:lineRule="auto"/>
        <w:textAlignment w:val="auto"/>
        <w:rPr>
          <w:b/>
          <w:szCs w:val="21"/>
        </w:rPr>
      </w:pPr>
      <w:r>
        <w:rPr>
          <w:rFonts w:hint="eastAsia" w:ascii="宋体" w:hAnsi="宋体"/>
          <w:b/>
          <w:szCs w:val="21"/>
        </w:rPr>
        <w:t>附表四</w:t>
      </w:r>
    </w:p>
    <w:p w14:paraId="236A11DE">
      <w:pPr>
        <w:widowControl w:val="0"/>
        <w:spacing w:line="276" w:lineRule="auto"/>
        <w:jc w:val="center"/>
        <w:textAlignment w:val="auto"/>
        <w:rPr>
          <w:rFonts w:ascii="Times New Roman" w:hAnsi="Times New Roman"/>
          <w:b/>
          <w:sz w:val="36"/>
          <w:szCs w:val="36"/>
        </w:rPr>
      </w:pPr>
      <w:r>
        <w:rPr>
          <w:rFonts w:hint="eastAsia" w:ascii="宋体" w:hAnsi="宋体"/>
          <w:b/>
          <w:sz w:val="36"/>
          <w:szCs w:val="36"/>
        </w:rPr>
        <w:t>技术标详细审查评分表</w:t>
      </w:r>
    </w:p>
    <w:tbl>
      <w:tblPr>
        <w:tblStyle w:val="25"/>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26"/>
        <w:gridCol w:w="637"/>
        <w:gridCol w:w="11457"/>
      </w:tblGrid>
      <w:tr w14:paraId="18CA69B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998" w:type="dxa"/>
            <w:tcBorders>
              <w:top w:val="single" w:color="auto" w:sz="8" w:space="0"/>
              <w:left w:val="single" w:color="auto" w:sz="8" w:space="0"/>
              <w:bottom w:val="single" w:color="auto" w:sz="4" w:space="0"/>
              <w:right w:val="single" w:color="auto" w:sz="4" w:space="0"/>
            </w:tcBorders>
            <w:vAlign w:val="center"/>
          </w:tcPr>
          <w:p w14:paraId="1FA50EE3">
            <w:pPr>
              <w:spacing w:line="320" w:lineRule="exact"/>
              <w:jc w:val="center"/>
              <w:rPr>
                <w:rFonts w:hint="eastAsia" w:ascii="宋体" w:hAnsi="宋体" w:cs="宋体"/>
                <w:szCs w:val="21"/>
              </w:rPr>
            </w:pPr>
            <w:bookmarkStart w:id="33" w:name="_Hlk190193578"/>
            <w:r>
              <w:rPr>
                <w:rFonts w:hint="eastAsia" w:ascii="宋体" w:hAnsi="宋体" w:cs="宋体"/>
                <w:szCs w:val="21"/>
              </w:rPr>
              <w:t>评分项目</w:t>
            </w:r>
          </w:p>
        </w:tc>
        <w:tc>
          <w:tcPr>
            <w:tcW w:w="1126" w:type="dxa"/>
            <w:tcBorders>
              <w:top w:val="single" w:color="auto" w:sz="8" w:space="0"/>
              <w:left w:val="single" w:color="auto" w:sz="4" w:space="0"/>
              <w:bottom w:val="single" w:color="auto" w:sz="4" w:space="0"/>
              <w:right w:val="single" w:color="auto" w:sz="4" w:space="0"/>
            </w:tcBorders>
            <w:vAlign w:val="center"/>
          </w:tcPr>
          <w:p w14:paraId="4114F797">
            <w:pPr>
              <w:spacing w:line="320" w:lineRule="exact"/>
              <w:jc w:val="center"/>
              <w:rPr>
                <w:rFonts w:hint="eastAsia" w:ascii="宋体" w:hAnsi="宋体" w:cs="宋体"/>
                <w:szCs w:val="21"/>
              </w:rPr>
            </w:pPr>
            <w:r>
              <w:rPr>
                <w:rFonts w:hint="eastAsia" w:ascii="宋体" w:hAnsi="宋体" w:cs="宋体"/>
                <w:szCs w:val="21"/>
              </w:rPr>
              <w:t>评分内容</w:t>
            </w:r>
          </w:p>
        </w:tc>
        <w:tc>
          <w:tcPr>
            <w:tcW w:w="637" w:type="dxa"/>
            <w:tcBorders>
              <w:top w:val="single" w:color="auto" w:sz="8" w:space="0"/>
              <w:left w:val="single" w:color="auto" w:sz="4" w:space="0"/>
              <w:bottom w:val="single" w:color="auto" w:sz="4" w:space="0"/>
              <w:right w:val="single" w:color="auto" w:sz="4" w:space="0"/>
            </w:tcBorders>
            <w:vAlign w:val="center"/>
          </w:tcPr>
          <w:p w14:paraId="1BFCDFB8">
            <w:pPr>
              <w:spacing w:line="320" w:lineRule="exact"/>
              <w:jc w:val="center"/>
              <w:rPr>
                <w:rFonts w:hint="eastAsia" w:ascii="宋体" w:hAnsi="宋体" w:cs="宋体"/>
                <w:szCs w:val="21"/>
              </w:rPr>
            </w:pPr>
            <w:r>
              <w:rPr>
                <w:rFonts w:hint="eastAsia" w:ascii="宋体" w:hAnsi="宋体" w:cs="宋体"/>
                <w:szCs w:val="21"/>
              </w:rPr>
              <w:t>分值</w:t>
            </w:r>
          </w:p>
        </w:tc>
        <w:tc>
          <w:tcPr>
            <w:tcW w:w="11457" w:type="dxa"/>
            <w:tcBorders>
              <w:top w:val="single" w:color="auto" w:sz="8" w:space="0"/>
              <w:left w:val="single" w:color="auto" w:sz="4" w:space="0"/>
              <w:bottom w:val="single" w:color="auto" w:sz="4" w:space="0"/>
              <w:right w:val="single" w:color="auto" w:sz="4" w:space="0"/>
            </w:tcBorders>
            <w:vAlign w:val="center"/>
          </w:tcPr>
          <w:p w14:paraId="19668851">
            <w:pPr>
              <w:spacing w:line="320" w:lineRule="exact"/>
              <w:jc w:val="center"/>
              <w:rPr>
                <w:rFonts w:hint="eastAsia" w:ascii="宋体" w:hAnsi="宋体" w:cs="宋体"/>
                <w:szCs w:val="21"/>
              </w:rPr>
            </w:pPr>
            <w:r>
              <w:rPr>
                <w:rFonts w:hint="eastAsia" w:ascii="宋体" w:hAnsi="宋体" w:cs="宋体"/>
                <w:szCs w:val="21"/>
              </w:rPr>
              <w:t>评审标准</w:t>
            </w:r>
          </w:p>
        </w:tc>
      </w:tr>
      <w:tr w14:paraId="03218F3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98" w:type="dxa"/>
            <w:vMerge w:val="restart"/>
            <w:tcBorders>
              <w:top w:val="single" w:color="auto" w:sz="4" w:space="0"/>
              <w:left w:val="single" w:color="auto" w:sz="8" w:space="0"/>
              <w:bottom w:val="nil"/>
              <w:right w:val="single" w:color="auto" w:sz="4" w:space="0"/>
            </w:tcBorders>
            <w:vAlign w:val="center"/>
          </w:tcPr>
          <w:p w14:paraId="6FE58BD3">
            <w:pPr>
              <w:spacing w:line="320" w:lineRule="exact"/>
              <w:jc w:val="center"/>
              <w:rPr>
                <w:rFonts w:hint="eastAsia" w:ascii="宋体" w:hAnsi="宋体" w:cs="宋体"/>
                <w:szCs w:val="21"/>
              </w:rPr>
            </w:pPr>
            <w:r>
              <w:rPr>
                <w:rFonts w:hint="eastAsia" w:ascii="宋体" w:hAnsi="宋体" w:cs="宋体"/>
                <w:szCs w:val="21"/>
              </w:rPr>
              <w:t>一、企业</w:t>
            </w:r>
            <w:r>
              <w:rPr>
                <w:rFonts w:hint="eastAsia" w:ascii="宋体" w:hAnsi="宋体" w:cs="宋体"/>
                <w:kern w:val="0"/>
                <w:szCs w:val="21"/>
              </w:rPr>
              <w:t>资信</w:t>
            </w:r>
            <w:r>
              <w:rPr>
                <w:rFonts w:hint="eastAsia" w:ascii="宋体" w:hAnsi="宋体" w:cs="宋体"/>
                <w:szCs w:val="21"/>
              </w:rPr>
              <w:t>（30分）</w:t>
            </w:r>
          </w:p>
        </w:tc>
        <w:tc>
          <w:tcPr>
            <w:tcW w:w="1126" w:type="dxa"/>
            <w:tcBorders>
              <w:top w:val="single" w:color="auto" w:sz="4" w:space="0"/>
              <w:left w:val="single" w:color="auto" w:sz="4" w:space="0"/>
              <w:bottom w:val="single" w:color="auto" w:sz="4" w:space="0"/>
              <w:right w:val="single" w:color="auto" w:sz="4" w:space="0"/>
            </w:tcBorders>
            <w:vAlign w:val="center"/>
          </w:tcPr>
          <w:p w14:paraId="336714AA">
            <w:pPr>
              <w:spacing w:line="320" w:lineRule="exact"/>
              <w:jc w:val="center"/>
              <w:rPr>
                <w:rFonts w:hint="eastAsia" w:ascii="宋体" w:hAnsi="宋体" w:cs="宋体"/>
                <w:szCs w:val="21"/>
              </w:rPr>
            </w:pPr>
            <w:r>
              <w:rPr>
                <w:rFonts w:hint="eastAsia" w:ascii="宋体" w:hAnsi="宋体" w:cs="宋体"/>
                <w:szCs w:val="21"/>
              </w:rPr>
              <w:t>企业业绩</w:t>
            </w:r>
          </w:p>
        </w:tc>
        <w:tc>
          <w:tcPr>
            <w:tcW w:w="637" w:type="dxa"/>
            <w:tcBorders>
              <w:top w:val="single" w:color="auto" w:sz="4" w:space="0"/>
              <w:left w:val="single" w:color="auto" w:sz="4" w:space="0"/>
              <w:bottom w:val="single" w:color="auto" w:sz="4" w:space="0"/>
              <w:right w:val="single" w:color="auto" w:sz="4" w:space="0"/>
            </w:tcBorders>
            <w:vAlign w:val="center"/>
          </w:tcPr>
          <w:p w14:paraId="0BC30B6E">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1457" w:type="dxa"/>
            <w:tcBorders>
              <w:top w:val="single" w:color="auto" w:sz="4" w:space="0"/>
              <w:left w:val="single" w:color="auto" w:sz="4" w:space="0"/>
              <w:bottom w:val="single" w:color="auto" w:sz="4" w:space="0"/>
              <w:right w:val="single" w:color="auto" w:sz="4" w:space="0"/>
            </w:tcBorders>
            <w:vAlign w:val="center"/>
          </w:tcPr>
          <w:p w14:paraId="13B46CFB">
            <w:pPr>
              <w:spacing w:line="320" w:lineRule="exact"/>
              <w:rPr>
                <w:rFonts w:hint="eastAsia" w:ascii="宋体" w:hAnsi="宋体" w:cs="宋体"/>
                <w:szCs w:val="21"/>
              </w:rPr>
            </w:pPr>
            <w:r>
              <w:rPr>
                <w:rFonts w:hint="eastAsia" w:ascii="宋体" w:hAnsi="宋体" w:cs="宋体"/>
                <w:szCs w:val="21"/>
                <w:lang w:eastAsia="zh-CN"/>
              </w:rPr>
              <w:t>(若为联合体投标，指承担建筑装饰装修任务的联合体牵头方提供)投标人自2022年1月1日至投标截止承接并已完成合同金额200万元(含)以上建筑装修工程或类似修缮改造业绩的，每个项目得</w:t>
            </w:r>
            <w:r>
              <w:rPr>
                <w:rFonts w:hint="eastAsia" w:ascii="宋体" w:hAnsi="宋体" w:cs="宋体"/>
                <w:szCs w:val="21"/>
                <w:lang w:val="en-US" w:eastAsia="zh-CN"/>
              </w:rPr>
              <w:t>2</w:t>
            </w:r>
            <w:r>
              <w:rPr>
                <w:rFonts w:hint="eastAsia" w:ascii="宋体" w:hAnsi="宋体" w:cs="宋体"/>
                <w:szCs w:val="21"/>
                <w:lang w:eastAsia="zh-CN"/>
              </w:rPr>
              <w:t>分，没有或不满足上述情况的不得分本项最高得</w:t>
            </w:r>
            <w:r>
              <w:rPr>
                <w:rFonts w:hint="eastAsia" w:ascii="宋体" w:hAnsi="宋体" w:cs="宋体"/>
                <w:szCs w:val="21"/>
                <w:lang w:val="en-US" w:eastAsia="zh-CN"/>
              </w:rPr>
              <w:t>20</w:t>
            </w:r>
            <w:r>
              <w:rPr>
                <w:rFonts w:hint="eastAsia" w:ascii="宋体" w:hAnsi="宋体" w:cs="宋体"/>
                <w:szCs w:val="21"/>
                <w:lang w:eastAsia="zh-CN"/>
              </w:rPr>
              <w:t>分。</w:t>
            </w:r>
          </w:p>
        </w:tc>
      </w:tr>
      <w:tr w14:paraId="482AEB1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98" w:type="dxa"/>
            <w:vMerge w:val="continue"/>
            <w:tcBorders>
              <w:left w:val="single" w:color="auto" w:sz="8" w:space="0"/>
              <w:right w:val="single" w:color="auto" w:sz="4" w:space="0"/>
            </w:tcBorders>
            <w:vAlign w:val="center"/>
          </w:tcPr>
          <w:p w14:paraId="33F5561F">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7F3E7B41">
            <w:pPr>
              <w:spacing w:line="320" w:lineRule="exact"/>
              <w:ind w:left="0" w:leftChars="0" w:right="0" w:rightChars="0" w:firstLine="0" w:firstLineChars="0"/>
              <w:jc w:val="center"/>
              <w:rPr>
                <w:rFonts w:hint="eastAsia" w:ascii="宋体" w:hAnsi="宋体" w:cs="宋体"/>
                <w:szCs w:val="21"/>
              </w:rPr>
            </w:pPr>
            <w:r>
              <w:rPr>
                <w:rFonts w:hint="eastAsia" w:ascii="宋体" w:hAnsi="宋体" w:cs="宋体"/>
                <w:szCs w:val="21"/>
              </w:rPr>
              <w:t>工程奖项</w:t>
            </w:r>
          </w:p>
        </w:tc>
        <w:tc>
          <w:tcPr>
            <w:tcW w:w="637" w:type="dxa"/>
            <w:tcBorders>
              <w:top w:val="single" w:color="auto" w:sz="4" w:space="0"/>
              <w:left w:val="single" w:color="auto" w:sz="4" w:space="0"/>
              <w:bottom w:val="single" w:color="auto" w:sz="4" w:space="0"/>
              <w:right w:val="single" w:color="auto" w:sz="4" w:space="0"/>
            </w:tcBorders>
            <w:vAlign w:val="center"/>
          </w:tcPr>
          <w:p w14:paraId="45C6EC0F">
            <w:pPr>
              <w:spacing w:line="320" w:lineRule="exact"/>
              <w:ind w:left="0" w:leftChars="0" w:right="0" w:rightChars="0" w:firstLine="0" w:firstLineChars="0"/>
              <w:jc w:val="center"/>
              <w:rPr>
                <w:rFonts w:hint="default" w:ascii="宋体" w:hAnsi="宋体" w:cs="宋体"/>
                <w:szCs w:val="21"/>
                <w:lang w:val="en-US"/>
              </w:rPr>
            </w:pPr>
            <w:r>
              <w:rPr>
                <w:rFonts w:hint="eastAsia" w:ascii="宋体" w:hAnsi="宋体" w:cs="宋体"/>
                <w:szCs w:val="21"/>
                <w:lang w:val="en-US" w:eastAsia="zh-CN"/>
              </w:rPr>
              <w:t>4</w:t>
            </w:r>
          </w:p>
        </w:tc>
        <w:tc>
          <w:tcPr>
            <w:tcW w:w="11457" w:type="dxa"/>
            <w:tcBorders>
              <w:top w:val="single" w:color="auto" w:sz="4" w:space="0"/>
              <w:left w:val="single" w:color="auto" w:sz="4" w:space="0"/>
              <w:bottom w:val="single" w:color="auto" w:sz="4" w:space="0"/>
              <w:right w:val="single" w:color="auto" w:sz="4" w:space="0"/>
            </w:tcBorders>
            <w:vAlign w:val="center"/>
          </w:tcPr>
          <w:p w14:paraId="4B235D3B">
            <w:pPr>
              <w:spacing w:line="320" w:lineRule="exact"/>
              <w:ind w:left="0" w:leftChars="0" w:right="0" w:rightChars="0" w:firstLine="0" w:firstLineChars="0"/>
              <w:rPr>
                <w:rFonts w:hint="eastAsia" w:ascii="宋体" w:hAnsi="宋体" w:cs="宋体"/>
                <w:szCs w:val="21"/>
                <w:lang w:eastAsia="zh-CN"/>
              </w:rPr>
            </w:pPr>
            <w:r>
              <w:rPr>
                <w:rFonts w:hint="eastAsia" w:ascii="宋体" w:hAnsi="宋体" w:cs="宋体"/>
                <w:szCs w:val="21"/>
                <w:lang w:eastAsia="zh-CN"/>
              </w:rPr>
              <w:t>（若为联合体投标，指承担</w:t>
            </w:r>
            <w:r>
              <w:rPr>
                <w:rFonts w:hint="eastAsia" w:ascii="宋体" w:hAnsi="宋体"/>
                <w:szCs w:val="21"/>
                <w:lang w:val="en-US" w:eastAsia="zh-CN"/>
              </w:rPr>
              <w:t>建筑装饰装修</w:t>
            </w:r>
            <w:r>
              <w:rPr>
                <w:rFonts w:hint="eastAsia" w:ascii="宋体" w:hAnsi="宋体" w:cs="宋体"/>
                <w:szCs w:val="21"/>
                <w:lang w:eastAsia="zh-CN"/>
              </w:rPr>
              <w:t>任务的联合体牵头方提供）</w:t>
            </w:r>
            <w:r>
              <w:rPr>
                <w:rFonts w:hint="eastAsia" w:ascii="宋体" w:hAnsi="宋体" w:cs="宋体"/>
                <w:szCs w:val="21"/>
              </w:rPr>
              <w:t>投标人自2022年1月1日至投标截止完成过的建筑装修装饰工程获得过市（</w:t>
            </w:r>
            <w:r>
              <w:rPr>
                <w:rFonts w:hint="default" w:ascii="宋体" w:hAnsi="宋体" w:cs="宋体"/>
                <w:szCs w:val="21"/>
                <w:lang w:val="en-US"/>
              </w:rPr>
              <w:t>地级市</w:t>
            </w:r>
            <w:r>
              <w:rPr>
                <w:rFonts w:hint="eastAsia" w:ascii="宋体" w:hAnsi="宋体" w:cs="宋体"/>
                <w:szCs w:val="21"/>
              </w:rPr>
              <w:t>）级或以上工程质量奖项每项得</w:t>
            </w:r>
            <w:r>
              <w:rPr>
                <w:rFonts w:hint="eastAsia" w:ascii="宋体" w:hAnsi="宋体" w:cs="宋体"/>
                <w:szCs w:val="21"/>
                <w:lang w:val="en-US" w:eastAsia="zh-CN"/>
              </w:rPr>
              <w:t>2</w:t>
            </w:r>
            <w:r>
              <w:rPr>
                <w:rFonts w:hint="eastAsia" w:ascii="宋体" w:hAnsi="宋体" w:cs="宋体"/>
                <w:szCs w:val="21"/>
              </w:rPr>
              <w:t>分；没有或不满足上述情况的不得分；本项最高得4分。</w:t>
            </w:r>
          </w:p>
        </w:tc>
      </w:tr>
      <w:tr w14:paraId="0DA4C62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98" w:type="dxa"/>
            <w:vMerge w:val="continue"/>
            <w:tcBorders>
              <w:top w:val="nil"/>
              <w:left w:val="single" w:color="auto" w:sz="8" w:space="0"/>
              <w:bottom w:val="nil"/>
              <w:right w:val="single" w:color="auto" w:sz="4" w:space="0"/>
            </w:tcBorders>
            <w:vAlign w:val="center"/>
          </w:tcPr>
          <w:p w14:paraId="7532C5C8">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nil"/>
              <w:right w:val="single" w:color="auto" w:sz="4" w:space="0"/>
            </w:tcBorders>
            <w:vAlign w:val="center"/>
          </w:tcPr>
          <w:p w14:paraId="595468BA">
            <w:pPr>
              <w:spacing w:line="320" w:lineRule="exact"/>
              <w:jc w:val="center"/>
              <w:rPr>
                <w:rFonts w:hint="eastAsia" w:ascii="宋体" w:hAnsi="宋体" w:cs="宋体"/>
                <w:szCs w:val="21"/>
              </w:rPr>
            </w:pPr>
            <w:r>
              <w:rPr>
                <w:rFonts w:hint="eastAsia" w:ascii="宋体" w:hAnsi="宋体" w:cs="宋体"/>
                <w:szCs w:val="21"/>
              </w:rPr>
              <w:t>第三方评价</w:t>
            </w:r>
          </w:p>
        </w:tc>
        <w:tc>
          <w:tcPr>
            <w:tcW w:w="637" w:type="dxa"/>
            <w:tcBorders>
              <w:top w:val="single" w:color="auto" w:sz="4" w:space="0"/>
              <w:left w:val="single" w:color="auto" w:sz="4" w:space="0"/>
              <w:bottom w:val="nil"/>
              <w:right w:val="single" w:color="auto" w:sz="4" w:space="0"/>
            </w:tcBorders>
            <w:vAlign w:val="center"/>
          </w:tcPr>
          <w:p w14:paraId="419AD0F9">
            <w:pPr>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1457" w:type="dxa"/>
            <w:tcBorders>
              <w:top w:val="single" w:color="auto" w:sz="4" w:space="0"/>
              <w:left w:val="single" w:color="auto" w:sz="4" w:space="0"/>
              <w:bottom w:val="single" w:color="auto" w:sz="4" w:space="0"/>
              <w:right w:val="single" w:color="auto" w:sz="4" w:space="0"/>
            </w:tcBorders>
            <w:vAlign w:val="center"/>
          </w:tcPr>
          <w:p w14:paraId="5494A05F">
            <w:pPr>
              <w:widowControl/>
              <w:numPr>
                <w:ilvl w:val="-1"/>
                <w:numId w:val="0"/>
              </w:numPr>
              <w:spacing w:line="320" w:lineRule="exact"/>
              <w:textAlignment w:val="auto"/>
              <w:rPr>
                <w:rFonts w:hint="eastAsia" w:ascii="宋体" w:hAnsi="宋体" w:cs="宋体"/>
                <w:szCs w:val="21"/>
              </w:rPr>
            </w:pPr>
            <w:r>
              <w:rPr>
                <w:rFonts w:hint="eastAsia" w:ascii="宋体" w:hAnsi="宋体" w:cs="宋体"/>
                <w:szCs w:val="21"/>
                <w:lang w:eastAsia="zh-CN"/>
              </w:rPr>
              <w:t>(若为联合体投标，指承担建筑装饰装修任务的联合体牵头方提供)投标人具有质量管理体系认证证书、环境管理体系认证证书、职业健康安全管理体系认证证书，每项得2分，没有或不满足上述情况的不得分，本小项最高得6分。</w:t>
            </w:r>
          </w:p>
        </w:tc>
      </w:tr>
      <w:tr w14:paraId="45A6607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432C2C75">
            <w:pPr>
              <w:spacing w:line="320" w:lineRule="exact"/>
              <w:jc w:val="center"/>
              <w:rPr>
                <w:rFonts w:hint="eastAsia" w:ascii="宋体" w:hAnsi="宋体" w:cs="宋体"/>
                <w:szCs w:val="21"/>
              </w:rPr>
            </w:pPr>
            <w:r>
              <w:rPr>
                <w:rFonts w:hint="eastAsia" w:ascii="宋体" w:hAnsi="宋体" w:cs="宋体"/>
                <w:szCs w:val="21"/>
              </w:rPr>
              <w:t>二、项目管理机构能力（</w:t>
            </w:r>
            <w:r>
              <w:rPr>
                <w:rFonts w:hint="eastAsia" w:ascii="宋体" w:hAnsi="宋体" w:cs="宋体"/>
                <w:szCs w:val="21"/>
                <w:lang w:val="en-US" w:eastAsia="zh-CN"/>
              </w:rPr>
              <w:t>3</w:t>
            </w:r>
            <w:r>
              <w:rPr>
                <w:rFonts w:hint="eastAsia" w:ascii="宋体" w:hAnsi="宋体" w:cs="宋体"/>
                <w:szCs w:val="21"/>
              </w:rPr>
              <w:t>0分）</w:t>
            </w:r>
          </w:p>
        </w:tc>
        <w:tc>
          <w:tcPr>
            <w:tcW w:w="1126" w:type="dxa"/>
            <w:tcBorders>
              <w:top w:val="single" w:color="auto" w:sz="4" w:space="0"/>
              <w:left w:val="single" w:color="auto" w:sz="4" w:space="0"/>
              <w:bottom w:val="single" w:color="auto" w:sz="4" w:space="0"/>
              <w:right w:val="single" w:color="auto" w:sz="4" w:space="0"/>
            </w:tcBorders>
            <w:vAlign w:val="center"/>
          </w:tcPr>
          <w:p w14:paraId="30F098A7">
            <w:pPr>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人员</w:t>
            </w:r>
          </w:p>
        </w:tc>
        <w:tc>
          <w:tcPr>
            <w:tcW w:w="637" w:type="dxa"/>
            <w:tcBorders>
              <w:top w:val="single" w:color="auto" w:sz="4" w:space="0"/>
              <w:left w:val="single" w:color="auto" w:sz="4" w:space="0"/>
              <w:bottom w:val="single" w:color="auto" w:sz="4" w:space="0"/>
              <w:right w:val="single" w:color="auto" w:sz="4" w:space="0"/>
            </w:tcBorders>
            <w:vAlign w:val="center"/>
          </w:tcPr>
          <w:p w14:paraId="643DA496">
            <w:pPr>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11457" w:type="dxa"/>
            <w:tcBorders>
              <w:top w:val="single" w:color="auto" w:sz="4" w:space="0"/>
              <w:left w:val="single" w:color="auto" w:sz="4" w:space="0"/>
              <w:bottom w:val="single" w:color="auto" w:sz="4" w:space="0"/>
              <w:right w:val="single" w:color="auto" w:sz="4" w:space="0"/>
            </w:tcBorders>
            <w:vAlign w:val="center"/>
          </w:tcPr>
          <w:p w14:paraId="18F1182B">
            <w:pPr>
              <w:numPr>
                <w:ilvl w:val="0"/>
                <w:numId w:val="3"/>
              </w:num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(若为联合体投标，指承担建筑装饰装修任务的联合体牵头方提供)投标人拟投入本项目的管理团队其他人员满足《项目管理机构人员基础人员配备表》的，得</w:t>
            </w:r>
            <w:r>
              <w:rPr>
                <w:rFonts w:hint="eastAsia" w:ascii="宋体" w:hAnsi="宋体" w:cs="宋体"/>
                <w:szCs w:val="21"/>
                <w:highlight w:val="none"/>
                <w:lang w:val="en-US" w:eastAsia="zh-CN"/>
              </w:rPr>
              <w:t>10</w:t>
            </w:r>
            <w:r>
              <w:rPr>
                <w:rFonts w:hint="eastAsia" w:ascii="宋体" w:hAnsi="宋体" w:eastAsia="宋体" w:cs="宋体"/>
                <w:szCs w:val="21"/>
                <w:highlight w:val="none"/>
                <w:lang w:eastAsia="zh-CN"/>
              </w:rPr>
              <w:t>分。</w:t>
            </w:r>
          </w:p>
          <w:p w14:paraId="0DA1BB7F">
            <w:pPr>
              <w:numPr>
                <w:ilvl w:val="0"/>
                <w:numId w:val="3"/>
              </w:num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电气专业工程师：具备电气相关专业中级或以上职称，得</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分。</w:t>
            </w:r>
          </w:p>
          <w:p w14:paraId="400B4027">
            <w:pPr>
              <w:numPr>
                <w:ilvl w:val="0"/>
                <w:numId w:val="3"/>
              </w:num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给排水专业工程师：具备给水排水相关专业中级或以上职称，得</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分。</w:t>
            </w:r>
          </w:p>
          <w:p w14:paraId="52C957E3">
            <w:pPr>
              <w:numPr>
                <w:ilvl w:val="0"/>
                <w:numId w:val="3"/>
              </w:numPr>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装饰装修工程师</w:t>
            </w:r>
            <w:r>
              <w:rPr>
                <w:rFonts w:hint="eastAsia" w:ascii="宋体" w:hAnsi="宋体" w:eastAsia="宋体" w:cs="宋体"/>
                <w:szCs w:val="21"/>
                <w:highlight w:val="none"/>
                <w:lang w:eastAsia="zh-CN"/>
              </w:rPr>
              <w:t>：具备装饰装修相关专业</w:t>
            </w:r>
            <w:r>
              <w:rPr>
                <w:rFonts w:hint="eastAsia" w:ascii="宋体" w:hAnsi="宋体" w:cs="宋体"/>
                <w:szCs w:val="21"/>
                <w:highlight w:val="none"/>
                <w:lang w:val="en-US" w:eastAsia="zh-CN"/>
              </w:rPr>
              <w:t>中级</w:t>
            </w:r>
            <w:r>
              <w:rPr>
                <w:rFonts w:hint="eastAsia" w:ascii="宋体" w:hAnsi="宋体" w:eastAsia="宋体" w:cs="宋体"/>
                <w:szCs w:val="21"/>
                <w:highlight w:val="none"/>
                <w:lang w:eastAsia="zh-CN"/>
              </w:rPr>
              <w:t>或以上职称，得</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分。</w:t>
            </w:r>
          </w:p>
          <w:p w14:paraId="719F9644">
            <w:pPr>
              <w:numPr>
                <w:ilvl w:val="0"/>
                <w:numId w:val="3"/>
              </w:num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负责人具有建筑装饰装修工程类相关专业副高或以上级别技术职称得6分，具有建筑装饰装修工程类相关专业中级技术职称得4分，具有建筑装饰装修工程类相关专业初级（助理）技术职称得2分；本小项最高得6分，仅按最高级别计一次得分，不累计得分。</w:t>
            </w:r>
          </w:p>
          <w:p w14:paraId="2DE0EFBD">
            <w:pPr>
              <w:numPr>
                <w:ilvl w:val="0"/>
                <w:numId w:val="3"/>
              </w:num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项目负责人自2022年1月1日至投标截止，担任项目负责人职务完成过质量合格且</w:t>
            </w:r>
            <w:r>
              <w:rPr>
                <w:rFonts w:hint="eastAsia" w:ascii="宋体" w:hAnsi="宋体" w:cs="宋体"/>
                <w:szCs w:val="21"/>
                <w:highlight w:val="none"/>
                <w:lang w:val="en-US" w:eastAsia="zh-CN"/>
              </w:rPr>
              <w:t>合同</w:t>
            </w:r>
            <w:r>
              <w:rPr>
                <w:rFonts w:hint="eastAsia" w:ascii="宋体" w:hAnsi="宋体" w:eastAsia="宋体" w:cs="宋体"/>
                <w:szCs w:val="21"/>
                <w:highlight w:val="none"/>
                <w:lang w:eastAsia="zh-CN"/>
              </w:rPr>
              <w:t>金额200万元（或以上）的建筑装饰装修工程业绩，每项得</w:t>
            </w:r>
            <w:r>
              <w:rPr>
                <w:rFonts w:hint="eastAsia" w:ascii="宋体" w:hAnsi="宋体" w:cs="宋体"/>
                <w:szCs w:val="21"/>
                <w:highlight w:val="none"/>
                <w:lang w:val="en-US" w:eastAsia="zh-CN"/>
              </w:rPr>
              <w:t>1</w:t>
            </w:r>
            <w:r>
              <w:rPr>
                <w:rFonts w:hint="eastAsia" w:ascii="宋体" w:hAnsi="宋体" w:eastAsia="宋体" w:cs="宋体"/>
                <w:szCs w:val="21"/>
                <w:highlight w:val="none"/>
                <w:lang w:eastAsia="zh-CN"/>
              </w:rPr>
              <w:t>分，最高得</w:t>
            </w:r>
            <w:r>
              <w:rPr>
                <w:rFonts w:hint="eastAsia" w:ascii="宋体" w:hAnsi="宋体" w:cs="宋体"/>
                <w:szCs w:val="21"/>
                <w:highlight w:val="none"/>
                <w:lang w:val="en-US" w:eastAsia="zh-CN"/>
              </w:rPr>
              <w:t>5</w:t>
            </w:r>
            <w:r>
              <w:rPr>
                <w:rFonts w:hint="eastAsia" w:ascii="宋体" w:hAnsi="宋体" w:eastAsia="宋体" w:cs="宋体"/>
                <w:szCs w:val="21"/>
                <w:highlight w:val="none"/>
                <w:lang w:eastAsia="zh-CN"/>
              </w:rPr>
              <w:t>分</w:t>
            </w:r>
            <w:r>
              <w:rPr>
                <w:rFonts w:hint="eastAsia" w:ascii="宋体" w:hAnsi="宋体" w:cs="宋体"/>
                <w:szCs w:val="21"/>
                <w:highlight w:val="none"/>
                <w:lang w:eastAsia="zh-CN"/>
              </w:rPr>
              <w:t>。</w:t>
            </w:r>
          </w:p>
          <w:p w14:paraId="29BD8889">
            <w:pPr>
              <w:numPr>
                <w:ilvl w:val="0"/>
                <w:numId w:val="0"/>
              </w:numPr>
              <w:spacing w:line="320" w:lineRule="exact"/>
              <w:ind w:leftChars="0" w:right="0" w:rightChars="0"/>
              <w:rPr>
                <w:rFonts w:hint="eastAsia" w:hAnsi="宋体" w:eastAsia="宋体" w:cs="宋体"/>
                <w:szCs w:val="21"/>
                <w:highlight w:val="none"/>
              </w:rPr>
            </w:pPr>
            <w:r>
              <w:rPr>
                <w:rFonts w:hint="eastAsia" w:ascii="宋体" w:hAnsi="宋体" w:eastAsia="宋体" w:cs="宋体"/>
                <w:szCs w:val="21"/>
                <w:highlight w:val="none"/>
                <w:lang w:eastAsia="zh-CN"/>
              </w:rPr>
              <w:t>注:以上人员</w:t>
            </w:r>
            <w:r>
              <w:rPr>
                <w:rFonts w:hint="eastAsia" w:ascii="宋体" w:hAnsi="宋体" w:cs="宋体"/>
                <w:szCs w:val="21"/>
                <w:highlight w:val="none"/>
                <w:lang w:eastAsia="zh-CN"/>
              </w:rPr>
              <w:t>（含</w:t>
            </w:r>
            <w:r>
              <w:rPr>
                <w:rFonts w:hint="eastAsia" w:ascii="宋体" w:hAnsi="宋体" w:eastAsia="宋体" w:cs="宋体"/>
                <w:szCs w:val="21"/>
                <w:highlight w:val="none"/>
                <w:lang w:eastAsia="zh-CN"/>
              </w:rPr>
              <w:t>《项目管理机构人员基础人员配备表》</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均须为投标人(若为联合体投标，指承担建筑装饰装修任务的联合体牵头方提供)本单位人员，否则视为效。须提供上述人员相应的证书，并提供</w:t>
            </w:r>
            <w:r>
              <w:rPr>
                <w:rFonts w:hint="eastAsia" w:ascii="宋体" w:hAnsi="宋体" w:cs="宋体"/>
                <w:szCs w:val="21"/>
                <w:highlight w:val="none"/>
                <w:lang w:eastAsia="zh-CN"/>
              </w:rPr>
              <w:t>2025年10月</w:t>
            </w:r>
            <w:r>
              <w:rPr>
                <w:rFonts w:hint="eastAsia" w:ascii="宋体" w:hAnsi="宋体" w:cs="宋体"/>
                <w:szCs w:val="21"/>
                <w:highlight w:val="none"/>
                <w:lang w:val="en-US" w:eastAsia="zh-CN"/>
              </w:rPr>
              <w:t>或11月</w:t>
            </w:r>
            <w:r>
              <w:rPr>
                <w:rFonts w:hint="eastAsia" w:ascii="宋体" w:hAnsi="宋体" w:eastAsia="宋体" w:cs="宋体"/>
                <w:szCs w:val="21"/>
                <w:highlight w:val="none"/>
                <w:lang w:eastAsia="zh-CN"/>
              </w:rPr>
              <w:t>在投标人单位缴纳的社保证明。(若以联合体参的，上述人员应为联合体中承担建筑装饰装修任务的</w:t>
            </w:r>
            <w:r>
              <w:rPr>
                <w:rFonts w:hint="eastAsia" w:ascii="宋体" w:hAnsi="宋体" w:eastAsia="宋体" w:cs="宋体"/>
                <w:szCs w:val="21"/>
                <w:highlight w:val="none"/>
                <w:lang w:val="en-US" w:eastAsia="zh-CN"/>
              </w:rPr>
              <w:t>单位的</w:t>
            </w:r>
            <w:r>
              <w:rPr>
                <w:rFonts w:hint="eastAsia" w:ascii="宋体" w:hAnsi="宋体" w:eastAsia="宋体" w:cs="宋体"/>
                <w:szCs w:val="21"/>
                <w:highlight w:val="none"/>
                <w:lang w:eastAsia="zh-CN"/>
              </w:rPr>
              <w:t>在职人员)。上述人员均不能兼任岗位。</w:t>
            </w:r>
          </w:p>
        </w:tc>
      </w:tr>
      <w:tr w14:paraId="6C5EB90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restart"/>
            <w:tcBorders>
              <w:top w:val="single" w:color="auto" w:sz="4" w:space="0"/>
              <w:left w:val="single" w:color="auto" w:sz="4" w:space="0"/>
              <w:right w:val="single" w:color="auto" w:sz="4" w:space="0"/>
            </w:tcBorders>
            <w:vAlign w:val="center"/>
          </w:tcPr>
          <w:p w14:paraId="0CDDBD59">
            <w:pPr>
              <w:spacing w:line="320" w:lineRule="exact"/>
              <w:jc w:val="center"/>
              <w:rPr>
                <w:rFonts w:hint="eastAsia" w:ascii="宋体" w:hAnsi="宋体" w:eastAsia="宋体" w:cs="宋体"/>
                <w:szCs w:val="21"/>
                <w:lang w:val="en-US" w:eastAsia="zh-CN"/>
              </w:rPr>
            </w:pPr>
            <w:r>
              <w:rPr>
                <w:rFonts w:hint="eastAsia" w:ascii="宋体" w:hAnsi="宋体" w:cs="宋体"/>
                <w:szCs w:val="21"/>
                <w:lang w:val="en-US" w:eastAsia="zh-CN"/>
              </w:rPr>
              <w:t>三、施工组织设计（40分）</w:t>
            </w:r>
          </w:p>
        </w:tc>
        <w:tc>
          <w:tcPr>
            <w:tcW w:w="1126" w:type="dxa"/>
            <w:tcBorders>
              <w:top w:val="single" w:color="auto" w:sz="4" w:space="0"/>
              <w:left w:val="single" w:color="auto" w:sz="4" w:space="0"/>
              <w:bottom w:val="single" w:color="auto" w:sz="4" w:space="0"/>
              <w:right w:val="single" w:color="auto" w:sz="4" w:space="0"/>
            </w:tcBorders>
            <w:vAlign w:val="center"/>
          </w:tcPr>
          <w:p w14:paraId="33E904F1">
            <w:pPr>
              <w:spacing w:line="320" w:lineRule="exact"/>
              <w:jc w:val="center"/>
              <w:rPr>
                <w:rFonts w:hint="eastAsia" w:ascii="宋体" w:hAnsi="宋体" w:cs="宋体"/>
                <w:szCs w:val="21"/>
              </w:rPr>
            </w:pPr>
            <w:r>
              <w:rPr>
                <w:rFonts w:hint="eastAsia" w:ascii="宋体" w:hAnsi="宋体" w:cs="宋体"/>
                <w:szCs w:val="21"/>
              </w:rPr>
              <w:t>施工方案</w:t>
            </w:r>
          </w:p>
        </w:tc>
        <w:tc>
          <w:tcPr>
            <w:tcW w:w="637" w:type="dxa"/>
            <w:tcBorders>
              <w:top w:val="single" w:color="auto" w:sz="4" w:space="0"/>
              <w:left w:val="single" w:color="auto" w:sz="4" w:space="0"/>
              <w:bottom w:val="single" w:color="auto" w:sz="4" w:space="0"/>
              <w:right w:val="single" w:color="auto" w:sz="4" w:space="0"/>
            </w:tcBorders>
            <w:vAlign w:val="center"/>
          </w:tcPr>
          <w:p w14:paraId="0A573050">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1457" w:type="dxa"/>
            <w:tcBorders>
              <w:top w:val="single" w:color="auto" w:sz="4" w:space="0"/>
              <w:left w:val="single" w:color="auto" w:sz="4" w:space="0"/>
              <w:bottom w:val="single" w:color="auto" w:sz="4" w:space="0"/>
              <w:right w:val="single" w:color="auto" w:sz="4" w:space="0"/>
            </w:tcBorders>
            <w:vAlign w:val="center"/>
          </w:tcPr>
          <w:p w14:paraId="5D23A64A">
            <w:p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优：根据投标人针对本项目的项目实施方案进行评审，包括但不限于施工总体安排合理性，施工措施可行性、施工方案详细具体，表述内容齐全，完全符合现场实际，可行性强、建议合理，满足且优于</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lang w:eastAsia="zh-CN"/>
              </w:rPr>
              <w:t>人需求的，得[1</w:t>
            </w:r>
            <w:r>
              <w:rPr>
                <w:rFonts w:hint="eastAsia" w:ascii="宋体" w:hAnsi="宋体" w:eastAsia="宋体" w:cs="宋体"/>
                <w:szCs w:val="21"/>
                <w:highlight w:val="none"/>
                <w:lang w:val="en-US" w:eastAsia="zh-CN"/>
              </w:rPr>
              <w:t>2~8）</w:t>
            </w:r>
            <w:r>
              <w:rPr>
                <w:rFonts w:hint="eastAsia" w:ascii="宋体" w:hAnsi="宋体" w:eastAsia="宋体" w:cs="宋体"/>
                <w:szCs w:val="21"/>
                <w:highlight w:val="none"/>
                <w:lang w:eastAsia="zh-CN"/>
              </w:rPr>
              <w:t>分；</w:t>
            </w:r>
          </w:p>
          <w:p w14:paraId="31A27A59">
            <w:p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良：施工总体安排较合理，施工方案基本符合现场实际，可行、建议较合理，完全满足采购人需求的，得[8</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p>
          <w:p w14:paraId="4523B493">
            <w:pPr>
              <w:spacing w:line="3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中：施工总体安排不够合理，表述内容不齐全，可行性差、建议不合理，不能完全满足采购需求，得[</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lang w:eastAsia="zh-CN"/>
              </w:rPr>
              <w:t>分；</w:t>
            </w:r>
          </w:p>
          <w:p w14:paraId="7397C4A5">
            <w:pPr>
              <w:spacing w:line="320" w:lineRule="exact"/>
              <w:rPr>
                <w:rFonts w:hint="eastAsia" w:ascii="宋体" w:hAnsi="宋体" w:cs="宋体"/>
                <w:b/>
                <w:szCs w:val="21"/>
              </w:rPr>
            </w:pPr>
            <w:r>
              <w:rPr>
                <w:rFonts w:hint="eastAsia" w:ascii="宋体" w:hAnsi="宋体" w:eastAsia="宋体" w:cs="宋体"/>
                <w:szCs w:val="21"/>
                <w:highlight w:val="none"/>
                <w:lang w:eastAsia="zh-CN"/>
              </w:rPr>
              <w:t>差：未提供方案得0分。</w:t>
            </w:r>
          </w:p>
        </w:tc>
      </w:tr>
      <w:tr w14:paraId="6B651A2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left w:val="single" w:color="auto" w:sz="4" w:space="0"/>
              <w:right w:val="single" w:color="auto" w:sz="4" w:space="0"/>
            </w:tcBorders>
            <w:vAlign w:val="center"/>
          </w:tcPr>
          <w:p w14:paraId="26B2D106">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11C19174">
            <w:pPr>
              <w:spacing w:line="320" w:lineRule="exact"/>
              <w:jc w:val="center"/>
              <w:rPr>
                <w:rFonts w:hint="eastAsia" w:ascii="宋体" w:hAnsi="宋体" w:cs="宋体"/>
                <w:szCs w:val="21"/>
              </w:rPr>
            </w:pPr>
            <w:r>
              <w:rPr>
                <w:rFonts w:hint="eastAsia" w:ascii="宋体" w:hAnsi="宋体" w:cs="宋体"/>
                <w:szCs w:val="21"/>
              </w:rPr>
              <w:t>安全控制措施</w:t>
            </w:r>
          </w:p>
        </w:tc>
        <w:tc>
          <w:tcPr>
            <w:tcW w:w="637" w:type="dxa"/>
            <w:tcBorders>
              <w:top w:val="single" w:color="auto" w:sz="4" w:space="0"/>
              <w:left w:val="single" w:color="auto" w:sz="4" w:space="0"/>
              <w:bottom w:val="single" w:color="auto" w:sz="4" w:space="0"/>
              <w:right w:val="single" w:color="auto" w:sz="4" w:space="0"/>
            </w:tcBorders>
            <w:vAlign w:val="center"/>
          </w:tcPr>
          <w:p w14:paraId="331A2948">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1457" w:type="dxa"/>
            <w:tcBorders>
              <w:top w:val="single" w:color="auto" w:sz="4" w:space="0"/>
              <w:left w:val="single" w:color="auto" w:sz="4" w:space="0"/>
              <w:bottom w:val="single" w:color="auto" w:sz="4" w:space="0"/>
              <w:right w:val="single" w:color="auto" w:sz="4" w:space="0"/>
            </w:tcBorders>
            <w:vAlign w:val="center"/>
          </w:tcPr>
          <w:p w14:paraId="497BA4A3">
            <w:pPr>
              <w:spacing w:line="320" w:lineRule="exact"/>
              <w:rPr>
                <w:rFonts w:hint="eastAsia" w:ascii="宋体" w:hAnsi="宋体" w:cs="宋体"/>
                <w:szCs w:val="21"/>
                <w:lang w:eastAsia="zh-CN"/>
              </w:rPr>
            </w:pPr>
            <w:r>
              <w:rPr>
                <w:rFonts w:hint="eastAsia" w:ascii="宋体" w:hAnsi="宋体" w:cs="宋体"/>
                <w:szCs w:val="21"/>
              </w:rPr>
              <w:t>优</w:t>
            </w:r>
            <w:r>
              <w:rPr>
                <w:rFonts w:hint="eastAsia" w:ascii="宋体" w:hAnsi="宋体" w:cs="宋体"/>
                <w:szCs w:val="21"/>
                <w:lang w:eastAsia="zh-CN"/>
              </w:rPr>
              <w:t>：</w:t>
            </w:r>
            <w:r>
              <w:rPr>
                <w:rFonts w:hint="eastAsia" w:ascii="宋体" w:hAnsi="宋体" w:cs="宋体"/>
                <w:szCs w:val="21"/>
              </w:rPr>
              <w:t>有安全保证体系、安全保证措施、消防保证措施、有文明施工保证体系、文明施工保证措施，有文明施工方案的，</w:t>
            </w:r>
            <w:r>
              <w:rPr>
                <w:rFonts w:hint="eastAsia" w:ascii="宋体" w:hAnsi="宋体" w:eastAsia="宋体" w:cs="宋体"/>
                <w:szCs w:val="21"/>
                <w:highlight w:val="none"/>
                <w:lang w:eastAsia="zh-CN"/>
              </w:rPr>
              <w:t>得[1</w:t>
            </w:r>
            <w:r>
              <w:rPr>
                <w:rFonts w:hint="eastAsia" w:ascii="宋体" w:hAnsi="宋体" w:eastAsia="宋体" w:cs="宋体"/>
                <w:szCs w:val="21"/>
                <w:highlight w:val="none"/>
                <w:lang w:val="en-US" w:eastAsia="zh-CN"/>
              </w:rPr>
              <w:t>2~8）</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7A9DB304">
            <w:pPr>
              <w:spacing w:line="320" w:lineRule="exact"/>
              <w:rPr>
                <w:rFonts w:hint="eastAsia" w:ascii="宋体" w:hAnsi="宋体" w:cs="宋体"/>
                <w:szCs w:val="21"/>
                <w:lang w:eastAsia="zh-CN"/>
              </w:rPr>
            </w:pPr>
            <w:r>
              <w:rPr>
                <w:rFonts w:hint="eastAsia" w:ascii="宋体" w:hAnsi="宋体" w:cs="宋体"/>
                <w:szCs w:val="21"/>
              </w:rPr>
              <w:t>良</w:t>
            </w:r>
            <w:r>
              <w:rPr>
                <w:rFonts w:hint="eastAsia" w:ascii="宋体" w:hAnsi="宋体" w:cs="宋体"/>
                <w:szCs w:val="21"/>
                <w:lang w:eastAsia="zh-CN"/>
              </w:rPr>
              <w:t>：</w:t>
            </w:r>
            <w:r>
              <w:rPr>
                <w:rFonts w:hint="eastAsia" w:ascii="宋体" w:hAnsi="宋体" w:cs="宋体"/>
                <w:szCs w:val="21"/>
              </w:rPr>
              <w:t>有安全保证体系、安全保证措施、有文明施工保证体系、文明施工保证措施，有文明施工方案的，</w:t>
            </w:r>
            <w:r>
              <w:rPr>
                <w:rFonts w:hint="eastAsia" w:ascii="宋体" w:hAnsi="宋体" w:eastAsia="宋体" w:cs="宋体"/>
                <w:szCs w:val="21"/>
                <w:highlight w:val="none"/>
                <w:lang w:eastAsia="zh-CN"/>
              </w:rPr>
              <w:t>得[8</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3B3240ED">
            <w:pPr>
              <w:spacing w:line="320" w:lineRule="exact"/>
              <w:rPr>
                <w:rFonts w:hint="eastAsia" w:ascii="宋体" w:hAnsi="宋体" w:cs="宋体"/>
                <w:szCs w:val="21"/>
                <w:lang w:eastAsia="zh-CN"/>
              </w:rPr>
            </w:pPr>
            <w:r>
              <w:rPr>
                <w:rFonts w:hint="eastAsia" w:ascii="宋体" w:hAnsi="宋体" w:cs="宋体"/>
                <w:szCs w:val="21"/>
              </w:rPr>
              <w:t>中</w:t>
            </w:r>
            <w:r>
              <w:rPr>
                <w:rFonts w:hint="eastAsia" w:ascii="宋体" w:hAnsi="宋体" w:cs="宋体"/>
                <w:szCs w:val="21"/>
                <w:lang w:eastAsia="zh-CN"/>
              </w:rPr>
              <w:t>：</w:t>
            </w:r>
            <w:r>
              <w:rPr>
                <w:rFonts w:hint="eastAsia" w:ascii="宋体" w:hAnsi="宋体" w:cs="宋体"/>
                <w:szCs w:val="21"/>
              </w:rPr>
              <w:t>有安全保证体系、安全保证措施、有文明施工保证体系、文明施工保证措施，</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677F67A3">
            <w:pPr>
              <w:spacing w:line="320" w:lineRule="exact"/>
              <w:rPr>
                <w:rFonts w:hint="eastAsia" w:ascii="宋体" w:hAnsi="宋体" w:cs="宋体"/>
                <w:szCs w:val="21"/>
              </w:rPr>
            </w:pPr>
            <w:r>
              <w:rPr>
                <w:rFonts w:hint="eastAsia" w:ascii="宋体" w:hAnsi="宋体" w:cs="宋体"/>
                <w:szCs w:val="21"/>
              </w:rPr>
              <w:t>差</w:t>
            </w:r>
            <w:r>
              <w:rPr>
                <w:rFonts w:hint="eastAsia" w:ascii="宋体" w:hAnsi="宋体" w:cs="宋体"/>
                <w:szCs w:val="21"/>
                <w:lang w:eastAsia="zh-CN"/>
              </w:rPr>
              <w:t>：</w:t>
            </w:r>
            <w:r>
              <w:rPr>
                <w:rFonts w:hint="eastAsia" w:ascii="宋体" w:hAnsi="宋体" w:eastAsia="宋体" w:cs="宋体"/>
                <w:szCs w:val="21"/>
                <w:highlight w:val="none"/>
                <w:lang w:eastAsia="zh-CN"/>
              </w:rPr>
              <w:t>未提供方案得0分</w:t>
            </w:r>
            <w:r>
              <w:rPr>
                <w:rFonts w:hint="eastAsia" w:ascii="宋体" w:hAnsi="宋体" w:cs="宋体"/>
                <w:szCs w:val="21"/>
              </w:rPr>
              <w:t>。</w:t>
            </w:r>
          </w:p>
        </w:tc>
      </w:tr>
      <w:tr w14:paraId="32E2D26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left w:val="single" w:color="auto" w:sz="4" w:space="0"/>
              <w:right w:val="single" w:color="auto" w:sz="4" w:space="0"/>
            </w:tcBorders>
            <w:vAlign w:val="center"/>
          </w:tcPr>
          <w:p w14:paraId="3C048D88">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140B955D">
            <w:pPr>
              <w:spacing w:line="320" w:lineRule="exact"/>
              <w:jc w:val="center"/>
              <w:rPr>
                <w:rFonts w:hint="eastAsia" w:ascii="宋体" w:hAnsi="宋体" w:cs="宋体"/>
                <w:szCs w:val="21"/>
              </w:rPr>
            </w:pPr>
            <w:r>
              <w:rPr>
                <w:rFonts w:hint="eastAsia" w:ascii="宋体" w:hAnsi="宋体" w:cs="宋体"/>
                <w:szCs w:val="21"/>
              </w:rPr>
              <w:t>质量控制</w:t>
            </w:r>
            <w:bookmarkStart w:id="41" w:name="_GoBack"/>
            <w:bookmarkEnd w:id="41"/>
            <w:r>
              <w:rPr>
                <w:rFonts w:hint="eastAsia" w:ascii="宋体" w:hAnsi="宋体" w:cs="宋体"/>
                <w:szCs w:val="21"/>
              </w:rPr>
              <w:t>措施</w:t>
            </w:r>
          </w:p>
        </w:tc>
        <w:tc>
          <w:tcPr>
            <w:tcW w:w="637" w:type="dxa"/>
            <w:tcBorders>
              <w:top w:val="single" w:color="auto" w:sz="4" w:space="0"/>
              <w:left w:val="single" w:color="auto" w:sz="4" w:space="0"/>
              <w:bottom w:val="single" w:color="auto" w:sz="4" w:space="0"/>
              <w:right w:val="single" w:color="auto" w:sz="4" w:space="0"/>
            </w:tcBorders>
            <w:vAlign w:val="center"/>
          </w:tcPr>
          <w:p w14:paraId="61C8F165">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1457" w:type="dxa"/>
            <w:tcBorders>
              <w:top w:val="single" w:color="auto" w:sz="4" w:space="0"/>
              <w:left w:val="single" w:color="auto" w:sz="4" w:space="0"/>
              <w:bottom w:val="single" w:color="auto" w:sz="4" w:space="0"/>
              <w:right w:val="single" w:color="auto" w:sz="4" w:space="0"/>
            </w:tcBorders>
            <w:vAlign w:val="center"/>
          </w:tcPr>
          <w:p w14:paraId="378DC162">
            <w:pPr>
              <w:spacing w:line="320" w:lineRule="exact"/>
              <w:rPr>
                <w:rFonts w:hint="eastAsia" w:ascii="宋体" w:hAnsi="宋体" w:cs="宋体"/>
                <w:szCs w:val="21"/>
                <w:lang w:eastAsia="zh-CN"/>
              </w:rPr>
            </w:pPr>
            <w:r>
              <w:rPr>
                <w:rFonts w:hint="eastAsia" w:ascii="宋体" w:hAnsi="宋体" w:cs="宋体"/>
                <w:szCs w:val="21"/>
              </w:rPr>
              <w:t>优</w:t>
            </w:r>
            <w:r>
              <w:rPr>
                <w:rFonts w:hint="eastAsia" w:ascii="宋体" w:hAnsi="宋体" w:cs="宋体"/>
                <w:szCs w:val="21"/>
                <w:lang w:eastAsia="zh-CN"/>
              </w:rPr>
              <w:t>：</w:t>
            </w:r>
            <w:r>
              <w:rPr>
                <w:rFonts w:hint="eastAsia" w:ascii="宋体" w:hAnsi="宋体" w:cs="宋体"/>
                <w:szCs w:val="21"/>
              </w:rPr>
              <w:t>有提供材料选用及进场质量验收保证措施、施工工艺保证措施及施工组织管理保证措施、质量创优保证措施、质量管理体系，并承诺质量目标符合招标文件要求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7B9C49F9">
            <w:pPr>
              <w:spacing w:line="320" w:lineRule="exact"/>
              <w:rPr>
                <w:rFonts w:hint="eastAsia" w:ascii="宋体" w:hAnsi="宋体" w:cs="宋体"/>
                <w:szCs w:val="21"/>
                <w:lang w:eastAsia="zh-CN"/>
              </w:rPr>
            </w:pPr>
            <w:r>
              <w:rPr>
                <w:rFonts w:hint="eastAsia" w:ascii="宋体" w:hAnsi="宋体" w:cs="宋体"/>
                <w:szCs w:val="21"/>
              </w:rPr>
              <w:t>良</w:t>
            </w:r>
            <w:r>
              <w:rPr>
                <w:rFonts w:hint="eastAsia" w:ascii="宋体" w:hAnsi="宋体" w:cs="宋体"/>
                <w:szCs w:val="21"/>
                <w:lang w:eastAsia="zh-CN"/>
              </w:rPr>
              <w:t>：</w:t>
            </w:r>
            <w:r>
              <w:rPr>
                <w:rFonts w:hint="eastAsia" w:ascii="宋体" w:hAnsi="宋体" w:cs="宋体"/>
                <w:szCs w:val="21"/>
              </w:rPr>
              <w:t>有提供材料选用及进场质量验收保证措施、施工工艺保证措施及施工组织管理保证措施、质量管理体系，并承诺质量目标符合招标文件要求，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5BD1E0A8">
            <w:pPr>
              <w:spacing w:line="320" w:lineRule="exact"/>
              <w:rPr>
                <w:rFonts w:hint="eastAsia" w:ascii="宋体" w:hAnsi="宋体" w:cs="宋体"/>
                <w:szCs w:val="21"/>
                <w:lang w:eastAsia="zh-CN"/>
              </w:rPr>
            </w:pPr>
            <w:r>
              <w:rPr>
                <w:rFonts w:hint="eastAsia" w:ascii="宋体" w:hAnsi="宋体" w:cs="宋体"/>
                <w:szCs w:val="21"/>
              </w:rPr>
              <w:t>中</w:t>
            </w:r>
            <w:r>
              <w:rPr>
                <w:rFonts w:hint="eastAsia" w:ascii="宋体" w:hAnsi="宋体" w:cs="宋体"/>
                <w:szCs w:val="21"/>
                <w:lang w:eastAsia="zh-CN"/>
              </w:rPr>
              <w:t>：</w:t>
            </w:r>
            <w:r>
              <w:rPr>
                <w:rFonts w:hint="eastAsia" w:ascii="宋体" w:hAnsi="宋体" w:cs="宋体"/>
                <w:szCs w:val="21"/>
              </w:rPr>
              <w:t>有提供材料选用及进场质量验收保证措施、施工工艺保证措施及施工组织管理保证措施，并承诺质量目标符合招标文件要求，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3DA7A1C7">
            <w:pPr>
              <w:spacing w:line="320" w:lineRule="exact"/>
              <w:rPr>
                <w:rFonts w:hint="eastAsia" w:ascii="宋体" w:hAnsi="宋体" w:cs="宋体"/>
                <w:szCs w:val="21"/>
              </w:rPr>
            </w:pPr>
            <w:r>
              <w:rPr>
                <w:rFonts w:hint="eastAsia" w:ascii="宋体" w:hAnsi="宋体" w:cs="宋体"/>
                <w:szCs w:val="21"/>
              </w:rPr>
              <w:t>差</w:t>
            </w:r>
            <w:r>
              <w:rPr>
                <w:rFonts w:hint="eastAsia" w:ascii="宋体" w:hAnsi="宋体" w:cs="宋体"/>
                <w:szCs w:val="21"/>
                <w:lang w:eastAsia="zh-CN"/>
              </w:rPr>
              <w:t>：</w:t>
            </w:r>
            <w:r>
              <w:rPr>
                <w:rFonts w:hint="eastAsia" w:ascii="宋体" w:hAnsi="宋体" w:eastAsia="宋体" w:cs="宋体"/>
                <w:szCs w:val="21"/>
                <w:highlight w:val="none"/>
                <w:lang w:eastAsia="zh-CN"/>
              </w:rPr>
              <w:t>未提供方案得0分</w:t>
            </w:r>
            <w:r>
              <w:rPr>
                <w:rFonts w:hint="eastAsia" w:ascii="宋体" w:hAnsi="宋体" w:cs="宋体"/>
                <w:szCs w:val="21"/>
              </w:rPr>
              <w:t>。</w:t>
            </w:r>
          </w:p>
        </w:tc>
      </w:tr>
      <w:tr w14:paraId="79F2D30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98" w:type="dxa"/>
            <w:vMerge w:val="continue"/>
            <w:tcBorders>
              <w:left w:val="single" w:color="auto" w:sz="4" w:space="0"/>
              <w:bottom w:val="single" w:color="auto" w:sz="4" w:space="0"/>
              <w:right w:val="single" w:color="auto" w:sz="4" w:space="0"/>
            </w:tcBorders>
            <w:vAlign w:val="center"/>
          </w:tcPr>
          <w:p w14:paraId="7240DF34">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25C2ACC5">
            <w:pPr>
              <w:spacing w:line="320" w:lineRule="exact"/>
              <w:jc w:val="center"/>
              <w:rPr>
                <w:rFonts w:hint="eastAsia" w:ascii="宋体" w:hAnsi="宋体" w:cs="宋体"/>
                <w:szCs w:val="21"/>
              </w:rPr>
            </w:pPr>
            <w:r>
              <w:rPr>
                <w:rFonts w:hint="eastAsia" w:ascii="宋体" w:hAnsi="宋体" w:cs="宋体"/>
                <w:szCs w:val="21"/>
              </w:rPr>
              <w:t>进度</w:t>
            </w:r>
            <w:r>
              <w:rPr>
                <w:rFonts w:hint="eastAsia" w:ascii="宋体" w:hAnsi="宋体" w:cs="宋体"/>
                <w:szCs w:val="21"/>
                <w:lang w:val="en-US" w:eastAsia="zh-CN"/>
              </w:rPr>
              <w:t>控制</w:t>
            </w:r>
            <w:r>
              <w:rPr>
                <w:rFonts w:hint="eastAsia" w:ascii="宋体" w:hAnsi="宋体" w:cs="宋体"/>
                <w:szCs w:val="21"/>
              </w:rPr>
              <w:t>措施</w:t>
            </w:r>
          </w:p>
        </w:tc>
        <w:tc>
          <w:tcPr>
            <w:tcW w:w="637" w:type="dxa"/>
            <w:tcBorders>
              <w:top w:val="single" w:color="auto" w:sz="4" w:space="0"/>
              <w:left w:val="single" w:color="auto" w:sz="4" w:space="0"/>
              <w:bottom w:val="single" w:color="auto" w:sz="4" w:space="0"/>
              <w:right w:val="single" w:color="auto" w:sz="4" w:space="0"/>
            </w:tcBorders>
            <w:vAlign w:val="center"/>
          </w:tcPr>
          <w:p w14:paraId="26878FBC">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11457" w:type="dxa"/>
            <w:tcBorders>
              <w:top w:val="single" w:color="auto" w:sz="4" w:space="0"/>
              <w:left w:val="single" w:color="auto" w:sz="4" w:space="0"/>
              <w:bottom w:val="single" w:color="auto" w:sz="4" w:space="0"/>
              <w:right w:val="single" w:color="auto" w:sz="4" w:space="0"/>
            </w:tcBorders>
            <w:vAlign w:val="center"/>
          </w:tcPr>
          <w:p w14:paraId="2553ED92">
            <w:pPr>
              <w:spacing w:line="320" w:lineRule="exact"/>
              <w:rPr>
                <w:rFonts w:hint="eastAsia" w:ascii="宋体" w:hAnsi="宋体" w:cs="宋体"/>
                <w:szCs w:val="21"/>
                <w:lang w:eastAsia="zh-CN"/>
              </w:rPr>
            </w:pPr>
            <w:r>
              <w:rPr>
                <w:rFonts w:hint="eastAsia" w:ascii="宋体" w:hAnsi="宋体" w:cs="宋体"/>
                <w:szCs w:val="21"/>
              </w:rPr>
              <w:t>优:有施工总进度计划</w:t>
            </w:r>
            <w:r>
              <w:rPr>
                <w:rFonts w:hint="eastAsia" w:ascii="宋体" w:hAnsi="宋体" w:cs="宋体"/>
                <w:szCs w:val="21"/>
                <w:lang w:eastAsia="zh-CN"/>
              </w:rPr>
              <w:t>，</w:t>
            </w:r>
            <w:r>
              <w:rPr>
                <w:rFonts w:hint="eastAsia" w:ascii="宋体" w:hAnsi="宋体" w:cs="宋体"/>
                <w:szCs w:val="21"/>
              </w:rPr>
              <w:t>保障措施合理、完整、</w:t>
            </w:r>
            <w:r>
              <w:rPr>
                <w:rFonts w:hint="eastAsia" w:ascii="宋体" w:hAnsi="宋体" w:cs="宋体"/>
                <w:szCs w:val="21"/>
                <w:lang w:val="en-US" w:eastAsia="zh-CN"/>
              </w:rPr>
              <w:t>有</w:t>
            </w:r>
            <w:r>
              <w:rPr>
                <w:rFonts w:hint="eastAsia" w:ascii="宋体" w:hAnsi="宋体" w:cs="宋体"/>
                <w:szCs w:val="21"/>
              </w:rPr>
              <w:t>针对性</w:t>
            </w:r>
            <w:r>
              <w:rPr>
                <w:rFonts w:hint="eastAsia" w:ascii="宋体" w:hAnsi="宋体" w:cs="宋体"/>
                <w:szCs w:val="21"/>
                <w:lang w:eastAsia="zh-CN"/>
              </w:rPr>
              <w:t>，</w:t>
            </w:r>
            <w:r>
              <w:rPr>
                <w:rFonts w:hint="eastAsia" w:ascii="宋体" w:hAnsi="宋体" w:cs="宋体"/>
                <w:szCs w:val="21"/>
              </w:rPr>
              <w:t>满足招标工期要求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571CD881">
            <w:pPr>
              <w:spacing w:line="320" w:lineRule="exact"/>
              <w:rPr>
                <w:rFonts w:hint="eastAsia" w:ascii="宋体" w:hAnsi="宋体" w:cs="宋体"/>
                <w:szCs w:val="21"/>
                <w:lang w:eastAsia="zh-CN"/>
              </w:rPr>
            </w:pPr>
            <w:r>
              <w:rPr>
                <w:rFonts w:hint="eastAsia" w:ascii="宋体" w:hAnsi="宋体" w:cs="宋体"/>
                <w:szCs w:val="21"/>
              </w:rPr>
              <w:t>良:有施工总进度计划，有进度保障措施，满足招标工期要求，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1054381B">
            <w:pPr>
              <w:spacing w:line="320" w:lineRule="exact"/>
              <w:rPr>
                <w:rFonts w:hint="eastAsia" w:ascii="宋体" w:hAnsi="宋体" w:eastAsia="宋体" w:cs="宋体"/>
                <w:szCs w:val="21"/>
                <w:lang w:eastAsia="zh-CN"/>
              </w:rPr>
            </w:pPr>
            <w:r>
              <w:rPr>
                <w:rFonts w:hint="eastAsia" w:ascii="宋体" w:hAnsi="宋体" w:cs="宋体"/>
                <w:szCs w:val="21"/>
              </w:rPr>
              <w:t>中:有施工总进度计划，满是招标工期要求，</w:t>
            </w:r>
            <w:r>
              <w:rPr>
                <w:rFonts w:hint="eastAsia" w:ascii="宋体" w:hAnsi="宋体" w:eastAsia="宋体" w:cs="宋体"/>
                <w:szCs w:val="21"/>
                <w:highlight w:val="none"/>
                <w:lang w:eastAsia="zh-CN"/>
              </w:rPr>
              <w:t>得[</w:t>
            </w:r>
            <w:r>
              <w:rPr>
                <w:rFonts w:hint="eastAsia" w:ascii="宋体" w:hAnsi="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lang w:eastAsia="zh-CN"/>
              </w:rPr>
              <w:t>分</w:t>
            </w:r>
            <w:r>
              <w:rPr>
                <w:rFonts w:hint="eastAsia" w:ascii="宋体" w:hAnsi="宋体" w:cs="宋体"/>
                <w:szCs w:val="21"/>
                <w:lang w:eastAsia="zh-CN"/>
              </w:rPr>
              <w:t>；</w:t>
            </w:r>
          </w:p>
          <w:p w14:paraId="078014C5">
            <w:pPr>
              <w:spacing w:line="320" w:lineRule="exact"/>
              <w:rPr>
                <w:rFonts w:hint="eastAsia" w:ascii="宋体" w:hAnsi="宋体" w:eastAsia="宋体" w:cs="宋体"/>
                <w:szCs w:val="21"/>
                <w:lang w:eastAsia="zh-CN"/>
              </w:rPr>
            </w:pPr>
            <w:r>
              <w:rPr>
                <w:rFonts w:hint="eastAsia" w:ascii="宋体" w:hAnsi="宋体" w:cs="宋体"/>
                <w:szCs w:val="21"/>
              </w:rPr>
              <w:t>差</w:t>
            </w:r>
            <w:r>
              <w:rPr>
                <w:rFonts w:hint="eastAsia" w:ascii="宋体" w:hAnsi="宋体" w:cs="宋体"/>
                <w:szCs w:val="21"/>
                <w:lang w:eastAsia="zh-CN"/>
              </w:rPr>
              <w:t>：</w:t>
            </w:r>
            <w:r>
              <w:rPr>
                <w:rFonts w:hint="eastAsia" w:ascii="宋体" w:hAnsi="宋体" w:eastAsia="宋体" w:cs="宋体"/>
                <w:szCs w:val="21"/>
                <w:highlight w:val="none"/>
                <w:lang w:eastAsia="zh-CN"/>
              </w:rPr>
              <w:t>未提供方案得0分</w:t>
            </w:r>
            <w:r>
              <w:rPr>
                <w:rFonts w:hint="eastAsia" w:ascii="宋体" w:hAnsi="宋体" w:cs="宋体"/>
                <w:szCs w:val="21"/>
                <w:lang w:eastAsia="zh-CN"/>
              </w:rPr>
              <w:t>。</w:t>
            </w:r>
          </w:p>
        </w:tc>
      </w:tr>
      <w:tr w14:paraId="02EBDEB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24" w:type="dxa"/>
            <w:gridSpan w:val="2"/>
            <w:tcBorders>
              <w:top w:val="single" w:color="auto" w:sz="4" w:space="0"/>
              <w:left w:val="single" w:color="auto" w:sz="8" w:space="0"/>
              <w:bottom w:val="single" w:color="auto" w:sz="4" w:space="0"/>
              <w:right w:val="single" w:color="auto" w:sz="4" w:space="0"/>
            </w:tcBorders>
            <w:vAlign w:val="center"/>
          </w:tcPr>
          <w:p w14:paraId="0BC5BB2D">
            <w:pPr>
              <w:spacing w:line="320" w:lineRule="exact"/>
              <w:jc w:val="center"/>
              <w:rPr>
                <w:rFonts w:hint="eastAsia" w:ascii="宋体" w:hAnsi="宋体" w:cs="宋体"/>
                <w:szCs w:val="21"/>
              </w:rPr>
            </w:pPr>
            <w:r>
              <w:rPr>
                <w:rFonts w:hint="eastAsia" w:ascii="宋体" w:hAnsi="宋体" w:cs="宋体"/>
                <w:szCs w:val="21"/>
              </w:rPr>
              <w:t>合计（一+二</w:t>
            </w:r>
            <w:r>
              <w:rPr>
                <w:rFonts w:hint="eastAsia" w:ascii="宋体" w:hAnsi="宋体" w:cs="宋体"/>
                <w:szCs w:val="21"/>
                <w:lang w:val="en-US" w:eastAsia="zh-CN"/>
              </w:rPr>
              <w:t>+三</w:t>
            </w:r>
            <w:r>
              <w:rPr>
                <w:rFonts w:hint="eastAsia" w:ascii="宋体" w:hAnsi="宋体" w:cs="宋体"/>
                <w:szCs w:val="21"/>
              </w:rPr>
              <w:t>）</w:t>
            </w:r>
          </w:p>
        </w:tc>
        <w:tc>
          <w:tcPr>
            <w:tcW w:w="637" w:type="dxa"/>
            <w:tcBorders>
              <w:top w:val="single" w:color="auto" w:sz="4" w:space="0"/>
              <w:left w:val="single" w:color="auto" w:sz="4" w:space="0"/>
              <w:bottom w:val="single" w:color="auto" w:sz="4" w:space="0"/>
              <w:right w:val="single" w:color="auto" w:sz="4" w:space="0"/>
            </w:tcBorders>
            <w:vAlign w:val="center"/>
          </w:tcPr>
          <w:p w14:paraId="7D13361B">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100</w:t>
            </w:r>
          </w:p>
        </w:tc>
        <w:tc>
          <w:tcPr>
            <w:tcW w:w="11457" w:type="dxa"/>
            <w:tcBorders>
              <w:top w:val="single" w:color="auto" w:sz="4" w:space="0"/>
              <w:left w:val="single" w:color="auto" w:sz="4" w:space="0"/>
              <w:bottom w:val="single" w:color="auto" w:sz="4" w:space="0"/>
              <w:right w:val="single" w:color="auto" w:sz="4" w:space="0"/>
            </w:tcBorders>
            <w:vAlign w:val="center"/>
          </w:tcPr>
          <w:p w14:paraId="39DF4F9F">
            <w:pPr>
              <w:spacing w:line="320" w:lineRule="exact"/>
              <w:rPr>
                <w:rFonts w:hint="eastAsia" w:ascii="宋体" w:hAnsi="宋体" w:cs="宋体"/>
                <w:szCs w:val="21"/>
              </w:rPr>
            </w:pPr>
          </w:p>
        </w:tc>
      </w:tr>
      <w:bookmarkEnd w:id="33"/>
    </w:tbl>
    <w:p w14:paraId="2CB30155">
      <w:pPr>
        <w:pStyle w:val="20"/>
        <w:topLinePunct/>
        <w:adjustRightInd w:val="0"/>
        <w:spacing w:line="276" w:lineRule="auto"/>
        <w:rPr>
          <w:rFonts w:ascii="宋体" w:hAnsi="宋体" w:eastAsia="宋体" w:cs="Times New Roman"/>
          <w:b/>
          <w:sz w:val="21"/>
          <w:szCs w:val="21"/>
        </w:rPr>
      </w:pPr>
    </w:p>
    <w:p w14:paraId="55589FB0">
      <w:pPr>
        <w:jc w:val="center"/>
        <w:rPr>
          <w:b/>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《项目管理机构人员基础人员配备表》</w:t>
      </w:r>
    </w:p>
    <w:p w14:paraId="3EB37B83">
      <w:pPr>
        <w:spacing w:line="256" w:lineRule="exact"/>
        <w:jc w:val="center"/>
        <w:rPr>
          <w:b/>
          <w:color w:val="auto"/>
          <w:highlight w:val="none"/>
        </w:rPr>
      </w:pP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9398"/>
        <w:gridCol w:w="1620"/>
      </w:tblGrid>
      <w:tr w14:paraId="0314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48" w:type="pct"/>
            <w:vAlign w:val="center"/>
          </w:tcPr>
          <w:p w14:paraId="6811DA2D">
            <w:pPr>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在本项目任职</w:t>
            </w:r>
          </w:p>
        </w:tc>
        <w:tc>
          <w:tcPr>
            <w:tcW w:w="374" w:type="pct"/>
            <w:vAlign w:val="center"/>
          </w:tcPr>
          <w:p w14:paraId="4408D28B">
            <w:pPr>
              <w:spacing w:line="256" w:lineRule="exact"/>
              <w:ind w:left="360" w:leftChars="-5" w:hanging="370" w:hangingChars="206"/>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3307" w:type="pct"/>
            <w:vAlign w:val="center"/>
          </w:tcPr>
          <w:p w14:paraId="48E994C1">
            <w:pPr>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570" w:type="pct"/>
            <w:vAlign w:val="center"/>
          </w:tcPr>
          <w:p w14:paraId="004579DC">
            <w:pPr>
              <w:spacing w:line="256" w:lineRule="exact"/>
              <w:jc w:val="center"/>
              <w:rPr>
                <w:rFonts w:ascii="宋体" w:cs="宋体"/>
                <w:b/>
                <w:color w:val="auto"/>
                <w:kern w:val="0"/>
                <w:sz w:val="18"/>
                <w:szCs w:val="18"/>
                <w:highlight w:val="none"/>
              </w:rPr>
            </w:pPr>
            <w:r>
              <w:rPr>
                <w:rFonts w:hint="eastAsia" w:ascii="宋体" w:cs="宋体"/>
                <w:b/>
                <w:color w:val="auto"/>
                <w:kern w:val="0"/>
                <w:sz w:val="18"/>
                <w:szCs w:val="18"/>
                <w:highlight w:val="none"/>
              </w:rPr>
              <w:t>备注</w:t>
            </w:r>
          </w:p>
        </w:tc>
      </w:tr>
      <w:tr w14:paraId="52A0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48" w:type="pct"/>
            <w:vAlign w:val="center"/>
          </w:tcPr>
          <w:p w14:paraId="07E97768">
            <w:pPr>
              <w:pStyle w:val="7"/>
              <w:jc w:val="center"/>
              <w:textAlignment w:val="bottom"/>
              <w:rPr>
                <w:rFonts w:hint="eastAsia" w:ascii="宋体" w:hAnsi="宋体" w:cs="宋体"/>
                <w:color w:val="auto"/>
                <w:kern w:val="0"/>
                <w:sz w:val="21"/>
                <w:szCs w:val="21"/>
                <w:highlight w:val="none"/>
              </w:rPr>
            </w:pPr>
            <w:r>
              <w:rPr>
                <w:rFonts w:hint="eastAsia" w:ascii="宋体" w:hAnsi="宋体" w:cs="宋体"/>
                <w:color w:val="auto"/>
                <w:kern w:val="0"/>
                <w:szCs w:val="21"/>
                <w:highlight w:val="none"/>
              </w:rPr>
              <w:t>项目负责人</w:t>
            </w:r>
          </w:p>
        </w:tc>
        <w:tc>
          <w:tcPr>
            <w:tcW w:w="374" w:type="pct"/>
            <w:vAlign w:val="center"/>
          </w:tcPr>
          <w:p w14:paraId="338B30FF">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0477F009">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08093EC2">
            <w:pPr>
              <w:spacing w:line="256" w:lineRule="exact"/>
              <w:rPr>
                <w:rFonts w:ascii="宋体" w:hAnsi="宋体" w:cs="宋体"/>
                <w:color w:val="auto"/>
                <w:kern w:val="0"/>
                <w:sz w:val="18"/>
                <w:szCs w:val="18"/>
                <w:highlight w:val="none"/>
              </w:rPr>
            </w:pPr>
          </w:p>
        </w:tc>
      </w:tr>
      <w:tr w14:paraId="084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8" w:type="pct"/>
            <w:vAlign w:val="center"/>
          </w:tcPr>
          <w:p w14:paraId="19D1DA26">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技术负责人</w:t>
            </w:r>
          </w:p>
        </w:tc>
        <w:tc>
          <w:tcPr>
            <w:tcW w:w="374" w:type="pct"/>
            <w:vAlign w:val="center"/>
          </w:tcPr>
          <w:p w14:paraId="1CF9401C">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07F55540">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327F4D91">
            <w:pPr>
              <w:spacing w:line="256" w:lineRule="exact"/>
              <w:rPr>
                <w:rFonts w:ascii="宋体" w:hAnsi="宋体" w:cs="宋体"/>
                <w:color w:val="auto"/>
                <w:kern w:val="0"/>
                <w:sz w:val="18"/>
                <w:szCs w:val="18"/>
                <w:highlight w:val="none"/>
              </w:rPr>
            </w:pPr>
          </w:p>
        </w:tc>
      </w:tr>
      <w:tr w14:paraId="1F7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pct"/>
            <w:vAlign w:val="center"/>
          </w:tcPr>
          <w:p w14:paraId="73792605">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电气专业工程师</w:t>
            </w:r>
          </w:p>
        </w:tc>
        <w:tc>
          <w:tcPr>
            <w:tcW w:w="374" w:type="pct"/>
            <w:vAlign w:val="center"/>
          </w:tcPr>
          <w:p w14:paraId="6D1DD8F8">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30736284">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级</w:t>
            </w:r>
            <w:r>
              <w:rPr>
                <w:rFonts w:hint="eastAsia" w:ascii="宋体" w:hAnsi="宋体" w:cs="宋体"/>
                <w:szCs w:val="21"/>
              </w:rPr>
              <w:t>（助理）</w:t>
            </w:r>
            <w:r>
              <w:rPr>
                <w:rFonts w:hint="eastAsia" w:ascii="宋体" w:hAnsi="宋体" w:cs="宋体"/>
                <w:color w:val="auto"/>
                <w:kern w:val="0"/>
                <w:szCs w:val="21"/>
                <w:highlight w:val="none"/>
              </w:rPr>
              <w:t>或以上职称。</w:t>
            </w:r>
          </w:p>
        </w:tc>
        <w:tc>
          <w:tcPr>
            <w:tcW w:w="570" w:type="pct"/>
            <w:vAlign w:val="center"/>
          </w:tcPr>
          <w:p w14:paraId="025D5E9C">
            <w:pPr>
              <w:spacing w:line="256" w:lineRule="exact"/>
              <w:rPr>
                <w:rFonts w:ascii="宋体" w:hAnsi="宋体" w:cs="宋体"/>
                <w:color w:val="auto"/>
                <w:kern w:val="0"/>
                <w:sz w:val="18"/>
                <w:szCs w:val="18"/>
                <w:highlight w:val="none"/>
              </w:rPr>
            </w:pPr>
          </w:p>
        </w:tc>
      </w:tr>
      <w:tr w14:paraId="21F6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pct"/>
            <w:vAlign w:val="center"/>
          </w:tcPr>
          <w:p w14:paraId="369C210A">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给排水专业工程师</w:t>
            </w:r>
          </w:p>
        </w:tc>
        <w:tc>
          <w:tcPr>
            <w:tcW w:w="374" w:type="pct"/>
            <w:vAlign w:val="center"/>
          </w:tcPr>
          <w:p w14:paraId="50AB25DB">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6ECAD577">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级</w:t>
            </w:r>
            <w:r>
              <w:rPr>
                <w:rFonts w:hint="eastAsia" w:ascii="宋体" w:hAnsi="宋体" w:cs="宋体"/>
                <w:szCs w:val="21"/>
              </w:rPr>
              <w:t>（助理）</w:t>
            </w:r>
            <w:r>
              <w:rPr>
                <w:rFonts w:hint="eastAsia" w:ascii="宋体" w:hAnsi="宋体" w:cs="宋体"/>
                <w:color w:val="auto"/>
                <w:kern w:val="0"/>
                <w:szCs w:val="21"/>
                <w:highlight w:val="none"/>
              </w:rPr>
              <w:t>或以上职称。</w:t>
            </w:r>
          </w:p>
        </w:tc>
        <w:tc>
          <w:tcPr>
            <w:tcW w:w="570" w:type="pct"/>
            <w:vAlign w:val="center"/>
          </w:tcPr>
          <w:p w14:paraId="22C4D80E">
            <w:pPr>
              <w:spacing w:line="256" w:lineRule="exact"/>
              <w:rPr>
                <w:rFonts w:ascii="宋体" w:hAnsi="宋体" w:cs="宋体"/>
                <w:color w:val="auto"/>
                <w:kern w:val="0"/>
                <w:sz w:val="18"/>
                <w:szCs w:val="18"/>
                <w:highlight w:val="none"/>
              </w:rPr>
            </w:pPr>
          </w:p>
        </w:tc>
      </w:tr>
      <w:tr w14:paraId="7E86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pct"/>
            <w:vAlign w:val="center"/>
          </w:tcPr>
          <w:p w14:paraId="675EEE53">
            <w:pPr>
              <w:ind w:left="0" w:leftChars="0" w:right="0" w:rightChars="0" w:firstLine="0" w:firstLineChars="0"/>
              <w:jc w:val="center"/>
              <w:textAlignment w:val="bottom"/>
              <w:rPr>
                <w:rFonts w:hint="eastAsia" w:ascii="宋体" w:hAnsi="宋体" w:cs="宋体"/>
                <w:color w:val="auto"/>
                <w:kern w:val="0"/>
                <w:szCs w:val="21"/>
                <w:highlight w:val="none"/>
                <w:lang w:val="en-US" w:eastAsia="zh-CN" w:bidi="ar-SA"/>
              </w:rPr>
            </w:pPr>
            <w:r>
              <w:rPr>
                <w:rFonts w:hint="eastAsia" w:ascii="宋体" w:hAnsi="宋体" w:cs="宋体"/>
                <w:color w:val="auto"/>
                <w:kern w:val="0"/>
                <w:szCs w:val="21"/>
                <w:highlight w:val="none"/>
                <w:lang w:val="en-US" w:eastAsia="zh-CN" w:bidi="ar-SA"/>
              </w:rPr>
              <w:t>装饰装修工程师</w:t>
            </w:r>
          </w:p>
        </w:tc>
        <w:tc>
          <w:tcPr>
            <w:tcW w:w="374" w:type="pct"/>
            <w:vAlign w:val="center"/>
          </w:tcPr>
          <w:p w14:paraId="3E99B98F">
            <w:pPr>
              <w:ind w:left="0" w:leftChars="0" w:right="0" w:rightChars="0" w:firstLine="0" w:firstLineChars="0"/>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307" w:type="pct"/>
            <w:vAlign w:val="center"/>
          </w:tcPr>
          <w:p w14:paraId="3B924EDE">
            <w:pPr>
              <w:ind w:left="0" w:leftChars="0" w:right="0" w:rightChars="0" w:firstLine="0" w:firstLineChars="0"/>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具备装饰装修相关专业初级</w:t>
            </w:r>
            <w:r>
              <w:rPr>
                <w:rFonts w:hint="eastAsia" w:ascii="宋体" w:hAnsi="宋体" w:cs="宋体"/>
                <w:szCs w:val="21"/>
              </w:rPr>
              <w:t>（助理）</w:t>
            </w:r>
            <w:r>
              <w:rPr>
                <w:rFonts w:hint="eastAsia" w:ascii="宋体" w:hAnsi="宋体" w:cs="宋体"/>
                <w:color w:val="auto"/>
                <w:kern w:val="0"/>
                <w:szCs w:val="21"/>
                <w:highlight w:val="none"/>
              </w:rPr>
              <w:t>或以上职称。</w:t>
            </w:r>
          </w:p>
        </w:tc>
        <w:tc>
          <w:tcPr>
            <w:tcW w:w="570" w:type="pct"/>
            <w:vAlign w:val="center"/>
          </w:tcPr>
          <w:p w14:paraId="27E1C0BF">
            <w:pPr>
              <w:spacing w:line="256" w:lineRule="exact"/>
              <w:ind w:left="0" w:leftChars="0" w:right="0" w:rightChars="0" w:firstLine="0" w:firstLineChars="0"/>
              <w:rPr>
                <w:rFonts w:ascii="宋体" w:hAnsi="宋体" w:cs="宋体"/>
                <w:color w:val="auto"/>
                <w:kern w:val="0"/>
                <w:sz w:val="18"/>
                <w:szCs w:val="18"/>
                <w:highlight w:val="none"/>
              </w:rPr>
            </w:pPr>
          </w:p>
        </w:tc>
      </w:tr>
      <w:tr w14:paraId="19CA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pct"/>
            <w:vAlign w:val="center"/>
          </w:tcPr>
          <w:p w14:paraId="7D2A8DB7">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造价负责人</w:t>
            </w:r>
          </w:p>
        </w:tc>
        <w:tc>
          <w:tcPr>
            <w:tcW w:w="374" w:type="pct"/>
            <w:vAlign w:val="center"/>
          </w:tcPr>
          <w:p w14:paraId="7554209B">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4188B8B5">
            <w:pPr>
              <w:jc w:val="left"/>
              <w:textAlignment w:val="top"/>
              <w:rPr>
                <w:rFonts w:hint="eastAsia" w:ascii="宋体" w:hAnsi="宋体" w:eastAsia="宋体" w:cs="宋体"/>
                <w:color w:val="auto"/>
                <w:kern w:val="0"/>
                <w:sz w:val="18"/>
                <w:szCs w:val="18"/>
                <w:highlight w:val="none"/>
                <w:lang w:eastAsia="zh-CN"/>
              </w:rPr>
            </w:pPr>
            <w:r>
              <w:rPr>
                <w:rFonts w:hint="eastAsia" w:ascii="宋体" w:hAnsi="宋体" w:cs="宋体"/>
                <w:color w:val="auto"/>
                <w:kern w:val="0"/>
                <w:szCs w:val="21"/>
                <w:highlight w:val="none"/>
              </w:rPr>
              <w:t>具备二级(或以上)注册造价工程师</w:t>
            </w:r>
            <w:r>
              <w:rPr>
                <w:rFonts w:hint="eastAsia" w:ascii="宋体" w:hAnsi="宋体" w:cs="宋体"/>
                <w:color w:val="auto"/>
                <w:kern w:val="0"/>
                <w:szCs w:val="21"/>
                <w:highlight w:val="none"/>
                <w:lang w:eastAsia="zh-CN"/>
              </w:rPr>
              <w:t>。</w:t>
            </w:r>
          </w:p>
        </w:tc>
        <w:tc>
          <w:tcPr>
            <w:tcW w:w="570" w:type="pct"/>
            <w:vAlign w:val="center"/>
          </w:tcPr>
          <w:p w14:paraId="0BA710D5">
            <w:pPr>
              <w:spacing w:line="256" w:lineRule="exact"/>
              <w:rPr>
                <w:rFonts w:ascii="宋体" w:hAnsi="宋体" w:cs="宋体"/>
                <w:color w:val="auto"/>
                <w:kern w:val="0"/>
                <w:sz w:val="18"/>
                <w:szCs w:val="18"/>
                <w:highlight w:val="none"/>
              </w:rPr>
            </w:pPr>
          </w:p>
        </w:tc>
      </w:tr>
      <w:tr w14:paraId="21EA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pct"/>
            <w:vAlign w:val="center"/>
          </w:tcPr>
          <w:p w14:paraId="05655601">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专职安全员</w:t>
            </w:r>
          </w:p>
        </w:tc>
        <w:tc>
          <w:tcPr>
            <w:tcW w:w="374" w:type="pct"/>
            <w:vAlign w:val="center"/>
          </w:tcPr>
          <w:p w14:paraId="18E4B45D">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7" w:type="pct"/>
            <w:vAlign w:val="center"/>
          </w:tcPr>
          <w:p w14:paraId="0FDC2E72">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5C9A3CB8">
            <w:pPr>
              <w:spacing w:line="256" w:lineRule="exact"/>
              <w:rPr>
                <w:rFonts w:ascii="宋体" w:hAnsi="宋体" w:cs="宋体"/>
                <w:color w:val="auto"/>
                <w:kern w:val="0"/>
                <w:sz w:val="18"/>
                <w:szCs w:val="18"/>
                <w:highlight w:val="none"/>
              </w:rPr>
            </w:pPr>
          </w:p>
        </w:tc>
      </w:tr>
      <w:tr w14:paraId="7575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8" w:type="pct"/>
            <w:vAlign w:val="center"/>
          </w:tcPr>
          <w:p w14:paraId="1791F0D6">
            <w:pPr>
              <w:jc w:val="center"/>
              <w:textAlignment w:val="bottom"/>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bidi="ar-SA"/>
              </w:rPr>
              <w:t>施工员</w:t>
            </w:r>
          </w:p>
        </w:tc>
        <w:tc>
          <w:tcPr>
            <w:tcW w:w="374" w:type="pct"/>
            <w:vAlign w:val="center"/>
          </w:tcPr>
          <w:p w14:paraId="525CE983">
            <w:pPr>
              <w:jc w:val="center"/>
              <w:textAlignment w:val="bottom"/>
              <w:rPr>
                <w:rFonts w:hint="eastAsia" w:ascii="宋体" w:hAnsi="宋体" w:eastAsia="宋体" w:cs="宋体"/>
                <w:color w:val="auto"/>
                <w:kern w:val="0"/>
                <w:sz w:val="18"/>
                <w:szCs w:val="18"/>
                <w:highlight w:val="none"/>
                <w:lang w:eastAsia="zh-CN"/>
              </w:rPr>
            </w:pPr>
            <w:r>
              <w:rPr>
                <w:rFonts w:hint="eastAsia" w:ascii="宋体" w:hAnsi="宋体" w:cs="宋体"/>
                <w:color w:val="auto"/>
                <w:kern w:val="0"/>
                <w:szCs w:val="21"/>
                <w:highlight w:val="none"/>
                <w:lang w:val="en-US" w:eastAsia="zh-CN"/>
              </w:rPr>
              <w:t>1</w:t>
            </w:r>
          </w:p>
        </w:tc>
        <w:tc>
          <w:tcPr>
            <w:tcW w:w="3307" w:type="pct"/>
            <w:vAlign w:val="center"/>
          </w:tcPr>
          <w:p w14:paraId="4F41EB9E">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上岗证或岗位证或培训证。</w:t>
            </w:r>
          </w:p>
        </w:tc>
        <w:tc>
          <w:tcPr>
            <w:tcW w:w="570" w:type="pct"/>
            <w:vAlign w:val="center"/>
          </w:tcPr>
          <w:p w14:paraId="7EF9FE98">
            <w:pPr>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至少一人</w:t>
            </w:r>
          </w:p>
        </w:tc>
      </w:tr>
    </w:tbl>
    <w:p w14:paraId="299218E5">
      <w:pPr>
        <w:pStyle w:val="37"/>
        <w:ind w:firstLine="480" w:firstLineChars="200"/>
        <w:rPr>
          <w:rFonts w:ascii="Calibri" w:hAnsi="Calibri"/>
          <w:bCs/>
          <w:color w:val="auto"/>
          <w:sz w:val="24"/>
          <w:szCs w:val="24"/>
          <w:highlight w:val="none"/>
        </w:rPr>
      </w:pPr>
      <w:r>
        <w:rPr>
          <w:rFonts w:hint="eastAsia" w:ascii="宋体" w:hAnsi="宋体" w:cs="宋体"/>
          <w:color w:val="auto"/>
          <w:sz w:val="24"/>
          <w:szCs w:val="20"/>
          <w:highlight w:val="none"/>
        </w:rPr>
        <w:t>备注：上述为项目管理机构人员基础人员配备</w:t>
      </w:r>
      <w:r>
        <w:rPr>
          <w:rFonts w:hint="eastAsia" w:ascii="宋体" w:hAnsi="宋体" w:cs="宋体"/>
          <w:color w:val="auto"/>
          <w:sz w:val="24"/>
          <w:szCs w:val="20"/>
          <w:highlight w:val="none"/>
          <w:lang w:val="en-US" w:eastAsia="zh-CN"/>
        </w:rPr>
        <w:t>基本</w:t>
      </w:r>
      <w:r>
        <w:rPr>
          <w:rFonts w:hint="eastAsia" w:ascii="宋体" w:hAnsi="宋体" w:cs="宋体"/>
          <w:color w:val="auto"/>
          <w:sz w:val="24"/>
          <w:szCs w:val="20"/>
          <w:highlight w:val="none"/>
        </w:rPr>
        <w:t>要求。</w:t>
      </w:r>
    </w:p>
    <w:p w14:paraId="2541FC78">
      <w:pPr>
        <w:shd w:val="clear" w:color="auto"/>
        <w:spacing w:line="360" w:lineRule="exact"/>
        <w:rPr>
          <w:rFonts w:hint="eastAsia" w:ascii="宋体" w:hAnsi="宋体" w:cs="宋体"/>
          <w:kern w:val="0"/>
          <w:szCs w:val="21"/>
        </w:rPr>
      </w:pPr>
      <w:r>
        <w:rPr>
          <w:rStyle w:val="33"/>
          <w:rFonts w:ascii="宋体" w:hAnsi="宋体"/>
          <w:szCs w:val="21"/>
        </w:rPr>
        <w:br w:type="page"/>
      </w:r>
      <w:r>
        <w:rPr>
          <w:rFonts w:hint="eastAsia" w:ascii="宋体" w:hAnsi="宋体" w:cs="宋体"/>
          <w:kern w:val="0"/>
          <w:szCs w:val="21"/>
        </w:rPr>
        <w:t>注：</w:t>
      </w:r>
    </w:p>
    <w:p w14:paraId="4C2FE70B">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1、类似工程业绩：</w:t>
      </w:r>
    </w:p>
    <w:p w14:paraId="05F867C1">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（1）业绩需同时提供施工合同关键页、对应施工合同工程的质量验收资料关键页或建设单位证明文件扫描件；</w:t>
      </w:r>
    </w:p>
    <w:p w14:paraId="724EDB02">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（2）完成时间以工程质量验收记录时间为准或建设单位证明时间为准；</w:t>
      </w:r>
    </w:p>
    <w:p w14:paraId="02C72F49">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（3）所提供的工程质量验收记录上载明的工程需与业绩合同载明工程对应，如无法对应的，需提供建设单位证明文件扫描件以证明为同一工程；</w:t>
      </w:r>
    </w:p>
    <w:p w14:paraId="51FD3D68">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（4）业绩金额及验收记录的其他相关要求如下：</w:t>
      </w:r>
    </w:p>
    <w:p w14:paraId="7E6F4104">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①建设单位直接发包给投标人的建筑装修装饰工程：业绩金额以施工合同为准。验收记录至少具有建设单位（或监理）公章、投标人公章。</w:t>
      </w:r>
    </w:p>
    <w:p w14:paraId="683F778D">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②总承包单位依法分包给投标人的建筑装修装饰工程：业绩金额以分包合同中约定的合同金额为准。验收记录至少具有建设单位（或监理）公章、总承包单位（或投标人）公章。</w:t>
      </w:r>
    </w:p>
    <w:p w14:paraId="29335B53">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③投标人承接的总承包（含建筑装修装饰工程）工程：投标人需提供建设单位证明文件扫描件证明该总承包工程业绩中装饰装修工程为投标人完成；业绩金额以总承包施工合同载明的建筑装修装饰工程金额为准，如施工合同未载明装饰装修工程金额，投标人需提供载明建筑装修装饰工程金额的相关证明材料。验收记录至少具有建设单位（或监理）公章、投标人公章。</w:t>
      </w:r>
      <w:r>
        <w:rPr>
          <w:rFonts w:hint="eastAsia" w:ascii="宋体" w:hAnsi="宋体" w:cs="宋体"/>
          <w:kern w:val="0"/>
          <w:szCs w:val="21"/>
        </w:rPr>
        <w:br w:type="textWrapping"/>
      </w:r>
      <w:r>
        <w:rPr>
          <w:rFonts w:hint="eastAsia" w:ascii="宋体" w:hAnsi="宋体" w:cs="宋体"/>
          <w:kern w:val="0"/>
          <w:szCs w:val="21"/>
          <w:lang w:val="en-US" w:eastAsia="zh-CN"/>
        </w:rPr>
        <w:t xml:space="preserve">   </w:t>
      </w:r>
      <w:r>
        <w:rPr>
          <w:rFonts w:hint="eastAsia" w:ascii="宋体" w:hAnsi="宋体" w:cs="宋体"/>
          <w:kern w:val="0"/>
          <w:szCs w:val="21"/>
        </w:rPr>
        <w:t>④投标人作为联合体成员完成的建筑装修装饰工程业绩：投标人需提供联合体协议书或建设单位证明文件扫描件或其他证明材料以证明该联合体业绩中的建筑装修装饰工程为投标人完成；业绩金额以合同载明的建筑装修装饰工程金额为准，如合同未载明建筑装修装饰工程金额，投标人需提供载明建筑装修装饰工程金额的相关证明材料。验收记录至少具有建设单位（或监理）公章、投标人公章。</w:t>
      </w:r>
    </w:p>
    <w:p w14:paraId="39C51B2D">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（5）以上建设单位证明文件需具有建设单位公章；</w:t>
      </w:r>
    </w:p>
    <w:p w14:paraId="1D22A0F6">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（6）不符合上述要求的业绩证明资料，该项业绩不予认定。</w:t>
      </w:r>
    </w:p>
    <w:p w14:paraId="01704F31">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2、工程获奖：提供获奖证书扫描件，时间以获奖证书颁发时间为准。国家级工程质量奖项包括：中国建设工程鲁班奖、中国土木工程詹天佑奖、国家优质工程（金质奖）、国家优质工程奖；省级、市（副省）级工程质量奖项包括：省级、市（副省）级建设行政主管部门或行业协会（行业协会须在民政管理部门登记备案，并提供登记备案截图）颁发的工程质量类奖项等工程实体奖项，其他非房屋建筑工程项目，如：路桥、铁路、水利、电力、化工、冶金、市政、港口航道等的获奖不参与计分，奖项不含安全文明、绿色施工、技术创新 QC成果、科技进步及技术应用、机电安装类奖项。同一项目获得多个奖项仅按最高奖项计算一次。不符合上述条件或未提供上述资料的不得分。</w:t>
      </w:r>
    </w:p>
    <w:p w14:paraId="60AF99CF">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3、第三方评价：认证证书须在有效期内，证书有效性在国家认证认可监督管理委员会官网（http://www.cnca.gov.cn/)可查，并提供相应截图。不满足上述要求的或未提供相关证明材料的不计分。</w:t>
      </w:r>
    </w:p>
    <w:p w14:paraId="245B2D34">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4、项目管理机构能力：（1）项目管理机构人员仅指注册在本投标单位的人员，且各人员在本项目中不得兼任多个岗位。项目管理机构人员须提供出具在本投标单位（不含投标人的子公司或母公司，含分公司）</w:t>
      </w:r>
      <w:r>
        <w:rPr>
          <w:rFonts w:hint="eastAsia" w:ascii="宋体" w:hAnsi="宋体" w:cs="宋体"/>
          <w:kern w:val="0"/>
          <w:szCs w:val="21"/>
          <w:highlight w:val="none"/>
        </w:rPr>
        <w:t>2025年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或11月</w:t>
      </w:r>
      <w:r>
        <w:rPr>
          <w:rFonts w:hint="eastAsia" w:ascii="宋体" w:hAnsi="宋体" w:cs="宋体"/>
          <w:kern w:val="0"/>
          <w:szCs w:val="21"/>
        </w:rPr>
        <w:t>的社保缴纳证明材料，还须按评审内容提供相应证书原件扫描件资料。不满足上述要求的或未提供相关证明材料的不计分。</w:t>
      </w:r>
    </w:p>
    <w:p w14:paraId="4D951AE1">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、投标人得分为所有评委分数汇总后的算术平均值（若分数出现小数点时，保留小数点后二位，第三位小数四舍五入）。</w:t>
      </w:r>
    </w:p>
    <w:p w14:paraId="06FDC4F7">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、所有评分项资料如业主有需求，中标候选人须在项目中标候选人公示期间提供原件核查，职称证需提供职称原件核查。</w:t>
      </w:r>
    </w:p>
    <w:p w14:paraId="04788052">
      <w:pPr>
        <w:spacing w:line="360" w:lineRule="auto"/>
        <w:rPr>
          <w:rFonts w:hint="eastAsia"/>
          <w:b/>
          <w:bCs/>
        </w:rPr>
      </w:pPr>
      <w:r>
        <w:rPr>
          <w:b/>
          <w:bCs/>
        </w:rPr>
        <w:br w:type="page"/>
      </w:r>
      <w:r>
        <w:rPr>
          <w:b/>
          <w:bCs/>
        </w:rPr>
        <w:t>附表</w:t>
      </w:r>
      <w:r>
        <w:rPr>
          <w:rFonts w:hint="eastAsia"/>
          <w:b/>
          <w:bCs/>
        </w:rPr>
        <w:t>五</w:t>
      </w:r>
    </w:p>
    <w:p w14:paraId="66391190">
      <w:pPr>
        <w:widowControl w:val="0"/>
        <w:ind w:firstLine="723"/>
        <w:jc w:val="center"/>
        <w:textAlignment w:val="auto"/>
        <w:rPr>
          <w:rFonts w:hint="eastAsia" w:ascii="宋体" w:hAnsi="宋体" w:cs="宋体"/>
          <w:b/>
          <w:sz w:val="36"/>
          <w:szCs w:val="36"/>
        </w:rPr>
      </w:pPr>
      <w:r>
        <w:rPr>
          <w:rFonts w:hint="eastAsia" w:ascii="宋体" w:hAnsi="宋体" w:cs="宋体"/>
          <w:b/>
          <w:sz w:val="36"/>
          <w:szCs w:val="36"/>
        </w:rPr>
        <w:t>经济标评分表</w:t>
      </w:r>
    </w:p>
    <w:p w14:paraId="712885F9">
      <w:pPr>
        <w:widowControl w:val="0"/>
        <w:textAlignment w:val="auto"/>
        <w:rPr>
          <w:rFonts w:hint="eastAsia" w:ascii="宋体" w:hAnsi="宋体" w:cs="宋体"/>
          <w:szCs w:val="21"/>
        </w:rPr>
      </w:pPr>
      <w:r>
        <w:rPr>
          <w:rFonts w:hint="eastAsia" w:ascii="宋体" w:hAnsi="宋体" w:cs="宋体"/>
          <w:szCs w:val="21"/>
        </w:rPr>
        <w:t xml:space="preserve">工程名称：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4E17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775BA14F">
            <w:pPr>
              <w:widowControl w:val="0"/>
              <w:textAlignment w:val="auto"/>
              <w:rPr>
                <w:rFonts w:hint="eastAsia" w:ascii="宋体" w:hAnsi="宋体" w:cs="宋体"/>
                <w:szCs w:val="21"/>
              </w:rPr>
            </w:pPr>
            <w:r>
              <w:rPr>
                <w:rFonts w:hint="eastAsia" w:ascii="宋体" w:hAnsi="宋体" w:cs="宋体"/>
                <w:szCs w:val="21"/>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14:paraId="0F035865">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1F2529C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CC4694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C5527C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85D35D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EA8462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4C64D95">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93EF19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096323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352D9D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733FC87">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A4C38A5">
            <w:pPr>
              <w:widowControl w:val="0"/>
              <w:textAlignment w:val="auto"/>
              <w:rPr>
                <w:rFonts w:hint="eastAsia" w:ascii="宋体" w:hAnsi="宋体" w:cs="宋体"/>
                <w:szCs w:val="21"/>
              </w:rPr>
            </w:pPr>
          </w:p>
        </w:tc>
      </w:tr>
      <w:tr w14:paraId="6BE6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14AB1EA4">
            <w:pPr>
              <w:widowControl w:val="0"/>
              <w:textAlignment w:val="auto"/>
              <w:rPr>
                <w:rFonts w:hint="eastAsia" w:ascii="宋体" w:hAnsi="宋体" w:cs="宋体"/>
                <w:szCs w:val="21"/>
              </w:rPr>
            </w:pPr>
            <w:r>
              <w:rPr>
                <w:rFonts w:hint="eastAsia" w:ascii="宋体" w:hAnsi="宋体" w:cs="宋体"/>
                <w:szCs w:val="21"/>
              </w:rPr>
              <w:t>投标报价PT（元）</w:t>
            </w:r>
          </w:p>
        </w:tc>
        <w:tc>
          <w:tcPr>
            <w:tcW w:w="1021" w:type="dxa"/>
            <w:tcBorders>
              <w:top w:val="single" w:color="auto" w:sz="4" w:space="0"/>
              <w:left w:val="single" w:color="auto" w:sz="4" w:space="0"/>
              <w:bottom w:val="single" w:color="auto" w:sz="4" w:space="0"/>
              <w:right w:val="single" w:color="auto" w:sz="4" w:space="0"/>
            </w:tcBorders>
            <w:vAlign w:val="center"/>
          </w:tcPr>
          <w:p w14:paraId="4796513C">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50C1DD5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1A4A39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5238D9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BB7C9E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9D8964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D4B1B1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7AA442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2EEBAA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D5F742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2C9D200">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968E7ED">
            <w:pPr>
              <w:widowControl w:val="0"/>
              <w:textAlignment w:val="auto"/>
              <w:rPr>
                <w:rFonts w:hint="eastAsia" w:ascii="宋体" w:hAnsi="宋体" w:cs="宋体"/>
                <w:szCs w:val="21"/>
              </w:rPr>
            </w:pPr>
          </w:p>
        </w:tc>
      </w:tr>
      <w:tr w14:paraId="53F0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E122F47">
            <w:pPr>
              <w:widowControl w:val="0"/>
              <w:textAlignment w:val="auto"/>
              <w:rPr>
                <w:rFonts w:hint="eastAsia" w:ascii="宋体" w:hAnsi="宋体" w:cs="宋体"/>
                <w:szCs w:val="21"/>
              </w:rPr>
            </w:pPr>
            <w:r>
              <w:rPr>
                <w:rFonts w:hint="eastAsia" w:ascii="宋体" w:hAnsi="宋体" w:cs="宋体"/>
                <w:szCs w:val="21"/>
              </w:rPr>
              <w:t>计算评标参考价的</w:t>
            </w:r>
          </w:p>
          <w:p w14:paraId="73424C48">
            <w:pPr>
              <w:widowControl w:val="0"/>
              <w:textAlignment w:val="auto"/>
              <w:rPr>
                <w:rFonts w:hint="eastAsia" w:ascii="宋体" w:hAnsi="宋体" w:cs="宋体"/>
                <w:szCs w:val="21"/>
              </w:rPr>
            </w:pPr>
            <w:r>
              <w:rPr>
                <w:rFonts w:hint="eastAsia" w:ascii="宋体" w:hAnsi="宋体" w:cs="宋体"/>
                <w:szCs w:val="21"/>
              </w:rPr>
              <w:t>等分点值 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7082D4C1">
            <w:pPr>
              <w:widowControl w:val="0"/>
              <w:textAlignment w:val="auto"/>
              <w:rPr>
                <w:rFonts w:hint="eastAsia" w:ascii="宋体" w:hAnsi="宋体" w:cs="宋体"/>
                <w:szCs w:val="21"/>
              </w:rPr>
            </w:pPr>
          </w:p>
        </w:tc>
      </w:tr>
      <w:tr w14:paraId="61A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67C7E28">
            <w:pPr>
              <w:widowControl w:val="0"/>
              <w:textAlignment w:val="auto"/>
              <w:rPr>
                <w:rFonts w:hint="eastAsia" w:ascii="宋体" w:hAnsi="宋体" w:cs="宋体"/>
                <w:szCs w:val="21"/>
              </w:rPr>
            </w:pPr>
            <w:r>
              <w:rPr>
                <w:rFonts w:hint="eastAsia" w:ascii="宋体" w:hAnsi="宋体" w:cs="宋体"/>
                <w:szCs w:val="21"/>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3ACCE63E">
            <w:pPr>
              <w:widowControl w:val="0"/>
              <w:textAlignment w:val="auto"/>
              <w:rPr>
                <w:rFonts w:hint="eastAsia" w:ascii="宋体" w:hAnsi="宋体" w:cs="宋体"/>
                <w:szCs w:val="21"/>
              </w:rPr>
            </w:pPr>
          </w:p>
        </w:tc>
      </w:tr>
      <w:tr w14:paraId="5482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2268977">
            <w:pPr>
              <w:widowControl w:val="0"/>
              <w:textAlignment w:val="auto"/>
              <w:rPr>
                <w:rFonts w:hint="eastAsia" w:ascii="宋体" w:hAnsi="宋体" w:cs="宋体"/>
                <w:szCs w:val="21"/>
              </w:rPr>
            </w:pPr>
            <w:r>
              <w:rPr>
                <w:rFonts w:hint="eastAsia" w:ascii="宋体" w:hAnsi="宋体" w:cs="宋体"/>
                <w:szCs w:val="21"/>
              </w:rPr>
              <w:t>偏差（（PT-PC）/PC）（%）</w:t>
            </w:r>
          </w:p>
        </w:tc>
        <w:tc>
          <w:tcPr>
            <w:tcW w:w="1021" w:type="dxa"/>
            <w:tcBorders>
              <w:top w:val="single" w:color="auto" w:sz="4" w:space="0"/>
              <w:left w:val="single" w:color="auto" w:sz="4" w:space="0"/>
              <w:bottom w:val="single" w:color="auto" w:sz="4" w:space="0"/>
              <w:right w:val="single" w:color="auto" w:sz="4" w:space="0"/>
            </w:tcBorders>
            <w:vAlign w:val="center"/>
          </w:tcPr>
          <w:p w14:paraId="4CF3780A">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3BBFB11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06DFCD5">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C6A657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9A6FAB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B688B47">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A752C2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8645D7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C04644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16AF96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1997780">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66FF981">
            <w:pPr>
              <w:widowControl w:val="0"/>
              <w:textAlignment w:val="auto"/>
              <w:rPr>
                <w:rFonts w:hint="eastAsia" w:ascii="宋体" w:hAnsi="宋体" w:cs="宋体"/>
                <w:szCs w:val="21"/>
              </w:rPr>
            </w:pPr>
          </w:p>
        </w:tc>
      </w:tr>
      <w:tr w14:paraId="0A86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42D9541E">
            <w:pPr>
              <w:widowControl w:val="0"/>
              <w:textAlignment w:val="auto"/>
              <w:rPr>
                <w:rFonts w:hint="eastAsia" w:ascii="宋体" w:hAnsi="宋体" w:cs="宋体"/>
                <w:szCs w:val="21"/>
              </w:rPr>
            </w:pPr>
            <w:r>
              <w:rPr>
                <w:rFonts w:hint="eastAsia" w:ascii="宋体" w:hAnsi="宋体" w:cs="宋体"/>
                <w:szCs w:val="21"/>
              </w:rPr>
              <w:t>减分（A）</w:t>
            </w:r>
          </w:p>
        </w:tc>
        <w:tc>
          <w:tcPr>
            <w:tcW w:w="1021" w:type="dxa"/>
            <w:tcBorders>
              <w:top w:val="single" w:color="auto" w:sz="4" w:space="0"/>
              <w:left w:val="single" w:color="auto" w:sz="4" w:space="0"/>
              <w:bottom w:val="single" w:color="auto" w:sz="4" w:space="0"/>
              <w:right w:val="single" w:color="auto" w:sz="4" w:space="0"/>
            </w:tcBorders>
            <w:vAlign w:val="center"/>
          </w:tcPr>
          <w:p w14:paraId="4EDA4558">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747E3ED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25E3405">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593AF8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3E0364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16DCB2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6C5B68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71A3B0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305AF8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459760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138A960">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9CB1BD2">
            <w:pPr>
              <w:widowControl w:val="0"/>
              <w:textAlignment w:val="auto"/>
              <w:rPr>
                <w:rFonts w:hint="eastAsia" w:ascii="宋体" w:hAnsi="宋体" w:cs="宋体"/>
                <w:szCs w:val="21"/>
              </w:rPr>
            </w:pPr>
          </w:p>
        </w:tc>
      </w:tr>
      <w:tr w14:paraId="27B4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3C270D53">
            <w:pPr>
              <w:widowControl w:val="0"/>
              <w:textAlignment w:val="auto"/>
              <w:rPr>
                <w:rFonts w:hint="eastAsia" w:ascii="宋体" w:hAnsi="宋体" w:cs="宋体"/>
                <w:szCs w:val="21"/>
              </w:rPr>
            </w:pPr>
            <w:r>
              <w:rPr>
                <w:rFonts w:hint="eastAsia" w:ascii="宋体" w:hAnsi="宋体" w:cs="宋体"/>
                <w:szCs w:val="21"/>
              </w:rPr>
              <w:t>得分(I=100-A)</w:t>
            </w:r>
          </w:p>
        </w:tc>
        <w:tc>
          <w:tcPr>
            <w:tcW w:w="1021" w:type="dxa"/>
            <w:tcBorders>
              <w:top w:val="single" w:color="auto" w:sz="4" w:space="0"/>
              <w:left w:val="single" w:color="auto" w:sz="4" w:space="0"/>
              <w:bottom w:val="single" w:color="auto" w:sz="4" w:space="0"/>
              <w:right w:val="single" w:color="auto" w:sz="4" w:space="0"/>
            </w:tcBorders>
            <w:vAlign w:val="center"/>
          </w:tcPr>
          <w:p w14:paraId="798E5D3C">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78EEDD2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D89139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DB5801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A1AFFE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C90E81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CC6F5E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CDF2C6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BC0BF86">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CF6172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DEAA66A">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4070431">
            <w:pPr>
              <w:widowControl w:val="0"/>
              <w:textAlignment w:val="auto"/>
              <w:rPr>
                <w:rFonts w:hint="eastAsia" w:ascii="宋体" w:hAnsi="宋体" w:cs="宋体"/>
                <w:szCs w:val="21"/>
              </w:rPr>
            </w:pPr>
          </w:p>
        </w:tc>
      </w:tr>
      <w:tr w14:paraId="42CD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85BCA1F">
            <w:pPr>
              <w:widowControl w:val="0"/>
              <w:textAlignment w:val="auto"/>
              <w:rPr>
                <w:rFonts w:hint="eastAsia" w:ascii="宋体" w:hAnsi="宋体" w:cs="宋体"/>
                <w:szCs w:val="21"/>
              </w:rPr>
            </w:pPr>
            <w:r>
              <w:rPr>
                <w:rFonts w:hint="eastAsia" w:ascii="宋体" w:hAnsi="宋体" w:cs="宋体"/>
                <w:szCs w:val="21"/>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14:paraId="1556591F">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284D2AE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CC8EC9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37E781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709D3B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E881711">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3CFA15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232EA8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379AFB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3CD81D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B5A425D">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5B67E57">
            <w:pPr>
              <w:widowControl w:val="0"/>
              <w:textAlignment w:val="auto"/>
              <w:rPr>
                <w:rFonts w:hint="eastAsia" w:ascii="宋体" w:hAnsi="宋体" w:cs="宋体"/>
                <w:szCs w:val="21"/>
              </w:rPr>
            </w:pPr>
          </w:p>
        </w:tc>
      </w:tr>
    </w:tbl>
    <w:p w14:paraId="6AC9FCA3">
      <w:pPr>
        <w:rPr>
          <w:rStyle w:val="33"/>
          <w:rFonts w:ascii="宋体" w:hAnsi="宋体"/>
        </w:rPr>
      </w:pPr>
      <w:r>
        <w:rPr>
          <w:rFonts w:hint="eastAsia" w:ascii="宋体" w:hAnsi="宋体" w:cs="宋体"/>
          <w:szCs w:val="21"/>
        </w:rPr>
        <w:t>评委签名：</w:t>
      </w:r>
    </w:p>
    <w:p w14:paraId="09D5D554">
      <w:pPr>
        <w:spacing w:line="360" w:lineRule="auto"/>
        <w:rPr>
          <w:rFonts w:hint="eastAsia"/>
          <w:b/>
          <w:bCs/>
        </w:rPr>
      </w:pPr>
      <w:r>
        <w:rPr>
          <w:rStyle w:val="33"/>
          <w:rFonts w:ascii="宋体" w:hAnsi="宋体"/>
        </w:rPr>
        <w:br w:type="page"/>
      </w:r>
      <w:r>
        <w:rPr>
          <w:b/>
          <w:bCs/>
        </w:rPr>
        <w:t>附表</w:t>
      </w:r>
      <w:r>
        <w:rPr>
          <w:rFonts w:hint="eastAsia"/>
          <w:b/>
          <w:bCs/>
        </w:rPr>
        <w:t>六</w:t>
      </w:r>
    </w:p>
    <w:p w14:paraId="26BA61D1">
      <w:pPr>
        <w:spacing w:line="360" w:lineRule="auto"/>
        <w:jc w:val="center"/>
        <w:rPr>
          <w:rStyle w:val="33"/>
          <w:rFonts w:ascii="宋体" w:hAnsi="宋体"/>
          <w:b/>
          <w:sz w:val="36"/>
          <w:szCs w:val="36"/>
        </w:rPr>
      </w:pPr>
      <w:r>
        <w:rPr>
          <w:rStyle w:val="33"/>
          <w:rFonts w:ascii="宋体" w:hAnsi="宋体"/>
          <w:b/>
          <w:sz w:val="36"/>
          <w:szCs w:val="36"/>
        </w:rPr>
        <w:t>算术复核表</w:t>
      </w:r>
    </w:p>
    <w:p w14:paraId="0F8998BC">
      <w:pPr>
        <w:spacing w:line="360" w:lineRule="auto"/>
        <w:rPr>
          <w:rStyle w:val="33"/>
          <w:rFonts w:ascii="宋体" w:hAnsi="宋体"/>
          <w:kern w:val="0"/>
          <w:szCs w:val="21"/>
        </w:rPr>
      </w:pPr>
      <w:r>
        <w:rPr>
          <w:rStyle w:val="33"/>
          <w:rFonts w:ascii="宋体" w:hAnsi="宋体"/>
          <w:kern w:val="0"/>
          <w:szCs w:val="21"/>
        </w:rPr>
        <w:t>工程名称：                                           投标人:                                                  单位：元</w:t>
      </w:r>
    </w:p>
    <w:tbl>
      <w:tblPr>
        <w:tblStyle w:val="25"/>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068DBF86">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579F0ED1">
            <w:pPr>
              <w:spacing w:line="360" w:lineRule="auto"/>
              <w:jc w:val="center"/>
              <w:rPr>
                <w:rStyle w:val="33"/>
                <w:rFonts w:ascii="宋体" w:hAnsi="宋体"/>
                <w:kern w:val="0"/>
                <w:szCs w:val="21"/>
              </w:rPr>
            </w:pPr>
            <w:r>
              <w:rPr>
                <w:rStyle w:val="33"/>
                <w:rFonts w:ascii="宋体" w:hAnsi="宋体"/>
                <w:kern w:val="0"/>
                <w:szCs w:val="21"/>
              </w:rPr>
              <w:t>编号</w:t>
            </w:r>
          </w:p>
        </w:tc>
        <w:tc>
          <w:tcPr>
            <w:tcW w:w="2678" w:type="dxa"/>
            <w:tcBorders>
              <w:top w:val="single" w:color="000000" w:sz="4" w:space="0"/>
              <w:left w:val="nil"/>
              <w:bottom w:val="single" w:color="000000" w:sz="4" w:space="0"/>
              <w:right w:val="single" w:color="000000" w:sz="4" w:space="0"/>
            </w:tcBorders>
            <w:vAlign w:val="center"/>
          </w:tcPr>
          <w:p w14:paraId="55E9B37F">
            <w:pPr>
              <w:spacing w:line="360" w:lineRule="auto"/>
              <w:jc w:val="center"/>
              <w:rPr>
                <w:rStyle w:val="33"/>
                <w:rFonts w:ascii="宋体" w:hAnsi="宋体"/>
                <w:kern w:val="0"/>
                <w:szCs w:val="21"/>
              </w:rPr>
            </w:pPr>
            <w:r>
              <w:rPr>
                <w:rStyle w:val="33"/>
                <w:rFonts w:ascii="宋体" w:hAnsi="宋体"/>
                <w:kern w:val="0"/>
                <w:szCs w:val="21"/>
              </w:rPr>
              <w:t>算术校核项目</w:t>
            </w:r>
          </w:p>
        </w:tc>
        <w:tc>
          <w:tcPr>
            <w:tcW w:w="1702" w:type="dxa"/>
            <w:tcBorders>
              <w:top w:val="single" w:color="000000" w:sz="4" w:space="0"/>
              <w:left w:val="nil"/>
              <w:bottom w:val="single" w:color="000000" w:sz="4" w:space="0"/>
              <w:right w:val="single" w:color="000000" w:sz="4" w:space="0"/>
            </w:tcBorders>
            <w:vAlign w:val="center"/>
          </w:tcPr>
          <w:p w14:paraId="71B5F3C5">
            <w:pPr>
              <w:spacing w:line="360" w:lineRule="auto"/>
              <w:jc w:val="center"/>
              <w:rPr>
                <w:rStyle w:val="33"/>
                <w:rFonts w:ascii="宋体" w:hAnsi="宋体"/>
                <w:kern w:val="0"/>
                <w:szCs w:val="21"/>
              </w:rPr>
            </w:pPr>
            <w:r>
              <w:rPr>
                <w:rStyle w:val="33"/>
                <w:rFonts w:ascii="宋体" w:hAnsi="宋体"/>
                <w:kern w:val="0"/>
                <w:szCs w:val="21"/>
              </w:rPr>
              <w:t>修正前投标</w:t>
            </w:r>
          </w:p>
          <w:p w14:paraId="3416884A">
            <w:pPr>
              <w:spacing w:line="360" w:lineRule="auto"/>
              <w:jc w:val="center"/>
              <w:rPr>
                <w:rStyle w:val="33"/>
                <w:rFonts w:ascii="宋体" w:hAnsi="宋体"/>
                <w:kern w:val="0"/>
                <w:szCs w:val="21"/>
              </w:rPr>
            </w:pPr>
            <w:r>
              <w:rPr>
                <w:rStyle w:val="33"/>
                <w:rFonts w:ascii="宋体" w:hAnsi="宋体"/>
                <w:kern w:val="0"/>
                <w:szCs w:val="21"/>
              </w:rPr>
              <w:t>报价A</w:t>
            </w:r>
          </w:p>
        </w:tc>
        <w:tc>
          <w:tcPr>
            <w:tcW w:w="1985" w:type="dxa"/>
            <w:tcBorders>
              <w:top w:val="single" w:color="000000" w:sz="4" w:space="0"/>
              <w:left w:val="nil"/>
              <w:bottom w:val="single" w:color="000000" w:sz="4" w:space="0"/>
              <w:right w:val="single" w:color="000000" w:sz="4" w:space="0"/>
            </w:tcBorders>
            <w:vAlign w:val="center"/>
          </w:tcPr>
          <w:p w14:paraId="3D961449">
            <w:pPr>
              <w:spacing w:line="360" w:lineRule="auto"/>
              <w:jc w:val="center"/>
              <w:rPr>
                <w:rStyle w:val="33"/>
                <w:rFonts w:ascii="宋体" w:hAnsi="宋体"/>
                <w:kern w:val="0"/>
                <w:szCs w:val="21"/>
              </w:rPr>
            </w:pPr>
            <w:r>
              <w:rPr>
                <w:rStyle w:val="33"/>
                <w:rFonts w:ascii="宋体" w:hAnsi="宋体"/>
                <w:kern w:val="0"/>
                <w:szCs w:val="21"/>
              </w:rPr>
              <w:t>修正后投标</w:t>
            </w:r>
          </w:p>
          <w:p w14:paraId="14BD78F5">
            <w:pPr>
              <w:spacing w:line="360" w:lineRule="auto"/>
              <w:jc w:val="center"/>
              <w:rPr>
                <w:rStyle w:val="33"/>
                <w:rFonts w:ascii="宋体" w:hAnsi="宋体"/>
                <w:kern w:val="0"/>
                <w:szCs w:val="21"/>
              </w:rPr>
            </w:pPr>
            <w:r>
              <w:rPr>
                <w:rStyle w:val="33"/>
                <w:rFonts w:ascii="宋体" w:hAnsi="宋体"/>
                <w:kern w:val="0"/>
                <w:szCs w:val="21"/>
              </w:rPr>
              <w:t>报价B</w:t>
            </w:r>
          </w:p>
        </w:tc>
        <w:tc>
          <w:tcPr>
            <w:tcW w:w="1842" w:type="dxa"/>
            <w:tcBorders>
              <w:top w:val="single" w:color="000000" w:sz="4" w:space="0"/>
              <w:left w:val="nil"/>
              <w:bottom w:val="single" w:color="000000" w:sz="4" w:space="0"/>
              <w:right w:val="single" w:color="000000" w:sz="4" w:space="0"/>
            </w:tcBorders>
            <w:vAlign w:val="center"/>
          </w:tcPr>
          <w:p w14:paraId="51C88C31">
            <w:pPr>
              <w:spacing w:line="360" w:lineRule="auto"/>
              <w:jc w:val="center"/>
              <w:rPr>
                <w:rStyle w:val="33"/>
                <w:rFonts w:ascii="宋体" w:hAnsi="宋体"/>
                <w:kern w:val="0"/>
                <w:szCs w:val="21"/>
              </w:rPr>
            </w:pPr>
            <w:r>
              <w:rPr>
                <w:rStyle w:val="33"/>
                <w:rFonts w:ascii="宋体" w:hAnsi="宋体"/>
                <w:kern w:val="0"/>
                <w:szCs w:val="21"/>
              </w:rPr>
              <w:t>修正率</w:t>
            </w:r>
            <w:r>
              <w:rPr>
                <w:rStyle w:val="33"/>
                <w:rFonts w:ascii="宋体" w:hAnsi="宋体"/>
                <w:kern w:val="0"/>
                <w:szCs w:val="21"/>
              </w:rPr>
              <w:br w:type="textWrapping" w:clear="all"/>
            </w:r>
            <w:r>
              <w:rPr>
                <w:rStyle w:val="33"/>
                <w:rFonts w:ascii="宋体" w:hAnsi="宋体"/>
                <w:kern w:val="0"/>
                <w:szCs w:val="21"/>
              </w:rPr>
              <w:t>r=|A-B|/A*100%</w:t>
            </w:r>
          </w:p>
        </w:tc>
        <w:tc>
          <w:tcPr>
            <w:tcW w:w="1509" w:type="dxa"/>
            <w:tcBorders>
              <w:top w:val="single" w:color="000000" w:sz="4" w:space="0"/>
              <w:left w:val="nil"/>
              <w:bottom w:val="single" w:color="000000" w:sz="4" w:space="0"/>
              <w:right w:val="single" w:color="000000" w:sz="4" w:space="0"/>
            </w:tcBorders>
            <w:vAlign w:val="center"/>
          </w:tcPr>
          <w:p w14:paraId="4B430F3F">
            <w:pPr>
              <w:spacing w:line="360" w:lineRule="auto"/>
              <w:jc w:val="center"/>
              <w:rPr>
                <w:rStyle w:val="33"/>
                <w:rFonts w:ascii="宋体" w:hAnsi="宋体"/>
                <w:kern w:val="0"/>
                <w:szCs w:val="21"/>
              </w:rPr>
            </w:pPr>
            <w:r>
              <w:rPr>
                <w:rStyle w:val="33"/>
                <w:rFonts w:ascii="宋体" w:hAnsi="宋体"/>
                <w:kern w:val="0"/>
                <w:szCs w:val="21"/>
              </w:rPr>
              <w:t>经评审的最终投标报价</w:t>
            </w:r>
          </w:p>
        </w:tc>
        <w:tc>
          <w:tcPr>
            <w:tcW w:w="3144" w:type="dxa"/>
            <w:tcBorders>
              <w:top w:val="single" w:color="000000" w:sz="4" w:space="0"/>
              <w:left w:val="nil"/>
              <w:bottom w:val="single" w:color="000000" w:sz="4" w:space="0"/>
              <w:right w:val="single" w:color="000000" w:sz="4" w:space="0"/>
            </w:tcBorders>
            <w:vAlign w:val="center"/>
          </w:tcPr>
          <w:p w14:paraId="64FDB687">
            <w:pPr>
              <w:spacing w:line="360" w:lineRule="auto"/>
              <w:jc w:val="center"/>
              <w:rPr>
                <w:rStyle w:val="33"/>
                <w:rFonts w:ascii="宋体" w:hAnsi="宋体"/>
                <w:kern w:val="0"/>
                <w:szCs w:val="21"/>
              </w:rPr>
            </w:pPr>
            <w:r>
              <w:rPr>
                <w:rStyle w:val="33"/>
                <w:rFonts w:ascii="宋体" w:hAnsi="宋体"/>
                <w:kern w:val="0"/>
                <w:szCs w:val="21"/>
              </w:rPr>
              <w:t>当B&gt;A时，修正后报价与原报价的差额；当B≤A时,R=0</w:t>
            </w:r>
          </w:p>
        </w:tc>
      </w:tr>
      <w:tr w14:paraId="1C0168D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C4B2097">
            <w:pPr>
              <w:spacing w:line="360" w:lineRule="auto"/>
              <w:jc w:val="center"/>
              <w:rPr>
                <w:rStyle w:val="33"/>
                <w:rFonts w:ascii="宋体" w:hAnsi="宋体"/>
                <w:kern w:val="0"/>
                <w:szCs w:val="21"/>
              </w:rPr>
            </w:pPr>
            <w:r>
              <w:rPr>
                <w:rStyle w:val="33"/>
                <w:rFonts w:ascii="宋体" w:hAnsi="宋体"/>
                <w:kern w:val="0"/>
                <w:szCs w:val="21"/>
              </w:rPr>
              <w:t>1</w:t>
            </w:r>
          </w:p>
        </w:tc>
        <w:tc>
          <w:tcPr>
            <w:tcW w:w="2678" w:type="dxa"/>
            <w:tcBorders>
              <w:top w:val="nil"/>
              <w:left w:val="nil"/>
              <w:bottom w:val="single" w:color="000000" w:sz="4" w:space="0"/>
              <w:right w:val="single" w:color="000000" w:sz="4" w:space="0"/>
            </w:tcBorders>
            <w:vAlign w:val="center"/>
          </w:tcPr>
          <w:p w14:paraId="3FDFAE87">
            <w:pPr>
              <w:spacing w:line="360" w:lineRule="auto"/>
              <w:rPr>
                <w:rStyle w:val="33"/>
                <w:rFonts w:ascii="宋体" w:hAnsi="宋体"/>
                <w:kern w:val="0"/>
                <w:szCs w:val="21"/>
              </w:rPr>
            </w:pPr>
            <w:r>
              <w:rPr>
                <w:rStyle w:val="33"/>
                <w:rFonts w:ascii="宋体" w:hAnsi="宋体"/>
                <w:kern w:val="0"/>
                <w:szCs w:val="21"/>
              </w:rPr>
              <w:t>[单位工程1]</w:t>
            </w:r>
          </w:p>
        </w:tc>
        <w:tc>
          <w:tcPr>
            <w:tcW w:w="1702" w:type="dxa"/>
            <w:tcBorders>
              <w:top w:val="nil"/>
              <w:left w:val="nil"/>
              <w:bottom w:val="single" w:color="000000" w:sz="4" w:space="0"/>
              <w:right w:val="single" w:color="000000" w:sz="4" w:space="0"/>
            </w:tcBorders>
            <w:vAlign w:val="center"/>
          </w:tcPr>
          <w:p w14:paraId="1056D044">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7D0102C7">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79A6D905">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78BABFBA">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02674458">
            <w:pPr>
              <w:spacing w:line="360" w:lineRule="auto"/>
              <w:rPr>
                <w:rStyle w:val="33"/>
                <w:rFonts w:ascii="宋体" w:hAnsi="宋体"/>
                <w:kern w:val="0"/>
                <w:szCs w:val="21"/>
              </w:rPr>
            </w:pPr>
          </w:p>
        </w:tc>
      </w:tr>
      <w:tr w14:paraId="660948A7">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14:paraId="6C73E88D">
            <w:pPr>
              <w:spacing w:line="360" w:lineRule="auto"/>
              <w:jc w:val="center"/>
              <w:rPr>
                <w:rStyle w:val="33"/>
                <w:rFonts w:ascii="宋体" w:hAnsi="宋体"/>
                <w:kern w:val="0"/>
                <w:szCs w:val="21"/>
              </w:rPr>
            </w:pPr>
            <w:r>
              <w:rPr>
                <w:rStyle w:val="33"/>
                <w:rFonts w:ascii="宋体" w:hAnsi="宋体"/>
                <w:kern w:val="0"/>
                <w:szCs w:val="21"/>
              </w:rPr>
              <w:t>2</w:t>
            </w:r>
          </w:p>
        </w:tc>
        <w:tc>
          <w:tcPr>
            <w:tcW w:w="2678" w:type="dxa"/>
            <w:tcBorders>
              <w:top w:val="nil"/>
              <w:left w:val="nil"/>
              <w:bottom w:val="single" w:color="000000" w:sz="4" w:space="0"/>
              <w:right w:val="single" w:color="000000" w:sz="4" w:space="0"/>
            </w:tcBorders>
            <w:vAlign w:val="center"/>
          </w:tcPr>
          <w:p w14:paraId="66BE5590">
            <w:pPr>
              <w:spacing w:line="360" w:lineRule="auto"/>
              <w:rPr>
                <w:rStyle w:val="33"/>
                <w:rFonts w:ascii="宋体" w:hAnsi="宋体"/>
                <w:kern w:val="0"/>
                <w:szCs w:val="21"/>
              </w:rPr>
            </w:pPr>
            <w:r>
              <w:rPr>
                <w:rStyle w:val="33"/>
                <w:rFonts w:ascii="宋体" w:hAnsi="宋体"/>
                <w:kern w:val="0"/>
                <w:szCs w:val="21"/>
              </w:rPr>
              <w:t>[单位工程2]</w:t>
            </w:r>
          </w:p>
        </w:tc>
        <w:tc>
          <w:tcPr>
            <w:tcW w:w="1702" w:type="dxa"/>
            <w:tcBorders>
              <w:top w:val="nil"/>
              <w:left w:val="nil"/>
              <w:bottom w:val="single" w:color="000000" w:sz="4" w:space="0"/>
              <w:right w:val="single" w:color="000000" w:sz="4" w:space="0"/>
            </w:tcBorders>
            <w:vAlign w:val="center"/>
          </w:tcPr>
          <w:p w14:paraId="7B628EA8">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6F9A2CDA">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67621390">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6F48F30B">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4EBB8362">
            <w:pPr>
              <w:spacing w:line="360" w:lineRule="auto"/>
              <w:rPr>
                <w:rStyle w:val="33"/>
                <w:rFonts w:ascii="宋体" w:hAnsi="宋体"/>
                <w:kern w:val="0"/>
                <w:szCs w:val="21"/>
              </w:rPr>
            </w:pPr>
          </w:p>
        </w:tc>
      </w:tr>
      <w:tr w14:paraId="0C15E83A">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06D76AC">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6189BADF">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2E759810">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4852EC92">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56C3D61F">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4CA7756D">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757397AD">
            <w:pPr>
              <w:spacing w:line="360" w:lineRule="auto"/>
              <w:rPr>
                <w:rStyle w:val="33"/>
                <w:rFonts w:ascii="宋体" w:hAnsi="宋体"/>
                <w:kern w:val="0"/>
                <w:szCs w:val="21"/>
              </w:rPr>
            </w:pPr>
          </w:p>
        </w:tc>
      </w:tr>
      <w:tr w14:paraId="6AE67D0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45735BDD">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203531C8">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5D7C9FFB">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14A5D2F6">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30499780">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14F20F1">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2B7EFB00">
            <w:pPr>
              <w:spacing w:line="360" w:lineRule="auto"/>
              <w:rPr>
                <w:rStyle w:val="33"/>
                <w:rFonts w:ascii="宋体" w:hAnsi="宋体"/>
                <w:kern w:val="0"/>
                <w:szCs w:val="21"/>
              </w:rPr>
            </w:pPr>
          </w:p>
        </w:tc>
      </w:tr>
      <w:tr w14:paraId="01454B19">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C1E4619">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0CC2539C">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0ED57EAF">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269F6067">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6DFFDC53">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7EC5C06B">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1CAF3E1D">
            <w:pPr>
              <w:spacing w:line="360" w:lineRule="auto"/>
              <w:rPr>
                <w:rStyle w:val="33"/>
                <w:rFonts w:ascii="宋体" w:hAnsi="宋体"/>
                <w:kern w:val="0"/>
                <w:szCs w:val="21"/>
              </w:rPr>
            </w:pPr>
          </w:p>
        </w:tc>
      </w:tr>
      <w:tr w14:paraId="40D3C6DB">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0493C924">
            <w:pPr>
              <w:spacing w:line="360" w:lineRule="auto"/>
              <w:jc w:val="center"/>
              <w:rPr>
                <w:rStyle w:val="33"/>
                <w:rFonts w:ascii="宋体" w:hAnsi="宋体"/>
                <w:kern w:val="0"/>
                <w:szCs w:val="21"/>
              </w:rPr>
            </w:pPr>
            <w:r>
              <w:rPr>
                <w:rStyle w:val="33"/>
                <w:rFonts w:ascii="宋体" w:hAnsi="宋体"/>
                <w:kern w:val="0"/>
                <w:szCs w:val="21"/>
              </w:rPr>
              <w:t>n</w:t>
            </w:r>
          </w:p>
        </w:tc>
        <w:tc>
          <w:tcPr>
            <w:tcW w:w="2678" w:type="dxa"/>
            <w:tcBorders>
              <w:top w:val="nil"/>
              <w:left w:val="nil"/>
              <w:bottom w:val="single" w:color="000000" w:sz="4" w:space="0"/>
              <w:right w:val="single" w:color="000000" w:sz="4" w:space="0"/>
            </w:tcBorders>
            <w:vAlign w:val="center"/>
          </w:tcPr>
          <w:p w14:paraId="779D777A">
            <w:pPr>
              <w:spacing w:line="360" w:lineRule="auto"/>
              <w:rPr>
                <w:rStyle w:val="33"/>
                <w:rFonts w:ascii="宋体" w:hAnsi="宋体"/>
                <w:kern w:val="0"/>
                <w:szCs w:val="21"/>
              </w:rPr>
            </w:pPr>
            <w:r>
              <w:rPr>
                <w:rStyle w:val="33"/>
                <w:rFonts w:ascii="宋体" w:hAnsi="宋体"/>
                <w:kern w:val="0"/>
                <w:szCs w:val="21"/>
              </w:rPr>
              <w:t>[单位工程n]</w:t>
            </w:r>
          </w:p>
        </w:tc>
        <w:tc>
          <w:tcPr>
            <w:tcW w:w="1702" w:type="dxa"/>
            <w:tcBorders>
              <w:top w:val="nil"/>
              <w:left w:val="nil"/>
              <w:bottom w:val="single" w:color="000000" w:sz="4" w:space="0"/>
              <w:right w:val="single" w:color="000000" w:sz="4" w:space="0"/>
            </w:tcBorders>
            <w:vAlign w:val="center"/>
          </w:tcPr>
          <w:p w14:paraId="0BDEAAC7">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708B7607">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7432C6B1">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21003FC3">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5D186313">
            <w:pPr>
              <w:spacing w:line="360" w:lineRule="auto"/>
              <w:rPr>
                <w:rStyle w:val="33"/>
                <w:rFonts w:ascii="宋体" w:hAnsi="宋体"/>
                <w:kern w:val="0"/>
                <w:szCs w:val="21"/>
              </w:rPr>
            </w:pPr>
          </w:p>
        </w:tc>
      </w:tr>
      <w:tr w14:paraId="372BF331">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F853F6B">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00D888C8">
            <w:pPr>
              <w:spacing w:line="360" w:lineRule="auto"/>
              <w:rPr>
                <w:rStyle w:val="33"/>
                <w:rFonts w:ascii="宋体" w:hAnsi="宋体"/>
                <w:kern w:val="0"/>
                <w:szCs w:val="21"/>
              </w:rPr>
            </w:pPr>
            <w:r>
              <w:rPr>
                <w:rStyle w:val="33"/>
                <w:rFonts w:ascii="宋体" w:hAnsi="宋体"/>
                <w:kern w:val="0"/>
                <w:szCs w:val="21"/>
              </w:rPr>
              <w:t>投标总报价</w:t>
            </w:r>
          </w:p>
        </w:tc>
        <w:tc>
          <w:tcPr>
            <w:tcW w:w="1702" w:type="dxa"/>
            <w:tcBorders>
              <w:top w:val="nil"/>
              <w:left w:val="nil"/>
              <w:bottom w:val="single" w:color="000000" w:sz="4" w:space="0"/>
              <w:right w:val="single" w:color="000000" w:sz="4" w:space="0"/>
            </w:tcBorders>
            <w:vAlign w:val="center"/>
          </w:tcPr>
          <w:p w14:paraId="65395F82">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7E5A001F">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0136B3CC">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D297B14">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50855C20">
            <w:pPr>
              <w:spacing w:line="360" w:lineRule="auto"/>
              <w:rPr>
                <w:rStyle w:val="33"/>
                <w:rFonts w:ascii="宋体" w:hAnsi="宋体"/>
                <w:kern w:val="0"/>
                <w:szCs w:val="21"/>
              </w:rPr>
            </w:pPr>
            <w:r>
              <w:rPr>
                <w:rStyle w:val="33"/>
                <w:rFonts w:ascii="宋体" w:hAnsi="宋体"/>
                <w:kern w:val="0"/>
                <w:szCs w:val="21"/>
              </w:rPr>
              <w:t>∑A=A</w:t>
            </w:r>
            <w:r>
              <w:rPr>
                <w:rStyle w:val="33"/>
                <w:rFonts w:ascii="宋体" w:hAnsi="宋体"/>
                <w:kern w:val="0"/>
                <w:szCs w:val="21"/>
                <w:vertAlign w:val="subscript"/>
              </w:rPr>
              <w:t>1</w:t>
            </w:r>
            <w:r>
              <w:rPr>
                <w:rStyle w:val="33"/>
                <w:rFonts w:ascii="宋体" w:hAnsi="宋体"/>
                <w:kern w:val="0"/>
                <w:szCs w:val="21"/>
              </w:rPr>
              <w:t>+A</w:t>
            </w:r>
            <w:r>
              <w:rPr>
                <w:rStyle w:val="33"/>
                <w:rFonts w:ascii="宋体" w:hAnsi="宋体"/>
                <w:kern w:val="0"/>
                <w:szCs w:val="21"/>
                <w:vertAlign w:val="subscript"/>
              </w:rPr>
              <w:t>2</w:t>
            </w:r>
            <w:r>
              <w:rPr>
                <w:rStyle w:val="33"/>
                <w:rFonts w:ascii="宋体" w:hAnsi="宋体"/>
                <w:kern w:val="0"/>
                <w:szCs w:val="21"/>
              </w:rPr>
              <w:t>+…An；∑B=B</w:t>
            </w:r>
            <w:r>
              <w:rPr>
                <w:rStyle w:val="33"/>
                <w:rFonts w:ascii="宋体" w:hAnsi="宋体"/>
                <w:kern w:val="0"/>
                <w:szCs w:val="21"/>
                <w:vertAlign w:val="subscript"/>
              </w:rPr>
              <w:t>1</w:t>
            </w:r>
            <w:r>
              <w:rPr>
                <w:rStyle w:val="33"/>
                <w:rFonts w:ascii="宋体" w:hAnsi="宋体"/>
                <w:kern w:val="0"/>
                <w:szCs w:val="21"/>
              </w:rPr>
              <w:t>+B</w:t>
            </w:r>
            <w:r>
              <w:rPr>
                <w:rStyle w:val="33"/>
                <w:rFonts w:ascii="宋体" w:hAnsi="宋体"/>
                <w:kern w:val="0"/>
                <w:szCs w:val="21"/>
                <w:vertAlign w:val="subscript"/>
              </w:rPr>
              <w:t>2</w:t>
            </w:r>
            <w:r>
              <w:rPr>
                <w:rStyle w:val="33"/>
                <w:rFonts w:ascii="宋体" w:hAnsi="宋体"/>
                <w:kern w:val="0"/>
                <w:szCs w:val="21"/>
              </w:rPr>
              <w:t>+…Bn</w:t>
            </w:r>
          </w:p>
        </w:tc>
      </w:tr>
    </w:tbl>
    <w:p w14:paraId="24E36D27">
      <w:pPr>
        <w:spacing w:line="360" w:lineRule="auto"/>
        <w:rPr>
          <w:rStyle w:val="33"/>
          <w:rFonts w:ascii="宋体" w:hAnsi="宋体"/>
          <w:kern w:val="0"/>
          <w:szCs w:val="21"/>
        </w:rPr>
      </w:pPr>
      <w:r>
        <w:rPr>
          <w:rStyle w:val="33"/>
          <w:rFonts w:ascii="宋体" w:hAnsi="宋体"/>
          <w:kern w:val="0"/>
          <w:szCs w:val="21"/>
        </w:rPr>
        <w:t>修正原则：</w:t>
      </w:r>
      <w:r>
        <w:rPr>
          <w:rStyle w:val="33"/>
          <w:rFonts w:ascii="宋体" w:hAnsi="宋体"/>
          <w:szCs w:val="21"/>
        </w:rPr>
        <w:t>按就低不就高原则，当修正后报价小于原报价，总价按修正后报价；当修正后报价大于原报价，总价按原报价，并在签订合同时载明在结算价中扣除修正报价与原报价的差额。</w:t>
      </w:r>
      <w:r>
        <w:rPr>
          <w:rStyle w:val="33"/>
          <w:rFonts w:ascii="宋体" w:hAnsi="宋体"/>
          <w:kern w:val="0"/>
          <w:szCs w:val="21"/>
        </w:rPr>
        <w:tab/>
      </w:r>
    </w:p>
    <w:p w14:paraId="68E9023A">
      <w:pPr>
        <w:spacing w:line="360" w:lineRule="auto"/>
        <w:rPr>
          <w:rStyle w:val="33"/>
          <w:rFonts w:ascii="宋体" w:hAnsi="宋体"/>
          <w:kern w:val="0"/>
          <w:szCs w:val="21"/>
        </w:rPr>
      </w:pPr>
      <w:r>
        <w:rPr>
          <w:rStyle w:val="33"/>
          <w:rFonts w:ascii="宋体" w:hAnsi="宋体"/>
          <w:kern w:val="0"/>
          <w:szCs w:val="21"/>
        </w:rPr>
        <w:t>评委签名：</w:t>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日期：</w:t>
      </w:r>
    </w:p>
    <w:p w14:paraId="75EC9595">
      <w:pPr>
        <w:spacing w:line="360" w:lineRule="auto"/>
        <w:jc w:val="center"/>
        <w:rPr>
          <w:rStyle w:val="33"/>
          <w:rFonts w:ascii="宋体" w:hAnsi="宋体"/>
          <w:b/>
          <w:sz w:val="36"/>
          <w:szCs w:val="36"/>
        </w:rPr>
      </w:pPr>
    </w:p>
    <w:p w14:paraId="1D4A6A5F">
      <w:pPr>
        <w:spacing w:line="360" w:lineRule="auto"/>
        <w:jc w:val="center"/>
        <w:rPr>
          <w:rStyle w:val="33"/>
          <w:rFonts w:ascii="宋体" w:hAnsi="宋体"/>
          <w:b/>
          <w:sz w:val="36"/>
          <w:szCs w:val="36"/>
        </w:rPr>
      </w:pPr>
      <w:r>
        <w:rPr>
          <w:rStyle w:val="33"/>
          <w:rFonts w:hint="eastAsia" w:ascii="宋体" w:hAnsi="宋体"/>
          <w:b/>
          <w:sz w:val="36"/>
          <w:szCs w:val="36"/>
        </w:rPr>
        <w:br w:type="column"/>
      </w:r>
      <w:r>
        <w:rPr>
          <w:rStyle w:val="33"/>
          <w:rFonts w:ascii="宋体" w:hAnsi="宋体"/>
          <w:b/>
          <w:sz w:val="36"/>
          <w:szCs w:val="36"/>
        </w:rPr>
        <w:t>算术复核表</w:t>
      </w:r>
    </w:p>
    <w:p w14:paraId="49458969">
      <w:pPr>
        <w:spacing w:line="360" w:lineRule="auto"/>
        <w:rPr>
          <w:rStyle w:val="33"/>
          <w:rFonts w:ascii="宋体" w:hAnsi="宋体"/>
          <w:szCs w:val="21"/>
        </w:rPr>
      </w:pPr>
      <w:r>
        <w:rPr>
          <w:rStyle w:val="33"/>
          <w:rFonts w:ascii="宋体" w:hAnsi="宋体"/>
          <w:szCs w:val="21"/>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4077"/>
        <w:gridCol w:w="2211"/>
        <w:gridCol w:w="2942"/>
        <w:gridCol w:w="3246"/>
      </w:tblGrid>
      <w:tr w14:paraId="1BB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0CB24573">
            <w:pPr>
              <w:spacing w:line="360" w:lineRule="auto"/>
              <w:jc w:val="center"/>
              <w:rPr>
                <w:rStyle w:val="33"/>
                <w:rFonts w:ascii="宋体" w:hAnsi="宋体"/>
                <w:b/>
                <w:sz w:val="24"/>
                <w:szCs w:val="24"/>
              </w:rPr>
            </w:pPr>
            <w:r>
              <w:rPr>
                <w:rStyle w:val="33"/>
                <w:rFonts w:ascii="宋体" w:hAnsi="宋体"/>
                <w:b/>
                <w:sz w:val="24"/>
                <w:szCs w:val="24"/>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14:paraId="585DEEAF">
            <w:pPr>
              <w:spacing w:line="360" w:lineRule="auto"/>
              <w:jc w:val="center"/>
              <w:rPr>
                <w:rStyle w:val="33"/>
                <w:rFonts w:ascii="宋体" w:hAnsi="宋体"/>
                <w:b/>
                <w:sz w:val="24"/>
                <w:szCs w:val="24"/>
              </w:rPr>
            </w:pPr>
            <w:r>
              <w:rPr>
                <w:rStyle w:val="33"/>
                <w:rFonts w:ascii="宋体" w:hAnsi="宋体"/>
                <w:b/>
                <w:sz w:val="24"/>
                <w:szCs w:val="24"/>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14:paraId="5CA60DC5">
            <w:pPr>
              <w:spacing w:line="360" w:lineRule="auto"/>
              <w:jc w:val="center"/>
              <w:rPr>
                <w:rStyle w:val="33"/>
                <w:rFonts w:ascii="宋体" w:hAnsi="宋体"/>
                <w:b/>
                <w:sz w:val="24"/>
                <w:szCs w:val="24"/>
              </w:rPr>
            </w:pPr>
            <w:r>
              <w:rPr>
                <w:rStyle w:val="33"/>
                <w:rFonts w:ascii="宋体" w:hAnsi="宋体"/>
                <w:b/>
                <w:sz w:val="24"/>
                <w:szCs w:val="24"/>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14:paraId="1E739F47">
            <w:pPr>
              <w:spacing w:line="360" w:lineRule="auto"/>
              <w:jc w:val="center"/>
              <w:rPr>
                <w:rStyle w:val="33"/>
                <w:rFonts w:ascii="宋体" w:hAnsi="宋体"/>
                <w:b/>
                <w:sz w:val="24"/>
                <w:szCs w:val="24"/>
              </w:rPr>
            </w:pPr>
            <w:r>
              <w:rPr>
                <w:rStyle w:val="33"/>
                <w:rFonts w:ascii="宋体" w:hAnsi="宋体"/>
                <w:b/>
                <w:sz w:val="24"/>
                <w:szCs w:val="24"/>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14:paraId="17134C85">
            <w:pPr>
              <w:spacing w:line="360" w:lineRule="auto"/>
              <w:jc w:val="center"/>
              <w:rPr>
                <w:rStyle w:val="33"/>
                <w:rFonts w:ascii="宋体" w:hAnsi="宋体"/>
                <w:b/>
                <w:sz w:val="24"/>
                <w:szCs w:val="24"/>
              </w:rPr>
            </w:pPr>
            <w:r>
              <w:rPr>
                <w:rStyle w:val="33"/>
                <w:rFonts w:ascii="宋体" w:hAnsi="宋体"/>
                <w:b/>
                <w:sz w:val="24"/>
                <w:szCs w:val="24"/>
              </w:rPr>
              <w:t>误差率（r=|A-B|/A*100%）</w:t>
            </w:r>
          </w:p>
        </w:tc>
      </w:tr>
      <w:tr w14:paraId="0C3E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6D8A1AAB">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2E2CAB0E">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2E6D724D">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38047896">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63116817">
            <w:pPr>
              <w:spacing w:line="360" w:lineRule="auto"/>
              <w:jc w:val="center"/>
              <w:rPr>
                <w:rStyle w:val="33"/>
                <w:rFonts w:ascii="宋体" w:hAnsi="宋体"/>
                <w:sz w:val="24"/>
                <w:szCs w:val="24"/>
              </w:rPr>
            </w:pPr>
          </w:p>
        </w:tc>
      </w:tr>
      <w:tr w14:paraId="13CB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070B6E77">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522E3600">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7CB9DB0F">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594599BF">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49313195">
            <w:pPr>
              <w:spacing w:line="360" w:lineRule="auto"/>
              <w:jc w:val="center"/>
              <w:rPr>
                <w:rStyle w:val="33"/>
                <w:rFonts w:ascii="宋体" w:hAnsi="宋体"/>
                <w:sz w:val="24"/>
                <w:szCs w:val="24"/>
              </w:rPr>
            </w:pPr>
          </w:p>
        </w:tc>
      </w:tr>
      <w:tr w14:paraId="4B67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32F756F7">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1D184694">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7C4ED114">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282F4D60">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695C8591">
            <w:pPr>
              <w:spacing w:line="360" w:lineRule="auto"/>
              <w:jc w:val="center"/>
              <w:rPr>
                <w:rStyle w:val="33"/>
                <w:rFonts w:ascii="宋体" w:hAnsi="宋体"/>
                <w:sz w:val="24"/>
                <w:szCs w:val="24"/>
              </w:rPr>
            </w:pPr>
          </w:p>
        </w:tc>
      </w:tr>
      <w:tr w14:paraId="0EC4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50A2AD8">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3D762BB5">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7BD40E7D">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4BF8468E">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2FCA17FF">
            <w:pPr>
              <w:spacing w:line="360" w:lineRule="auto"/>
              <w:jc w:val="center"/>
              <w:rPr>
                <w:rStyle w:val="33"/>
                <w:rFonts w:ascii="宋体" w:hAnsi="宋体"/>
                <w:sz w:val="24"/>
                <w:szCs w:val="24"/>
              </w:rPr>
            </w:pPr>
          </w:p>
        </w:tc>
      </w:tr>
      <w:tr w14:paraId="439C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772F2D91">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08A86085">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3C1A70E3">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30CC776C">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0C30EF73">
            <w:pPr>
              <w:spacing w:line="360" w:lineRule="auto"/>
              <w:jc w:val="center"/>
              <w:rPr>
                <w:rStyle w:val="33"/>
                <w:rFonts w:ascii="宋体" w:hAnsi="宋体"/>
                <w:sz w:val="24"/>
                <w:szCs w:val="24"/>
              </w:rPr>
            </w:pPr>
          </w:p>
        </w:tc>
      </w:tr>
      <w:tr w14:paraId="192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B7224B1">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66AC77ED">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235B3F02">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67AF8FE8">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0050EBB7">
            <w:pPr>
              <w:spacing w:line="360" w:lineRule="auto"/>
              <w:jc w:val="center"/>
              <w:rPr>
                <w:rStyle w:val="33"/>
                <w:rFonts w:ascii="宋体" w:hAnsi="宋体"/>
                <w:sz w:val="24"/>
                <w:szCs w:val="24"/>
              </w:rPr>
            </w:pPr>
          </w:p>
        </w:tc>
      </w:tr>
      <w:tr w14:paraId="7216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6215C36E">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3AFA5073">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60398C61">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61C5C88C">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2F66280B">
            <w:pPr>
              <w:spacing w:line="360" w:lineRule="auto"/>
              <w:jc w:val="center"/>
              <w:rPr>
                <w:rStyle w:val="33"/>
                <w:rFonts w:ascii="宋体" w:hAnsi="宋体"/>
                <w:sz w:val="24"/>
                <w:szCs w:val="24"/>
              </w:rPr>
            </w:pPr>
          </w:p>
        </w:tc>
      </w:tr>
      <w:tr w14:paraId="7771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45669189">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43F79BE9">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0E07ED03">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0103A3C3">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2E966B7A">
            <w:pPr>
              <w:spacing w:line="360" w:lineRule="auto"/>
              <w:jc w:val="center"/>
              <w:rPr>
                <w:rStyle w:val="33"/>
                <w:rFonts w:ascii="宋体" w:hAnsi="宋体"/>
                <w:sz w:val="24"/>
                <w:szCs w:val="24"/>
              </w:rPr>
            </w:pPr>
          </w:p>
        </w:tc>
      </w:tr>
    </w:tbl>
    <w:p w14:paraId="54016A9C">
      <w:pPr>
        <w:spacing w:line="360" w:lineRule="auto"/>
        <w:rPr>
          <w:rStyle w:val="33"/>
          <w:rFonts w:ascii="宋体" w:hAnsi="宋体"/>
          <w:szCs w:val="21"/>
        </w:rPr>
      </w:pPr>
      <w:r>
        <w:rPr>
          <w:rStyle w:val="33"/>
          <w:rFonts w:ascii="宋体" w:hAnsi="宋体"/>
          <w:szCs w:val="21"/>
        </w:rPr>
        <w:t>评委签名：</w:t>
      </w:r>
    </w:p>
    <w:p w14:paraId="27CC1C40">
      <w:pPr>
        <w:spacing w:line="360" w:lineRule="auto"/>
        <w:jc w:val="center"/>
        <w:rPr>
          <w:rStyle w:val="33"/>
          <w:rFonts w:ascii="宋体" w:hAnsi="宋体"/>
          <w:szCs w:val="21"/>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418" w:bottom="1418" w:left="1418" w:header="851" w:footer="907"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6F80B150">
      <w:pPr>
        <w:pStyle w:val="43"/>
        <w:outlineLvl w:val="0"/>
        <w:rPr>
          <w:rStyle w:val="33"/>
          <w:rFonts w:ascii="宋体" w:hAnsi="宋体"/>
          <w:bCs/>
        </w:rPr>
      </w:pPr>
      <w:bookmarkStart w:id="34" w:name="_Toc185324327"/>
      <w:r>
        <w:rPr>
          <w:rStyle w:val="33"/>
          <w:rFonts w:ascii="宋体" w:hAnsi="宋体"/>
          <w:bCs/>
        </w:rPr>
        <w:t>第三章  合同条款</w:t>
      </w:r>
      <w:bookmarkEnd w:id="34"/>
    </w:p>
    <w:p w14:paraId="4422B0C4">
      <w:pPr>
        <w:rPr>
          <w:rStyle w:val="33"/>
          <w:rFonts w:ascii="宋体" w:hAnsi="宋体"/>
          <w:b/>
          <w:sz w:val="24"/>
          <w:szCs w:val="24"/>
        </w:rPr>
      </w:pPr>
      <w:r>
        <w:rPr>
          <w:rStyle w:val="33"/>
          <w:rFonts w:ascii="宋体" w:hAnsi="宋体"/>
          <w:sz w:val="24"/>
          <w:szCs w:val="24"/>
        </w:rPr>
        <w:t>另册。</w:t>
      </w:r>
    </w:p>
    <w:p w14:paraId="3A07D20A">
      <w:pPr>
        <w:rPr>
          <w:rStyle w:val="33"/>
          <w:rFonts w:ascii="宋体" w:hAnsi="宋体"/>
          <w:sz w:val="24"/>
          <w:szCs w:val="24"/>
        </w:rPr>
      </w:pPr>
    </w:p>
    <w:p w14:paraId="784456D9">
      <w:pPr>
        <w:pStyle w:val="42"/>
        <w:spacing w:line="360" w:lineRule="auto"/>
        <w:ind w:firstLine="0"/>
        <w:rPr>
          <w:rStyle w:val="33"/>
          <w:rFonts w:ascii="宋体" w:hAnsi="宋体"/>
          <w:sz w:val="24"/>
          <w:szCs w:val="24"/>
        </w:rPr>
      </w:pPr>
    </w:p>
    <w:p w14:paraId="2FACD3C3">
      <w:pPr>
        <w:pStyle w:val="55"/>
        <w:spacing w:line="360" w:lineRule="auto"/>
        <w:rPr>
          <w:rStyle w:val="33"/>
          <w:rFonts w:hAnsi="宋体"/>
          <w:sz w:val="24"/>
          <w:szCs w:val="24"/>
        </w:rPr>
      </w:pPr>
    </w:p>
    <w:p w14:paraId="516B2543">
      <w:pPr>
        <w:pStyle w:val="43"/>
        <w:outlineLvl w:val="0"/>
        <w:rPr>
          <w:rStyle w:val="33"/>
          <w:rFonts w:ascii="宋体" w:hAnsi="宋体"/>
          <w:bCs/>
        </w:rPr>
      </w:pPr>
      <w:r>
        <w:rPr>
          <w:rStyle w:val="33"/>
          <w:rFonts w:ascii="宋体" w:hAnsi="宋体"/>
          <w:b/>
        </w:rPr>
        <w:br w:type="page"/>
      </w:r>
      <w:bookmarkStart w:id="35" w:name="_Toc185324328"/>
      <w:r>
        <w:rPr>
          <w:rStyle w:val="33"/>
          <w:rFonts w:ascii="宋体" w:hAnsi="宋体"/>
          <w:bCs/>
        </w:rPr>
        <w:t>第四章  投标文件格式</w:t>
      </w:r>
      <w:bookmarkEnd w:id="35"/>
    </w:p>
    <w:p w14:paraId="2B4C8DA2">
      <w:pPr>
        <w:topLinePunct/>
        <w:snapToGrid w:val="0"/>
        <w:spacing w:before="100" w:beforeAutospacing="1" w:after="156" w:line="360" w:lineRule="auto"/>
        <w:jc w:val="center"/>
        <w:rPr>
          <w:rStyle w:val="33"/>
          <w:rFonts w:ascii="宋体" w:hAnsi="宋体"/>
          <w:b/>
          <w:spacing w:val="4"/>
          <w:kern w:val="0"/>
          <w:sz w:val="30"/>
          <w:szCs w:val="30"/>
        </w:rPr>
      </w:pPr>
      <w:r>
        <w:rPr>
          <w:rStyle w:val="33"/>
          <w:rFonts w:ascii="宋体" w:hAnsi="宋体"/>
          <w:b/>
          <w:spacing w:val="4"/>
          <w:kern w:val="0"/>
          <w:sz w:val="30"/>
          <w:szCs w:val="30"/>
        </w:rPr>
        <w:t>一、技术标投标文件格式</w:t>
      </w:r>
    </w:p>
    <w:p w14:paraId="22631F81">
      <w:pPr>
        <w:topLinePunct/>
        <w:snapToGrid w:val="0"/>
        <w:spacing w:before="156" w:after="156" w:line="360" w:lineRule="auto"/>
        <w:jc w:val="left"/>
        <w:rPr>
          <w:rFonts w:ascii="宋体" w:hAnsi="宋体"/>
          <w:b/>
          <w:sz w:val="24"/>
          <w:szCs w:val="24"/>
        </w:rPr>
      </w:pPr>
    </w:p>
    <w:p w14:paraId="749DAFFC">
      <w:pPr>
        <w:topLinePunct/>
        <w:snapToGrid w:val="0"/>
        <w:spacing w:before="156" w:after="156" w:line="360" w:lineRule="auto"/>
        <w:jc w:val="left"/>
        <w:rPr>
          <w:rStyle w:val="33"/>
          <w:rFonts w:hint="eastAsia" w:ascii="宋体" w:hAnsi="宋体" w:cs="宋体"/>
          <w:b/>
          <w:bCs/>
          <w:sz w:val="44"/>
          <w:szCs w:val="44"/>
          <w:lang w:val="zh-CN"/>
        </w:rPr>
      </w:pPr>
      <w:r>
        <w:rPr>
          <w:rFonts w:hint="eastAsia" w:ascii="宋体" w:hAnsi="宋体"/>
          <w:b/>
          <w:sz w:val="24"/>
          <w:szCs w:val="24"/>
        </w:rPr>
        <w:t>格式一：广州建设工程施工招标投标书</w:t>
      </w:r>
    </w:p>
    <w:tbl>
      <w:tblPr>
        <w:tblStyle w:val="25"/>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1619"/>
        <w:gridCol w:w="3399"/>
      </w:tblGrid>
      <w:tr w14:paraId="6B06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2B3256F7">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工 程 名 称</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165C09A7">
            <w:pPr>
              <w:widowControl w:val="0"/>
              <w:autoSpaceDE w:val="0"/>
              <w:autoSpaceDN w:val="0"/>
              <w:adjustRightInd w:val="0"/>
              <w:textAlignment w:val="auto"/>
              <w:rPr>
                <w:rFonts w:hint="eastAsia" w:ascii="宋体" w:hAnsi="宋体" w:cs="宋体"/>
                <w:b/>
                <w:bCs/>
                <w:sz w:val="24"/>
                <w:szCs w:val="24"/>
                <w:lang w:val="zh-CN"/>
              </w:rPr>
            </w:pPr>
          </w:p>
        </w:tc>
      </w:tr>
      <w:tr w14:paraId="0192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472897E4">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投标总报价（元）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04B74E8">
            <w:pPr>
              <w:widowControl w:val="0"/>
              <w:autoSpaceDE w:val="0"/>
              <w:autoSpaceDN w:val="0"/>
              <w:adjustRightInd w:val="0"/>
              <w:textAlignment w:val="auto"/>
              <w:rPr>
                <w:rFonts w:hint="eastAsia" w:ascii="宋体" w:hAnsi="宋体" w:cs="宋体"/>
                <w:b/>
                <w:bCs/>
                <w:sz w:val="24"/>
                <w:szCs w:val="24"/>
                <w:lang w:val="zh-CN"/>
              </w:rPr>
            </w:pPr>
          </w:p>
        </w:tc>
      </w:tr>
      <w:tr w14:paraId="6D95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4BFB385F">
            <w:pPr>
              <w:widowControl w:val="0"/>
              <w:autoSpaceDE w:val="0"/>
              <w:autoSpaceDN w:val="0"/>
              <w:adjustRightInd w:val="0"/>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其中：①建筑装饰装修部分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79B3A482">
            <w:pPr>
              <w:widowControl w:val="0"/>
              <w:autoSpaceDE w:val="0"/>
              <w:autoSpaceDN w:val="0"/>
              <w:adjustRightInd w:val="0"/>
              <w:textAlignment w:val="auto"/>
              <w:rPr>
                <w:rFonts w:hint="eastAsia" w:ascii="宋体" w:hAnsi="宋体" w:cs="宋体"/>
                <w:b/>
                <w:bCs/>
                <w:sz w:val="24"/>
                <w:szCs w:val="24"/>
                <w:lang w:val="zh-CN"/>
              </w:rPr>
            </w:pPr>
          </w:p>
        </w:tc>
      </w:tr>
      <w:tr w14:paraId="1391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50375B45">
            <w:pPr>
              <w:widowControl w:val="0"/>
              <w:autoSpaceDE w:val="0"/>
              <w:autoSpaceDN w:val="0"/>
              <w:adjustRightInd w:val="0"/>
              <w:jc w:val="center"/>
              <w:textAlignment w:val="auto"/>
              <w:rPr>
                <w:rFonts w:hint="eastAsia" w:ascii="宋体" w:hAnsi="宋体" w:cs="宋体"/>
                <w:b/>
                <w:sz w:val="24"/>
                <w:szCs w:val="24"/>
                <w:lang w:val="zh-CN"/>
              </w:rPr>
            </w:pPr>
            <w:r>
              <w:rPr>
                <w:rFonts w:hint="eastAsia" w:ascii="宋体" w:hAnsi="宋体" w:cs="宋体"/>
                <w:b/>
                <w:sz w:val="24"/>
                <w:szCs w:val="24"/>
                <w:lang w:val="en-US" w:eastAsia="zh-CN"/>
              </w:rPr>
              <w:t>其中：②钢结构部分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7E96F7B9">
            <w:pPr>
              <w:widowControl w:val="0"/>
              <w:autoSpaceDE w:val="0"/>
              <w:autoSpaceDN w:val="0"/>
              <w:adjustRightInd w:val="0"/>
              <w:textAlignment w:val="auto"/>
              <w:rPr>
                <w:rFonts w:hint="eastAsia" w:ascii="宋体" w:hAnsi="宋体" w:cs="宋体"/>
                <w:b/>
                <w:bCs/>
                <w:sz w:val="24"/>
                <w:szCs w:val="24"/>
                <w:lang w:val="zh-CN"/>
              </w:rPr>
            </w:pPr>
          </w:p>
        </w:tc>
      </w:tr>
      <w:tr w14:paraId="1369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41773235">
            <w:pPr>
              <w:widowControl w:val="0"/>
              <w:autoSpaceDE w:val="0"/>
              <w:autoSpaceDN w:val="0"/>
              <w:adjustRightInd w:val="0"/>
              <w:jc w:val="center"/>
              <w:textAlignment w:val="auto"/>
              <w:rPr>
                <w:rFonts w:hint="eastAsia" w:ascii="宋体" w:hAnsi="宋体" w:cs="宋体"/>
                <w:b/>
                <w:sz w:val="24"/>
                <w:szCs w:val="24"/>
                <w:lang w:val="zh-CN"/>
              </w:rPr>
            </w:pPr>
            <w:r>
              <w:rPr>
                <w:rFonts w:hint="eastAsia" w:ascii="宋体" w:hAnsi="宋体" w:cs="宋体"/>
                <w:b/>
                <w:sz w:val="24"/>
                <w:szCs w:val="24"/>
                <w:lang w:val="en-US" w:eastAsia="zh-CN"/>
              </w:rPr>
              <w:t>其中：③消防部分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6FE9D0D2">
            <w:pPr>
              <w:widowControl w:val="0"/>
              <w:autoSpaceDE w:val="0"/>
              <w:autoSpaceDN w:val="0"/>
              <w:adjustRightInd w:val="0"/>
              <w:textAlignment w:val="auto"/>
              <w:rPr>
                <w:rFonts w:hint="eastAsia" w:ascii="宋体" w:hAnsi="宋体" w:cs="宋体"/>
                <w:b/>
                <w:bCs/>
                <w:sz w:val="24"/>
                <w:szCs w:val="24"/>
                <w:lang w:val="zh-CN"/>
              </w:rPr>
            </w:pPr>
          </w:p>
        </w:tc>
      </w:tr>
      <w:tr w14:paraId="126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451995DC">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1D950B6C">
            <w:pPr>
              <w:widowControl w:val="0"/>
              <w:autoSpaceDE w:val="0"/>
              <w:autoSpaceDN w:val="0"/>
              <w:adjustRightInd w:val="0"/>
              <w:textAlignment w:val="auto"/>
              <w:rPr>
                <w:rFonts w:hint="eastAsia" w:ascii="宋体" w:hAnsi="宋体" w:cs="宋体"/>
                <w:b/>
                <w:bCs/>
                <w:sz w:val="24"/>
                <w:szCs w:val="24"/>
                <w:lang w:val="zh-CN"/>
              </w:rPr>
            </w:pPr>
          </w:p>
        </w:tc>
      </w:tr>
      <w:tr w14:paraId="0E0A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3AD274EF">
            <w:pPr>
              <w:jc w:val="center"/>
              <w:textAlignment w:val="auto"/>
              <w:rPr>
                <w:rFonts w:hint="eastAsia"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632AE8B7">
            <w:pPr>
              <w:widowControl w:val="0"/>
              <w:autoSpaceDE w:val="0"/>
              <w:autoSpaceDN w:val="0"/>
              <w:adjustRightInd w:val="0"/>
              <w:textAlignment w:val="auto"/>
              <w:rPr>
                <w:rFonts w:hint="eastAsia" w:ascii="宋体" w:hAnsi="宋体" w:cs="宋体"/>
                <w:b/>
                <w:bCs/>
                <w:sz w:val="24"/>
                <w:szCs w:val="24"/>
                <w:lang w:val="zh-CN"/>
              </w:rPr>
            </w:pPr>
          </w:p>
        </w:tc>
      </w:tr>
      <w:tr w14:paraId="20E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7F6F3080">
            <w:pPr>
              <w:jc w:val="center"/>
              <w:textAlignment w:val="auto"/>
              <w:rPr>
                <w:rFonts w:hint="eastAsia" w:ascii="宋体" w:hAnsi="宋体" w:cs="宋体"/>
                <w:b/>
                <w:bCs/>
                <w:sz w:val="24"/>
                <w:szCs w:val="24"/>
              </w:rPr>
            </w:pPr>
            <w:r>
              <w:rPr>
                <w:rFonts w:hint="eastAsia" w:ascii="宋体" w:hAnsi="宋体" w:cs="宋体"/>
                <w:b/>
                <w:bCs/>
                <w:sz w:val="24"/>
                <w:szCs w:val="24"/>
              </w:rPr>
              <w:t>其中：暂列金额（元）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E8F7968">
            <w:pPr>
              <w:widowControl w:val="0"/>
              <w:autoSpaceDE w:val="0"/>
              <w:autoSpaceDN w:val="0"/>
              <w:adjustRightInd w:val="0"/>
              <w:textAlignment w:val="auto"/>
              <w:rPr>
                <w:rFonts w:hint="eastAsia" w:ascii="宋体" w:hAnsi="宋体" w:cs="宋体"/>
                <w:b/>
                <w:bCs/>
                <w:sz w:val="24"/>
                <w:szCs w:val="24"/>
                <w:lang w:val="zh-CN"/>
              </w:rPr>
            </w:pPr>
          </w:p>
        </w:tc>
      </w:tr>
      <w:tr w14:paraId="5BE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234BCAF6">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投标总工期</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07907086">
            <w:pPr>
              <w:widowControl w:val="0"/>
              <w:autoSpaceDE w:val="0"/>
              <w:autoSpaceDN w:val="0"/>
              <w:adjustRightInd w:val="0"/>
              <w:textAlignment w:val="auto"/>
              <w:rPr>
                <w:rFonts w:hint="eastAsia" w:ascii="宋体" w:hAnsi="宋体" w:cs="宋体"/>
                <w:b/>
                <w:bCs/>
                <w:sz w:val="24"/>
                <w:szCs w:val="24"/>
                <w:lang w:val="zh-CN"/>
              </w:rPr>
            </w:pPr>
          </w:p>
        </w:tc>
      </w:tr>
      <w:tr w14:paraId="5889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54F443BB">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工程质量标准</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D60900F">
            <w:pPr>
              <w:widowControl w:val="0"/>
              <w:autoSpaceDE w:val="0"/>
              <w:autoSpaceDN w:val="0"/>
              <w:adjustRightInd w:val="0"/>
              <w:textAlignment w:val="auto"/>
              <w:rPr>
                <w:rFonts w:hint="eastAsia" w:ascii="宋体" w:hAnsi="宋体" w:cs="宋体"/>
                <w:b/>
                <w:bCs/>
                <w:sz w:val="24"/>
                <w:szCs w:val="24"/>
                <w:lang w:val="zh-CN"/>
              </w:rPr>
            </w:pPr>
          </w:p>
        </w:tc>
      </w:tr>
      <w:tr w14:paraId="55E1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56816B0E">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保修期限</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52465198">
            <w:pPr>
              <w:widowControl w:val="0"/>
              <w:autoSpaceDE w:val="0"/>
              <w:autoSpaceDN w:val="0"/>
              <w:adjustRightInd w:val="0"/>
              <w:textAlignment w:val="auto"/>
              <w:rPr>
                <w:rFonts w:hint="eastAsia" w:ascii="宋体" w:hAnsi="宋体" w:cs="宋体"/>
                <w:b/>
                <w:bCs/>
                <w:sz w:val="24"/>
                <w:szCs w:val="24"/>
                <w:lang w:val="zh-CN"/>
              </w:rPr>
            </w:pPr>
          </w:p>
        </w:tc>
      </w:tr>
      <w:tr w14:paraId="7EA8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71108BE5">
            <w:pPr>
              <w:widowControl w:val="0"/>
              <w:jc w:val="center"/>
              <w:textAlignment w:val="auto"/>
              <w:rPr>
                <w:rFonts w:hint="eastAsia" w:ascii="宋体" w:hAnsi="宋体" w:cs="宋体"/>
                <w:b/>
                <w:sz w:val="24"/>
                <w:szCs w:val="24"/>
                <w:u w:val="single"/>
                <w:lang w:val="zh-CN"/>
              </w:rPr>
            </w:pPr>
            <w:r>
              <w:rPr>
                <w:rFonts w:hint="eastAsia" w:ascii="宋体" w:hAnsi="宋体" w:cs="宋体"/>
                <w:b/>
                <w:sz w:val="24"/>
                <w:szCs w:val="24"/>
                <w:u w:val="single"/>
                <w:lang w:val="zh-CN"/>
              </w:rPr>
              <w:t>委派的项目负责人</w:t>
            </w:r>
          </w:p>
        </w:tc>
        <w:tc>
          <w:tcPr>
            <w:tcW w:w="1619" w:type="dxa"/>
            <w:tcBorders>
              <w:top w:val="single" w:color="auto" w:sz="4" w:space="0"/>
              <w:left w:val="single" w:color="auto" w:sz="4" w:space="0"/>
              <w:bottom w:val="single" w:color="auto" w:sz="4" w:space="0"/>
              <w:right w:val="single" w:color="auto" w:sz="4" w:space="0"/>
            </w:tcBorders>
            <w:vAlign w:val="center"/>
          </w:tcPr>
          <w:p w14:paraId="13421111">
            <w:pPr>
              <w:widowControl w:val="0"/>
              <w:autoSpaceDE w:val="0"/>
              <w:autoSpaceDN w:val="0"/>
              <w:adjustRightInd w:val="0"/>
              <w:jc w:val="center"/>
              <w:textAlignment w:val="auto"/>
              <w:rPr>
                <w:rFonts w:hint="eastAsia" w:ascii="宋体" w:hAnsi="宋体" w:cs="宋体"/>
                <w:b/>
                <w:bCs/>
                <w:sz w:val="24"/>
                <w:szCs w:val="24"/>
                <w:u w:val="single"/>
              </w:rPr>
            </w:pPr>
            <w:r>
              <w:rPr>
                <w:rFonts w:hint="eastAsia" w:ascii="宋体" w:hAnsi="宋体" w:cs="宋体"/>
                <w:b/>
                <w:bCs/>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27ADA61C">
            <w:pPr>
              <w:widowControl w:val="0"/>
              <w:autoSpaceDE w:val="0"/>
              <w:autoSpaceDN w:val="0"/>
              <w:adjustRightInd w:val="0"/>
              <w:textAlignment w:val="auto"/>
              <w:rPr>
                <w:rFonts w:hint="eastAsia" w:ascii="宋体" w:hAnsi="宋体" w:cs="宋体"/>
                <w:b/>
                <w:bCs/>
                <w:sz w:val="24"/>
                <w:szCs w:val="24"/>
                <w:lang w:val="zh-CN"/>
              </w:rPr>
            </w:pPr>
          </w:p>
        </w:tc>
      </w:tr>
      <w:tr w14:paraId="1DE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6A348037">
            <w:pPr>
              <w:widowControl w:val="0"/>
              <w:jc w:val="center"/>
              <w:textAlignment w:val="auto"/>
              <w:rPr>
                <w:rFonts w:hint="eastAsia" w:ascii="宋体" w:hAnsi="宋体" w:cs="宋体"/>
                <w:b/>
                <w:sz w:val="24"/>
                <w:szCs w:val="24"/>
                <w:u w:val="single"/>
                <w:lang w:val="zh-CN"/>
              </w:rPr>
            </w:pPr>
            <w:r>
              <w:rPr>
                <w:rFonts w:hint="eastAsia" w:ascii="宋体" w:hAnsi="宋体" w:cs="宋体"/>
                <w:b/>
                <w:sz w:val="24"/>
                <w:szCs w:val="24"/>
                <w:u w:val="single"/>
                <w:lang w:val="zh-CN"/>
              </w:rPr>
              <w:t>委派的专职安全员</w:t>
            </w:r>
          </w:p>
        </w:tc>
        <w:tc>
          <w:tcPr>
            <w:tcW w:w="1619" w:type="dxa"/>
            <w:tcBorders>
              <w:top w:val="single" w:color="auto" w:sz="4" w:space="0"/>
              <w:left w:val="single" w:color="auto" w:sz="4" w:space="0"/>
              <w:bottom w:val="single" w:color="auto" w:sz="4" w:space="0"/>
              <w:right w:val="single" w:color="auto" w:sz="4" w:space="0"/>
            </w:tcBorders>
            <w:vAlign w:val="center"/>
          </w:tcPr>
          <w:p w14:paraId="74157AF4">
            <w:pPr>
              <w:widowControl w:val="0"/>
              <w:autoSpaceDE w:val="0"/>
              <w:autoSpaceDN w:val="0"/>
              <w:adjustRightInd w:val="0"/>
              <w:jc w:val="center"/>
              <w:textAlignment w:val="auto"/>
              <w:rPr>
                <w:rFonts w:hint="eastAsia" w:ascii="宋体" w:hAnsi="宋体" w:cs="宋体"/>
                <w:b/>
                <w:bCs/>
                <w:sz w:val="24"/>
                <w:szCs w:val="24"/>
                <w:u w:val="single"/>
                <w:lang w:val="zh-CN"/>
              </w:rPr>
            </w:pPr>
            <w:r>
              <w:rPr>
                <w:rFonts w:hint="eastAsia" w:ascii="宋体" w:hAnsi="宋体" w:cs="宋体"/>
                <w:b/>
                <w:bCs/>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53F6FE80">
            <w:pPr>
              <w:widowControl w:val="0"/>
              <w:autoSpaceDE w:val="0"/>
              <w:autoSpaceDN w:val="0"/>
              <w:adjustRightInd w:val="0"/>
              <w:textAlignment w:val="auto"/>
              <w:rPr>
                <w:rFonts w:hint="eastAsia" w:ascii="宋体" w:hAnsi="宋体" w:cs="宋体"/>
                <w:b/>
                <w:bCs/>
                <w:sz w:val="24"/>
                <w:szCs w:val="24"/>
                <w:lang w:val="zh-CN"/>
              </w:rPr>
            </w:pPr>
          </w:p>
        </w:tc>
      </w:tr>
    </w:tbl>
    <w:p w14:paraId="25E24DA0">
      <w:pPr>
        <w:spacing w:line="360" w:lineRule="auto"/>
        <w:rPr>
          <w:rStyle w:val="33"/>
          <w:rFonts w:ascii="宋体" w:hAnsi="宋体"/>
          <w:b/>
        </w:rPr>
      </w:pPr>
      <w:r>
        <w:rPr>
          <w:rStyle w:val="33"/>
          <w:rFonts w:ascii="宋体" w:hAnsi="宋体"/>
          <w:sz w:val="24"/>
          <w:szCs w:val="24"/>
        </w:rPr>
        <w:br w:type="column"/>
      </w:r>
      <w:r>
        <w:rPr>
          <w:rStyle w:val="33"/>
          <w:rFonts w:ascii="宋体" w:hAnsi="宋体"/>
          <w:b/>
          <w:sz w:val="24"/>
          <w:szCs w:val="24"/>
        </w:rPr>
        <w:t>格式</w:t>
      </w:r>
      <w:r>
        <w:rPr>
          <w:rStyle w:val="33"/>
          <w:rFonts w:hint="eastAsia" w:ascii="宋体" w:hAnsi="宋体"/>
          <w:b/>
          <w:sz w:val="24"/>
          <w:szCs w:val="24"/>
        </w:rPr>
        <w:t>二：</w:t>
      </w:r>
    </w:p>
    <w:p w14:paraId="44350DD2">
      <w:pPr>
        <w:pStyle w:val="56"/>
        <w:ind w:firstLine="496"/>
        <w:rPr>
          <w:rStyle w:val="33"/>
          <w:rFonts w:ascii="宋体" w:hAnsi="宋体"/>
        </w:rPr>
      </w:pPr>
    </w:p>
    <w:p w14:paraId="18B68415">
      <w:pPr>
        <w:topLinePunct/>
        <w:snapToGrid w:val="0"/>
        <w:spacing w:after="200" w:line="360" w:lineRule="auto"/>
        <w:jc w:val="center"/>
        <w:rPr>
          <w:rStyle w:val="33"/>
          <w:rFonts w:ascii="宋体" w:hAnsi="宋体"/>
          <w:b/>
          <w:bCs/>
          <w:spacing w:val="4"/>
          <w:kern w:val="0"/>
          <w:sz w:val="30"/>
          <w:szCs w:val="30"/>
        </w:rPr>
      </w:pPr>
      <w:r>
        <w:rPr>
          <w:rStyle w:val="33"/>
          <w:rFonts w:ascii="宋体" w:hAnsi="宋体"/>
          <w:b/>
          <w:bCs/>
          <w:spacing w:val="4"/>
          <w:kern w:val="0"/>
          <w:sz w:val="30"/>
          <w:szCs w:val="30"/>
        </w:rPr>
        <w:t>参与编制技术标投标文件人员名单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3"/>
        <w:gridCol w:w="1372"/>
        <w:gridCol w:w="2353"/>
        <w:gridCol w:w="2256"/>
        <w:gridCol w:w="1350"/>
      </w:tblGrid>
      <w:tr w14:paraId="065F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061C993D">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投标单位名称</w:t>
            </w:r>
          </w:p>
        </w:tc>
      </w:tr>
      <w:tr w14:paraId="7A2F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93CCE20">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14:paraId="1E3A7B10">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14:paraId="4A91C672">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14:paraId="1EA66A42">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14:paraId="23CDC156">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本人签名栏</w:t>
            </w:r>
          </w:p>
        </w:tc>
      </w:tr>
      <w:tr w14:paraId="3AB8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877078A">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47136F0">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43E113DA">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61A1879B">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AAF88F7">
            <w:pPr>
              <w:tabs>
                <w:tab w:val="left" w:pos="720"/>
              </w:tabs>
              <w:snapToGrid w:val="0"/>
              <w:spacing w:line="360" w:lineRule="auto"/>
              <w:jc w:val="center"/>
              <w:rPr>
                <w:rStyle w:val="33"/>
                <w:rFonts w:ascii="宋体" w:hAnsi="宋体"/>
                <w:sz w:val="24"/>
                <w:szCs w:val="24"/>
              </w:rPr>
            </w:pPr>
          </w:p>
        </w:tc>
      </w:tr>
      <w:tr w14:paraId="1B67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AF13CA1">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0234791">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571E0EED">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A328E9F">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D87A2F9">
            <w:pPr>
              <w:tabs>
                <w:tab w:val="left" w:pos="720"/>
              </w:tabs>
              <w:snapToGrid w:val="0"/>
              <w:spacing w:line="360" w:lineRule="auto"/>
              <w:jc w:val="center"/>
              <w:rPr>
                <w:rStyle w:val="33"/>
                <w:rFonts w:ascii="宋体" w:hAnsi="宋体"/>
                <w:sz w:val="24"/>
                <w:szCs w:val="24"/>
              </w:rPr>
            </w:pPr>
          </w:p>
        </w:tc>
      </w:tr>
      <w:tr w14:paraId="779B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30A7354E">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1FCAB40">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3CF9E8B3">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4B904DB3">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DC46569">
            <w:pPr>
              <w:tabs>
                <w:tab w:val="left" w:pos="720"/>
              </w:tabs>
              <w:snapToGrid w:val="0"/>
              <w:spacing w:line="360" w:lineRule="auto"/>
              <w:jc w:val="center"/>
              <w:rPr>
                <w:rStyle w:val="33"/>
                <w:rFonts w:ascii="宋体" w:hAnsi="宋体"/>
                <w:sz w:val="24"/>
                <w:szCs w:val="24"/>
              </w:rPr>
            </w:pPr>
          </w:p>
        </w:tc>
      </w:tr>
      <w:tr w14:paraId="153D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7D0AF75">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27AD3FF">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28992883">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7F1C84A">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C7ADE9D">
            <w:pPr>
              <w:tabs>
                <w:tab w:val="left" w:pos="720"/>
              </w:tabs>
              <w:snapToGrid w:val="0"/>
              <w:spacing w:line="360" w:lineRule="auto"/>
              <w:jc w:val="center"/>
              <w:rPr>
                <w:rStyle w:val="33"/>
                <w:rFonts w:ascii="宋体" w:hAnsi="宋体"/>
                <w:sz w:val="24"/>
                <w:szCs w:val="24"/>
              </w:rPr>
            </w:pPr>
          </w:p>
        </w:tc>
      </w:tr>
      <w:tr w14:paraId="38AE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88F1BFE">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ACEE38E">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33269736">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1AFF30A">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980F2FC">
            <w:pPr>
              <w:tabs>
                <w:tab w:val="left" w:pos="720"/>
              </w:tabs>
              <w:snapToGrid w:val="0"/>
              <w:spacing w:line="360" w:lineRule="auto"/>
              <w:jc w:val="center"/>
              <w:rPr>
                <w:rStyle w:val="33"/>
                <w:rFonts w:ascii="宋体" w:hAnsi="宋体"/>
                <w:sz w:val="24"/>
                <w:szCs w:val="24"/>
              </w:rPr>
            </w:pPr>
          </w:p>
        </w:tc>
      </w:tr>
      <w:tr w14:paraId="6C59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9D50BE0">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5B20C1E7">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0556F096">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4D42F053">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CE9CC9F">
            <w:pPr>
              <w:tabs>
                <w:tab w:val="left" w:pos="720"/>
              </w:tabs>
              <w:snapToGrid w:val="0"/>
              <w:spacing w:line="360" w:lineRule="auto"/>
              <w:jc w:val="center"/>
              <w:rPr>
                <w:rStyle w:val="33"/>
                <w:rFonts w:ascii="宋体" w:hAnsi="宋体"/>
                <w:sz w:val="24"/>
                <w:szCs w:val="24"/>
              </w:rPr>
            </w:pPr>
          </w:p>
        </w:tc>
      </w:tr>
      <w:tr w14:paraId="24D5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03B8320">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1CAFFD1">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560F8410">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2D8BE9A">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EA533CE">
            <w:pPr>
              <w:tabs>
                <w:tab w:val="left" w:pos="720"/>
              </w:tabs>
              <w:snapToGrid w:val="0"/>
              <w:spacing w:line="360" w:lineRule="auto"/>
              <w:jc w:val="center"/>
              <w:rPr>
                <w:rStyle w:val="33"/>
                <w:rFonts w:ascii="宋体" w:hAnsi="宋体"/>
                <w:sz w:val="24"/>
                <w:szCs w:val="24"/>
              </w:rPr>
            </w:pPr>
          </w:p>
        </w:tc>
      </w:tr>
      <w:tr w14:paraId="295A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6F31959">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5953C65">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7A1CD958">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7C80463">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C1FF783">
            <w:pPr>
              <w:tabs>
                <w:tab w:val="left" w:pos="720"/>
              </w:tabs>
              <w:snapToGrid w:val="0"/>
              <w:spacing w:line="360" w:lineRule="auto"/>
              <w:jc w:val="center"/>
              <w:rPr>
                <w:rStyle w:val="33"/>
                <w:rFonts w:ascii="宋体" w:hAnsi="宋体"/>
                <w:sz w:val="24"/>
                <w:szCs w:val="24"/>
              </w:rPr>
            </w:pPr>
          </w:p>
        </w:tc>
      </w:tr>
    </w:tbl>
    <w:p w14:paraId="4DE1BBF5">
      <w:pPr>
        <w:spacing w:line="360" w:lineRule="auto"/>
        <w:ind w:firstLine="496"/>
        <w:jc w:val="left"/>
        <w:rPr>
          <w:rStyle w:val="33"/>
          <w:rFonts w:hint="eastAsia" w:ascii="宋体" w:hAnsi="宋体"/>
          <w:spacing w:val="4"/>
          <w:kern w:val="0"/>
          <w:sz w:val="24"/>
          <w:szCs w:val="24"/>
        </w:rPr>
      </w:pPr>
      <w:r>
        <w:rPr>
          <w:rStyle w:val="33"/>
          <w:rFonts w:ascii="宋体" w:hAnsi="宋体"/>
          <w:spacing w:val="4"/>
          <w:kern w:val="0"/>
          <w:sz w:val="24"/>
          <w:szCs w:val="24"/>
        </w:rPr>
        <w:t>注：参与编制技术标书所有人员名单应包括如编制技术投标方案、负责清样校对、负责打印及复印等所有人员在内的人员名单。</w:t>
      </w:r>
    </w:p>
    <w:p w14:paraId="6F29D686">
      <w:pPr>
        <w:pStyle w:val="37"/>
        <w:rPr>
          <w:rFonts w:hint="eastAsia" w:ascii="宋体" w:hAnsi="宋体"/>
        </w:rPr>
      </w:pPr>
    </w:p>
    <w:p w14:paraId="46DFF879">
      <w:pPr>
        <w:pStyle w:val="37"/>
        <w:rPr>
          <w:rFonts w:hint="eastAsia" w:ascii="宋体" w:hAnsi="宋体"/>
        </w:rPr>
      </w:pPr>
    </w:p>
    <w:p w14:paraId="09BEF783">
      <w:pPr>
        <w:pStyle w:val="37"/>
        <w:rPr>
          <w:rFonts w:ascii="宋体" w:hAnsi="宋体"/>
        </w:rPr>
      </w:pPr>
    </w:p>
    <w:p w14:paraId="7CE3DEF3">
      <w:pPr>
        <w:spacing w:line="360" w:lineRule="auto"/>
        <w:rPr>
          <w:rStyle w:val="33"/>
          <w:rFonts w:hint="eastAsia" w:ascii="宋体" w:hAnsi="宋体"/>
          <w:b/>
          <w:sz w:val="24"/>
          <w:szCs w:val="24"/>
        </w:rPr>
      </w:pPr>
      <w:r>
        <w:rPr>
          <w:rStyle w:val="33"/>
          <w:rFonts w:ascii="宋体" w:hAnsi="宋体"/>
        </w:rPr>
        <w:br w:type="page"/>
      </w:r>
      <w:r>
        <w:rPr>
          <w:rStyle w:val="33"/>
          <w:rFonts w:ascii="宋体" w:hAnsi="宋体"/>
          <w:b/>
          <w:sz w:val="24"/>
          <w:szCs w:val="24"/>
        </w:rPr>
        <w:t>格式</w:t>
      </w:r>
      <w:r>
        <w:rPr>
          <w:rStyle w:val="33"/>
          <w:rFonts w:hint="eastAsia" w:ascii="宋体" w:hAnsi="宋体"/>
          <w:b/>
          <w:sz w:val="24"/>
          <w:szCs w:val="24"/>
        </w:rPr>
        <w:t>三：</w:t>
      </w:r>
    </w:p>
    <w:p w14:paraId="17AC6E25">
      <w:pPr>
        <w:pStyle w:val="5"/>
        <w:ind w:firstLine="0"/>
        <w:rPr>
          <w:rFonts w:hint="eastAsia"/>
        </w:rPr>
      </w:pPr>
    </w:p>
    <w:p w14:paraId="4360C141">
      <w:pPr>
        <w:widowControl w:val="0"/>
        <w:tabs>
          <w:tab w:val="left" w:pos="720"/>
        </w:tabs>
        <w:jc w:val="center"/>
        <w:textAlignment w:val="auto"/>
        <w:rPr>
          <w:rFonts w:hint="eastAsia" w:ascii="宋体" w:hAnsi="宋体" w:cs="宋体"/>
          <w:b/>
          <w:sz w:val="32"/>
          <w:szCs w:val="32"/>
        </w:rPr>
      </w:pPr>
      <w:r>
        <w:rPr>
          <w:rFonts w:hint="eastAsia" w:ascii="宋体" w:hAnsi="宋体" w:cs="宋体"/>
          <w:b/>
          <w:sz w:val="32"/>
          <w:szCs w:val="32"/>
        </w:rPr>
        <w:t>法定代表人证明书、授权委托书</w:t>
      </w:r>
    </w:p>
    <w:p w14:paraId="705CF09B">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（1）法定代表人证明书</w:t>
      </w:r>
    </w:p>
    <w:p w14:paraId="5A63E68E">
      <w:pPr>
        <w:widowControl w:val="0"/>
        <w:wordWrap w:val="0"/>
        <w:topLinePunct/>
        <w:adjustRightInd w:val="0"/>
        <w:snapToGrid w:val="0"/>
        <w:spacing w:line="360" w:lineRule="auto"/>
        <w:jc w:val="right"/>
        <w:textAlignment w:val="auto"/>
        <w:rPr>
          <w:rFonts w:hint="eastAsia" w:ascii="宋体" w:hAnsi="宋体" w:cs="宋体"/>
          <w:spacing w:val="4"/>
          <w:kern w:val="0"/>
          <w:sz w:val="24"/>
          <w:szCs w:val="24"/>
        </w:rPr>
      </w:pPr>
      <w:r>
        <w:rPr>
          <w:rFonts w:hint="eastAsia" w:ascii="宋体" w:hAnsi="宋体" w:cs="宋体"/>
          <w:spacing w:val="4"/>
          <w:kern w:val="0"/>
          <w:sz w:val="24"/>
          <w:szCs w:val="24"/>
        </w:rPr>
        <w:t>（   ）第  号</w:t>
      </w:r>
    </w:p>
    <w:p w14:paraId="03A8F475">
      <w:pPr>
        <w:widowControl w:val="0"/>
        <w:topLinePunct/>
        <w:adjustRightInd w:val="0"/>
        <w:snapToGrid w:val="0"/>
        <w:spacing w:line="360" w:lineRule="auto"/>
        <w:ind w:firstLine="420" w:firstLineChars="200"/>
        <w:textAlignment w:val="auto"/>
        <w:rPr>
          <w:rFonts w:hint="eastAsia" w:ascii="宋体" w:hAnsi="宋体" w:cs="宋体"/>
          <w:spacing w:val="4"/>
          <w:kern w:val="0"/>
          <w:sz w:val="24"/>
          <w:szCs w:val="24"/>
        </w:rPr>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716905" cy="2773680"/>
                <wp:effectExtent l="0" t="0" r="0" b="0"/>
                <wp:wrapNone/>
                <wp:docPr id="1028" name="Image1"/>
                <wp:cNvGraphicFramePr/>
                <a:graphic xmlns:a="http://schemas.openxmlformats.org/drawingml/2006/main">
                  <a:graphicData uri="http://schemas.microsoft.com/office/word/2010/wordprocessingShape">
                    <wps:wsp>
                      <wps:cNvSpPr/>
                      <wps:spPr>
                        <a:xfrm>
                          <a:off x="0" y="0"/>
                          <a:ext cx="5716905" cy="2773680"/>
                        </a:xfrm>
                        <a:prstGeom prst="rect">
                          <a:avLst/>
                        </a:prstGeom>
                        <a:solidFill>
                          <a:srgbClr val="FFFFFF"/>
                        </a:solidFill>
                        <a:ln w="9525" cap="flat" cmpd="sng">
                          <a:solidFill>
                            <a:srgbClr val="000000"/>
                          </a:solidFill>
                          <a:prstDash val="solid"/>
                          <a:miter/>
                        </a:ln>
                      </wps:spPr>
                      <wps:txbx>
                        <w:txbxContent>
                          <w:p w14:paraId="72DD19E1">
                            <w:pPr>
                              <w:pStyle w:val="58"/>
                              <w:ind w:firstLine="0" w:firstLineChars="0"/>
                              <w:rPr>
                                <w:rFonts w:hint="eastAsia" w:ascii="宋体" w:hAnsi="宋体" w:eastAsia="宋体" w:cs="宋体"/>
                                <w:szCs w:val="28"/>
                              </w:rPr>
                            </w:pPr>
                          </w:p>
                          <w:p w14:paraId="46D0EC55">
                            <w:pPr>
                              <w:pStyle w:val="58"/>
                              <w:ind w:firstLine="0" w:firstLineChars="0"/>
                              <w:jc w:val="center"/>
                              <w:rPr>
                                <w:rFonts w:hint="eastAsia"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5B92E441">
                            <w:pPr>
                              <w:pStyle w:val="58"/>
                              <w:ind w:firstLine="0" w:firstLineChars="0"/>
                              <w:rPr>
                                <w:rFonts w:hint="eastAsia" w:ascii="宋体" w:hAnsi="宋体" w:eastAsia="宋体" w:cs="宋体"/>
                                <w:szCs w:val="28"/>
                              </w:rPr>
                            </w:pPr>
                            <w:r>
                              <w:rPr>
                                <w:rFonts w:hint="eastAsia" w:ascii="宋体" w:hAnsi="宋体" w:eastAsia="宋体" w:cs="宋体"/>
                                <w:szCs w:val="28"/>
                              </w:rPr>
                              <w:t>特此证明。</w:t>
                            </w:r>
                          </w:p>
                          <w:p w14:paraId="4A249900">
                            <w:pPr>
                              <w:pStyle w:val="58"/>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2BF7985E">
                            <w:pPr>
                              <w:pStyle w:val="58"/>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348A812C">
                            <w:pPr>
                              <w:pStyle w:val="58"/>
                              <w:ind w:firstLine="0" w:firstLineChars="0"/>
                              <w:rPr>
                                <w:rFonts w:hint="eastAsia"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177D4158">
                            <w:pPr>
                              <w:pStyle w:val="58"/>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220D9AB5">
                            <w:pPr>
                              <w:pStyle w:val="58"/>
                              <w:ind w:firstLine="0" w:firstLineChars="0"/>
                              <w:rPr>
                                <w:rFonts w:hint="eastAsia" w:ascii="宋体" w:hAnsi="宋体" w:eastAsia="宋体" w:cs="宋体"/>
                                <w:szCs w:val="28"/>
                              </w:rPr>
                            </w:pPr>
                            <w:r>
                              <w:rPr>
                                <w:rFonts w:hint="eastAsia" w:ascii="宋体" w:hAnsi="宋体" w:eastAsia="宋体" w:cs="宋体"/>
                                <w:szCs w:val="28"/>
                              </w:rPr>
                              <w:t>　　　　　　　　　　单位：　　　　　　　　　　　（盖章）</w:t>
                            </w:r>
                          </w:p>
                          <w:p w14:paraId="58B0D046">
                            <w:pPr>
                              <w:pStyle w:val="58"/>
                              <w:ind w:firstLine="0" w:firstLineChars="0"/>
                              <w:rPr>
                                <w:rFonts w:hint="eastAsia" w:ascii="宋体" w:hAnsi="宋体" w:eastAsia="宋体" w:cs="宋体"/>
                                <w:szCs w:val="28"/>
                              </w:rPr>
                            </w:pPr>
                            <w:r>
                              <w:rPr>
                                <w:rFonts w:hint="eastAsia" w:ascii="宋体" w:hAnsi="宋体" w:eastAsia="宋体" w:cs="宋体"/>
                                <w:szCs w:val="28"/>
                              </w:rPr>
                              <w:t>　　　　　　　　　　　　　　　　　　　　　    年　月　　日</w:t>
                            </w:r>
                          </w:p>
                        </w:txbxContent>
                      </wps:txbx>
                      <wps:bodyPr wrap="square" upright="1"/>
                    </wps:wsp>
                  </a:graphicData>
                </a:graphic>
              </wp:anchor>
            </w:drawing>
          </mc:Choice>
          <mc:Fallback>
            <w:pict>
              <v:rect id="Image1" o:spid="_x0000_s1026" o:spt="1" style="position:absolute;left:0pt;margin-left:0pt;margin-top:0pt;height:218.4pt;width:450.15pt;z-index:251659264;mso-width-relative:page;mso-height-relative:page;" fillcolor="#FFFFFF" filled="t" stroked="t" coordsize="21600,21600" o:gfxdata="UEsDBAoAAAAAAIdO4kAAAAAAAAAAAAAAAAAEAAAAZHJzL1BLAwQUAAAACACHTuJAlYLyHdUAAAAF&#10;AQAADwAAAGRycy9kb3ducmV2LnhtbE2PwU7DMBBE70j9B2srcaN2G1S1IU4PrYrEsU0v3DbxkgTi&#10;dRQ7beDrMVzgstJoRjNvs91kO3GlwbeONSwXCgRx5UzLtYZLcXzYgPAB2WDnmDR8koddPrvLMDXu&#10;xie6nkMtYgn7FDU0IfSplL5qyKJfuJ44em9usBiiHGppBrzFctvJlVJrabHluNBgT/uGqo/zaDWU&#10;7eqCX6fiWdntMQkvU/E+vh60vp8v1ROIQFP4C8MPfkSHPDKVbmTjRachPhJ+b/S2SiUgSg2PyXoD&#10;Ms/kf/r8G1BLAwQUAAAACACHTuJAmf/kzOQBAADlAwAADgAAAGRycy9lMm9Eb2MueG1srVPLbtsw&#10;ELwX6D8QvNeSVdhOBMs5xHBRoGgDpP2ANUVJBPgql7bkv++Sdp1He8ghOlBLcTk7M7ta301Gs6MM&#10;qJxt+HxWciatcK2yfcN//dx9uuEMI9gWtLOy4SeJ/G7z8cN69LWs3OB0KwMjEIv16Bs+xOjrokAx&#10;SAM4c15aOuxcMBBpG/qiDTASutFFVZbLYnSh9cEJiUhft+dDfkEMbwF0XaeE3DpxMNLGM2qQGiJJ&#10;wkF55JvMtuukiD+6DmVkuuGkNOaVilC8T2uxWUPdB/CDEhcK8BYKrzQZUJaKXqG2EIEdgvoHyigR&#10;HLouzoQzxVlIdoRUzMtX3jwO4GXWQlajv5qO7wcrvh8fAlMtTUJZUectGOr5VwO9nCdzRo815Tz6&#10;h3DZIYVJ6dQFk96kgU3Z0NPVUDlFJujjYjVf3pYLzgSdVavV5+VNtrx4uu4Dxi/SGZaChgfqWDYS&#10;jt8wUklK/ZuSqqHTqt0prfMm9Pt7HdgRqLu7/CTOdOVFmrZsbPjtokpEgEa2o1Gh0HiSjbbP9V7c&#10;wOfAZX7+B5yIbQGHM4GMkNKgNirK5Bcx0ZZeycWzbymK036iwxTuXXsi/0caQKLy+wBBcnbwQfUD&#10;mZE7kC9T9zPaZVLTeD3f5xJPf+f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C8h3VAAAABQEA&#10;AA8AAAAAAAAAAQAgAAAAIgAAAGRycy9kb3ducmV2LnhtbFBLAQIUABQAAAAIAIdO4kCZ/+TM5AEA&#10;AOUDAAAOAAAAAAAAAAEAIAAAACQBAABkcnMvZTJvRG9jLnhtbFBLBQYAAAAABgAGAFkBAAB6BQAA&#10;AAA=&#10;">
                <v:fill on="t" focussize="0,0"/>
                <v:stroke color="#000000" joinstyle="miter"/>
                <v:imagedata o:title=""/>
                <o:lock v:ext="edit" aspectratio="f"/>
                <v:textbox>
                  <w:txbxContent>
                    <w:p w14:paraId="72DD19E1">
                      <w:pPr>
                        <w:pStyle w:val="58"/>
                        <w:ind w:firstLine="0" w:firstLineChars="0"/>
                        <w:rPr>
                          <w:rFonts w:hint="eastAsia" w:ascii="宋体" w:hAnsi="宋体" w:eastAsia="宋体" w:cs="宋体"/>
                          <w:szCs w:val="28"/>
                        </w:rPr>
                      </w:pPr>
                    </w:p>
                    <w:p w14:paraId="46D0EC55">
                      <w:pPr>
                        <w:pStyle w:val="58"/>
                        <w:ind w:firstLine="0" w:firstLineChars="0"/>
                        <w:jc w:val="center"/>
                        <w:rPr>
                          <w:rFonts w:hint="eastAsia"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5B92E441">
                      <w:pPr>
                        <w:pStyle w:val="58"/>
                        <w:ind w:firstLine="0" w:firstLineChars="0"/>
                        <w:rPr>
                          <w:rFonts w:hint="eastAsia" w:ascii="宋体" w:hAnsi="宋体" w:eastAsia="宋体" w:cs="宋体"/>
                          <w:szCs w:val="28"/>
                        </w:rPr>
                      </w:pPr>
                      <w:r>
                        <w:rPr>
                          <w:rFonts w:hint="eastAsia" w:ascii="宋体" w:hAnsi="宋体" w:eastAsia="宋体" w:cs="宋体"/>
                          <w:szCs w:val="28"/>
                        </w:rPr>
                        <w:t>特此证明。</w:t>
                      </w:r>
                    </w:p>
                    <w:p w14:paraId="4A249900">
                      <w:pPr>
                        <w:pStyle w:val="58"/>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2BF7985E">
                      <w:pPr>
                        <w:pStyle w:val="58"/>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348A812C">
                      <w:pPr>
                        <w:pStyle w:val="58"/>
                        <w:ind w:firstLine="0" w:firstLineChars="0"/>
                        <w:rPr>
                          <w:rFonts w:hint="eastAsia"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177D4158">
                      <w:pPr>
                        <w:pStyle w:val="58"/>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220D9AB5">
                      <w:pPr>
                        <w:pStyle w:val="58"/>
                        <w:ind w:firstLine="0" w:firstLineChars="0"/>
                        <w:rPr>
                          <w:rFonts w:hint="eastAsia" w:ascii="宋体" w:hAnsi="宋体" w:eastAsia="宋体" w:cs="宋体"/>
                          <w:szCs w:val="28"/>
                        </w:rPr>
                      </w:pPr>
                      <w:r>
                        <w:rPr>
                          <w:rFonts w:hint="eastAsia" w:ascii="宋体" w:hAnsi="宋体" w:eastAsia="宋体" w:cs="宋体"/>
                          <w:szCs w:val="28"/>
                        </w:rPr>
                        <w:t>　　　　　　　　　　单位：　　　　　　　　　　　（盖章）</w:t>
                      </w:r>
                    </w:p>
                    <w:p w14:paraId="58B0D046">
                      <w:pPr>
                        <w:pStyle w:val="58"/>
                        <w:ind w:firstLine="0" w:firstLineChars="0"/>
                        <w:rPr>
                          <w:rFonts w:hint="eastAsia" w:ascii="宋体" w:hAnsi="宋体" w:eastAsia="宋体" w:cs="宋体"/>
                          <w:szCs w:val="28"/>
                        </w:rPr>
                      </w:pPr>
                      <w:r>
                        <w:rPr>
                          <w:rFonts w:hint="eastAsia" w:ascii="宋体" w:hAnsi="宋体" w:eastAsia="宋体" w:cs="宋体"/>
                          <w:szCs w:val="28"/>
                        </w:rPr>
                        <w:t>　　　　　　　　　　　　　　　　　　　　　    年　月　　日</w:t>
                      </w:r>
                    </w:p>
                  </w:txbxContent>
                </v:textbox>
              </v:rect>
            </w:pict>
          </mc:Fallback>
        </mc:AlternateContent>
      </w:r>
    </w:p>
    <w:p w14:paraId="258A5C12">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授权委</w:t>
      </w:r>
    </w:p>
    <w:p w14:paraId="46E283F7">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B5F1127">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托证明书</w:t>
      </w:r>
    </w:p>
    <w:p w14:paraId="0D9F314D">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　 ）第　号</w:t>
      </w:r>
    </w:p>
    <w:p w14:paraId="70B07429">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注：按提供的该表格格式填写，或使用从工商管理部门购买的表格填写。</w:t>
      </w:r>
    </w:p>
    <w:p w14:paraId="68109E8E">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70CC7B2">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6D00D881">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 xml:space="preserve">   </w:t>
      </w:r>
    </w:p>
    <w:p w14:paraId="459E9985">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1400C707">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（2）法定代表人授权委托书</w:t>
      </w:r>
    </w:p>
    <w:p w14:paraId="026679ED">
      <w:pPr>
        <w:widowControl w:val="0"/>
        <w:topLinePunct/>
        <w:adjustRightInd w:val="0"/>
        <w:snapToGrid w:val="0"/>
        <w:spacing w:line="360" w:lineRule="auto"/>
        <w:ind w:firstLine="420" w:firstLineChars="200"/>
        <w:textAlignment w:val="auto"/>
        <w:rPr>
          <w:rFonts w:hint="eastAsia" w:ascii="宋体" w:hAnsi="宋体" w:cs="宋体"/>
          <w:spacing w:val="4"/>
          <w:kern w:val="0"/>
          <w:sz w:val="24"/>
          <w:szCs w:val="24"/>
        </w:rPr>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692140" cy="2971800"/>
                <wp:effectExtent l="0" t="0" r="0" b="0"/>
                <wp:wrapNone/>
                <wp:docPr id="1029" name="Image1"/>
                <wp:cNvGraphicFramePr/>
                <a:graphic xmlns:a="http://schemas.openxmlformats.org/drawingml/2006/main">
                  <a:graphicData uri="http://schemas.microsoft.com/office/word/2010/wordprocessingShape">
                    <wps:wsp>
                      <wps:cNvSpPr/>
                      <wps:spPr>
                        <a:xfrm>
                          <a:off x="0" y="0"/>
                          <a:ext cx="5692140" cy="2971800"/>
                        </a:xfrm>
                        <a:prstGeom prst="rect">
                          <a:avLst/>
                        </a:prstGeom>
                        <a:solidFill>
                          <a:srgbClr val="FFFFFF"/>
                        </a:solidFill>
                        <a:ln w="9525" cap="flat" cmpd="sng">
                          <a:solidFill>
                            <a:srgbClr val="000000"/>
                          </a:solidFill>
                          <a:prstDash val="solid"/>
                          <a:miter/>
                        </a:ln>
                      </wps:spPr>
                      <wps:txbx>
                        <w:txbxContent>
                          <w:p w14:paraId="30E3D8E4">
                            <w:pPr>
                              <w:pStyle w:val="58"/>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2D286B39">
                            <w:pPr>
                              <w:pStyle w:val="58"/>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0F6DB183">
                            <w:pPr>
                              <w:pStyle w:val="58"/>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7CCD7E2E">
                            <w:pPr>
                              <w:pStyle w:val="58"/>
                              <w:ind w:firstLine="496"/>
                              <w:rPr>
                                <w:rFonts w:hint="eastAsia" w:ascii="宋体" w:hAnsi="宋体" w:eastAsia="宋体" w:cs="宋体"/>
                              </w:rPr>
                            </w:pPr>
                          </w:p>
                          <w:p w14:paraId="43B10E74">
                            <w:pPr>
                              <w:pStyle w:val="58"/>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311FC818">
                            <w:pPr>
                              <w:pStyle w:val="58"/>
                              <w:ind w:firstLine="0" w:firstLineChars="0"/>
                              <w:rPr>
                                <w:rFonts w:hint="eastAsia"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3A1AC093">
                            <w:pPr>
                              <w:pStyle w:val="58"/>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522D09F8">
                            <w:pPr>
                              <w:pStyle w:val="58"/>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5B76CBD8">
                            <w:pPr>
                              <w:pStyle w:val="58"/>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6C1A0F3">
                            <w:pPr>
                              <w:pStyle w:val="58"/>
                              <w:ind w:firstLine="5828" w:firstLineChars="2350"/>
                              <w:rPr>
                                <w:rFonts w:hint="eastAsia" w:ascii="宋体" w:hAnsi="宋体" w:eastAsia="宋体" w:cs="宋体"/>
                              </w:rPr>
                            </w:pPr>
                            <w:r>
                              <w:rPr>
                                <w:rFonts w:hint="eastAsia" w:ascii="宋体" w:hAnsi="宋体" w:eastAsia="宋体" w:cs="宋体"/>
                              </w:rPr>
                              <w:t>年  月   日</w:t>
                            </w:r>
                          </w:p>
                        </w:txbxContent>
                      </wps:txbx>
                      <wps:bodyPr wrap="square" upright="1"/>
                    </wps:wsp>
                  </a:graphicData>
                </a:graphic>
              </wp:anchor>
            </w:drawing>
          </mc:Choice>
          <mc:Fallback>
            <w:pict>
              <v:rect id="Image1" o:spid="_x0000_s1026" o:spt="1" style="position:absolute;left:0pt;margin-left:0pt;margin-top:0pt;height:234pt;width:448.2pt;z-index:251659264;mso-width-relative:page;mso-height-relative:page;" fillcolor="#FFFFFF" filled="t" stroked="t" coordsize="21600,21600" o:gfxdata="UEsDBAoAAAAAAIdO4kAAAAAAAAAAAAAAAAAEAAAAZHJzL1BLAwQUAAAACACHTuJAQGURH9UAAAAF&#10;AQAADwAAAGRycy9kb3ducmV2LnhtbE2PwU7DMBBE70j8g7VI3KjdUkVpiNMDqEgc2/TCbRMvSdp4&#10;HcVOG/h6DBe4rDSa0czbfDvbXlxo9J1jDcuFAkFcO9Nxo+FY7h5SED4gG+wdk4ZP8rAtbm9yzIy7&#10;8p4uh9CIWMI+Qw1tCEMmpa9bsugXbiCO3ocbLYYox0aaEa+x3PZypVQiLXYcF1oc6Lml+nyYrIaq&#10;Wx3xa1++KrvZPYa3uTxN7y9a398t1ROIQHP4C8MPfkSHIjJVbmLjRa8hPhJ+b/TSTbIGUWlYJ6kC&#10;WeTyP33xDVBLAwQUAAAACACHTuJAzFJjcOQBAADlAwAADgAAAGRycy9lMm9Eb2MueG1srVPLbtsw&#10;ELwX6D8QvNd6oE5jwXIONVwUKNoAST+ApiiJAF/dpS3577ukXefRHnKoDtRSXM7OzK7Wd7M17KgA&#10;tXctrxYlZ8pJ32k3tPzn4+7DLWcYheuE8U61/KSQ323ev1tPoVG1H73pFDACcdhMoeVjjKEpCpSj&#10;sgIXPihHh70HKyJtYSg6EBOhW1PUZXlTTB66AF4qRPq6PR/yCyK8BdD3vZZq6+XBKhfPqKCMiCQJ&#10;Rx2QbzLbvlcy/uh7VJGZlpPSmFcqQvE+rcVmLZoBRBi1vFAQb6HwSpMV2lHRK9RWRMEOoP+CslqC&#10;R9/HhfS2OAvJjpCKqnzlzcMogspayGoMV9Px/8HK78d7YLqjSSjrFWdOWOr5VysGVSVzpoAN5TyE&#10;e7jskMKkdO7BpjdpYHM29HQ1VM2RSfq4vFnV1UfyWtJZvfpU3ZbZ8uLpegCMX5S3LAUtB+pYNlIc&#10;v2GkkpT6JyVVQ290t9PG5A0M+88G2FFQd3f5SZzpyos049jU8tWyXhIRQSPb06hQaAPJRjfkei9u&#10;4HPgMj//Ak7EtgLHM4GMkNJEY3VUyS9iYhy9kotn31IU5/1Mhync++5E/k80gETl10GA4uwQQA8j&#10;mZE7kC9T9zPaZVLTeD3f5xJPf+f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lER/VAAAABQEA&#10;AA8AAAAAAAAAAQAgAAAAIgAAAGRycy9kb3ducmV2LnhtbFBLAQIUABQAAAAIAIdO4kDMUmNw5AEA&#10;AOUDAAAOAAAAAAAAAAEAIAAAACQBAABkcnMvZTJvRG9jLnhtbFBLBQYAAAAABgAGAFkBAAB6BQAA&#10;AAA=&#10;">
                <v:fill on="t" focussize="0,0"/>
                <v:stroke color="#000000" joinstyle="miter"/>
                <v:imagedata o:title=""/>
                <o:lock v:ext="edit" aspectratio="f"/>
                <v:textbox>
                  <w:txbxContent>
                    <w:p w14:paraId="30E3D8E4">
                      <w:pPr>
                        <w:pStyle w:val="58"/>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2D286B39">
                      <w:pPr>
                        <w:pStyle w:val="58"/>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0F6DB183">
                      <w:pPr>
                        <w:pStyle w:val="58"/>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7CCD7E2E">
                      <w:pPr>
                        <w:pStyle w:val="58"/>
                        <w:ind w:firstLine="496"/>
                        <w:rPr>
                          <w:rFonts w:hint="eastAsia" w:ascii="宋体" w:hAnsi="宋体" w:eastAsia="宋体" w:cs="宋体"/>
                        </w:rPr>
                      </w:pPr>
                    </w:p>
                    <w:p w14:paraId="43B10E74">
                      <w:pPr>
                        <w:pStyle w:val="58"/>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311FC818">
                      <w:pPr>
                        <w:pStyle w:val="58"/>
                        <w:ind w:firstLine="0" w:firstLineChars="0"/>
                        <w:rPr>
                          <w:rFonts w:hint="eastAsia"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3A1AC093">
                      <w:pPr>
                        <w:pStyle w:val="58"/>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522D09F8">
                      <w:pPr>
                        <w:pStyle w:val="58"/>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5B76CBD8">
                      <w:pPr>
                        <w:pStyle w:val="58"/>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6C1A0F3">
                      <w:pPr>
                        <w:pStyle w:val="58"/>
                        <w:ind w:firstLine="5828" w:firstLineChars="2350"/>
                        <w:rPr>
                          <w:rFonts w:hint="eastAsia" w:ascii="宋体" w:hAnsi="宋体" w:eastAsia="宋体" w:cs="宋体"/>
                        </w:rPr>
                      </w:pPr>
                      <w:r>
                        <w:rPr>
                          <w:rFonts w:hint="eastAsia" w:ascii="宋体" w:hAnsi="宋体" w:eastAsia="宋体" w:cs="宋体"/>
                        </w:rPr>
                        <w:t>年  月   日</w:t>
                      </w:r>
                    </w:p>
                  </w:txbxContent>
                </v:textbox>
              </v:rect>
            </w:pict>
          </mc:Fallback>
        </mc:AlternateContent>
      </w:r>
      <w:r>
        <w:rPr>
          <w:rFonts w:hint="eastAsia" w:ascii="宋体" w:hAnsi="宋体" w:cs="宋体"/>
          <w:spacing w:val="4"/>
          <w:kern w:val="0"/>
          <w:sz w:val="24"/>
          <w:szCs w:val="24"/>
        </w:rPr>
        <w:t xml:space="preserve">                                              （   ）第  号</w:t>
      </w:r>
    </w:p>
    <w:p w14:paraId="15F67C6C">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19A9ED2F">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4A62F86">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8F377C6">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3DBC1445">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60EAD312">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695F92C8">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17A32028">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51FA23A3">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02371F2D">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497EB4E">
      <w:pPr>
        <w:widowControl w:val="0"/>
        <w:topLinePunct/>
        <w:adjustRightInd w:val="0"/>
        <w:snapToGrid w:val="0"/>
        <w:spacing w:line="276"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注：该格式供参考。</w:t>
      </w:r>
    </w:p>
    <w:p w14:paraId="54BA0459">
      <w:pPr>
        <w:widowControl w:val="0"/>
        <w:spacing w:line="276" w:lineRule="auto"/>
        <w:ind w:firstLine="630" w:firstLineChars="300"/>
        <w:textAlignment w:val="auto"/>
        <w:rPr>
          <w:rFonts w:hint="eastAsia" w:ascii="宋体" w:hAnsi="宋体" w:cs="宋体"/>
          <w:b/>
          <w:szCs w:val="21"/>
        </w:rPr>
      </w:pPr>
      <w:r>
        <w:rPr>
          <w:rFonts w:hint="eastAsia" w:ascii="宋体" w:hAnsi="宋体" w:cs="宋体"/>
          <w:b/>
          <w:szCs w:val="21"/>
        </w:rPr>
        <w:t>后附法定代表人身份证复印件和授权代理人身份证复印件</w:t>
      </w:r>
    </w:p>
    <w:p w14:paraId="111FC848">
      <w:pPr>
        <w:rPr>
          <w:rStyle w:val="33"/>
          <w:rFonts w:ascii="宋体" w:hAnsi="宋体"/>
          <w:b/>
          <w:sz w:val="24"/>
          <w:szCs w:val="24"/>
        </w:rPr>
      </w:pPr>
      <w:r>
        <w:rPr>
          <w:rFonts w:ascii="宋体" w:hAnsi="宋体"/>
        </w:rPr>
        <w:br w:type="page"/>
      </w:r>
      <w:r>
        <w:rPr>
          <w:rStyle w:val="33"/>
          <w:rFonts w:ascii="宋体" w:hAnsi="宋体"/>
          <w:b/>
          <w:sz w:val="24"/>
          <w:szCs w:val="24"/>
        </w:rPr>
        <w:t>格式</w:t>
      </w:r>
      <w:r>
        <w:rPr>
          <w:rStyle w:val="33"/>
          <w:rFonts w:hint="eastAsia" w:ascii="宋体" w:hAnsi="宋体"/>
          <w:b/>
          <w:sz w:val="24"/>
          <w:szCs w:val="24"/>
        </w:rPr>
        <w:t>四：</w:t>
      </w:r>
    </w:p>
    <w:p w14:paraId="1C8E38DE">
      <w:pPr>
        <w:autoSpaceDE w:val="0"/>
        <w:autoSpaceDN w:val="0"/>
        <w:adjustRightInd w:val="0"/>
        <w:rPr>
          <w:rStyle w:val="33"/>
          <w:rFonts w:hint="eastAsia" w:ascii="宋体" w:hAnsi="宋体"/>
          <w:b/>
          <w:sz w:val="24"/>
          <w:szCs w:val="24"/>
        </w:rPr>
      </w:pPr>
    </w:p>
    <w:p w14:paraId="4407265E">
      <w:pPr>
        <w:pStyle w:val="59"/>
        <w:spacing w:before="156" w:beforeLines="50" w:after="156"/>
        <w:rPr>
          <w:rFonts w:hint="eastAsia"/>
          <w:bCs/>
          <w:sz w:val="30"/>
          <w:szCs w:val="30"/>
        </w:rPr>
      </w:pPr>
      <w:r>
        <w:rPr>
          <w:rFonts w:hint="eastAsia"/>
          <w:bCs/>
          <w:sz w:val="30"/>
          <w:szCs w:val="30"/>
        </w:rPr>
        <w:t>资格审查文件</w:t>
      </w:r>
    </w:p>
    <w:p w14:paraId="77E249FD">
      <w:pPr>
        <w:widowControl w:val="0"/>
        <w:topLinePunct/>
        <w:adjustRightInd w:val="0"/>
        <w:snapToGrid w:val="0"/>
        <w:spacing w:line="360"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注：按投标须知修改表11.2.2条款及《资格审查表》要求提交，格式自拟。</w:t>
      </w:r>
    </w:p>
    <w:p w14:paraId="2883F11E">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column"/>
      </w:r>
      <w:r>
        <w:rPr>
          <w:rStyle w:val="33"/>
          <w:rFonts w:hint="eastAsia" w:ascii="宋体" w:hAnsi="宋体"/>
          <w:b/>
          <w:sz w:val="24"/>
          <w:szCs w:val="24"/>
        </w:rPr>
        <w:t>格式五：</w:t>
      </w:r>
    </w:p>
    <w:p w14:paraId="2B96F72D">
      <w:pPr>
        <w:spacing w:afterLines="50" w:line="360" w:lineRule="auto"/>
        <w:jc w:val="center"/>
        <w:rPr>
          <w:rStyle w:val="33"/>
          <w:rFonts w:ascii="宋体" w:hAnsi="宋体" w:cs="宋体"/>
          <w:b/>
          <w:bCs/>
          <w:color w:val="auto"/>
          <w:sz w:val="30"/>
          <w:szCs w:val="30"/>
          <w:highlight w:val="none"/>
          <w:lang w:val="zh-CN"/>
        </w:rPr>
      </w:pPr>
      <w:r>
        <w:rPr>
          <w:rStyle w:val="33"/>
          <w:rFonts w:ascii="宋体" w:hAnsi="宋体"/>
          <w:b/>
          <w:color w:val="auto"/>
          <w:sz w:val="30"/>
          <w:szCs w:val="30"/>
          <w:highlight w:val="none"/>
        </w:rPr>
        <w:t>项目管理机构人员配备表</w:t>
      </w:r>
    </w:p>
    <w:tbl>
      <w:tblPr>
        <w:tblStyle w:val="25"/>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1315"/>
        <w:gridCol w:w="4427"/>
      </w:tblGrid>
      <w:tr w14:paraId="64E0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1EB2CD">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vAlign w:val="center"/>
          </w:tcPr>
          <w:p w14:paraId="5B09AB42">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vAlign w:val="center"/>
          </w:tcPr>
          <w:p w14:paraId="1ECF4BD2">
            <w:pPr>
              <w:tabs>
                <w:tab w:val="left" w:pos="720"/>
              </w:tabs>
              <w:snapToGrid w:val="0"/>
              <w:spacing w:line="360" w:lineRule="auto"/>
              <w:jc w:val="center"/>
              <w:rPr>
                <w:rStyle w:val="33"/>
                <w:rFonts w:ascii="宋体" w:hAnsi="宋体"/>
                <w:color w:val="auto"/>
                <w:sz w:val="24"/>
                <w:szCs w:val="24"/>
                <w:highlight w:val="none"/>
              </w:rPr>
            </w:pPr>
            <w:r>
              <w:rPr>
                <w:rFonts w:hint="eastAsia" w:ascii="宋体" w:hAnsi="宋体" w:cs="宋体"/>
                <w:b/>
                <w:color w:val="auto"/>
                <w:kern w:val="0"/>
                <w:sz w:val="18"/>
                <w:szCs w:val="18"/>
                <w:highlight w:val="none"/>
              </w:rPr>
              <w:t>数量</w:t>
            </w:r>
          </w:p>
        </w:tc>
        <w:tc>
          <w:tcPr>
            <w:tcW w:w="1315" w:type="dxa"/>
            <w:tcBorders>
              <w:top w:val="single" w:color="000000" w:sz="4" w:space="0"/>
              <w:left w:val="single" w:color="000000" w:sz="4" w:space="0"/>
              <w:bottom w:val="single" w:color="000000" w:sz="4" w:space="0"/>
              <w:right w:val="single" w:color="000000" w:sz="4" w:space="0"/>
            </w:tcBorders>
            <w:vAlign w:val="center"/>
          </w:tcPr>
          <w:p w14:paraId="403D84C2">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vAlign w:val="center"/>
          </w:tcPr>
          <w:p w14:paraId="07081C38">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注册证或岗位证或培训证或职称证</w:t>
            </w:r>
          </w:p>
        </w:tc>
      </w:tr>
      <w:tr w14:paraId="6DD6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9EEED47">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vAlign w:val="center"/>
          </w:tcPr>
          <w:p w14:paraId="7A4C3977">
            <w:pPr>
              <w:pStyle w:val="7"/>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项目负责人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4420FFF8">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69C3EBF">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5DA5CA8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AC7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00A46E">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vAlign w:val="center"/>
          </w:tcPr>
          <w:p w14:paraId="03F9F22B">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7D4761D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152D8F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1FD1838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825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35BD42C">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vAlign w:val="center"/>
          </w:tcPr>
          <w:p w14:paraId="1262C71E">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电气专业工程师</w:t>
            </w:r>
          </w:p>
        </w:tc>
        <w:tc>
          <w:tcPr>
            <w:tcW w:w="1315" w:type="dxa"/>
            <w:tcBorders>
              <w:top w:val="single" w:color="000000" w:sz="4" w:space="0"/>
              <w:left w:val="single" w:color="000000" w:sz="4" w:space="0"/>
              <w:bottom w:val="single" w:color="000000" w:sz="4" w:space="0"/>
              <w:right w:val="single" w:color="000000" w:sz="4" w:space="0"/>
            </w:tcBorders>
            <w:vAlign w:val="center"/>
          </w:tcPr>
          <w:p w14:paraId="086DAAF9">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144A18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1A7C2EC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6386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2AFFC4">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vAlign w:val="center"/>
          </w:tcPr>
          <w:p w14:paraId="09D1CBD7">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给排水专业工程师</w:t>
            </w:r>
          </w:p>
        </w:tc>
        <w:tc>
          <w:tcPr>
            <w:tcW w:w="1315" w:type="dxa"/>
            <w:tcBorders>
              <w:top w:val="single" w:color="000000" w:sz="4" w:space="0"/>
              <w:left w:val="single" w:color="000000" w:sz="4" w:space="0"/>
              <w:bottom w:val="single" w:color="000000" w:sz="4" w:space="0"/>
              <w:right w:val="single" w:color="000000" w:sz="4" w:space="0"/>
            </w:tcBorders>
            <w:vAlign w:val="center"/>
          </w:tcPr>
          <w:p w14:paraId="7625860C">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41E7B48">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6FE52139">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5B6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EE1A4BD">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vAlign w:val="center"/>
          </w:tcPr>
          <w:p w14:paraId="32F1FC38">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造价负责人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5DA6C82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E326718">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3A2458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B7B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305E883">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vAlign w:val="center"/>
          </w:tcPr>
          <w:p w14:paraId="395E0514">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专职安全员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0D1C8F6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CCD131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411D12B5">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1796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38ED567">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vAlign w:val="center"/>
          </w:tcPr>
          <w:p w14:paraId="3876C18B">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安全负责人（与专职安全员不为同一人）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2493A925">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2A074BC">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625F6FB4">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457A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818814">
            <w:pPr>
              <w:tabs>
                <w:tab w:val="left" w:pos="720"/>
              </w:tabs>
              <w:snapToGrid w:val="0"/>
              <w:spacing w:line="360" w:lineRule="auto"/>
              <w:jc w:val="center"/>
              <w:rPr>
                <w:rStyle w:val="33"/>
                <w:rFonts w:hint="eastAsia"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8</w:t>
            </w:r>
          </w:p>
        </w:tc>
        <w:tc>
          <w:tcPr>
            <w:tcW w:w="1945" w:type="dxa"/>
            <w:tcBorders>
              <w:top w:val="single" w:color="000000" w:sz="4" w:space="0"/>
              <w:left w:val="single" w:color="000000" w:sz="4" w:space="0"/>
              <w:bottom w:val="single" w:color="000000" w:sz="4" w:space="0"/>
              <w:right w:val="single" w:color="000000" w:sz="4" w:space="0"/>
            </w:tcBorders>
            <w:vAlign w:val="center"/>
          </w:tcPr>
          <w:p w14:paraId="2221F37A">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lang w:val="en-US" w:eastAsia="zh-CN"/>
              </w:rPr>
              <w:t>质量</w:t>
            </w:r>
            <w:r>
              <w:rPr>
                <w:rFonts w:hint="eastAsia" w:ascii="宋体" w:hAnsi="宋体" w:cs="宋体"/>
                <w:color w:val="auto"/>
                <w:kern w:val="0"/>
                <w:szCs w:val="21"/>
                <w:highlight w:val="none"/>
              </w:rPr>
              <w:t>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67C698C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ADDBE7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58EA05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2BA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3DBE1ED">
            <w:pPr>
              <w:tabs>
                <w:tab w:val="left" w:pos="720"/>
              </w:tabs>
              <w:snapToGrid w:val="0"/>
              <w:spacing w:line="360" w:lineRule="auto"/>
              <w:jc w:val="center"/>
              <w:rPr>
                <w:rStyle w:val="33"/>
                <w:rFonts w:hint="eastAsia"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9</w:t>
            </w:r>
          </w:p>
        </w:tc>
        <w:tc>
          <w:tcPr>
            <w:tcW w:w="1945" w:type="dxa"/>
            <w:tcBorders>
              <w:top w:val="single" w:color="000000" w:sz="4" w:space="0"/>
              <w:left w:val="single" w:color="000000" w:sz="4" w:space="0"/>
              <w:bottom w:val="single" w:color="000000" w:sz="4" w:space="0"/>
              <w:right w:val="single" w:color="000000" w:sz="4" w:space="0"/>
            </w:tcBorders>
            <w:vAlign w:val="center"/>
          </w:tcPr>
          <w:p w14:paraId="6DD9F48D">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施工员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3F210A7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E3023A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8E6753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0F81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7B89478">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10</w:t>
            </w:r>
          </w:p>
        </w:tc>
        <w:tc>
          <w:tcPr>
            <w:tcW w:w="1945" w:type="dxa"/>
            <w:tcBorders>
              <w:top w:val="single" w:color="000000" w:sz="4" w:space="0"/>
              <w:left w:val="single" w:color="000000" w:sz="4" w:space="0"/>
              <w:bottom w:val="single" w:color="000000" w:sz="4" w:space="0"/>
              <w:right w:val="single" w:color="000000" w:sz="4" w:space="0"/>
            </w:tcBorders>
            <w:vAlign w:val="center"/>
          </w:tcPr>
          <w:p w14:paraId="6D80024C">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电工</w:t>
            </w:r>
          </w:p>
        </w:tc>
        <w:tc>
          <w:tcPr>
            <w:tcW w:w="1315" w:type="dxa"/>
            <w:tcBorders>
              <w:top w:val="single" w:color="000000" w:sz="4" w:space="0"/>
              <w:left w:val="single" w:color="000000" w:sz="4" w:space="0"/>
              <w:bottom w:val="single" w:color="000000" w:sz="4" w:space="0"/>
              <w:right w:val="single" w:color="000000" w:sz="4" w:space="0"/>
            </w:tcBorders>
            <w:vAlign w:val="center"/>
          </w:tcPr>
          <w:p w14:paraId="05F11E7C">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A9B990F">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D24802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3246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8AD0795">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11</w:t>
            </w:r>
          </w:p>
        </w:tc>
        <w:tc>
          <w:tcPr>
            <w:tcW w:w="1945" w:type="dxa"/>
            <w:tcBorders>
              <w:top w:val="single" w:color="000000" w:sz="4" w:space="0"/>
              <w:left w:val="single" w:color="000000" w:sz="4" w:space="0"/>
              <w:bottom w:val="single" w:color="000000" w:sz="4" w:space="0"/>
              <w:right w:val="single" w:color="000000" w:sz="4" w:space="0"/>
            </w:tcBorders>
            <w:vAlign w:val="center"/>
          </w:tcPr>
          <w:p w14:paraId="28B8CBEC">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焊工</w:t>
            </w:r>
          </w:p>
        </w:tc>
        <w:tc>
          <w:tcPr>
            <w:tcW w:w="1315" w:type="dxa"/>
            <w:tcBorders>
              <w:top w:val="single" w:color="000000" w:sz="4" w:space="0"/>
              <w:left w:val="single" w:color="000000" w:sz="4" w:space="0"/>
              <w:bottom w:val="single" w:color="000000" w:sz="4" w:space="0"/>
              <w:right w:val="single" w:color="000000" w:sz="4" w:space="0"/>
            </w:tcBorders>
            <w:vAlign w:val="center"/>
          </w:tcPr>
          <w:p w14:paraId="592E477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B07D964">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76F1F162">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01AD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D17120F">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12</w:t>
            </w:r>
          </w:p>
        </w:tc>
        <w:tc>
          <w:tcPr>
            <w:tcW w:w="1945" w:type="dxa"/>
            <w:tcBorders>
              <w:top w:val="single" w:color="000000" w:sz="4" w:space="0"/>
              <w:left w:val="single" w:color="000000" w:sz="4" w:space="0"/>
              <w:bottom w:val="single" w:color="000000" w:sz="4" w:space="0"/>
              <w:right w:val="single" w:color="000000" w:sz="4" w:space="0"/>
            </w:tcBorders>
            <w:vAlign w:val="center"/>
          </w:tcPr>
          <w:p w14:paraId="0321AFDA">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高空作业人员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617523F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8C73742">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38D7706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1320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34123CA">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13</w:t>
            </w:r>
          </w:p>
        </w:tc>
        <w:tc>
          <w:tcPr>
            <w:tcW w:w="1945" w:type="dxa"/>
            <w:tcBorders>
              <w:top w:val="single" w:color="000000" w:sz="4" w:space="0"/>
              <w:left w:val="single" w:color="000000" w:sz="4" w:space="0"/>
              <w:bottom w:val="single" w:color="000000" w:sz="4" w:space="0"/>
              <w:right w:val="single" w:color="000000" w:sz="4" w:space="0"/>
            </w:tcBorders>
            <w:vAlign w:val="center"/>
          </w:tcPr>
          <w:p w14:paraId="0F6BF28F">
            <w:pPr>
              <w:pStyle w:val="7"/>
              <w:ind w:left="0" w:leftChars="0" w:right="0" w:rightChars="0" w:firstLine="0" w:firstLineChars="0"/>
              <w:jc w:val="center"/>
              <w:textAlignment w:val="bottom"/>
              <w:rPr>
                <w:rStyle w:val="33"/>
                <w:rFonts w:hint="default" w:ascii="宋体" w:hAnsi="宋体" w:eastAsia="宋体"/>
                <w:color w:val="auto"/>
                <w:sz w:val="24"/>
                <w:szCs w:val="24"/>
                <w:highlight w:val="none"/>
                <w:lang w:val="en-US" w:eastAsia="zh-CN"/>
              </w:rPr>
            </w:pPr>
            <w:r>
              <w:rPr>
                <w:rFonts w:hint="eastAsia" w:ascii="宋体" w:hAnsi="宋体" w:cs="宋体"/>
                <w:color w:val="auto"/>
                <w:kern w:val="0"/>
                <w:szCs w:val="21"/>
                <w:highlight w:val="none"/>
                <w:lang w:val="en-US" w:eastAsia="zh-CN"/>
              </w:rPr>
              <w:t>...</w:t>
            </w:r>
          </w:p>
        </w:tc>
        <w:tc>
          <w:tcPr>
            <w:tcW w:w="1315" w:type="dxa"/>
            <w:tcBorders>
              <w:top w:val="single" w:color="000000" w:sz="4" w:space="0"/>
              <w:left w:val="single" w:color="000000" w:sz="4" w:space="0"/>
              <w:bottom w:val="single" w:color="000000" w:sz="4" w:space="0"/>
              <w:right w:val="single" w:color="000000" w:sz="4" w:space="0"/>
            </w:tcBorders>
            <w:vAlign w:val="center"/>
          </w:tcPr>
          <w:p w14:paraId="6E35DB2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FF4C46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3541E9EA">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bl>
    <w:p w14:paraId="3682DAD0">
      <w:pPr>
        <w:pStyle w:val="40"/>
        <w:spacing w:line="360" w:lineRule="auto"/>
        <w:rPr>
          <w:rStyle w:val="33"/>
          <w:rFonts w:ascii="宋体" w:hAnsi="宋体"/>
          <w:color w:val="auto"/>
          <w:highlight w:val="none"/>
        </w:rPr>
      </w:pPr>
    </w:p>
    <w:p w14:paraId="7C9A1129">
      <w:pPr>
        <w:spacing w:line="360" w:lineRule="auto"/>
        <w:rPr>
          <w:rStyle w:val="33"/>
          <w:rFonts w:ascii="宋体" w:hAnsi="宋体"/>
          <w:color w:val="auto"/>
          <w:highlight w:val="none"/>
        </w:rPr>
      </w:pPr>
      <w:r>
        <w:rPr>
          <w:rStyle w:val="33"/>
          <w:rFonts w:ascii="宋体" w:hAnsi="宋体"/>
          <w:color w:val="auto"/>
          <w:highlight w:val="none"/>
        </w:rPr>
        <w:t>备注：1.本表投标单位根据实际情况可进行扩展；</w:t>
      </w:r>
    </w:p>
    <w:p w14:paraId="55DE1DB9">
      <w:pPr>
        <w:pStyle w:val="40"/>
        <w:spacing w:line="360" w:lineRule="auto"/>
        <w:rPr>
          <w:rStyle w:val="33"/>
          <w:rFonts w:ascii="宋体" w:hAnsi="宋体"/>
          <w:color w:val="auto"/>
          <w:kern w:val="2"/>
          <w:sz w:val="21"/>
          <w:szCs w:val="22"/>
          <w:highlight w:val="none"/>
        </w:rPr>
      </w:pPr>
      <w:r>
        <w:rPr>
          <w:rStyle w:val="33"/>
          <w:rFonts w:ascii="宋体" w:hAnsi="宋体"/>
          <w:color w:val="auto"/>
          <w:kern w:val="2"/>
          <w:sz w:val="21"/>
          <w:szCs w:val="22"/>
          <w:highlight w:val="none"/>
        </w:rPr>
        <w:t xml:space="preserve">      2.后附</w:t>
      </w:r>
      <w:r>
        <w:rPr>
          <w:rStyle w:val="33"/>
          <w:rFonts w:hint="eastAsia" w:ascii="宋体" w:hAnsi="宋体"/>
          <w:color w:val="auto"/>
          <w:kern w:val="2"/>
          <w:sz w:val="21"/>
          <w:szCs w:val="22"/>
          <w:highlight w:val="none"/>
        </w:rPr>
        <w:t>《技术标详细审查评分表》要求的</w:t>
      </w:r>
      <w:r>
        <w:rPr>
          <w:rStyle w:val="33"/>
          <w:rFonts w:ascii="宋体" w:hAnsi="宋体"/>
          <w:color w:val="auto"/>
          <w:kern w:val="2"/>
          <w:sz w:val="21"/>
          <w:szCs w:val="22"/>
          <w:highlight w:val="none"/>
        </w:rPr>
        <w:t>人员相关证明资料。</w:t>
      </w:r>
    </w:p>
    <w:p w14:paraId="06D49DA7">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六</w:t>
      </w:r>
      <w:r>
        <w:rPr>
          <w:rStyle w:val="33"/>
          <w:rFonts w:hint="eastAsia" w:ascii="宋体" w:hAnsi="宋体"/>
          <w:b/>
          <w:sz w:val="24"/>
          <w:szCs w:val="24"/>
        </w:rPr>
        <w:t>：</w:t>
      </w:r>
    </w:p>
    <w:p w14:paraId="0BB46570">
      <w:pPr>
        <w:snapToGri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企业类似业绩及获奖一览表</w:t>
      </w:r>
    </w:p>
    <w:p w14:paraId="2623EFEB">
      <w:pPr>
        <w:pStyle w:val="15"/>
        <w:rPr>
          <w:color w:val="auto"/>
          <w:highlight w:val="none"/>
        </w:rPr>
      </w:pPr>
    </w:p>
    <w:tbl>
      <w:tblPr>
        <w:tblStyle w:val="25"/>
        <w:tblpPr w:leftFromText="180" w:rightFromText="180" w:vertAnchor="text" w:horzAnchor="margin" w:tblpXSpec="center" w:tblpY="-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14:paraId="4C92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14:paraId="78CFD2DC">
            <w:pPr>
              <w:jc w:val="center"/>
              <w:rPr>
                <w:rStyle w:val="33"/>
                <w:color w:val="auto"/>
                <w:highlight w:val="none"/>
              </w:rPr>
            </w:pPr>
            <w:r>
              <w:rPr>
                <w:rStyle w:val="33"/>
                <w:rFonts w:hint="eastAsia"/>
                <w:color w:val="auto"/>
                <w:highlight w:val="none"/>
              </w:rPr>
              <w:t>类似工程业绩</w:t>
            </w:r>
          </w:p>
        </w:tc>
        <w:tc>
          <w:tcPr>
            <w:tcW w:w="1953" w:type="dxa"/>
            <w:tcBorders>
              <w:top w:val="single" w:color="auto" w:sz="4" w:space="0"/>
              <w:left w:val="single" w:color="auto" w:sz="4" w:space="0"/>
              <w:right w:val="single" w:color="auto" w:sz="4" w:space="0"/>
            </w:tcBorders>
            <w:vAlign w:val="center"/>
          </w:tcPr>
          <w:p w14:paraId="582C809E">
            <w:pPr>
              <w:autoSpaceDE w:val="0"/>
              <w:autoSpaceDN w:val="0"/>
              <w:adjustRightInd w:val="0"/>
              <w:jc w:val="center"/>
              <w:rPr>
                <w:rStyle w:val="33"/>
                <w:color w:val="auto"/>
                <w:highlight w:val="none"/>
              </w:rPr>
            </w:pPr>
            <w:r>
              <w:rPr>
                <w:rStyle w:val="33"/>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14:paraId="57F00C87">
            <w:pPr>
              <w:autoSpaceDE w:val="0"/>
              <w:autoSpaceDN w:val="0"/>
              <w:adjustRightInd w:val="0"/>
              <w:jc w:val="center"/>
              <w:rPr>
                <w:rStyle w:val="33"/>
                <w:color w:val="auto"/>
                <w:highlight w:val="none"/>
              </w:rPr>
            </w:pPr>
            <w:r>
              <w:rPr>
                <w:rStyle w:val="33"/>
                <w:rFonts w:hint="eastAsia"/>
                <w:color w:val="auto"/>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14:paraId="00DD1E71">
            <w:pPr>
              <w:autoSpaceDE w:val="0"/>
              <w:autoSpaceDN w:val="0"/>
              <w:adjustRightInd w:val="0"/>
              <w:jc w:val="center"/>
              <w:rPr>
                <w:rStyle w:val="33"/>
                <w:color w:val="auto"/>
                <w:highlight w:val="none"/>
              </w:rPr>
            </w:pPr>
            <w:r>
              <w:rPr>
                <w:rStyle w:val="33"/>
                <w:rFonts w:hint="eastAsia"/>
                <w:color w:val="auto"/>
                <w:highlight w:val="none"/>
              </w:rPr>
              <w:t>项目编号</w:t>
            </w:r>
          </w:p>
        </w:tc>
      </w:tr>
      <w:tr w14:paraId="3518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42598D8D">
            <w:pPr>
              <w:jc w:val="center"/>
              <w:rPr>
                <w:rStyle w:val="33"/>
                <w:color w:val="auto"/>
                <w:highlight w:val="none"/>
              </w:rPr>
            </w:pPr>
          </w:p>
        </w:tc>
        <w:tc>
          <w:tcPr>
            <w:tcW w:w="1953" w:type="dxa"/>
            <w:tcBorders>
              <w:left w:val="single" w:color="auto" w:sz="4" w:space="0"/>
              <w:right w:val="single" w:color="auto" w:sz="4" w:space="0"/>
            </w:tcBorders>
            <w:vAlign w:val="center"/>
          </w:tcPr>
          <w:p w14:paraId="1282D256">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11D27FB1">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0872F998">
            <w:pPr>
              <w:autoSpaceDE w:val="0"/>
              <w:autoSpaceDN w:val="0"/>
              <w:adjustRightInd w:val="0"/>
              <w:jc w:val="center"/>
              <w:rPr>
                <w:rStyle w:val="33"/>
                <w:color w:val="auto"/>
                <w:highlight w:val="none"/>
              </w:rPr>
            </w:pPr>
          </w:p>
        </w:tc>
      </w:tr>
      <w:tr w14:paraId="05B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2159794A">
            <w:pPr>
              <w:jc w:val="center"/>
              <w:rPr>
                <w:rStyle w:val="33"/>
                <w:color w:val="auto"/>
                <w:highlight w:val="none"/>
              </w:rPr>
            </w:pPr>
          </w:p>
        </w:tc>
        <w:tc>
          <w:tcPr>
            <w:tcW w:w="1953" w:type="dxa"/>
            <w:tcBorders>
              <w:left w:val="single" w:color="auto" w:sz="4" w:space="0"/>
              <w:right w:val="single" w:color="auto" w:sz="4" w:space="0"/>
            </w:tcBorders>
            <w:vAlign w:val="center"/>
          </w:tcPr>
          <w:p w14:paraId="05D58789">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2C448E07">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78819C45">
            <w:pPr>
              <w:autoSpaceDE w:val="0"/>
              <w:autoSpaceDN w:val="0"/>
              <w:adjustRightInd w:val="0"/>
              <w:jc w:val="center"/>
              <w:rPr>
                <w:rStyle w:val="33"/>
                <w:color w:val="auto"/>
                <w:highlight w:val="none"/>
              </w:rPr>
            </w:pPr>
          </w:p>
        </w:tc>
      </w:tr>
      <w:tr w14:paraId="6D91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14:paraId="1A310CD4">
            <w:pPr>
              <w:jc w:val="center"/>
              <w:rPr>
                <w:rStyle w:val="33"/>
                <w:color w:val="auto"/>
                <w:highlight w:val="none"/>
              </w:rPr>
            </w:pPr>
            <w:r>
              <w:rPr>
                <w:rStyle w:val="33"/>
                <w:rFonts w:hint="eastAsia"/>
                <w:color w:val="auto"/>
                <w:highlight w:val="none"/>
              </w:rPr>
              <w:t>获奖情况</w:t>
            </w:r>
          </w:p>
        </w:tc>
        <w:tc>
          <w:tcPr>
            <w:tcW w:w="1953" w:type="dxa"/>
            <w:tcBorders>
              <w:left w:val="single" w:color="auto" w:sz="4" w:space="0"/>
              <w:right w:val="single" w:color="auto" w:sz="4" w:space="0"/>
            </w:tcBorders>
            <w:vAlign w:val="center"/>
          </w:tcPr>
          <w:p w14:paraId="1A54A9A5">
            <w:pPr>
              <w:autoSpaceDE w:val="0"/>
              <w:autoSpaceDN w:val="0"/>
              <w:adjustRightInd w:val="0"/>
              <w:jc w:val="center"/>
              <w:rPr>
                <w:rStyle w:val="33"/>
                <w:color w:val="auto"/>
                <w:highlight w:val="none"/>
              </w:rPr>
            </w:pPr>
            <w:r>
              <w:rPr>
                <w:rStyle w:val="33"/>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14:paraId="0C5DD49E">
            <w:pPr>
              <w:autoSpaceDE w:val="0"/>
              <w:autoSpaceDN w:val="0"/>
              <w:adjustRightInd w:val="0"/>
              <w:jc w:val="center"/>
              <w:rPr>
                <w:rStyle w:val="33"/>
                <w:color w:val="auto"/>
                <w:highlight w:val="none"/>
              </w:rPr>
            </w:pPr>
            <w:r>
              <w:rPr>
                <w:rStyle w:val="33"/>
                <w:rFonts w:hint="eastAsia"/>
                <w:color w:val="auto"/>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14:paraId="2001F50A">
            <w:pPr>
              <w:autoSpaceDE w:val="0"/>
              <w:autoSpaceDN w:val="0"/>
              <w:adjustRightInd w:val="0"/>
              <w:jc w:val="center"/>
              <w:rPr>
                <w:rStyle w:val="33"/>
                <w:color w:val="auto"/>
                <w:highlight w:val="none"/>
              </w:rPr>
            </w:pPr>
            <w:r>
              <w:rPr>
                <w:rStyle w:val="33"/>
                <w:rFonts w:hint="eastAsia"/>
                <w:color w:val="auto"/>
                <w:highlight w:val="none"/>
              </w:rPr>
              <w:t>项目编号</w:t>
            </w:r>
          </w:p>
        </w:tc>
      </w:tr>
      <w:tr w14:paraId="7DBB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3D63F546">
            <w:pPr>
              <w:jc w:val="center"/>
              <w:rPr>
                <w:rStyle w:val="33"/>
                <w:color w:val="auto"/>
                <w:highlight w:val="none"/>
              </w:rPr>
            </w:pPr>
          </w:p>
        </w:tc>
        <w:tc>
          <w:tcPr>
            <w:tcW w:w="1953" w:type="dxa"/>
            <w:tcBorders>
              <w:left w:val="single" w:color="auto" w:sz="4" w:space="0"/>
              <w:right w:val="single" w:color="auto" w:sz="4" w:space="0"/>
            </w:tcBorders>
          </w:tcPr>
          <w:p w14:paraId="7906FAA0">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03D069A6">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30239DE8">
            <w:pPr>
              <w:autoSpaceDE w:val="0"/>
              <w:autoSpaceDN w:val="0"/>
              <w:adjustRightInd w:val="0"/>
              <w:jc w:val="center"/>
              <w:rPr>
                <w:rStyle w:val="33"/>
                <w:color w:val="auto"/>
                <w:highlight w:val="none"/>
              </w:rPr>
            </w:pPr>
          </w:p>
        </w:tc>
      </w:tr>
      <w:tr w14:paraId="13C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05269F00">
            <w:pPr>
              <w:jc w:val="center"/>
              <w:rPr>
                <w:rFonts w:ascii="宋体" w:hAnsi="宋体" w:cs="宋体"/>
                <w:bCs/>
                <w:color w:val="auto"/>
                <w:sz w:val="24"/>
                <w:szCs w:val="24"/>
                <w:highlight w:val="none"/>
                <w:lang w:val="zh-CN"/>
              </w:rPr>
            </w:pPr>
          </w:p>
        </w:tc>
        <w:tc>
          <w:tcPr>
            <w:tcW w:w="1953" w:type="dxa"/>
            <w:tcBorders>
              <w:left w:val="single" w:color="auto" w:sz="4" w:space="0"/>
              <w:right w:val="single" w:color="auto" w:sz="4" w:space="0"/>
            </w:tcBorders>
          </w:tcPr>
          <w:p w14:paraId="111A843C">
            <w:pPr>
              <w:autoSpaceDE w:val="0"/>
              <w:autoSpaceDN w:val="0"/>
              <w:adjustRightInd w:val="0"/>
              <w:jc w:val="center"/>
              <w:rPr>
                <w:rFonts w:ascii="宋体" w:hAnsi="宋体" w:cs="宋体"/>
                <w:bCs/>
                <w:color w:val="auto"/>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14:paraId="6433DF83">
            <w:pPr>
              <w:autoSpaceDE w:val="0"/>
              <w:autoSpaceDN w:val="0"/>
              <w:adjustRightInd w:val="0"/>
              <w:jc w:val="center"/>
              <w:rPr>
                <w:rFonts w:ascii="宋体" w:hAnsi="宋体" w:cs="宋体"/>
                <w:bCs/>
                <w:color w:val="auto"/>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14:paraId="77F1E0C2">
            <w:pPr>
              <w:autoSpaceDE w:val="0"/>
              <w:autoSpaceDN w:val="0"/>
              <w:adjustRightInd w:val="0"/>
              <w:jc w:val="center"/>
              <w:rPr>
                <w:rFonts w:ascii="宋体" w:hAnsi="宋体" w:cs="宋体"/>
                <w:bCs/>
                <w:color w:val="auto"/>
                <w:sz w:val="24"/>
                <w:szCs w:val="24"/>
                <w:highlight w:val="none"/>
                <w:lang w:val="zh-CN"/>
              </w:rPr>
            </w:pPr>
          </w:p>
        </w:tc>
      </w:tr>
    </w:tbl>
    <w:p w14:paraId="627297B1">
      <w:pPr>
        <w:autoSpaceDE w:val="0"/>
        <w:autoSpaceDN w:val="0"/>
        <w:adjustRightInd w:val="0"/>
        <w:rPr>
          <w:rStyle w:val="33"/>
          <w:rFonts w:hint="eastAsia" w:ascii="宋体" w:hAnsi="宋体"/>
          <w:b/>
          <w:sz w:val="24"/>
          <w:szCs w:val="24"/>
        </w:rPr>
      </w:pPr>
    </w:p>
    <w:p w14:paraId="325F390B">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七</w:t>
      </w:r>
      <w:r>
        <w:rPr>
          <w:rStyle w:val="33"/>
          <w:rFonts w:hint="eastAsia" w:ascii="宋体" w:hAnsi="宋体"/>
          <w:b/>
          <w:sz w:val="24"/>
          <w:szCs w:val="24"/>
        </w:rPr>
        <w:t>：</w:t>
      </w:r>
    </w:p>
    <w:p w14:paraId="6B805C80">
      <w:pPr>
        <w:overflowPunct w:val="0"/>
        <w:snapToGrid w:val="0"/>
        <w:spacing w:before="156" w:beforeLines="50" w:after="156" w:afterLines="50"/>
        <w:jc w:val="center"/>
        <w:rPr>
          <w:rFonts w:ascii="宋体" w:hAnsi="宋体"/>
          <w:b/>
          <w:color w:val="000000"/>
          <w:szCs w:val="21"/>
          <w:highlight w:val="none"/>
        </w:rPr>
      </w:pPr>
      <w:r>
        <w:rPr>
          <w:rFonts w:ascii="宋体" w:hAnsi="宋体"/>
          <w:b/>
          <w:color w:val="000000"/>
          <w:szCs w:val="21"/>
          <w:highlight w:val="none"/>
        </w:rPr>
        <w:t>承包人用于本工程施工的机械设备表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18"/>
        <w:gridCol w:w="791"/>
        <w:gridCol w:w="984"/>
        <w:gridCol w:w="818"/>
        <w:gridCol w:w="948"/>
        <w:gridCol w:w="1377"/>
        <w:gridCol w:w="948"/>
        <w:gridCol w:w="856"/>
      </w:tblGrid>
      <w:tr w14:paraId="2CF7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14:paraId="5F9AA72D">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序号</w:t>
            </w:r>
          </w:p>
        </w:tc>
        <w:tc>
          <w:tcPr>
            <w:tcW w:w="722" w:type="pct"/>
            <w:tcBorders>
              <w:top w:val="single" w:color="auto" w:sz="12" w:space="0"/>
              <w:bottom w:val="double" w:color="auto" w:sz="6" w:space="0"/>
            </w:tcBorders>
            <w:noWrap w:val="0"/>
            <w:vAlign w:val="center"/>
          </w:tcPr>
          <w:p w14:paraId="716F747A">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机械或设备名称</w:t>
            </w:r>
          </w:p>
        </w:tc>
        <w:tc>
          <w:tcPr>
            <w:tcW w:w="433" w:type="pct"/>
            <w:tcBorders>
              <w:top w:val="single" w:color="auto" w:sz="12" w:space="0"/>
              <w:bottom w:val="double" w:color="auto" w:sz="6" w:space="0"/>
            </w:tcBorders>
            <w:noWrap w:val="0"/>
            <w:vAlign w:val="center"/>
          </w:tcPr>
          <w:p w14:paraId="0886E83D">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规格型号</w:t>
            </w:r>
          </w:p>
        </w:tc>
        <w:tc>
          <w:tcPr>
            <w:tcW w:w="539" w:type="pct"/>
            <w:tcBorders>
              <w:top w:val="single" w:color="auto" w:sz="12" w:space="0"/>
              <w:bottom w:val="double" w:color="auto" w:sz="6" w:space="0"/>
            </w:tcBorders>
            <w:noWrap w:val="0"/>
            <w:vAlign w:val="center"/>
          </w:tcPr>
          <w:p w14:paraId="0091F246">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数量</w:t>
            </w:r>
          </w:p>
        </w:tc>
        <w:tc>
          <w:tcPr>
            <w:tcW w:w="448" w:type="pct"/>
            <w:tcBorders>
              <w:top w:val="single" w:color="auto" w:sz="12" w:space="0"/>
              <w:bottom w:val="double" w:color="auto" w:sz="6" w:space="0"/>
            </w:tcBorders>
            <w:noWrap w:val="0"/>
            <w:vAlign w:val="center"/>
          </w:tcPr>
          <w:p w14:paraId="15C58C4F">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产地</w:t>
            </w:r>
          </w:p>
        </w:tc>
        <w:tc>
          <w:tcPr>
            <w:tcW w:w="519" w:type="pct"/>
            <w:tcBorders>
              <w:top w:val="single" w:color="auto" w:sz="12" w:space="0"/>
              <w:bottom w:val="double" w:color="auto" w:sz="6" w:space="0"/>
            </w:tcBorders>
            <w:noWrap w:val="0"/>
            <w:vAlign w:val="center"/>
          </w:tcPr>
          <w:p w14:paraId="43F44EC3">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制造年份</w:t>
            </w:r>
          </w:p>
        </w:tc>
        <w:tc>
          <w:tcPr>
            <w:tcW w:w="754" w:type="pct"/>
            <w:tcBorders>
              <w:top w:val="single" w:color="auto" w:sz="12" w:space="0"/>
              <w:bottom w:val="double" w:color="auto" w:sz="6" w:space="0"/>
            </w:tcBorders>
            <w:noWrap w:val="0"/>
            <w:vAlign w:val="center"/>
          </w:tcPr>
          <w:p w14:paraId="4E8DEC08">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额定功率(kW)</w:t>
            </w:r>
          </w:p>
        </w:tc>
        <w:tc>
          <w:tcPr>
            <w:tcW w:w="519" w:type="pct"/>
            <w:tcBorders>
              <w:top w:val="single" w:color="auto" w:sz="12" w:space="0"/>
              <w:bottom w:val="double" w:color="auto" w:sz="6" w:space="0"/>
            </w:tcBorders>
            <w:noWrap w:val="0"/>
            <w:vAlign w:val="center"/>
          </w:tcPr>
          <w:p w14:paraId="75541208">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生产能力</w:t>
            </w:r>
          </w:p>
        </w:tc>
        <w:tc>
          <w:tcPr>
            <w:tcW w:w="469" w:type="pct"/>
            <w:tcBorders>
              <w:top w:val="single" w:color="auto" w:sz="12" w:space="0"/>
              <w:bottom w:val="double" w:color="auto" w:sz="6" w:space="0"/>
            </w:tcBorders>
            <w:noWrap w:val="0"/>
            <w:vAlign w:val="center"/>
          </w:tcPr>
          <w:p w14:paraId="169632BF">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备注</w:t>
            </w:r>
          </w:p>
        </w:tc>
      </w:tr>
      <w:tr w14:paraId="7CFF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14:paraId="6B829F09">
            <w:pPr>
              <w:pStyle w:val="9"/>
              <w:overflowPunct w:val="0"/>
              <w:snapToGrid w:val="0"/>
              <w:spacing w:after="0"/>
              <w:ind w:left="63" w:right="63"/>
              <w:rPr>
                <w:rFonts w:ascii="宋体" w:hAnsi="宋体"/>
                <w:color w:val="000000"/>
                <w:szCs w:val="21"/>
                <w:highlight w:val="none"/>
              </w:rPr>
            </w:pPr>
          </w:p>
        </w:tc>
        <w:tc>
          <w:tcPr>
            <w:tcW w:w="722" w:type="pct"/>
            <w:tcBorders>
              <w:top w:val="double" w:color="auto" w:sz="6" w:space="0"/>
              <w:bottom w:val="single" w:color="auto" w:sz="6" w:space="0"/>
            </w:tcBorders>
            <w:noWrap w:val="0"/>
            <w:vAlign w:val="center"/>
          </w:tcPr>
          <w:p w14:paraId="6798406A">
            <w:pPr>
              <w:pStyle w:val="9"/>
              <w:overflowPunct w:val="0"/>
              <w:snapToGrid w:val="0"/>
              <w:spacing w:after="0"/>
              <w:ind w:left="63" w:right="63"/>
              <w:rPr>
                <w:rFonts w:ascii="宋体" w:hAnsi="宋体"/>
                <w:color w:val="000000"/>
                <w:szCs w:val="21"/>
                <w:highlight w:val="none"/>
              </w:rPr>
            </w:pPr>
          </w:p>
        </w:tc>
        <w:tc>
          <w:tcPr>
            <w:tcW w:w="433" w:type="pct"/>
            <w:tcBorders>
              <w:top w:val="double" w:color="auto" w:sz="6" w:space="0"/>
              <w:bottom w:val="single" w:color="auto" w:sz="6" w:space="0"/>
            </w:tcBorders>
            <w:noWrap w:val="0"/>
            <w:vAlign w:val="center"/>
          </w:tcPr>
          <w:p w14:paraId="5C7E02CE">
            <w:pPr>
              <w:pStyle w:val="9"/>
              <w:overflowPunct w:val="0"/>
              <w:snapToGrid w:val="0"/>
              <w:spacing w:after="0"/>
              <w:ind w:left="63" w:right="63"/>
              <w:rPr>
                <w:rFonts w:ascii="宋体" w:hAnsi="宋体"/>
                <w:color w:val="000000"/>
                <w:szCs w:val="21"/>
                <w:highlight w:val="none"/>
              </w:rPr>
            </w:pPr>
          </w:p>
        </w:tc>
        <w:tc>
          <w:tcPr>
            <w:tcW w:w="539" w:type="pct"/>
            <w:tcBorders>
              <w:top w:val="double" w:color="auto" w:sz="6" w:space="0"/>
              <w:bottom w:val="single" w:color="auto" w:sz="6" w:space="0"/>
            </w:tcBorders>
            <w:noWrap w:val="0"/>
            <w:vAlign w:val="center"/>
          </w:tcPr>
          <w:p w14:paraId="3CF6121F">
            <w:pPr>
              <w:pStyle w:val="9"/>
              <w:overflowPunct w:val="0"/>
              <w:snapToGrid w:val="0"/>
              <w:spacing w:after="0"/>
              <w:ind w:left="63" w:right="63"/>
              <w:rPr>
                <w:rFonts w:ascii="宋体" w:hAnsi="宋体"/>
                <w:color w:val="000000"/>
                <w:szCs w:val="21"/>
                <w:highlight w:val="none"/>
              </w:rPr>
            </w:pPr>
          </w:p>
        </w:tc>
        <w:tc>
          <w:tcPr>
            <w:tcW w:w="448" w:type="pct"/>
            <w:tcBorders>
              <w:top w:val="double" w:color="auto" w:sz="6" w:space="0"/>
              <w:bottom w:val="single" w:color="auto" w:sz="6" w:space="0"/>
            </w:tcBorders>
            <w:noWrap w:val="0"/>
            <w:vAlign w:val="center"/>
          </w:tcPr>
          <w:p w14:paraId="57FBB5A2">
            <w:pPr>
              <w:pStyle w:val="9"/>
              <w:overflowPunct w:val="0"/>
              <w:snapToGrid w:val="0"/>
              <w:spacing w:after="0"/>
              <w:ind w:left="63" w:right="63"/>
              <w:rPr>
                <w:rFonts w:ascii="宋体" w:hAnsi="宋体"/>
                <w:color w:val="000000"/>
                <w:szCs w:val="21"/>
                <w:highlight w:val="none"/>
              </w:rPr>
            </w:pPr>
          </w:p>
        </w:tc>
        <w:tc>
          <w:tcPr>
            <w:tcW w:w="519" w:type="pct"/>
            <w:tcBorders>
              <w:top w:val="double" w:color="auto" w:sz="6" w:space="0"/>
              <w:bottom w:val="single" w:color="auto" w:sz="6" w:space="0"/>
            </w:tcBorders>
            <w:noWrap w:val="0"/>
            <w:vAlign w:val="center"/>
          </w:tcPr>
          <w:p w14:paraId="62670E1F">
            <w:pPr>
              <w:pStyle w:val="9"/>
              <w:overflowPunct w:val="0"/>
              <w:snapToGrid w:val="0"/>
              <w:spacing w:after="0"/>
              <w:ind w:left="63" w:right="63"/>
              <w:rPr>
                <w:rFonts w:ascii="宋体" w:hAnsi="宋体"/>
                <w:color w:val="000000"/>
                <w:szCs w:val="21"/>
                <w:highlight w:val="none"/>
              </w:rPr>
            </w:pPr>
          </w:p>
        </w:tc>
        <w:tc>
          <w:tcPr>
            <w:tcW w:w="754" w:type="pct"/>
            <w:tcBorders>
              <w:top w:val="double" w:color="auto" w:sz="6" w:space="0"/>
              <w:bottom w:val="single" w:color="auto" w:sz="6" w:space="0"/>
            </w:tcBorders>
            <w:noWrap w:val="0"/>
            <w:vAlign w:val="center"/>
          </w:tcPr>
          <w:p w14:paraId="269427D3">
            <w:pPr>
              <w:pStyle w:val="9"/>
              <w:overflowPunct w:val="0"/>
              <w:snapToGrid w:val="0"/>
              <w:spacing w:after="0"/>
              <w:ind w:left="63" w:right="63"/>
              <w:rPr>
                <w:rFonts w:ascii="宋体" w:hAnsi="宋体"/>
                <w:color w:val="000000"/>
                <w:szCs w:val="21"/>
                <w:highlight w:val="none"/>
              </w:rPr>
            </w:pPr>
          </w:p>
        </w:tc>
        <w:tc>
          <w:tcPr>
            <w:tcW w:w="519" w:type="pct"/>
            <w:tcBorders>
              <w:top w:val="double" w:color="auto" w:sz="6" w:space="0"/>
              <w:bottom w:val="single" w:color="auto" w:sz="6" w:space="0"/>
            </w:tcBorders>
            <w:noWrap w:val="0"/>
            <w:vAlign w:val="center"/>
          </w:tcPr>
          <w:p w14:paraId="25A128AB">
            <w:pPr>
              <w:pStyle w:val="9"/>
              <w:overflowPunct w:val="0"/>
              <w:snapToGrid w:val="0"/>
              <w:spacing w:after="0"/>
              <w:ind w:left="63" w:right="63"/>
              <w:rPr>
                <w:rFonts w:ascii="宋体" w:hAnsi="宋体"/>
                <w:color w:val="000000"/>
                <w:szCs w:val="21"/>
                <w:highlight w:val="none"/>
              </w:rPr>
            </w:pPr>
          </w:p>
        </w:tc>
        <w:tc>
          <w:tcPr>
            <w:tcW w:w="469" w:type="pct"/>
            <w:tcBorders>
              <w:top w:val="double" w:color="auto" w:sz="6" w:space="0"/>
              <w:bottom w:val="single" w:color="auto" w:sz="6" w:space="0"/>
            </w:tcBorders>
            <w:noWrap w:val="0"/>
            <w:vAlign w:val="center"/>
          </w:tcPr>
          <w:p w14:paraId="7A806991">
            <w:pPr>
              <w:pStyle w:val="9"/>
              <w:overflowPunct w:val="0"/>
              <w:snapToGrid w:val="0"/>
              <w:spacing w:after="0"/>
              <w:ind w:left="63" w:right="63"/>
              <w:rPr>
                <w:rFonts w:ascii="宋体" w:hAnsi="宋体"/>
                <w:color w:val="000000"/>
                <w:szCs w:val="21"/>
                <w:highlight w:val="none"/>
              </w:rPr>
            </w:pPr>
          </w:p>
        </w:tc>
      </w:tr>
      <w:tr w14:paraId="02AD1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14:paraId="5684BA21">
            <w:pPr>
              <w:pStyle w:val="9"/>
              <w:overflowPunct w:val="0"/>
              <w:snapToGrid w:val="0"/>
              <w:spacing w:after="0"/>
              <w:ind w:left="63" w:right="63"/>
              <w:rPr>
                <w:rFonts w:ascii="宋体" w:hAnsi="宋体"/>
                <w:color w:val="000000"/>
                <w:szCs w:val="21"/>
                <w:highlight w:val="none"/>
              </w:rPr>
            </w:pPr>
          </w:p>
        </w:tc>
        <w:tc>
          <w:tcPr>
            <w:tcW w:w="722" w:type="pct"/>
            <w:tcBorders>
              <w:top w:val="nil"/>
            </w:tcBorders>
            <w:noWrap w:val="0"/>
            <w:vAlign w:val="center"/>
          </w:tcPr>
          <w:p w14:paraId="3BAE383B">
            <w:pPr>
              <w:pStyle w:val="9"/>
              <w:overflowPunct w:val="0"/>
              <w:snapToGrid w:val="0"/>
              <w:spacing w:after="0"/>
              <w:ind w:left="63" w:right="63"/>
              <w:rPr>
                <w:rFonts w:ascii="宋体" w:hAnsi="宋体"/>
                <w:color w:val="000000"/>
                <w:szCs w:val="21"/>
                <w:highlight w:val="none"/>
              </w:rPr>
            </w:pPr>
          </w:p>
        </w:tc>
        <w:tc>
          <w:tcPr>
            <w:tcW w:w="433" w:type="pct"/>
            <w:tcBorders>
              <w:top w:val="nil"/>
            </w:tcBorders>
            <w:noWrap w:val="0"/>
            <w:vAlign w:val="center"/>
          </w:tcPr>
          <w:p w14:paraId="191E7E4C">
            <w:pPr>
              <w:pStyle w:val="9"/>
              <w:overflowPunct w:val="0"/>
              <w:snapToGrid w:val="0"/>
              <w:spacing w:after="0"/>
              <w:ind w:left="63" w:right="63"/>
              <w:rPr>
                <w:rFonts w:ascii="宋体" w:hAnsi="宋体"/>
                <w:color w:val="000000"/>
                <w:szCs w:val="21"/>
                <w:highlight w:val="none"/>
              </w:rPr>
            </w:pPr>
          </w:p>
        </w:tc>
        <w:tc>
          <w:tcPr>
            <w:tcW w:w="539" w:type="pct"/>
            <w:tcBorders>
              <w:top w:val="nil"/>
            </w:tcBorders>
            <w:noWrap w:val="0"/>
            <w:vAlign w:val="center"/>
          </w:tcPr>
          <w:p w14:paraId="183A5CE3">
            <w:pPr>
              <w:pStyle w:val="9"/>
              <w:overflowPunct w:val="0"/>
              <w:snapToGrid w:val="0"/>
              <w:spacing w:after="0"/>
              <w:ind w:left="63" w:right="63"/>
              <w:rPr>
                <w:rFonts w:ascii="宋体" w:hAnsi="宋体"/>
                <w:color w:val="000000"/>
                <w:szCs w:val="21"/>
                <w:highlight w:val="none"/>
              </w:rPr>
            </w:pPr>
          </w:p>
        </w:tc>
        <w:tc>
          <w:tcPr>
            <w:tcW w:w="448" w:type="pct"/>
            <w:tcBorders>
              <w:top w:val="nil"/>
            </w:tcBorders>
            <w:noWrap w:val="0"/>
            <w:vAlign w:val="center"/>
          </w:tcPr>
          <w:p w14:paraId="68EC62F4">
            <w:pPr>
              <w:pStyle w:val="9"/>
              <w:overflowPunct w:val="0"/>
              <w:snapToGrid w:val="0"/>
              <w:spacing w:after="0"/>
              <w:ind w:left="63" w:right="63"/>
              <w:rPr>
                <w:rFonts w:ascii="宋体" w:hAnsi="宋体"/>
                <w:color w:val="000000"/>
                <w:szCs w:val="21"/>
                <w:highlight w:val="none"/>
              </w:rPr>
            </w:pPr>
          </w:p>
        </w:tc>
        <w:tc>
          <w:tcPr>
            <w:tcW w:w="519" w:type="pct"/>
            <w:tcBorders>
              <w:top w:val="nil"/>
            </w:tcBorders>
            <w:noWrap w:val="0"/>
            <w:vAlign w:val="center"/>
          </w:tcPr>
          <w:p w14:paraId="76F0D765">
            <w:pPr>
              <w:pStyle w:val="9"/>
              <w:overflowPunct w:val="0"/>
              <w:snapToGrid w:val="0"/>
              <w:spacing w:after="0"/>
              <w:ind w:left="63" w:right="63"/>
              <w:rPr>
                <w:rFonts w:ascii="宋体" w:hAnsi="宋体"/>
                <w:color w:val="000000"/>
                <w:szCs w:val="21"/>
                <w:highlight w:val="none"/>
              </w:rPr>
            </w:pPr>
          </w:p>
        </w:tc>
        <w:tc>
          <w:tcPr>
            <w:tcW w:w="754" w:type="pct"/>
            <w:tcBorders>
              <w:top w:val="nil"/>
            </w:tcBorders>
            <w:noWrap w:val="0"/>
            <w:vAlign w:val="center"/>
          </w:tcPr>
          <w:p w14:paraId="18304D74">
            <w:pPr>
              <w:pStyle w:val="9"/>
              <w:overflowPunct w:val="0"/>
              <w:snapToGrid w:val="0"/>
              <w:spacing w:after="0"/>
              <w:ind w:left="63" w:right="63"/>
              <w:rPr>
                <w:rFonts w:ascii="宋体" w:hAnsi="宋体"/>
                <w:color w:val="000000"/>
                <w:szCs w:val="21"/>
                <w:highlight w:val="none"/>
              </w:rPr>
            </w:pPr>
          </w:p>
        </w:tc>
        <w:tc>
          <w:tcPr>
            <w:tcW w:w="519" w:type="pct"/>
            <w:tcBorders>
              <w:top w:val="nil"/>
            </w:tcBorders>
            <w:noWrap w:val="0"/>
            <w:vAlign w:val="center"/>
          </w:tcPr>
          <w:p w14:paraId="18C1A8AD">
            <w:pPr>
              <w:pStyle w:val="9"/>
              <w:overflowPunct w:val="0"/>
              <w:snapToGrid w:val="0"/>
              <w:spacing w:after="0"/>
              <w:ind w:left="63" w:right="63"/>
              <w:rPr>
                <w:rFonts w:ascii="宋体" w:hAnsi="宋体"/>
                <w:color w:val="000000"/>
                <w:szCs w:val="21"/>
                <w:highlight w:val="none"/>
              </w:rPr>
            </w:pPr>
          </w:p>
        </w:tc>
        <w:tc>
          <w:tcPr>
            <w:tcW w:w="469" w:type="pct"/>
            <w:tcBorders>
              <w:top w:val="nil"/>
            </w:tcBorders>
            <w:noWrap w:val="0"/>
            <w:vAlign w:val="center"/>
          </w:tcPr>
          <w:p w14:paraId="153B54CC">
            <w:pPr>
              <w:pStyle w:val="9"/>
              <w:overflowPunct w:val="0"/>
              <w:snapToGrid w:val="0"/>
              <w:spacing w:after="0"/>
              <w:ind w:left="63" w:right="63"/>
              <w:rPr>
                <w:rFonts w:ascii="宋体" w:hAnsi="宋体"/>
                <w:color w:val="000000"/>
                <w:szCs w:val="21"/>
                <w:highlight w:val="none"/>
              </w:rPr>
            </w:pPr>
          </w:p>
        </w:tc>
      </w:tr>
      <w:tr w14:paraId="48A09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DD61626">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5B2F5CE3">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6D10FD6C">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63BA7E3E">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11D474BD">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775376CD">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722A87F2">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F481812">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760E5303">
            <w:pPr>
              <w:pStyle w:val="9"/>
              <w:overflowPunct w:val="0"/>
              <w:snapToGrid w:val="0"/>
              <w:spacing w:after="0"/>
              <w:ind w:left="63" w:right="63"/>
              <w:rPr>
                <w:rFonts w:ascii="宋体" w:hAnsi="宋体"/>
                <w:color w:val="000000"/>
                <w:szCs w:val="21"/>
                <w:highlight w:val="none"/>
              </w:rPr>
            </w:pPr>
          </w:p>
        </w:tc>
      </w:tr>
      <w:tr w14:paraId="651D9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219F0FE">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791EC77E">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225A5144">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1B77FAE7">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3162A372">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6BB17876">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6C9DC153">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4DEA53CA">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6CC666EE">
            <w:pPr>
              <w:pStyle w:val="9"/>
              <w:overflowPunct w:val="0"/>
              <w:snapToGrid w:val="0"/>
              <w:spacing w:after="0"/>
              <w:ind w:left="63" w:right="63"/>
              <w:rPr>
                <w:rFonts w:ascii="宋体" w:hAnsi="宋体"/>
                <w:color w:val="000000"/>
                <w:szCs w:val="21"/>
                <w:highlight w:val="none"/>
              </w:rPr>
            </w:pPr>
          </w:p>
        </w:tc>
      </w:tr>
      <w:tr w14:paraId="2B3E0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817A55A">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75C91CA9">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66E3F8BF">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608ED5CE">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780BB0F4">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5305D4DA">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515F9BA2">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04002374">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432EAA97">
            <w:pPr>
              <w:pStyle w:val="9"/>
              <w:overflowPunct w:val="0"/>
              <w:snapToGrid w:val="0"/>
              <w:spacing w:after="0"/>
              <w:ind w:left="63" w:right="63"/>
              <w:rPr>
                <w:rFonts w:ascii="宋体" w:hAnsi="宋体"/>
                <w:color w:val="000000"/>
                <w:szCs w:val="21"/>
                <w:highlight w:val="none"/>
              </w:rPr>
            </w:pPr>
          </w:p>
        </w:tc>
      </w:tr>
      <w:tr w14:paraId="528EC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5E46580B">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44DF16DB">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62E191D3">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24A68D85">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10EC89F9">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6FBACA9A">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28F1F8DA">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9B8174E">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303D6444">
            <w:pPr>
              <w:pStyle w:val="9"/>
              <w:overflowPunct w:val="0"/>
              <w:snapToGrid w:val="0"/>
              <w:spacing w:after="0"/>
              <w:ind w:left="63" w:right="63"/>
              <w:rPr>
                <w:rFonts w:ascii="宋体" w:hAnsi="宋体"/>
                <w:color w:val="000000"/>
                <w:szCs w:val="21"/>
                <w:highlight w:val="none"/>
              </w:rPr>
            </w:pPr>
          </w:p>
        </w:tc>
      </w:tr>
      <w:tr w14:paraId="3E84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7FD51F03">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3C2D7D9F">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4C5D09B7">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58DCE9F7">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02CF8FB2">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76F5196">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2A2EF077">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735D345F">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37E91562">
            <w:pPr>
              <w:pStyle w:val="9"/>
              <w:overflowPunct w:val="0"/>
              <w:snapToGrid w:val="0"/>
              <w:spacing w:after="0"/>
              <w:ind w:left="63" w:right="63"/>
              <w:rPr>
                <w:rFonts w:ascii="宋体" w:hAnsi="宋体"/>
                <w:color w:val="000000"/>
                <w:szCs w:val="21"/>
                <w:highlight w:val="none"/>
              </w:rPr>
            </w:pPr>
          </w:p>
        </w:tc>
      </w:tr>
      <w:tr w14:paraId="2880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011089E4">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235FAFAB">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7C3AF7C9">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4988C88B">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04F363C1">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597376E0">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045C0B5D">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312129F">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4442772C">
            <w:pPr>
              <w:pStyle w:val="9"/>
              <w:overflowPunct w:val="0"/>
              <w:snapToGrid w:val="0"/>
              <w:spacing w:after="0"/>
              <w:ind w:left="63" w:right="63"/>
              <w:rPr>
                <w:rFonts w:ascii="宋体" w:hAnsi="宋体"/>
                <w:color w:val="000000"/>
                <w:szCs w:val="21"/>
                <w:highlight w:val="none"/>
              </w:rPr>
            </w:pPr>
          </w:p>
        </w:tc>
      </w:tr>
      <w:tr w14:paraId="5BFC6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A2B4992">
            <w:pPr>
              <w:overflowPunct w:val="0"/>
              <w:snapToGrid w:val="0"/>
              <w:rPr>
                <w:rFonts w:ascii="宋体" w:hAnsi="宋体"/>
                <w:color w:val="000000"/>
                <w:szCs w:val="21"/>
                <w:highlight w:val="none"/>
              </w:rPr>
            </w:pPr>
          </w:p>
        </w:tc>
        <w:tc>
          <w:tcPr>
            <w:tcW w:w="722" w:type="pct"/>
            <w:noWrap w:val="0"/>
            <w:vAlign w:val="top"/>
          </w:tcPr>
          <w:p w14:paraId="38E8DA8A">
            <w:pPr>
              <w:overflowPunct w:val="0"/>
              <w:snapToGrid w:val="0"/>
              <w:rPr>
                <w:rFonts w:ascii="宋体" w:hAnsi="宋体"/>
                <w:color w:val="000000"/>
                <w:szCs w:val="21"/>
                <w:highlight w:val="none"/>
              </w:rPr>
            </w:pPr>
          </w:p>
        </w:tc>
        <w:tc>
          <w:tcPr>
            <w:tcW w:w="433" w:type="pct"/>
            <w:noWrap w:val="0"/>
            <w:vAlign w:val="top"/>
          </w:tcPr>
          <w:p w14:paraId="6973F046">
            <w:pPr>
              <w:overflowPunct w:val="0"/>
              <w:snapToGrid w:val="0"/>
              <w:rPr>
                <w:rFonts w:ascii="宋体" w:hAnsi="宋体"/>
                <w:color w:val="000000"/>
                <w:szCs w:val="21"/>
                <w:highlight w:val="none"/>
              </w:rPr>
            </w:pPr>
          </w:p>
        </w:tc>
        <w:tc>
          <w:tcPr>
            <w:tcW w:w="539" w:type="pct"/>
            <w:noWrap w:val="0"/>
            <w:vAlign w:val="top"/>
          </w:tcPr>
          <w:p w14:paraId="06954A7E">
            <w:pPr>
              <w:overflowPunct w:val="0"/>
              <w:snapToGrid w:val="0"/>
              <w:rPr>
                <w:rFonts w:ascii="宋体" w:hAnsi="宋体"/>
                <w:color w:val="000000"/>
                <w:szCs w:val="21"/>
                <w:highlight w:val="none"/>
              </w:rPr>
            </w:pPr>
          </w:p>
        </w:tc>
        <w:tc>
          <w:tcPr>
            <w:tcW w:w="448" w:type="pct"/>
            <w:noWrap w:val="0"/>
            <w:vAlign w:val="top"/>
          </w:tcPr>
          <w:p w14:paraId="0E7BFF3A">
            <w:pPr>
              <w:overflowPunct w:val="0"/>
              <w:snapToGrid w:val="0"/>
              <w:rPr>
                <w:rFonts w:ascii="宋体" w:hAnsi="宋体"/>
                <w:color w:val="000000"/>
                <w:szCs w:val="21"/>
                <w:highlight w:val="none"/>
              </w:rPr>
            </w:pPr>
          </w:p>
        </w:tc>
        <w:tc>
          <w:tcPr>
            <w:tcW w:w="519" w:type="pct"/>
            <w:noWrap w:val="0"/>
            <w:vAlign w:val="top"/>
          </w:tcPr>
          <w:p w14:paraId="40FCA9ED">
            <w:pPr>
              <w:overflowPunct w:val="0"/>
              <w:snapToGrid w:val="0"/>
              <w:rPr>
                <w:rFonts w:ascii="宋体" w:hAnsi="宋体"/>
                <w:color w:val="000000"/>
                <w:szCs w:val="21"/>
                <w:highlight w:val="none"/>
              </w:rPr>
            </w:pPr>
          </w:p>
        </w:tc>
        <w:tc>
          <w:tcPr>
            <w:tcW w:w="754" w:type="pct"/>
            <w:noWrap w:val="0"/>
            <w:vAlign w:val="top"/>
          </w:tcPr>
          <w:p w14:paraId="61A1594D">
            <w:pPr>
              <w:overflowPunct w:val="0"/>
              <w:snapToGrid w:val="0"/>
              <w:rPr>
                <w:rFonts w:ascii="宋体" w:hAnsi="宋体"/>
                <w:color w:val="000000"/>
                <w:szCs w:val="21"/>
                <w:highlight w:val="none"/>
              </w:rPr>
            </w:pPr>
          </w:p>
        </w:tc>
        <w:tc>
          <w:tcPr>
            <w:tcW w:w="519" w:type="pct"/>
            <w:noWrap w:val="0"/>
            <w:vAlign w:val="top"/>
          </w:tcPr>
          <w:p w14:paraId="52F35852">
            <w:pPr>
              <w:overflowPunct w:val="0"/>
              <w:snapToGrid w:val="0"/>
              <w:rPr>
                <w:rFonts w:ascii="宋体" w:hAnsi="宋体"/>
                <w:color w:val="000000"/>
                <w:szCs w:val="21"/>
                <w:highlight w:val="none"/>
              </w:rPr>
            </w:pPr>
          </w:p>
        </w:tc>
        <w:tc>
          <w:tcPr>
            <w:tcW w:w="469" w:type="pct"/>
            <w:noWrap w:val="0"/>
            <w:vAlign w:val="top"/>
          </w:tcPr>
          <w:p w14:paraId="66E96435">
            <w:pPr>
              <w:overflowPunct w:val="0"/>
              <w:snapToGrid w:val="0"/>
              <w:rPr>
                <w:rFonts w:ascii="宋体" w:hAnsi="宋体"/>
                <w:color w:val="000000"/>
                <w:szCs w:val="21"/>
                <w:highlight w:val="none"/>
              </w:rPr>
            </w:pPr>
          </w:p>
        </w:tc>
      </w:tr>
      <w:tr w14:paraId="01CBD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003045A5">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44B121FD">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02A3C2EC">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28996A8F">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49F93D82">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3DB887DF">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0AB9E7BF">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36DBCBBB">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126FB0C2">
            <w:pPr>
              <w:pStyle w:val="9"/>
              <w:overflowPunct w:val="0"/>
              <w:snapToGrid w:val="0"/>
              <w:spacing w:after="0"/>
              <w:ind w:left="63" w:right="63"/>
              <w:rPr>
                <w:rFonts w:ascii="宋体" w:hAnsi="宋体"/>
                <w:color w:val="000000"/>
                <w:szCs w:val="21"/>
                <w:highlight w:val="none"/>
              </w:rPr>
            </w:pPr>
          </w:p>
        </w:tc>
      </w:tr>
      <w:tr w14:paraId="4638E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276FB7CD">
            <w:pPr>
              <w:overflowPunct w:val="0"/>
              <w:snapToGrid w:val="0"/>
              <w:rPr>
                <w:rFonts w:ascii="宋体" w:hAnsi="宋体"/>
                <w:color w:val="000000"/>
                <w:szCs w:val="21"/>
                <w:highlight w:val="none"/>
              </w:rPr>
            </w:pPr>
          </w:p>
        </w:tc>
        <w:tc>
          <w:tcPr>
            <w:tcW w:w="722" w:type="pct"/>
            <w:noWrap w:val="0"/>
            <w:vAlign w:val="top"/>
          </w:tcPr>
          <w:p w14:paraId="417E10D5">
            <w:pPr>
              <w:overflowPunct w:val="0"/>
              <w:snapToGrid w:val="0"/>
              <w:rPr>
                <w:rFonts w:ascii="宋体" w:hAnsi="宋体"/>
                <w:color w:val="000000"/>
                <w:szCs w:val="21"/>
                <w:highlight w:val="none"/>
              </w:rPr>
            </w:pPr>
          </w:p>
        </w:tc>
        <w:tc>
          <w:tcPr>
            <w:tcW w:w="433" w:type="pct"/>
            <w:noWrap w:val="0"/>
            <w:vAlign w:val="top"/>
          </w:tcPr>
          <w:p w14:paraId="089C94AF">
            <w:pPr>
              <w:overflowPunct w:val="0"/>
              <w:snapToGrid w:val="0"/>
              <w:rPr>
                <w:rFonts w:ascii="宋体" w:hAnsi="宋体"/>
                <w:color w:val="000000"/>
                <w:szCs w:val="21"/>
                <w:highlight w:val="none"/>
              </w:rPr>
            </w:pPr>
          </w:p>
        </w:tc>
        <w:tc>
          <w:tcPr>
            <w:tcW w:w="539" w:type="pct"/>
            <w:noWrap w:val="0"/>
            <w:vAlign w:val="top"/>
          </w:tcPr>
          <w:p w14:paraId="2901C242">
            <w:pPr>
              <w:overflowPunct w:val="0"/>
              <w:snapToGrid w:val="0"/>
              <w:rPr>
                <w:rFonts w:ascii="宋体" w:hAnsi="宋体"/>
                <w:color w:val="000000"/>
                <w:szCs w:val="21"/>
                <w:highlight w:val="none"/>
              </w:rPr>
            </w:pPr>
          </w:p>
        </w:tc>
        <w:tc>
          <w:tcPr>
            <w:tcW w:w="448" w:type="pct"/>
            <w:noWrap w:val="0"/>
            <w:vAlign w:val="top"/>
          </w:tcPr>
          <w:p w14:paraId="0A25ABCA">
            <w:pPr>
              <w:overflowPunct w:val="0"/>
              <w:snapToGrid w:val="0"/>
              <w:rPr>
                <w:rFonts w:ascii="宋体" w:hAnsi="宋体"/>
                <w:color w:val="000000"/>
                <w:szCs w:val="21"/>
                <w:highlight w:val="none"/>
              </w:rPr>
            </w:pPr>
          </w:p>
        </w:tc>
        <w:tc>
          <w:tcPr>
            <w:tcW w:w="519" w:type="pct"/>
            <w:noWrap w:val="0"/>
            <w:vAlign w:val="top"/>
          </w:tcPr>
          <w:p w14:paraId="62307096">
            <w:pPr>
              <w:overflowPunct w:val="0"/>
              <w:snapToGrid w:val="0"/>
              <w:rPr>
                <w:rFonts w:ascii="宋体" w:hAnsi="宋体"/>
                <w:color w:val="000000"/>
                <w:szCs w:val="21"/>
                <w:highlight w:val="none"/>
              </w:rPr>
            </w:pPr>
          </w:p>
        </w:tc>
        <w:tc>
          <w:tcPr>
            <w:tcW w:w="754" w:type="pct"/>
            <w:noWrap w:val="0"/>
            <w:vAlign w:val="top"/>
          </w:tcPr>
          <w:p w14:paraId="4196BA13">
            <w:pPr>
              <w:overflowPunct w:val="0"/>
              <w:snapToGrid w:val="0"/>
              <w:rPr>
                <w:rFonts w:ascii="宋体" w:hAnsi="宋体"/>
                <w:color w:val="000000"/>
                <w:szCs w:val="21"/>
                <w:highlight w:val="none"/>
              </w:rPr>
            </w:pPr>
          </w:p>
        </w:tc>
        <w:tc>
          <w:tcPr>
            <w:tcW w:w="519" w:type="pct"/>
            <w:noWrap w:val="0"/>
            <w:vAlign w:val="top"/>
          </w:tcPr>
          <w:p w14:paraId="18B04571">
            <w:pPr>
              <w:overflowPunct w:val="0"/>
              <w:snapToGrid w:val="0"/>
              <w:rPr>
                <w:rFonts w:ascii="宋体" w:hAnsi="宋体"/>
                <w:color w:val="000000"/>
                <w:szCs w:val="21"/>
                <w:highlight w:val="none"/>
              </w:rPr>
            </w:pPr>
          </w:p>
        </w:tc>
        <w:tc>
          <w:tcPr>
            <w:tcW w:w="469" w:type="pct"/>
            <w:noWrap w:val="0"/>
            <w:vAlign w:val="top"/>
          </w:tcPr>
          <w:p w14:paraId="63799380">
            <w:pPr>
              <w:overflowPunct w:val="0"/>
              <w:snapToGrid w:val="0"/>
              <w:rPr>
                <w:rFonts w:ascii="宋体" w:hAnsi="宋体"/>
                <w:color w:val="000000"/>
                <w:szCs w:val="21"/>
                <w:highlight w:val="none"/>
              </w:rPr>
            </w:pPr>
          </w:p>
        </w:tc>
      </w:tr>
      <w:tr w14:paraId="3F33A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28F91364">
            <w:pPr>
              <w:overflowPunct w:val="0"/>
              <w:snapToGrid w:val="0"/>
              <w:rPr>
                <w:rFonts w:ascii="宋体" w:hAnsi="宋体"/>
                <w:color w:val="000000"/>
                <w:szCs w:val="21"/>
                <w:highlight w:val="none"/>
              </w:rPr>
            </w:pPr>
          </w:p>
        </w:tc>
        <w:tc>
          <w:tcPr>
            <w:tcW w:w="722" w:type="pct"/>
            <w:noWrap w:val="0"/>
            <w:vAlign w:val="top"/>
          </w:tcPr>
          <w:p w14:paraId="792FB383">
            <w:pPr>
              <w:overflowPunct w:val="0"/>
              <w:snapToGrid w:val="0"/>
              <w:rPr>
                <w:rFonts w:ascii="宋体" w:hAnsi="宋体"/>
                <w:color w:val="000000"/>
                <w:szCs w:val="21"/>
                <w:highlight w:val="none"/>
              </w:rPr>
            </w:pPr>
          </w:p>
        </w:tc>
        <w:tc>
          <w:tcPr>
            <w:tcW w:w="433" w:type="pct"/>
            <w:noWrap w:val="0"/>
            <w:vAlign w:val="top"/>
          </w:tcPr>
          <w:p w14:paraId="41586A28">
            <w:pPr>
              <w:overflowPunct w:val="0"/>
              <w:snapToGrid w:val="0"/>
              <w:rPr>
                <w:rFonts w:ascii="宋体" w:hAnsi="宋体"/>
                <w:color w:val="000000"/>
                <w:szCs w:val="21"/>
                <w:highlight w:val="none"/>
              </w:rPr>
            </w:pPr>
          </w:p>
        </w:tc>
        <w:tc>
          <w:tcPr>
            <w:tcW w:w="539" w:type="pct"/>
            <w:noWrap w:val="0"/>
            <w:vAlign w:val="top"/>
          </w:tcPr>
          <w:p w14:paraId="77F59309">
            <w:pPr>
              <w:overflowPunct w:val="0"/>
              <w:snapToGrid w:val="0"/>
              <w:rPr>
                <w:rFonts w:ascii="宋体" w:hAnsi="宋体"/>
                <w:color w:val="000000"/>
                <w:szCs w:val="21"/>
                <w:highlight w:val="none"/>
              </w:rPr>
            </w:pPr>
          </w:p>
        </w:tc>
        <w:tc>
          <w:tcPr>
            <w:tcW w:w="448" w:type="pct"/>
            <w:noWrap w:val="0"/>
            <w:vAlign w:val="top"/>
          </w:tcPr>
          <w:p w14:paraId="64D7A8F2">
            <w:pPr>
              <w:overflowPunct w:val="0"/>
              <w:snapToGrid w:val="0"/>
              <w:rPr>
                <w:rFonts w:ascii="宋体" w:hAnsi="宋体"/>
                <w:color w:val="000000"/>
                <w:szCs w:val="21"/>
                <w:highlight w:val="none"/>
              </w:rPr>
            </w:pPr>
          </w:p>
        </w:tc>
        <w:tc>
          <w:tcPr>
            <w:tcW w:w="519" w:type="pct"/>
            <w:noWrap w:val="0"/>
            <w:vAlign w:val="top"/>
          </w:tcPr>
          <w:p w14:paraId="7025789E">
            <w:pPr>
              <w:overflowPunct w:val="0"/>
              <w:snapToGrid w:val="0"/>
              <w:rPr>
                <w:rFonts w:ascii="宋体" w:hAnsi="宋体"/>
                <w:color w:val="000000"/>
                <w:szCs w:val="21"/>
                <w:highlight w:val="none"/>
              </w:rPr>
            </w:pPr>
          </w:p>
        </w:tc>
        <w:tc>
          <w:tcPr>
            <w:tcW w:w="754" w:type="pct"/>
            <w:noWrap w:val="0"/>
            <w:vAlign w:val="top"/>
          </w:tcPr>
          <w:p w14:paraId="4D646FE0">
            <w:pPr>
              <w:overflowPunct w:val="0"/>
              <w:snapToGrid w:val="0"/>
              <w:rPr>
                <w:rFonts w:ascii="宋体" w:hAnsi="宋体"/>
                <w:color w:val="000000"/>
                <w:szCs w:val="21"/>
                <w:highlight w:val="none"/>
              </w:rPr>
            </w:pPr>
          </w:p>
        </w:tc>
        <w:tc>
          <w:tcPr>
            <w:tcW w:w="519" w:type="pct"/>
            <w:noWrap w:val="0"/>
            <w:vAlign w:val="top"/>
          </w:tcPr>
          <w:p w14:paraId="6844E51D">
            <w:pPr>
              <w:overflowPunct w:val="0"/>
              <w:snapToGrid w:val="0"/>
              <w:rPr>
                <w:rFonts w:ascii="宋体" w:hAnsi="宋体"/>
                <w:color w:val="000000"/>
                <w:szCs w:val="21"/>
                <w:highlight w:val="none"/>
              </w:rPr>
            </w:pPr>
          </w:p>
        </w:tc>
        <w:tc>
          <w:tcPr>
            <w:tcW w:w="469" w:type="pct"/>
            <w:noWrap w:val="0"/>
            <w:vAlign w:val="top"/>
          </w:tcPr>
          <w:p w14:paraId="7CD4ADE6">
            <w:pPr>
              <w:overflowPunct w:val="0"/>
              <w:snapToGrid w:val="0"/>
              <w:rPr>
                <w:rFonts w:ascii="宋体" w:hAnsi="宋体"/>
                <w:color w:val="000000"/>
                <w:szCs w:val="21"/>
                <w:highlight w:val="none"/>
              </w:rPr>
            </w:pPr>
          </w:p>
        </w:tc>
      </w:tr>
      <w:tr w14:paraId="27F7B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2924C3C3">
            <w:pPr>
              <w:overflowPunct w:val="0"/>
              <w:snapToGrid w:val="0"/>
              <w:rPr>
                <w:rFonts w:ascii="宋体" w:hAnsi="宋体"/>
                <w:color w:val="000000"/>
                <w:szCs w:val="21"/>
                <w:highlight w:val="none"/>
              </w:rPr>
            </w:pPr>
          </w:p>
        </w:tc>
        <w:tc>
          <w:tcPr>
            <w:tcW w:w="722" w:type="pct"/>
            <w:noWrap w:val="0"/>
            <w:vAlign w:val="top"/>
          </w:tcPr>
          <w:p w14:paraId="43500F65">
            <w:pPr>
              <w:overflowPunct w:val="0"/>
              <w:snapToGrid w:val="0"/>
              <w:rPr>
                <w:rFonts w:ascii="宋体" w:hAnsi="宋体"/>
                <w:color w:val="000000"/>
                <w:szCs w:val="21"/>
                <w:highlight w:val="none"/>
              </w:rPr>
            </w:pPr>
          </w:p>
        </w:tc>
        <w:tc>
          <w:tcPr>
            <w:tcW w:w="433" w:type="pct"/>
            <w:noWrap w:val="0"/>
            <w:vAlign w:val="top"/>
          </w:tcPr>
          <w:p w14:paraId="2EA041A4">
            <w:pPr>
              <w:overflowPunct w:val="0"/>
              <w:snapToGrid w:val="0"/>
              <w:rPr>
                <w:rFonts w:ascii="宋体" w:hAnsi="宋体"/>
                <w:color w:val="000000"/>
                <w:szCs w:val="21"/>
                <w:highlight w:val="none"/>
              </w:rPr>
            </w:pPr>
          </w:p>
        </w:tc>
        <w:tc>
          <w:tcPr>
            <w:tcW w:w="539" w:type="pct"/>
            <w:noWrap w:val="0"/>
            <w:vAlign w:val="top"/>
          </w:tcPr>
          <w:p w14:paraId="66415C97">
            <w:pPr>
              <w:overflowPunct w:val="0"/>
              <w:snapToGrid w:val="0"/>
              <w:rPr>
                <w:rFonts w:ascii="宋体" w:hAnsi="宋体"/>
                <w:color w:val="000000"/>
                <w:szCs w:val="21"/>
                <w:highlight w:val="none"/>
              </w:rPr>
            </w:pPr>
          </w:p>
        </w:tc>
        <w:tc>
          <w:tcPr>
            <w:tcW w:w="448" w:type="pct"/>
            <w:noWrap w:val="0"/>
            <w:vAlign w:val="top"/>
          </w:tcPr>
          <w:p w14:paraId="51D00CE9">
            <w:pPr>
              <w:overflowPunct w:val="0"/>
              <w:snapToGrid w:val="0"/>
              <w:rPr>
                <w:rFonts w:ascii="宋体" w:hAnsi="宋体"/>
                <w:color w:val="000000"/>
                <w:szCs w:val="21"/>
                <w:highlight w:val="none"/>
              </w:rPr>
            </w:pPr>
          </w:p>
        </w:tc>
        <w:tc>
          <w:tcPr>
            <w:tcW w:w="519" w:type="pct"/>
            <w:noWrap w:val="0"/>
            <w:vAlign w:val="top"/>
          </w:tcPr>
          <w:p w14:paraId="6AF055E3">
            <w:pPr>
              <w:overflowPunct w:val="0"/>
              <w:snapToGrid w:val="0"/>
              <w:rPr>
                <w:rFonts w:ascii="宋体" w:hAnsi="宋体"/>
                <w:color w:val="000000"/>
                <w:szCs w:val="21"/>
                <w:highlight w:val="none"/>
              </w:rPr>
            </w:pPr>
          </w:p>
        </w:tc>
        <w:tc>
          <w:tcPr>
            <w:tcW w:w="754" w:type="pct"/>
            <w:noWrap w:val="0"/>
            <w:vAlign w:val="top"/>
          </w:tcPr>
          <w:p w14:paraId="196E421B">
            <w:pPr>
              <w:overflowPunct w:val="0"/>
              <w:snapToGrid w:val="0"/>
              <w:rPr>
                <w:rFonts w:ascii="宋体" w:hAnsi="宋体"/>
                <w:color w:val="000000"/>
                <w:szCs w:val="21"/>
                <w:highlight w:val="none"/>
              </w:rPr>
            </w:pPr>
          </w:p>
        </w:tc>
        <w:tc>
          <w:tcPr>
            <w:tcW w:w="519" w:type="pct"/>
            <w:noWrap w:val="0"/>
            <w:vAlign w:val="top"/>
          </w:tcPr>
          <w:p w14:paraId="4DE67E36">
            <w:pPr>
              <w:overflowPunct w:val="0"/>
              <w:snapToGrid w:val="0"/>
              <w:rPr>
                <w:rFonts w:ascii="宋体" w:hAnsi="宋体"/>
                <w:color w:val="000000"/>
                <w:szCs w:val="21"/>
                <w:highlight w:val="none"/>
              </w:rPr>
            </w:pPr>
          </w:p>
        </w:tc>
        <w:tc>
          <w:tcPr>
            <w:tcW w:w="469" w:type="pct"/>
            <w:noWrap w:val="0"/>
            <w:vAlign w:val="top"/>
          </w:tcPr>
          <w:p w14:paraId="647F2FC2">
            <w:pPr>
              <w:overflowPunct w:val="0"/>
              <w:snapToGrid w:val="0"/>
              <w:rPr>
                <w:rFonts w:ascii="宋体" w:hAnsi="宋体"/>
                <w:color w:val="000000"/>
                <w:szCs w:val="21"/>
                <w:highlight w:val="none"/>
              </w:rPr>
            </w:pPr>
          </w:p>
        </w:tc>
      </w:tr>
      <w:tr w14:paraId="592B6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46C6149">
            <w:pPr>
              <w:overflowPunct w:val="0"/>
              <w:snapToGrid w:val="0"/>
              <w:rPr>
                <w:rFonts w:ascii="宋体" w:hAnsi="宋体"/>
                <w:color w:val="000000"/>
                <w:szCs w:val="21"/>
                <w:highlight w:val="none"/>
              </w:rPr>
            </w:pPr>
          </w:p>
        </w:tc>
        <w:tc>
          <w:tcPr>
            <w:tcW w:w="722" w:type="pct"/>
            <w:noWrap w:val="0"/>
            <w:vAlign w:val="top"/>
          </w:tcPr>
          <w:p w14:paraId="646E0303">
            <w:pPr>
              <w:overflowPunct w:val="0"/>
              <w:snapToGrid w:val="0"/>
              <w:rPr>
                <w:rFonts w:ascii="宋体" w:hAnsi="宋体"/>
                <w:color w:val="000000"/>
                <w:szCs w:val="21"/>
                <w:highlight w:val="none"/>
              </w:rPr>
            </w:pPr>
          </w:p>
        </w:tc>
        <w:tc>
          <w:tcPr>
            <w:tcW w:w="433" w:type="pct"/>
            <w:noWrap w:val="0"/>
            <w:vAlign w:val="top"/>
          </w:tcPr>
          <w:p w14:paraId="7165F838">
            <w:pPr>
              <w:overflowPunct w:val="0"/>
              <w:snapToGrid w:val="0"/>
              <w:rPr>
                <w:rFonts w:ascii="宋体" w:hAnsi="宋体"/>
                <w:color w:val="000000"/>
                <w:szCs w:val="21"/>
                <w:highlight w:val="none"/>
              </w:rPr>
            </w:pPr>
          </w:p>
        </w:tc>
        <w:tc>
          <w:tcPr>
            <w:tcW w:w="539" w:type="pct"/>
            <w:noWrap w:val="0"/>
            <w:vAlign w:val="top"/>
          </w:tcPr>
          <w:p w14:paraId="29B23628">
            <w:pPr>
              <w:overflowPunct w:val="0"/>
              <w:snapToGrid w:val="0"/>
              <w:rPr>
                <w:rFonts w:ascii="宋体" w:hAnsi="宋体"/>
                <w:color w:val="000000"/>
                <w:szCs w:val="21"/>
                <w:highlight w:val="none"/>
              </w:rPr>
            </w:pPr>
          </w:p>
        </w:tc>
        <w:tc>
          <w:tcPr>
            <w:tcW w:w="448" w:type="pct"/>
            <w:noWrap w:val="0"/>
            <w:vAlign w:val="top"/>
          </w:tcPr>
          <w:p w14:paraId="14B9D160">
            <w:pPr>
              <w:overflowPunct w:val="0"/>
              <w:snapToGrid w:val="0"/>
              <w:rPr>
                <w:rFonts w:ascii="宋体" w:hAnsi="宋体"/>
                <w:color w:val="000000"/>
                <w:szCs w:val="21"/>
                <w:highlight w:val="none"/>
              </w:rPr>
            </w:pPr>
          </w:p>
        </w:tc>
        <w:tc>
          <w:tcPr>
            <w:tcW w:w="519" w:type="pct"/>
            <w:noWrap w:val="0"/>
            <w:vAlign w:val="top"/>
          </w:tcPr>
          <w:p w14:paraId="5B6CA340">
            <w:pPr>
              <w:overflowPunct w:val="0"/>
              <w:snapToGrid w:val="0"/>
              <w:rPr>
                <w:rFonts w:ascii="宋体" w:hAnsi="宋体"/>
                <w:color w:val="000000"/>
                <w:szCs w:val="21"/>
                <w:highlight w:val="none"/>
              </w:rPr>
            </w:pPr>
          </w:p>
        </w:tc>
        <w:tc>
          <w:tcPr>
            <w:tcW w:w="754" w:type="pct"/>
            <w:noWrap w:val="0"/>
            <w:vAlign w:val="top"/>
          </w:tcPr>
          <w:p w14:paraId="4E7C2589">
            <w:pPr>
              <w:overflowPunct w:val="0"/>
              <w:snapToGrid w:val="0"/>
              <w:rPr>
                <w:rFonts w:ascii="宋体" w:hAnsi="宋体"/>
                <w:color w:val="000000"/>
                <w:szCs w:val="21"/>
                <w:highlight w:val="none"/>
              </w:rPr>
            </w:pPr>
          </w:p>
        </w:tc>
        <w:tc>
          <w:tcPr>
            <w:tcW w:w="519" w:type="pct"/>
            <w:noWrap w:val="0"/>
            <w:vAlign w:val="top"/>
          </w:tcPr>
          <w:p w14:paraId="00DDA005">
            <w:pPr>
              <w:overflowPunct w:val="0"/>
              <w:snapToGrid w:val="0"/>
              <w:rPr>
                <w:rFonts w:ascii="宋体" w:hAnsi="宋体"/>
                <w:color w:val="000000"/>
                <w:szCs w:val="21"/>
                <w:highlight w:val="none"/>
              </w:rPr>
            </w:pPr>
          </w:p>
        </w:tc>
        <w:tc>
          <w:tcPr>
            <w:tcW w:w="469" w:type="pct"/>
            <w:noWrap w:val="0"/>
            <w:vAlign w:val="top"/>
          </w:tcPr>
          <w:p w14:paraId="4FF802AA">
            <w:pPr>
              <w:overflowPunct w:val="0"/>
              <w:snapToGrid w:val="0"/>
              <w:rPr>
                <w:rFonts w:ascii="宋体" w:hAnsi="宋体"/>
                <w:color w:val="000000"/>
                <w:szCs w:val="21"/>
                <w:highlight w:val="none"/>
              </w:rPr>
            </w:pPr>
          </w:p>
        </w:tc>
      </w:tr>
      <w:tr w14:paraId="1A48F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58D6840">
            <w:pPr>
              <w:overflowPunct w:val="0"/>
              <w:snapToGrid w:val="0"/>
              <w:rPr>
                <w:rFonts w:ascii="宋体" w:hAnsi="宋体"/>
                <w:color w:val="000000"/>
                <w:szCs w:val="21"/>
                <w:highlight w:val="none"/>
              </w:rPr>
            </w:pPr>
          </w:p>
        </w:tc>
        <w:tc>
          <w:tcPr>
            <w:tcW w:w="722" w:type="pct"/>
            <w:noWrap w:val="0"/>
            <w:vAlign w:val="top"/>
          </w:tcPr>
          <w:p w14:paraId="3683C36C">
            <w:pPr>
              <w:overflowPunct w:val="0"/>
              <w:snapToGrid w:val="0"/>
              <w:rPr>
                <w:rFonts w:ascii="宋体" w:hAnsi="宋体"/>
                <w:color w:val="000000"/>
                <w:szCs w:val="21"/>
                <w:highlight w:val="none"/>
              </w:rPr>
            </w:pPr>
          </w:p>
        </w:tc>
        <w:tc>
          <w:tcPr>
            <w:tcW w:w="433" w:type="pct"/>
            <w:noWrap w:val="0"/>
            <w:vAlign w:val="top"/>
          </w:tcPr>
          <w:p w14:paraId="4546B56F">
            <w:pPr>
              <w:overflowPunct w:val="0"/>
              <w:snapToGrid w:val="0"/>
              <w:rPr>
                <w:rFonts w:ascii="宋体" w:hAnsi="宋体"/>
                <w:color w:val="000000"/>
                <w:szCs w:val="21"/>
                <w:highlight w:val="none"/>
              </w:rPr>
            </w:pPr>
          </w:p>
        </w:tc>
        <w:tc>
          <w:tcPr>
            <w:tcW w:w="539" w:type="pct"/>
            <w:noWrap w:val="0"/>
            <w:vAlign w:val="top"/>
          </w:tcPr>
          <w:p w14:paraId="21D4C9A9">
            <w:pPr>
              <w:overflowPunct w:val="0"/>
              <w:snapToGrid w:val="0"/>
              <w:rPr>
                <w:rFonts w:ascii="宋体" w:hAnsi="宋体"/>
                <w:color w:val="000000"/>
                <w:szCs w:val="21"/>
                <w:highlight w:val="none"/>
              </w:rPr>
            </w:pPr>
          </w:p>
        </w:tc>
        <w:tc>
          <w:tcPr>
            <w:tcW w:w="448" w:type="pct"/>
            <w:noWrap w:val="0"/>
            <w:vAlign w:val="top"/>
          </w:tcPr>
          <w:p w14:paraId="67989CB2">
            <w:pPr>
              <w:overflowPunct w:val="0"/>
              <w:snapToGrid w:val="0"/>
              <w:rPr>
                <w:rFonts w:ascii="宋体" w:hAnsi="宋体"/>
                <w:color w:val="000000"/>
                <w:szCs w:val="21"/>
                <w:highlight w:val="none"/>
              </w:rPr>
            </w:pPr>
          </w:p>
        </w:tc>
        <w:tc>
          <w:tcPr>
            <w:tcW w:w="519" w:type="pct"/>
            <w:noWrap w:val="0"/>
            <w:vAlign w:val="top"/>
          </w:tcPr>
          <w:p w14:paraId="0C98ACFB">
            <w:pPr>
              <w:overflowPunct w:val="0"/>
              <w:snapToGrid w:val="0"/>
              <w:rPr>
                <w:rFonts w:ascii="宋体" w:hAnsi="宋体"/>
                <w:color w:val="000000"/>
                <w:szCs w:val="21"/>
                <w:highlight w:val="none"/>
              </w:rPr>
            </w:pPr>
          </w:p>
        </w:tc>
        <w:tc>
          <w:tcPr>
            <w:tcW w:w="754" w:type="pct"/>
            <w:noWrap w:val="0"/>
            <w:vAlign w:val="top"/>
          </w:tcPr>
          <w:p w14:paraId="46FD0063">
            <w:pPr>
              <w:overflowPunct w:val="0"/>
              <w:snapToGrid w:val="0"/>
              <w:rPr>
                <w:rFonts w:ascii="宋体" w:hAnsi="宋体"/>
                <w:color w:val="000000"/>
                <w:szCs w:val="21"/>
                <w:highlight w:val="none"/>
              </w:rPr>
            </w:pPr>
          </w:p>
        </w:tc>
        <w:tc>
          <w:tcPr>
            <w:tcW w:w="519" w:type="pct"/>
            <w:noWrap w:val="0"/>
            <w:vAlign w:val="top"/>
          </w:tcPr>
          <w:p w14:paraId="56AA0B7E">
            <w:pPr>
              <w:overflowPunct w:val="0"/>
              <w:snapToGrid w:val="0"/>
              <w:rPr>
                <w:rFonts w:ascii="宋体" w:hAnsi="宋体"/>
                <w:color w:val="000000"/>
                <w:szCs w:val="21"/>
                <w:highlight w:val="none"/>
              </w:rPr>
            </w:pPr>
          </w:p>
        </w:tc>
        <w:tc>
          <w:tcPr>
            <w:tcW w:w="469" w:type="pct"/>
            <w:noWrap w:val="0"/>
            <w:vAlign w:val="top"/>
          </w:tcPr>
          <w:p w14:paraId="37E065C3">
            <w:pPr>
              <w:overflowPunct w:val="0"/>
              <w:snapToGrid w:val="0"/>
              <w:rPr>
                <w:rFonts w:ascii="宋体" w:hAnsi="宋体"/>
                <w:color w:val="000000"/>
                <w:szCs w:val="21"/>
                <w:highlight w:val="none"/>
              </w:rPr>
            </w:pPr>
          </w:p>
        </w:tc>
      </w:tr>
      <w:tr w14:paraId="48EAA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6A183463">
            <w:pPr>
              <w:overflowPunct w:val="0"/>
              <w:snapToGrid w:val="0"/>
              <w:rPr>
                <w:rFonts w:ascii="宋体" w:hAnsi="宋体"/>
                <w:color w:val="000000"/>
                <w:szCs w:val="21"/>
                <w:highlight w:val="none"/>
              </w:rPr>
            </w:pPr>
          </w:p>
        </w:tc>
        <w:tc>
          <w:tcPr>
            <w:tcW w:w="722" w:type="pct"/>
            <w:noWrap w:val="0"/>
            <w:vAlign w:val="top"/>
          </w:tcPr>
          <w:p w14:paraId="0B7B0B80">
            <w:pPr>
              <w:overflowPunct w:val="0"/>
              <w:snapToGrid w:val="0"/>
              <w:rPr>
                <w:rFonts w:ascii="宋体" w:hAnsi="宋体"/>
                <w:color w:val="000000"/>
                <w:szCs w:val="21"/>
                <w:highlight w:val="none"/>
              </w:rPr>
            </w:pPr>
          </w:p>
        </w:tc>
        <w:tc>
          <w:tcPr>
            <w:tcW w:w="433" w:type="pct"/>
            <w:noWrap w:val="0"/>
            <w:vAlign w:val="top"/>
          </w:tcPr>
          <w:p w14:paraId="3CAB816D">
            <w:pPr>
              <w:overflowPunct w:val="0"/>
              <w:snapToGrid w:val="0"/>
              <w:rPr>
                <w:rFonts w:ascii="宋体" w:hAnsi="宋体"/>
                <w:color w:val="000000"/>
                <w:szCs w:val="21"/>
                <w:highlight w:val="none"/>
              </w:rPr>
            </w:pPr>
          </w:p>
        </w:tc>
        <w:tc>
          <w:tcPr>
            <w:tcW w:w="539" w:type="pct"/>
            <w:noWrap w:val="0"/>
            <w:vAlign w:val="top"/>
          </w:tcPr>
          <w:p w14:paraId="0BE8C961">
            <w:pPr>
              <w:overflowPunct w:val="0"/>
              <w:snapToGrid w:val="0"/>
              <w:rPr>
                <w:rFonts w:ascii="宋体" w:hAnsi="宋体"/>
                <w:color w:val="000000"/>
                <w:szCs w:val="21"/>
                <w:highlight w:val="none"/>
              </w:rPr>
            </w:pPr>
          </w:p>
        </w:tc>
        <w:tc>
          <w:tcPr>
            <w:tcW w:w="448" w:type="pct"/>
            <w:noWrap w:val="0"/>
            <w:vAlign w:val="top"/>
          </w:tcPr>
          <w:p w14:paraId="4387A377">
            <w:pPr>
              <w:overflowPunct w:val="0"/>
              <w:snapToGrid w:val="0"/>
              <w:rPr>
                <w:rFonts w:ascii="宋体" w:hAnsi="宋体"/>
                <w:color w:val="000000"/>
                <w:szCs w:val="21"/>
                <w:highlight w:val="none"/>
              </w:rPr>
            </w:pPr>
          </w:p>
        </w:tc>
        <w:tc>
          <w:tcPr>
            <w:tcW w:w="519" w:type="pct"/>
            <w:noWrap w:val="0"/>
            <w:vAlign w:val="top"/>
          </w:tcPr>
          <w:p w14:paraId="2703E0B2">
            <w:pPr>
              <w:overflowPunct w:val="0"/>
              <w:snapToGrid w:val="0"/>
              <w:rPr>
                <w:rFonts w:ascii="宋体" w:hAnsi="宋体"/>
                <w:color w:val="000000"/>
                <w:szCs w:val="21"/>
                <w:highlight w:val="none"/>
              </w:rPr>
            </w:pPr>
          </w:p>
        </w:tc>
        <w:tc>
          <w:tcPr>
            <w:tcW w:w="754" w:type="pct"/>
            <w:noWrap w:val="0"/>
            <w:vAlign w:val="top"/>
          </w:tcPr>
          <w:p w14:paraId="726AC25A">
            <w:pPr>
              <w:overflowPunct w:val="0"/>
              <w:snapToGrid w:val="0"/>
              <w:rPr>
                <w:rFonts w:ascii="宋体" w:hAnsi="宋体"/>
                <w:color w:val="000000"/>
                <w:szCs w:val="21"/>
                <w:highlight w:val="none"/>
              </w:rPr>
            </w:pPr>
          </w:p>
        </w:tc>
        <w:tc>
          <w:tcPr>
            <w:tcW w:w="519" w:type="pct"/>
            <w:noWrap w:val="0"/>
            <w:vAlign w:val="top"/>
          </w:tcPr>
          <w:p w14:paraId="492B0089">
            <w:pPr>
              <w:overflowPunct w:val="0"/>
              <w:snapToGrid w:val="0"/>
              <w:rPr>
                <w:rFonts w:ascii="宋体" w:hAnsi="宋体"/>
                <w:color w:val="000000"/>
                <w:szCs w:val="21"/>
                <w:highlight w:val="none"/>
              </w:rPr>
            </w:pPr>
          </w:p>
        </w:tc>
        <w:tc>
          <w:tcPr>
            <w:tcW w:w="469" w:type="pct"/>
            <w:noWrap w:val="0"/>
            <w:vAlign w:val="top"/>
          </w:tcPr>
          <w:p w14:paraId="206D0440">
            <w:pPr>
              <w:overflowPunct w:val="0"/>
              <w:snapToGrid w:val="0"/>
              <w:rPr>
                <w:rFonts w:ascii="宋体" w:hAnsi="宋体"/>
                <w:color w:val="000000"/>
                <w:szCs w:val="21"/>
                <w:highlight w:val="none"/>
              </w:rPr>
            </w:pPr>
          </w:p>
        </w:tc>
      </w:tr>
      <w:tr w14:paraId="4767D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2D01C8C1">
            <w:pPr>
              <w:overflowPunct w:val="0"/>
              <w:snapToGrid w:val="0"/>
              <w:rPr>
                <w:rFonts w:ascii="宋体" w:hAnsi="宋体"/>
                <w:color w:val="000000"/>
                <w:szCs w:val="21"/>
                <w:highlight w:val="none"/>
              </w:rPr>
            </w:pPr>
          </w:p>
        </w:tc>
        <w:tc>
          <w:tcPr>
            <w:tcW w:w="722" w:type="pct"/>
            <w:noWrap w:val="0"/>
            <w:vAlign w:val="top"/>
          </w:tcPr>
          <w:p w14:paraId="545E8954">
            <w:pPr>
              <w:overflowPunct w:val="0"/>
              <w:snapToGrid w:val="0"/>
              <w:rPr>
                <w:rFonts w:ascii="宋体" w:hAnsi="宋体"/>
                <w:color w:val="000000"/>
                <w:szCs w:val="21"/>
                <w:highlight w:val="none"/>
              </w:rPr>
            </w:pPr>
          </w:p>
        </w:tc>
        <w:tc>
          <w:tcPr>
            <w:tcW w:w="433" w:type="pct"/>
            <w:noWrap w:val="0"/>
            <w:vAlign w:val="top"/>
          </w:tcPr>
          <w:p w14:paraId="09E418CA">
            <w:pPr>
              <w:overflowPunct w:val="0"/>
              <w:snapToGrid w:val="0"/>
              <w:rPr>
                <w:rFonts w:ascii="宋体" w:hAnsi="宋体"/>
                <w:color w:val="000000"/>
                <w:szCs w:val="21"/>
                <w:highlight w:val="none"/>
              </w:rPr>
            </w:pPr>
          </w:p>
        </w:tc>
        <w:tc>
          <w:tcPr>
            <w:tcW w:w="539" w:type="pct"/>
            <w:noWrap w:val="0"/>
            <w:vAlign w:val="top"/>
          </w:tcPr>
          <w:p w14:paraId="4C03FB4E">
            <w:pPr>
              <w:overflowPunct w:val="0"/>
              <w:snapToGrid w:val="0"/>
              <w:rPr>
                <w:rFonts w:ascii="宋体" w:hAnsi="宋体"/>
                <w:color w:val="000000"/>
                <w:szCs w:val="21"/>
                <w:highlight w:val="none"/>
              </w:rPr>
            </w:pPr>
          </w:p>
        </w:tc>
        <w:tc>
          <w:tcPr>
            <w:tcW w:w="448" w:type="pct"/>
            <w:noWrap w:val="0"/>
            <w:vAlign w:val="top"/>
          </w:tcPr>
          <w:p w14:paraId="11A2E3FD">
            <w:pPr>
              <w:overflowPunct w:val="0"/>
              <w:snapToGrid w:val="0"/>
              <w:rPr>
                <w:rFonts w:ascii="宋体" w:hAnsi="宋体"/>
                <w:color w:val="000000"/>
                <w:szCs w:val="21"/>
                <w:highlight w:val="none"/>
              </w:rPr>
            </w:pPr>
          </w:p>
        </w:tc>
        <w:tc>
          <w:tcPr>
            <w:tcW w:w="519" w:type="pct"/>
            <w:noWrap w:val="0"/>
            <w:vAlign w:val="top"/>
          </w:tcPr>
          <w:p w14:paraId="769E7979">
            <w:pPr>
              <w:overflowPunct w:val="0"/>
              <w:snapToGrid w:val="0"/>
              <w:rPr>
                <w:rFonts w:ascii="宋体" w:hAnsi="宋体"/>
                <w:color w:val="000000"/>
                <w:szCs w:val="21"/>
                <w:highlight w:val="none"/>
              </w:rPr>
            </w:pPr>
          </w:p>
        </w:tc>
        <w:tc>
          <w:tcPr>
            <w:tcW w:w="754" w:type="pct"/>
            <w:noWrap w:val="0"/>
            <w:vAlign w:val="top"/>
          </w:tcPr>
          <w:p w14:paraId="219FCF75">
            <w:pPr>
              <w:overflowPunct w:val="0"/>
              <w:snapToGrid w:val="0"/>
              <w:rPr>
                <w:rFonts w:ascii="宋体" w:hAnsi="宋体"/>
                <w:color w:val="000000"/>
                <w:szCs w:val="21"/>
                <w:highlight w:val="none"/>
              </w:rPr>
            </w:pPr>
          </w:p>
        </w:tc>
        <w:tc>
          <w:tcPr>
            <w:tcW w:w="519" w:type="pct"/>
            <w:noWrap w:val="0"/>
            <w:vAlign w:val="top"/>
          </w:tcPr>
          <w:p w14:paraId="03CCA124">
            <w:pPr>
              <w:overflowPunct w:val="0"/>
              <w:snapToGrid w:val="0"/>
              <w:rPr>
                <w:rFonts w:ascii="宋体" w:hAnsi="宋体"/>
                <w:color w:val="000000"/>
                <w:szCs w:val="21"/>
                <w:highlight w:val="none"/>
              </w:rPr>
            </w:pPr>
          </w:p>
        </w:tc>
        <w:tc>
          <w:tcPr>
            <w:tcW w:w="469" w:type="pct"/>
            <w:noWrap w:val="0"/>
            <w:vAlign w:val="top"/>
          </w:tcPr>
          <w:p w14:paraId="6DF097DC">
            <w:pPr>
              <w:overflowPunct w:val="0"/>
              <w:snapToGrid w:val="0"/>
              <w:rPr>
                <w:rFonts w:ascii="宋体" w:hAnsi="宋体"/>
                <w:color w:val="000000"/>
                <w:szCs w:val="21"/>
                <w:highlight w:val="none"/>
              </w:rPr>
            </w:pPr>
          </w:p>
        </w:tc>
      </w:tr>
      <w:tr w14:paraId="26581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6B8ACDCC">
            <w:pPr>
              <w:overflowPunct w:val="0"/>
              <w:snapToGrid w:val="0"/>
              <w:rPr>
                <w:rFonts w:ascii="宋体" w:hAnsi="宋体"/>
                <w:color w:val="000000"/>
                <w:szCs w:val="21"/>
                <w:highlight w:val="none"/>
              </w:rPr>
            </w:pPr>
          </w:p>
        </w:tc>
        <w:tc>
          <w:tcPr>
            <w:tcW w:w="722" w:type="pct"/>
            <w:noWrap w:val="0"/>
            <w:vAlign w:val="top"/>
          </w:tcPr>
          <w:p w14:paraId="3EF632A4">
            <w:pPr>
              <w:overflowPunct w:val="0"/>
              <w:snapToGrid w:val="0"/>
              <w:rPr>
                <w:rFonts w:ascii="宋体" w:hAnsi="宋体"/>
                <w:color w:val="000000"/>
                <w:szCs w:val="21"/>
                <w:highlight w:val="none"/>
              </w:rPr>
            </w:pPr>
          </w:p>
        </w:tc>
        <w:tc>
          <w:tcPr>
            <w:tcW w:w="433" w:type="pct"/>
            <w:noWrap w:val="0"/>
            <w:vAlign w:val="top"/>
          </w:tcPr>
          <w:p w14:paraId="46A94C8C">
            <w:pPr>
              <w:overflowPunct w:val="0"/>
              <w:snapToGrid w:val="0"/>
              <w:rPr>
                <w:rFonts w:ascii="宋体" w:hAnsi="宋体"/>
                <w:color w:val="000000"/>
                <w:szCs w:val="21"/>
                <w:highlight w:val="none"/>
              </w:rPr>
            </w:pPr>
          </w:p>
        </w:tc>
        <w:tc>
          <w:tcPr>
            <w:tcW w:w="539" w:type="pct"/>
            <w:noWrap w:val="0"/>
            <w:vAlign w:val="top"/>
          </w:tcPr>
          <w:p w14:paraId="4F359B4A">
            <w:pPr>
              <w:overflowPunct w:val="0"/>
              <w:snapToGrid w:val="0"/>
              <w:rPr>
                <w:rFonts w:ascii="宋体" w:hAnsi="宋体"/>
                <w:color w:val="000000"/>
                <w:szCs w:val="21"/>
                <w:highlight w:val="none"/>
              </w:rPr>
            </w:pPr>
          </w:p>
        </w:tc>
        <w:tc>
          <w:tcPr>
            <w:tcW w:w="448" w:type="pct"/>
            <w:noWrap w:val="0"/>
            <w:vAlign w:val="top"/>
          </w:tcPr>
          <w:p w14:paraId="4E420046">
            <w:pPr>
              <w:overflowPunct w:val="0"/>
              <w:snapToGrid w:val="0"/>
              <w:rPr>
                <w:rFonts w:ascii="宋体" w:hAnsi="宋体"/>
                <w:color w:val="000000"/>
                <w:szCs w:val="21"/>
                <w:highlight w:val="none"/>
              </w:rPr>
            </w:pPr>
          </w:p>
        </w:tc>
        <w:tc>
          <w:tcPr>
            <w:tcW w:w="519" w:type="pct"/>
            <w:noWrap w:val="0"/>
            <w:vAlign w:val="top"/>
          </w:tcPr>
          <w:p w14:paraId="259A234A">
            <w:pPr>
              <w:overflowPunct w:val="0"/>
              <w:snapToGrid w:val="0"/>
              <w:rPr>
                <w:rFonts w:ascii="宋体" w:hAnsi="宋体"/>
                <w:color w:val="000000"/>
                <w:szCs w:val="21"/>
                <w:highlight w:val="none"/>
              </w:rPr>
            </w:pPr>
          </w:p>
        </w:tc>
        <w:tc>
          <w:tcPr>
            <w:tcW w:w="754" w:type="pct"/>
            <w:noWrap w:val="0"/>
            <w:vAlign w:val="top"/>
          </w:tcPr>
          <w:p w14:paraId="6E14198B">
            <w:pPr>
              <w:overflowPunct w:val="0"/>
              <w:snapToGrid w:val="0"/>
              <w:rPr>
                <w:rFonts w:ascii="宋体" w:hAnsi="宋体"/>
                <w:color w:val="000000"/>
                <w:szCs w:val="21"/>
                <w:highlight w:val="none"/>
              </w:rPr>
            </w:pPr>
          </w:p>
        </w:tc>
        <w:tc>
          <w:tcPr>
            <w:tcW w:w="519" w:type="pct"/>
            <w:noWrap w:val="0"/>
            <w:vAlign w:val="top"/>
          </w:tcPr>
          <w:p w14:paraId="5A4BE278">
            <w:pPr>
              <w:overflowPunct w:val="0"/>
              <w:snapToGrid w:val="0"/>
              <w:rPr>
                <w:rFonts w:ascii="宋体" w:hAnsi="宋体"/>
                <w:color w:val="000000"/>
                <w:szCs w:val="21"/>
                <w:highlight w:val="none"/>
              </w:rPr>
            </w:pPr>
          </w:p>
        </w:tc>
        <w:tc>
          <w:tcPr>
            <w:tcW w:w="469" w:type="pct"/>
            <w:noWrap w:val="0"/>
            <w:vAlign w:val="top"/>
          </w:tcPr>
          <w:p w14:paraId="25C41C07">
            <w:pPr>
              <w:overflowPunct w:val="0"/>
              <w:snapToGrid w:val="0"/>
              <w:rPr>
                <w:rFonts w:ascii="宋体" w:hAnsi="宋体"/>
                <w:color w:val="000000"/>
                <w:szCs w:val="21"/>
                <w:highlight w:val="none"/>
              </w:rPr>
            </w:pPr>
          </w:p>
        </w:tc>
      </w:tr>
      <w:tr w14:paraId="552FD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3313048">
            <w:pPr>
              <w:overflowPunct w:val="0"/>
              <w:snapToGrid w:val="0"/>
              <w:rPr>
                <w:rFonts w:ascii="宋体" w:hAnsi="宋体"/>
                <w:color w:val="000000"/>
                <w:szCs w:val="21"/>
                <w:highlight w:val="none"/>
              </w:rPr>
            </w:pPr>
          </w:p>
        </w:tc>
        <w:tc>
          <w:tcPr>
            <w:tcW w:w="722" w:type="pct"/>
            <w:noWrap w:val="0"/>
            <w:vAlign w:val="top"/>
          </w:tcPr>
          <w:p w14:paraId="31E6B76B">
            <w:pPr>
              <w:overflowPunct w:val="0"/>
              <w:snapToGrid w:val="0"/>
              <w:rPr>
                <w:rFonts w:ascii="宋体" w:hAnsi="宋体"/>
                <w:color w:val="000000"/>
                <w:szCs w:val="21"/>
                <w:highlight w:val="none"/>
              </w:rPr>
            </w:pPr>
          </w:p>
        </w:tc>
        <w:tc>
          <w:tcPr>
            <w:tcW w:w="433" w:type="pct"/>
            <w:noWrap w:val="0"/>
            <w:vAlign w:val="top"/>
          </w:tcPr>
          <w:p w14:paraId="32F6FA4A">
            <w:pPr>
              <w:overflowPunct w:val="0"/>
              <w:snapToGrid w:val="0"/>
              <w:rPr>
                <w:rFonts w:ascii="宋体" w:hAnsi="宋体"/>
                <w:color w:val="000000"/>
                <w:szCs w:val="21"/>
                <w:highlight w:val="none"/>
              </w:rPr>
            </w:pPr>
          </w:p>
        </w:tc>
        <w:tc>
          <w:tcPr>
            <w:tcW w:w="539" w:type="pct"/>
            <w:noWrap w:val="0"/>
            <w:vAlign w:val="top"/>
          </w:tcPr>
          <w:p w14:paraId="327B65D9">
            <w:pPr>
              <w:overflowPunct w:val="0"/>
              <w:snapToGrid w:val="0"/>
              <w:rPr>
                <w:rFonts w:ascii="宋体" w:hAnsi="宋体"/>
                <w:color w:val="000000"/>
                <w:szCs w:val="21"/>
                <w:highlight w:val="none"/>
              </w:rPr>
            </w:pPr>
          </w:p>
        </w:tc>
        <w:tc>
          <w:tcPr>
            <w:tcW w:w="448" w:type="pct"/>
            <w:noWrap w:val="0"/>
            <w:vAlign w:val="top"/>
          </w:tcPr>
          <w:p w14:paraId="379FF79E">
            <w:pPr>
              <w:overflowPunct w:val="0"/>
              <w:snapToGrid w:val="0"/>
              <w:rPr>
                <w:rFonts w:ascii="宋体" w:hAnsi="宋体"/>
                <w:color w:val="000000"/>
                <w:szCs w:val="21"/>
                <w:highlight w:val="none"/>
              </w:rPr>
            </w:pPr>
          </w:p>
        </w:tc>
        <w:tc>
          <w:tcPr>
            <w:tcW w:w="519" w:type="pct"/>
            <w:noWrap w:val="0"/>
            <w:vAlign w:val="top"/>
          </w:tcPr>
          <w:p w14:paraId="6A2888DF">
            <w:pPr>
              <w:overflowPunct w:val="0"/>
              <w:snapToGrid w:val="0"/>
              <w:rPr>
                <w:rFonts w:ascii="宋体" w:hAnsi="宋体"/>
                <w:color w:val="000000"/>
                <w:szCs w:val="21"/>
                <w:highlight w:val="none"/>
              </w:rPr>
            </w:pPr>
          </w:p>
        </w:tc>
        <w:tc>
          <w:tcPr>
            <w:tcW w:w="754" w:type="pct"/>
            <w:noWrap w:val="0"/>
            <w:vAlign w:val="top"/>
          </w:tcPr>
          <w:p w14:paraId="1AD13989">
            <w:pPr>
              <w:overflowPunct w:val="0"/>
              <w:snapToGrid w:val="0"/>
              <w:rPr>
                <w:rFonts w:ascii="宋体" w:hAnsi="宋体"/>
                <w:color w:val="000000"/>
                <w:szCs w:val="21"/>
                <w:highlight w:val="none"/>
              </w:rPr>
            </w:pPr>
          </w:p>
        </w:tc>
        <w:tc>
          <w:tcPr>
            <w:tcW w:w="519" w:type="pct"/>
            <w:noWrap w:val="0"/>
            <w:vAlign w:val="top"/>
          </w:tcPr>
          <w:p w14:paraId="60C8A8E6">
            <w:pPr>
              <w:overflowPunct w:val="0"/>
              <w:snapToGrid w:val="0"/>
              <w:rPr>
                <w:rFonts w:ascii="宋体" w:hAnsi="宋体"/>
                <w:color w:val="000000"/>
                <w:szCs w:val="21"/>
                <w:highlight w:val="none"/>
              </w:rPr>
            </w:pPr>
          </w:p>
        </w:tc>
        <w:tc>
          <w:tcPr>
            <w:tcW w:w="469" w:type="pct"/>
            <w:noWrap w:val="0"/>
            <w:vAlign w:val="top"/>
          </w:tcPr>
          <w:p w14:paraId="70C67DE3">
            <w:pPr>
              <w:overflowPunct w:val="0"/>
              <w:snapToGrid w:val="0"/>
              <w:rPr>
                <w:rFonts w:ascii="宋体" w:hAnsi="宋体"/>
                <w:color w:val="000000"/>
                <w:szCs w:val="21"/>
                <w:highlight w:val="none"/>
              </w:rPr>
            </w:pPr>
          </w:p>
        </w:tc>
      </w:tr>
    </w:tbl>
    <w:p w14:paraId="734A38DF">
      <w:pPr>
        <w:autoSpaceDE w:val="0"/>
        <w:autoSpaceDN w:val="0"/>
        <w:adjustRightInd w:val="0"/>
        <w:rPr>
          <w:rStyle w:val="33"/>
          <w:rFonts w:hint="eastAsia" w:ascii="宋体" w:hAnsi="宋体"/>
          <w:b/>
          <w:sz w:val="24"/>
          <w:szCs w:val="24"/>
        </w:rPr>
      </w:pPr>
      <w:r>
        <w:rPr>
          <w:rStyle w:val="33"/>
          <w:rFonts w:hint="eastAsia" w:ascii="宋体" w:hAnsi="宋体"/>
          <w:b/>
          <w:sz w:val="24"/>
          <w:szCs w:val="24"/>
          <w:lang w:val="en-US" w:eastAsia="zh-CN"/>
        </w:rPr>
        <w:t>注：在广州市可使用适合本工程的机械设备。</w:t>
      </w: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八</w:t>
      </w:r>
      <w:r>
        <w:rPr>
          <w:rStyle w:val="33"/>
          <w:rFonts w:hint="eastAsia" w:ascii="宋体" w:hAnsi="宋体"/>
          <w:b/>
          <w:sz w:val="24"/>
          <w:szCs w:val="24"/>
        </w:rPr>
        <w:t>：</w:t>
      </w:r>
    </w:p>
    <w:p w14:paraId="1B230978">
      <w:pPr>
        <w:topLinePunct/>
        <w:adjustRightInd w:val="0"/>
        <w:snapToGrid w:val="0"/>
        <w:spacing w:line="360" w:lineRule="auto"/>
        <w:jc w:val="center"/>
        <w:rPr>
          <w:rFonts w:eastAsia="黑体"/>
          <w:color w:val="auto"/>
          <w:spacing w:val="4"/>
          <w:sz w:val="36"/>
          <w:szCs w:val="36"/>
          <w:highlight w:val="none"/>
          <w:shd w:val="clear" w:color="auto" w:fill="FFFFFF"/>
        </w:rPr>
      </w:pPr>
      <w:r>
        <w:rPr>
          <w:rFonts w:hint="eastAsia" w:ascii="黑体" w:hAnsi="黑体" w:eastAsia="黑体"/>
          <w:color w:val="auto"/>
          <w:spacing w:val="4"/>
          <w:sz w:val="36"/>
          <w:szCs w:val="36"/>
          <w:highlight w:val="none"/>
          <w:shd w:val="clear" w:color="auto" w:fill="FFFFFF"/>
        </w:rPr>
        <w:t>施工组织设计</w:t>
      </w:r>
    </w:p>
    <w:p w14:paraId="6DF4F449">
      <w:pPr>
        <w:pStyle w:val="13"/>
        <w:rPr>
          <w:rFonts w:hint="eastAsia"/>
        </w:rPr>
      </w:pPr>
      <w:r>
        <w:rPr>
          <w:rFonts w:hint="eastAsia"/>
          <w:snapToGrid w:val="0"/>
          <w:color w:val="auto"/>
          <w:spacing w:val="4"/>
          <w:sz w:val="24"/>
          <w:szCs w:val="24"/>
          <w:highlight w:val="none"/>
          <w:shd w:val="clear" w:color="auto" w:fill="FFFFFF"/>
        </w:rPr>
        <w:t>由投标人根据技术标详细审查评分表提供相关内容</w:t>
      </w:r>
      <w:r>
        <w:rPr>
          <w:rFonts w:hint="eastAsia"/>
          <w:b/>
          <w:bCs/>
          <w:snapToGrid w:val="0"/>
          <w:color w:val="auto"/>
          <w:spacing w:val="4"/>
          <w:sz w:val="24"/>
          <w:szCs w:val="24"/>
          <w:highlight w:val="none"/>
          <w:shd w:val="clear" w:color="auto" w:fill="FFFFFF"/>
        </w:rPr>
        <w:t>。</w:t>
      </w:r>
    </w:p>
    <w:p w14:paraId="793EF9F4">
      <w:pPr>
        <w:autoSpaceDE w:val="0"/>
        <w:autoSpaceDN w:val="0"/>
        <w:adjustRightInd w:val="0"/>
        <w:rPr>
          <w:rStyle w:val="33"/>
          <w:rFonts w:hint="eastAsia" w:ascii="宋体" w:hAnsi="宋体"/>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九</w:t>
      </w:r>
      <w:r>
        <w:rPr>
          <w:rStyle w:val="33"/>
          <w:rFonts w:hint="eastAsia" w:ascii="宋体" w:hAnsi="宋体"/>
          <w:b/>
          <w:sz w:val="24"/>
          <w:szCs w:val="24"/>
        </w:rPr>
        <w:t>：</w:t>
      </w:r>
    </w:p>
    <w:p w14:paraId="08407974">
      <w:pPr>
        <w:pStyle w:val="59"/>
        <w:spacing w:before="156" w:beforeLines="50" w:after="156"/>
        <w:rPr>
          <w:rFonts w:hint="eastAsia"/>
          <w:bCs/>
          <w:sz w:val="30"/>
          <w:szCs w:val="30"/>
        </w:rPr>
      </w:pPr>
      <w:r>
        <w:rPr>
          <w:rFonts w:hint="eastAsia"/>
          <w:bCs/>
          <w:sz w:val="30"/>
          <w:szCs w:val="30"/>
        </w:rPr>
        <w:t>技术评审资料</w:t>
      </w:r>
    </w:p>
    <w:p w14:paraId="724ED729">
      <w:pPr>
        <w:widowControl w:val="0"/>
        <w:topLinePunct/>
        <w:adjustRightInd w:val="0"/>
        <w:snapToGrid w:val="0"/>
        <w:spacing w:line="360"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注：按《技术标有效性审查表》及《技术标详细审查评分表》要求提交，格式如无要求可自拟。</w:t>
      </w:r>
    </w:p>
    <w:p w14:paraId="1C21724D">
      <w:pPr>
        <w:pStyle w:val="5"/>
        <w:rPr>
          <w:rFonts w:hint="eastAsia"/>
        </w:rPr>
      </w:pPr>
    </w:p>
    <w:p w14:paraId="06BB25DE">
      <w:pPr>
        <w:autoSpaceDE w:val="0"/>
        <w:autoSpaceDN w:val="0"/>
        <w:adjustRightInd w:val="0"/>
        <w:rPr>
          <w:rStyle w:val="33"/>
          <w:rFonts w:hint="eastAsia" w:ascii="宋体" w:hAnsi="宋体"/>
          <w:b/>
          <w:sz w:val="24"/>
          <w:szCs w:val="24"/>
        </w:rPr>
        <w:sectPr>
          <w:footerReference r:id="rId13"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2F7A44A">
      <w:pPr>
        <w:autoSpaceDE w:val="0"/>
        <w:autoSpaceDN w:val="0"/>
        <w:adjustRightInd w:val="0"/>
        <w:rPr>
          <w:rStyle w:val="33"/>
          <w:rFonts w:ascii="宋体" w:hAnsi="宋体"/>
          <w:b/>
          <w:sz w:val="24"/>
          <w:szCs w:val="24"/>
        </w:rPr>
      </w:pPr>
      <w:r>
        <w:rPr>
          <w:rStyle w:val="33"/>
          <w:rFonts w:hint="eastAsia" w:ascii="宋体" w:hAnsi="宋体"/>
          <w:b/>
          <w:sz w:val="24"/>
          <w:szCs w:val="24"/>
        </w:rPr>
        <w:t>格式</w:t>
      </w:r>
      <w:r>
        <w:rPr>
          <w:rStyle w:val="33"/>
          <w:rFonts w:hint="eastAsia" w:ascii="宋体" w:hAnsi="宋体"/>
          <w:b/>
          <w:sz w:val="24"/>
          <w:szCs w:val="24"/>
          <w:lang w:val="en-US" w:eastAsia="zh-CN"/>
        </w:rPr>
        <w:t>十</w:t>
      </w:r>
      <w:r>
        <w:rPr>
          <w:rStyle w:val="33"/>
          <w:rFonts w:hint="eastAsia" w:ascii="宋体" w:hAnsi="宋体"/>
          <w:b/>
          <w:sz w:val="24"/>
          <w:szCs w:val="24"/>
        </w:rPr>
        <w:t>：</w:t>
      </w:r>
    </w:p>
    <w:p w14:paraId="5D9BF7C1">
      <w:pPr>
        <w:pStyle w:val="59"/>
        <w:spacing w:before="156" w:beforeLines="50" w:after="156" w:line="240" w:lineRule="auto"/>
        <w:rPr>
          <w:rStyle w:val="33"/>
          <w:bCs/>
          <w:sz w:val="30"/>
          <w:szCs w:val="30"/>
        </w:rPr>
      </w:pPr>
      <w:bookmarkStart w:id="36" w:name="_Hlk184204618"/>
      <w:r>
        <w:rPr>
          <w:rStyle w:val="33"/>
          <w:rFonts w:hint="eastAsia"/>
          <w:bCs/>
          <w:sz w:val="30"/>
          <w:szCs w:val="30"/>
        </w:rPr>
        <w:t>危险性较大的分部分项工程清单及</w:t>
      </w:r>
    </w:p>
    <w:p w14:paraId="55A96914">
      <w:pPr>
        <w:pStyle w:val="59"/>
        <w:spacing w:before="156" w:beforeLines="50" w:after="156" w:line="240" w:lineRule="auto"/>
        <w:rPr>
          <w:rStyle w:val="33"/>
          <w:bCs/>
          <w:sz w:val="30"/>
          <w:szCs w:val="30"/>
        </w:rPr>
      </w:pPr>
      <w:r>
        <w:rPr>
          <w:rStyle w:val="33"/>
          <w:rFonts w:hint="eastAsia"/>
          <w:bCs/>
          <w:sz w:val="30"/>
          <w:szCs w:val="30"/>
        </w:rPr>
        <w:t>超过一定规模的危险性较大的分部分项工程清单</w:t>
      </w:r>
    </w:p>
    <w:p w14:paraId="5EC198F4">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1.根据中华人民共和国住房和城乡建设部令第37号《危险性较大的分部分项工程安全管理规定》（以下简称“37号文”），投标人在投标时须补充完善危大工程清单并明确相应的安全管理措施。</w:t>
      </w:r>
    </w:p>
    <w:p w14:paraId="6C76A8DC">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2.招标人根据设计文件的要求及37号文的规定列出“危险性较大的分部分项工程清单及超过一定规模的危险性较大的分部分项工程清单”中与本招标项目相关的清单项，具体详见第5点“打√”标识。</w:t>
      </w:r>
    </w:p>
    <w:p w14:paraId="016B6900">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（1）投标单位同意建设单位在清单中标识的该项请在对应项打“√”标识，并与投标文件中提供相应的安全管理措施。</w:t>
      </w:r>
    </w:p>
    <w:p w14:paraId="425885F3">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（2）投标单位对清单中认为需要补充的该项请在对应项打“√”标识，并与投标文件中提供相应的安全管理措施。</w:t>
      </w:r>
    </w:p>
    <w:p w14:paraId="320221B4">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（3）投标单位不同意建设单位在清单中标识的该项请在对应项打“×”标识，并在备注栏填上相关说明。</w:t>
      </w:r>
    </w:p>
    <w:p w14:paraId="79878170">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3.投标单位中标后应当根据招标人提供的下述第5点清单，在</w:t>
      </w:r>
      <w:r>
        <w:rPr>
          <w:rStyle w:val="31"/>
          <w:rFonts w:hint="eastAsia"/>
        </w:rPr>
        <w:t>施工前</w:t>
      </w:r>
      <w:r>
        <w:rPr>
          <w:rFonts w:hint="eastAsia" w:ascii="宋体" w:hAnsi="宋体" w:cs="宋体"/>
          <w:szCs w:val="21"/>
        </w:rPr>
        <w:t>编制专项施工方案。</w:t>
      </w:r>
    </w:p>
    <w:p w14:paraId="7ED4ED23">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E3C3307">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5.危险性较大的分部分项工程清单及超过一定规模的危险性较大的分部分项工程清单：</w:t>
      </w:r>
    </w:p>
    <w:bookmarkEnd w:id="36"/>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195"/>
        <w:gridCol w:w="1204"/>
        <w:gridCol w:w="760"/>
      </w:tblGrid>
      <w:tr w14:paraId="1CB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3720723">
            <w:pPr>
              <w:adjustRightInd w:val="0"/>
              <w:snapToGrid w:val="0"/>
              <w:spacing w:line="320" w:lineRule="exact"/>
              <w:rPr>
                <w:rFonts w:hint="eastAsia" w:ascii="宋体" w:hAnsi="宋体" w:cs="宋体"/>
                <w:b/>
                <w:szCs w:val="21"/>
              </w:rPr>
            </w:pPr>
            <w:r>
              <w:rPr>
                <w:rFonts w:hint="eastAsia" w:ascii="宋体" w:hAnsi="宋体" w:cs="宋体"/>
                <w:b/>
                <w:szCs w:val="21"/>
              </w:rPr>
              <w:t>一、危险性较大的分部分项工程清单</w:t>
            </w:r>
          </w:p>
        </w:tc>
        <w:tc>
          <w:tcPr>
            <w:tcW w:w="1195" w:type="dxa"/>
            <w:tcBorders>
              <w:top w:val="nil"/>
              <w:left w:val="nil"/>
              <w:bottom w:val="nil"/>
              <w:right w:val="nil"/>
            </w:tcBorders>
            <w:noWrap/>
            <w:vAlign w:val="center"/>
          </w:tcPr>
          <w:p w14:paraId="55E4BA2B">
            <w:pPr>
              <w:adjustRightInd w:val="0"/>
              <w:snapToGrid w:val="0"/>
              <w:spacing w:line="320" w:lineRule="exact"/>
              <w:jc w:val="center"/>
              <w:rPr>
                <w:rFonts w:hint="eastAsia" w:ascii="宋体" w:hAnsi="宋体" w:cs="宋体"/>
                <w:b/>
                <w:szCs w:val="21"/>
              </w:rPr>
            </w:pPr>
            <w:r>
              <w:rPr>
                <w:rFonts w:hint="eastAsia" w:ascii="宋体" w:hAnsi="宋体" w:cs="宋体"/>
                <w:b/>
                <w:szCs w:val="21"/>
              </w:rPr>
              <w:t>建设单位</w:t>
            </w:r>
          </w:p>
        </w:tc>
        <w:tc>
          <w:tcPr>
            <w:tcW w:w="1204" w:type="dxa"/>
            <w:tcBorders>
              <w:top w:val="nil"/>
              <w:left w:val="nil"/>
              <w:bottom w:val="nil"/>
              <w:right w:val="nil"/>
            </w:tcBorders>
            <w:noWrap/>
            <w:vAlign w:val="center"/>
          </w:tcPr>
          <w:p w14:paraId="0E7BBEED">
            <w:pPr>
              <w:adjustRightInd w:val="0"/>
              <w:snapToGrid w:val="0"/>
              <w:spacing w:line="320" w:lineRule="exact"/>
              <w:jc w:val="center"/>
              <w:rPr>
                <w:rFonts w:hint="eastAsia" w:ascii="宋体" w:hAnsi="宋体" w:cs="宋体"/>
                <w:b/>
                <w:szCs w:val="21"/>
              </w:rPr>
            </w:pPr>
            <w:r>
              <w:rPr>
                <w:rFonts w:hint="eastAsia" w:ascii="宋体" w:hAnsi="宋体" w:cs="宋体"/>
                <w:b/>
                <w:szCs w:val="21"/>
              </w:rPr>
              <w:t>投标单位</w:t>
            </w:r>
          </w:p>
        </w:tc>
        <w:tc>
          <w:tcPr>
            <w:tcW w:w="760" w:type="dxa"/>
            <w:tcBorders>
              <w:top w:val="nil"/>
              <w:left w:val="nil"/>
              <w:bottom w:val="nil"/>
              <w:right w:val="nil"/>
            </w:tcBorders>
            <w:noWrap/>
            <w:vAlign w:val="center"/>
          </w:tcPr>
          <w:p w14:paraId="7E944B31">
            <w:pPr>
              <w:adjustRightInd w:val="0"/>
              <w:snapToGrid w:val="0"/>
              <w:spacing w:line="320" w:lineRule="exact"/>
              <w:jc w:val="center"/>
              <w:rPr>
                <w:rFonts w:hint="eastAsia" w:ascii="宋体" w:hAnsi="宋体" w:cs="宋体"/>
                <w:b/>
                <w:szCs w:val="21"/>
              </w:rPr>
            </w:pPr>
            <w:r>
              <w:rPr>
                <w:rFonts w:hint="eastAsia" w:ascii="宋体" w:hAnsi="宋体" w:cs="宋体"/>
                <w:b/>
                <w:szCs w:val="21"/>
              </w:rPr>
              <w:t>备注</w:t>
            </w:r>
          </w:p>
        </w:tc>
      </w:tr>
      <w:tr w14:paraId="6D1D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C7D743E">
            <w:pPr>
              <w:adjustRightInd w:val="0"/>
              <w:snapToGrid w:val="0"/>
              <w:spacing w:line="320" w:lineRule="exact"/>
              <w:rPr>
                <w:rFonts w:hint="eastAsia" w:ascii="宋体" w:hAnsi="宋体" w:cs="宋体"/>
                <w:szCs w:val="21"/>
              </w:rPr>
            </w:pPr>
            <w:r>
              <w:rPr>
                <w:rFonts w:hint="eastAsia" w:ascii="宋体" w:hAnsi="宋体" w:cs="宋体"/>
                <w:szCs w:val="21"/>
              </w:rPr>
              <w:t>一、基坑支护</w:t>
            </w:r>
          </w:p>
        </w:tc>
        <w:tc>
          <w:tcPr>
            <w:tcW w:w="1195" w:type="dxa"/>
            <w:tcBorders>
              <w:top w:val="nil"/>
              <w:left w:val="nil"/>
              <w:bottom w:val="nil"/>
              <w:right w:val="nil"/>
            </w:tcBorders>
            <w:noWrap/>
            <w:vAlign w:val="center"/>
          </w:tcPr>
          <w:p w14:paraId="2DDC8A3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8F5151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3D60086">
            <w:pPr>
              <w:adjustRightInd w:val="0"/>
              <w:snapToGrid w:val="0"/>
              <w:spacing w:line="320" w:lineRule="exact"/>
              <w:rPr>
                <w:rFonts w:hint="eastAsia" w:ascii="宋体" w:hAnsi="宋体" w:cs="宋体"/>
                <w:szCs w:val="21"/>
              </w:rPr>
            </w:pPr>
          </w:p>
        </w:tc>
      </w:tr>
      <w:tr w14:paraId="7865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D65007F">
            <w:pPr>
              <w:adjustRightInd w:val="0"/>
              <w:snapToGrid w:val="0"/>
              <w:spacing w:line="320" w:lineRule="exact"/>
              <w:rPr>
                <w:rFonts w:hint="eastAsia" w:ascii="宋体" w:hAnsi="宋体" w:cs="宋体"/>
                <w:szCs w:val="21"/>
              </w:rPr>
            </w:pPr>
            <w:r>
              <w:rPr>
                <w:rFonts w:hint="eastAsia" w:ascii="宋体" w:hAnsi="宋体" w:cs="宋体"/>
                <w:szCs w:val="21"/>
              </w:rPr>
              <w:t>（一）开挖深度超过3m（含3m）的基坑（槽）的土方开挖、支护、降水工程。</w:t>
            </w:r>
          </w:p>
        </w:tc>
        <w:tc>
          <w:tcPr>
            <w:tcW w:w="1195" w:type="dxa"/>
            <w:tcBorders>
              <w:top w:val="nil"/>
              <w:left w:val="nil"/>
              <w:bottom w:val="nil"/>
              <w:right w:val="nil"/>
            </w:tcBorders>
            <w:noWrap/>
            <w:vAlign w:val="center"/>
          </w:tcPr>
          <w:p w14:paraId="1D428D6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1D1DDA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1BA1339">
            <w:pPr>
              <w:adjustRightInd w:val="0"/>
              <w:snapToGrid w:val="0"/>
              <w:spacing w:line="320" w:lineRule="exact"/>
              <w:rPr>
                <w:rFonts w:hint="eastAsia" w:ascii="宋体" w:hAnsi="宋体" w:cs="宋体"/>
                <w:szCs w:val="21"/>
              </w:rPr>
            </w:pPr>
          </w:p>
        </w:tc>
      </w:tr>
      <w:tr w14:paraId="3A30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47E1EF1">
            <w:pPr>
              <w:adjustRightInd w:val="0"/>
              <w:snapToGrid w:val="0"/>
              <w:spacing w:line="320" w:lineRule="exact"/>
              <w:rPr>
                <w:rFonts w:hint="eastAsia"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195" w:type="dxa"/>
            <w:tcBorders>
              <w:top w:val="nil"/>
              <w:left w:val="nil"/>
              <w:bottom w:val="nil"/>
              <w:right w:val="nil"/>
            </w:tcBorders>
            <w:noWrap/>
            <w:vAlign w:val="center"/>
          </w:tcPr>
          <w:p w14:paraId="28B6624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270FBB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717874E">
            <w:pPr>
              <w:adjustRightInd w:val="0"/>
              <w:snapToGrid w:val="0"/>
              <w:spacing w:line="320" w:lineRule="exact"/>
              <w:rPr>
                <w:rFonts w:hint="eastAsia" w:ascii="宋体" w:hAnsi="宋体" w:cs="宋体"/>
                <w:szCs w:val="21"/>
              </w:rPr>
            </w:pPr>
          </w:p>
        </w:tc>
      </w:tr>
      <w:tr w14:paraId="6F04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EDCDB8F">
            <w:pPr>
              <w:adjustRightInd w:val="0"/>
              <w:snapToGrid w:val="0"/>
              <w:spacing w:line="320" w:lineRule="exact"/>
              <w:rPr>
                <w:rFonts w:hint="eastAsia" w:ascii="宋体" w:hAnsi="宋体" w:cs="宋体"/>
                <w:szCs w:val="21"/>
              </w:rPr>
            </w:pPr>
            <w:r>
              <w:rPr>
                <w:rFonts w:hint="eastAsia" w:ascii="宋体" w:hAnsi="宋体" w:cs="宋体"/>
                <w:szCs w:val="21"/>
              </w:rPr>
              <w:t>二、模板工程及支撑体系</w:t>
            </w:r>
          </w:p>
        </w:tc>
        <w:tc>
          <w:tcPr>
            <w:tcW w:w="1195" w:type="dxa"/>
            <w:tcBorders>
              <w:top w:val="nil"/>
              <w:left w:val="nil"/>
              <w:bottom w:val="nil"/>
              <w:right w:val="nil"/>
            </w:tcBorders>
            <w:noWrap/>
            <w:vAlign w:val="center"/>
          </w:tcPr>
          <w:p w14:paraId="18D0BC3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15CB78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B3218CD">
            <w:pPr>
              <w:adjustRightInd w:val="0"/>
              <w:snapToGrid w:val="0"/>
              <w:spacing w:line="320" w:lineRule="exact"/>
              <w:rPr>
                <w:rFonts w:hint="eastAsia" w:ascii="宋体" w:hAnsi="宋体" w:cs="宋体"/>
                <w:szCs w:val="21"/>
              </w:rPr>
            </w:pPr>
          </w:p>
        </w:tc>
      </w:tr>
      <w:tr w14:paraId="29E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8A5FF5C">
            <w:pPr>
              <w:adjustRightInd w:val="0"/>
              <w:snapToGrid w:val="0"/>
              <w:spacing w:line="320" w:lineRule="exact"/>
              <w:rPr>
                <w:rFonts w:hint="eastAsia" w:ascii="宋体" w:hAnsi="宋体" w:cs="宋体"/>
                <w:szCs w:val="21"/>
              </w:rPr>
            </w:pPr>
            <w:r>
              <w:rPr>
                <w:rFonts w:hint="eastAsia" w:ascii="宋体" w:hAnsi="宋体" w:cs="宋体"/>
                <w:szCs w:val="21"/>
              </w:rPr>
              <w:t>（一）各类工具式模板工程：包括滑模、爬模、飞模、隧道模等工程。</w:t>
            </w:r>
          </w:p>
        </w:tc>
        <w:tc>
          <w:tcPr>
            <w:tcW w:w="1195" w:type="dxa"/>
            <w:tcBorders>
              <w:top w:val="nil"/>
              <w:left w:val="nil"/>
              <w:bottom w:val="nil"/>
              <w:right w:val="nil"/>
            </w:tcBorders>
            <w:noWrap/>
            <w:vAlign w:val="center"/>
          </w:tcPr>
          <w:p w14:paraId="6EE5B39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8165D1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D99628C">
            <w:pPr>
              <w:adjustRightInd w:val="0"/>
              <w:snapToGrid w:val="0"/>
              <w:spacing w:line="320" w:lineRule="exact"/>
              <w:rPr>
                <w:rFonts w:hint="eastAsia" w:ascii="宋体" w:hAnsi="宋体" w:cs="宋体"/>
                <w:szCs w:val="21"/>
              </w:rPr>
            </w:pPr>
          </w:p>
        </w:tc>
      </w:tr>
      <w:tr w14:paraId="4827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E481244">
            <w:pPr>
              <w:adjustRightInd w:val="0"/>
              <w:snapToGrid w:val="0"/>
              <w:spacing w:line="320" w:lineRule="exact"/>
              <w:rPr>
                <w:rFonts w:hint="eastAsia"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95" w:type="dxa"/>
            <w:tcBorders>
              <w:top w:val="nil"/>
              <w:left w:val="nil"/>
              <w:bottom w:val="nil"/>
              <w:right w:val="nil"/>
            </w:tcBorders>
            <w:noWrap/>
            <w:vAlign w:val="center"/>
          </w:tcPr>
          <w:p w14:paraId="5745819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C7CC64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3D47682">
            <w:pPr>
              <w:adjustRightInd w:val="0"/>
              <w:snapToGrid w:val="0"/>
              <w:spacing w:line="320" w:lineRule="exact"/>
              <w:rPr>
                <w:rFonts w:hint="eastAsia" w:ascii="宋体" w:hAnsi="宋体" w:cs="宋体"/>
                <w:szCs w:val="21"/>
              </w:rPr>
            </w:pPr>
          </w:p>
        </w:tc>
      </w:tr>
      <w:tr w14:paraId="6EA7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860B29C">
            <w:pPr>
              <w:adjustRightInd w:val="0"/>
              <w:snapToGrid w:val="0"/>
              <w:spacing w:line="320" w:lineRule="exact"/>
              <w:rPr>
                <w:rFonts w:hint="eastAsia" w:ascii="宋体" w:hAnsi="宋体" w:cs="宋体"/>
                <w:szCs w:val="21"/>
              </w:rPr>
            </w:pPr>
            <w:r>
              <w:rPr>
                <w:rFonts w:hint="eastAsia" w:ascii="宋体" w:hAnsi="宋体" w:cs="宋体"/>
                <w:szCs w:val="21"/>
              </w:rPr>
              <w:t>（三）承重支撑体系：用于钢结构安装等满堂支撑体系。</w:t>
            </w:r>
          </w:p>
        </w:tc>
        <w:tc>
          <w:tcPr>
            <w:tcW w:w="1195" w:type="dxa"/>
            <w:tcBorders>
              <w:top w:val="nil"/>
              <w:left w:val="nil"/>
              <w:bottom w:val="nil"/>
              <w:right w:val="nil"/>
            </w:tcBorders>
            <w:noWrap/>
            <w:vAlign w:val="center"/>
          </w:tcPr>
          <w:p w14:paraId="1CCCCB6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7E931E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23FB1E8">
            <w:pPr>
              <w:adjustRightInd w:val="0"/>
              <w:snapToGrid w:val="0"/>
              <w:spacing w:line="320" w:lineRule="exact"/>
              <w:rPr>
                <w:rFonts w:hint="eastAsia" w:ascii="宋体" w:hAnsi="宋体" w:cs="宋体"/>
                <w:szCs w:val="21"/>
              </w:rPr>
            </w:pPr>
          </w:p>
        </w:tc>
      </w:tr>
      <w:tr w14:paraId="01C9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DA5FCAE">
            <w:pPr>
              <w:adjustRightInd w:val="0"/>
              <w:snapToGrid w:val="0"/>
              <w:spacing w:line="320" w:lineRule="exact"/>
              <w:rPr>
                <w:rFonts w:hint="eastAsia" w:ascii="宋体" w:hAnsi="宋体" w:cs="宋体"/>
                <w:szCs w:val="21"/>
              </w:rPr>
            </w:pPr>
            <w:r>
              <w:rPr>
                <w:rFonts w:hint="eastAsia" w:ascii="宋体" w:hAnsi="宋体" w:cs="宋体"/>
                <w:szCs w:val="21"/>
              </w:rPr>
              <w:t>三、起重吊装及起重机械安装拆卸工程</w:t>
            </w:r>
          </w:p>
        </w:tc>
        <w:tc>
          <w:tcPr>
            <w:tcW w:w="1195" w:type="dxa"/>
            <w:tcBorders>
              <w:top w:val="nil"/>
              <w:left w:val="nil"/>
              <w:bottom w:val="nil"/>
              <w:right w:val="nil"/>
            </w:tcBorders>
            <w:noWrap/>
            <w:vAlign w:val="center"/>
          </w:tcPr>
          <w:p w14:paraId="35D3AEF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58608E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C4EEDB1">
            <w:pPr>
              <w:adjustRightInd w:val="0"/>
              <w:snapToGrid w:val="0"/>
              <w:spacing w:line="320" w:lineRule="exact"/>
              <w:rPr>
                <w:rFonts w:hint="eastAsia" w:ascii="宋体" w:hAnsi="宋体" w:cs="宋体"/>
                <w:szCs w:val="21"/>
              </w:rPr>
            </w:pPr>
          </w:p>
        </w:tc>
      </w:tr>
      <w:tr w14:paraId="7E5A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E0375D0">
            <w:pPr>
              <w:adjustRightInd w:val="0"/>
              <w:snapToGrid w:val="0"/>
              <w:spacing w:line="320" w:lineRule="exact"/>
              <w:rPr>
                <w:rFonts w:hint="eastAsia" w:ascii="宋体" w:hAnsi="宋体" w:cs="宋体"/>
                <w:szCs w:val="21"/>
              </w:rPr>
            </w:pPr>
            <w:r>
              <w:rPr>
                <w:rFonts w:hint="eastAsia" w:ascii="宋体" w:hAnsi="宋体" w:cs="宋体"/>
                <w:szCs w:val="21"/>
              </w:rPr>
              <w:t>（一）采用非常规起重设备、方法，且单件起吊重量在10kN及以上的起重吊装工程。</w:t>
            </w:r>
          </w:p>
        </w:tc>
        <w:tc>
          <w:tcPr>
            <w:tcW w:w="1195" w:type="dxa"/>
            <w:tcBorders>
              <w:top w:val="nil"/>
              <w:left w:val="nil"/>
              <w:bottom w:val="nil"/>
              <w:right w:val="nil"/>
            </w:tcBorders>
            <w:noWrap/>
            <w:vAlign w:val="center"/>
          </w:tcPr>
          <w:p w14:paraId="1632DC0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995913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14CDCAB">
            <w:pPr>
              <w:adjustRightInd w:val="0"/>
              <w:snapToGrid w:val="0"/>
              <w:spacing w:line="320" w:lineRule="exact"/>
              <w:rPr>
                <w:rFonts w:hint="eastAsia" w:ascii="宋体" w:hAnsi="宋体" w:cs="宋体"/>
                <w:szCs w:val="21"/>
              </w:rPr>
            </w:pPr>
          </w:p>
        </w:tc>
      </w:tr>
      <w:tr w14:paraId="6B2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83E2E65">
            <w:pPr>
              <w:adjustRightInd w:val="0"/>
              <w:snapToGrid w:val="0"/>
              <w:spacing w:line="320" w:lineRule="exact"/>
              <w:rPr>
                <w:rFonts w:hint="eastAsia" w:ascii="宋体" w:hAnsi="宋体" w:cs="宋体"/>
                <w:szCs w:val="21"/>
              </w:rPr>
            </w:pPr>
            <w:r>
              <w:rPr>
                <w:rFonts w:hint="eastAsia" w:ascii="宋体" w:hAnsi="宋体" w:cs="宋体"/>
                <w:szCs w:val="21"/>
              </w:rPr>
              <w:t>（二）采用起重机械进行安装的工程。</w:t>
            </w:r>
          </w:p>
        </w:tc>
        <w:tc>
          <w:tcPr>
            <w:tcW w:w="1195" w:type="dxa"/>
            <w:tcBorders>
              <w:top w:val="nil"/>
              <w:left w:val="nil"/>
              <w:bottom w:val="nil"/>
              <w:right w:val="nil"/>
            </w:tcBorders>
            <w:noWrap/>
            <w:vAlign w:val="center"/>
          </w:tcPr>
          <w:p w14:paraId="3D8C26C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9F1A2E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A7FF9EC">
            <w:pPr>
              <w:adjustRightInd w:val="0"/>
              <w:snapToGrid w:val="0"/>
              <w:spacing w:line="320" w:lineRule="exact"/>
              <w:rPr>
                <w:rFonts w:hint="eastAsia" w:ascii="宋体" w:hAnsi="宋体" w:cs="宋体"/>
                <w:szCs w:val="21"/>
              </w:rPr>
            </w:pPr>
          </w:p>
        </w:tc>
      </w:tr>
      <w:tr w14:paraId="536E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8321527">
            <w:pPr>
              <w:adjustRightInd w:val="0"/>
              <w:snapToGrid w:val="0"/>
              <w:spacing w:line="320" w:lineRule="exact"/>
              <w:rPr>
                <w:rFonts w:hint="eastAsia" w:ascii="宋体" w:hAnsi="宋体" w:cs="宋体"/>
                <w:szCs w:val="21"/>
              </w:rPr>
            </w:pPr>
            <w:r>
              <w:rPr>
                <w:rFonts w:hint="eastAsia" w:ascii="宋体" w:hAnsi="宋体" w:cs="宋体"/>
                <w:szCs w:val="21"/>
              </w:rPr>
              <w:t>（三）起重机械安装和拆卸工程。</w:t>
            </w:r>
          </w:p>
        </w:tc>
        <w:tc>
          <w:tcPr>
            <w:tcW w:w="1195" w:type="dxa"/>
            <w:tcBorders>
              <w:top w:val="nil"/>
              <w:left w:val="nil"/>
              <w:bottom w:val="nil"/>
              <w:right w:val="nil"/>
            </w:tcBorders>
            <w:noWrap/>
            <w:vAlign w:val="center"/>
          </w:tcPr>
          <w:p w14:paraId="04CD837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D29A23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53CAA98">
            <w:pPr>
              <w:adjustRightInd w:val="0"/>
              <w:snapToGrid w:val="0"/>
              <w:spacing w:line="320" w:lineRule="exact"/>
              <w:rPr>
                <w:rFonts w:hint="eastAsia" w:ascii="宋体" w:hAnsi="宋体" w:cs="宋体"/>
                <w:szCs w:val="21"/>
              </w:rPr>
            </w:pPr>
          </w:p>
        </w:tc>
      </w:tr>
      <w:tr w14:paraId="7094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B877E78">
            <w:pPr>
              <w:adjustRightInd w:val="0"/>
              <w:snapToGrid w:val="0"/>
              <w:spacing w:line="320" w:lineRule="exact"/>
              <w:rPr>
                <w:rFonts w:hint="eastAsia" w:ascii="宋体" w:hAnsi="宋体" w:cs="宋体"/>
                <w:szCs w:val="21"/>
              </w:rPr>
            </w:pPr>
            <w:r>
              <w:rPr>
                <w:rFonts w:hint="eastAsia" w:ascii="宋体" w:hAnsi="宋体" w:cs="宋体"/>
                <w:szCs w:val="21"/>
              </w:rPr>
              <w:t>四、脚手架工程</w:t>
            </w:r>
          </w:p>
        </w:tc>
        <w:tc>
          <w:tcPr>
            <w:tcW w:w="1195" w:type="dxa"/>
            <w:tcBorders>
              <w:top w:val="nil"/>
              <w:left w:val="nil"/>
              <w:bottom w:val="nil"/>
              <w:right w:val="nil"/>
            </w:tcBorders>
            <w:noWrap/>
            <w:vAlign w:val="center"/>
          </w:tcPr>
          <w:p w14:paraId="1C62F9A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DAFDC4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5B1DC13">
            <w:pPr>
              <w:adjustRightInd w:val="0"/>
              <w:snapToGrid w:val="0"/>
              <w:spacing w:line="320" w:lineRule="exact"/>
              <w:rPr>
                <w:rFonts w:hint="eastAsia" w:ascii="宋体" w:hAnsi="宋体" w:cs="宋体"/>
                <w:szCs w:val="21"/>
              </w:rPr>
            </w:pPr>
          </w:p>
        </w:tc>
      </w:tr>
      <w:tr w14:paraId="26D9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0C8FB40">
            <w:pPr>
              <w:adjustRightInd w:val="0"/>
              <w:snapToGrid w:val="0"/>
              <w:spacing w:line="320" w:lineRule="exact"/>
              <w:rPr>
                <w:rFonts w:hint="eastAsia" w:ascii="宋体" w:hAnsi="宋体" w:cs="宋体"/>
                <w:szCs w:val="21"/>
              </w:rPr>
            </w:pPr>
            <w:r>
              <w:rPr>
                <w:rFonts w:hint="eastAsia" w:ascii="宋体" w:hAnsi="宋体" w:cs="宋体"/>
                <w:szCs w:val="21"/>
              </w:rPr>
              <w:t>（一）搭设高度24m及以上的落地式钢管脚手架工程（包括采光井、电梯井脚手架）。</w:t>
            </w:r>
          </w:p>
        </w:tc>
        <w:tc>
          <w:tcPr>
            <w:tcW w:w="1195" w:type="dxa"/>
            <w:tcBorders>
              <w:top w:val="nil"/>
              <w:left w:val="nil"/>
              <w:bottom w:val="nil"/>
              <w:right w:val="nil"/>
            </w:tcBorders>
            <w:noWrap/>
            <w:vAlign w:val="center"/>
          </w:tcPr>
          <w:p w14:paraId="1012936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EA9877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0718D41">
            <w:pPr>
              <w:adjustRightInd w:val="0"/>
              <w:snapToGrid w:val="0"/>
              <w:spacing w:line="320" w:lineRule="exact"/>
              <w:rPr>
                <w:rFonts w:hint="eastAsia" w:ascii="宋体" w:hAnsi="宋体" w:cs="宋体"/>
                <w:szCs w:val="21"/>
              </w:rPr>
            </w:pPr>
          </w:p>
        </w:tc>
      </w:tr>
      <w:tr w14:paraId="592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9887563">
            <w:pPr>
              <w:adjustRightInd w:val="0"/>
              <w:snapToGrid w:val="0"/>
              <w:spacing w:line="320" w:lineRule="exact"/>
              <w:rPr>
                <w:rFonts w:hint="eastAsia" w:ascii="宋体" w:hAnsi="宋体" w:cs="宋体"/>
                <w:szCs w:val="21"/>
              </w:rPr>
            </w:pPr>
            <w:r>
              <w:rPr>
                <w:rFonts w:hint="eastAsia" w:ascii="宋体" w:hAnsi="宋体" w:cs="宋体"/>
                <w:szCs w:val="21"/>
              </w:rPr>
              <w:t>（二）附着式升降脚手架工程。</w:t>
            </w:r>
          </w:p>
        </w:tc>
        <w:tc>
          <w:tcPr>
            <w:tcW w:w="1195" w:type="dxa"/>
            <w:tcBorders>
              <w:top w:val="nil"/>
              <w:left w:val="nil"/>
              <w:bottom w:val="nil"/>
              <w:right w:val="nil"/>
            </w:tcBorders>
            <w:noWrap/>
            <w:vAlign w:val="center"/>
          </w:tcPr>
          <w:p w14:paraId="47C0236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D01680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2081143">
            <w:pPr>
              <w:adjustRightInd w:val="0"/>
              <w:snapToGrid w:val="0"/>
              <w:spacing w:line="320" w:lineRule="exact"/>
              <w:rPr>
                <w:rFonts w:hint="eastAsia" w:ascii="宋体" w:hAnsi="宋体" w:cs="宋体"/>
                <w:szCs w:val="21"/>
              </w:rPr>
            </w:pPr>
          </w:p>
        </w:tc>
      </w:tr>
      <w:tr w14:paraId="01D8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3C735A9">
            <w:pPr>
              <w:adjustRightInd w:val="0"/>
              <w:snapToGrid w:val="0"/>
              <w:spacing w:line="320" w:lineRule="exact"/>
              <w:rPr>
                <w:rFonts w:hint="eastAsia" w:ascii="宋体" w:hAnsi="宋体" w:cs="宋体"/>
                <w:szCs w:val="21"/>
              </w:rPr>
            </w:pPr>
            <w:r>
              <w:rPr>
                <w:rFonts w:hint="eastAsia" w:ascii="宋体" w:hAnsi="宋体" w:cs="宋体"/>
                <w:szCs w:val="21"/>
              </w:rPr>
              <w:t>（三）悬挑式脚手架工程。</w:t>
            </w:r>
          </w:p>
        </w:tc>
        <w:tc>
          <w:tcPr>
            <w:tcW w:w="1195" w:type="dxa"/>
            <w:tcBorders>
              <w:top w:val="nil"/>
              <w:left w:val="nil"/>
              <w:bottom w:val="nil"/>
              <w:right w:val="nil"/>
            </w:tcBorders>
            <w:noWrap/>
            <w:vAlign w:val="center"/>
          </w:tcPr>
          <w:p w14:paraId="2A52D6A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B5D1DD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A498DC9">
            <w:pPr>
              <w:adjustRightInd w:val="0"/>
              <w:snapToGrid w:val="0"/>
              <w:spacing w:line="320" w:lineRule="exact"/>
              <w:rPr>
                <w:rFonts w:hint="eastAsia" w:ascii="宋体" w:hAnsi="宋体" w:cs="宋体"/>
                <w:szCs w:val="21"/>
              </w:rPr>
            </w:pPr>
          </w:p>
        </w:tc>
      </w:tr>
      <w:tr w14:paraId="2E33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3F499C0">
            <w:pPr>
              <w:adjustRightInd w:val="0"/>
              <w:snapToGrid w:val="0"/>
              <w:spacing w:line="320" w:lineRule="exact"/>
              <w:rPr>
                <w:rFonts w:hint="eastAsia" w:ascii="宋体" w:hAnsi="宋体" w:cs="宋体"/>
                <w:szCs w:val="21"/>
              </w:rPr>
            </w:pPr>
            <w:r>
              <w:rPr>
                <w:rFonts w:hint="eastAsia" w:ascii="宋体" w:hAnsi="宋体" w:cs="宋体"/>
                <w:szCs w:val="21"/>
              </w:rPr>
              <w:t>（四）高处作业吊篮。</w:t>
            </w:r>
          </w:p>
        </w:tc>
        <w:tc>
          <w:tcPr>
            <w:tcW w:w="1195" w:type="dxa"/>
            <w:tcBorders>
              <w:top w:val="nil"/>
              <w:left w:val="nil"/>
              <w:bottom w:val="nil"/>
              <w:right w:val="nil"/>
            </w:tcBorders>
            <w:noWrap/>
            <w:vAlign w:val="center"/>
          </w:tcPr>
          <w:p w14:paraId="3233910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F6FDA4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F439DDC">
            <w:pPr>
              <w:adjustRightInd w:val="0"/>
              <w:snapToGrid w:val="0"/>
              <w:spacing w:line="320" w:lineRule="exact"/>
              <w:rPr>
                <w:rFonts w:hint="eastAsia" w:ascii="宋体" w:hAnsi="宋体" w:cs="宋体"/>
                <w:szCs w:val="21"/>
              </w:rPr>
            </w:pPr>
          </w:p>
        </w:tc>
      </w:tr>
      <w:tr w14:paraId="4E686887">
        <w:tblPrEx>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5B55BE4">
            <w:pPr>
              <w:adjustRightInd w:val="0"/>
              <w:snapToGrid w:val="0"/>
              <w:spacing w:line="320" w:lineRule="exact"/>
              <w:rPr>
                <w:rFonts w:hint="eastAsia" w:ascii="宋体" w:hAnsi="宋体" w:cs="宋体"/>
                <w:szCs w:val="21"/>
              </w:rPr>
            </w:pPr>
            <w:r>
              <w:rPr>
                <w:rFonts w:hint="eastAsia" w:ascii="宋体" w:hAnsi="宋体" w:cs="宋体"/>
                <w:szCs w:val="21"/>
              </w:rPr>
              <w:t>（五）卸料平台、操作平台工程。</w:t>
            </w:r>
          </w:p>
        </w:tc>
        <w:tc>
          <w:tcPr>
            <w:tcW w:w="1195" w:type="dxa"/>
            <w:tcBorders>
              <w:top w:val="nil"/>
              <w:left w:val="nil"/>
              <w:bottom w:val="nil"/>
              <w:right w:val="nil"/>
            </w:tcBorders>
            <w:noWrap/>
            <w:vAlign w:val="center"/>
          </w:tcPr>
          <w:p w14:paraId="3AD8D06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6E3E2A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136A540">
            <w:pPr>
              <w:adjustRightInd w:val="0"/>
              <w:snapToGrid w:val="0"/>
              <w:spacing w:line="320" w:lineRule="exact"/>
              <w:rPr>
                <w:rFonts w:hint="eastAsia" w:ascii="宋体" w:hAnsi="宋体" w:cs="宋体"/>
                <w:szCs w:val="21"/>
              </w:rPr>
            </w:pPr>
          </w:p>
        </w:tc>
      </w:tr>
      <w:tr w14:paraId="52E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55C6D68">
            <w:pPr>
              <w:adjustRightInd w:val="0"/>
              <w:snapToGrid w:val="0"/>
              <w:spacing w:line="320" w:lineRule="exact"/>
              <w:rPr>
                <w:rFonts w:hint="eastAsia" w:ascii="宋体" w:hAnsi="宋体" w:cs="宋体"/>
                <w:szCs w:val="21"/>
              </w:rPr>
            </w:pPr>
            <w:r>
              <w:rPr>
                <w:rFonts w:hint="eastAsia" w:ascii="宋体" w:hAnsi="宋体" w:cs="宋体"/>
                <w:szCs w:val="21"/>
              </w:rPr>
              <w:t>（六）异型脚手架工程。</w:t>
            </w:r>
          </w:p>
        </w:tc>
        <w:tc>
          <w:tcPr>
            <w:tcW w:w="1195" w:type="dxa"/>
            <w:tcBorders>
              <w:top w:val="nil"/>
              <w:left w:val="nil"/>
              <w:bottom w:val="nil"/>
              <w:right w:val="nil"/>
            </w:tcBorders>
            <w:noWrap/>
            <w:vAlign w:val="center"/>
          </w:tcPr>
          <w:p w14:paraId="344BB71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5DA8BD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A4E8546">
            <w:pPr>
              <w:adjustRightInd w:val="0"/>
              <w:snapToGrid w:val="0"/>
              <w:spacing w:line="320" w:lineRule="exact"/>
              <w:rPr>
                <w:rFonts w:hint="eastAsia" w:ascii="宋体" w:hAnsi="宋体" w:cs="宋体"/>
                <w:szCs w:val="21"/>
              </w:rPr>
            </w:pPr>
          </w:p>
        </w:tc>
      </w:tr>
      <w:tr w14:paraId="268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38176D5">
            <w:pPr>
              <w:adjustRightInd w:val="0"/>
              <w:snapToGrid w:val="0"/>
              <w:spacing w:line="320" w:lineRule="exact"/>
              <w:rPr>
                <w:rFonts w:hint="eastAsia" w:ascii="宋体" w:hAnsi="宋体" w:cs="宋体"/>
                <w:szCs w:val="21"/>
              </w:rPr>
            </w:pPr>
            <w:r>
              <w:rPr>
                <w:rFonts w:hint="eastAsia" w:ascii="宋体" w:hAnsi="宋体" w:cs="宋体"/>
                <w:szCs w:val="21"/>
              </w:rPr>
              <w:t>五、拆除工程</w:t>
            </w:r>
          </w:p>
        </w:tc>
        <w:tc>
          <w:tcPr>
            <w:tcW w:w="1195" w:type="dxa"/>
            <w:tcBorders>
              <w:top w:val="nil"/>
              <w:left w:val="nil"/>
              <w:bottom w:val="nil"/>
              <w:right w:val="nil"/>
            </w:tcBorders>
            <w:noWrap/>
            <w:vAlign w:val="center"/>
          </w:tcPr>
          <w:p w14:paraId="5248361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56B7A0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DEDF8F9">
            <w:pPr>
              <w:adjustRightInd w:val="0"/>
              <w:snapToGrid w:val="0"/>
              <w:spacing w:line="320" w:lineRule="exact"/>
              <w:rPr>
                <w:rFonts w:hint="eastAsia" w:ascii="宋体" w:hAnsi="宋体" w:cs="宋体"/>
                <w:szCs w:val="21"/>
              </w:rPr>
            </w:pPr>
          </w:p>
        </w:tc>
      </w:tr>
      <w:tr w14:paraId="7D59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553F5D8">
            <w:pPr>
              <w:adjustRightInd w:val="0"/>
              <w:snapToGrid w:val="0"/>
              <w:spacing w:line="320" w:lineRule="exact"/>
              <w:rPr>
                <w:rFonts w:hint="eastAsia" w:ascii="宋体" w:hAnsi="宋体" w:cs="宋体"/>
                <w:szCs w:val="21"/>
              </w:rPr>
            </w:pPr>
            <w:r>
              <w:rPr>
                <w:rFonts w:hint="eastAsia" w:ascii="宋体" w:hAnsi="宋体" w:cs="宋体"/>
                <w:szCs w:val="21"/>
              </w:rPr>
              <w:t>可能影响行人、交通、电力设施、通讯设施或其它建、构筑物安全的拆除工程。</w:t>
            </w:r>
          </w:p>
        </w:tc>
        <w:tc>
          <w:tcPr>
            <w:tcW w:w="1195" w:type="dxa"/>
            <w:tcBorders>
              <w:top w:val="nil"/>
              <w:left w:val="nil"/>
              <w:bottom w:val="nil"/>
              <w:right w:val="nil"/>
            </w:tcBorders>
            <w:noWrap/>
            <w:vAlign w:val="center"/>
          </w:tcPr>
          <w:p w14:paraId="0FD817A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789CC7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1626262">
            <w:pPr>
              <w:adjustRightInd w:val="0"/>
              <w:snapToGrid w:val="0"/>
              <w:spacing w:line="320" w:lineRule="exact"/>
              <w:rPr>
                <w:rFonts w:hint="eastAsia" w:ascii="宋体" w:hAnsi="宋体" w:cs="宋体"/>
                <w:szCs w:val="21"/>
              </w:rPr>
            </w:pPr>
          </w:p>
        </w:tc>
      </w:tr>
      <w:tr w14:paraId="774F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D6BC8F6">
            <w:pPr>
              <w:adjustRightInd w:val="0"/>
              <w:snapToGrid w:val="0"/>
              <w:spacing w:line="320" w:lineRule="exact"/>
              <w:rPr>
                <w:rFonts w:hint="eastAsia" w:ascii="宋体" w:hAnsi="宋体" w:cs="宋体"/>
                <w:szCs w:val="21"/>
              </w:rPr>
            </w:pPr>
            <w:r>
              <w:rPr>
                <w:rFonts w:hint="eastAsia" w:ascii="宋体" w:hAnsi="宋体" w:cs="宋体"/>
                <w:szCs w:val="21"/>
              </w:rPr>
              <w:t>六、暗挖工程</w:t>
            </w:r>
          </w:p>
        </w:tc>
        <w:tc>
          <w:tcPr>
            <w:tcW w:w="1195" w:type="dxa"/>
            <w:tcBorders>
              <w:top w:val="nil"/>
              <w:left w:val="nil"/>
              <w:bottom w:val="nil"/>
              <w:right w:val="nil"/>
            </w:tcBorders>
            <w:noWrap/>
            <w:vAlign w:val="center"/>
          </w:tcPr>
          <w:p w14:paraId="41C4E25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ED8F63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8ECCA2A">
            <w:pPr>
              <w:adjustRightInd w:val="0"/>
              <w:snapToGrid w:val="0"/>
              <w:spacing w:line="320" w:lineRule="exact"/>
              <w:rPr>
                <w:rFonts w:hint="eastAsia" w:ascii="宋体" w:hAnsi="宋体" w:cs="宋体"/>
                <w:szCs w:val="21"/>
              </w:rPr>
            </w:pPr>
          </w:p>
        </w:tc>
      </w:tr>
      <w:tr w14:paraId="7EAB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FBF1FE0">
            <w:pPr>
              <w:adjustRightInd w:val="0"/>
              <w:snapToGrid w:val="0"/>
              <w:spacing w:line="320" w:lineRule="exact"/>
              <w:rPr>
                <w:rFonts w:hint="eastAsia" w:ascii="宋体" w:hAnsi="宋体" w:cs="宋体"/>
                <w:szCs w:val="21"/>
              </w:rPr>
            </w:pPr>
            <w:r>
              <w:rPr>
                <w:rFonts w:hint="eastAsia" w:ascii="宋体" w:hAnsi="宋体" w:cs="宋体"/>
                <w:szCs w:val="21"/>
              </w:rPr>
              <w:t>采用矿山法、盾构法、顶管法施工的隧道、洞室工程。</w:t>
            </w:r>
          </w:p>
        </w:tc>
        <w:tc>
          <w:tcPr>
            <w:tcW w:w="1195" w:type="dxa"/>
            <w:tcBorders>
              <w:top w:val="nil"/>
              <w:left w:val="nil"/>
              <w:bottom w:val="nil"/>
              <w:right w:val="nil"/>
            </w:tcBorders>
            <w:noWrap/>
            <w:vAlign w:val="center"/>
          </w:tcPr>
          <w:p w14:paraId="5845E56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4D2A68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2A5EAA4">
            <w:pPr>
              <w:adjustRightInd w:val="0"/>
              <w:snapToGrid w:val="0"/>
              <w:spacing w:line="320" w:lineRule="exact"/>
              <w:rPr>
                <w:rFonts w:hint="eastAsia" w:ascii="宋体" w:hAnsi="宋体" w:cs="宋体"/>
                <w:szCs w:val="21"/>
              </w:rPr>
            </w:pPr>
          </w:p>
        </w:tc>
      </w:tr>
      <w:tr w14:paraId="1F59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F02B5CD">
            <w:pPr>
              <w:adjustRightInd w:val="0"/>
              <w:snapToGrid w:val="0"/>
              <w:spacing w:line="320" w:lineRule="exact"/>
              <w:rPr>
                <w:rFonts w:hint="eastAsia" w:ascii="宋体" w:hAnsi="宋体" w:cs="宋体"/>
                <w:szCs w:val="21"/>
              </w:rPr>
            </w:pPr>
            <w:r>
              <w:rPr>
                <w:rFonts w:hint="eastAsia" w:ascii="宋体" w:hAnsi="宋体" w:cs="宋体"/>
                <w:szCs w:val="21"/>
              </w:rPr>
              <w:t>七、其它</w:t>
            </w:r>
          </w:p>
        </w:tc>
        <w:tc>
          <w:tcPr>
            <w:tcW w:w="1195" w:type="dxa"/>
            <w:tcBorders>
              <w:top w:val="nil"/>
              <w:left w:val="nil"/>
              <w:bottom w:val="nil"/>
              <w:right w:val="nil"/>
            </w:tcBorders>
            <w:noWrap/>
            <w:vAlign w:val="center"/>
          </w:tcPr>
          <w:p w14:paraId="124CB64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F12170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E32D583">
            <w:pPr>
              <w:adjustRightInd w:val="0"/>
              <w:snapToGrid w:val="0"/>
              <w:spacing w:line="320" w:lineRule="exact"/>
              <w:rPr>
                <w:rFonts w:hint="eastAsia" w:ascii="宋体" w:hAnsi="宋体" w:cs="宋体"/>
                <w:szCs w:val="21"/>
              </w:rPr>
            </w:pPr>
          </w:p>
        </w:tc>
      </w:tr>
      <w:tr w14:paraId="1E61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C5CC88B">
            <w:pPr>
              <w:adjustRightInd w:val="0"/>
              <w:snapToGrid w:val="0"/>
              <w:spacing w:line="320" w:lineRule="exact"/>
              <w:rPr>
                <w:rFonts w:hint="eastAsia" w:ascii="宋体" w:hAnsi="宋体" w:cs="宋体"/>
                <w:szCs w:val="21"/>
              </w:rPr>
            </w:pPr>
            <w:r>
              <w:rPr>
                <w:rFonts w:hint="eastAsia" w:ascii="宋体" w:hAnsi="宋体" w:cs="宋体"/>
                <w:szCs w:val="21"/>
              </w:rPr>
              <w:t>（一）建筑幕墙安装工程。</w:t>
            </w:r>
          </w:p>
        </w:tc>
        <w:tc>
          <w:tcPr>
            <w:tcW w:w="1195" w:type="dxa"/>
            <w:tcBorders>
              <w:top w:val="nil"/>
              <w:left w:val="nil"/>
              <w:bottom w:val="nil"/>
              <w:right w:val="nil"/>
            </w:tcBorders>
            <w:noWrap/>
            <w:vAlign w:val="center"/>
          </w:tcPr>
          <w:p w14:paraId="27E0976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021522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CF00369">
            <w:pPr>
              <w:adjustRightInd w:val="0"/>
              <w:snapToGrid w:val="0"/>
              <w:spacing w:line="320" w:lineRule="exact"/>
              <w:rPr>
                <w:rFonts w:hint="eastAsia" w:ascii="宋体" w:hAnsi="宋体" w:cs="宋体"/>
                <w:szCs w:val="21"/>
              </w:rPr>
            </w:pPr>
          </w:p>
        </w:tc>
      </w:tr>
      <w:tr w14:paraId="6314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F4F70CA">
            <w:pPr>
              <w:adjustRightInd w:val="0"/>
              <w:snapToGrid w:val="0"/>
              <w:spacing w:line="320" w:lineRule="exact"/>
              <w:rPr>
                <w:rFonts w:hint="eastAsia" w:ascii="宋体" w:hAnsi="宋体" w:cs="宋体"/>
                <w:szCs w:val="21"/>
              </w:rPr>
            </w:pPr>
            <w:r>
              <w:rPr>
                <w:rFonts w:hint="eastAsia" w:ascii="宋体" w:hAnsi="宋体" w:cs="宋体"/>
                <w:szCs w:val="21"/>
              </w:rPr>
              <w:t>（二）钢结构、网架和索膜结构安装工程。</w:t>
            </w:r>
          </w:p>
        </w:tc>
        <w:tc>
          <w:tcPr>
            <w:tcW w:w="1195" w:type="dxa"/>
            <w:tcBorders>
              <w:top w:val="nil"/>
              <w:left w:val="nil"/>
              <w:bottom w:val="nil"/>
              <w:right w:val="nil"/>
            </w:tcBorders>
            <w:noWrap/>
            <w:vAlign w:val="center"/>
          </w:tcPr>
          <w:p w14:paraId="7D9084B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BB7D36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6367320">
            <w:pPr>
              <w:adjustRightInd w:val="0"/>
              <w:snapToGrid w:val="0"/>
              <w:spacing w:line="320" w:lineRule="exact"/>
              <w:rPr>
                <w:rFonts w:hint="eastAsia" w:ascii="宋体" w:hAnsi="宋体" w:cs="宋体"/>
                <w:szCs w:val="21"/>
              </w:rPr>
            </w:pPr>
          </w:p>
        </w:tc>
      </w:tr>
      <w:tr w14:paraId="1C73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C662BE5">
            <w:pPr>
              <w:adjustRightInd w:val="0"/>
              <w:snapToGrid w:val="0"/>
              <w:spacing w:line="320" w:lineRule="exact"/>
              <w:rPr>
                <w:rFonts w:hint="eastAsia" w:ascii="宋体" w:hAnsi="宋体" w:cs="宋体"/>
                <w:szCs w:val="21"/>
              </w:rPr>
            </w:pPr>
            <w:r>
              <w:rPr>
                <w:rFonts w:hint="eastAsia" w:ascii="宋体" w:hAnsi="宋体" w:cs="宋体"/>
                <w:szCs w:val="21"/>
              </w:rPr>
              <w:t>（三）人工挖孔桩工程。</w:t>
            </w:r>
          </w:p>
        </w:tc>
        <w:tc>
          <w:tcPr>
            <w:tcW w:w="1195" w:type="dxa"/>
            <w:tcBorders>
              <w:top w:val="nil"/>
              <w:left w:val="nil"/>
              <w:bottom w:val="nil"/>
              <w:right w:val="nil"/>
            </w:tcBorders>
            <w:noWrap/>
            <w:vAlign w:val="center"/>
          </w:tcPr>
          <w:p w14:paraId="7C9056E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A503C9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CC8E27B">
            <w:pPr>
              <w:adjustRightInd w:val="0"/>
              <w:snapToGrid w:val="0"/>
              <w:spacing w:line="320" w:lineRule="exact"/>
              <w:rPr>
                <w:rFonts w:hint="eastAsia" w:ascii="宋体" w:hAnsi="宋体" w:cs="宋体"/>
                <w:szCs w:val="21"/>
              </w:rPr>
            </w:pPr>
          </w:p>
        </w:tc>
      </w:tr>
      <w:tr w14:paraId="439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E8CF324">
            <w:pPr>
              <w:adjustRightInd w:val="0"/>
              <w:snapToGrid w:val="0"/>
              <w:spacing w:line="320" w:lineRule="exact"/>
              <w:rPr>
                <w:rFonts w:hint="eastAsia" w:ascii="宋体" w:hAnsi="宋体" w:cs="宋体"/>
                <w:szCs w:val="21"/>
              </w:rPr>
            </w:pPr>
            <w:r>
              <w:rPr>
                <w:rFonts w:hint="eastAsia" w:ascii="宋体" w:hAnsi="宋体" w:cs="宋体"/>
                <w:szCs w:val="21"/>
              </w:rPr>
              <w:t>（四）水下作业工程。</w:t>
            </w:r>
          </w:p>
        </w:tc>
        <w:tc>
          <w:tcPr>
            <w:tcW w:w="1195" w:type="dxa"/>
            <w:tcBorders>
              <w:top w:val="nil"/>
              <w:left w:val="nil"/>
              <w:bottom w:val="nil"/>
              <w:right w:val="nil"/>
            </w:tcBorders>
            <w:noWrap/>
            <w:vAlign w:val="center"/>
          </w:tcPr>
          <w:p w14:paraId="5251F7A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F6CA53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C1D4503">
            <w:pPr>
              <w:adjustRightInd w:val="0"/>
              <w:snapToGrid w:val="0"/>
              <w:spacing w:line="320" w:lineRule="exact"/>
              <w:rPr>
                <w:rFonts w:hint="eastAsia" w:ascii="宋体" w:hAnsi="宋体" w:cs="宋体"/>
                <w:szCs w:val="21"/>
              </w:rPr>
            </w:pPr>
          </w:p>
        </w:tc>
      </w:tr>
      <w:tr w14:paraId="0C49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6356CE0">
            <w:pPr>
              <w:adjustRightInd w:val="0"/>
              <w:snapToGrid w:val="0"/>
              <w:spacing w:line="320" w:lineRule="exact"/>
              <w:rPr>
                <w:rFonts w:hint="eastAsia" w:ascii="宋体" w:hAnsi="宋体" w:cs="宋体"/>
                <w:szCs w:val="21"/>
              </w:rPr>
            </w:pPr>
            <w:r>
              <w:rPr>
                <w:rFonts w:hint="eastAsia" w:ascii="宋体" w:hAnsi="宋体" w:cs="宋体"/>
                <w:szCs w:val="21"/>
              </w:rPr>
              <w:t>（五）装配式建筑混凝土预制构件安装工程。</w:t>
            </w:r>
          </w:p>
        </w:tc>
        <w:tc>
          <w:tcPr>
            <w:tcW w:w="1195" w:type="dxa"/>
            <w:tcBorders>
              <w:top w:val="nil"/>
              <w:left w:val="nil"/>
              <w:bottom w:val="nil"/>
              <w:right w:val="nil"/>
            </w:tcBorders>
            <w:noWrap/>
            <w:vAlign w:val="center"/>
          </w:tcPr>
          <w:p w14:paraId="76C2026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E3D704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EEB0DAD">
            <w:pPr>
              <w:adjustRightInd w:val="0"/>
              <w:snapToGrid w:val="0"/>
              <w:spacing w:line="320" w:lineRule="exact"/>
              <w:rPr>
                <w:rFonts w:hint="eastAsia" w:ascii="宋体" w:hAnsi="宋体" w:cs="宋体"/>
                <w:szCs w:val="21"/>
              </w:rPr>
            </w:pPr>
          </w:p>
        </w:tc>
      </w:tr>
      <w:tr w14:paraId="7A27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282231D">
            <w:pPr>
              <w:adjustRightInd w:val="0"/>
              <w:snapToGrid w:val="0"/>
              <w:spacing w:line="320" w:lineRule="exac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195" w:type="dxa"/>
            <w:tcBorders>
              <w:top w:val="nil"/>
              <w:left w:val="nil"/>
              <w:bottom w:val="nil"/>
              <w:right w:val="nil"/>
            </w:tcBorders>
            <w:noWrap/>
            <w:vAlign w:val="center"/>
          </w:tcPr>
          <w:p w14:paraId="5CD170A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C70A38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8D4E5FC">
            <w:pPr>
              <w:adjustRightInd w:val="0"/>
              <w:snapToGrid w:val="0"/>
              <w:spacing w:line="320" w:lineRule="exact"/>
              <w:rPr>
                <w:rFonts w:hint="eastAsia" w:ascii="宋体" w:hAnsi="宋体" w:cs="宋体"/>
                <w:szCs w:val="21"/>
              </w:rPr>
            </w:pPr>
          </w:p>
        </w:tc>
      </w:tr>
      <w:tr w14:paraId="0D24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98FA0DC">
            <w:pPr>
              <w:adjustRightInd w:val="0"/>
              <w:snapToGrid w:val="0"/>
              <w:spacing w:line="320" w:lineRule="exact"/>
              <w:rPr>
                <w:rFonts w:hint="eastAsia" w:ascii="宋体" w:hAnsi="宋体" w:cs="宋体"/>
                <w:b/>
                <w:szCs w:val="21"/>
              </w:rPr>
            </w:pPr>
            <w:r>
              <w:rPr>
                <w:rFonts w:hint="eastAsia" w:ascii="宋体" w:hAnsi="宋体" w:cs="宋体"/>
                <w:b/>
                <w:bCs/>
                <w:szCs w:val="21"/>
              </w:rPr>
              <w:t>二、超过一定规模的危险性较大的分部分项工程清单</w:t>
            </w:r>
          </w:p>
        </w:tc>
        <w:tc>
          <w:tcPr>
            <w:tcW w:w="1195" w:type="dxa"/>
            <w:tcBorders>
              <w:top w:val="nil"/>
              <w:left w:val="nil"/>
              <w:bottom w:val="nil"/>
              <w:right w:val="nil"/>
            </w:tcBorders>
            <w:noWrap/>
            <w:vAlign w:val="center"/>
          </w:tcPr>
          <w:p w14:paraId="7D685801">
            <w:pPr>
              <w:adjustRightInd w:val="0"/>
              <w:snapToGrid w:val="0"/>
              <w:spacing w:line="320" w:lineRule="exact"/>
              <w:jc w:val="center"/>
              <w:rPr>
                <w:rFonts w:hint="eastAsia" w:ascii="宋体" w:hAnsi="宋体" w:cs="宋体"/>
                <w:szCs w:val="21"/>
              </w:rPr>
            </w:pPr>
          </w:p>
        </w:tc>
        <w:tc>
          <w:tcPr>
            <w:tcW w:w="1204" w:type="dxa"/>
            <w:tcBorders>
              <w:top w:val="nil"/>
              <w:left w:val="nil"/>
              <w:bottom w:val="nil"/>
              <w:right w:val="nil"/>
            </w:tcBorders>
            <w:noWrap/>
            <w:vAlign w:val="center"/>
          </w:tcPr>
          <w:p w14:paraId="1806EA70">
            <w:pPr>
              <w:adjustRightInd w:val="0"/>
              <w:snapToGrid w:val="0"/>
              <w:spacing w:line="320" w:lineRule="exact"/>
              <w:jc w:val="center"/>
              <w:rPr>
                <w:rFonts w:hint="eastAsia" w:ascii="宋体" w:hAnsi="宋体" w:cs="宋体"/>
                <w:szCs w:val="21"/>
              </w:rPr>
            </w:pPr>
          </w:p>
        </w:tc>
        <w:tc>
          <w:tcPr>
            <w:tcW w:w="760" w:type="dxa"/>
            <w:tcBorders>
              <w:top w:val="nil"/>
              <w:left w:val="nil"/>
              <w:bottom w:val="nil"/>
              <w:right w:val="nil"/>
            </w:tcBorders>
            <w:noWrap/>
            <w:vAlign w:val="center"/>
          </w:tcPr>
          <w:p w14:paraId="494F415C">
            <w:pPr>
              <w:adjustRightInd w:val="0"/>
              <w:snapToGrid w:val="0"/>
              <w:spacing w:line="320" w:lineRule="exact"/>
              <w:rPr>
                <w:rFonts w:hint="eastAsia" w:ascii="宋体" w:hAnsi="宋体" w:cs="宋体"/>
                <w:szCs w:val="21"/>
              </w:rPr>
            </w:pPr>
          </w:p>
        </w:tc>
      </w:tr>
      <w:tr w14:paraId="4E04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C324291">
            <w:pPr>
              <w:adjustRightInd w:val="0"/>
              <w:snapToGrid w:val="0"/>
              <w:spacing w:line="320" w:lineRule="exact"/>
              <w:rPr>
                <w:rFonts w:hint="eastAsia" w:ascii="宋体" w:hAnsi="宋体" w:cs="宋体"/>
                <w:szCs w:val="21"/>
              </w:rPr>
            </w:pPr>
            <w:r>
              <w:rPr>
                <w:rFonts w:hint="eastAsia" w:ascii="宋体" w:hAnsi="宋体" w:cs="宋体"/>
                <w:szCs w:val="21"/>
              </w:rPr>
              <w:t>一、深基坑工程</w:t>
            </w:r>
          </w:p>
        </w:tc>
        <w:tc>
          <w:tcPr>
            <w:tcW w:w="1195" w:type="dxa"/>
            <w:tcBorders>
              <w:top w:val="nil"/>
              <w:left w:val="nil"/>
              <w:bottom w:val="nil"/>
              <w:right w:val="nil"/>
            </w:tcBorders>
            <w:noWrap/>
            <w:vAlign w:val="center"/>
          </w:tcPr>
          <w:p w14:paraId="47224DC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D40B32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1EACC63">
            <w:pPr>
              <w:adjustRightInd w:val="0"/>
              <w:snapToGrid w:val="0"/>
              <w:spacing w:line="320" w:lineRule="exact"/>
              <w:rPr>
                <w:rFonts w:hint="eastAsia" w:ascii="宋体" w:hAnsi="宋体" w:cs="宋体"/>
                <w:szCs w:val="21"/>
              </w:rPr>
            </w:pPr>
          </w:p>
        </w:tc>
      </w:tr>
      <w:tr w14:paraId="5F7C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5BE1E9F">
            <w:pPr>
              <w:adjustRightInd w:val="0"/>
              <w:snapToGrid w:val="0"/>
              <w:spacing w:line="320" w:lineRule="exact"/>
              <w:rPr>
                <w:rFonts w:hint="eastAsia" w:ascii="宋体" w:hAnsi="宋体" w:cs="宋体"/>
                <w:szCs w:val="21"/>
              </w:rPr>
            </w:pPr>
            <w:r>
              <w:rPr>
                <w:rFonts w:hint="eastAsia" w:ascii="宋体" w:hAnsi="宋体" w:cs="宋体"/>
                <w:szCs w:val="21"/>
              </w:rPr>
              <w:t>开挖深度超过5m（含5m）的基坑（槽）的土方开挖、支护、降水工程。</w:t>
            </w:r>
          </w:p>
        </w:tc>
        <w:tc>
          <w:tcPr>
            <w:tcW w:w="1195" w:type="dxa"/>
            <w:tcBorders>
              <w:top w:val="nil"/>
              <w:left w:val="nil"/>
              <w:bottom w:val="nil"/>
              <w:right w:val="nil"/>
            </w:tcBorders>
            <w:noWrap/>
            <w:vAlign w:val="center"/>
          </w:tcPr>
          <w:p w14:paraId="5B59660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2FC675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08C759D">
            <w:pPr>
              <w:adjustRightInd w:val="0"/>
              <w:snapToGrid w:val="0"/>
              <w:spacing w:line="320" w:lineRule="exact"/>
              <w:ind w:firstLine="480"/>
              <w:rPr>
                <w:rFonts w:hint="eastAsia" w:ascii="宋体" w:hAnsi="宋体" w:cs="宋体"/>
                <w:szCs w:val="21"/>
              </w:rPr>
            </w:pPr>
          </w:p>
        </w:tc>
      </w:tr>
      <w:tr w14:paraId="68A6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4CF267E">
            <w:pPr>
              <w:adjustRightInd w:val="0"/>
              <w:snapToGrid w:val="0"/>
              <w:spacing w:line="320" w:lineRule="exact"/>
              <w:rPr>
                <w:rFonts w:hint="eastAsia" w:ascii="宋体" w:hAnsi="宋体" w:cs="宋体"/>
                <w:szCs w:val="21"/>
              </w:rPr>
            </w:pPr>
            <w:r>
              <w:rPr>
                <w:rFonts w:hint="eastAsia" w:ascii="宋体" w:hAnsi="宋体" w:cs="宋体"/>
                <w:szCs w:val="21"/>
              </w:rPr>
              <w:t>二、模板工程及支撑体系</w:t>
            </w:r>
          </w:p>
        </w:tc>
        <w:tc>
          <w:tcPr>
            <w:tcW w:w="1195" w:type="dxa"/>
            <w:tcBorders>
              <w:top w:val="nil"/>
              <w:left w:val="nil"/>
              <w:bottom w:val="nil"/>
              <w:right w:val="nil"/>
            </w:tcBorders>
            <w:noWrap/>
            <w:vAlign w:val="center"/>
          </w:tcPr>
          <w:p w14:paraId="7AA283E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14A04A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DB211CD">
            <w:pPr>
              <w:adjustRightInd w:val="0"/>
              <w:snapToGrid w:val="0"/>
              <w:spacing w:line="320" w:lineRule="exact"/>
              <w:ind w:firstLine="480"/>
              <w:rPr>
                <w:rFonts w:hint="eastAsia" w:ascii="宋体" w:hAnsi="宋体" w:cs="宋体"/>
                <w:szCs w:val="21"/>
              </w:rPr>
            </w:pPr>
          </w:p>
        </w:tc>
      </w:tr>
      <w:tr w14:paraId="7B6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3DBF7C2">
            <w:pPr>
              <w:adjustRightInd w:val="0"/>
              <w:snapToGrid w:val="0"/>
              <w:spacing w:line="320" w:lineRule="exact"/>
              <w:rPr>
                <w:rFonts w:hint="eastAsia" w:ascii="宋体" w:hAnsi="宋体" w:cs="宋体"/>
                <w:szCs w:val="21"/>
              </w:rPr>
            </w:pPr>
            <w:r>
              <w:rPr>
                <w:rFonts w:hint="eastAsia" w:ascii="宋体" w:hAnsi="宋体" w:cs="宋体"/>
                <w:szCs w:val="21"/>
              </w:rPr>
              <w:t>（一）各类工具式模板工程：包括滑模、爬模、飞模、隧道模等工程。</w:t>
            </w:r>
          </w:p>
        </w:tc>
        <w:tc>
          <w:tcPr>
            <w:tcW w:w="1195" w:type="dxa"/>
            <w:tcBorders>
              <w:top w:val="nil"/>
              <w:left w:val="nil"/>
              <w:bottom w:val="nil"/>
              <w:right w:val="nil"/>
            </w:tcBorders>
            <w:noWrap/>
            <w:vAlign w:val="center"/>
          </w:tcPr>
          <w:p w14:paraId="1D2ACE3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832372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8947876">
            <w:pPr>
              <w:adjustRightInd w:val="0"/>
              <w:snapToGrid w:val="0"/>
              <w:spacing w:line="320" w:lineRule="exact"/>
              <w:ind w:firstLine="480"/>
              <w:rPr>
                <w:rFonts w:hint="eastAsia" w:ascii="宋体" w:hAnsi="宋体" w:cs="宋体"/>
                <w:szCs w:val="21"/>
              </w:rPr>
            </w:pPr>
          </w:p>
        </w:tc>
      </w:tr>
      <w:tr w14:paraId="3EE4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09893FF">
            <w:pPr>
              <w:adjustRightInd w:val="0"/>
              <w:snapToGrid w:val="0"/>
              <w:spacing w:line="320" w:lineRule="exact"/>
              <w:rPr>
                <w:rFonts w:hint="eastAsia"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195" w:type="dxa"/>
            <w:tcBorders>
              <w:top w:val="nil"/>
              <w:left w:val="nil"/>
              <w:bottom w:val="nil"/>
              <w:right w:val="nil"/>
            </w:tcBorders>
            <w:noWrap/>
            <w:vAlign w:val="center"/>
          </w:tcPr>
          <w:p w14:paraId="1A814B7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E5476B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54B0173">
            <w:pPr>
              <w:adjustRightInd w:val="0"/>
              <w:snapToGrid w:val="0"/>
              <w:spacing w:line="320" w:lineRule="exact"/>
              <w:rPr>
                <w:rFonts w:hint="eastAsia" w:ascii="宋体" w:hAnsi="宋体" w:cs="宋体"/>
                <w:szCs w:val="21"/>
              </w:rPr>
            </w:pPr>
          </w:p>
        </w:tc>
      </w:tr>
      <w:tr w14:paraId="08C0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522A0D0">
            <w:pPr>
              <w:adjustRightInd w:val="0"/>
              <w:snapToGrid w:val="0"/>
              <w:spacing w:line="320" w:lineRule="exact"/>
              <w:rPr>
                <w:rFonts w:hint="eastAsia" w:ascii="宋体" w:hAnsi="宋体" w:cs="宋体"/>
                <w:szCs w:val="21"/>
              </w:rPr>
            </w:pPr>
            <w:r>
              <w:rPr>
                <w:rFonts w:hint="eastAsia" w:ascii="宋体" w:hAnsi="宋体" w:cs="宋体"/>
                <w:szCs w:val="21"/>
              </w:rPr>
              <w:t>（三）承重支撑体系：用于钢结构安装等满堂支撑体系，承受单点集中荷载7kN及以上。</w:t>
            </w:r>
          </w:p>
        </w:tc>
        <w:tc>
          <w:tcPr>
            <w:tcW w:w="1195" w:type="dxa"/>
            <w:tcBorders>
              <w:top w:val="nil"/>
              <w:left w:val="nil"/>
              <w:bottom w:val="nil"/>
              <w:right w:val="nil"/>
            </w:tcBorders>
            <w:noWrap/>
            <w:vAlign w:val="center"/>
          </w:tcPr>
          <w:p w14:paraId="53A282E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56AC5C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96D32AF">
            <w:pPr>
              <w:adjustRightInd w:val="0"/>
              <w:snapToGrid w:val="0"/>
              <w:spacing w:line="320" w:lineRule="exact"/>
              <w:rPr>
                <w:rFonts w:hint="eastAsia" w:ascii="宋体" w:hAnsi="宋体" w:cs="宋体"/>
                <w:szCs w:val="21"/>
              </w:rPr>
            </w:pPr>
          </w:p>
        </w:tc>
      </w:tr>
      <w:tr w14:paraId="0B1C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CFEC9AF">
            <w:pPr>
              <w:adjustRightInd w:val="0"/>
              <w:snapToGrid w:val="0"/>
              <w:spacing w:line="320" w:lineRule="exact"/>
              <w:rPr>
                <w:rFonts w:hint="eastAsia" w:ascii="宋体" w:hAnsi="宋体" w:cs="宋体"/>
                <w:szCs w:val="21"/>
              </w:rPr>
            </w:pPr>
            <w:r>
              <w:rPr>
                <w:rFonts w:hint="eastAsia" w:ascii="宋体" w:hAnsi="宋体" w:cs="宋体"/>
                <w:szCs w:val="21"/>
              </w:rPr>
              <w:t>三、起重吊装及起重机械安装拆卸工程</w:t>
            </w:r>
          </w:p>
        </w:tc>
        <w:tc>
          <w:tcPr>
            <w:tcW w:w="1195" w:type="dxa"/>
            <w:tcBorders>
              <w:top w:val="nil"/>
              <w:left w:val="nil"/>
              <w:bottom w:val="nil"/>
              <w:right w:val="nil"/>
            </w:tcBorders>
            <w:noWrap/>
            <w:vAlign w:val="center"/>
          </w:tcPr>
          <w:p w14:paraId="7FA1546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04F218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D4AA3E5">
            <w:pPr>
              <w:adjustRightInd w:val="0"/>
              <w:snapToGrid w:val="0"/>
              <w:spacing w:line="320" w:lineRule="exact"/>
              <w:rPr>
                <w:rFonts w:hint="eastAsia" w:ascii="宋体" w:hAnsi="宋体" w:cs="宋体"/>
                <w:szCs w:val="21"/>
              </w:rPr>
            </w:pPr>
          </w:p>
        </w:tc>
      </w:tr>
      <w:tr w14:paraId="0782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31A8E71">
            <w:pPr>
              <w:adjustRightInd w:val="0"/>
              <w:snapToGrid w:val="0"/>
              <w:spacing w:line="320" w:lineRule="exact"/>
              <w:rPr>
                <w:rFonts w:hint="eastAsia" w:ascii="宋体" w:hAnsi="宋体" w:cs="宋体"/>
                <w:szCs w:val="21"/>
              </w:rPr>
            </w:pPr>
            <w:r>
              <w:rPr>
                <w:rFonts w:hint="eastAsia" w:ascii="宋体" w:hAnsi="宋体" w:cs="宋体"/>
                <w:szCs w:val="21"/>
              </w:rPr>
              <w:t>（一）采用非常规起重设备、方法，且单件起吊重量在100kN及以上的起重吊装工程。</w:t>
            </w:r>
          </w:p>
        </w:tc>
        <w:tc>
          <w:tcPr>
            <w:tcW w:w="1195" w:type="dxa"/>
            <w:tcBorders>
              <w:top w:val="nil"/>
              <w:left w:val="nil"/>
              <w:bottom w:val="nil"/>
              <w:right w:val="nil"/>
            </w:tcBorders>
            <w:noWrap/>
            <w:vAlign w:val="center"/>
          </w:tcPr>
          <w:p w14:paraId="4CC589D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36AF78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38FBBF7">
            <w:pPr>
              <w:adjustRightInd w:val="0"/>
              <w:snapToGrid w:val="0"/>
              <w:spacing w:line="320" w:lineRule="exact"/>
              <w:rPr>
                <w:rFonts w:hint="eastAsia" w:ascii="宋体" w:hAnsi="宋体" w:cs="宋体"/>
                <w:szCs w:val="21"/>
              </w:rPr>
            </w:pPr>
          </w:p>
        </w:tc>
      </w:tr>
      <w:tr w14:paraId="088F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A9B93C6">
            <w:pPr>
              <w:adjustRightInd w:val="0"/>
              <w:snapToGrid w:val="0"/>
              <w:spacing w:line="320" w:lineRule="exact"/>
              <w:rPr>
                <w:rFonts w:hint="eastAsia"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195" w:type="dxa"/>
            <w:tcBorders>
              <w:top w:val="nil"/>
              <w:left w:val="nil"/>
              <w:bottom w:val="nil"/>
              <w:right w:val="nil"/>
            </w:tcBorders>
            <w:noWrap/>
            <w:vAlign w:val="center"/>
          </w:tcPr>
          <w:p w14:paraId="7352D6F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6F261A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DA83D16">
            <w:pPr>
              <w:adjustRightInd w:val="0"/>
              <w:snapToGrid w:val="0"/>
              <w:spacing w:line="320" w:lineRule="exact"/>
              <w:rPr>
                <w:rFonts w:hint="eastAsia" w:ascii="宋体" w:hAnsi="宋体" w:cs="宋体"/>
                <w:szCs w:val="21"/>
              </w:rPr>
            </w:pPr>
          </w:p>
        </w:tc>
      </w:tr>
      <w:tr w14:paraId="2F7B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9B61AFF">
            <w:pPr>
              <w:adjustRightInd w:val="0"/>
              <w:snapToGrid w:val="0"/>
              <w:spacing w:line="320" w:lineRule="exact"/>
              <w:rPr>
                <w:rFonts w:hint="eastAsia" w:ascii="宋体" w:hAnsi="宋体" w:cs="宋体"/>
                <w:szCs w:val="21"/>
              </w:rPr>
            </w:pPr>
            <w:r>
              <w:rPr>
                <w:rFonts w:hint="eastAsia" w:ascii="宋体" w:hAnsi="宋体" w:cs="宋体"/>
                <w:szCs w:val="21"/>
              </w:rPr>
              <w:t>四、脚手架工程</w:t>
            </w:r>
          </w:p>
        </w:tc>
        <w:tc>
          <w:tcPr>
            <w:tcW w:w="1195" w:type="dxa"/>
            <w:tcBorders>
              <w:top w:val="nil"/>
              <w:left w:val="nil"/>
              <w:bottom w:val="nil"/>
              <w:right w:val="nil"/>
            </w:tcBorders>
            <w:noWrap/>
            <w:vAlign w:val="center"/>
          </w:tcPr>
          <w:p w14:paraId="016D03E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F6E6D7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F43C094">
            <w:pPr>
              <w:adjustRightInd w:val="0"/>
              <w:snapToGrid w:val="0"/>
              <w:spacing w:line="320" w:lineRule="exact"/>
              <w:rPr>
                <w:rFonts w:hint="eastAsia" w:ascii="宋体" w:hAnsi="宋体" w:cs="宋体"/>
                <w:szCs w:val="21"/>
              </w:rPr>
            </w:pPr>
          </w:p>
        </w:tc>
      </w:tr>
      <w:tr w14:paraId="1929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1D28ED6">
            <w:pPr>
              <w:adjustRightInd w:val="0"/>
              <w:snapToGrid w:val="0"/>
              <w:spacing w:line="320" w:lineRule="exact"/>
              <w:rPr>
                <w:rFonts w:hint="eastAsia" w:ascii="宋体" w:hAnsi="宋体" w:cs="宋体"/>
                <w:szCs w:val="21"/>
              </w:rPr>
            </w:pPr>
            <w:r>
              <w:rPr>
                <w:rFonts w:hint="eastAsia" w:ascii="宋体" w:hAnsi="宋体" w:cs="宋体"/>
                <w:szCs w:val="21"/>
              </w:rPr>
              <w:t>（一）搭设高度50m及以上的落地式钢管脚手架工程。</w:t>
            </w:r>
          </w:p>
        </w:tc>
        <w:tc>
          <w:tcPr>
            <w:tcW w:w="1195" w:type="dxa"/>
            <w:tcBorders>
              <w:top w:val="nil"/>
              <w:left w:val="nil"/>
              <w:bottom w:val="nil"/>
              <w:right w:val="nil"/>
            </w:tcBorders>
            <w:noWrap/>
            <w:vAlign w:val="center"/>
          </w:tcPr>
          <w:p w14:paraId="1E48434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DA5EDA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8945ECA">
            <w:pPr>
              <w:adjustRightInd w:val="0"/>
              <w:snapToGrid w:val="0"/>
              <w:spacing w:line="320" w:lineRule="exact"/>
              <w:rPr>
                <w:rFonts w:hint="eastAsia" w:ascii="宋体" w:hAnsi="宋体" w:cs="宋体"/>
                <w:szCs w:val="21"/>
              </w:rPr>
            </w:pPr>
          </w:p>
        </w:tc>
      </w:tr>
      <w:tr w14:paraId="43FF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9DFFD64">
            <w:pPr>
              <w:adjustRightInd w:val="0"/>
              <w:snapToGrid w:val="0"/>
              <w:spacing w:line="320" w:lineRule="exact"/>
              <w:rPr>
                <w:rFonts w:hint="eastAsia" w:ascii="宋体" w:hAnsi="宋体" w:cs="宋体"/>
                <w:szCs w:val="21"/>
              </w:rPr>
            </w:pPr>
            <w:r>
              <w:rPr>
                <w:rFonts w:hint="eastAsia" w:ascii="宋体" w:hAnsi="宋体" w:cs="宋体"/>
                <w:szCs w:val="21"/>
              </w:rPr>
              <w:t>（二）提升高度在150m及以上的附着式升降脚手架工程或附着式升降操作平台工程。</w:t>
            </w:r>
          </w:p>
        </w:tc>
        <w:tc>
          <w:tcPr>
            <w:tcW w:w="1195" w:type="dxa"/>
            <w:tcBorders>
              <w:top w:val="nil"/>
              <w:left w:val="nil"/>
              <w:bottom w:val="nil"/>
              <w:right w:val="nil"/>
            </w:tcBorders>
            <w:noWrap/>
            <w:vAlign w:val="center"/>
          </w:tcPr>
          <w:p w14:paraId="2E0DC07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B61593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C2B2603">
            <w:pPr>
              <w:adjustRightInd w:val="0"/>
              <w:snapToGrid w:val="0"/>
              <w:spacing w:line="320" w:lineRule="exact"/>
              <w:rPr>
                <w:rFonts w:hint="eastAsia" w:ascii="宋体" w:hAnsi="宋体" w:cs="宋体"/>
                <w:szCs w:val="21"/>
              </w:rPr>
            </w:pPr>
          </w:p>
        </w:tc>
      </w:tr>
      <w:tr w14:paraId="3C7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6F5F1FF">
            <w:pPr>
              <w:adjustRightInd w:val="0"/>
              <w:snapToGrid w:val="0"/>
              <w:spacing w:line="320" w:lineRule="exact"/>
              <w:rPr>
                <w:rFonts w:hint="eastAsia" w:ascii="宋体" w:hAnsi="宋体" w:cs="宋体"/>
                <w:szCs w:val="21"/>
              </w:rPr>
            </w:pPr>
            <w:r>
              <w:rPr>
                <w:rFonts w:hint="eastAsia" w:ascii="宋体" w:hAnsi="宋体" w:cs="宋体"/>
                <w:szCs w:val="21"/>
              </w:rPr>
              <w:t>（三）分段架体搭设高度20m及以上的悬挑式脚手架工程。</w:t>
            </w:r>
          </w:p>
        </w:tc>
        <w:tc>
          <w:tcPr>
            <w:tcW w:w="1195" w:type="dxa"/>
            <w:tcBorders>
              <w:top w:val="nil"/>
              <w:left w:val="nil"/>
              <w:bottom w:val="nil"/>
              <w:right w:val="nil"/>
            </w:tcBorders>
            <w:noWrap/>
            <w:vAlign w:val="center"/>
          </w:tcPr>
          <w:p w14:paraId="5638898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26DBE4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5690631">
            <w:pPr>
              <w:adjustRightInd w:val="0"/>
              <w:snapToGrid w:val="0"/>
              <w:spacing w:line="320" w:lineRule="exact"/>
              <w:rPr>
                <w:rFonts w:hint="eastAsia" w:ascii="宋体" w:hAnsi="宋体" w:cs="宋体"/>
                <w:szCs w:val="21"/>
              </w:rPr>
            </w:pPr>
          </w:p>
        </w:tc>
      </w:tr>
      <w:tr w14:paraId="6D4D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E4DFB0A">
            <w:pPr>
              <w:adjustRightInd w:val="0"/>
              <w:snapToGrid w:val="0"/>
              <w:spacing w:line="320" w:lineRule="exact"/>
              <w:rPr>
                <w:rFonts w:hint="eastAsia" w:ascii="宋体" w:hAnsi="宋体" w:cs="宋体"/>
                <w:szCs w:val="21"/>
              </w:rPr>
            </w:pPr>
            <w:r>
              <w:rPr>
                <w:rFonts w:hint="eastAsia" w:ascii="宋体" w:hAnsi="宋体" w:cs="宋体"/>
                <w:szCs w:val="21"/>
              </w:rPr>
              <w:t>五、拆除工程</w:t>
            </w:r>
          </w:p>
        </w:tc>
        <w:tc>
          <w:tcPr>
            <w:tcW w:w="1195" w:type="dxa"/>
            <w:tcBorders>
              <w:top w:val="nil"/>
              <w:left w:val="nil"/>
              <w:bottom w:val="nil"/>
              <w:right w:val="nil"/>
            </w:tcBorders>
            <w:noWrap/>
            <w:vAlign w:val="center"/>
          </w:tcPr>
          <w:p w14:paraId="1F32AF6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91DF1C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83801A2">
            <w:pPr>
              <w:adjustRightInd w:val="0"/>
              <w:snapToGrid w:val="0"/>
              <w:spacing w:line="320" w:lineRule="exact"/>
              <w:rPr>
                <w:rFonts w:hint="eastAsia" w:ascii="宋体" w:hAnsi="宋体" w:cs="宋体"/>
                <w:szCs w:val="21"/>
              </w:rPr>
            </w:pPr>
          </w:p>
        </w:tc>
      </w:tr>
      <w:tr w14:paraId="39BD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F86FE30">
            <w:pPr>
              <w:adjustRightInd w:val="0"/>
              <w:snapToGrid w:val="0"/>
              <w:spacing w:line="320" w:lineRule="exact"/>
              <w:rPr>
                <w:rFonts w:hint="eastAsia"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195" w:type="dxa"/>
            <w:tcBorders>
              <w:top w:val="nil"/>
              <w:left w:val="nil"/>
              <w:bottom w:val="nil"/>
              <w:right w:val="nil"/>
            </w:tcBorders>
            <w:noWrap/>
            <w:vAlign w:val="center"/>
          </w:tcPr>
          <w:p w14:paraId="67DB408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B584C2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3A64985">
            <w:pPr>
              <w:adjustRightInd w:val="0"/>
              <w:snapToGrid w:val="0"/>
              <w:spacing w:line="320" w:lineRule="exact"/>
              <w:rPr>
                <w:rFonts w:hint="eastAsia" w:ascii="宋体" w:hAnsi="宋体" w:cs="宋体"/>
                <w:szCs w:val="21"/>
              </w:rPr>
            </w:pPr>
          </w:p>
        </w:tc>
      </w:tr>
      <w:tr w14:paraId="2AF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4FF7F6D">
            <w:pPr>
              <w:adjustRightInd w:val="0"/>
              <w:snapToGrid w:val="0"/>
              <w:spacing w:line="320" w:lineRule="exact"/>
              <w:rPr>
                <w:rFonts w:hint="eastAsia" w:ascii="宋体" w:hAnsi="宋体" w:cs="宋体"/>
                <w:szCs w:val="21"/>
              </w:rPr>
            </w:pPr>
            <w:r>
              <w:rPr>
                <w:rFonts w:hint="eastAsia" w:ascii="宋体" w:hAnsi="宋体" w:cs="宋体"/>
                <w:szCs w:val="21"/>
              </w:rPr>
              <w:t>（二）文物保护建筑、优秀历史建筑或历史文化风貌区影响范围内的拆除工程。</w:t>
            </w:r>
          </w:p>
        </w:tc>
        <w:tc>
          <w:tcPr>
            <w:tcW w:w="1195" w:type="dxa"/>
            <w:tcBorders>
              <w:top w:val="nil"/>
              <w:left w:val="nil"/>
              <w:bottom w:val="nil"/>
              <w:right w:val="nil"/>
            </w:tcBorders>
            <w:noWrap/>
            <w:vAlign w:val="center"/>
          </w:tcPr>
          <w:p w14:paraId="6BF77D3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E0B3D7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FA8B27C">
            <w:pPr>
              <w:adjustRightInd w:val="0"/>
              <w:snapToGrid w:val="0"/>
              <w:spacing w:line="320" w:lineRule="exact"/>
              <w:rPr>
                <w:rFonts w:hint="eastAsia" w:ascii="宋体" w:hAnsi="宋体" w:cs="宋体"/>
                <w:szCs w:val="21"/>
              </w:rPr>
            </w:pPr>
          </w:p>
        </w:tc>
      </w:tr>
      <w:tr w14:paraId="0BEA97DE">
        <w:tblPrEx>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84514A3">
            <w:pPr>
              <w:adjustRightInd w:val="0"/>
              <w:snapToGrid w:val="0"/>
              <w:spacing w:line="320" w:lineRule="exact"/>
              <w:rPr>
                <w:rFonts w:hint="eastAsia" w:ascii="宋体" w:hAnsi="宋体" w:cs="宋体"/>
                <w:szCs w:val="21"/>
              </w:rPr>
            </w:pPr>
            <w:r>
              <w:rPr>
                <w:rFonts w:hint="eastAsia" w:ascii="宋体" w:hAnsi="宋体" w:cs="宋体"/>
                <w:szCs w:val="21"/>
              </w:rPr>
              <w:t>六、暗挖工程</w:t>
            </w:r>
          </w:p>
        </w:tc>
        <w:tc>
          <w:tcPr>
            <w:tcW w:w="1195" w:type="dxa"/>
            <w:tcBorders>
              <w:top w:val="nil"/>
              <w:left w:val="nil"/>
              <w:bottom w:val="nil"/>
              <w:right w:val="nil"/>
            </w:tcBorders>
            <w:noWrap/>
            <w:vAlign w:val="center"/>
          </w:tcPr>
          <w:p w14:paraId="06917B1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8B408F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69FD6ED">
            <w:pPr>
              <w:adjustRightInd w:val="0"/>
              <w:snapToGrid w:val="0"/>
              <w:spacing w:line="320" w:lineRule="exact"/>
              <w:rPr>
                <w:rFonts w:hint="eastAsia" w:ascii="宋体" w:hAnsi="宋体" w:cs="宋体"/>
                <w:szCs w:val="21"/>
              </w:rPr>
            </w:pPr>
          </w:p>
        </w:tc>
      </w:tr>
      <w:tr w14:paraId="1F0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B42F64F">
            <w:pPr>
              <w:adjustRightInd w:val="0"/>
              <w:snapToGrid w:val="0"/>
              <w:spacing w:line="320" w:lineRule="exact"/>
              <w:rPr>
                <w:rFonts w:hint="eastAsia" w:ascii="宋体" w:hAnsi="宋体" w:cs="宋体"/>
                <w:szCs w:val="21"/>
              </w:rPr>
            </w:pPr>
            <w:r>
              <w:rPr>
                <w:rFonts w:hint="eastAsia" w:ascii="宋体" w:hAnsi="宋体" w:cs="宋体"/>
                <w:szCs w:val="21"/>
              </w:rPr>
              <w:t>采用矿山法、盾构法、顶管法施工的隧道、洞室工程。</w:t>
            </w:r>
          </w:p>
        </w:tc>
        <w:tc>
          <w:tcPr>
            <w:tcW w:w="1195" w:type="dxa"/>
            <w:tcBorders>
              <w:top w:val="nil"/>
              <w:left w:val="nil"/>
              <w:bottom w:val="nil"/>
              <w:right w:val="nil"/>
            </w:tcBorders>
            <w:noWrap/>
            <w:vAlign w:val="center"/>
          </w:tcPr>
          <w:p w14:paraId="1434ECB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29F2D5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B1436E2">
            <w:pPr>
              <w:adjustRightInd w:val="0"/>
              <w:snapToGrid w:val="0"/>
              <w:spacing w:line="320" w:lineRule="exact"/>
              <w:rPr>
                <w:rFonts w:hint="eastAsia" w:ascii="宋体" w:hAnsi="宋体" w:cs="宋体"/>
                <w:szCs w:val="21"/>
              </w:rPr>
            </w:pPr>
          </w:p>
        </w:tc>
      </w:tr>
      <w:tr w14:paraId="75E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4D2D59B">
            <w:pPr>
              <w:adjustRightInd w:val="0"/>
              <w:snapToGrid w:val="0"/>
              <w:spacing w:line="320" w:lineRule="exact"/>
              <w:rPr>
                <w:rFonts w:hint="eastAsia" w:ascii="宋体" w:hAnsi="宋体" w:cs="宋体"/>
                <w:szCs w:val="21"/>
              </w:rPr>
            </w:pPr>
            <w:r>
              <w:rPr>
                <w:rFonts w:hint="eastAsia" w:ascii="宋体" w:hAnsi="宋体" w:cs="宋体"/>
                <w:szCs w:val="21"/>
              </w:rPr>
              <w:t>七、其它</w:t>
            </w:r>
          </w:p>
        </w:tc>
        <w:tc>
          <w:tcPr>
            <w:tcW w:w="1195" w:type="dxa"/>
            <w:tcBorders>
              <w:top w:val="nil"/>
              <w:left w:val="nil"/>
              <w:bottom w:val="nil"/>
              <w:right w:val="nil"/>
            </w:tcBorders>
            <w:noWrap/>
            <w:vAlign w:val="center"/>
          </w:tcPr>
          <w:p w14:paraId="655D8C8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634C3C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C525191">
            <w:pPr>
              <w:adjustRightInd w:val="0"/>
              <w:snapToGrid w:val="0"/>
              <w:spacing w:line="320" w:lineRule="exact"/>
              <w:rPr>
                <w:rFonts w:hint="eastAsia" w:ascii="宋体" w:hAnsi="宋体" w:cs="宋体"/>
                <w:szCs w:val="21"/>
              </w:rPr>
            </w:pPr>
          </w:p>
        </w:tc>
      </w:tr>
      <w:tr w14:paraId="496F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E41482E">
            <w:pPr>
              <w:adjustRightInd w:val="0"/>
              <w:snapToGrid w:val="0"/>
              <w:spacing w:line="320" w:lineRule="exact"/>
              <w:rPr>
                <w:rFonts w:hint="eastAsia" w:ascii="宋体" w:hAnsi="宋体" w:cs="宋体"/>
                <w:szCs w:val="21"/>
              </w:rPr>
            </w:pPr>
            <w:r>
              <w:rPr>
                <w:rFonts w:hint="eastAsia" w:ascii="宋体" w:hAnsi="宋体" w:cs="宋体"/>
                <w:szCs w:val="21"/>
              </w:rPr>
              <w:t>（一）施工高度50m及以上的建筑幕墙安装工程。</w:t>
            </w:r>
          </w:p>
        </w:tc>
        <w:tc>
          <w:tcPr>
            <w:tcW w:w="1195" w:type="dxa"/>
            <w:tcBorders>
              <w:top w:val="nil"/>
              <w:left w:val="nil"/>
              <w:bottom w:val="nil"/>
              <w:right w:val="nil"/>
            </w:tcBorders>
            <w:noWrap/>
            <w:vAlign w:val="center"/>
          </w:tcPr>
          <w:p w14:paraId="6D5CBD9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490E8C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05D50D5">
            <w:pPr>
              <w:adjustRightInd w:val="0"/>
              <w:snapToGrid w:val="0"/>
              <w:spacing w:line="320" w:lineRule="exact"/>
              <w:rPr>
                <w:rFonts w:hint="eastAsia" w:ascii="宋体" w:hAnsi="宋体" w:cs="宋体"/>
                <w:szCs w:val="21"/>
              </w:rPr>
            </w:pPr>
          </w:p>
        </w:tc>
      </w:tr>
      <w:tr w14:paraId="4DB7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D6B785D">
            <w:pPr>
              <w:adjustRightInd w:val="0"/>
              <w:snapToGrid w:val="0"/>
              <w:spacing w:line="320" w:lineRule="exact"/>
              <w:rPr>
                <w:rFonts w:hint="eastAsia" w:ascii="宋体" w:hAnsi="宋体" w:cs="宋体"/>
                <w:szCs w:val="21"/>
              </w:rPr>
            </w:pPr>
            <w:r>
              <w:rPr>
                <w:rFonts w:hint="eastAsia" w:ascii="宋体" w:hAnsi="宋体" w:cs="宋体"/>
                <w:szCs w:val="21"/>
              </w:rPr>
              <w:t>（二）跨度36m及以上的钢结构安装工程，或跨度60m及以上的网架和索膜结构安装工程。</w:t>
            </w:r>
          </w:p>
        </w:tc>
        <w:tc>
          <w:tcPr>
            <w:tcW w:w="1195" w:type="dxa"/>
            <w:tcBorders>
              <w:top w:val="nil"/>
              <w:left w:val="nil"/>
              <w:bottom w:val="nil"/>
              <w:right w:val="nil"/>
            </w:tcBorders>
            <w:noWrap/>
            <w:vAlign w:val="center"/>
          </w:tcPr>
          <w:p w14:paraId="2A0ED0A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D951E3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CD78A19">
            <w:pPr>
              <w:adjustRightInd w:val="0"/>
              <w:snapToGrid w:val="0"/>
              <w:spacing w:line="320" w:lineRule="exact"/>
              <w:rPr>
                <w:rFonts w:hint="eastAsia" w:ascii="宋体" w:hAnsi="宋体" w:cs="宋体"/>
                <w:szCs w:val="21"/>
              </w:rPr>
            </w:pPr>
          </w:p>
        </w:tc>
      </w:tr>
      <w:tr w14:paraId="367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BDAA3F3">
            <w:pPr>
              <w:adjustRightInd w:val="0"/>
              <w:snapToGrid w:val="0"/>
              <w:spacing w:line="320" w:lineRule="exact"/>
              <w:rPr>
                <w:rFonts w:hint="eastAsia" w:ascii="宋体" w:hAnsi="宋体" w:cs="宋体"/>
                <w:szCs w:val="21"/>
              </w:rPr>
            </w:pPr>
            <w:r>
              <w:rPr>
                <w:rFonts w:hint="eastAsia" w:ascii="宋体" w:hAnsi="宋体" w:cs="宋体"/>
                <w:szCs w:val="21"/>
              </w:rPr>
              <w:t>（三）开挖深度16m及以上的人工挖孔桩工程。</w:t>
            </w:r>
          </w:p>
        </w:tc>
        <w:tc>
          <w:tcPr>
            <w:tcW w:w="1195" w:type="dxa"/>
            <w:tcBorders>
              <w:top w:val="nil"/>
              <w:left w:val="nil"/>
              <w:bottom w:val="nil"/>
              <w:right w:val="nil"/>
            </w:tcBorders>
            <w:noWrap/>
            <w:vAlign w:val="center"/>
          </w:tcPr>
          <w:p w14:paraId="5D35316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A2F433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668B06B">
            <w:pPr>
              <w:adjustRightInd w:val="0"/>
              <w:snapToGrid w:val="0"/>
              <w:spacing w:line="320" w:lineRule="exact"/>
              <w:rPr>
                <w:rFonts w:hint="eastAsia" w:ascii="宋体" w:hAnsi="宋体" w:cs="宋体"/>
                <w:szCs w:val="21"/>
              </w:rPr>
            </w:pPr>
          </w:p>
        </w:tc>
      </w:tr>
      <w:tr w14:paraId="01B2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CCEEC06">
            <w:pPr>
              <w:adjustRightInd w:val="0"/>
              <w:snapToGrid w:val="0"/>
              <w:spacing w:line="320" w:lineRule="exact"/>
              <w:rPr>
                <w:rFonts w:hint="eastAsia" w:ascii="宋体" w:hAnsi="宋体" w:cs="宋体"/>
                <w:szCs w:val="21"/>
              </w:rPr>
            </w:pPr>
            <w:r>
              <w:rPr>
                <w:rFonts w:hint="eastAsia" w:ascii="宋体" w:hAnsi="宋体" w:cs="宋体"/>
                <w:szCs w:val="21"/>
              </w:rPr>
              <w:t>（四）水下作业工程。</w:t>
            </w:r>
          </w:p>
        </w:tc>
        <w:tc>
          <w:tcPr>
            <w:tcW w:w="1195" w:type="dxa"/>
            <w:tcBorders>
              <w:top w:val="nil"/>
              <w:left w:val="nil"/>
              <w:bottom w:val="nil"/>
              <w:right w:val="nil"/>
            </w:tcBorders>
            <w:noWrap/>
            <w:vAlign w:val="center"/>
          </w:tcPr>
          <w:p w14:paraId="170F720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1581E7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450282E">
            <w:pPr>
              <w:adjustRightInd w:val="0"/>
              <w:snapToGrid w:val="0"/>
              <w:spacing w:line="320" w:lineRule="exact"/>
              <w:rPr>
                <w:rFonts w:hint="eastAsia" w:ascii="宋体" w:hAnsi="宋体" w:cs="宋体"/>
                <w:szCs w:val="21"/>
              </w:rPr>
            </w:pPr>
          </w:p>
        </w:tc>
      </w:tr>
      <w:tr w14:paraId="5F5B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58EBCF8">
            <w:pPr>
              <w:adjustRightInd w:val="0"/>
              <w:snapToGrid w:val="0"/>
              <w:spacing w:line="320" w:lineRule="exact"/>
              <w:rPr>
                <w:rFonts w:hint="eastAsia" w:ascii="宋体" w:hAnsi="宋体" w:cs="宋体"/>
                <w:szCs w:val="21"/>
              </w:rPr>
            </w:pPr>
            <w:r>
              <w:rPr>
                <w:rFonts w:hint="eastAsia" w:ascii="宋体" w:hAnsi="宋体" w:cs="宋体"/>
                <w:szCs w:val="21"/>
              </w:rPr>
              <w:t>（五）重量1000kN及以上的大型结构整体顶升、平移、转体等施工工艺。</w:t>
            </w:r>
          </w:p>
        </w:tc>
        <w:tc>
          <w:tcPr>
            <w:tcW w:w="1195" w:type="dxa"/>
            <w:tcBorders>
              <w:top w:val="nil"/>
              <w:left w:val="nil"/>
              <w:bottom w:val="nil"/>
              <w:right w:val="nil"/>
            </w:tcBorders>
            <w:noWrap/>
            <w:vAlign w:val="center"/>
          </w:tcPr>
          <w:p w14:paraId="2BCEB12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49F761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D72CC90">
            <w:pPr>
              <w:adjustRightInd w:val="0"/>
              <w:snapToGrid w:val="0"/>
              <w:spacing w:line="320" w:lineRule="exact"/>
              <w:rPr>
                <w:rFonts w:hint="eastAsia" w:ascii="宋体" w:hAnsi="宋体" w:cs="宋体"/>
                <w:szCs w:val="21"/>
              </w:rPr>
            </w:pPr>
          </w:p>
        </w:tc>
      </w:tr>
      <w:tr w14:paraId="0BA0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52036F1">
            <w:pPr>
              <w:adjustRightInd w:val="0"/>
              <w:snapToGrid w:val="0"/>
              <w:spacing w:line="320" w:lineRule="exac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195" w:type="dxa"/>
            <w:tcBorders>
              <w:top w:val="nil"/>
              <w:left w:val="nil"/>
              <w:bottom w:val="nil"/>
              <w:right w:val="nil"/>
            </w:tcBorders>
            <w:noWrap/>
            <w:vAlign w:val="center"/>
          </w:tcPr>
          <w:p w14:paraId="638A8ED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7674B5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1843CE9">
            <w:pPr>
              <w:adjustRightInd w:val="0"/>
              <w:snapToGrid w:val="0"/>
              <w:spacing w:line="320" w:lineRule="exact"/>
              <w:rPr>
                <w:rFonts w:hint="eastAsia" w:ascii="宋体" w:hAnsi="宋体" w:cs="宋体"/>
                <w:szCs w:val="21"/>
              </w:rPr>
            </w:pPr>
          </w:p>
        </w:tc>
      </w:tr>
    </w:tbl>
    <w:p w14:paraId="541ABA24">
      <w:pPr>
        <w:adjustRightInd w:val="0"/>
        <w:snapToGrid w:val="0"/>
        <w:spacing w:line="276" w:lineRule="auto"/>
        <w:ind w:firstLine="3000" w:firstLineChars="1250"/>
        <w:rPr>
          <w:rFonts w:ascii="宋体" w:hAnsi="宋体" w:cs="宋体"/>
          <w:sz w:val="24"/>
          <w:szCs w:val="20"/>
        </w:rPr>
      </w:pPr>
    </w:p>
    <w:p w14:paraId="3325E9AE">
      <w:pPr>
        <w:spacing w:line="276" w:lineRule="auto"/>
        <w:jc w:val="center"/>
        <w:rPr>
          <w:rFonts w:hint="eastAsia" w:ascii="宋体" w:hAnsi="宋体" w:cs="宋体"/>
          <w:sz w:val="24"/>
          <w:szCs w:val="20"/>
          <w:u w:val="single"/>
        </w:rPr>
      </w:pPr>
      <w:r>
        <w:rPr>
          <w:rFonts w:hint="eastAsia" w:ascii="宋体" w:hAnsi="宋体" w:cs="宋体"/>
          <w:sz w:val="24"/>
          <w:szCs w:val="20"/>
        </w:rPr>
        <w:t xml:space="preserve">                       投标人名称：</w:t>
      </w:r>
      <w:r>
        <w:rPr>
          <w:rFonts w:hint="eastAsia" w:ascii="宋体" w:hAnsi="宋体" w:cs="宋体"/>
          <w:sz w:val="24"/>
          <w:szCs w:val="20"/>
          <w:u w:val="single"/>
        </w:rPr>
        <w:t xml:space="preserve">              </w:t>
      </w:r>
    </w:p>
    <w:p w14:paraId="6D78E9DA">
      <w:pPr>
        <w:spacing w:line="276" w:lineRule="auto"/>
        <w:jc w:val="center"/>
        <w:rPr>
          <w:rFonts w:hint="eastAsia" w:ascii="宋体" w:hAnsi="宋体" w:cs="宋体"/>
          <w:sz w:val="24"/>
          <w:szCs w:val="20"/>
        </w:rPr>
      </w:pPr>
      <w:r>
        <w:rPr>
          <w:rFonts w:hint="eastAsia" w:ascii="宋体" w:hAnsi="宋体" w:cs="宋体"/>
          <w:sz w:val="24"/>
          <w:szCs w:val="20"/>
        </w:rPr>
        <w:t xml:space="preserve">                                </w:t>
      </w:r>
    </w:p>
    <w:p w14:paraId="4F7F40C2">
      <w:pPr>
        <w:pStyle w:val="20"/>
        <w:shd w:val="clear" w:color="auto"/>
        <w:spacing w:line="276" w:lineRule="auto"/>
        <w:jc w:val="center"/>
        <w:rPr>
          <w:rFonts w:hint="eastAsia" w:ascii="宋体" w:hAnsi="宋体" w:eastAsia="宋体"/>
          <w:szCs w:val="20"/>
        </w:rPr>
      </w:pPr>
      <w:r>
        <w:rPr>
          <w:rFonts w:hint="eastAsia" w:ascii="宋体" w:hAnsi="宋体" w:eastAsia="宋体"/>
          <w:szCs w:val="20"/>
        </w:rPr>
        <w:t xml:space="preserve">                  日期：   年   月   日</w:t>
      </w:r>
    </w:p>
    <w:p w14:paraId="76F6A8A2">
      <w:pPr>
        <w:spacing w:line="360" w:lineRule="auto"/>
        <w:jc w:val="center"/>
        <w:rPr>
          <w:rFonts w:hint="eastAsia" w:ascii="宋体" w:hAnsi="宋体"/>
        </w:rPr>
      </w:pPr>
    </w:p>
    <w:p w14:paraId="303486B5"/>
    <w:p w14:paraId="7E2126F5">
      <w:r>
        <w:br w:type="column"/>
      </w:r>
    </w:p>
    <w:p w14:paraId="2FBC1A59">
      <w:pPr>
        <w:spacing w:line="360" w:lineRule="auto"/>
        <w:jc w:val="center"/>
        <w:rPr>
          <w:rStyle w:val="33"/>
          <w:rFonts w:ascii="宋体" w:hAnsi="宋体"/>
          <w:b/>
          <w:spacing w:val="4"/>
          <w:kern w:val="0"/>
          <w:sz w:val="30"/>
          <w:szCs w:val="30"/>
        </w:rPr>
      </w:pPr>
      <w:r>
        <w:rPr>
          <w:rStyle w:val="33"/>
          <w:rFonts w:ascii="宋体" w:hAnsi="宋体"/>
          <w:b/>
          <w:spacing w:val="4"/>
          <w:kern w:val="0"/>
          <w:sz w:val="30"/>
          <w:szCs w:val="30"/>
        </w:rPr>
        <w:t>二、经济标投标文件格式</w:t>
      </w:r>
    </w:p>
    <w:p w14:paraId="4B7A5A78">
      <w:pPr>
        <w:topLinePunct/>
        <w:snapToGrid w:val="0"/>
        <w:spacing w:before="156" w:after="156" w:line="360" w:lineRule="auto"/>
        <w:jc w:val="left"/>
        <w:rPr>
          <w:rStyle w:val="33"/>
          <w:rFonts w:ascii="宋体" w:hAnsi="宋体"/>
          <w:b/>
          <w:spacing w:val="4"/>
          <w:kern w:val="0"/>
          <w:sz w:val="24"/>
          <w:szCs w:val="24"/>
        </w:rPr>
      </w:pPr>
    </w:p>
    <w:p w14:paraId="770AFE4B">
      <w:pPr>
        <w:topLinePunct/>
        <w:snapToGrid w:val="0"/>
        <w:spacing w:before="156" w:after="156" w:line="360" w:lineRule="auto"/>
        <w:jc w:val="left"/>
        <w:rPr>
          <w:rStyle w:val="33"/>
          <w:rFonts w:ascii="宋体" w:cs="宋体"/>
          <w:b/>
          <w:bCs/>
        </w:rPr>
      </w:pPr>
      <w:r>
        <w:rPr>
          <w:rStyle w:val="33"/>
          <w:rFonts w:ascii="宋体" w:cs="宋体"/>
          <w:b/>
          <w:bCs/>
        </w:rPr>
        <w:t>格式</w:t>
      </w:r>
      <w:r>
        <w:rPr>
          <w:rStyle w:val="33"/>
          <w:rFonts w:hint="eastAsia" w:ascii="宋体" w:cs="宋体"/>
          <w:b/>
          <w:bCs/>
        </w:rPr>
        <w:t>一：</w:t>
      </w:r>
    </w:p>
    <w:p w14:paraId="11BC0D77">
      <w:pPr>
        <w:topLinePunct/>
        <w:snapToGrid w:val="0"/>
        <w:spacing w:after="200" w:line="360" w:lineRule="auto"/>
        <w:jc w:val="center"/>
        <w:rPr>
          <w:rStyle w:val="33"/>
          <w:rFonts w:ascii="宋体" w:hAnsi="宋体"/>
          <w:b/>
          <w:bCs/>
          <w:spacing w:val="4"/>
          <w:kern w:val="0"/>
          <w:sz w:val="30"/>
          <w:szCs w:val="30"/>
        </w:rPr>
      </w:pPr>
      <w:r>
        <w:rPr>
          <w:rStyle w:val="33"/>
          <w:rFonts w:ascii="宋体" w:hAnsi="宋体"/>
          <w:b/>
          <w:bCs/>
          <w:spacing w:val="4"/>
          <w:kern w:val="0"/>
          <w:sz w:val="30"/>
          <w:szCs w:val="30"/>
        </w:rPr>
        <w:t>参与编制经济标投标文件人员名单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3"/>
        <w:gridCol w:w="1376"/>
        <w:gridCol w:w="2350"/>
        <w:gridCol w:w="2251"/>
        <w:gridCol w:w="1354"/>
      </w:tblGrid>
      <w:tr w14:paraId="516F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01F300BB">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投标单位名称</w:t>
            </w:r>
          </w:p>
        </w:tc>
      </w:tr>
      <w:tr w14:paraId="5FD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F59BAAF">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14:paraId="0C52A239">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14:paraId="37754D6A">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14:paraId="15492A97">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14:paraId="25D0ED60">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本人签名栏</w:t>
            </w:r>
          </w:p>
        </w:tc>
      </w:tr>
      <w:tr w14:paraId="04B6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0993BEC">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CC4C25D">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08FC8DB7">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58D3BB3D">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580BDD79">
            <w:pPr>
              <w:tabs>
                <w:tab w:val="left" w:pos="720"/>
              </w:tabs>
              <w:snapToGrid w:val="0"/>
              <w:spacing w:line="360" w:lineRule="auto"/>
              <w:jc w:val="center"/>
              <w:rPr>
                <w:rStyle w:val="33"/>
                <w:rFonts w:ascii="宋体" w:hAnsi="宋体"/>
                <w:sz w:val="24"/>
                <w:szCs w:val="24"/>
              </w:rPr>
            </w:pPr>
          </w:p>
        </w:tc>
      </w:tr>
      <w:tr w14:paraId="3C7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9FF39C7">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C957C1D">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6C312126">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A7C7ABC">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40F8646E">
            <w:pPr>
              <w:tabs>
                <w:tab w:val="left" w:pos="720"/>
              </w:tabs>
              <w:snapToGrid w:val="0"/>
              <w:spacing w:line="360" w:lineRule="auto"/>
              <w:jc w:val="center"/>
              <w:rPr>
                <w:rStyle w:val="33"/>
                <w:rFonts w:ascii="宋体" w:hAnsi="宋体"/>
                <w:sz w:val="24"/>
                <w:szCs w:val="24"/>
              </w:rPr>
            </w:pPr>
          </w:p>
        </w:tc>
      </w:tr>
      <w:tr w14:paraId="22DF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65CD7D95">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7401F04A">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8876795">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1AD80AC2">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3C8B48E2">
            <w:pPr>
              <w:tabs>
                <w:tab w:val="left" w:pos="720"/>
              </w:tabs>
              <w:snapToGrid w:val="0"/>
              <w:spacing w:line="360" w:lineRule="auto"/>
              <w:jc w:val="center"/>
              <w:rPr>
                <w:rStyle w:val="33"/>
                <w:rFonts w:ascii="宋体" w:hAnsi="宋体"/>
                <w:sz w:val="24"/>
                <w:szCs w:val="24"/>
              </w:rPr>
            </w:pPr>
          </w:p>
        </w:tc>
      </w:tr>
      <w:tr w14:paraId="2115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CB560E9">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BBD4DEC">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C0FDD9A">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474A6725">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4CF6DBAE">
            <w:pPr>
              <w:tabs>
                <w:tab w:val="left" w:pos="720"/>
              </w:tabs>
              <w:snapToGrid w:val="0"/>
              <w:spacing w:line="360" w:lineRule="auto"/>
              <w:jc w:val="center"/>
              <w:rPr>
                <w:rStyle w:val="33"/>
                <w:rFonts w:ascii="宋体" w:hAnsi="宋体"/>
                <w:sz w:val="24"/>
                <w:szCs w:val="24"/>
              </w:rPr>
            </w:pPr>
          </w:p>
        </w:tc>
      </w:tr>
      <w:tr w14:paraId="03D7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DE78830">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EF86F28">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B200B5C">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C311581">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1F22C660">
            <w:pPr>
              <w:tabs>
                <w:tab w:val="left" w:pos="720"/>
              </w:tabs>
              <w:snapToGrid w:val="0"/>
              <w:spacing w:line="360" w:lineRule="auto"/>
              <w:jc w:val="center"/>
              <w:rPr>
                <w:rStyle w:val="33"/>
                <w:rFonts w:ascii="宋体" w:hAnsi="宋体"/>
                <w:sz w:val="24"/>
                <w:szCs w:val="24"/>
              </w:rPr>
            </w:pPr>
          </w:p>
        </w:tc>
      </w:tr>
      <w:tr w14:paraId="3C31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CC2C17B">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86413B0">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6AAF0FEF">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140C5C0A">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6CDDBA49">
            <w:pPr>
              <w:tabs>
                <w:tab w:val="left" w:pos="720"/>
              </w:tabs>
              <w:snapToGrid w:val="0"/>
              <w:spacing w:line="360" w:lineRule="auto"/>
              <w:jc w:val="center"/>
              <w:rPr>
                <w:rStyle w:val="33"/>
                <w:rFonts w:ascii="宋体" w:hAnsi="宋体"/>
                <w:sz w:val="24"/>
                <w:szCs w:val="24"/>
              </w:rPr>
            </w:pPr>
          </w:p>
        </w:tc>
      </w:tr>
      <w:tr w14:paraId="334D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49A07BC">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55EFE40">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BBE8D5F">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A8CBB76">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0F5137E0">
            <w:pPr>
              <w:tabs>
                <w:tab w:val="left" w:pos="720"/>
              </w:tabs>
              <w:snapToGrid w:val="0"/>
              <w:spacing w:line="360" w:lineRule="auto"/>
              <w:jc w:val="center"/>
              <w:rPr>
                <w:rStyle w:val="33"/>
                <w:rFonts w:ascii="宋体" w:hAnsi="宋体"/>
                <w:sz w:val="24"/>
                <w:szCs w:val="24"/>
              </w:rPr>
            </w:pPr>
          </w:p>
        </w:tc>
      </w:tr>
      <w:tr w14:paraId="3AF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BD03715">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B0EBE8A">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B19D803">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1DD25956">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6F50B421">
            <w:pPr>
              <w:tabs>
                <w:tab w:val="left" w:pos="720"/>
              </w:tabs>
              <w:snapToGrid w:val="0"/>
              <w:spacing w:line="360" w:lineRule="auto"/>
              <w:jc w:val="center"/>
              <w:rPr>
                <w:rStyle w:val="33"/>
                <w:rFonts w:ascii="宋体" w:hAnsi="宋体"/>
                <w:sz w:val="24"/>
                <w:szCs w:val="24"/>
              </w:rPr>
            </w:pPr>
          </w:p>
        </w:tc>
      </w:tr>
    </w:tbl>
    <w:p w14:paraId="2F942B9D">
      <w:pPr>
        <w:spacing w:line="360" w:lineRule="auto"/>
        <w:rPr>
          <w:rStyle w:val="33"/>
          <w:rFonts w:ascii="宋体" w:hAnsi="宋体"/>
        </w:rPr>
      </w:pPr>
      <w:r>
        <w:rPr>
          <w:rStyle w:val="33"/>
          <w:rFonts w:ascii="宋体" w:hAnsi="宋体"/>
        </w:rPr>
        <w:t>注：参与编制经济标书所有人员名单应包括如编制各种专业工程量清单投标报价、负责清样校对、负责打印及复印等所有人员在内的人员名单。</w:t>
      </w:r>
    </w:p>
    <w:p w14:paraId="221BD917">
      <w:pPr>
        <w:spacing w:line="360" w:lineRule="auto"/>
        <w:rPr>
          <w:rStyle w:val="33"/>
          <w:rFonts w:ascii="宋体" w:hAnsi="宋体"/>
        </w:rPr>
      </w:pPr>
    </w:p>
    <w:p w14:paraId="0CED7545">
      <w:pPr>
        <w:spacing w:line="360" w:lineRule="auto"/>
        <w:rPr>
          <w:rStyle w:val="33"/>
          <w:rFonts w:ascii="宋体" w:hAnsi="宋体" w:cs="宋体"/>
          <w:b/>
          <w:bCs/>
          <w:sz w:val="24"/>
          <w:szCs w:val="24"/>
        </w:rPr>
      </w:pPr>
    </w:p>
    <w:p w14:paraId="1925CCFC">
      <w:pPr>
        <w:pStyle w:val="60"/>
        <w:spacing w:line="360" w:lineRule="auto"/>
        <w:rPr>
          <w:rStyle w:val="33"/>
          <w:rFonts w:ascii="宋体" w:eastAsia="宋体"/>
        </w:rPr>
      </w:pPr>
      <w:r>
        <w:rPr>
          <w:rStyle w:val="33"/>
          <w:rFonts w:ascii="宋体" w:cs="宋体"/>
          <w:b/>
          <w:bCs/>
        </w:rPr>
        <w:br w:type="page"/>
      </w:r>
      <w:r>
        <w:rPr>
          <w:rStyle w:val="33"/>
          <w:rFonts w:ascii="宋体" w:eastAsia="宋体" w:cs="宋体"/>
          <w:b/>
          <w:bCs/>
        </w:rPr>
        <w:t>格式</w:t>
      </w:r>
      <w:r>
        <w:rPr>
          <w:rStyle w:val="33"/>
          <w:rFonts w:hint="eastAsia" w:ascii="宋体" w:eastAsia="宋体" w:cs="宋体"/>
          <w:b/>
          <w:bCs/>
        </w:rPr>
        <w:t>二</w:t>
      </w:r>
    </w:p>
    <w:p w14:paraId="613B5012">
      <w:pPr>
        <w:spacing w:line="360" w:lineRule="auto"/>
        <w:jc w:val="center"/>
        <w:rPr>
          <w:rStyle w:val="33"/>
          <w:rFonts w:ascii="宋体" w:hAnsi="宋体"/>
          <w:kern w:val="0"/>
          <w:sz w:val="32"/>
          <w:szCs w:val="32"/>
        </w:rPr>
      </w:pPr>
      <w:r>
        <w:rPr>
          <w:rStyle w:val="33"/>
          <w:rFonts w:ascii="宋体" w:hAnsi="宋体"/>
          <w:b/>
          <w:kern w:val="0"/>
          <w:sz w:val="32"/>
          <w:szCs w:val="32"/>
        </w:rPr>
        <w:t>对投标文件编制的承诺</w:t>
      </w:r>
    </w:p>
    <w:p w14:paraId="64AC84A2">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本公司授权</w:t>
      </w:r>
      <w:r>
        <w:rPr>
          <w:rStyle w:val="33"/>
          <w:rFonts w:ascii="宋体" w:hAnsi="宋体"/>
          <w:kern w:val="0"/>
          <w:sz w:val="24"/>
          <w:szCs w:val="24"/>
          <w:u w:val="single"/>
        </w:rPr>
        <w:t xml:space="preserve">         （身份证号：               ）</w:t>
      </w:r>
      <w:r>
        <w:rPr>
          <w:rStyle w:val="33"/>
          <w:rFonts w:ascii="宋体" w:hAnsi="宋体"/>
          <w:kern w:val="0"/>
          <w:sz w:val="24"/>
          <w:szCs w:val="24"/>
        </w:rPr>
        <w:t>负责对投标文件的编制及内容进行解释、说明，并承诺以下事项：</w:t>
      </w:r>
    </w:p>
    <w:p w14:paraId="4B6CB1D1">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1.被授权人清楚投标文件编制的具体情况，包括技术方案文件、工程量清单、以及投标文件的加密打包的理解；</w:t>
      </w:r>
    </w:p>
    <w:p w14:paraId="57B3DE5D">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2.在本项目开标至评标结束前，努力确保被授权人在项目评标所在地附近；</w:t>
      </w:r>
    </w:p>
    <w:p w14:paraId="5F7F815C">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3.从评标委员会要求澄清起二小时内，被授权人应如实地书面澄清。</w:t>
      </w:r>
    </w:p>
    <w:p w14:paraId="6B583863">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 xml:space="preserve">如由于未遵守上述承诺内容之一导致无法进行澄清的，我公司认可和接受评标委员会作出的评审结论。 </w:t>
      </w:r>
    </w:p>
    <w:p w14:paraId="6D12D3B1">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附件：《投标文件编制情况》</w:t>
      </w:r>
    </w:p>
    <w:p w14:paraId="7FC2D465">
      <w:pPr>
        <w:pStyle w:val="37"/>
        <w:rPr>
          <w:rFonts w:hint="eastAsia"/>
        </w:rPr>
      </w:pPr>
    </w:p>
    <w:p w14:paraId="473C91C1">
      <w:pPr>
        <w:spacing w:line="360" w:lineRule="auto"/>
        <w:ind w:right="90" w:firstLine="3360" w:firstLineChars="1400"/>
        <w:rPr>
          <w:rStyle w:val="33"/>
          <w:rFonts w:hint="eastAsia" w:ascii="宋体" w:hAnsi="宋体"/>
          <w:sz w:val="24"/>
          <w:szCs w:val="24"/>
        </w:rPr>
      </w:pPr>
      <w:r>
        <w:rPr>
          <w:rStyle w:val="33"/>
          <w:rFonts w:ascii="宋体" w:hAnsi="宋体"/>
          <w:sz w:val="24"/>
          <w:szCs w:val="24"/>
        </w:rPr>
        <w:t xml:space="preserve"> </w:t>
      </w:r>
      <w:r>
        <w:rPr>
          <w:rStyle w:val="33"/>
          <w:rFonts w:hint="eastAsia" w:ascii="宋体" w:hAnsi="宋体"/>
          <w:sz w:val="24"/>
          <w:szCs w:val="24"/>
        </w:rPr>
        <w:t xml:space="preserve">         投标人名称：            </w:t>
      </w:r>
    </w:p>
    <w:p w14:paraId="64F86A3E">
      <w:pPr>
        <w:spacing w:line="360" w:lineRule="auto"/>
        <w:ind w:right="90" w:firstLine="3360" w:firstLineChars="1400"/>
        <w:rPr>
          <w:rStyle w:val="33"/>
          <w:rFonts w:ascii="宋体" w:hAnsi="宋体"/>
        </w:rPr>
      </w:pPr>
      <w:r>
        <w:rPr>
          <w:rStyle w:val="33"/>
          <w:rFonts w:hint="eastAsia" w:ascii="宋体" w:hAnsi="宋体"/>
          <w:sz w:val="24"/>
          <w:szCs w:val="24"/>
        </w:rPr>
        <w:t xml:space="preserve">                日期：      年   月   日   </w:t>
      </w:r>
      <w:r>
        <w:rPr>
          <w:rStyle w:val="33"/>
          <w:rFonts w:ascii="宋体" w:hAnsi="宋体"/>
        </w:rPr>
        <w:t xml:space="preserve"> </w:t>
      </w:r>
    </w:p>
    <w:p w14:paraId="244491F9">
      <w:pPr>
        <w:spacing w:line="360" w:lineRule="auto"/>
        <w:jc w:val="center"/>
        <w:rPr>
          <w:rStyle w:val="33"/>
          <w:rFonts w:ascii="宋体" w:hAnsi="宋体"/>
          <w:kern w:val="0"/>
          <w:sz w:val="18"/>
          <w:szCs w:val="18"/>
        </w:rPr>
      </w:pPr>
      <w:r>
        <w:rPr>
          <w:rStyle w:val="33"/>
          <w:rFonts w:ascii="宋体" w:hAnsi="宋体"/>
          <w:b/>
          <w:kern w:val="0"/>
          <w:sz w:val="32"/>
          <w:szCs w:val="32"/>
        </w:rPr>
        <w:t>投标文件编制情况</w:t>
      </w:r>
    </w:p>
    <w:p w14:paraId="425CDE2C">
      <w:pPr>
        <w:spacing w:line="360" w:lineRule="auto"/>
        <w:ind w:firstLine="480" w:firstLineChars="200"/>
        <w:rPr>
          <w:rStyle w:val="33"/>
          <w:rFonts w:ascii="宋体" w:hAnsi="宋体"/>
          <w:kern w:val="0"/>
          <w:sz w:val="24"/>
          <w:szCs w:val="24"/>
          <w:u w:val="single"/>
        </w:rPr>
      </w:pPr>
      <w:r>
        <w:rPr>
          <w:rStyle w:val="33"/>
          <w:rFonts w:ascii="宋体" w:hAnsi="宋体"/>
          <w:kern w:val="0"/>
          <w:sz w:val="24"/>
          <w:szCs w:val="24"/>
        </w:rPr>
        <w:t>1.投标文件报价编制方式: □自行编制的，编制的负责人：</w:t>
      </w:r>
      <w:r>
        <w:rPr>
          <w:rStyle w:val="33"/>
          <w:rFonts w:ascii="宋体" w:hAnsi="宋体"/>
          <w:kern w:val="0"/>
          <w:sz w:val="24"/>
          <w:szCs w:val="24"/>
          <w:u w:val="single"/>
        </w:rPr>
        <w:t xml:space="preserve"> （盖造价工程师执业专用章或全国建设工程造价员章，执业单位应与投标人一致） </w:t>
      </w:r>
      <w:r>
        <w:rPr>
          <w:rStyle w:val="33"/>
          <w:rFonts w:ascii="宋体" w:hAnsi="宋体"/>
          <w:kern w:val="0"/>
          <w:sz w:val="24"/>
          <w:szCs w:val="24"/>
        </w:rPr>
        <w:t>。□委托编制的，受委托单位</w:t>
      </w:r>
      <w:r>
        <w:rPr>
          <w:rStyle w:val="33"/>
          <w:rFonts w:ascii="宋体" w:hAnsi="宋体"/>
          <w:kern w:val="0"/>
          <w:sz w:val="24"/>
          <w:szCs w:val="24"/>
          <w:u w:val="single"/>
        </w:rPr>
        <w:t xml:space="preserve">                    </w:t>
      </w:r>
      <w:r>
        <w:rPr>
          <w:rStyle w:val="33"/>
          <w:rFonts w:ascii="宋体" w:hAnsi="宋体"/>
          <w:kern w:val="0"/>
          <w:sz w:val="24"/>
          <w:szCs w:val="24"/>
        </w:rPr>
        <w:t>，编制的负责人：</w:t>
      </w:r>
      <w:r>
        <w:rPr>
          <w:rStyle w:val="33"/>
          <w:rFonts w:ascii="宋体" w:hAnsi="宋体"/>
          <w:kern w:val="0"/>
          <w:sz w:val="24"/>
          <w:szCs w:val="24"/>
          <w:u w:val="single"/>
        </w:rPr>
        <w:t xml:space="preserve"> （盖造价工程师执业专用章或全国建设工程造价员章，执业单位应与受委托单位一致） </w:t>
      </w:r>
      <w:r>
        <w:rPr>
          <w:rStyle w:val="33"/>
          <w:rFonts w:ascii="宋体" w:hAnsi="宋体"/>
          <w:kern w:val="0"/>
          <w:sz w:val="24"/>
          <w:szCs w:val="24"/>
        </w:rPr>
        <w:t>。</w:t>
      </w:r>
    </w:p>
    <w:p w14:paraId="544D43A8">
      <w:pPr>
        <w:spacing w:line="360" w:lineRule="auto"/>
        <w:ind w:firstLine="480" w:firstLineChars="200"/>
        <w:rPr>
          <w:rStyle w:val="33"/>
          <w:rFonts w:ascii="宋体" w:hAnsi="宋体"/>
          <w:kern w:val="0"/>
          <w:sz w:val="24"/>
          <w:szCs w:val="24"/>
        </w:rPr>
      </w:pPr>
      <w:r>
        <w:rPr>
          <w:rStyle w:val="33"/>
          <w:rFonts w:ascii="宋体" w:hAnsi="宋体"/>
          <w:kern w:val="0"/>
          <w:sz w:val="24"/>
          <w:szCs w:val="24"/>
        </w:rPr>
        <w:t>2.投标文件加密打包的电脑情况：</w:t>
      </w:r>
    </w:p>
    <w:tbl>
      <w:tblPr>
        <w:tblStyle w:val="25"/>
        <w:tblW w:w="0" w:type="auto"/>
        <w:tblInd w:w="0" w:type="dxa"/>
        <w:tblLayout w:type="fixed"/>
        <w:tblCellMar>
          <w:top w:w="0" w:type="dxa"/>
          <w:left w:w="0" w:type="dxa"/>
          <w:bottom w:w="0" w:type="dxa"/>
          <w:right w:w="0" w:type="dxa"/>
        </w:tblCellMar>
      </w:tblPr>
      <w:tblGrid>
        <w:gridCol w:w="9332"/>
      </w:tblGrid>
      <w:tr w14:paraId="2E938F86">
        <w:trPr>
          <w:trHeight w:val="519" w:hRule="atLeast"/>
        </w:trPr>
        <w:tc>
          <w:tcPr>
            <w:tcW w:w="9332" w:type="dxa"/>
            <w:tcBorders>
              <w:top w:val="nil"/>
              <w:left w:val="nil"/>
              <w:bottom w:val="nil"/>
              <w:right w:val="nil"/>
            </w:tcBorders>
          </w:tcPr>
          <w:p w14:paraId="0E03C626">
            <w:pPr>
              <w:spacing w:line="360" w:lineRule="auto"/>
              <w:rPr>
                <w:rStyle w:val="33"/>
                <w:rFonts w:ascii="宋体" w:hAnsi="宋体"/>
                <w:kern w:val="0"/>
                <w:sz w:val="24"/>
                <w:szCs w:val="24"/>
              </w:rPr>
            </w:pPr>
            <w:r>
              <w:rPr>
                <w:rStyle w:val="33"/>
                <w:rFonts w:ascii="宋体" w:hAnsi="宋体"/>
                <w:kern w:val="0"/>
                <w:sz w:val="24"/>
                <w:szCs w:val="24"/>
              </w:rPr>
              <w:t>投标文件加密打包的电脑    自有□      外包□       其他□</w:t>
            </w:r>
          </w:p>
          <w:p w14:paraId="71D18C74">
            <w:pPr>
              <w:spacing w:line="360" w:lineRule="auto"/>
              <w:rPr>
                <w:rStyle w:val="33"/>
                <w:rFonts w:ascii="宋体" w:hAnsi="宋体"/>
                <w:kern w:val="0"/>
                <w:sz w:val="24"/>
                <w:szCs w:val="24"/>
              </w:rPr>
            </w:pPr>
            <w:r>
              <w:rPr>
                <w:rStyle w:val="33"/>
                <w:rFonts w:ascii="宋体" w:hAnsi="宋体"/>
                <w:kern w:val="0"/>
                <w:sz w:val="24"/>
                <w:szCs w:val="24"/>
              </w:rPr>
              <w:t>电脑类型</w:t>
            </w:r>
          </w:p>
          <w:p w14:paraId="4FE11E77">
            <w:pPr>
              <w:spacing w:line="360" w:lineRule="auto"/>
              <w:rPr>
                <w:rStyle w:val="33"/>
                <w:rFonts w:ascii="宋体" w:hAnsi="宋体"/>
                <w:kern w:val="0"/>
                <w:sz w:val="24"/>
                <w:szCs w:val="24"/>
              </w:rPr>
            </w:pPr>
            <w:r>
              <w:rPr>
                <w:rStyle w:val="33"/>
                <w:rFonts w:ascii="宋体" w:hAnsi="宋体"/>
                <w:kern w:val="0"/>
                <w:sz w:val="24"/>
                <w:szCs w:val="24"/>
              </w:rPr>
              <w:t>电脑所属单位</w:t>
            </w:r>
          </w:p>
          <w:p w14:paraId="56C5E290">
            <w:pPr>
              <w:spacing w:line="360" w:lineRule="auto"/>
              <w:rPr>
                <w:rStyle w:val="33"/>
                <w:rFonts w:ascii="宋体" w:hAnsi="宋体"/>
                <w:kern w:val="0"/>
                <w:sz w:val="24"/>
                <w:szCs w:val="24"/>
              </w:rPr>
            </w:pPr>
            <w:r>
              <w:rPr>
                <w:rStyle w:val="33"/>
                <w:rFonts w:ascii="宋体" w:hAnsi="宋体"/>
                <w:kern w:val="0"/>
                <w:sz w:val="24"/>
                <w:szCs w:val="24"/>
              </w:rPr>
              <w:t>电脑所在地址       （如××市××区(县) ××街（路）××号××大厦××房）</w:t>
            </w:r>
          </w:p>
        </w:tc>
      </w:tr>
    </w:tbl>
    <w:p w14:paraId="717DD98C">
      <w:pPr>
        <w:spacing w:line="360" w:lineRule="auto"/>
        <w:rPr>
          <w:rStyle w:val="33"/>
          <w:rFonts w:ascii="宋体" w:hAnsi="宋体"/>
          <w:szCs w:val="21"/>
        </w:rPr>
      </w:pPr>
    </w:p>
    <w:p w14:paraId="105D4741">
      <w:pPr>
        <w:pStyle w:val="43"/>
        <w:outlineLvl w:val="0"/>
        <w:rPr>
          <w:rStyle w:val="61"/>
          <w:rFonts w:hint="eastAsia" w:ascii="宋体" w:hAnsi="宋体" w:eastAsia="宋体"/>
          <w:b w:val="0"/>
          <w:bCs/>
          <w:lang w:eastAsia="zh-CN"/>
        </w:rPr>
      </w:pPr>
      <w:bookmarkStart w:id="37" w:name="_Toc185324329"/>
      <w:r>
        <w:rPr>
          <w:rStyle w:val="33"/>
          <w:bCs/>
        </w:rPr>
        <w:t>第五章  技术条件（工程建设标准）</w:t>
      </w:r>
      <w:bookmarkEnd w:id="37"/>
      <w:r>
        <w:rPr>
          <w:rStyle w:val="33"/>
          <w:rFonts w:hint="eastAsia"/>
          <w:bCs/>
          <w:lang w:eastAsia="zh-CN"/>
        </w:rPr>
        <w:t>（</w:t>
      </w:r>
      <w:r>
        <w:rPr>
          <w:rStyle w:val="33"/>
          <w:rFonts w:hint="eastAsia"/>
          <w:bCs/>
          <w:lang w:val="en-US" w:eastAsia="zh-CN"/>
        </w:rPr>
        <w:t>另册</w:t>
      </w:r>
      <w:r>
        <w:rPr>
          <w:rStyle w:val="33"/>
          <w:rFonts w:hint="eastAsia"/>
          <w:bCs/>
          <w:lang w:eastAsia="zh-CN"/>
        </w:rPr>
        <w:t>）</w:t>
      </w:r>
    </w:p>
    <w:p w14:paraId="5913919D">
      <w:pPr>
        <w:widowControl w:val="0"/>
        <w:jc w:val="center"/>
        <w:textAlignment w:val="auto"/>
        <w:rPr>
          <w:rFonts w:hint="eastAsia" w:ascii="宋体" w:hAnsi="宋体" w:cs="宋体"/>
          <w:b/>
          <w:bCs/>
          <w:spacing w:val="20"/>
          <w:sz w:val="28"/>
          <w:szCs w:val="28"/>
        </w:rPr>
      </w:pPr>
      <w:r>
        <w:rPr>
          <w:rFonts w:hint="eastAsia" w:ascii="宋体" w:hAnsi="宋体" w:cs="宋体"/>
          <w:b/>
          <w:bCs/>
          <w:spacing w:val="20"/>
          <w:sz w:val="28"/>
          <w:szCs w:val="28"/>
        </w:rPr>
        <w:t xml:space="preserve">  施工现场建筑垃圾源头减量的具体要求和建筑垃圾综合利用产品的使用要求</w:t>
      </w:r>
    </w:p>
    <w:p w14:paraId="6626EA0B">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50FC501">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2、建筑垃圾应当按照国家有关规定进行分类，实行分类收集、分类贮存、分类运输、分类处置。</w:t>
      </w:r>
    </w:p>
    <w:p w14:paraId="36FC6BBF">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3、施工单位应当建立建筑垃圾管理台账，分类收集、贮存和及时清运施工过程中产生的建筑垃圾，采取有效措施防止混合已分类的建筑垃圾。</w:t>
      </w:r>
    </w:p>
    <w:p w14:paraId="22232753">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4、工程施工单位应当将建筑垃圾的产生量与种类、清运时间、最终去向等信息在施工现场公示，接受社会监督。</w:t>
      </w:r>
    </w:p>
    <w:p w14:paraId="1835C007">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1064893B">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6、建筑垃圾运输车辆应当符合相应的载运技术条件。建筑垃圾处置场所为陆域的，不得采用开底式船舶运输建筑垃圾。</w:t>
      </w:r>
    </w:p>
    <w:p w14:paraId="6EE36703">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7、工程泥浆应当在施工现场进行脱水固化处理。施工现场不具备条件的，应当采用罐装器具密闭运输至依法设置的建筑垃圾处置场所进行处置。水上工程中依法无需经脱水处理的除外。</w:t>
      </w:r>
    </w:p>
    <w:p w14:paraId="24328379">
      <w:pPr>
        <w:widowControl w:val="0"/>
        <w:spacing w:line="360" w:lineRule="auto"/>
        <w:ind w:firstLine="500" w:firstLineChars="200"/>
        <w:textAlignment w:val="auto"/>
        <w:rPr>
          <w:rFonts w:hint="eastAsia" w:ascii="宋体" w:hAnsi="宋体" w:eastAsia="宋体" w:cs="宋体"/>
          <w:spacing w:val="20"/>
          <w:kern w:val="0"/>
          <w:szCs w:val="21"/>
          <w:lang w:val="en-US" w:eastAsia="zh-CN"/>
        </w:rPr>
      </w:pPr>
      <w:r>
        <w:rPr>
          <w:rFonts w:hint="eastAsia" w:ascii="宋体" w:hAnsi="宋体" w:cs="宋体"/>
          <w:spacing w:val="20"/>
          <w:kern w:val="0"/>
          <w:szCs w:val="21"/>
        </w:rPr>
        <w:t>8、建设单位和施工单位严格遵守并执行《广东省建筑垃圾管理条例》。</w:t>
      </w:r>
    </w:p>
    <w:p w14:paraId="119260D9">
      <w:pPr>
        <w:widowControl w:val="0"/>
        <w:spacing w:line="360" w:lineRule="auto"/>
        <w:jc w:val="center"/>
        <w:textAlignment w:val="auto"/>
        <w:rPr>
          <w:rFonts w:hint="eastAsia" w:ascii="宋体" w:hAnsi="宋体" w:cs="宋体"/>
          <w:b/>
          <w:bCs/>
          <w:sz w:val="24"/>
          <w:szCs w:val="24"/>
        </w:rPr>
      </w:pPr>
    </w:p>
    <w:p w14:paraId="5214DD04">
      <w:pPr>
        <w:widowControl w:val="0"/>
        <w:textAlignment w:val="auto"/>
        <w:rPr>
          <w:rFonts w:hint="eastAsia" w:ascii="宋体" w:hAnsi="宋体" w:cs="宋体"/>
          <w:spacing w:val="20"/>
          <w:szCs w:val="21"/>
        </w:rPr>
      </w:pPr>
      <w:r>
        <w:rPr>
          <w:rFonts w:hint="eastAsia" w:ascii="宋体" w:hAnsi="宋体" w:cs="宋体"/>
          <w:spacing w:val="20"/>
          <w:szCs w:val="21"/>
        </w:rPr>
        <w:t>注：除应执行本施工组织设计要点外,应参照国家等现行有关规定及工程建设标准作进一步完善</w:t>
      </w:r>
      <w:r>
        <w:rPr>
          <w:rFonts w:hint="eastAsia" w:ascii="宋体" w:hAnsi="宋体" w:cs="宋体"/>
          <w:spacing w:val="20"/>
          <w:szCs w:val="21"/>
          <w:lang w:eastAsia="zh-CN"/>
        </w:rPr>
        <w:t>，且由中标人承担相关费用，含在报价范围内</w:t>
      </w:r>
      <w:r>
        <w:rPr>
          <w:rFonts w:hint="eastAsia" w:ascii="宋体" w:hAnsi="宋体" w:cs="宋体"/>
          <w:spacing w:val="20"/>
          <w:szCs w:val="21"/>
        </w:rPr>
        <w:t>。</w:t>
      </w:r>
    </w:p>
    <w:p w14:paraId="36A65DCC">
      <w:pPr>
        <w:widowControl w:val="0"/>
        <w:textAlignment w:val="auto"/>
        <w:rPr>
          <w:rFonts w:hint="eastAsia" w:ascii="宋体" w:hAnsi="宋体"/>
        </w:rPr>
      </w:pPr>
    </w:p>
    <w:p w14:paraId="2302FF0B">
      <w:pPr>
        <w:pStyle w:val="43"/>
        <w:outlineLvl w:val="0"/>
        <w:rPr>
          <w:rStyle w:val="33"/>
          <w:bCs/>
        </w:rPr>
      </w:pPr>
      <w:r>
        <w:rPr>
          <w:rStyle w:val="33"/>
          <w:bCs/>
        </w:rPr>
        <w:br w:type="column"/>
      </w:r>
      <w:bookmarkStart w:id="38" w:name="_Toc185324330"/>
      <w:r>
        <w:rPr>
          <w:rStyle w:val="33"/>
          <w:bCs/>
        </w:rPr>
        <w:t>第六章  图纸及勘察资料</w:t>
      </w:r>
      <w:bookmarkEnd w:id="38"/>
    </w:p>
    <w:p w14:paraId="5619C1ED">
      <w:pPr>
        <w:spacing w:line="360" w:lineRule="auto"/>
        <w:rPr>
          <w:rStyle w:val="33"/>
          <w:rFonts w:ascii="宋体" w:hAnsi="宋体"/>
          <w:sz w:val="24"/>
          <w:szCs w:val="24"/>
        </w:rPr>
      </w:pPr>
      <w:r>
        <w:rPr>
          <w:rStyle w:val="33"/>
          <w:rFonts w:ascii="宋体" w:hAnsi="宋体"/>
          <w:sz w:val="24"/>
          <w:szCs w:val="24"/>
        </w:rPr>
        <w:t>另册。</w:t>
      </w:r>
    </w:p>
    <w:p w14:paraId="03EA8637">
      <w:pPr>
        <w:pStyle w:val="37"/>
      </w:pPr>
    </w:p>
    <w:p w14:paraId="60C04C1E">
      <w:pPr>
        <w:pStyle w:val="37"/>
      </w:pPr>
    </w:p>
    <w:p w14:paraId="3B7D9BB8">
      <w:pPr>
        <w:pStyle w:val="37"/>
        <w:rPr>
          <w:rFonts w:hint="eastAsia"/>
        </w:rPr>
      </w:pPr>
    </w:p>
    <w:p w14:paraId="61EDD78D">
      <w:pPr>
        <w:pStyle w:val="43"/>
        <w:outlineLvl w:val="0"/>
        <w:rPr>
          <w:rStyle w:val="33"/>
          <w:bCs/>
        </w:rPr>
      </w:pPr>
      <w:bookmarkStart w:id="39" w:name="_Toc185324331"/>
      <w:r>
        <w:rPr>
          <w:rStyle w:val="33"/>
          <w:bCs/>
        </w:rPr>
        <w:t>第七章  工程量清单</w:t>
      </w:r>
      <w:bookmarkEnd w:id="39"/>
    </w:p>
    <w:p w14:paraId="4ECB0D6E">
      <w:pPr>
        <w:pStyle w:val="42"/>
        <w:spacing w:after="0" w:line="360" w:lineRule="auto"/>
        <w:ind w:firstLine="0"/>
        <w:rPr>
          <w:rStyle w:val="33"/>
          <w:rFonts w:ascii="宋体" w:hAnsi="宋体"/>
          <w:sz w:val="24"/>
          <w:szCs w:val="24"/>
        </w:rPr>
      </w:pPr>
      <w:r>
        <w:rPr>
          <w:rStyle w:val="33"/>
          <w:rFonts w:ascii="宋体" w:hAnsi="宋体"/>
          <w:sz w:val="24"/>
          <w:szCs w:val="24"/>
        </w:rPr>
        <w:t>另册。</w:t>
      </w:r>
    </w:p>
    <w:p w14:paraId="51FBEE90">
      <w:pPr>
        <w:pStyle w:val="42"/>
        <w:spacing w:after="0" w:line="360" w:lineRule="auto"/>
        <w:ind w:firstLine="0"/>
        <w:rPr>
          <w:rStyle w:val="33"/>
          <w:rFonts w:ascii="宋体" w:hAnsi="宋体"/>
          <w:sz w:val="24"/>
          <w:szCs w:val="24"/>
        </w:rPr>
      </w:pPr>
    </w:p>
    <w:p w14:paraId="2999838F">
      <w:pPr>
        <w:pStyle w:val="42"/>
        <w:spacing w:after="0" w:line="360" w:lineRule="auto"/>
        <w:ind w:firstLine="0"/>
        <w:rPr>
          <w:rStyle w:val="33"/>
          <w:rFonts w:ascii="宋体" w:hAnsi="宋体"/>
          <w:sz w:val="24"/>
          <w:szCs w:val="24"/>
        </w:rPr>
      </w:pPr>
    </w:p>
    <w:p w14:paraId="17D2A094">
      <w:pPr>
        <w:pStyle w:val="42"/>
        <w:spacing w:after="0" w:line="360" w:lineRule="auto"/>
        <w:ind w:firstLine="0"/>
        <w:rPr>
          <w:rStyle w:val="33"/>
          <w:rFonts w:ascii="宋体" w:hAnsi="宋体"/>
          <w:sz w:val="24"/>
        </w:rPr>
      </w:pPr>
    </w:p>
    <w:p w14:paraId="64B19F4E">
      <w:pPr>
        <w:pStyle w:val="43"/>
        <w:outlineLvl w:val="0"/>
        <w:rPr>
          <w:rStyle w:val="33"/>
          <w:rFonts w:ascii="宋体" w:hAnsi="宋体"/>
          <w:bCs/>
        </w:rPr>
      </w:pPr>
      <w:bookmarkStart w:id="40" w:name="_Toc185324332"/>
      <w:r>
        <w:rPr>
          <w:rStyle w:val="33"/>
          <w:rFonts w:ascii="宋体" w:hAnsi="宋体"/>
          <w:bCs/>
        </w:rPr>
        <w:t>第八章  最高投标限价</w:t>
      </w:r>
      <w:bookmarkEnd w:id="40"/>
    </w:p>
    <w:p w14:paraId="30FA1E13">
      <w:pPr>
        <w:spacing w:line="360" w:lineRule="auto"/>
        <w:ind w:firstLine="480"/>
        <w:rPr>
          <w:rStyle w:val="33"/>
          <w:rFonts w:hint="eastAsia" w:ascii="宋体" w:hAnsi="宋体"/>
          <w:sz w:val="24"/>
          <w:szCs w:val="24"/>
        </w:rPr>
      </w:pPr>
      <w:r>
        <w:rPr>
          <w:rStyle w:val="33"/>
          <w:rFonts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20000F85">
      <w:pPr>
        <w:pStyle w:val="37"/>
        <w:spacing w:line="360" w:lineRule="auto"/>
        <w:rPr>
          <w:rFonts w:hint="eastAsia" w:ascii="宋体" w:hAnsi="宋体"/>
        </w:rPr>
      </w:pPr>
    </w:p>
    <w:p w14:paraId="1F629646">
      <w:pPr>
        <w:spacing w:line="360" w:lineRule="auto"/>
        <w:rPr>
          <w:rFonts w:ascii="宋体" w:hAnsi="宋体"/>
        </w:rPr>
      </w:pPr>
      <w:r>
        <w:rPr>
          <w:rFonts w:hint="eastAsia" w:ascii="宋体" w:hAnsi="宋体"/>
          <w:sz w:val="24"/>
          <w:szCs w:val="24"/>
        </w:rPr>
        <w:t>详见《最高投标限价公布函》</w:t>
      </w:r>
    </w:p>
    <w:p w14:paraId="3A6267B8">
      <w:pPr>
        <w:pStyle w:val="37"/>
        <w:spacing w:line="360" w:lineRule="auto"/>
        <w:rPr>
          <w:rFonts w:ascii="宋体" w:hAnsi="宋体"/>
        </w:rPr>
      </w:pPr>
    </w:p>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7A"/>
    <w:family w:val="modern"/>
    <w:pitch w:val="default"/>
    <w:sig w:usb0="00000000" w:usb1="00000000" w:usb2="00000000" w:usb3="00000000" w:csb0="00040000" w:csb1="00000000"/>
  </w:font>
  <w:font w:name="仿宋_GB2312">
    <w:altName w:val="仿宋"/>
    <w:panose1 w:val="02010609030101010101"/>
    <w:charset w:val="7A"/>
    <w:family w:val="modern"/>
    <w:pitch w:val="default"/>
    <w:sig w:usb0="00000000" w:usb1="0000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等线">
    <w:panose1 w:val="02010600030101010101"/>
    <w:charset w:val="7A"/>
    <w:family w:val="auto"/>
    <w:pitch w:val="default"/>
    <w:sig w:usb0="A00002BF" w:usb1="38CF7CFA" w:usb2="00000016" w:usb3="00000000" w:csb0="0004000F" w:csb1="00000000"/>
  </w:font>
  <w:font w:name="等线 Light">
    <w:panose1 w:val="02010600030101010101"/>
    <w:charset w:val="7A"/>
    <w:family w:val="auto"/>
    <w:pitch w:val="default"/>
    <w:sig w:usb0="A00002BF" w:usb1="38CF7CFA" w:usb2="00000016" w:usb3="00000000" w:csb0="0004000F" w:csb1="00000000"/>
  </w:font>
  <w:font w:name="Microsoft YaHei UI">
    <w:panose1 w:val="020B0503020204020204"/>
    <w:charset w:val="7A"/>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8B9E">
    <w:pPr>
      <w:pStyle w:val="16"/>
      <w:tabs>
        <w:tab w:val="clear" w:pos="4140"/>
        <w:tab w:val="clear" w:pos="8300"/>
      </w:tabs>
      <w:ind w:firstLine="392"/>
      <w:jc w:val="right"/>
      <w:rPr>
        <w:rStyle w:val="35"/>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28650" cy="139700"/>
              <wp:effectExtent l="0" t="0" r="0" b="0"/>
              <wp:wrapNone/>
              <wp:docPr id="2049" name="Image1"/>
              <wp:cNvGraphicFramePr/>
              <a:graphic xmlns:a="http://schemas.openxmlformats.org/drawingml/2006/main">
                <a:graphicData uri="http://schemas.microsoft.com/office/word/2010/wordprocessingShape">
                  <wps:wsp>
                    <wps:cNvSpPr/>
                    <wps:spPr>
                      <a:xfrm>
                        <a:off x="0" y="0"/>
                        <a:ext cx="628650" cy="139700"/>
                      </a:xfrm>
                      <a:prstGeom prst="rect">
                        <a:avLst/>
                      </a:prstGeom>
                    </wps:spPr>
                    <wps:txbx>
                      <w:txbxContent>
                        <w:p w14:paraId="6053FB10">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square" lIns="0" tIns="0" rIns="0" bIns="0" upright="1"/>
                  </wps:wsp>
                </a:graphicData>
              </a:graphic>
            </wp:anchor>
          </w:drawing>
        </mc:Choice>
        <mc:Fallback>
          <w:pict>
            <v:rect id="Image1" o:spid="_x0000_s1026" o:spt="1" style="position:absolute;left:0pt;margin-top:0pt;height:11pt;width:49.5pt;mso-position-horizontal:center;mso-position-horizontal-relative:margin;z-index:251659264;mso-width-relative:page;mso-height-relative:page;" filled="f" stroked="f" coordsize="21600,21600" o:gfxdata="UEsDBAoAAAAAAIdO4kAAAAAAAAAAAAAAAAAEAAAAZHJzL1BLAwQUAAAACACHTuJAtxMFDdQAAAAD&#10;AQAADwAAAGRycy9kb3ducmV2LnhtbE2PzU7DMBCE70i8g7VIvVG7OVRNiFMhftQeoUUq3Nx4SSLs&#10;dRS7TcvTs3Apl5FGs5r5tlyevBNHHGIXSMNsqkAg1cF21Gh42z7fLkDEZMgaFwg1nDHCsrq+Kk1h&#10;w0iveNykRnAJxcJoaFPqCylj3aI3cRp6JM4+w+BNYjs00g5m5HLvZKbUXHrTES+0pseHFuuvzcFr&#10;WC36+/d1+B4b9/Sx2r3s8sdtnrSe3MzUHYiEp3Q5hl98RoeKmfbhQDYKp4EfSX/KWZ6z22vIMgWy&#10;KuV/9uoHUEsDBBQAAAAIAIdO4kAtrU9EoAEAAFADAAAOAAAAZHJzL2Uyb0RvYy54bWytU8tu2zAQ&#10;vBfoPxC8x5Kd1k0Ey7kYLQIUbYCkH0BTK4mA+Ogubcl/3yUtO0V6yaEXapakZnZmpc3DZAdxBCTj&#10;XS2Xi1IKcNo3xnW1/PXy9eZOCorKNWrwDmp5ApIP248fNmOoYOV7PzSAgkkcVWOoZR9jqIqCdA9W&#10;0cIHcHzYerQqcold0aAamd0Oxaos18XosQnoNRDx7u58KGdGfA+hb1ujYef1wYKLZ1aEQUW2RL0J&#10;JLe527YFHX+2LUEUQy3ZacwrizDep7XYblTVoQq90XML6j0tvPFklXEseqXaqajEAc0/VNZo9OTb&#10;uNDeFmcjORF2sSzfZPPcqwDZC0dN4Ro6/T9a/eP4hMI0tVyVn+6lcMryzB+t6mCZwhkDVXznOTzh&#10;XBHD5HRq0aYnexBTDvR0DRSmKDRvrld3688cteaj5e39lzIHXry+HJDiN/BWJFBL5HnlGNXxO0UW&#10;5KuXK1ykZs7yCcVpP8097X1zYhsjz7GW9PugEKQYHh0HlYZ+AXgB+ws4BDRdz8rZbBbgoLPu/FGk&#10;Sf5d5zZef4T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cTBQ3UAAAAAwEAAA8AAAAAAAAAAQAg&#10;AAAAIgAAAGRycy9kb3ducmV2LnhtbFBLAQIUABQAAAAIAIdO4kAtrU9EoAEAAFADAAAOAAAAAAAA&#10;AAEAIAAAACMBAABkcnMvZTJvRG9jLnhtbFBLBQYAAAAABgAGAFkBAAA1BQAAAAA=&#10;">
              <v:fill on="f" focussize="0,0"/>
              <v:stroke on="f"/>
              <v:imagedata o:title=""/>
              <o:lock v:ext="edit" aspectratio="f"/>
              <v:textbox inset="0mm,0mm,0mm,0mm">
                <w:txbxContent>
                  <w:p w14:paraId="6053FB10">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DAA7">
    <w:pPr>
      <w:pStyle w:val="16"/>
      <w:tabs>
        <w:tab w:val="clear" w:pos="4140"/>
        <w:tab w:val="clear" w:pos="8300"/>
      </w:tabs>
      <w:ind w:firstLine="392"/>
      <w:rPr>
        <w:rStyle w:val="3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D32F">
    <w:pPr>
      <w:pStyle w:val="16"/>
      <w:tabs>
        <w:tab w:val="clear" w:pos="4140"/>
        <w:tab w:val="clear" w:pos="8300"/>
      </w:tabs>
      <w:jc w:val="center"/>
      <w:rPr>
        <w:rStyle w:val="35"/>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1"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62F0695">
                          <w:pPr>
                            <w:pStyle w:val="16"/>
                            <w:tabs>
                              <w:tab w:val="clear" w:pos="4140"/>
                              <w:tab w:val="clear" w:pos="8300"/>
                            </w:tabs>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yhpKnAQAAagMAAA4AAABkcnMvZTJvRG9jLnhtbK1TTWvcMBC9F/If&#10;hO5d2wsti1lvKCwpgdAGkvwArSzZAuuDGe3a++87ku1NSS859CK/kUZv5r2R9/eTHdhFARrvGl5t&#10;Ss6Uk741rmv42+vD1x1nGIVrxeCdavhVIb8/3H3Zj6FWW9/7oVXAiMRhPYaG9zGGuihQ9soK3Pig&#10;HB1qD1ZECqErWhAjsduh2Jbl92L00AbwUiHS7nE+5AsjfIbQa22kOnp5tsrFmRXUICJJwt4E5Ifc&#10;rdZKxt9ao4psaDgpjXmlIoRPaS0Oe1F3IEJv5NKC+EwLHzRZYRwVvVEdRRTsDOYfKmskePQ6bqS3&#10;xSwkO0IqqvKDNy+9CCprIasx3EzH/0crf12egZm24dvyW8WZE5Zm/mhFp6pkzhiwppyX8AxLhAST&#10;0kmDTV/SwKZs6PVmqJoik7RZ7ba7XUleSzpbA+Ip3q8HwPhTecsSaDjQxLKR4vKEcU5dU+heamdu&#10;IKE4naalq5NvryRkpEk23NHD5Wx4dGRUGvoKYAWnFZwDmK6nulUuiuHHOfoHkwunCjPtUphGkFtf&#10;nkua8d9xznr/RQ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BocoaSpwEAAGoDAAAOAAAA&#10;AAAAAAEAIAAAAB8BAABkcnMvZTJvRG9jLnhtbFBLBQYAAAAABgAGAFkBAAA4BQAAAAA=&#10;">
              <v:fill on="f" focussize="0,0"/>
              <v:stroke on="f"/>
              <v:imagedata o:title=""/>
              <o:lock v:ext="edit" aspectratio="f"/>
              <v:textbox inset="0mm,0mm,0mm,0mm" style="mso-fit-shape-to-text:t;">
                <w:txbxContent>
                  <w:p w14:paraId="762F0695">
                    <w:pPr>
                      <w:pStyle w:val="16"/>
                      <w:tabs>
                        <w:tab w:val="clear" w:pos="4140"/>
                        <w:tab w:val="clear" w:pos="8300"/>
                      </w:tabs>
                    </w:pPr>
                    <w:r>
                      <w:t xml:space="preserve">第 </w:t>
                    </w:r>
                    <w:r>
                      <w:fldChar w:fldCharType="begin"/>
                    </w:r>
                    <w:r>
                      <w:instrText xml:space="preserve"> PAGE  \* MERGEFORMAT </w:instrText>
                    </w:r>
                    <w:r>
                      <w:fldChar w:fldCharType="separate"/>
                    </w:r>
                    <w:r>
                      <w:t>2</w:t>
                    </w:r>
                    <w:r>
                      <w:fldChar w:fldCharType="end"/>
                    </w:r>
                    <w:r>
                      <w:t xml:space="preserve"> 页</w:t>
                    </w:r>
                  </w:p>
                </w:txbxContent>
              </v:textbox>
            </v:rect>
          </w:pict>
        </mc:Fallback>
      </mc:AlternateContent>
    </w:r>
  </w:p>
  <w:p w14:paraId="52FE8DE4">
    <w:pPr>
      <w:pStyle w:val="16"/>
      <w:tabs>
        <w:tab w:val="clear" w:pos="4140"/>
        <w:tab w:val="clear" w:pos="8300"/>
      </w:tabs>
      <w:ind w:right="360"/>
      <w:rPr>
        <w:rStyle w:val="33"/>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C88E">
    <w:pPr>
      <w:pStyle w:val="16"/>
      <w:framePr w:wrap="around" w:vAnchor="margin" w:hAnchor="text" w:xAlign="outside" w:y="1"/>
      <w:tabs>
        <w:tab w:val="clear" w:pos="4140"/>
        <w:tab w:val="clear" w:pos="8300"/>
      </w:tabs>
      <w:rPr>
        <w:rStyle w:val="35"/>
      </w:rPr>
    </w:pPr>
  </w:p>
  <w:p w14:paraId="747B4ECD">
    <w:pPr>
      <w:pStyle w:val="16"/>
      <w:tabs>
        <w:tab w:val="clear" w:pos="4140"/>
        <w:tab w:val="clear" w:pos="8300"/>
      </w:tabs>
      <w:ind w:right="360" w:firstLine="360"/>
      <w:jc w:val="center"/>
      <w:rPr>
        <w:rStyle w:val="33"/>
      </w:rPr>
    </w:pPr>
    <w:r>
      <w:rPr>
        <w:rStyle w:val="33"/>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FE1B">
    <w:pPr>
      <w:pStyle w:val="16"/>
      <w:tabs>
        <w:tab w:val="clear" w:pos="4140"/>
        <w:tab w:val="clear" w:pos="8300"/>
      </w:tabs>
      <w:jc w:val="center"/>
      <w:rPr>
        <w:rStyle w:val="33"/>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2"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05AE7AD">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d26amAQAAagMAAA4AAABkcnMvZTJvRG9jLnhtbK1T24rbMBB9L/Qf&#10;hN4bX6AlmDhLIWxZKO3Cth+gyJItsC7MKLHz9x3JdrZsX/ahL/IZaXRmzhn58DDbkV0VoPGu5dWu&#10;5Ew56Tvj+pb//vX4ac8ZRuE6MXqnWn5TyB+OHz8cptCo2g9+7BQwInHYTKHlQ4yhKQqUg7ICdz4o&#10;R4fagxWRQuiLDsRE7HYs6rL8UkweugBeKkTaPS2HfGWE9xB6rY1UJy8vVrm4sIIaRSRJOJiA/Ji7&#10;1VrJ+FNrVJGNLSelMa9UhPA5rcXxIJoeRBiMXFsQ72nhjSYrjKOid6qTiIJdwPxDZY0Ej17HnfS2&#10;WIRkR0hFVb7x5mUQQWUtZDWGu+n4/2jlj+szMNO1vC4/15w5YWnmT1b0qkrmTAEbynkJz7BGSDAp&#10;nTXY9CUNbM6G3u6GqjkySZvVvt7vS/Ja0tkWEE/xej0Axm/KW5ZAy4Emlo0U1+8Yl9Qthe6ldpYG&#10;EorzeV67OvvuRkImmmTLHT1czsYnR0aloW8ANnDewCWA6QeqW+WiGL5eon80uXCqsNCuhWkEufX1&#10;uaQZ/x3nrNdf5Pg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Ikd26amAQAAagMAAA4AAAAA&#10;AAAAAQAgAAAAHwEAAGRycy9lMm9Eb2MueG1sUEsFBgAAAAAGAAYAWQEAADcFAAAAAA==&#10;">
              <v:fill on="f" focussize="0,0"/>
              <v:stroke on="f"/>
              <v:imagedata o:title=""/>
              <o:lock v:ext="edit" aspectratio="f"/>
              <v:textbox inset="0mm,0mm,0mm,0mm" style="mso-fit-shape-to-text:t;">
                <w:txbxContent>
                  <w:p w14:paraId="505AE7AD">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77EF">
    <w:pPr>
      <w:snapToGrid w:val="0"/>
      <w:jc w:val="center"/>
      <w:rPr>
        <w:rStyle w:val="33"/>
        <w:rFonts w:ascii="宋体" w:hAnsi="宋体"/>
        <w:kern w:val="0"/>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3"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F3AC">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Y4ELWnAQAAagMAAA4AAABkcnMvZTJvRG9jLnhtbK1TTYvbMBC9F/of&#10;hO6N7SwtwcRZCmGXhdIubPsDFFmyBdYHM0rs/PuOZDtbdi976EV+I43ezHsj7+8nO7CLAjTeNbza&#10;lJwpJ31rXNfwP78fvuw4wyhcKwbvVMOvCvn94fOn/RhqtfW9H1oFjEgc1mNoeB9jqIsCZa+swI0P&#10;ytGh9mBFpBC6ogUxErsdim1ZfitGD20ALxUi7R7nQ74wwkcIvdZGqqOXZ6tcnFlBDSKSJOxNQH7I&#10;3WqtZPylNarIhoaT0phXKkL4lNbisBd1ByL0Ri4tiI+08EaTFcZR0RvVUUTBzmDeUVkjwaPXcSO9&#10;LWYh2RFSUZVvvHnpRVBZC1mN4WY6/j9a+fPyDMy0Dd+WX+84c8LSzJ+s6FSVzBkD1pTzEp5hiZBg&#10;UjppsOlLGtiUDb3eDFVTZJI2q912tyvJa0lna0A8xev1ABgflbcsgYYDTSwbKS4/MM6pawrdS+3M&#10;DSQUp9O0dHXy7ZWEjDTJhjt6uJwNT46MSkNfAazgtIJzANP1VLfKRTF8P0f/YHLhVGGmXQrTCHLr&#10;y3NJM/43zlmvv8jh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DWOBC1pwEAAGoDAAAOAAAA&#10;AAAAAAEAIAAAAB8BAABkcnMvZTJvRG9jLnhtbFBLBQYAAAAABgAGAFkBAAA4BQAAAAA=&#10;">
              <v:fill on="f" focussize="0,0"/>
              <v:stroke on="f"/>
              <v:imagedata o:title=""/>
              <o:lock v:ext="edit" aspectratio="f"/>
              <v:textbox inset="0mm,0mm,0mm,0mm" style="mso-fit-shape-to-text:t;">
                <w:txbxContent>
                  <w:p w14:paraId="28C4F3AC">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5082">
    <w:pPr>
      <w:pStyle w:val="17"/>
      <w:pBdr>
        <w:bottom w:val="none" w:color="auto" w:sz="0" w:space="0"/>
      </w:pBdr>
      <w:tabs>
        <w:tab w:val="clear" w:pos="4140"/>
        <w:tab w:val="clear" w:pos="8300"/>
      </w:tabs>
      <w:jc w:val="right"/>
      <w:rPr>
        <w:rStyle w:val="3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E97F">
    <w:pPr>
      <w:pStyle w:val="17"/>
      <w:tabs>
        <w:tab w:val="clear" w:pos="4140"/>
        <w:tab w:val="clear" w:pos="8300"/>
      </w:tabs>
      <w:jc w:val="right"/>
      <w:rPr>
        <w:rStyle w:val="33"/>
        <w:i/>
        <w:iCs/>
      </w:rPr>
    </w:pPr>
    <w:r>
      <w:rPr>
        <w:rStyle w:val="33"/>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C0E3">
    <w:pPr>
      <w:pStyle w:val="17"/>
      <w:pBdr>
        <w:bottom w:val="none" w:color="auto" w:sz="0" w:space="0"/>
      </w:pBdr>
      <w:tabs>
        <w:tab w:val="clear" w:pos="4140"/>
        <w:tab w:val="clear" w:pos="8300"/>
      </w:tabs>
      <w:jc w:val="right"/>
      <w:rPr>
        <w:rStyle w:val="33"/>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171"/>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55"/>
      <w:suff w:val="space"/>
      <w:lvlText w:val="%1.%2.%3"/>
      <w:lvlJc w:val="left"/>
      <w:pPr>
        <w:ind w:left="284" w:hanging="284"/>
      </w:pPr>
      <w:rPr>
        <w:rFonts w:ascii="宋体" w:eastAsia="宋体"/>
        <w:b/>
        <w:i w:val="0"/>
        <w:sz w:val="28"/>
      </w:rPr>
    </w:lvl>
    <w:lvl w:ilvl="4" w:tentative="0">
      <w:start w:val="1"/>
      <w:numFmt w:val="decimal"/>
      <w:suff w:val="space"/>
      <w:lvlText w:val="%1.%2.%3.%4"/>
      <w:lvlJc w:val="left"/>
      <w:pPr>
        <w:ind w:left="284" w:hanging="284"/>
      </w:pPr>
      <w:rPr>
        <w:rFonts w:ascii="宋体" w:eastAsia="宋体"/>
        <w:b/>
        <w:i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8"/>
      <w:suff w:val="nothing"/>
      <w:lvlText w:val=""/>
      <w:lvlJc w:val="left"/>
    </w:lvl>
    <w:lvl w:ilvl="7" w:tentative="0">
      <w:start w:val="1"/>
      <w:numFmt w:val="decimal"/>
      <w:pStyle w:val="141"/>
      <w:suff w:val="nothing"/>
      <w:lvlText w:val=""/>
      <w:lvlJc w:val="left"/>
    </w:lvl>
    <w:lvl w:ilvl="8" w:tentative="0">
      <w:start w:val="1"/>
      <w:numFmt w:val="decimal"/>
      <w:pStyle w:val="76"/>
      <w:suff w:val="nothing"/>
      <w:lvlText w:val=""/>
      <w:lvlJc w:val="left"/>
    </w:lvl>
  </w:abstractNum>
  <w:abstractNum w:abstractNumId="1">
    <w:nsid w:val="00000005"/>
    <w:multiLevelType w:val="multilevel"/>
    <w:tmpl w:val="00000005"/>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38"/>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2">
    <w:nsid w:val="13B40673"/>
    <w:multiLevelType w:val="singleLevel"/>
    <w:tmpl w:val="13B4067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NotTrackFormatting/>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numFmt w:val="decimal"/>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00444A8"/>
    <w:rsid w:val="00D55E6C"/>
    <w:rsid w:val="03FF30BF"/>
    <w:rsid w:val="04AF69C3"/>
    <w:rsid w:val="06AD0157"/>
    <w:rsid w:val="08042D3C"/>
    <w:rsid w:val="0856053C"/>
    <w:rsid w:val="0F947632"/>
    <w:rsid w:val="11FF6BE6"/>
    <w:rsid w:val="126C15CC"/>
    <w:rsid w:val="13176C1B"/>
    <w:rsid w:val="179D77B9"/>
    <w:rsid w:val="196C14C4"/>
    <w:rsid w:val="1B0A2E67"/>
    <w:rsid w:val="1CDB756D"/>
    <w:rsid w:val="1FD34016"/>
    <w:rsid w:val="20AE7D82"/>
    <w:rsid w:val="24A13726"/>
    <w:rsid w:val="25958BF6"/>
    <w:rsid w:val="268808CA"/>
    <w:rsid w:val="27444F93"/>
    <w:rsid w:val="28C42553"/>
    <w:rsid w:val="2D9B3644"/>
    <w:rsid w:val="2FFD0E93"/>
    <w:rsid w:val="399D4E83"/>
    <w:rsid w:val="3D454497"/>
    <w:rsid w:val="3D702C5A"/>
    <w:rsid w:val="3EDBA0D8"/>
    <w:rsid w:val="3F5B7A34"/>
    <w:rsid w:val="3FF981ED"/>
    <w:rsid w:val="3FFF6F6C"/>
    <w:rsid w:val="41C33EE8"/>
    <w:rsid w:val="423C2C4C"/>
    <w:rsid w:val="45492DB1"/>
    <w:rsid w:val="49431BB4"/>
    <w:rsid w:val="4B616322"/>
    <w:rsid w:val="4D435083"/>
    <w:rsid w:val="505A7A0F"/>
    <w:rsid w:val="52B1054D"/>
    <w:rsid w:val="53B2EF70"/>
    <w:rsid w:val="547D1CF3"/>
    <w:rsid w:val="5B3DB18B"/>
    <w:rsid w:val="5EC8091C"/>
    <w:rsid w:val="5F006625"/>
    <w:rsid w:val="5FFA42B6"/>
    <w:rsid w:val="6018654A"/>
    <w:rsid w:val="63140816"/>
    <w:rsid w:val="642805C3"/>
    <w:rsid w:val="64371EBE"/>
    <w:rsid w:val="66EA7777"/>
    <w:rsid w:val="67FE3167"/>
    <w:rsid w:val="697675C8"/>
    <w:rsid w:val="6B67017F"/>
    <w:rsid w:val="6B6CC3D9"/>
    <w:rsid w:val="6DE23EF6"/>
    <w:rsid w:val="6DFE905B"/>
    <w:rsid w:val="6EF7C6C9"/>
    <w:rsid w:val="74576DA1"/>
    <w:rsid w:val="756F5D50"/>
    <w:rsid w:val="76171A23"/>
    <w:rsid w:val="76777A45"/>
    <w:rsid w:val="77FFD793"/>
    <w:rsid w:val="787B4617"/>
    <w:rsid w:val="7D0D293B"/>
    <w:rsid w:val="7DBF15A1"/>
    <w:rsid w:val="7E902C7D"/>
    <w:rsid w:val="7EDA5883"/>
    <w:rsid w:val="7F3C4EE2"/>
    <w:rsid w:val="7F4C310D"/>
    <w:rsid w:val="7FB75FE5"/>
    <w:rsid w:val="98FB0755"/>
    <w:rsid w:val="B7679F6B"/>
    <w:rsid w:val="CEBF785E"/>
    <w:rsid w:val="CFFF73DC"/>
    <w:rsid w:val="EBFFCD54"/>
    <w:rsid w:val="EEF76F2D"/>
    <w:rsid w:val="F57B8F00"/>
    <w:rsid w:val="FDED531F"/>
    <w:rsid w:val="FF2BF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160" w:line="278" w:lineRule="auto"/>
      <w:ind w:left="0" w:right="0" w:firstLine="0"/>
      <w:jc w:val="both"/>
    </w:pPr>
    <w:rPr>
      <w:rFonts w:ascii="Calibri" w:hAnsi="Calibri" w:eastAsia="宋体" w:cs="Times New Roman"/>
      <w:kern w:val="2"/>
      <w:sz w:val="21"/>
      <w:szCs w:val="22"/>
    </w:rPr>
  </w:style>
  <w:style w:type="paragraph" w:styleId="3">
    <w:name w:val="heading 1"/>
    <w:next w:val="1"/>
    <w:qFormat/>
    <w:uiPriority w:val="0"/>
    <w:pPr>
      <w:keepNext/>
      <w:keepLines/>
      <w:widowControl w:val="0"/>
      <w:spacing w:before="340" w:after="330" w:line="578" w:lineRule="auto"/>
      <w:ind w:left="0" w:firstLine="0"/>
      <w:jc w:val="both"/>
      <w:outlineLvl w:val="0"/>
    </w:pPr>
    <w:rPr>
      <w:rFonts w:ascii="Calibri" w:hAnsi="Calibri" w:eastAsia="宋体" w:cs="Calibri"/>
      <w:kern w:val="44"/>
      <w:sz w:val="44"/>
      <w:szCs w:val="22"/>
    </w:rPr>
  </w:style>
  <w:style w:type="paragraph" w:styleId="2">
    <w:name w:val="heading 2"/>
    <w:basedOn w:val="1"/>
    <w:next w:val="1"/>
    <w:qFormat/>
    <w:uiPriority w:val="0"/>
    <w:pPr>
      <w:keepNext/>
      <w:keepLines/>
      <w:widowControl w:val="0"/>
      <w:spacing w:before="120" w:after="120" w:line="415" w:lineRule="auto"/>
      <w:ind w:left="454" w:firstLine="0"/>
      <w:jc w:val="center"/>
      <w:outlineLvl w:val="1"/>
    </w:pPr>
    <w:rPr>
      <w:rFonts w:ascii="Arial" w:hAnsi="Arial" w:eastAsia="宋体" w:cs="Arial"/>
      <w:color w:val="000000"/>
      <w:kern w:val="2"/>
      <w:sz w:val="24"/>
    </w:rPr>
  </w:style>
  <w:style w:type="paragraph" w:styleId="4">
    <w:name w:val="heading 3"/>
    <w:next w:val="1"/>
    <w:link w:val="51"/>
    <w:qFormat/>
    <w:uiPriority w:val="0"/>
    <w:pPr>
      <w:keepNext/>
      <w:keepLines/>
      <w:widowControl w:val="0"/>
      <w:spacing w:before="260" w:after="260" w:line="415" w:lineRule="auto"/>
      <w:ind w:left="0" w:right="0" w:firstLine="0"/>
      <w:jc w:val="both"/>
      <w:outlineLvl w:val="2"/>
    </w:pPr>
    <w:rPr>
      <w:rFonts w:ascii="Calibri" w:hAnsi="Calibri" w:eastAsia="宋体" w:cs="Calibri"/>
      <w:kern w:val="2"/>
      <w:sz w:val="32"/>
      <w:szCs w:val="22"/>
    </w:rPr>
  </w:style>
  <w:style w:type="character" w:default="1" w:styleId="27">
    <w:name w:val="Default Paragraph Font"/>
    <w:qFormat/>
    <w:uiPriority w:val="0"/>
    <w:rPr>
      <w:rFonts w:ascii="Times New Roman" w:hAnsi="Times New Roman" w:eastAsia="宋体" w:cs="Times New Roman"/>
    </w:rPr>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qFormat/>
    <w:uiPriority w:val="0"/>
    <w:pPr>
      <w:widowControl w:val="0"/>
      <w:spacing w:after="0"/>
      <w:ind w:firstLine="420"/>
      <w:jc w:val="both"/>
    </w:pPr>
    <w:rPr>
      <w:rFonts w:ascii="Times New Roman" w:hAnsi="Times New Roman" w:eastAsia="宋体" w:cs="Times New Roman"/>
      <w:kern w:val="2"/>
      <w:sz w:val="21"/>
      <w:szCs w:val="21"/>
      <w:lang w:val="en-US" w:eastAsia="zh-CN" w:bidi="ar-SA"/>
    </w:rPr>
  </w:style>
  <w:style w:type="paragraph" w:styleId="6">
    <w:name w:val="Document Map"/>
    <w:basedOn w:val="1"/>
    <w:link w:val="62"/>
    <w:qFormat/>
    <w:uiPriority w:val="0"/>
    <w:rPr>
      <w:rFonts w:ascii="宋体" w:hAnsi="Times New Roman" w:eastAsia="宋体" w:cs="Times New Roman"/>
      <w:sz w:val="18"/>
      <w:szCs w:val="18"/>
    </w:rPr>
  </w:style>
  <w:style w:type="paragraph" w:styleId="7">
    <w:name w:val="annotation text"/>
    <w:basedOn w:val="1"/>
    <w:next w:val="1"/>
    <w:link w:val="36"/>
    <w:qFormat/>
    <w:uiPriority w:val="0"/>
    <w:pPr>
      <w:spacing w:after="0"/>
      <w:jc w:val="left"/>
    </w:pPr>
    <w:rPr>
      <w:rFonts w:ascii="Times New Roman" w:hAnsi="Times New Roman" w:eastAsia="宋体" w:cs="Times New Roman"/>
      <w:kern w:val="2"/>
      <w:sz w:val="21"/>
      <w:szCs w:val="22"/>
      <w:lang w:val="en-US" w:eastAsia="zh-CN" w:bidi="ar-SA"/>
    </w:rPr>
  </w:style>
  <w:style w:type="paragraph" w:styleId="8">
    <w:name w:val="Body Text 3"/>
    <w:basedOn w:val="1"/>
    <w:link w:val="47"/>
    <w:qFormat/>
    <w:uiPriority w:val="0"/>
    <w:pPr>
      <w:widowControl w:val="0"/>
      <w:spacing w:before="0" w:after="120"/>
      <w:ind w:left="0" w:right="0"/>
      <w:jc w:val="both"/>
    </w:pPr>
    <w:rPr>
      <w:rFonts w:ascii="Times New Roman" w:hAnsi="Times New Roman" w:eastAsia="宋体" w:cs="Times New Roman"/>
      <w:kern w:val="2"/>
      <w:sz w:val="16"/>
      <w:szCs w:val="16"/>
      <w:lang w:val="en-US" w:eastAsia="zh-CN" w:bidi="ar-SA"/>
    </w:rPr>
  </w:style>
  <w:style w:type="paragraph" w:styleId="9">
    <w:name w:val="Body Text"/>
    <w:basedOn w:val="1"/>
    <w:next w:val="1"/>
    <w:link w:val="49"/>
    <w:qFormat/>
    <w:uiPriority w:val="0"/>
    <w:pPr>
      <w:spacing w:before="0" w:after="120"/>
      <w:ind w:left="0" w:right="0"/>
      <w:jc w:val="both"/>
    </w:pPr>
    <w:rPr>
      <w:rFonts w:ascii="Times New Roman" w:hAnsi="Times New Roman" w:eastAsia="宋体" w:cs="Times New Roman"/>
      <w:kern w:val="2"/>
      <w:sz w:val="21"/>
      <w:szCs w:val="22"/>
      <w:lang w:val="en-US" w:eastAsia="zh-CN" w:bidi="ar-SA"/>
    </w:rPr>
  </w:style>
  <w:style w:type="paragraph" w:styleId="10">
    <w:name w:val="Body Text Indent"/>
    <w:basedOn w:val="1"/>
    <w:next w:val="11"/>
    <w:qFormat/>
    <w:uiPriority w:val="0"/>
    <w:pPr>
      <w:ind w:firstLine="570"/>
    </w:pPr>
    <w:rPr>
      <w:rFonts w:ascii="Times New Roman" w:hAnsi="Times New Roman" w:eastAsia="宋体" w:cs="Times New Roman"/>
      <w:kern w:val="0"/>
      <w:sz w:val="28"/>
      <w:szCs w:val="20"/>
    </w:rPr>
  </w:style>
  <w:style w:type="paragraph" w:styleId="11">
    <w:name w:val="envelope return"/>
    <w:basedOn w:val="1"/>
    <w:qFormat/>
    <w:uiPriority w:val="0"/>
    <w:pPr>
      <w:snapToGrid w:val="0"/>
    </w:pPr>
    <w:rPr>
      <w:rFonts w:ascii="Arial" w:hAnsi="Arial" w:eastAsia="宋体" w:cs="Times New Roman"/>
      <w:szCs w:val="24"/>
    </w:rPr>
  </w:style>
  <w:style w:type="paragraph" w:styleId="12">
    <w:name w:val="toc 3"/>
    <w:basedOn w:val="1"/>
    <w:next w:val="1"/>
    <w:qFormat/>
    <w:uiPriority w:val="0"/>
    <w:pPr>
      <w:ind w:left="840" w:leftChars="400"/>
    </w:pPr>
    <w:rPr>
      <w:rFonts w:ascii="Times New Roman" w:hAnsi="Times New Roman" w:eastAsia="宋体" w:cs="Times New Roman"/>
    </w:rPr>
  </w:style>
  <w:style w:type="paragraph" w:styleId="13">
    <w:name w:val="Plain Text"/>
    <w:basedOn w:val="1"/>
    <w:next w:val="1"/>
    <w:link w:val="52"/>
    <w:qFormat/>
    <w:uiPriority w:val="0"/>
    <w:pPr>
      <w:spacing w:after="0"/>
      <w:jc w:val="both"/>
    </w:pPr>
    <w:rPr>
      <w:rFonts w:ascii="宋体" w:hAnsi="Courier New" w:eastAsia="楷体_GB2312" w:cs="Times New Roman"/>
      <w:kern w:val="2"/>
      <w:sz w:val="21"/>
      <w:szCs w:val="24"/>
      <w:lang w:val="en-US" w:eastAsia="zh-CN" w:bidi="ar-SA"/>
    </w:rPr>
  </w:style>
  <w:style w:type="paragraph" w:styleId="14">
    <w:name w:val="Date"/>
    <w:basedOn w:val="1"/>
    <w:next w:val="1"/>
    <w:link w:val="46"/>
    <w:qFormat/>
    <w:uiPriority w:val="0"/>
    <w:pPr>
      <w:spacing w:after="0"/>
      <w:jc w:val="both"/>
    </w:pPr>
    <w:rPr>
      <w:rFonts w:ascii="Times New Roman" w:hAnsi="Times New Roman" w:eastAsia="宋体" w:cs="Times New Roman"/>
      <w:kern w:val="0"/>
      <w:sz w:val="20"/>
      <w:szCs w:val="20"/>
      <w:lang w:val="en-US" w:eastAsia="zh-CN" w:bidi="ar-SA"/>
    </w:rPr>
  </w:style>
  <w:style w:type="paragraph" w:styleId="15">
    <w:name w:val="Balloon Text"/>
    <w:basedOn w:val="1"/>
    <w:link w:val="48"/>
    <w:qFormat/>
    <w:uiPriority w:val="0"/>
    <w:pPr>
      <w:spacing w:after="0"/>
      <w:jc w:val="both"/>
    </w:pPr>
    <w:rPr>
      <w:rFonts w:ascii="Times New Roman" w:hAnsi="Times New Roman" w:eastAsia="宋体" w:cs="Times New Roman"/>
      <w:kern w:val="2"/>
      <w:sz w:val="18"/>
      <w:szCs w:val="18"/>
      <w:lang w:val="en-US" w:eastAsia="zh-CN" w:bidi="ar-SA"/>
    </w:rPr>
  </w:style>
  <w:style w:type="paragraph" w:styleId="16">
    <w:name w:val="footer"/>
    <w:basedOn w:val="1"/>
    <w:link w:val="34"/>
    <w:qFormat/>
    <w:uiPriority w:val="0"/>
    <w:pPr>
      <w:tabs>
        <w:tab w:val="center" w:pos="4140"/>
        <w:tab w:val="right" w:pos="8300"/>
      </w:tabs>
      <w:snapToGrid w:val="0"/>
      <w:spacing w:after="0"/>
      <w:jc w:val="left"/>
    </w:pPr>
    <w:rPr>
      <w:rFonts w:ascii="Times New Roman" w:hAnsi="Times New Roman" w:eastAsia="宋体" w:cs="Times New Roman"/>
      <w:kern w:val="0"/>
      <w:sz w:val="18"/>
      <w:szCs w:val="18"/>
      <w:lang w:val="en-US" w:eastAsia="zh-CN" w:bidi="ar-SA"/>
    </w:rPr>
  </w:style>
  <w:style w:type="paragraph" w:styleId="17">
    <w:name w:val="header"/>
    <w:basedOn w:val="1"/>
    <w:link w:val="32"/>
    <w:qFormat/>
    <w:uiPriority w:val="0"/>
    <w:pPr>
      <w:pBdr>
        <w:bottom w:val="single" w:color="auto" w:sz="6" w:space="1"/>
      </w:pBdr>
      <w:tabs>
        <w:tab w:val="center" w:pos="4140"/>
        <w:tab w:val="right" w:pos="8300"/>
      </w:tabs>
      <w:snapToGrid w:val="0"/>
      <w:spacing w:after="0"/>
      <w:jc w:val="center"/>
    </w:pPr>
    <w:rPr>
      <w:rFonts w:ascii="Times New Roman" w:hAnsi="Times New Roman" w:eastAsia="宋体" w:cs="Times New Roman"/>
      <w:kern w:val="0"/>
      <w:sz w:val="18"/>
      <w:szCs w:val="18"/>
      <w:lang w:val="en-US" w:eastAsia="zh-CN" w:bidi="ar-SA"/>
    </w:rPr>
  </w:style>
  <w:style w:type="paragraph" w:styleId="18">
    <w:name w:val="toc 1"/>
    <w:basedOn w:val="1"/>
    <w:next w:val="1"/>
    <w:qFormat/>
    <w:uiPriority w:val="0"/>
    <w:pPr>
      <w:spacing w:after="0"/>
      <w:jc w:val="both"/>
    </w:pPr>
    <w:rPr>
      <w:rFonts w:ascii="Times New Roman" w:hAnsi="Times New Roman" w:eastAsia="宋体" w:cs="Times New Roman"/>
      <w:kern w:val="2"/>
      <w:sz w:val="21"/>
      <w:szCs w:val="22"/>
      <w:lang w:val="en-US" w:eastAsia="zh-CN" w:bidi="ar-SA"/>
    </w:rPr>
  </w:style>
  <w:style w:type="paragraph" w:styleId="19">
    <w:name w:val="toc 2"/>
    <w:basedOn w:val="1"/>
    <w:next w:val="1"/>
    <w:qFormat/>
    <w:uiPriority w:val="0"/>
    <w:pPr>
      <w:spacing w:before="0" w:after="0"/>
      <w:ind w:left="420" w:leftChars="200" w:right="0"/>
      <w:jc w:val="both"/>
    </w:pPr>
    <w:rPr>
      <w:rFonts w:ascii="Times New Roman" w:hAnsi="Times New Roman" w:eastAsia="宋体" w:cs="Times New Roman"/>
      <w:kern w:val="2"/>
      <w:sz w:val="21"/>
      <w:szCs w:val="22"/>
      <w:lang w:val="en-US" w:eastAsia="zh-CN" w:bidi="ar-SA"/>
    </w:rPr>
  </w:style>
  <w:style w:type="paragraph" w:styleId="20">
    <w:name w:val="Normal (Web)"/>
    <w:basedOn w:val="1"/>
    <w:qFormat/>
    <w:uiPriority w:val="0"/>
    <w:pPr>
      <w:widowControl w:val="0"/>
      <w:spacing w:after="0"/>
      <w:jc w:val="both"/>
    </w:pPr>
    <w:rPr>
      <w:rFonts w:ascii="仿宋_GB2312" w:hAnsi="Times New Roman" w:eastAsia="仿宋_GB2312" w:cs="宋体"/>
      <w:kern w:val="2"/>
      <w:sz w:val="24"/>
      <w:szCs w:val="24"/>
      <w:lang w:val="en-US" w:eastAsia="zh-CN" w:bidi="ar-SA"/>
    </w:rPr>
  </w:style>
  <w:style w:type="paragraph" w:styleId="21">
    <w:name w:val="Title"/>
    <w:basedOn w:val="1"/>
    <w:link w:val="38"/>
    <w:qFormat/>
    <w:uiPriority w:val="0"/>
    <w:pPr>
      <w:widowControl w:val="0"/>
      <w:spacing w:before="120" w:after="60" w:line="278" w:lineRule="auto"/>
      <w:ind w:left="0" w:right="0" w:firstLine="0"/>
      <w:jc w:val="center"/>
    </w:pPr>
    <w:rPr>
      <w:rFonts w:ascii="Arial" w:hAnsi="Arial" w:eastAsia="宋体" w:cs="Times New Roman"/>
      <w:b/>
      <w:bCs/>
      <w:kern w:val="0"/>
      <w:sz w:val="44"/>
      <w:szCs w:val="20"/>
      <w:lang w:val="en-US" w:eastAsia="zh-CN" w:bidi="ar-SA"/>
    </w:rPr>
  </w:style>
  <w:style w:type="paragraph" w:styleId="22">
    <w:name w:val="annotation subject"/>
    <w:basedOn w:val="7"/>
    <w:next w:val="7"/>
    <w:link w:val="63"/>
    <w:qFormat/>
    <w:uiPriority w:val="0"/>
    <w:rPr>
      <w:rFonts w:ascii="Times New Roman" w:hAnsi="Times New Roman" w:eastAsia="宋体" w:cs="Times New Roman"/>
      <w:b/>
      <w:bCs/>
    </w:rPr>
  </w:style>
  <w:style w:type="paragraph" w:styleId="23">
    <w:name w:val="Body Text First Indent"/>
    <w:basedOn w:val="9"/>
    <w:link w:val="50"/>
    <w:qFormat/>
    <w:uiPriority w:val="0"/>
    <w:pPr>
      <w:widowControl w:val="0"/>
      <w:spacing w:before="0" w:after="120"/>
      <w:ind w:left="0" w:right="0" w:firstLine="420"/>
      <w:jc w:val="both"/>
    </w:pPr>
    <w:rPr>
      <w:rFonts w:ascii="Times New Roman" w:hAnsi="Times New Roman" w:eastAsia="宋体" w:cs="Times New Roman"/>
      <w:kern w:val="0"/>
      <w:sz w:val="20"/>
      <w:szCs w:val="20"/>
      <w:lang w:val="en-US" w:eastAsia="zh-CN" w:bidi="ar-SA"/>
    </w:rPr>
  </w:style>
  <w:style w:type="paragraph" w:styleId="24">
    <w:name w:val="Body Text First Indent 2"/>
    <w:basedOn w:val="10"/>
    <w:qFormat/>
    <w:uiPriority w:val="0"/>
    <w:pPr>
      <w:spacing w:after="120"/>
      <w:ind w:left="420" w:leftChars="200" w:firstLine="420" w:firstLineChars="200"/>
    </w:pPr>
    <w:rPr>
      <w:rFonts w:ascii="Calibri" w:hAnsi="Calibri" w:eastAsia="宋体" w:cs="Times New Roman"/>
      <w:sz w:val="20"/>
      <w:szCs w:val="24"/>
    </w:rPr>
  </w:style>
  <w:style w:type="table" w:styleId="26">
    <w:name w:val="Table Grid"/>
    <w:basedOn w:val="25"/>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rFonts w:ascii="Times New Roman" w:hAnsi="Times New Roman" w:eastAsia="宋体" w:cs="Times New Roman"/>
      <w:b/>
    </w:rPr>
  </w:style>
  <w:style w:type="character" w:styleId="29">
    <w:name w:val="FollowedHyperlink"/>
    <w:qFormat/>
    <w:uiPriority w:val="0"/>
    <w:rPr>
      <w:rFonts w:ascii="Times New Roman" w:hAnsi="Times New Roman" w:eastAsia="宋体" w:cs="Times New Roman"/>
      <w:color w:val="954F72"/>
      <w:u w:val="single"/>
    </w:rPr>
  </w:style>
  <w:style w:type="character" w:styleId="30">
    <w:name w:val="Hyperlink"/>
    <w:qFormat/>
    <w:uiPriority w:val="0"/>
    <w:rPr>
      <w:rFonts w:ascii="微软雅黑" w:hAnsi="微软雅黑" w:eastAsia="微软雅黑" w:cs="Times New Roman"/>
      <w:color w:val="337AB7"/>
      <w:sz w:val="21"/>
    </w:rPr>
  </w:style>
  <w:style w:type="character" w:styleId="31">
    <w:name w:val="annotation reference"/>
    <w:qFormat/>
    <w:uiPriority w:val="0"/>
    <w:rPr>
      <w:rFonts w:ascii="Times New Roman" w:hAnsi="Times New Roman" w:eastAsia="宋体" w:cs="Times New Roman"/>
      <w:sz w:val="21"/>
      <w:szCs w:val="21"/>
    </w:rPr>
  </w:style>
  <w:style w:type="character" w:customStyle="1" w:styleId="32">
    <w:name w:val="页眉 字符"/>
    <w:link w:val="17"/>
    <w:qFormat/>
    <w:uiPriority w:val="0"/>
    <w:rPr>
      <w:rFonts w:ascii="Calibri" w:hAnsi="Calibri" w:eastAsia="宋体" w:cs="Times New Roman"/>
      <w:sz w:val="18"/>
      <w:szCs w:val="18"/>
    </w:rPr>
  </w:style>
  <w:style w:type="character" w:customStyle="1" w:styleId="33">
    <w:name w:val="NormalCharacter"/>
    <w:qFormat/>
    <w:uiPriority w:val="0"/>
    <w:rPr>
      <w:rFonts w:ascii="Times New Roman" w:hAnsi="Times New Roman" w:eastAsia="宋体" w:cs="Times New Roman"/>
    </w:rPr>
  </w:style>
  <w:style w:type="character" w:customStyle="1" w:styleId="34">
    <w:name w:val="页脚 字符"/>
    <w:link w:val="16"/>
    <w:qFormat/>
    <w:uiPriority w:val="0"/>
    <w:rPr>
      <w:rFonts w:ascii="Calibri" w:hAnsi="Calibri" w:eastAsia="宋体" w:cs="Times New Roman"/>
      <w:sz w:val="18"/>
      <w:szCs w:val="18"/>
    </w:rPr>
  </w:style>
  <w:style w:type="character" w:customStyle="1" w:styleId="35">
    <w:name w:val="PageNumber"/>
    <w:qFormat/>
    <w:uiPriority w:val="0"/>
    <w:rPr>
      <w:rFonts w:ascii="Times New Roman" w:hAnsi="Times New Roman" w:eastAsia="宋体" w:cs="Times New Roman"/>
    </w:rPr>
  </w:style>
  <w:style w:type="character" w:customStyle="1" w:styleId="36">
    <w:name w:val="批注文字 字符"/>
    <w:link w:val="7"/>
    <w:qFormat/>
    <w:uiPriority w:val="0"/>
    <w:rPr>
      <w:rFonts w:ascii="Calibri" w:hAnsi="Calibri" w:eastAsia="宋体" w:cs="Times New Roman"/>
      <w:kern w:val="2"/>
      <w:sz w:val="21"/>
      <w:szCs w:val="22"/>
    </w:rPr>
  </w:style>
  <w:style w:type="paragraph" w:customStyle="1" w:styleId="3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标题 字符"/>
    <w:link w:val="21"/>
    <w:qFormat/>
    <w:uiPriority w:val="0"/>
    <w:rPr>
      <w:rFonts w:ascii="Arial" w:hAnsi="Arial" w:eastAsia="宋体" w:cs="Times New Roman"/>
      <w:b/>
      <w:sz w:val="44"/>
      <w:szCs w:val="20"/>
    </w:rPr>
  </w:style>
  <w:style w:type="character" w:customStyle="1" w:styleId="39">
    <w:name w:val="UserStyle_20"/>
    <w:link w:val="40"/>
    <w:qFormat/>
    <w:uiPriority w:val="0"/>
    <w:rPr>
      <w:rFonts w:ascii="Times New Roman" w:hAnsi="Times New Roman" w:eastAsia="宋体" w:cs="Times New Roman"/>
      <w:szCs w:val="20"/>
    </w:rPr>
  </w:style>
  <w:style w:type="paragraph" w:customStyle="1" w:styleId="40">
    <w:name w:val="BodyText"/>
    <w:basedOn w:val="1"/>
    <w:link w:val="39"/>
    <w:qFormat/>
    <w:uiPriority w:val="0"/>
    <w:pPr>
      <w:spacing w:after="120"/>
    </w:pPr>
    <w:rPr>
      <w:rFonts w:ascii="Times New Roman" w:hAnsi="Times New Roman" w:eastAsia="宋体" w:cs="Times New Roman"/>
      <w:kern w:val="0"/>
      <w:sz w:val="20"/>
      <w:szCs w:val="20"/>
    </w:rPr>
  </w:style>
  <w:style w:type="character" w:customStyle="1" w:styleId="41">
    <w:name w:val="UserStyle_5"/>
    <w:link w:val="42"/>
    <w:qFormat/>
    <w:uiPriority w:val="0"/>
    <w:rPr>
      <w:rFonts w:ascii="Times New Roman" w:hAnsi="Times New Roman" w:eastAsia="宋体" w:cs="Times New Roman"/>
    </w:rPr>
  </w:style>
  <w:style w:type="paragraph" w:customStyle="1" w:styleId="42">
    <w:name w:val="BodyText1I"/>
    <w:basedOn w:val="40"/>
    <w:link w:val="41"/>
    <w:qFormat/>
    <w:uiPriority w:val="0"/>
    <w:pPr>
      <w:ind w:firstLine="420"/>
    </w:pPr>
    <w:rPr>
      <w:rFonts w:ascii="Times New Roman" w:hAnsi="Times New Roman" w:eastAsia="宋体" w:cs="Times New Roman"/>
    </w:rPr>
  </w:style>
  <w:style w:type="paragraph" w:customStyle="1" w:styleId="43">
    <w:name w:val="Heading1"/>
    <w:basedOn w:val="21"/>
    <w:next w:val="42"/>
    <w:qFormat/>
    <w:uiPriority w:val="0"/>
    <w:pPr>
      <w:keepNext/>
      <w:keepLines/>
      <w:spacing w:after="120" w:line="360" w:lineRule="auto"/>
    </w:pPr>
    <w:rPr>
      <w:rFonts w:ascii="Times New Roman" w:hAnsi="Times New Roman" w:eastAsia="宋体" w:cs="Times New Roman"/>
      <w:kern w:val="44"/>
      <w:sz w:val="28"/>
      <w:szCs w:val="28"/>
    </w:rPr>
  </w:style>
  <w:style w:type="paragraph" w:customStyle="1" w:styleId="44">
    <w:name w:val="NormalIndent"/>
    <w:basedOn w:val="1"/>
    <w:qFormat/>
    <w:uiPriority w:val="0"/>
    <w:pPr>
      <w:ind w:firstLine="420"/>
    </w:pPr>
    <w:rPr>
      <w:rFonts w:ascii="Times New Roman" w:hAnsi="Times New Roman" w:eastAsia="宋体" w:cs="Times New Roman"/>
      <w:szCs w:val="20"/>
    </w:rPr>
  </w:style>
  <w:style w:type="paragraph" w:customStyle="1" w:styleId="45">
    <w:name w:val="Heading2"/>
    <w:basedOn w:val="1"/>
    <w:next w:val="44"/>
    <w:qFormat/>
    <w:uiPriority w:val="0"/>
    <w:pPr>
      <w:keepNext/>
      <w:keepLines/>
      <w:spacing w:before="120" w:after="120" w:line="415" w:lineRule="auto"/>
      <w:ind w:left="454"/>
      <w:jc w:val="center"/>
    </w:pPr>
    <w:rPr>
      <w:rFonts w:ascii="Arial" w:hAnsi="Arial" w:eastAsia="宋体" w:cs="Times New Roman"/>
      <w:color w:val="000000"/>
      <w:sz w:val="24"/>
      <w:szCs w:val="24"/>
    </w:rPr>
  </w:style>
  <w:style w:type="character" w:customStyle="1" w:styleId="46">
    <w:name w:val="日期 字符"/>
    <w:link w:val="14"/>
    <w:qFormat/>
    <w:uiPriority w:val="0"/>
    <w:rPr>
      <w:rFonts w:ascii="Times New Roman" w:hAnsi="Times New Roman" w:eastAsia="宋体" w:cs="Times New Roman"/>
      <w:szCs w:val="20"/>
    </w:rPr>
  </w:style>
  <w:style w:type="character" w:customStyle="1" w:styleId="47">
    <w:name w:val="正文文本 3 字符"/>
    <w:link w:val="8"/>
    <w:qFormat/>
    <w:uiPriority w:val="0"/>
    <w:rPr>
      <w:rFonts w:ascii="Calibri" w:hAnsi="Calibri" w:eastAsia="宋体" w:cs="Times New Roman"/>
      <w:kern w:val="2"/>
      <w:sz w:val="16"/>
      <w:szCs w:val="16"/>
    </w:rPr>
  </w:style>
  <w:style w:type="character" w:customStyle="1" w:styleId="48">
    <w:name w:val="批注框文本 字符"/>
    <w:link w:val="15"/>
    <w:qFormat/>
    <w:uiPriority w:val="0"/>
    <w:rPr>
      <w:rFonts w:ascii="Calibri" w:hAnsi="Calibri" w:eastAsia="宋体" w:cs="Times New Roman"/>
      <w:kern w:val="2"/>
      <w:sz w:val="18"/>
      <w:szCs w:val="18"/>
    </w:rPr>
  </w:style>
  <w:style w:type="character" w:customStyle="1" w:styleId="49">
    <w:name w:val="正文文本 字符"/>
    <w:link w:val="9"/>
    <w:qFormat/>
    <w:uiPriority w:val="0"/>
    <w:rPr>
      <w:rFonts w:ascii="Calibri" w:hAnsi="Calibri" w:eastAsia="宋体" w:cs="Times New Roman"/>
      <w:kern w:val="2"/>
      <w:sz w:val="21"/>
      <w:szCs w:val="22"/>
    </w:rPr>
  </w:style>
  <w:style w:type="character" w:customStyle="1" w:styleId="50">
    <w:name w:val="正文文本首行缩进 字符"/>
    <w:link w:val="23"/>
    <w:qFormat/>
    <w:uiPriority w:val="0"/>
    <w:rPr>
      <w:rFonts w:ascii="Times New Roman" w:hAnsi="Times New Roman" w:eastAsia="宋体" w:cs="Times New Roman"/>
    </w:rPr>
  </w:style>
  <w:style w:type="character" w:customStyle="1" w:styleId="51">
    <w:name w:val="标题 3 字符"/>
    <w:link w:val="4"/>
    <w:qFormat/>
    <w:uiPriority w:val="0"/>
    <w:rPr>
      <w:rFonts w:ascii="宋体" w:hAnsi="宋体" w:eastAsia="宋体" w:cs="Times New Roman"/>
      <w:sz w:val="27"/>
      <w:szCs w:val="27"/>
    </w:rPr>
  </w:style>
  <w:style w:type="character" w:customStyle="1" w:styleId="52">
    <w:name w:val="纯文本 字符"/>
    <w:link w:val="13"/>
    <w:qFormat/>
    <w:uiPriority w:val="0"/>
    <w:rPr>
      <w:rFonts w:ascii="宋体" w:hAnsi="Courier New" w:eastAsia="楷体_GB2312" w:cs="Times New Roman"/>
      <w:kern w:val="2"/>
      <w:sz w:val="21"/>
      <w:szCs w:val="24"/>
    </w:rPr>
  </w:style>
  <w:style w:type="paragraph" w:styleId="53">
    <w:name w:val="List Paragraph"/>
    <w:basedOn w:val="1"/>
    <w:qFormat/>
    <w:uiPriority w:val="0"/>
    <w:pPr>
      <w:ind w:firstLine="420" w:firstLineChars="200"/>
    </w:pPr>
    <w:rPr>
      <w:rFonts w:ascii="Times New Roman" w:hAnsi="Times New Roman" w:eastAsia="宋体"/>
    </w:rPr>
  </w:style>
  <w:style w:type="character" w:customStyle="1" w:styleId="54">
    <w:name w:val="UserStyle_10"/>
    <w:link w:val="55"/>
    <w:qFormat/>
    <w:uiPriority w:val="0"/>
    <w:rPr>
      <w:rFonts w:ascii="宋体" w:hAnsi="Courier New" w:eastAsia="宋体" w:cs="Times New Roman"/>
      <w:szCs w:val="20"/>
    </w:rPr>
  </w:style>
  <w:style w:type="paragraph" w:customStyle="1" w:styleId="55">
    <w:name w:val="PlainText"/>
    <w:basedOn w:val="1"/>
    <w:link w:val="54"/>
    <w:qFormat/>
    <w:uiPriority w:val="0"/>
    <w:rPr>
      <w:rFonts w:ascii="宋体" w:hAnsi="Courier New" w:eastAsia="宋体" w:cs="Times New Roman"/>
      <w:kern w:val="0"/>
      <w:sz w:val="20"/>
      <w:szCs w:val="20"/>
    </w:rPr>
  </w:style>
  <w:style w:type="paragraph" w:customStyle="1" w:styleId="56">
    <w:name w:val="UserStyle_57"/>
    <w:basedOn w:val="1"/>
    <w:qFormat/>
    <w:uiPriority w:val="0"/>
    <w:pPr>
      <w:topLinePunct/>
      <w:snapToGrid w:val="0"/>
      <w:spacing w:line="360" w:lineRule="auto"/>
      <w:ind w:firstLine="200" w:firstLineChars="200"/>
    </w:pPr>
    <w:rPr>
      <w:rFonts w:ascii="Times New Roman" w:hAnsi="Times New Roman" w:eastAsia="宋体" w:cs="Times New Roman"/>
      <w:spacing w:val="4"/>
      <w:kern w:val="0"/>
      <w:sz w:val="24"/>
      <w:szCs w:val="24"/>
    </w:rPr>
  </w:style>
  <w:style w:type="character" w:customStyle="1" w:styleId="57">
    <w:name w:val="文一 Char"/>
    <w:link w:val="58"/>
    <w:qFormat/>
    <w:uiPriority w:val="0"/>
    <w:rPr>
      <w:rFonts w:ascii="等线" w:hAnsi="Calibri" w:eastAsia="等线" w:cs="Times New Roman"/>
      <w:spacing w:val="4"/>
      <w:sz w:val="24"/>
      <w:szCs w:val="24"/>
    </w:rPr>
  </w:style>
  <w:style w:type="paragraph" w:customStyle="1" w:styleId="58">
    <w:name w:val="文一"/>
    <w:basedOn w:val="1"/>
    <w:link w:val="57"/>
    <w:qFormat/>
    <w:uiPriority w:val="0"/>
    <w:pPr>
      <w:widowControl w:val="0"/>
      <w:topLinePunct/>
      <w:adjustRightInd w:val="0"/>
      <w:snapToGrid w:val="0"/>
      <w:spacing w:line="360" w:lineRule="auto"/>
      <w:ind w:firstLine="200" w:firstLineChars="200"/>
      <w:textAlignment w:val="auto"/>
    </w:pPr>
    <w:rPr>
      <w:rFonts w:ascii="等线" w:hAnsi="Times New Roman" w:eastAsia="等线" w:cs="Times New Roman"/>
      <w:spacing w:val="4"/>
      <w:kern w:val="0"/>
      <w:sz w:val="24"/>
      <w:szCs w:val="24"/>
    </w:rPr>
  </w:style>
  <w:style w:type="paragraph" w:customStyle="1" w:styleId="59">
    <w:name w:val="正题"/>
    <w:basedOn w:val="58"/>
    <w:next w:val="58"/>
    <w:qFormat/>
    <w:uiPriority w:val="0"/>
    <w:pPr>
      <w:ind w:firstLine="0" w:firstLineChars="0"/>
      <w:jc w:val="center"/>
    </w:pPr>
    <w:rPr>
      <w:rFonts w:ascii="Times New Roman" w:hAnsi="Times New Roman" w:eastAsia="黑体" w:cs="Times New Roman"/>
      <w:b/>
      <w:sz w:val="36"/>
      <w:szCs w:val="36"/>
    </w:rPr>
  </w:style>
  <w:style w:type="paragraph" w:customStyle="1" w:styleId="60">
    <w:name w:val="UserStyle_64"/>
    <w:basedOn w:val="1"/>
    <w:next w:val="1"/>
    <w:qFormat/>
    <w:uiPriority w:val="0"/>
    <w:pPr>
      <w:topLinePunct/>
      <w:snapToGrid w:val="0"/>
      <w:jc w:val="left"/>
    </w:pPr>
    <w:rPr>
      <w:rFonts w:ascii="黑体" w:hAnsi="宋体" w:eastAsia="黑体" w:cs="Times New Roman"/>
      <w:spacing w:val="4"/>
      <w:kern w:val="0"/>
      <w:sz w:val="24"/>
      <w:szCs w:val="24"/>
    </w:rPr>
  </w:style>
  <w:style w:type="character" w:customStyle="1" w:styleId="61">
    <w:name w:val="UserStyle_44"/>
    <w:qFormat/>
    <w:uiPriority w:val="0"/>
    <w:rPr>
      <w:rFonts w:ascii="Arial" w:hAnsi="Arial" w:eastAsia="宋体" w:cs="Times New Roman"/>
      <w:b/>
      <w:kern w:val="44"/>
      <w:sz w:val="28"/>
      <w:szCs w:val="28"/>
    </w:rPr>
  </w:style>
  <w:style w:type="character" w:customStyle="1" w:styleId="62">
    <w:name w:val="文档结构图 字符"/>
    <w:link w:val="6"/>
    <w:qFormat/>
    <w:uiPriority w:val="0"/>
    <w:rPr>
      <w:rFonts w:ascii="宋体" w:hAnsi="Calibri" w:eastAsia="宋体" w:cs="Times New Roman"/>
      <w:kern w:val="2"/>
      <w:sz w:val="18"/>
      <w:szCs w:val="18"/>
    </w:rPr>
  </w:style>
  <w:style w:type="character" w:customStyle="1" w:styleId="63">
    <w:name w:val="批注主题 字符"/>
    <w:link w:val="22"/>
    <w:qFormat/>
    <w:uiPriority w:val="0"/>
    <w:rPr>
      <w:rFonts w:ascii="Times New Roman" w:hAnsi="Times New Roman" w:eastAsia="宋体" w:cs="Times New Roman"/>
    </w:rPr>
  </w:style>
  <w:style w:type="paragraph" w:customStyle="1" w:styleId="64">
    <w:name w:val="_Style 15"/>
    <w:qFormat/>
    <w:uiPriority w:val="0"/>
    <w:pPr>
      <w:widowControl w:val="0"/>
      <w:spacing w:before="0" w:after="160" w:line="278" w:lineRule="auto"/>
      <w:ind w:left="0" w:firstLine="0"/>
      <w:jc w:val="left"/>
    </w:pPr>
    <w:rPr>
      <w:rFonts w:ascii="Calibri" w:hAnsi="Calibri" w:eastAsia="宋体" w:cs="Calibri"/>
      <w:b/>
      <w:kern w:val="2"/>
      <w:sz w:val="21"/>
      <w:szCs w:val="22"/>
    </w:rPr>
  </w:style>
  <w:style w:type="paragraph" w:customStyle="1" w:styleId="65">
    <w:name w:val="_Style 50"/>
    <w:qFormat/>
    <w:uiPriority w:val="0"/>
    <w:pPr>
      <w:widowControl w:val="0"/>
      <w:pBdr>
        <w:bottom w:val="single" w:color="auto" w:sz="6" w:space="1"/>
      </w:pBdr>
      <w:tabs>
        <w:tab w:val="center" w:pos="4153"/>
        <w:tab w:val="right" w:pos="8306"/>
      </w:tabs>
      <w:snapToGrid w:val="0"/>
      <w:spacing w:before="0" w:after="0" w:line="240" w:lineRule="auto"/>
      <w:ind w:left="0" w:firstLine="0"/>
      <w:jc w:val="center"/>
    </w:pPr>
    <w:rPr>
      <w:rFonts w:ascii="Times New Roman" w:hAnsi="Times New Roman" w:eastAsia="宋体" w:cs="Times New Roman"/>
      <w:kern w:val="2"/>
      <w:sz w:val="18"/>
    </w:rPr>
  </w:style>
  <w:style w:type="character" w:customStyle="1" w:styleId="66">
    <w:name w:val="正文文本 3 Char"/>
    <w:qFormat/>
    <w:uiPriority w:val="0"/>
    <w:rPr>
      <w:rFonts w:ascii="Times New Roman" w:hAnsi="Times New Roman" w:eastAsia="宋体" w:cs="Times New Roman"/>
      <w:kern w:val="2"/>
      <w:sz w:val="16"/>
      <w:szCs w:val="16"/>
    </w:rPr>
  </w:style>
  <w:style w:type="character" w:customStyle="1" w:styleId="67">
    <w:name w:val="UserStyle_4"/>
    <w:qFormat/>
    <w:uiPriority w:val="0"/>
    <w:rPr>
      <w:rFonts w:ascii="等线 Light" w:hAnsi="等线 Light" w:eastAsia="等线 Light" w:cs="Times New Roman"/>
      <w:b/>
      <w:bCs/>
      <w:sz w:val="24"/>
      <w:szCs w:val="24"/>
    </w:rPr>
  </w:style>
  <w:style w:type="paragraph" w:customStyle="1" w:styleId="68">
    <w:name w:val="BodyTextIndent2"/>
    <w:basedOn w:val="1"/>
    <w:link w:val="69"/>
    <w:qFormat/>
    <w:uiPriority w:val="0"/>
    <w:pPr>
      <w:spacing w:line="400" w:lineRule="exact"/>
      <w:ind w:left="425"/>
    </w:pPr>
    <w:rPr>
      <w:rFonts w:ascii="Times New Roman" w:hAnsi="Times New Roman" w:eastAsia="宋体" w:cs="Times New Roman"/>
      <w:color w:val="000000"/>
      <w:kern w:val="0"/>
      <w:sz w:val="24"/>
      <w:szCs w:val="20"/>
    </w:rPr>
  </w:style>
  <w:style w:type="character" w:customStyle="1" w:styleId="69">
    <w:name w:val="UserStyle_14"/>
    <w:link w:val="68"/>
    <w:qFormat/>
    <w:uiPriority w:val="0"/>
    <w:rPr>
      <w:rFonts w:ascii="Times New Roman" w:hAnsi="Times New Roman" w:eastAsia="宋体" w:cs="Times New Roman"/>
      <w:color w:val="000000"/>
      <w:sz w:val="24"/>
      <w:szCs w:val="20"/>
    </w:rPr>
  </w:style>
  <w:style w:type="character" w:customStyle="1" w:styleId="70">
    <w:name w:val="UserStyle_35"/>
    <w:qFormat/>
    <w:uiPriority w:val="0"/>
    <w:rPr>
      <w:rFonts w:ascii="Arial" w:hAnsi="Arial" w:eastAsia="宋体" w:cs="Times New Roman"/>
      <w:b/>
      <w:color w:val="000000"/>
      <w:sz w:val="24"/>
      <w:szCs w:val="24"/>
    </w:rPr>
  </w:style>
  <w:style w:type="character" w:customStyle="1" w:styleId="71">
    <w:name w:val="UserStyle_51"/>
    <w:qFormat/>
    <w:uiPriority w:val="0"/>
    <w:rPr>
      <w:rFonts w:ascii="Microsoft YaHei UI" w:hAnsi="Calibri" w:eastAsia="Microsoft YaHei UI" w:cs="Times New Roman"/>
      <w:sz w:val="18"/>
      <w:szCs w:val="18"/>
    </w:rPr>
  </w:style>
  <w:style w:type="character" w:customStyle="1" w:styleId="72">
    <w:name w:val="EndnoteReference"/>
    <w:qFormat/>
    <w:uiPriority w:val="0"/>
    <w:rPr>
      <w:rFonts w:ascii="Times New Roman" w:hAnsi="Times New Roman" w:eastAsia="宋体" w:cs="Times New Roman"/>
      <w:vertAlign w:val="superscript"/>
    </w:rPr>
  </w:style>
  <w:style w:type="character" w:customStyle="1" w:styleId="73">
    <w:name w:val="UserStyle_26"/>
    <w:qFormat/>
    <w:uiPriority w:val="0"/>
    <w:rPr>
      <w:rFonts w:ascii="Arial" w:hAnsi="Arial" w:eastAsia="宋体" w:cs="Times New Roman"/>
      <w:color w:val="000000"/>
      <w:szCs w:val="21"/>
    </w:rPr>
  </w:style>
  <w:style w:type="character" w:customStyle="1" w:styleId="74">
    <w:name w:val="AnnotationReference"/>
    <w:qFormat/>
    <w:uiPriority w:val="0"/>
    <w:rPr>
      <w:rFonts w:ascii="Times New Roman" w:hAnsi="Times New Roman" w:eastAsia="宋体" w:cs="Times New Roman"/>
      <w:sz w:val="21"/>
      <w:szCs w:val="21"/>
    </w:rPr>
  </w:style>
  <w:style w:type="character" w:customStyle="1" w:styleId="75">
    <w:name w:val="UserStyle_9"/>
    <w:qFormat/>
    <w:uiPriority w:val="0"/>
    <w:rPr>
      <w:rFonts w:ascii="Calibri" w:hAnsi="Calibri" w:eastAsia="宋体" w:cs="Times New Roman"/>
      <w:sz w:val="18"/>
      <w:szCs w:val="18"/>
    </w:rPr>
  </w:style>
  <w:style w:type="paragraph" w:customStyle="1" w:styleId="76">
    <w:name w:val="Heading9"/>
    <w:basedOn w:val="1"/>
    <w:next w:val="44"/>
    <w:link w:val="77"/>
    <w:qFormat/>
    <w:uiPriority w:val="0"/>
    <w:pPr>
      <w:keepNext/>
      <w:keepLines/>
      <w:numPr>
        <w:ilvl w:val="8"/>
        <w:numId w:val="1"/>
      </w:numPr>
      <w:spacing w:before="240" w:after="64" w:line="320" w:lineRule="auto"/>
    </w:pPr>
    <w:rPr>
      <w:rFonts w:ascii="等线" w:hAnsi="Courier New" w:eastAsia="宋体" w:cs="Times New Roman"/>
      <w:kern w:val="0"/>
      <w:sz w:val="20"/>
      <w:szCs w:val="20"/>
    </w:rPr>
  </w:style>
  <w:style w:type="character" w:customStyle="1" w:styleId="77">
    <w:name w:val="UserStyle_0"/>
    <w:link w:val="76"/>
    <w:qFormat/>
    <w:uiPriority w:val="0"/>
    <w:rPr>
      <w:rFonts w:ascii="等线" w:hAnsi="Courier New" w:eastAsia="宋体" w:cs="Times New Roman"/>
    </w:rPr>
  </w:style>
  <w:style w:type="character" w:customStyle="1" w:styleId="78">
    <w:name w:val="UserStyle_30"/>
    <w:qFormat/>
    <w:uiPriority w:val="0"/>
    <w:rPr>
      <w:rFonts w:ascii="等线 Light" w:hAnsi="等线 Light" w:eastAsia="等线 Light" w:cs="Times New Roman"/>
      <w:b/>
      <w:bCs/>
      <w:sz w:val="32"/>
      <w:szCs w:val="32"/>
    </w:rPr>
  </w:style>
  <w:style w:type="character" w:customStyle="1" w:styleId="79">
    <w:name w:val="文一 Char Char"/>
    <w:qFormat/>
    <w:uiPriority w:val="0"/>
    <w:rPr>
      <w:rFonts w:ascii="Times New Roman" w:hAnsi="Times New Roman" w:eastAsia="宋体" w:cs="Times New Roman"/>
      <w:spacing w:val="4"/>
      <w:sz w:val="24"/>
      <w:szCs w:val="24"/>
    </w:rPr>
  </w:style>
  <w:style w:type="character" w:customStyle="1" w:styleId="80">
    <w:name w:val="正文文本 Char"/>
    <w:qFormat/>
    <w:uiPriority w:val="0"/>
    <w:rPr>
      <w:rFonts w:ascii="Times New Roman" w:hAnsi="Times New Roman" w:eastAsia="宋体" w:cs="Times New Roman"/>
      <w:lang w:val="en-US" w:eastAsia="zh-CN" w:bidi="ar-SA"/>
    </w:rPr>
  </w:style>
  <w:style w:type="character" w:customStyle="1" w:styleId="81">
    <w:name w:val="UserStyle_11"/>
    <w:qFormat/>
    <w:uiPriority w:val="0"/>
    <w:rPr>
      <w:rFonts w:ascii="Calibri" w:hAnsi="Calibri" w:eastAsia="宋体" w:cs="Times New Roman"/>
    </w:rPr>
  </w:style>
  <w:style w:type="character" w:customStyle="1" w:styleId="82">
    <w:name w:val="UserStyle_53"/>
    <w:qFormat/>
    <w:uiPriority w:val="0"/>
    <w:rPr>
      <w:rFonts w:ascii="Calibri" w:hAnsi="Calibri" w:eastAsia="宋体" w:cs="Times New Roman"/>
      <w:sz w:val="18"/>
      <w:szCs w:val="18"/>
    </w:rPr>
  </w:style>
  <w:style w:type="character" w:customStyle="1" w:styleId="83">
    <w:name w:val="UserStyle_48"/>
    <w:qFormat/>
    <w:uiPriority w:val="0"/>
    <w:rPr>
      <w:rFonts w:ascii="Arial" w:hAnsi="Arial" w:eastAsia="黑体" w:cs="Times New Roman"/>
      <w:b/>
      <w:bCs/>
      <w:sz w:val="24"/>
      <w:szCs w:val="24"/>
    </w:rPr>
  </w:style>
  <w:style w:type="character" w:customStyle="1" w:styleId="84">
    <w:name w:val="UserStyle_8"/>
    <w:qFormat/>
    <w:uiPriority w:val="0"/>
    <w:rPr>
      <w:rFonts w:ascii="Times New Roman" w:hAnsi="Times New Roman" w:eastAsia="宋体" w:cs="Times New Roman"/>
    </w:rPr>
  </w:style>
  <w:style w:type="character" w:customStyle="1" w:styleId="85">
    <w:name w:val="UserStyle_32"/>
    <w:qFormat/>
    <w:uiPriority w:val="0"/>
    <w:rPr>
      <w:rFonts w:ascii="Times New Roman" w:hAnsi="Times New Roman" w:eastAsia="宋体" w:cs="Times New Roman"/>
    </w:rPr>
  </w:style>
  <w:style w:type="character" w:customStyle="1" w:styleId="86">
    <w:name w:val="UserStyle_21"/>
    <w:qFormat/>
    <w:uiPriority w:val="0"/>
    <w:rPr>
      <w:rFonts w:ascii="Times New Roman" w:hAnsi="Times New Roman" w:eastAsia="宋体" w:cs="Times New Roman"/>
    </w:rPr>
  </w:style>
  <w:style w:type="character" w:customStyle="1" w:styleId="87">
    <w:name w:val="HtmlCode"/>
    <w:qFormat/>
    <w:uiPriority w:val="0"/>
    <w:rPr>
      <w:rFonts w:ascii="Consolas" w:hAnsi="Consolas" w:eastAsia="Consolas" w:cs="Times New Roman"/>
      <w:color w:val="C7254E"/>
      <w:sz w:val="21"/>
      <w:szCs w:val="21"/>
      <w:bdr w:val="single" w:color="auto" w:sz="18" w:space="0"/>
      <w:shd w:val="clear" w:color="auto" w:fill="F9F2F4"/>
    </w:rPr>
  </w:style>
  <w:style w:type="character" w:customStyle="1" w:styleId="88">
    <w:name w:val="FootnoteReference"/>
    <w:qFormat/>
    <w:uiPriority w:val="0"/>
    <w:rPr>
      <w:rFonts w:ascii="Times New Roman" w:hAnsi="Times New Roman" w:eastAsia="宋体" w:cs="Times New Roman"/>
      <w:vertAlign w:val="superscript"/>
    </w:rPr>
  </w:style>
  <w:style w:type="character" w:customStyle="1" w:styleId="89">
    <w:name w:val="UserStyle_43"/>
    <w:qFormat/>
    <w:uiPriority w:val="0"/>
    <w:rPr>
      <w:rFonts w:ascii="Calibri" w:hAnsi="Calibri" w:eastAsia="宋体" w:cs="Times New Roman"/>
      <w:b/>
      <w:bCs/>
      <w:sz w:val="24"/>
      <w:szCs w:val="24"/>
    </w:rPr>
  </w:style>
  <w:style w:type="character" w:customStyle="1" w:styleId="90">
    <w:name w:val="UserStyle_50"/>
    <w:qFormat/>
    <w:uiPriority w:val="0"/>
    <w:rPr>
      <w:rFonts w:ascii="Calibri" w:hAnsi="Calibri" w:eastAsia="宋体" w:cs="Times New Roman"/>
      <w:b/>
      <w:bCs/>
      <w:kern w:val="44"/>
      <w:sz w:val="44"/>
      <w:szCs w:val="44"/>
    </w:rPr>
  </w:style>
  <w:style w:type="character" w:customStyle="1" w:styleId="91">
    <w:name w:val="UserStyle_28"/>
    <w:qFormat/>
    <w:uiPriority w:val="0"/>
    <w:rPr>
      <w:rFonts w:ascii="Calibri" w:hAnsi="Calibri" w:eastAsia="宋体" w:cs="Times New Roman"/>
      <w:b/>
      <w:bCs/>
      <w:sz w:val="32"/>
      <w:szCs w:val="32"/>
    </w:rPr>
  </w:style>
  <w:style w:type="character" w:customStyle="1" w:styleId="92">
    <w:name w:val="HtmlDfn"/>
    <w:qFormat/>
    <w:uiPriority w:val="0"/>
    <w:rPr>
      <w:rFonts w:ascii="Times New Roman" w:hAnsi="Times New Roman" w:eastAsia="宋体" w:cs="Times New Roman"/>
      <w:i/>
    </w:rPr>
  </w:style>
  <w:style w:type="character" w:customStyle="1" w:styleId="93">
    <w:name w:val="UserStyle_22"/>
    <w:qFormat/>
    <w:uiPriority w:val="0"/>
    <w:rPr>
      <w:rFonts w:ascii="Calibri" w:hAnsi="Calibri" w:eastAsia="宋体" w:cs="Times New Roman"/>
    </w:rPr>
  </w:style>
  <w:style w:type="character" w:customStyle="1" w:styleId="94">
    <w:name w:val="UserStyle_6"/>
    <w:qFormat/>
    <w:uiPriority w:val="0"/>
    <w:rPr>
      <w:rFonts w:ascii="Calibri" w:hAnsi="Calibri" w:eastAsia="宋体" w:cs="Times New Roman"/>
    </w:rPr>
  </w:style>
  <w:style w:type="character" w:customStyle="1" w:styleId="95">
    <w:name w:val="UserStyle_12"/>
    <w:qFormat/>
    <w:uiPriority w:val="0"/>
    <w:rPr>
      <w:rFonts w:ascii="等线 Light" w:hAnsi="等线 Light" w:eastAsia="等线 Light" w:cs="Times New Roman"/>
      <w:b/>
      <w:bCs/>
      <w:sz w:val="32"/>
      <w:szCs w:val="32"/>
    </w:rPr>
  </w:style>
  <w:style w:type="character" w:customStyle="1" w:styleId="96">
    <w:name w:val="UserStyle_55"/>
    <w:qFormat/>
    <w:uiPriority w:val="0"/>
    <w:rPr>
      <w:rFonts w:ascii="宋体" w:hAnsi="宋体" w:eastAsia="宋体" w:cs="Times New Roman"/>
      <w:color w:val="000000"/>
      <w:sz w:val="24"/>
      <w:szCs w:val="24"/>
    </w:rPr>
  </w:style>
  <w:style w:type="paragraph" w:customStyle="1" w:styleId="97">
    <w:name w:val="EndnoteText"/>
    <w:basedOn w:val="1"/>
    <w:link w:val="98"/>
    <w:qFormat/>
    <w:uiPriority w:val="0"/>
    <w:pPr>
      <w:snapToGrid w:val="0"/>
      <w:jc w:val="left"/>
    </w:pPr>
    <w:rPr>
      <w:rFonts w:ascii="Times New Roman" w:hAnsi="Times New Roman" w:eastAsia="宋体" w:cs="Times New Roman"/>
      <w:kern w:val="0"/>
      <w:sz w:val="20"/>
      <w:szCs w:val="20"/>
    </w:rPr>
  </w:style>
  <w:style w:type="character" w:customStyle="1" w:styleId="98">
    <w:name w:val="UserStyle_34"/>
    <w:link w:val="97"/>
    <w:qFormat/>
    <w:uiPriority w:val="0"/>
    <w:rPr>
      <w:rFonts w:ascii="Times New Roman" w:hAnsi="Times New Roman" w:eastAsia="宋体" w:cs="Times New Roman"/>
      <w:szCs w:val="20"/>
    </w:rPr>
  </w:style>
  <w:style w:type="character" w:customStyle="1" w:styleId="99">
    <w:name w:val="UserStyle_16"/>
    <w:qFormat/>
    <w:uiPriority w:val="0"/>
    <w:rPr>
      <w:rFonts w:ascii="Calibri" w:hAnsi="Calibri" w:eastAsia="宋体" w:cs="Times New Roman"/>
    </w:rPr>
  </w:style>
  <w:style w:type="character" w:customStyle="1" w:styleId="100">
    <w:name w:val="UserStyle_31"/>
    <w:qFormat/>
    <w:uiPriority w:val="0"/>
    <w:rPr>
      <w:rFonts w:ascii="Times New Roman" w:hAnsi="Times New Roman" w:eastAsia="宋体" w:cs="Times New Roman"/>
      <w:b/>
      <w:sz w:val="24"/>
      <w:szCs w:val="20"/>
    </w:rPr>
  </w:style>
  <w:style w:type="character" w:customStyle="1" w:styleId="101">
    <w:name w:val="UserStyle_29"/>
    <w:qFormat/>
    <w:uiPriority w:val="0"/>
    <w:rPr>
      <w:rFonts w:ascii="Calibri" w:hAnsi="Calibri" w:eastAsia="宋体" w:cs="Times New Roman"/>
      <w:sz w:val="16"/>
      <w:szCs w:val="16"/>
    </w:rPr>
  </w:style>
  <w:style w:type="paragraph" w:customStyle="1" w:styleId="102">
    <w:name w:val="Acetate"/>
    <w:basedOn w:val="1"/>
    <w:link w:val="103"/>
    <w:qFormat/>
    <w:uiPriority w:val="0"/>
    <w:rPr>
      <w:rFonts w:ascii="Times New Roman" w:hAnsi="Times New Roman" w:eastAsia="宋体" w:cs="Times New Roman"/>
      <w:kern w:val="0"/>
      <w:sz w:val="18"/>
      <w:szCs w:val="18"/>
    </w:rPr>
  </w:style>
  <w:style w:type="character" w:customStyle="1" w:styleId="103">
    <w:name w:val="UserStyle_17"/>
    <w:link w:val="102"/>
    <w:qFormat/>
    <w:uiPriority w:val="0"/>
    <w:rPr>
      <w:rFonts w:ascii="Times New Roman" w:hAnsi="Times New Roman" w:eastAsia="宋体" w:cs="Times New Roman"/>
      <w:sz w:val="18"/>
      <w:szCs w:val="18"/>
    </w:rPr>
  </w:style>
  <w:style w:type="character" w:customStyle="1" w:styleId="104">
    <w:name w:val="HtmlKbd"/>
    <w:qFormat/>
    <w:uiPriority w:val="0"/>
    <w:rPr>
      <w:rFonts w:ascii="Consolas" w:hAnsi="Consolas" w:eastAsia="Consolas" w:cs="Times New Roman"/>
      <w:color w:val="FFFFFF"/>
      <w:sz w:val="21"/>
      <w:szCs w:val="21"/>
      <w:shd w:val="clear" w:color="auto" w:fill="333333"/>
    </w:rPr>
  </w:style>
  <w:style w:type="character" w:customStyle="1" w:styleId="105">
    <w:name w:val="UserStyle_54"/>
    <w:qFormat/>
    <w:uiPriority w:val="0"/>
    <w:rPr>
      <w:rFonts w:ascii="Calibri" w:hAnsi="Calibri" w:eastAsia="宋体" w:cs="Times New Roman"/>
    </w:rPr>
  </w:style>
  <w:style w:type="character" w:customStyle="1" w:styleId="106">
    <w:name w:val="UserStyle_19"/>
    <w:qFormat/>
    <w:uiPriority w:val="0"/>
    <w:rPr>
      <w:rFonts w:ascii="Calibri" w:hAnsi="Calibri" w:eastAsia="宋体" w:cs="Times New Roman"/>
      <w:sz w:val="18"/>
      <w:szCs w:val="18"/>
    </w:rPr>
  </w:style>
  <w:style w:type="character" w:customStyle="1" w:styleId="107">
    <w:name w:val="UserStyle_49"/>
    <w:link w:val="108"/>
    <w:qFormat/>
    <w:uiPriority w:val="0"/>
    <w:rPr>
      <w:rFonts w:ascii="宋体" w:hAnsi="宋体" w:eastAsia="宋体" w:cs="Times New Roman"/>
      <w:sz w:val="24"/>
      <w:szCs w:val="24"/>
    </w:rPr>
  </w:style>
  <w:style w:type="paragraph" w:customStyle="1" w:styleId="108">
    <w:name w:val="AnnotationText"/>
    <w:basedOn w:val="1"/>
    <w:link w:val="107"/>
    <w:qFormat/>
    <w:uiPriority w:val="0"/>
    <w:pPr>
      <w:spacing w:line="360" w:lineRule="auto"/>
      <w:ind w:firstLine="523" w:firstLineChars="218"/>
      <w:jc w:val="left"/>
    </w:pPr>
    <w:rPr>
      <w:rFonts w:ascii="宋体" w:hAnsi="宋体" w:eastAsia="宋体" w:cs="Times New Roman"/>
      <w:kern w:val="0"/>
      <w:sz w:val="24"/>
      <w:szCs w:val="24"/>
    </w:rPr>
  </w:style>
  <w:style w:type="paragraph" w:customStyle="1" w:styleId="109">
    <w:name w:val="AnnotationSubject"/>
    <w:basedOn w:val="108"/>
    <w:next w:val="108"/>
    <w:link w:val="110"/>
    <w:qFormat/>
    <w:uiPriority w:val="0"/>
    <w:rPr>
      <w:rFonts w:ascii="Times New Roman" w:hAnsi="Times New Roman" w:eastAsia="宋体" w:cs="Times New Roman"/>
      <w:b/>
      <w:bCs/>
    </w:rPr>
  </w:style>
  <w:style w:type="character" w:customStyle="1" w:styleId="110">
    <w:name w:val="UserStyle_7"/>
    <w:link w:val="109"/>
    <w:qFormat/>
    <w:uiPriority w:val="0"/>
    <w:rPr>
      <w:rFonts w:ascii="宋体" w:hAnsi="宋体" w:eastAsia="宋体" w:cs="Times New Roman"/>
      <w:b/>
      <w:bCs/>
      <w:sz w:val="24"/>
      <w:szCs w:val="24"/>
    </w:rPr>
  </w:style>
  <w:style w:type="character" w:customStyle="1" w:styleId="111">
    <w:name w:val="UserStyle_39"/>
    <w:qFormat/>
    <w:uiPriority w:val="0"/>
    <w:rPr>
      <w:rFonts w:ascii="Arial" w:hAnsi="Arial" w:eastAsia="宋体" w:cs="Times New Roman"/>
      <w:color w:val="000000"/>
      <w:szCs w:val="21"/>
    </w:rPr>
  </w:style>
  <w:style w:type="character" w:customStyle="1" w:styleId="112">
    <w:name w:val="UserStyle_2"/>
    <w:qFormat/>
    <w:uiPriority w:val="0"/>
    <w:rPr>
      <w:rFonts w:ascii="Calibri" w:hAnsi="Calibri" w:eastAsia="宋体" w:cs="Times New Roman"/>
      <w:b/>
      <w:bCs/>
    </w:rPr>
  </w:style>
  <w:style w:type="character" w:customStyle="1" w:styleId="113">
    <w:name w:val="UserStyle_25"/>
    <w:qFormat/>
    <w:uiPriority w:val="0"/>
    <w:rPr>
      <w:rFonts w:ascii="Calibri" w:hAnsi="Calibri" w:eastAsia="宋体" w:cs="Times New Roman"/>
      <w:sz w:val="18"/>
      <w:szCs w:val="18"/>
    </w:rPr>
  </w:style>
  <w:style w:type="character" w:customStyle="1" w:styleId="114">
    <w:name w:val="UserStyle_24"/>
    <w:qFormat/>
    <w:uiPriority w:val="0"/>
    <w:rPr>
      <w:rFonts w:ascii="Arial" w:hAnsi="Arial" w:eastAsia="黑体" w:cs="Times New Roman"/>
      <w:szCs w:val="20"/>
    </w:rPr>
  </w:style>
  <w:style w:type="character" w:customStyle="1" w:styleId="115">
    <w:name w:val="UserStyle_46"/>
    <w:qFormat/>
    <w:uiPriority w:val="0"/>
    <w:rPr>
      <w:rFonts w:ascii="Calibri" w:hAnsi="Calibri" w:eastAsia="宋体" w:cs="Times New Roman"/>
    </w:rPr>
  </w:style>
  <w:style w:type="character" w:customStyle="1" w:styleId="116">
    <w:name w:val="正文首行缩进 Char"/>
    <w:qFormat/>
    <w:uiPriority w:val="0"/>
    <w:rPr>
      <w:rFonts w:ascii="Times New Roman" w:hAnsi="Times New Roman" w:eastAsia="宋体" w:cs="Times New Roman"/>
    </w:rPr>
  </w:style>
  <w:style w:type="character" w:customStyle="1" w:styleId="117">
    <w:name w:val="UserStyle_37"/>
    <w:qFormat/>
    <w:uiPriority w:val="0"/>
    <w:rPr>
      <w:rFonts w:ascii="等线 Light" w:hAnsi="等线 Light" w:eastAsia="等线 Light" w:cs="Times New Roman"/>
      <w:b/>
      <w:bCs/>
      <w:sz w:val="28"/>
      <w:szCs w:val="28"/>
    </w:rPr>
  </w:style>
  <w:style w:type="paragraph" w:customStyle="1" w:styleId="118">
    <w:name w:val="NavPane"/>
    <w:basedOn w:val="1"/>
    <w:link w:val="119"/>
    <w:qFormat/>
    <w:uiPriority w:val="0"/>
    <w:pPr>
      <w:shd w:val="clear" w:color="auto" w:fill="000080"/>
    </w:pPr>
    <w:rPr>
      <w:rFonts w:ascii="Times New Roman" w:hAnsi="Times New Roman" w:eastAsia="宋体" w:cs="Times New Roman"/>
      <w:kern w:val="0"/>
      <w:sz w:val="20"/>
      <w:szCs w:val="20"/>
    </w:rPr>
  </w:style>
  <w:style w:type="character" w:customStyle="1" w:styleId="119">
    <w:name w:val="UserStyle_45"/>
    <w:link w:val="118"/>
    <w:qFormat/>
    <w:uiPriority w:val="0"/>
    <w:rPr>
      <w:rFonts w:ascii="Times New Roman" w:hAnsi="Times New Roman" w:eastAsia="宋体" w:cs="Times New Roman"/>
      <w:szCs w:val="20"/>
      <w:shd w:val="clear" w:color="auto" w:fill="000080"/>
    </w:rPr>
  </w:style>
  <w:style w:type="character" w:customStyle="1" w:styleId="120">
    <w:name w:val="15"/>
    <w:qFormat/>
    <w:uiPriority w:val="0"/>
    <w:rPr>
      <w:rFonts w:hint="eastAsia" w:ascii="等线" w:hAnsi="等线" w:eastAsia="等线" w:cs="Times New Roman"/>
    </w:rPr>
  </w:style>
  <w:style w:type="character" w:customStyle="1" w:styleId="121">
    <w:name w:val="UserStyle_38"/>
    <w:qFormat/>
    <w:uiPriority w:val="0"/>
    <w:rPr>
      <w:rFonts w:ascii="等线 Light" w:hAnsi="等线 Light" w:eastAsia="等线 Light" w:cs="Times New Roman"/>
      <w:sz w:val="24"/>
      <w:szCs w:val="24"/>
    </w:rPr>
  </w:style>
  <w:style w:type="character" w:customStyle="1" w:styleId="122">
    <w:name w:val="纯文本 字符1"/>
    <w:qFormat/>
    <w:uiPriority w:val="0"/>
    <w:rPr>
      <w:rFonts w:ascii="宋体" w:hAnsi="Courier New" w:eastAsia="宋体" w:cs="Times New Roman"/>
      <w:szCs w:val="20"/>
    </w:rPr>
  </w:style>
  <w:style w:type="character" w:customStyle="1" w:styleId="123">
    <w:name w:val="UserStyle_42"/>
    <w:qFormat/>
    <w:uiPriority w:val="0"/>
    <w:rPr>
      <w:rFonts w:ascii="宋体" w:hAnsi="宋体" w:eastAsia="宋体" w:cs="Times New Roman"/>
      <w:kern w:val="0"/>
      <w:sz w:val="27"/>
      <w:szCs w:val="27"/>
    </w:rPr>
  </w:style>
  <w:style w:type="character" w:customStyle="1" w:styleId="124">
    <w:name w:val="UserStyle_36"/>
    <w:qFormat/>
    <w:uiPriority w:val="0"/>
    <w:rPr>
      <w:rFonts w:ascii="Calibri" w:hAnsi="Calibri" w:eastAsia="宋体" w:cs="Times New Roman"/>
    </w:rPr>
  </w:style>
  <w:style w:type="character" w:customStyle="1" w:styleId="125">
    <w:name w:val="UserStyle_52"/>
    <w:qFormat/>
    <w:uiPriority w:val="0"/>
    <w:rPr>
      <w:rFonts w:ascii="Calibri" w:hAnsi="Calibri" w:eastAsia="宋体" w:cs="Times New Roman"/>
    </w:rPr>
  </w:style>
  <w:style w:type="character" w:customStyle="1" w:styleId="126">
    <w:name w:val="htmlSamp"/>
    <w:qFormat/>
    <w:uiPriority w:val="0"/>
    <w:rPr>
      <w:rFonts w:ascii="Consolas" w:hAnsi="Consolas" w:eastAsia="Consolas" w:cs="Times New Roman"/>
      <w:sz w:val="21"/>
      <w:szCs w:val="21"/>
    </w:rPr>
  </w:style>
  <w:style w:type="paragraph" w:customStyle="1" w:styleId="127">
    <w:name w:val="BodyTextIndent3"/>
    <w:basedOn w:val="1"/>
    <w:link w:val="128"/>
    <w:qFormat/>
    <w:uiPriority w:val="0"/>
    <w:pPr>
      <w:tabs>
        <w:tab w:val="left" w:pos="0"/>
      </w:tabs>
      <w:spacing w:line="400" w:lineRule="exact"/>
      <w:ind w:left="563" w:leftChars="228" w:hanging="84" w:hangingChars="35"/>
    </w:pPr>
    <w:rPr>
      <w:rFonts w:ascii="Times New Roman" w:hAnsi="Times New Roman" w:eastAsia="宋体" w:cs="Times New Roman"/>
      <w:color w:val="000000"/>
      <w:kern w:val="0"/>
      <w:sz w:val="24"/>
      <w:szCs w:val="20"/>
    </w:rPr>
  </w:style>
  <w:style w:type="character" w:customStyle="1" w:styleId="128">
    <w:name w:val="UserStyle_18"/>
    <w:link w:val="127"/>
    <w:qFormat/>
    <w:uiPriority w:val="0"/>
    <w:rPr>
      <w:rFonts w:ascii="Times New Roman" w:hAnsi="Times New Roman" w:eastAsia="宋体" w:cs="Times New Roman"/>
      <w:color w:val="000000"/>
      <w:sz w:val="24"/>
      <w:szCs w:val="20"/>
    </w:rPr>
  </w:style>
  <w:style w:type="character" w:customStyle="1" w:styleId="129">
    <w:name w:val="UserStyle_40"/>
    <w:qFormat/>
    <w:uiPriority w:val="0"/>
    <w:rPr>
      <w:rFonts w:ascii="Arial" w:hAnsi="Arial" w:eastAsia="黑体" w:cs="Times New Roman"/>
      <w:sz w:val="24"/>
      <w:szCs w:val="20"/>
    </w:rPr>
  </w:style>
  <w:style w:type="character" w:customStyle="1" w:styleId="130">
    <w:name w:val="UserStyle_15"/>
    <w:qFormat/>
    <w:uiPriority w:val="0"/>
    <w:rPr>
      <w:rFonts w:ascii="等线 Light" w:hAnsi="等线 Light" w:eastAsia="等线 Light" w:cs="Times New Roman"/>
      <w:szCs w:val="21"/>
    </w:rPr>
  </w:style>
  <w:style w:type="paragraph" w:customStyle="1" w:styleId="131">
    <w:name w:val="BodyText2"/>
    <w:basedOn w:val="1"/>
    <w:link w:val="132"/>
    <w:qFormat/>
    <w:uiPriority w:val="0"/>
    <w:rPr>
      <w:rFonts w:ascii="宋体" w:hAnsi="宋体" w:eastAsia="宋体" w:cs="Times New Roman"/>
      <w:kern w:val="0"/>
      <w:sz w:val="20"/>
      <w:szCs w:val="24"/>
      <w:u w:val="single"/>
    </w:rPr>
  </w:style>
  <w:style w:type="character" w:customStyle="1" w:styleId="132">
    <w:name w:val="UserStyle_3"/>
    <w:link w:val="131"/>
    <w:qFormat/>
    <w:uiPriority w:val="0"/>
    <w:rPr>
      <w:rFonts w:ascii="宋体" w:hAnsi="宋体" w:eastAsia="宋体" w:cs="Times New Roman"/>
      <w:szCs w:val="24"/>
      <w:u w:val="single"/>
    </w:rPr>
  </w:style>
  <w:style w:type="paragraph" w:customStyle="1" w:styleId="133">
    <w:name w:val="FootnoteText"/>
    <w:basedOn w:val="1"/>
    <w:link w:val="134"/>
    <w:qFormat/>
    <w:uiPriority w:val="0"/>
    <w:pPr>
      <w:snapToGrid w:val="0"/>
      <w:spacing w:line="360" w:lineRule="auto"/>
      <w:ind w:firstLine="523" w:firstLineChars="218"/>
      <w:jc w:val="left"/>
    </w:pPr>
    <w:rPr>
      <w:rFonts w:ascii="宋体" w:hAnsi="宋体" w:eastAsia="宋体" w:cs="Times New Roman"/>
      <w:kern w:val="0"/>
      <w:sz w:val="18"/>
      <w:szCs w:val="18"/>
    </w:rPr>
  </w:style>
  <w:style w:type="character" w:customStyle="1" w:styleId="134">
    <w:name w:val="UserStyle_47"/>
    <w:link w:val="133"/>
    <w:qFormat/>
    <w:uiPriority w:val="0"/>
    <w:rPr>
      <w:rFonts w:ascii="宋体" w:hAnsi="宋体" w:eastAsia="宋体" w:cs="Times New Roman"/>
      <w:sz w:val="18"/>
      <w:szCs w:val="18"/>
    </w:rPr>
  </w:style>
  <w:style w:type="character" w:customStyle="1" w:styleId="135">
    <w:name w:val="UserStyle_13"/>
    <w:qFormat/>
    <w:uiPriority w:val="0"/>
    <w:rPr>
      <w:rFonts w:ascii="Calibri" w:hAnsi="Calibri" w:eastAsia="宋体" w:cs="Times New Roman"/>
      <w:b/>
      <w:bCs/>
      <w:sz w:val="28"/>
      <w:szCs w:val="28"/>
    </w:rPr>
  </w:style>
  <w:style w:type="paragraph" w:customStyle="1" w:styleId="136">
    <w:name w:val="BodyTextIndent"/>
    <w:basedOn w:val="1"/>
    <w:link w:val="137"/>
    <w:qFormat/>
    <w:uiPriority w:val="0"/>
    <w:pPr>
      <w:ind w:firstLine="570"/>
    </w:pPr>
    <w:rPr>
      <w:rFonts w:ascii="Times New Roman" w:hAnsi="Times New Roman" w:eastAsia="宋体" w:cs="Times New Roman"/>
      <w:kern w:val="0"/>
      <w:sz w:val="28"/>
      <w:szCs w:val="20"/>
    </w:rPr>
  </w:style>
  <w:style w:type="character" w:customStyle="1" w:styleId="137">
    <w:name w:val="UserStyle_27"/>
    <w:link w:val="136"/>
    <w:qFormat/>
    <w:uiPriority w:val="0"/>
    <w:rPr>
      <w:rFonts w:ascii="Times New Roman" w:hAnsi="Times New Roman" w:eastAsia="宋体" w:cs="Times New Roman"/>
      <w:sz w:val="28"/>
      <w:szCs w:val="20"/>
    </w:rPr>
  </w:style>
  <w:style w:type="paragraph" w:customStyle="1" w:styleId="138">
    <w:name w:val="Heading6"/>
    <w:basedOn w:val="1"/>
    <w:next w:val="1"/>
    <w:qFormat/>
    <w:uiPriority w:val="0"/>
    <w:pPr>
      <w:keepNext/>
      <w:keepLines/>
      <w:numPr>
        <w:ilvl w:val="5"/>
        <w:numId w:val="2"/>
      </w:numPr>
      <w:spacing w:before="240" w:after="64" w:line="320" w:lineRule="auto"/>
    </w:pPr>
    <w:rPr>
      <w:rFonts w:ascii="Arial" w:hAnsi="Arial" w:eastAsia="黑体" w:cs="Times New Roman"/>
      <w:sz w:val="24"/>
      <w:szCs w:val="24"/>
    </w:rPr>
  </w:style>
  <w:style w:type="paragraph" w:customStyle="1" w:styleId="139">
    <w:name w:val="封一"/>
    <w:basedOn w:val="58"/>
    <w:next w:val="58"/>
    <w:qFormat/>
    <w:uiPriority w:val="0"/>
    <w:pPr>
      <w:ind w:firstLine="0" w:firstLineChars="0"/>
      <w:jc w:val="center"/>
    </w:pPr>
    <w:rPr>
      <w:rFonts w:ascii="Times New Roman" w:hAnsi="Times New Roman" w:eastAsia="黑体" w:cs="Times New Roman"/>
      <w:b/>
      <w:sz w:val="84"/>
      <w:szCs w:val="84"/>
    </w:rPr>
  </w:style>
  <w:style w:type="paragraph" w:customStyle="1" w:styleId="140">
    <w:name w:val="UserStyle_65"/>
    <w:basedOn w:val="43"/>
    <w:next w:val="1"/>
    <w:qFormat/>
    <w:uiPriority w:val="0"/>
    <w:pPr>
      <w:spacing w:before="480" w:after="0" w:line="276" w:lineRule="auto"/>
    </w:pPr>
    <w:rPr>
      <w:rFonts w:ascii="Cambria" w:hAnsi="Cambria" w:eastAsia="宋体" w:cs="Times New Roman"/>
      <w:color w:val="365F91"/>
      <w:kern w:val="0"/>
    </w:rPr>
  </w:style>
  <w:style w:type="paragraph" w:customStyle="1" w:styleId="141">
    <w:name w:val="Heading8"/>
    <w:basedOn w:val="1"/>
    <w:next w:val="44"/>
    <w:qFormat/>
    <w:uiPriority w:val="0"/>
    <w:pPr>
      <w:keepNext/>
      <w:keepLines/>
      <w:numPr>
        <w:ilvl w:val="7"/>
        <w:numId w:val="1"/>
      </w:numPr>
      <w:spacing w:before="240" w:after="64" w:line="320" w:lineRule="auto"/>
    </w:pPr>
    <w:rPr>
      <w:rFonts w:ascii="Arial" w:hAnsi="Arial" w:eastAsia="黑体" w:cs="Times New Roman"/>
      <w:sz w:val="24"/>
      <w:szCs w:val="20"/>
    </w:rPr>
  </w:style>
  <w:style w:type="paragraph" w:customStyle="1" w:styleId="142">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43">
    <w:name w:val="UserStyle_69"/>
    <w:basedOn w:val="142"/>
    <w:qFormat/>
    <w:uiPriority w:val="0"/>
    <w:pPr>
      <w:ind w:left="4094" w:right="607" w:firstLine="0"/>
      <w:jc w:val="center"/>
    </w:pPr>
    <w:rPr>
      <w:rFonts w:ascii="Times New Roman" w:hAnsi="Times New Roman" w:eastAsia="宋体" w:cs="Times New Roman"/>
    </w:rPr>
  </w:style>
  <w:style w:type="paragraph" w:customStyle="1" w:styleId="144">
    <w:name w:val="Index1"/>
    <w:basedOn w:val="1"/>
    <w:next w:val="1"/>
    <w:qFormat/>
    <w:uiPriority w:val="0"/>
    <w:rPr>
      <w:rFonts w:ascii="Times New Roman" w:hAnsi="Times New Roman" w:eastAsia="仿宋_GB2312" w:cs="Times New Roman"/>
      <w:sz w:val="28"/>
      <w:szCs w:val="20"/>
    </w:rPr>
  </w:style>
  <w:style w:type="paragraph" w:customStyle="1" w:styleId="145">
    <w:name w:val="TOC3"/>
    <w:basedOn w:val="1"/>
    <w:next w:val="1"/>
    <w:qFormat/>
    <w:uiPriority w:val="0"/>
    <w:pPr>
      <w:snapToGrid w:val="0"/>
      <w:spacing w:line="360" w:lineRule="auto"/>
      <w:ind w:left="400" w:leftChars="400"/>
      <w:jc w:val="left"/>
    </w:pPr>
    <w:rPr>
      <w:rFonts w:ascii="Times New Roman" w:hAnsi="Times New Roman" w:eastAsia="宋体" w:cs="Times New Roman"/>
      <w:sz w:val="24"/>
      <w:szCs w:val="20"/>
    </w:rPr>
  </w:style>
  <w:style w:type="paragraph" w:customStyle="1" w:styleId="146">
    <w:name w:val="179"/>
    <w:basedOn w:val="1"/>
    <w:qFormat/>
    <w:uiPriority w:val="0"/>
    <w:pPr>
      <w:ind w:firstLine="420" w:firstLineChars="200"/>
    </w:pPr>
    <w:rPr>
      <w:rFonts w:ascii="Times New Roman" w:hAnsi="Times New Roman" w:eastAsia="宋体" w:cs="Times New Roman"/>
      <w:szCs w:val="20"/>
    </w:rPr>
  </w:style>
  <w:style w:type="paragraph" w:customStyle="1" w:styleId="147">
    <w:name w:val="HtmlNormal"/>
    <w:basedOn w:val="1"/>
    <w:qFormat/>
    <w:uiPriority w:val="0"/>
    <w:rPr>
      <w:rFonts w:ascii="仿宋_GB2312" w:hAnsi="Times New Roman" w:eastAsia="宋体" w:cs="Times New Roman"/>
      <w:sz w:val="24"/>
      <w:szCs w:val="32"/>
    </w:rPr>
  </w:style>
  <w:style w:type="paragraph" w:customStyle="1" w:styleId="148">
    <w:name w:val="UserStyle_67"/>
    <w:basedOn w:val="149"/>
    <w:qFormat/>
    <w:uiPriority w:val="0"/>
    <w:pPr>
      <w:ind w:firstLine="200" w:firstLineChars="200"/>
    </w:pPr>
    <w:rPr>
      <w:rFonts w:ascii="Times New Roman" w:hAnsi="Times New Roman" w:eastAsia="宋体" w:cs="Times New Roman"/>
      <w:kern w:val="2"/>
    </w:rPr>
  </w:style>
  <w:style w:type="paragraph" w:customStyle="1" w:styleId="149">
    <w:name w:val="UserStyle_59"/>
    <w:next w:val="148"/>
    <w:qFormat/>
    <w:uiPriority w:val="0"/>
    <w:pPr>
      <w:textAlignment w:val="baseline"/>
    </w:pPr>
    <w:rPr>
      <w:rFonts w:ascii="宋体" w:hAnsi="Times New Roman" w:eastAsia="宋体" w:cs="Times New Roman"/>
      <w:sz w:val="24"/>
      <w:szCs w:val="24"/>
      <w:lang w:val="en-US" w:eastAsia="zh-CN" w:bidi="ar-SA"/>
    </w:rPr>
  </w:style>
  <w:style w:type="paragraph" w:customStyle="1" w:styleId="150">
    <w:name w:val="UserStyle_72"/>
    <w:basedOn w:val="118"/>
    <w:qFormat/>
    <w:uiPriority w:val="0"/>
    <w:rPr>
      <w:rFonts w:ascii="Tahoma" w:hAnsi="Tahoma" w:eastAsia="宋体" w:cs="Times New Roman"/>
      <w:sz w:val="24"/>
      <w:szCs w:val="24"/>
    </w:rPr>
  </w:style>
  <w:style w:type="paragraph" w:customStyle="1" w:styleId="151">
    <w:name w:val="UserStyle_71"/>
    <w:qFormat/>
    <w:uiPriority w:val="0"/>
    <w:pPr>
      <w:textAlignment w:val="baseline"/>
    </w:pPr>
    <w:rPr>
      <w:rFonts w:ascii="Times New Roman" w:hAnsi="Times New Roman" w:eastAsia="宋体" w:cs="Times New Roman"/>
      <w:kern w:val="2"/>
      <w:sz w:val="21"/>
      <w:lang w:val="en-US" w:eastAsia="zh-CN" w:bidi="ar-SA"/>
    </w:rPr>
  </w:style>
  <w:style w:type="paragraph" w:customStyle="1" w:styleId="152">
    <w:name w:val="UserStyle_58"/>
    <w:basedOn w:val="149"/>
    <w:qFormat/>
    <w:uiPriority w:val="0"/>
    <w:pPr>
      <w:ind w:firstLine="420" w:firstLineChars="200"/>
    </w:pPr>
    <w:rPr>
      <w:rFonts w:ascii="Times New Roman" w:hAnsi="Times New Roman" w:eastAsia="宋体" w:cs="Times New Roman"/>
    </w:rPr>
  </w:style>
  <w:style w:type="paragraph" w:customStyle="1" w:styleId="153">
    <w:name w:val="UserStyle_74"/>
    <w:basedOn w:val="1"/>
    <w:qFormat/>
    <w:uiPriority w:val="0"/>
    <w:rPr>
      <w:rFonts w:ascii="Tahoma" w:hAnsi="Tahoma" w:eastAsia="宋体" w:cs="Times New Roman"/>
      <w:sz w:val="24"/>
      <w:szCs w:val="20"/>
    </w:rPr>
  </w:style>
  <w:style w:type="paragraph" w:customStyle="1" w:styleId="154">
    <w:name w:val="Heading3"/>
    <w:basedOn w:val="1"/>
    <w:next w:val="1"/>
    <w:qFormat/>
    <w:uiPriority w:val="0"/>
    <w:pPr>
      <w:spacing w:before="100" w:beforeAutospacing="1" w:after="100" w:afterAutospacing="1"/>
      <w:jc w:val="left"/>
    </w:pPr>
    <w:rPr>
      <w:rFonts w:ascii="宋体" w:hAnsi="宋体" w:eastAsia="宋体" w:cs="Times New Roman"/>
      <w:kern w:val="0"/>
      <w:sz w:val="27"/>
      <w:szCs w:val="27"/>
    </w:rPr>
  </w:style>
  <w:style w:type="paragraph" w:customStyle="1" w:styleId="155">
    <w:name w:val="Heading4"/>
    <w:basedOn w:val="154"/>
    <w:next w:val="44"/>
    <w:qFormat/>
    <w:uiPriority w:val="0"/>
    <w:pPr>
      <w:keepNext/>
      <w:keepLines/>
      <w:numPr>
        <w:ilvl w:val="3"/>
        <w:numId w:val="1"/>
      </w:numPr>
      <w:spacing w:before="0" w:after="0" w:line="360" w:lineRule="auto"/>
    </w:pPr>
    <w:rPr>
      <w:rFonts w:ascii="Arial" w:hAnsi="Arial" w:eastAsia="宋体" w:cs="Times New Roman"/>
      <w:color w:val="000000"/>
      <w:kern w:val="2"/>
      <w:sz w:val="21"/>
      <w:szCs w:val="21"/>
    </w:rPr>
  </w:style>
  <w:style w:type="paragraph" w:customStyle="1" w:styleId="156">
    <w:name w:val="Revision"/>
    <w:qFormat/>
    <w:uiPriority w:val="0"/>
    <w:rPr>
      <w:rFonts w:ascii="Calibri" w:hAnsi="Calibri" w:eastAsia="宋体" w:cs="Times New Roman"/>
      <w:kern w:val="2"/>
      <w:sz w:val="21"/>
      <w:szCs w:val="22"/>
      <w:lang w:val="en-US" w:eastAsia="zh-CN" w:bidi="ar-SA"/>
    </w:rPr>
  </w:style>
  <w:style w:type="paragraph" w:customStyle="1" w:styleId="157">
    <w:name w:val="UserStyle_76"/>
    <w:basedOn w:val="1"/>
    <w:qFormat/>
    <w:uiPriority w:val="0"/>
    <w:rPr>
      <w:rFonts w:ascii="Arial" w:hAnsi="Arial" w:eastAsia="宋体" w:cs="Times New Roman"/>
      <w:sz w:val="48"/>
      <w:szCs w:val="20"/>
    </w:rPr>
  </w:style>
  <w:style w:type="paragraph" w:customStyle="1" w:styleId="158">
    <w:name w:val="List Paragraph1"/>
    <w:basedOn w:val="1"/>
    <w:qFormat/>
    <w:uiPriority w:val="0"/>
    <w:pPr>
      <w:widowControl w:val="0"/>
      <w:ind w:firstLine="420" w:firstLineChars="200"/>
      <w:textAlignment w:val="auto"/>
    </w:pPr>
    <w:rPr>
      <w:rFonts w:ascii="Times New Roman" w:hAnsi="Times New Roman" w:eastAsia="宋体" w:cs="Times New Roman"/>
      <w:szCs w:val="21"/>
    </w:rPr>
  </w:style>
  <w:style w:type="paragraph" w:customStyle="1" w:styleId="159">
    <w:name w:val="UserStyle_62"/>
    <w:basedOn w:val="44"/>
    <w:qFormat/>
    <w:uiPriority w:val="0"/>
    <w:pPr>
      <w:ind w:firstLine="0"/>
    </w:pPr>
    <w:rPr>
      <w:rFonts w:ascii="仿宋_GB2312" w:hAnsi="Times New Roman" w:eastAsia="仿宋_GB2312" w:cs="Times New Roman"/>
      <w:sz w:val="30"/>
      <w:szCs w:val="24"/>
    </w:rPr>
  </w:style>
  <w:style w:type="paragraph" w:customStyle="1" w:styleId="160">
    <w:name w:val="UserStyle_63"/>
    <w:basedOn w:val="1"/>
    <w:next w:val="1"/>
    <w:qFormat/>
    <w:uiPriority w:val="0"/>
    <w:pPr>
      <w:topLinePunct/>
      <w:snapToGrid w:val="0"/>
      <w:jc w:val="center"/>
    </w:pPr>
    <w:rPr>
      <w:rFonts w:ascii="Times New Roman" w:hAnsi="Times New Roman" w:eastAsia="黑体" w:cs="Times New Roman"/>
      <w:spacing w:val="4"/>
      <w:kern w:val="0"/>
      <w:sz w:val="30"/>
      <w:szCs w:val="30"/>
    </w:rPr>
  </w:style>
  <w:style w:type="paragraph" w:customStyle="1" w:styleId="161">
    <w:name w:val="封四"/>
    <w:basedOn w:val="58"/>
    <w:next w:val="58"/>
    <w:qFormat/>
    <w:uiPriority w:val="0"/>
    <w:pPr>
      <w:jc w:val="left"/>
    </w:pPr>
    <w:rPr>
      <w:rFonts w:ascii="Times New Roman" w:hAnsi="Times New Roman" w:eastAsia="宋体" w:cs="Times New Roman"/>
      <w:sz w:val="30"/>
      <w:szCs w:val="30"/>
    </w:rPr>
  </w:style>
  <w:style w:type="paragraph" w:customStyle="1" w:styleId="162">
    <w:name w:val="UserStyle_75"/>
    <w:basedOn w:val="1"/>
    <w:qFormat/>
    <w:uiPriority w:val="0"/>
    <w:rPr>
      <w:rFonts w:ascii="Times New Roman" w:hAnsi="Times New Roman" w:eastAsia="宋体" w:cs="Times New Roman"/>
      <w:sz w:val="30"/>
      <w:szCs w:val="24"/>
    </w:rPr>
  </w:style>
  <w:style w:type="paragraph" w:customStyle="1" w:styleId="16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TOC1"/>
    <w:basedOn w:val="1"/>
    <w:next w:val="1"/>
    <w:qFormat/>
    <w:uiPriority w:val="0"/>
    <w:pPr>
      <w:tabs>
        <w:tab w:val="right" w:leader="dot" w:pos="9060"/>
      </w:tabs>
      <w:snapToGrid w:val="0"/>
      <w:spacing w:line="360" w:lineRule="auto"/>
      <w:jc w:val="left"/>
    </w:pPr>
    <w:rPr>
      <w:rFonts w:ascii="宋体" w:hAnsi="宋体" w:eastAsia="宋体" w:cs="Times New Roman"/>
      <w:kern w:val="0"/>
      <w:sz w:val="24"/>
      <w:szCs w:val="32"/>
    </w:rPr>
  </w:style>
  <w:style w:type="paragraph" w:customStyle="1" w:styleId="165">
    <w:name w:val="Heading5"/>
    <w:basedOn w:val="155"/>
    <w:next w:val="44"/>
    <w:qFormat/>
    <w:uiPriority w:val="0"/>
    <w:pPr>
      <w:numPr>
        <w:ilvl w:val="4"/>
        <w:numId w:val="0"/>
      </w:numPr>
      <w:spacing w:line="240" w:lineRule="exact"/>
    </w:pPr>
    <w:rPr>
      <w:rFonts w:ascii="Times New Roman" w:hAnsi="Times New Roman" w:eastAsia="宋体" w:cs="Times New Roman"/>
    </w:rPr>
  </w:style>
  <w:style w:type="paragraph" w:customStyle="1" w:styleId="166">
    <w:name w:val="UserStyle_61"/>
    <w:basedOn w:val="1"/>
    <w:qFormat/>
    <w:uiPriority w:val="0"/>
    <w:pPr>
      <w:spacing w:before="100" w:after="100"/>
      <w:ind w:left="360" w:right="360"/>
      <w:jc w:val="left"/>
    </w:pPr>
    <w:rPr>
      <w:rFonts w:ascii="Times New Roman" w:hAnsi="Times New Roman" w:eastAsia="宋体" w:cs="Times New Roman"/>
      <w:kern w:val="0"/>
      <w:sz w:val="24"/>
      <w:szCs w:val="20"/>
    </w:rPr>
  </w:style>
  <w:style w:type="paragraph" w:customStyle="1" w:styleId="167">
    <w:name w:val="UserStyle_56"/>
    <w:qFormat/>
    <w:uiPriority w:val="0"/>
    <w:pPr>
      <w:textAlignment w:val="baseline"/>
    </w:pPr>
    <w:rPr>
      <w:rFonts w:ascii="等线" w:hAnsi="等线" w:eastAsia="等线" w:cs="Times New Roman"/>
      <w:lang w:val="en-US" w:eastAsia="zh-CN" w:bidi="ar-SA"/>
    </w:rPr>
  </w:style>
  <w:style w:type="paragraph" w:customStyle="1" w:styleId="168">
    <w:name w:val="Heading7"/>
    <w:basedOn w:val="1"/>
    <w:next w:val="44"/>
    <w:qFormat/>
    <w:uiPriority w:val="0"/>
    <w:pPr>
      <w:keepNext/>
      <w:keepLines/>
      <w:numPr>
        <w:ilvl w:val="6"/>
        <w:numId w:val="1"/>
      </w:numPr>
      <w:spacing w:before="240" w:after="64" w:line="320" w:lineRule="auto"/>
    </w:pPr>
    <w:rPr>
      <w:rFonts w:ascii="Times New Roman" w:hAnsi="Times New Roman" w:eastAsia="宋体" w:cs="Times New Roman"/>
      <w:sz w:val="24"/>
      <w:szCs w:val="20"/>
    </w:rPr>
  </w:style>
  <w:style w:type="paragraph" w:customStyle="1" w:styleId="169">
    <w:name w:val="TOC2"/>
    <w:basedOn w:val="1"/>
    <w:next w:val="1"/>
    <w:qFormat/>
    <w:uiPriority w:val="0"/>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customStyle="1" w:styleId="170">
    <w:name w:val="页脚 New New New"/>
    <w:basedOn w:val="1"/>
    <w:qFormat/>
    <w:uiPriority w:val="0"/>
    <w:pPr>
      <w:widowControl w:val="0"/>
      <w:tabs>
        <w:tab w:val="center" w:pos="4153"/>
        <w:tab w:val="right" w:pos="8306"/>
      </w:tabs>
      <w:snapToGrid w:val="0"/>
      <w:jc w:val="left"/>
      <w:textAlignment w:val="auto"/>
    </w:pPr>
    <w:rPr>
      <w:rFonts w:ascii="Times New Roman" w:hAnsi="Times New Roman" w:eastAsia="宋体" w:cs="Times New Roman"/>
      <w:sz w:val="18"/>
      <w:szCs w:val="18"/>
    </w:rPr>
  </w:style>
  <w:style w:type="paragraph" w:customStyle="1" w:styleId="171">
    <w:name w:val="UserStyle_68"/>
    <w:basedOn w:val="1"/>
    <w:qFormat/>
    <w:uiPriority w:val="0"/>
    <w:pPr>
      <w:numPr>
        <w:ilvl w:val="0"/>
        <w:numId w:val="1"/>
      </w:numPr>
    </w:pPr>
    <w:rPr>
      <w:rFonts w:ascii="Times New Roman" w:hAnsi="Times New Roman" w:eastAsia="宋体" w:cs="Times New Roman"/>
      <w:sz w:val="24"/>
      <w:szCs w:val="24"/>
    </w:rPr>
  </w:style>
  <w:style w:type="paragraph" w:customStyle="1" w:styleId="172">
    <w:name w:val="UserStyle_73"/>
    <w:basedOn w:val="154"/>
    <w:qFormat/>
    <w:uiPriority w:val="0"/>
    <w:pPr>
      <w:keepNext/>
      <w:keepLines/>
      <w:spacing w:before="0" w:after="0"/>
      <w:ind w:left="1469" w:right="1542"/>
    </w:pPr>
    <w:rPr>
      <w:rFonts w:ascii="Times New Roman" w:hAnsi="Times New Roman" w:eastAsia="宋体" w:cs="Times New Roman"/>
      <w:kern w:val="2"/>
      <w:sz w:val="44"/>
      <w:szCs w:val="21"/>
    </w:rPr>
  </w:style>
  <w:style w:type="paragraph" w:customStyle="1" w:styleId="173">
    <w:name w:val="封二"/>
    <w:basedOn w:val="58"/>
    <w:next w:val="58"/>
    <w:qFormat/>
    <w:uiPriority w:val="0"/>
    <w:pPr>
      <w:ind w:firstLine="0" w:firstLineChars="0"/>
      <w:jc w:val="center"/>
    </w:pPr>
    <w:rPr>
      <w:rFonts w:ascii="Times New Roman" w:hAnsi="Times New Roman" w:eastAsia="黑体" w:cs="Times New Roman"/>
      <w:b/>
      <w:sz w:val="36"/>
      <w:szCs w:val="36"/>
    </w:rPr>
  </w:style>
  <w:style w:type="paragraph" w:customStyle="1" w:styleId="174">
    <w:name w:val="UserStyle_70"/>
    <w:basedOn w:val="1"/>
    <w:qFormat/>
    <w:uiPriority w:val="0"/>
    <w:pPr>
      <w:spacing w:line="360" w:lineRule="auto"/>
      <w:jc w:val="center"/>
    </w:pPr>
    <w:rPr>
      <w:rFonts w:ascii="黑体" w:hAnsi="Times New Roman" w:eastAsia="黑体" w:cs="Times New Roman"/>
      <w:kern w:val="0"/>
      <w:sz w:val="24"/>
      <w:szCs w:val="20"/>
    </w:rPr>
  </w:style>
  <w:style w:type="paragraph" w:customStyle="1" w:styleId="175">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table" w:customStyle="1" w:styleId="176">
    <w:name w:val="TableNormal"/>
    <w:qFormat/>
    <w:uiPriority w:val="0"/>
    <w:rPr>
      <w:rFonts w:ascii="Times New Roman" w:hAnsi="Times New Roman" w:eastAsia="宋体" w:cs="Times New Roman"/>
      <w:lang w:val="en-US" w:eastAsia="zh-CN" w:bidi="ar-SA"/>
    </w:rPr>
    <w:tblPr>
      <w:tblCellMar>
        <w:top w:w="0" w:type="dxa"/>
        <w:left w:w="0" w:type="dxa"/>
        <w:bottom w:w="0" w:type="dxa"/>
        <w:right w:w="0" w:type="dxa"/>
      </w:tblCellMar>
    </w:tblPr>
  </w:style>
  <w:style w:type="table" w:customStyle="1" w:styleId="177">
    <w:name w:val="TableGrid"/>
    <w:basedOn w:val="176"/>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8">
    <w:name w:val="&quot;Table Paragraph&quot;"/>
    <w:qFormat/>
    <w:uiPriority w:val="0"/>
    <w:pPr>
      <w:widowControl w:val="0"/>
      <w:spacing w:before="0" w:after="0" w:line="240" w:lineRule="auto"/>
      <w:ind w:left="0" w:firstLine="0"/>
      <w:jc w:val="left"/>
    </w:pPr>
    <w:rPr>
      <w:rFonts w:ascii="Calibri" w:hAnsi="Calibri" w:eastAsia="宋体" w:cs="Calibri"/>
      <w:sz w:val="22"/>
    </w:rPr>
  </w:style>
  <w:style w:type="paragraph" w:customStyle="1" w:styleId="179">
    <w:name w:val="&quot;发文落款&quot;"/>
    <w:qFormat/>
    <w:uiPriority w:val="0"/>
    <w:pPr>
      <w:widowControl w:val="0"/>
      <w:spacing w:before="0" w:after="160" w:line="360" w:lineRule="auto"/>
      <w:ind w:left="4094" w:right="607" w:firstLine="0"/>
      <w:jc w:val="center"/>
    </w:pPr>
    <w:rPr>
      <w:rFonts w:ascii="仿宋_GB2312" w:hAnsi="仿宋_GB2312" w:eastAsia="仿宋_GB2312" w:cs="仿宋_GB2312"/>
      <w:color w:val="000000"/>
      <w:sz w:val="32"/>
      <w:szCs w:val="28"/>
    </w:rPr>
  </w:style>
  <w:style w:type="paragraph" w:customStyle="1" w:styleId="180">
    <w:name w:val="&quot;修订2&quot;"/>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1">
    <w:name w:val="&quot;修订1&quot;"/>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2">
    <w:name w:val="&quot;公文正文&quot;"/>
    <w:basedOn w:val="64"/>
    <w:qFormat/>
    <w:uiPriority w:val="0"/>
    <w:pPr>
      <w:widowControl w:val="0"/>
      <w:spacing w:before="0" w:after="160" w:line="360" w:lineRule="auto"/>
      <w:ind w:left="0" w:firstLine="629"/>
      <w:jc w:val="both"/>
    </w:pPr>
    <w:rPr>
      <w:rFonts w:ascii="仿宋_GB2312" w:hAnsi="仿宋_GB2312" w:eastAsia="仿宋_GB2312" w:cs="Times New Roman"/>
      <w:b w:val="0"/>
      <w:color w:val="000000"/>
      <w:sz w:val="32"/>
      <w:szCs w:val="28"/>
    </w:rPr>
  </w:style>
  <w:style w:type="paragraph" w:customStyle="1" w:styleId="183">
    <w:name w:val="_Style 190"/>
    <w:qFormat/>
    <w:uiPriority w:val="0"/>
    <w:pPr>
      <w:widowControl w:val="0"/>
      <w:spacing w:before="0" w:after="160" w:line="278" w:lineRule="auto"/>
      <w:ind w:left="0" w:firstLine="0"/>
      <w:jc w:val="left"/>
    </w:pPr>
    <w:rPr>
      <w:rFonts w:ascii="Calibri" w:hAnsi="Calibri" w:eastAsia="宋体" w:cs="Calibri"/>
      <w:b/>
      <w:kern w:val="2"/>
      <w:sz w:val="21"/>
      <w:szCs w:val="22"/>
    </w:rPr>
  </w:style>
  <w:style w:type="paragraph" w:customStyle="1" w:styleId="184">
    <w:name w:val="&quot;发文落款&quot;1"/>
    <w:qFormat/>
    <w:uiPriority w:val="0"/>
    <w:pPr>
      <w:widowControl w:val="0"/>
      <w:spacing w:before="0" w:after="160" w:line="360" w:lineRule="auto"/>
      <w:ind w:left="4094" w:right="607" w:firstLine="0"/>
      <w:jc w:val="center"/>
    </w:pPr>
    <w:rPr>
      <w:rFonts w:ascii="仿宋_GB2312" w:hAnsi="仿宋_GB2312" w:eastAsia="仿宋_GB2312" w:cs="仿宋_GB2312"/>
      <w:color w:val="000000"/>
      <w:sz w:val="32"/>
      <w:szCs w:val="28"/>
    </w:rPr>
  </w:style>
  <w:style w:type="paragraph" w:customStyle="1" w:styleId="185">
    <w:name w:val="&quot;修订2&quot;1"/>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6">
    <w:name w:val="&quot;修订1&quot;1"/>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7">
    <w:name w:val="&quot;公文正文&quot;1"/>
    <w:basedOn w:val="64"/>
    <w:qFormat/>
    <w:uiPriority w:val="0"/>
    <w:pPr>
      <w:widowControl w:val="0"/>
      <w:spacing w:before="0" w:after="160" w:line="360" w:lineRule="auto"/>
      <w:ind w:left="0" w:firstLine="629"/>
      <w:jc w:val="both"/>
    </w:pPr>
    <w:rPr>
      <w:rFonts w:ascii="仿宋_GB2312" w:hAnsi="仿宋_GB2312" w:eastAsia="仿宋_GB2312" w:cs="Times New Roman"/>
      <w:b w:val="0"/>
      <w:color w:val="000000"/>
      <w:sz w:val="32"/>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40421</Words>
  <Characters>42557</Characters>
  <Paragraphs>2086</Paragraphs>
  <TotalTime>18</TotalTime>
  <ScaleCrop>false</ScaleCrop>
  <LinksUpToDate>false</LinksUpToDate>
  <CharactersWithSpaces>44214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2025-09-03T19:37:00Z</dcterms:created>
  <dc:creator>Administrator</dc:creator>
  <cp:lastModifiedBy>HP</cp:lastModifiedBy>
  <cp:lastPrinted>2025-11-04T10:17:00Z</cp:lastPrinted>
  <dcterms:modified xsi:type="dcterms:W3CDTF">2025-11-10T03:50:16Z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78596179F221DDB294B6D068A4777846</vt:lpwstr>
  </property>
  <property fmtid="{D5CDD505-2E9C-101B-9397-08002B2CF9AE}" pid="4" name="KSOTemplateDocerSaveRecord">
    <vt:lpwstr>eyJoZGlkIjoiZGUwMTM0ODk5MmVkMzQwNjc5N2VmOGQ5NjdiNTI1NmEiLCJ1c2VySWQiOiIyMzE3NDUzMDcifQ==</vt:lpwstr>
  </property>
</Properties>
</file>