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AEBA" w14:textId="77777777" w:rsidR="00172666" w:rsidRDefault="00172666" w:rsidP="00172666">
      <w:pPr>
        <w:autoSpaceDE w:val="0"/>
        <w:autoSpaceDN w:val="0"/>
        <w:adjustRightInd w:val="0"/>
        <w:spacing w:line="360" w:lineRule="auto"/>
        <w:ind w:leftChars="67" w:left="142" w:rightChars="67" w:right="141" w:hanging="1"/>
        <w:jc w:val="center"/>
        <w:rPr>
          <w:rFonts w:ascii="仿宋_GB2312" w:eastAsia="仿宋_GB2312" w:hAnsi="仿宋" w:cs="MingLiU" w:hint="eastAsia"/>
          <w:b/>
          <w:kern w:val="0"/>
          <w:sz w:val="24"/>
        </w:rPr>
      </w:pPr>
      <w:r>
        <w:rPr>
          <w:rFonts w:ascii="仿宋_GB2312" w:eastAsia="仿宋_GB2312" w:hAnsi="仿宋" w:cs="MingLiU" w:hint="eastAsia"/>
          <w:b/>
          <w:kern w:val="0"/>
          <w:sz w:val="24"/>
        </w:rPr>
        <w:t>广东省郁南县桂圩镇冲旺岭矿区建筑用花岗岩、变质砂岩矿项目电力及通信</w:t>
      </w:r>
    </w:p>
    <w:p w14:paraId="1BC901B2" w14:textId="3A410796" w:rsidR="00172666" w:rsidRDefault="00172666" w:rsidP="00172666">
      <w:pPr>
        <w:autoSpaceDE w:val="0"/>
        <w:autoSpaceDN w:val="0"/>
        <w:adjustRightInd w:val="0"/>
        <w:spacing w:line="360" w:lineRule="auto"/>
        <w:ind w:leftChars="67" w:left="142" w:rightChars="67" w:right="141" w:hanging="1"/>
        <w:jc w:val="center"/>
        <w:rPr>
          <w:rFonts w:ascii="仿宋_GB2312" w:eastAsia="仿宋_GB2312" w:hAnsi="仿宋" w:hint="eastAsia"/>
          <w:b/>
          <w:sz w:val="24"/>
        </w:rPr>
      </w:pPr>
      <w:r>
        <w:rPr>
          <w:rFonts w:ascii="仿宋_GB2312" w:eastAsia="仿宋_GB2312" w:hAnsi="仿宋" w:cs="MingLiU" w:hint="eastAsia"/>
          <w:b/>
          <w:kern w:val="0"/>
          <w:sz w:val="24"/>
        </w:rPr>
        <w:t>线路迁改工程</w:t>
      </w:r>
      <w:r w:rsidR="00F453CA">
        <w:rPr>
          <w:rFonts w:ascii="仿宋_GB2312" w:eastAsia="仿宋_GB2312" w:hAnsi="仿宋" w:hint="eastAsia"/>
          <w:b/>
          <w:sz w:val="24"/>
        </w:rPr>
        <w:t>（第二次）</w:t>
      </w:r>
      <w:r>
        <w:rPr>
          <w:rFonts w:ascii="仿宋_GB2312" w:eastAsia="仿宋_GB2312" w:hAnsi="仿宋" w:hint="eastAsia"/>
          <w:b/>
          <w:sz w:val="24"/>
        </w:rPr>
        <w:t>招标公告</w:t>
      </w:r>
    </w:p>
    <w:p w14:paraId="0952C144"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1 招标条件</w:t>
      </w:r>
    </w:p>
    <w:p w14:paraId="46CCF8A3"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本项目“广东省郁南县桂圩镇冲旺岭矿区建筑用花岗岩、变质砂岩矿项目”已在郁南县发展和改革局进行备案，项目代码为2211-445322-04-01-588363。项目业主为中电建(云浮)新材料有限公司，招标人为中电建(云浮)新材料有限公司和</w:t>
      </w:r>
      <w:r>
        <w:rPr>
          <w:rFonts w:ascii="仿宋_GB2312" w:eastAsia="仿宋_GB2312" w:hAnsi="宋体"/>
          <w:sz w:val="24"/>
        </w:rPr>
        <w:t>中电建生态环境集团有限公司</w:t>
      </w:r>
      <w:r>
        <w:rPr>
          <w:rFonts w:ascii="仿宋_GB2312" w:eastAsia="仿宋_GB2312" w:hAnsi="仿宋" w:cs="MingLiU" w:hint="eastAsia"/>
          <w:kern w:val="0"/>
          <w:position w:val="-2"/>
          <w:sz w:val="24"/>
        </w:rPr>
        <w:t>，建设资金为企业自筹，出资比例为100％，资金已落实。</w:t>
      </w:r>
      <w:r>
        <w:rPr>
          <w:rFonts w:ascii="仿宋_GB2312" w:eastAsia="仿宋_GB2312" w:hAnsi="宋体" w:hint="eastAsia"/>
          <w:sz w:val="24"/>
        </w:rPr>
        <w:t>项目具备招标条件，</w:t>
      </w:r>
      <w:r>
        <w:rPr>
          <w:rFonts w:ascii="仿宋_GB2312" w:eastAsia="仿宋_GB2312" w:hAnsi="仿宋" w:cs="MingLiU" w:hint="eastAsia"/>
          <w:kern w:val="0"/>
          <w:position w:val="-2"/>
          <w:sz w:val="24"/>
        </w:rPr>
        <w:t>现对该项目电力及通信线路迁改工程进行公开招标。</w:t>
      </w:r>
    </w:p>
    <w:p w14:paraId="406B6220"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2 项目概况</w:t>
      </w:r>
    </w:p>
    <w:p w14:paraId="72A04874"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2.1招标项目名称：广东省郁南县桂圩镇冲旺岭矿区建筑用花岗岩、变质砂岩矿项目电力及通信线路迁改工程（第二次）。</w:t>
      </w:r>
    </w:p>
    <w:p w14:paraId="0A087A63"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2.2建设规模：</w:t>
      </w:r>
    </w:p>
    <w:p w14:paraId="024BDF57"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电力及通信线路迁改工程包括以下项目（具体内容以图纸、工程量清单为准）：</w:t>
      </w:r>
    </w:p>
    <w:p w14:paraId="33C3C900" w14:textId="77777777" w:rsidR="00172666" w:rsidRDefault="00172666" w:rsidP="00172666">
      <w:pPr>
        <w:numPr>
          <w:ilvl w:val="0"/>
          <w:numId w:val="1"/>
        </w:numPr>
        <w:spacing w:line="360" w:lineRule="auto"/>
        <w:rPr>
          <w:rFonts w:ascii="仿宋_GB2312" w:eastAsia="仿宋_GB2312" w:hAnsi="仿宋" w:cs="MingLiU" w:hint="eastAsia"/>
          <w:kern w:val="0"/>
          <w:sz w:val="24"/>
        </w:rPr>
      </w:pPr>
      <w:r>
        <w:rPr>
          <w:rFonts w:ascii="仿宋_GB2312" w:eastAsia="仿宋_GB2312" w:hAnsi="仿宋" w:cs="MingLiU" w:hint="eastAsia"/>
          <w:kern w:val="0"/>
          <w:sz w:val="24"/>
        </w:rPr>
        <w:t>电力线路迁改工程</w:t>
      </w:r>
    </w:p>
    <w:p w14:paraId="7902C7E9"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广东省郁南县桂圩镇冲旺岭建筑用花岗岩、变质砂岩矿项目配网电力线路迁改工程共影响10kV及以下电力线路约30处，其中：</w:t>
      </w:r>
    </w:p>
    <w:p w14:paraId="7ABC2E5A"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10kV部分：拆除电杆31根，铁塔3基，架空线路路径长7.12km，台架变2台，自动化断路器开关1台等；新建电杆50根，铁塔8基，架空线路路径长4.08km，电缆长2.26km，新建电缆排管路径总长1.06km，顶管路径总长0.42km，新建四间隔自动化户外开关箱1座，安装自动化开关2套，台架变1台等；</w:t>
      </w:r>
    </w:p>
    <w:p w14:paraId="204B2483"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0.4kV部分：拆除电杆140根，架空线路路径长4.71km；新建电杆87根，架空线路路径长2.00km，电缆长0.70km等。</w:t>
      </w:r>
    </w:p>
    <w:p w14:paraId="7DC48C21" w14:textId="77777777" w:rsidR="00172666" w:rsidRDefault="00172666" w:rsidP="00172666">
      <w:pPr>
        <w:numPr>
          <w:ilvl w:val="0"/>
          <w:numId w:val="1"/>
        </w:numPr>
        <w:spacing w:line="360" w:lineRule="auto"/>
        <w:rPr>
          <w:rFonts w:ascii="仿宋_GB2312" w:eastAsia="仿宋_GB2312" w:hAnsi="仿宋" w:cs="MingLiU" w:hint="eastAsia"/>
          <w:kern w:val="0"/>
          <w:sz w:val="24"/>
        </w:rPr>
      </w:pPr>
      <w:r>
        <w:rPr>
          <w:rFonts w:ascii="仿宋_GB2312" w:eastAsia="仿宋_GB2312" w:hAnsi="仿宋" w:cs="MingLiU" w:hint="eastAsia"/>
          <w:kern w:val="0"/>
          <w:sz w:val="24"/>
        </w:rPr>
        <w:t>通信线路迁改工程</w:t>
      </w:r>
    </w:p>
    <w:p w14:paraId="7840C652"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本工程需要将影响广东省郁南县桂圩镇冲旺岭矿区建筑用花岗岩、变质砂岩矿项目的广播电视通信管线、中国电信通信管线、中国联通通信管线、中国移动通信管线迁移至安全的地方敷设。</w:t>
      </w:r>
    </w:p>
    <w:p w14:paraId="68052D33"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其中中国电信11处，共61条光缆，新建光缆83.25km,新建管道1.66km，拆除电杆71根，拆除光缆73.97 km；中国电信长途1处，共5条光缆，新建光</w:t>
      </w:r>
      <w:r>
        <w:rPr>
          <w:rFonts w:ascii="仿宋_GB2312" w:eastAsia="仿宋_GB2312" w:hAnsi="仿宋" w:cs="MingLiU" w:hint="eastAsia"/>
          <w:kern w:val="0"/>
          <w:sz w:val="24"/>
        </w:rPr>
        <w:lastRenderedPageBreak/>
        <w:t>缆8.20km,新建管道0.2km, 拆除电杆8根，拆除光缆7.18km；中国移动11处，共67条光缆，新建光缆88.65km,新建管道1.88km，拆除电杆79根，拆除光缆77.94km；中国联通7处，共30条光缆，新建光缆39.84km,新建管道1.35km，拆除电杆33根，拆除光缆34.32 km；广播电视8处，共22条光缆，新建光缆27.75km,新建管道1.22km，拆除电杆27根，拆除光缆24.28km。</w:t>
      </w:r>
    </w:p>
    <w:p w14:paraId="29A3EFA5"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（3）临时调试电源工程</w:t>
      </w:r>
    </w:p>
    <w:p w14:paraId="112D58EC"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包含新建电杆18根，架空线路路径长2.2km，电缆路径长0.025km，新建T接隔离开关2套等。</w:t>
      </w:r>
    </w:p>
    <w:p w14:paraId="13B91042"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上述具体建设规模以发包人提供施工图纸、工程量清单为准，招标人保留对上述建设规模调整的权利。</w:t>
      </w:r>
    </w:p>
    <w:p w14:paraId="3DB16222"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2.1.3建设地点：广东省云浮市郁南县。</w:t>
      </w:r>
    </w:p>
    <w:p w14:paraId="590E87FE"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2.1.4工期：</w:t>
      </w:r>
    </w:p>
    <w:p w14:paraId="1D840CB8"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计划工期：60日历天。</w:t>
      </w:r>
    </w:p>
    <w:p w14:paraId="6DE8A278"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计划开工日期：2025年12月1日;</w:t>
      </w:r>
    </w:p>
    <w:p w14:paraId="10ADB535" w14:textId="77777777" w:rsidR="00172666" w:rsidRDefault="00172666" w:rsidP="00172666">
      <w:pPr>
        <w:spacing w:line="360" w:lineRule="auto"/>
        <w:ind w:firstLineChars="200" w:firstLine="480"/>
        <w:rPr>
          <w:rFonts w:ascii="仿宋_GB2312" w:eastAsia="仿宋_GB2312" w:hAnsi="宋体" w:hint="eastAsia"/>
          <w:sz w:val="24"/>
        </w:rPr>
      </w:pPr>
      <w:r>
        <w:rPr>
          <w:rFonts w:ascii="仿宋_GB2312" w:eastAsia="仿宋_GB2312" w:hAnsi="仿宋" w:cs="MingLiU" w:hint="eastAsia"/>
          <w:kern w:val="0"/>
          <w:sz w:val="24"/>
        </w:rPr>
        <w:t>计划完工日期:</w:t>
      </w:r>
      <w:r>
        <w:rPr>
          <w:rFonts w:ascii="仿宋_GB2312" w:eastAsia="仿宋_GB2312" w:hAnsi="宋体" w:hint="eastAsia"/>
          <w:sz w:val="24"/>
        </w:rPr>
        <w:t xml:space="preserve"> 2026年1月30日 。</w:t>
      </w:r>
    </w:p>
    <w:p w14:paraId="730D5D09"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2.2招标范围</w:t>
      </w:r>
    </w:p>
    <w:p w14:paraId="62B7179B"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2.2.1招标范围：</w:t>
      </w:r>
    </w:p>
    <w:p w14:paraId="25118088" w14:textId="77777777" w:rsidR="00172666" w:rsidRDefault="00172666" w:rsidP="00172666">
      <w:pPr>
        <w:spacing w:line="360" w:lineRule="auto"/>
        <w:ind w:firstLineChars="200" w:firstLine="480"/>
        <w:rPr>
          <w:rFonts w:ascii="仿宋_GB2312" w:eastAsia="仿宋_GB2312" w:hAnsi="仿宋" w:cs="MingLiU" w:hint="eastAsia"/>
          <w:kern w:val="0"/>
          <w:sz w:val="24"/>
        </w:rPr>
      </w:pPr>
      <w:r>
        <w:rPr>
          <w:rFonts w:ascii="仿宋_GB2312" w:eastAsia="仿宋_GB2312" w:hAnsi="仿宋" w:cs="MingLiU" w:hint="eastAsia"/>
          <w:kern w:val="0"/>
          <w:sz w:val="24"/>
        </w:rPr>
        <w:t>本次招标范围为广东省郁南县桂圩镇冲旺岭矿区建筑用花岗岩、变质砂岩矿项目范围内电力线路、通信线路迁改及临时调试电源工程项目的施工（含带电作业及保供电源），迁改工程包含迁改路径的规划报建、征地拆迁及青苗补偿、构筑物拆除及补偿、施工临时占用地及施工道路的青苗赔偿、设备及材料采购管理、建筑和安装施工、调试、拆除工程、电子化移交、配合验收、竣工投产、移交等各阶段的相关内容和服务；临时调试电源包含线路路径的规划报建、征地拆迁及青苗补偿、施工临时占用地及施工道路的青苗赔偿、设备及材料采购管理、建筑和安装施工、调试、拆除工程、配合验收等各阶段的相关内容和服务。</w:t>
      </w:r>
    </w:p>
    <w:p w14:paraId="2B7CB879" w14:textId="77777777" w:rsidR="00172666" w:rsidRDefault="00172666" w:rsidP="00172666">
      <w:pPr>
        <w:spacing w:line="360" w:lineRule="auto"/>
        <w:ind w:firstLineChars="200" w:firstLine="478"/>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3 投标人资格要求</w:t>
      </w:r>
    </w:p>
    <w:p w14:paraId="6ABDD657"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kern w:val="0"/>
          <w:position w:val="-2"/>
          <w:sz w:val="24"/>
        </w:rPr>
        <w:t>3.1本次招标要求投标人必须是依据中华人民共和国有关法律设立，并在中华人民共和国正式注册、具有独立法人资格的单位。且投标人的资质、</w:t>
      </w:r>
      <w:r>
        <w:rPr>
          <w:rFonts w:ascii="仿宋_GB2312" w:eastAsia="仿宋_GB2312" w:hAnsi="仿宋" w:cs="MingLiU" w:hint="eastAsia"/>
          <w:kern w:val="0"/>
          <w:position w:val="-2"/>
          <w:sz w:val="24"/>
        </w:rPr>
        <w:t>财务、</w:t>
      </w:r>
      <w:r>
        <w:rPr>
          <w:rFonts w:ascii="仿宋_GB2312" w:eastAsia="仿宋_GB2312" w:hAnsi="仿宋" w:cs="MingLiU"/>
          <w:kern w:val="0"/>
          <w:position w:val="-2"/>
          <w:sz w:val="24"/>
        </w:rPr>
        <w:t>业绩、</w:t>
      </w:r>
      <w:r>
        <w:rPr>
          <w:rFonts w:ascii="仿宋_GB2312" w:eastAsia="仿宋_GB2312" w:hAnsi="仿宋" w:cs="MingLiU" w:hint="eastAsia"/>
          <w:kern w:val="0"/>
          <w:position w:val="-2"/>
          <w:sz w:val="24"/>
        </w:rPr>
        <w:t>信誉、</w:t>
      </w:r>
      <w:r>
        <w:rPr>
          <w:rFonts w:ascii="仿宋_GB2312" w:eastAsia="仿宋_GB2312" w:hAnsi="仿宋" w:cs="MingLiU"/>
          <w:kern w:val="0"/>
          <w:position w:val="-2"/>
          <w:sz w:val="24"/>
        </w:rPr>
        <w:t>项目主要人员等满足下述要求。</w:t>
      </w:r>
    </w:p>
    <w:p w14:paraId="0FD4C663"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kern w:val="0"/>
          <w:position w:val="-2"/>
          <w:sz w:val="24"/>
        </w:rPr>
        <w:lastRenderedPageBreak/>
        <w:t>3.1.1</w:t>
      </w:r>
      <w:r>
        <w:rPr>
          <w:rFonts w:ascii="仿宋_GB2312" w:eastAsia="仿宋_GB2312" w:hAnsi="仿宋" w:cs="MingLiU" w:hint="eastAsia"/>
          <w:kern w:val="0"/>
          <w:position w:val="-2"/>
          <w:sz w:val="24"/>
        </w:rPr>
        <w:t>资质要求</w:t>
      </w:r>
    </w:p>
    <w:p w14:paraId="70CB8453" w14:textId="77777777" w:rsidR="00172666" w:rsidRDefault="00172666" w:rsidP="00C0361C">
      <w:pPr>
        <w:autoSpaceDE w:val="0"/>
        <w:autoSpaceDN w:val="0"/>
        <w:adjustRightInd w:val="0"/>
        <w:spacing w:line="360" w:lineRule="auto"/>
        <w:ind w:right="-1" w:firstLineChars="400" w:firstLine="960"/>
        <w:rPr>
          <w:rFonts w:ascii="仿宋_GB2312" w:eastAsia="仿宋_GB2312" w:hAnsi="仿宋" w:cs="MingLiU" w:hint="eastAsia"/>
          <w:kern w:val="0"/>
          <w:position w:val="-2"/>
          <w:sz w:val="24"/>
        </w:rPr>
      </w:pPr>
      <w:r>
        <w:rPr>
          <w:rFonts w:ascii="仿宋_GB2312" w:eastAsia="仿宋_GB2312" w:hAnsi="仿宋" w:cs="MingLiU"/>
          <w:kern w:val="0"/>
          <w:position w:val="-2"/>
          <w:sz w:val="24"/>
        </w:rPr>
        <w:t>投标人须</w:t>
      </w:r>
      <w:r>
        <w:rPr>
          <w:rFonts w:ascii="仿宋_GB2312" w:eastAsia="仿宋_GB2312" w:hAnsi="仿宋" w:cs="MingLiU" w:hint="eastAsia"/>
          <w:kern w:val="0"/>
          <w:position w:val="-2"/>
          <w:sz w:val="24"/>
        </w:rPr>
        <w:t>同时具备以下资质：</w:t>
      </w:r>
    </w:p>
    <w:p w14:paraId="4AA0657A" w14:textId="77777777" w:rsidR="00172666" w:rsidRDefault="00172666" w:rsidP="00172666">
      <w:pPr>
        <w:adjustRightInd w:val="0"/>
        <w:spacing w:line="360" w:lineRule="auto"/>
        <w:ind w:left="482"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(1)电力工程施工总承包三级（或以上）资质或输变电工程专业承包三级（或以上）资质。</w:t>
      </w:r>
    </w:p>
    <w:p w14:paraId="0661E6F2" w14:textId="77777777" w:rsidR="00172666" w:rsidRDefault="00172666" w:rsidP="00172666">
      <w:pPr>
        <w:adjustRightInd w:val="0"/>
        <w:spacing w:line="360" w:lineRule="auto"/>
        <w:ind w:left="482"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(2)取得承装、承修、承试类四级（或以上）等级的《承装(修、试)电力设施许可证》。</w:t>
      </w:r>
    </w:p>
    <w:p w14:paraId="74E57B6C" w14:textId="77777777" w:rsidR="00172666" w:rsidRDefault="00172666" w:rsidP="00172666">
      <w:pPr>
        <w:adjustRightInd w:val="0"/>
        <w:spacing w:line="360" w:lineRule="auto"/>
        <w:ind w:left="482"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(3)通信工程施工总承包二级或以上资质。</w:t>
      </w:r>
    </w:p>
    <w:p w14:paraId="22BCD034" w14:textId="77777777" w:rsidR="00172666" w:rsidRDefault="00172666" w:rsidP="00172666">
      <w:pPr>
        <w:adjustRightInd w:val="0"/>
        <w:spacing w:line="360" w:lineRule="auto"/>
        <w:ind w:left="482"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(4)具备行业主管部门颁发的安全生产许可证。</w:t>
      </w:r>
    </w:p>
    <w:p w14:paraId="408C1902"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t>3.1.2财务要求</w:t>
      </w:r>
    </w:p>
    <w:p w14:paraId="59A82B74"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t>财务状况良好，近3年无亏损，提供经第三方会计师事务所或国家有关部门认可的审计机构出具近3年（202</w:t>
      </w:r>
      <w:r>
        <w:rPr>
          <w:rFonts w:ascii="仿宋_GB2312" w:eastAsia="仿宋_GB2312" w:hAnsi="仿宋" w:hint="eastAsia"/>
          <w:sz w:val="24"/>
        </w:rPr>
        <w:t>2</w:t>
      </w:r>
      <w:r>
        <w:rPr>
          <w:rFonts w:ascii="仿宋_GB2312" w:eastAsia="仿宋_GB2312" w:hAnsi="仿宋"/>
          <w:sz w:val="24"/>
        </w:rPr>
        <w:t>-202</w:t>
      </w:r>
      <w:r>
        <w:rPr>
          <w:rFonts w:ascii="仿宋_GB2312" w:eastAsia="仿宋_GB2312" w:hAnsi="仿宋" w:hint="eastAsia"/>
          <w:sz w:val="24"/>
        </w:rPr>
        <w:t>4</w:t>
      </w:r>
      <w:r>
        <w:rPr>
          <w:rFonts w:ascii="仿宋_GB2312" w:eastAsia="仿宋_GB2312" w:hAnsi="仿宋"/>
          <w:sz w:val="24"/>
        </w:rPr>
        <w:t>年度）的财务审计报告复印件（</w:t>
      </w:r>
      <w:r>
        <w:rPr>
          <w:rFonts w:ascii="仿宋_GB2312" w:eastAsia="仿宋_GB2312" w:hAnsi="仿宋" w:hint="eastAsia"/>
          <w:sz w:val="24"/>
        </w:rPr>
        <w:t>至少应包含资产负债表、利润表、现金流量表、所有者权益变动表、财务报表附注、审计意见、注册会计师和事务所盖章</w:t>
      </w:r>
      <w:r>
        <w:rPr>
          <w:rFonts w:ascii="仿宋_GB2312" w:eastAsia="仿宋_GB2312" w:hAnsi="仿宋"/>
          <w:sz w:val="24"/>
        </w:rPr>
        <w:t>）。</w:t>
      </w:r>
      <w:r>
        <w:rPr>
          <w:rFonts w:ascii="仿宋_GB2312" w:eastAsia="仿宋_GB2312" w:hAnsi="仿宋" w:hint="eastAsia"/>
          <w:sz w:val="24"/>
        </w:rPr>
        <w:t>联合体投标的，以联合体牵头方为准。</w:t>
      </w:r>
    </w:p>
    <w:p w14:paraId="2397F728"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kern w:val="0"/>
          <w:position w:val="-2"/>
          <w:sz w:val="24"/>
        </w:rPr>
        <w:t>3.1.</w:t>
      </w:r>
      <w:r>
        <w:rPr>
          <w:rFonts w:ascii="仿宋_GB2312" w:eastAsia="仿宋_GB2312" w:hAnsi="仿宋" w:cs="MingLiU" w:hint="eastAsia"/>
          <w:kern w:val="0"/>
          <w:position w:val="-2"/>
          <w:sz w:val="24"/>
        </w:rPr>
        <w:t>3</w:t>
      </w:r>
      <w:r>
        <w:rPr>
          <w:rFonts w:ascii="仿宋_GB2312" w:eastAsia="仿宋_GB2312" w:hAnsi="仿宋" w:cs="MingLiU"/>
          <w:kern w:val="0"/>
          <w:position w:val="-2"/>
          <w:sz w:val="24"/>
        </w:rPr>
        <w:t>业绩要求</w:t>
      </w:r>
    </w:p>
    <w:p w14:paraId="17F1703B"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kern w:val="0"/>
          <w:position w:val="-2"/>
          <w:sz w:val="24"/>
        </w:rPr>
        <w:t>投标人近</w:t>
      </w:r>
      <w:r>
        <w:rPr>
          <w:rFonts w:ascii="仿宋_GB2312" w:eastAsia="仿宋_GB2312" w:hAnsi="仿宋" w:cs="MingLiU" w:hint="eastAsia"/>
          <w:kern w:val="0"/>
          <w:position w:val="-2"/>
          <w:sz w:val="24"/>
        </w:rPr>
        <w:t>3</w:t>
      </w:r>
      <w:r>
        <w:rPr>
          <w:rFonts w:ascii="仿宋_GB2312" w:eastAsia="仿宋_GB2312" w:hAnsi="仿宋" w:cs="MingLiU"/>
          <w:kern w:val="0"/>
          <w:position w:val="-2"/>
          <w:sz w:val="24"/>
        </w:rPr>
        <w:t>年（自20</w:t>
      </w:r>
      <w:r>
        <w:rPr>
          <w:rFonts w:ascii="仿宋_GB2312" w:eastAsia="仿宋_GB2312" w:hAnsi="仿宋" w:cs="MingLiU" w:hint="eastAsia"/>
          <w:kern w:val="0"/>
          <w:position w:val="-2"/>
          <w:sz w:val="24"/>
        </w:rPr>
        <w:t>22</w:t>
      </w:r>
      <w:r>
        <w:rPr>
          <w:rFonts w:ascii="仿宋_GB2312" w:eastAsia="仿宋_GB2312" w:hAnsi="仿宋" w:cs="MingLiU"/>
          <w:kern w:val="0"/>
          <w:position w:val="-2"/>
          <w:sz w:val="24"/>
        </w:rPr>
        <w:t>年1月1日至投标截止日期）</w:t>
      </w:r>
      <w:r>
        <w:rPr>
          <w:rFonts w:ascii="仿宋_GB2312" w:eastAsia="仿宋_GB2312" w:hAnsi="仿宋" w:cs="MingLiU" w:hint="eastAsia"/>
          <w:kern w:val="0"/>
          <w:position w:val="-2"/>
          <w:sz w:val="24"/>
        </w:rPr>
        <w:t>至少</w:t>
      </w:r>
      <w:r>
        <w:rPr>
          <w:rFonts w:ascii="仿宋_GB2312" w:eastAsia="仿宋_GB2312" w:hAnsi="仿宋" w:cs="MingLiU"/>
          <w:kern w:val="0"/>
          <w:position w:val="-2"/>
          <w:sz w:val="24"/>
        </w:rPr>
        <w:t>承担过</w:t>
      </w:r>
      <w:r>
        <w:rPr>
          <w:rFonts w:ascii="仿宋_GB2312" w:eastAsia="仿宋_GB2312" w:hAnsi="仿宋" w:cs="MingLiU" w:hint="eastAsia"/>
          <w:kern w:val="0"/>
          <w:position w:val="-2"/>
          <w:sz w:val="24"/>
        </w:rPr>
        <w:t>1项500万元以上的电力线路迁改工程，和1项500万元以上的通信线路迁改工程的施工业绩。（联合体投标的，可由联合体各方分别提供以上业绩。业绩时间以合同签订时间为准）</w:t>
      </w:r>
    </w:p>
    <w:p w14:paraId="246B51D7"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kern w:val="0"/>
          <w:position w:val="-2"/>
          <w:sz w:val="24"/>
        </w:rPr>
        <w:t>3.1.</w:t>
      </w:r>
      <w:r>
        <w:rPr>
          <w:rFonts w:ascii="仿宋_GB2312" w:eastAsia="仿宋_GB2312" w:hAnsi="仿宋" w:cs="MingLiU" w:hint="eastAsia"/>
          <w:kern w:val="0"/>
          <w:position w:val="-2"/>
          <w:sz w:val="24"/>
        </w:rPr>
        <w:t>4</w:t>
      </w:r>
      <w:r>
        <w:rPr>
          <w:rFonts w:ascii="仿宋_GB2312" w:eastAsia="仿宋_GB2312" w:hAnsi="仿宋" w:cs="MingLiU"/>
          <w:kern w:val="0"/>
          <w:position w:val="-2"/>
          <w:sz w:val="24"/>
        </w:rPr>
        <w:t>信誉要求</w:t>
      </w:r>
    </w:p>
    <w:p w14:paraId="442F66BE"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投标人不得被人民法院在“中国执行信息公开网”网站（</w:t>
      </w:r>
      <w:r>
        <w:rPr>
          <w:rFonts w:ascii="仿宋_GB2312" w:eastAsia="仿宋_GB2312" w:hAnsi="仿宋" w:cs="MingLiU"/>
          <w:kern w:val="0"/>
          <w:position w:val="-2"/>
          <w:sz w:val="24"/>
        </w:rPr>
        <w:t>http://zxgk.court.gov.cn/</w:t>
      </w:r>
      <w:r>
        <w:rPr>
          <w:rFonts w:ascii="仿宋_GB2312" w:eastAsia="仿宋_GB2312" w:hAnsi="仿宋" w:cs="MingLiU" w:hint="eastAsia"/>
          <w:kern w:val="0"/>
          <w:position w:val="-2"/>
          <w:sz w:val="24"/>
        </w:rPr>
        <w:t>）列入失信被执行人名单，未被列入中国电力建设集团有限公司禁用供应商名单；</w:t>
      </w:r>
    </w:p>
    <w:p w14:paraId="6985655B"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3.1.5项目主要负责人要求</w:t>
      </w:r>
    </w:p>
    <w:p w14:paraId="3D8E4833"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（1）项目负责人：具备机电工程专业一级注册建造师证书和安全生产考核合格证（B类）。</w:t>
      </w:r>
    </w:p>
    <w:p w14:paraId="167494D6"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（2）技术负责人：具有电力或电气或机电或通信工程类相关专业高级工程师或以上职称。</w:t>
      </w:r>
    </w:p>
    <w:p w14:paraId="117E9416"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（3）安全负责人：具有安全生产考核合格证（C类）。</w:t>
      </w:r>
    </w:p>
    <w:p w14:paraId="4003C843"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cs="MingLiU" w:hint="eastAsia"/>
          <w:kern w:val="0"/>
          <w:position w:val="-2"/>
          <w:sz w:val="24"/>
        </w:rPr>
        <w:t>3.2本次招标接受联合体投标；</w:t>
      </w:r>
      <w:r>
        <w:rPr>
          <w:rFonts w:ascii="仿宋_GB2312" w:eastAsia="仿宋_GB2312" w:hAnsi="仿宋" w:hint="eastAsia"/>
          <w:sz w:val="24"/>
        </w:rPr>
        <w:t>联合体投标的，应满足下列要求：</w:t>
      </w:r>
    </w:p>
    <w:p w14:paraId="6C269BFD"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t>（</w:t>
      </w:r>
      <w:r>
        <w:rPr>
          <w:rFonts w:ascii="仿宋_GB2312" w:eastAsia="仿宋_GB2312" w:hAnsi="仿宋" w:hint="eastAsia"/>
          <w:sz w:val="24"/>
        </w:rPr>
        <w:t>1</w:t>
      </w:r>
      <w:r>
        <w:rPr>
          <w:rFonts w:ascii="仿宋_GB2312" w:eastAsia="仿宋_GB2312" w:hAnsi="仿宋"/>
          <w:sz w:val="24"/>
        </w:rPr>
        <w:t>）联合体组成单位应不超过</w:t>
      </w:r>
      <w:r>
        <w:rPr>
          <w:rFonts w:ascii="仿宋_GB2312" w:eastAsia="仿宋_GB2312" w:hAnsi="仿宋" w:hint="eastAsia"/>
          <w:sz w:val="24"/>
        </w:rPr>
        <w:t>2</w:t>
      </w:r>
      <w:r>
        <w:rPr>
          <w:rFonts w:ascii="仿宋_GB2312" w:eastAsia="仿宋_GB2312" w:hAnsi="仿宋"/>
          <w:sz w:val="24"/>
        </w:rPr>
        <w:t>家独立法人；</w:t>
      </w:r>
    </w:p>
    <w:p w14:paraId="203B1719"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t>（</w:t>
      </w:r>
      <w:r>
        <w:rPr>
          <w:rFonts w:ascii="仿宋_GB2312" w:eastAsia="仿宋_GB2312" w:hAnsi="仿宋" w:hint="eastAsia"/>
          <w:sz w:val="24"/>
        </w:rPr>
        <w:t>2</w:t>
      </w:r>
      <w:r>
        <w:rPr>
          <w:rFonts w:ascii="仿宋_GB2312" w:eastAsia="仿宋_GB2312" w:hAnsi="仿宋"/>
          <w:sz w:val="24"/>
        </w:rPr>
        <w:t>）提交联合体所有成员法定代表人共同签署的联合体协议；</w:t>
      </w:r>
    </w:p>
    <w:p w14:paraId="15F1DA00"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lastRenderedPageBreak/>
        <w:t>（</w:t>
      </w:r>
      <w:r>
        <w:rPr>
          <w:rFonts w:ascii="仿宋_GB2312" w:eastAsia="仿宋_GB2312" w:hAnsi="仿宋" w:hint="eastAsia"/>
          <w:sz w:val="24"/>
        </w:rPr>
        <w:t>3</w:t>
      </w:r>
      <w:r>
        <w:rPr>
          <w:rFonts w:ascii="仿宋_GB2312" w:eastAsia="仿宋_GB2312" w:hAnsi="仿宋"/>
          <w:sz w:val="24"/>
        </w:rPr>
        <w:t>）联合体各方不得再以自己名义单独或参加</w:t>
      </w:r>
      <w:r>
        <w:rPr>
          <w:rFonts w:ascii="仿宋_GB2312" w:eastAsia="仿宋_GB2312" w:hAnsi="仿宋" w:hint="eastAsia"/>
          <w:sz w:val="24"/>
        </w:rPr>
        <w:t>其他</w:t>
      </w:r>
      <w:r>
        <w:rPr>
          <w:rFonts w:ascii="仿宋_GB2312" w:eastAsia="仿宋_GB2312" w:hAnsi="仿宋"/>
          <w:sz w:val="24"/>
        </w:rPr>
        <w:t>联合体在本标段投标；</w:t>
      </w:r>
    </w:p>
    <w:p w14:paraId="7A44E326"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sz w:val="24"/>
        </w:rPr>
        <w:t>（</w:t>
      </w:r>
      <w:r>
        <w:rPr>
          <w:rFonts w:ascii="仿宋_GB2312" w:eastAsia="仿宋_GB2312" w:hAnsi="仿宋" w:hint="eastAsia"/>
          <w:sz w:val="24"/>
        </w:rPr>
        <w:t>4</w:t>
      </w:r>
      <w:r>
        <w:rPr>
          <w:rFonts w:ascii="仿宋_GB2312" w:eastAsia="仿宋_GB2312" w:hAnsi="仿宋"/>
          <w:sz w:val="24"/>
        </w:rPr>
        <w:t>）联合体的组建方式和投标行为须符合国家相关法律法规的规定</w:t>
      </w:r>
      <w:r>
        <w:rPr>
          <w:rFonts w:ascii="仿宋_GB2312" w:eastAsia="仿宋_GB2312" w:hAnsi="仿宋" w:hint="eastAsia"/>
          <w:sz w:val="24"/>
        </w:rPr>
        <w:t>。</w:t>
      </w:r>
    </w:p>
    <w:p w14:paraId="70D6F920" w14:textId="77777777" w:rsidR="00172666" w:rsidRDefault="00172666" w:rsidP="00172666">
      <w:pPr>
        <w:autoSpaceDE w:val="0"/>
        <w:autoSpaceDN w:val="0"/>
        <w:adjustRightInd w:val="0"/>
        <w:spacing w:line="360" w:lineRule="auto"/>
        <w:ind w:right="-1" w:firstLineChars="200" w:firstLine="480"/>
        <w:rPr>
          <w:rFonts w:ascii="仿宋_GB2312" w:eastAsia="仿宋_GB2312" w:hAnsi="仿宋" w:cs="MingLiU" w:hint="eastAsia"/>
          <w:kern w:val="0"/>
          <w:position w:val="-2"/>
          <w:sz w:val="24"/>
        </w:rPr>
      </w:pPr>
      <w:r>
        <w:rPr>
          <w:rFonts w:ascii="仿宋_GB2312" w:eastAsia="仿宋_GB2312" w:hAnsi="仿宋" w:cs="MingLiU" w:hint="eastAsia"/>
          <w:kern w:val="0"/>
          <w:position w:val="-2"/>
          <w:sz w:val="24"/>
        </w:rPr>
        <w:t>3.3本次招标实行资格后审，资格审查的具体要求见招标文件。</w:t>
      </w:r>
    </w:p>
    <w:p w14:paraId="02203092"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4 招标文件的获取</w:t>
      </w:r>
    </w:p>
    <w:p w14:paraId="27F412E7" w14:textId="77777777" w:rsidR="00172666" w:rsidRDefault="00172666" w:rsidP="00172666">
      <w:pPr>
        <w:adjustRightInd w:val="0"/>
        <w:spacing w:line="360" w:lineRule="auto"/>
        <w:ind w:firstLineChars="200" w:firstLine="484"/>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4.1凡有意参加投标者，请派法定代表人或其授权人于2025年11月11日至2025年11月17日（法定节假日、公休日除外）每天上午9:30～11:30、14:00～16:00持本招标公告4.2 所列投标登记资料到广州公共资源交易中心（广州市天河区天润路333号）进行投标登记并获取招标文件。招标文件售价：0元。</w:t>
      </w:r>
    </w:p>
    <w:p w14:paraId="5985F4CC"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4.2投标登记资料</w:t>
      </w:r>
    </w:p>
    <w:p w14:paraId="030D0E87"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（1）投标登记申请表（请到广州公共资源交易中心-服务指南-资料下载专区下载）。</w:t>
      </w:r>
    </w:p>
    <w:p w14:paraId="26F31169"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（2）法定代表人证明书原件或授权委托书原件。</w:t>
      </w:r>
    </w:p>
    <w:p w14:paraId="55EF9DBF"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（3）营业执照副本复印件。</w:t>
      </w:r>
    </w:p>
    <w:p w14:paraId="6483867F"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（4）资质证书复印件。</w:t>
      </w:r>
    </w:p>
    <w:p w14:paraId="24CB955F"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（5）拟派项目负责人资格证书复印件。</w:t>
      </w:r>
    </w:p>
    <w:p w14:paraId="312E322F" w14:textId="77777777" w:rsidR="00172666" w:rsidRDefault="00172666" w:rsidP="00172666">
      <w:pPr>
        <w:adjustRightInd w:val="0"/>
        <w:snapToGrid w:val="0"/>
        <w:spacing w:line="360" w:lineRule="auto"/>
        <w:ind w:firstLineChars="200" w:firstLine="480"/>
        <w:rPr>
          <w:rFonts w:ascii="仿宋_GB2312" w:eastAsia="仿宋_GB2312" w:hAnsi="仿宋" w:hint="eastAsia"/>
          <w:kern w:val="0"/>
          <w:sz w:val="24"/>
        </w:rPr>
      </w:pPr>
      <w:r>
        <w:rPr>
          <w:rFonts w:ascii="仿宋_GB2312" w:eastAsia="仿宋_GB2312" w:hAnsi="仿宋" w:hint="eastAsia"/>
          <w:kern w:val="0"/>
          <w:sz w:val="24"/>
        </w:rPr>
        <w:t>（6）联合体投标的，还需提供如招标公告附件1格式的“联合体协议书”。</w:t>
      </w:r>
    </w:p>
    <w:p w14:paraId="5447F24A"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 xml:space="preserve"> 以上资料均需加盖投标人公章。</w:t>
      </w:r>
    </w:p>
    <w:p w14:paraId="6726EA14"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8"/>
        <w:jc w:val="left"/>
        <w:rPr>
          <w:rFonts w:ascii="仿宋_GB2312" w:eastAsia="仿宋_GB2312" w:hAnsi="仿宋" w:cs="MingLiU" w:hint="eastAsia"/>
          <w:spacing w:val="1"/>
          <w:kern w:val="0"/>
          <w:sz w:val="24"/>
        </w:rPr>
      </w:pPr>
      <w:r>
        <w:rPr>
          <w:rFonts w:ascii="仿宋_GB2312" w:eastAsia="仿宋_GB2312" w:hAnsi="仿宋" w:cs="MingLiU" w:hint="eastAsia"/>
          <w:spacing w:val="1"/>
          <w:kern w:val="0"/>
          <w:sz w:val="24"/>
        </w:rPr>
        <w:t>4.3投标人在投标登记前已在广州公共资源交易中心企业库办理企业信息登记。</w:t>
      </w:r>
    </w:p>
    <w:p w14:paraId="5AEF025E"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5 投标文件的递交</w:t>
      </w:r>
    </w:p>
    <w:p w14:paraId="1E3AA8B7"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6"/>
        <w:jc w:val="left"/>
        <w:rPr>
          <w:rFonts w:ascii="仿宋_GB2312" w:eastAsia="仿宋_GB2312" w:hAnsi="仿宋" w:cs="MingLiU" w:hint="eastAsia"/>
          <w:kern w:val="0"/>
          <w:sz w:val="24"/>
        </w:rPr>
      </w:pPr>
      <w:r>
        <w:rPr>
          <w:rFonts w:ascii="仿宋_GB2312" w:eastAsia="仿宋_GB2312" w:hAnsi="仿宋" w:cs="MingLiU" w:hint="eastAsia"/>
          <w:kern w:val="0"/>
          <w:sz w:val="24"/>
        </w:rPr>
        <w:t>递交投标文件的截止时间:2025年12月1日9:30。</w:t>
      </w:r>
    </w:p>
    <w:p w14:paraId="4B6742C8"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6"/>
        <w:jc w:val="left"/>
        <w:rPr>
          <w:rFonts w:ascii="仿宋_GB2312" w:eastAsia="仿宋_GB2312" w:hAnsi="仿宋" w:cs="MingLiU" w:hint="eastAsia"/>
          <w:kern w:val="0"/>
          <w:sz w:val="24"/>
        </w:rPr>
      </w:pPr>
      <w:r>
        <w:rPr>
          <w:rFonts w:ascii="仿宋_GB2312" w:eastAsia="仿宋_GB2312" w:hAnsi="仿宋" w:cs="MingLiU" w:hint="eastAsia"/>
          <w:kern w:val="0"/>
          <w:sz w:val="24"/>
        </w:rPr>
        <w:t>递交投标文件的地点：广州公共资源交易中心（地址：广州市天河区天润路333号）。</w:t>
      </w:r>
    </w:p>
    <w:p w14:paraId="5379C560"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6"/>
        <w:jc w:val="left"/>
        <w:rPr>
          <w:rFonts w:ascii="仿宋_GB2312" w:eastAsia="仿宋_GB2312" w:hAnsi="仿宋" w:cs="MingLiU" w:hint="eastAsia"/>
          <w:kern w:val="0"/>
          <w:sz w:val="24"/>
        </w:rPr>
      </w:pPr>
      <w:r>
        <w:rPr>
          <w:rFonts w:ascii="仿宋_GB2312" w:eastAsia="仿宋_GB2312" w:hAnsi="仿宋" w:cs="MingLiU" w:hint="eastAsia"/>
          <w:kern w:val="0"/>
          <w:sz w:val="24"/>
        </w:rPr>
        <w:t>具体请登录广州公共资源交易中心网站首页，点击“建设工程”专栏中的“项目查询（日程安排、答疑纪要）”，输入项目编号或项目名称即可查询。</w:t>
      </w:r>
    </w:p>
    <w:p w14:paraId="0195E219"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6 发布公告的媒介</w:t>
      </w:r>
    </w:p>
    <w:p w14:paraId="6E0F93F9"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6"/>
        <w:jc w:val="left"/>
        <w:rPr>
          <w:rFonts w:ascii="仿宋_GB2312" w:eastAsia="仿宋_GB2312" w:hAnsi="仿宋" w:cs="MingLiU" w:hint="eastAsia"/>
          <w:kern w:val="0"/>
          <w:sz w:val="24"/>
        </w:rPr>
      </w:pPr>
      <w:r>
        <w:rPr>
          <w:rFonts w:ascii="仿宋_GB2312" w:eastAsia="仿宋_GB2312" w:hAnsi="仿宋" w:cs="MingLiU" w:hint="eastAsia"/>
          <w:kern w:val="0"/>
          <w:sz w:val="24"/>
        </w:rPr>
        <w:t>本次招标公告同时在广东省招标投标监管网、广州公共资源交易网上发布。</w:t>
      </w:r>
    </w:p>
    <w:p w14:paraId="66ACAED1" w14:textId="77777777" w:rsidR="00172666" w:rsidRDefault="00172666" w:rsidP="00172666">
      <w:pPr>
        <w:tabs>
          <w:tab w:val="left" w:pos="2000"/>
          <w:tab w:val="left" w:pos="5580"/>
          <w:tab w:val="left" w:pos="6220"/>
          <w:tab w:val="left" w:pos="6840"/>
          <w:tab w:val="left" w:pos="7460"/>
          <w:tab w:val="left" w:pos="8100"/>
        </w:tabs>
        <w:autoSpaceDE w:val="0"/>
        <w:autoSpaceDN w:val="0"/>
        <w:adjustRightInd w:val="0"/>
        <w:spacing w:line="360" w:lineRule="auto"/>
        <w:ind w:left="120" w:right="-128" w:firstLineChars="144" w:firstLine="344"/>
        <w:jc w:val="left"/>
        <w:rPr>
          <w:rFonts w:ascii="仿宋_GB2312" w:eastAsia="仿宋_GB2312" w:hAnsi="仿宋" w:cs="MingLiU" w:hint="eastAsia"/>
          <w:b/>
          <w:spacing w:val="-1"/>
          <w:kern w:val="0"/>
          <w:sz w:val="24"/>
        </w:rPr>
      </w:pPr>
      <w:r>
        <w:rPr>
          <w:rFonts w:ascii="仿宋_GB2312" w:eastAsia="仿宋_GB2312" w:hAnsi="仿宋" w:cs="MingLiU" w:hint="eastAsia"/>
          <w:b/>
          <w:spacing w:val="-1"/>
          <w:kern w:val="0"/>
          <w:sz w:val="24"/>
        </w:rPr>
        <w:t>7 联系方式</w:t>
      </w:r>
    </w:p>
    <w:p w14:paraId="09BB7AF2"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bookmarkStart w:id="0" w:name="_Toc53060492"/>
      <w:bookmarkStart w:id="1" w:name="_Toc375559935"/>
      <w:r>
        <w:rPr>
          <w:rFonts w:ascii="仿宋_GB2312" w:eastAsia="仿宋_GB2312" w:hAnsi="仿宋" w:hint="eastAsia"/>
          <w:sz w:val="24"/>
        </w:rPr>
        <w:t>招标人：</w:t>
      </w:r>
      <w:bookmarkEnd w:id="0"/>
      <w:r>
        <w:rPr>
          <w:rFonts w:ascii="仿宋_GB2312" w:eastAsia="仿宋_GB2312" w:hAnsi="仿宋" w:hint="eastAsia"/>
          <w:sz w:val="24"/>
        </w:rPr>
        <w:t>中电建(云浮)新材料有限公司</w:t>
      </w:r>
    </w:p>
    <w:p w14:paraId="7868426B"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lastRenderedPageBreak/>
        <w:t>地址：</w:t>
      </w:r>
      <w:bookmarkEnd w:id="1"/>
      <w:r>
        <w:rPr>
          <w:rFonts w:ascii="仿宋_GB2312" w:eastAsia="仿宋_GB2312" w:hAnsi="仿宋" w:hint="eastAsia"/>
          <w:sz w:val="24"/>
        </w:rPr>
        <w:t>云浮市郁南县都城镇二环东路</w:t>
      </w:r>
    </w:p>
    <w:p w14:paraId="52C8FF07"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联系人：邓先生               </w:t>
      </w:r>
    </w:p>
    <w:p w14:paraId="03EC88A3"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电  话：0755-</w:t>
      </w:r>
      <w:r>
        <w:rPr>
          <w:rFonts w:ascii="仿宋_GB2312" w:eastAsia="仿宋_GB2312" w:hAnsi="仿宋"/>
          <w:sz w:val="24"/>
        </w:rPr>
        <w:t>85906223</w:t>
      </w:r>
      <w:r>
        <w:rPr>
          <w:rFonts w:ascii="仿宋_GB2312" w:eastAsia="仿宋_GB2312" w:hAnsi="仿宋" w:hint="eastAsia"/>
          <w:sz w:val="24"/>
        </w:rPr>
        <w:t xml:space="preserve">  </w:t>
      </w:r>
    </w:p>
    <w:p w14:paraId="24428792"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    </w:t>
      </w:r>
    </w:p>
    <w:p w14:paraId="2757A1EA"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lang w:val="zh-CN"/>
        </w:rPr>
      </w:pPr>
      <w:bookmarkStart w:id="2" w:name="_Toc169877419"/>
      <w:r>
        <w:rPr>
          <w:rFonts w:ascii="仿宋_GB2312" w:eastAsia="仿宋_GB2312" w:hAnsi="仿宋" w:hint="eastAsia"/>
          <w:sz w:val="24"/>
          <w:lang w:val="zh-CN"/>
        </w:rPr>
        <w:t>招标人：</w:t>
      </w:r>
      <w:r>
        <w:rPr>
          <w:rFonts w:ascii="仿宋_GB2312" w:eastAsia="仿宋_GB2312" w:hAnsi="仿宋" w:hint="eastAsia"/>
          <w:sz w:val="24"/>
        </w:rPr>
        <w:t>中电建生态环境集团有限公司</w:t>
      </w:r>
      <w:bookmarkEnd w:id="2"/>
    </w:p>
    <w:p w14:paraId="67EB587C"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lang w:val="zh-CN"/>
        </w:rPr>
      </w:pPr>
      <w:bookmarkStart w:id="3" w:name="_Toc169877420"/>
      <w:r>
        <w:rPr>
          <w:rFonts w:ascii="仿宋_GB2312" w:eastAsia="仿宋_GB2312" w:hAnsi="仿宋" w:hint="eastAsia"/>
          <w:sz w:val="24"/>
          <w:lang w:val="zh-CN"/>
        </w:rPr>
        <w:t>地址：</w:t>
      </w:r>
      <w:r>
        <w:rPr>
          <w:rFonts w:ascii="仿宋_GB2312" w:eastAsia="仿宋_GB2312" w:hAnsi="仿宋" w:hint="eastAsia"/>
          <w:sz w:val="24"/>
        </w:rPr>
        <w:t>深圳市宝安区新安街道海滨社区宝兴路6号海纳百川总部大厦A座11层</w:t>
      </w:r>
      <w:bookmarkEnd w:id="3"/>
    </w:p>
    <w:p w14:paraId="4AAE7C04"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联系人：罗先生           </w:t>
      </w:r>
    </w:p>
    <w:p w14:paraId="22D87FAB"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电  话：0755-85906040  </w:t>
      </w:r>
    </w:p>
    <w:p w14:paraId="66A69145"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p>
    <w:p w14:paraId="1F1FEF37"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招标代理机构：广东省科源工程监理咨询有限公司</w:t>
      </w:r>
    </w:p>
    <w:p w14:paraId="2728E115"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地  址：广州市荔湾区陈家祠道48号 </w:t>
      </w:r>
    </w:p>
    <w:p w14:paraId="664F9CC5"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联系人：许先生               </w:t>
      </w:r>
    </w:p>
    <w:p w14:paraId="173E2FF9" w14:textId="77777777" w:rsidR="00172666" w:rsidRDefault="00172666" w:rsidP="00172666">
      <w:pPr>
        <w:adjustRightInd w:val="0"/>
        <w:snapToGrid w:val="0"/>
        <w:spacing w:line="360" w:lineRule="auto"/>
        <w:ind w:firstLineChars="200" w:firstLine="480"/>
        <w:rPr>
          <w:rFonts w:ascii="仿宋_GB2312" w:eastAsia="仿宋_GB2312" w:hAnsi="仿宋" w:hint="eastAsia"/>
          <w:sz w:val="24"/>
        </w:rPr>
      </w:pPr>
      <w:r>
        <w:rPr>
          <w:rFonts w:ascii="仿宋_GB2312" w:eastAsia="仿宋_GB2312" w:hAnsi="仿宋" w:hint="eastAsia"/>
          <w:sz w:val="24"/>
        </w:rPr>
        <w:t xml:space="preserve">电  话：020-81707795       </w:t>
      </w:r>
    </w:p>
    <w:p w14:paraId="47C32758" w14:textId="7ACF5D5D" w:rsidR="00172666" w:rsidRDefault="00172666" w:rsidP="00172666">
      <w:pPr>
        <w:adjustRightInd w:val="0"/>
        <w:snapToGrid w:val="0"/>
        <w:spacing w:line="360" w:lineRule="auto"/>
        <w:ind w:firstLineChars="200" w:firstLine="480"/>
        <w:rPr>
          <w:rFonts w:ascii="仿宋_GB2312" w:eastAsia="仿宋_GB2312" w:hAnsi="仿宋" w:hint="eastAsia"/>
          <w:sz w:val="24"/>
          <w:lang w:val="zh-CN"/>
        </w:rPr>
      </w:pPr>
      <w:r>
        <w:rPr>
          <w:rFonts w:ascii="仿宋_GB2312" w:eastAsia="仿宋_GB2312" w:hAnsi="仿宋" w:hint="eastAsia"/>
          <w:sz w:val="24"/>
          <w:lang w:val="zh-CN"/>
        </w:rPr>
        <w:t xml:space="preserve">                                               </w:t>
      </w:r>
      <w:bookmarkStart w:id="4" w:name="_Toc154612668"/>
      <w:bookmarkStart w:id="5" w:name="_Toc169877421"/>
      <w:r>
        <w:rPr>
          <w:rFonts w:ascii="仿宋_GB2312" w:eastAsia="仿宋_GB2312" w:hAnsi="仿宋" w:hint="eastAsia"/>
          <w:sz w:val="24"/>
          <w:lang w:val="zh-CN"/>
        </w:rPr>
        <w:t>202</w:t>
      </w:r>
      <w:r>
        <w:rPr>
          <w:rFonts w:ascii="仿宋_GB2312" w:eastAsia="仿宋_GB2312" w:hAnsi="仿宋" w:hint="eastAsia"/>
          <w:sz w:val="24"/>
        </w:rPr>
        <w:t>5</w:t>
      </w:r>
      <w:r>
        <w:rPr>
          <w:rFonts w:ascii="仿宋_GB2312" w:eastAsia="仿宋_GB2312" w:hAnsi="仿宋" w:hint="eastAsia"/>
          <w:sz w:val="24"/>
          <w:lang w:val="zh-CN"/>
        </w:rPr>
        <w:t>年</w:t>
      </w:r>
      <w:r>
        <w:rPr>
          <w:rFonts w:ascii="仿宋_GB2312" w:eastAsia="仿宋_GB2312" w:hAnsi="仿宋" w:hint="eastAsia"/>
          <w:sz w:val="24"/>
        </w:rPr>
        <w:t>11</w:t>
      </w:r>
      <w:r>
        <w:rPr>
          <w:rFonts w:ascii="仿宋_GB2312" w:eastAsia="仿宋_GB2312" w:hAnsi="仿宋" w:hint="eastAsia"/>
          <w:sz w:val="24"/>
          <w:lang w:val="zh-CN"/>
        </w:rPr>
        <w:t>月</w:t>
      </w:r>
      <w:r>
        <w:rPr>
          <w:rFonts w:ascii="仿宋_GB2312" w:eastAsia="仿宋_GB2312" w:hAnsi="仿宋" w:hint="eastAsia"/>
          <w:sz w:val="24"/>
        </w:rPr>
        <w:t>10</w:t>
      </w:r>
      <w:r>
        <w:rPr>
          <w:rFonts w:ascii="仿宋_GB2312" w:eastAsia="仿宋_GB2312" w:hAnsi="仿宋" w:hint="eastAsia"/>
          <w:sz w:val="24"/>
          <w:lang w:val="zh-CN"/>
        </w:rPr>
        <w:t>日</w:t>
      </w:r>
      <w:bookmarkEnd w:id="4"/>
      <w:bookmarkEnd w:id="5"/>
    </w:p>
    <w:p w14:paraId="24C9242D" w14:textId="77777777" w:rsidR="00172666" w:rsidRDefault="00172666" w:rsidP="00172666">
      <w:pPr>
        <w:topLinePunct/>
        <w:adjustRightInd w:val="0"/>
        <w:snapToGrid w:val="0"/>
        <w:spacing w:line="360" w:lineRule="auto"/>
        <w:ind w:firstLineChars="187" w:firstLine="449"/>
        <w:rPr>
          <w:rFonts w:ascii="仿宋_GB2312" w:eastAsia="仿宋_GB2312" w:hAnsi="仿宋" w:hint="eastAsia"/>
          <w:sz w:val="24"/>
          <w:lang w:val="zh-CN"/>
        </w:rPr>
      </w:pPr>
      <w:r>
        <w:rPr>
          <w:rFonts w:ascii="仿宋_GB2312" w:eastAsia="仿宋_GB2312" w:hAnsi="仿宋" w:hint="eastAsia"/>
          <w:sz w:val="24"/>
          <w:lang w:val="zh-CN"/>
        </w:rPr>
        <w:br w:type="page"/>
      </w:r>
      <w:r>
        <w:rPr>
          <w:rFonts w:ascii="仿宋_GB2312" w:eastAsia="仿宋_GB2312" w:hAnsi="宋体" w:hint="eastAsia"/>
          <w:sz w:val="24"/>
        </w:rPr>
        <w:lastRenderedPageBreak/>
        <w:t>附件1：</w:t>
      </w:r>
    </w:p>
    <w:p w14:paraId="537D9795" w14:textId="77777777" w:rsidR="00172666" w:rsidRDefault="00172666" w:rsidP="00172666">
      <w:pPr>
        <w:topLinePunct/>
        <w:adjustRightInd w:val="0"/>
        <w:snapToGrid w:val="0"/>
        <w:spacing w:line="360" w:lineRule="auto"/>
        <w:ind w:firstLineChars="87" w:firstLine="209"/>
        <w:jc w:val="center"/>
        <w:rPr>
          <w:rFonts w:ascii="仿宋_GB2312" w:eastAsia="仿宋_GB2312" w:hAnsi="宋体" w:hint="eastAsia"/>
          <w:bCs/>
          <w:sz w:val="24"/>
        </w:rPr>
      </w:pPr>
      <w:r>
        <w:rPr>
          <w:rFonts w:ascii="仿宋_GB2312" w:eastAsia="仿宋_GB2312" w:hAnsi="宋体" w:hint="eastAsia"/>
          <w:bCs/>
          <w:sz w:val="24"/>
        </w:rPr>
        <w:t>联合体协议书</w:t>
      </w:r>
    </w:p>
    <w:p w14:paraId="142D02AD" w14:textId="77777777" w:rsidR="00172666" w:rsidRDefault="00172666" w:rsidP="00172666">
      <w:pPr>
        <w:topLinePunct/>
        <w:adjustRightInd w:val="0"/>
        <w:snapToGrid w:val="0"/>
        <w:spacing w:line="360" w:lineRule="auto"/>
        <w:ind w:firstLineChars="200" w:firstLine="480"/>
        <w:rPr>
          <w:rFonts w:ascii="仿宋_GB2312" w:eastAsia="仿宋_GB2312" w:hAnsi="宋体" w:hint="eastAsia"/>
          <w:bCs/>
          <w:sz w:val="24"/>
        </w:rPr>
      </w:pPr>
      <w:r>
        <w:rPr>
          <w:rFonts w:ascii="仿宋_GB2312" w:eastAsia="仿宋_GB2312" w:hAnsi="宋体"/>
          <w:bCs/>
          <w:sz w:val="24"/>
          <w:u w:val="single"/>
        </w:rPr>
        <w:t xml:space="preserve">           </w:t>
      </w:r>
      <w:r>
        <w:rPr>
          <w:rFonts w:ascii="仿宋_GB2312" w:eastAsia="仿宋_GB2312" w:hAnsi="宋体"/>
          <w:bCs/>
          <w:sz w:val="24"/>
        </w:rPr>
        <w:t>和</w:t>
      </w:r>
      <w:r>
        <w:rPr>
          <w:rFonts w:ascii="仿宋_GB2312" w:eastAsia="仿宋_GB2312" w:hAnsi="宋体"/>
          <w:bCs/>
          <w:sz w:val="24"/>
          <w:u w:val="single"/>
        </w:rPr>
        <w:t xml:space="preserve">             </w:t>
      </w:r>
      <w:r>
        <w:rPr>
          <w:rFonts w:ascii="仿宋_GB2312" w:eastAsia="仿宋_GB2312" w:hAnsi="宋体"/>
          <w:bCs/>
          <w:sz w:val="24"/>
        </w:rPr>
        <w:t>（所有成员单位名称）自愿组成</w:t>
      </w:r>
      <w:r>
        <w:rPr>
          <w:rFonts w:ascii="仿宋_GB2312" w:eastAsia="仿宋_GB2312" w:hAnsi="宋体" w:hint="eastAsia"/>
          <w:bCs/>
          <w:sz w:val="24"/>
        </w:rPr>
        <w:t>联合体</w:t>
      </w:r>
      <w:r>
        <w:rPr>
          <w:rFonts w:ascii="仿宋_GB2312" w:eastAsia="仿宋_GB2312" w:hAnsi="宋体"/>
          <w:bCs/>
          <w:sz w:val="24"/>
        </w:rPr>
        <w:t>，参加</w:t>
      </w:r>
      <w:r>
        <w:rPr>
          <w:rFonts w:ascii="仿宋_GB2312" w:eastAsia="仿宋_GB2312" w:hAnsi="宋体"/>
          <w:bCs/>
          <w:sz w:val="24"/>
          <w:u w:val="single"/>
        </w:rPr>
        <w:t xml:space="preserve">   </w:t>
      </w:r>
      <w:r>
        <w:rPr>
          <w:rFonts w:ascii="仿宋_GB2312" w:eastAsia="仿宋_GB2312" w:hAnsi="宋体" w:hint="eastAsia"/>
          <w:bCs/>
          <w:sz w:val="24"/>
          <w:u w:val="single"/>
        </w:rPr>
        <w:t xml:space="preserve">           </w:t>
      </w:r>
      <w:r>
        <w:rPr>
          <w:rFonts w:ascii="仿宋_GB2312" w:eastAsia="仿宋_GB2312" w:hAnsi="宋体"/>
          <w:bCs/>
          <w:sz w:val="24"/>
          <w:u w:val="single"/>
        </w:rPr>
        <w:t xml:space="preserve">  </w:t>
      </w:r>
      <w:r>
        <w:rPr>
          <w:rFonts w:ascii="仿宋_GB2312" w:eastAsia="仿宋_GB2312" w:hAnsi="宋体" w:hint="eastAsia"/>
          <w:bCs/>
          <w:sz w:val="24"/>
          <w:u w:val="single"/>
        </w:rPr>
        <w:t>广东省郁南县桂圩镇冲旺岭矿区建筑用花岗岩、变质砂岩矿项目电力及通信线路迁改工程（第二次）</w:t>
      </w:r>
      <w:r>
        <w:rPr>
          <w:rFonts w:ascii="仿宋_GB2312" w:eastAsia="仿宋_GB2312" w:hAnsi="宋体"/>
          <w:bCs/>
          <w:sz w:val="24"/>
        </w:rPr>
        <w:t>投标。现就联合体投标事宜订立如下协议。</w:t>
      </w:r>
    </w:p>
    <w:p w14:paraId="1DCC6EA2"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bCs/>
          <w:sz w:val="24"/>
        </w:rPr>
        <w:t>1</w:t>
      </w:r>
      <w:r>
        <w:rPr>
          <w:rFonts w:ascii="仿宋_GB2312" w:eastAsia="仿宋_GB2312" w:hAnsi="宋体" w:hint="eastAsia"/>
          <w:bCs/>
          <w:sz w:val="24"/>
        </w:rPr>
        <w:t>、</w:t>
      </w:r>
      <w:r>
        <w:rPr>
          <w:rFonts w:ascii="仿宋_GB2312" w:eastAsia="仿宋_GB2312" w:hAnsi="宋体"/>
          <w:bCs/>
          <w:sz w:val="24"/>
          <w:u w:val="single"/>
        </w:rPr>
        <w:t xml:space="preserve">             </w:t>
      </w:r>
      <w:r>
        <w:rPr>
          <w:rFonts w:ascii="仿宋_GB2312" w:eastAsia="仿宋_GB2312" w:hAnsi="宋体"/>
          <w:bCs/>
          <w:sz w:val="24"/>
        </w:rPr>
        <w:t>为</w:t>
      </w:r>
      <w:r>
        <w:rPr>
          <w:rFonts w:ascii="仿宋_GB2312" w:eastAsia="仿宋_GB2312" w:hAnsi="宋体" w:hint="eastAsia"/>
          <w:bCs/>
          <w:sz w:val="24"/>
        </w:rPr>
        <w:t>联合体牵头方，</w:t>
      </w:r>
      <w:r>
        <w:rPr>
          <w:rFonts w:ascii="仿宋_GB2312" w:eastAsia="仿宋_GB2312" w:hAnsi="宋体" w:hint="eastAsia"/>
          <w:bCs/>
          <w:sz w:val="24"/>
          <w:u w:val="single"/>
        </w:rPr>
        <w:t xml:space="preserve">   </w:t>
      </w:r>
      <w:r>
        <w:rPr>
          <w:rFonts w:ascii="仿宋_GB2312" w:eastAsia="仿宋_GB2312" w:hAnsi="宋体"/>
          <w:bCs/>
          <w:sz w:val="24"/>
          <w:u w:val="single"/>
        </w:rPr>
        <w:t xml:space="preserve">             </w:t>
      </w:r>
      <w:r>
        <w:rPr>
          <w:rFonts w:ascii="仿宋_GB2312" w:eastAsia="仿宋_GB2312" w:hAnsi="宋体" w:hint="eastAsia"/>
          <w:bCs/>
          <w:sz w:val="24"/>
        </w:rPr>
        <w:t>为联合体成员</w:t>
      </w:r>
      <w:r>
        <w:rPr>
          <w:rFonts w:ascii="仿宋_GB2312" w:eastAsia="仿宋_GB2312" w:hAnsi="宋体"/>
          <w:bCs/>
          <w:sz w:val="24"/>
        </w:rPr>
        <w:t>。</w:t>
      </w:r>
    </w:p>
    <w:p w14:paraId="46BCF0C7"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bCs/>
          <w:sz w:val="24"/>
        </w:rPr>
        <w:t>2、联合体</w:t>
      </w:r>
      <w:r>
        <w:rPr>
          <w:rFonts w:ascii="仿宋_GB2312" w:eastAsia="仿宋_GB2312" w:hAnsi="宋体" w:hint="eastAsia"/>
          <w:bCs/>
          <w:sz w:val="24"/>
        </w:rPr>
        <w:t>牵头方合法代表联合体各成员负责本招标项目投标文件编制和合同谈判活动，并代表联合体提交和接收相关的资料、信息及指示，并处理与之有关的一切事务的主办和协调工作，</w:t>
      </w:r>
      <w:r>
        <w:rPr>
          <w:rFonts w:ascii="仿宋_GB2312" w:eastAsia="仿宋_GB2312" w:hAnsi="宋体"/>
          <w:bCs/>
          <w:sz w:val="24"/>
        </w:rPr>
        <w:t>负责合同实施阶段的主办、组织和协调工作。</w:t>
      </w:r>
    </w:p>
    <w:p w14:paraId="596DD769"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bCs/>
          <w:sz w:val="24"/>
        </w:rPr>
        <w:t>3、联合体将严格按照招标文件的各项要求，递交投标文件，履行合同，并对外承担连带责任。</w:t>
      </w:r>
    </w:p>
    <w:p w14:paraId="65EDBE2B"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bCs/>
          <w:sz w:val="24"/>
        </w:rPr>
        <w:t>4、</w:t>
      </w:r>
      <w:r>
        <w:rPr>
          <w:rFonts w:ascii="仿宋_GB2312" w:eastAsia="仿宋_GB2312" w:hAnsi="宋体" w:hint="eastAsia"/>
          <w:bCs/>
          <w:sz w:val="24"/>
        </w:rPr>
        <w:t>如中标，联合体内部将遵守以下规则：</w:t>
      </w:r>
    </w:p>
    <w:p w14:paraId="6CA56E74"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a．联合体各方与业主签订合同书，并就中标项目向发包人负责有连带的和各自的法律责任；</w:t>
      </w:r>
    </w:p>
    <w:p w14:paraId="218B5B7E"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b．联合体牵头方代表联合体成员承担责任和接受业主的指令、指示和通知，并且在整个合同实施过程中全部事宜均由联合体牵头方负责；</w:t>
      </w:r>
    </w:p>
    <w:p w14:paraId="7A41B448"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c．</w:t>
      </w:r>
      <w:r>
        <w:rPr>
          <w:rFonts w:ascii="仿宋_GB2312" w:eastAsia="仿宋_GB2312" w:hAnsi="宋体"/>
          <w:bCs/>
          <w:sz w:val="24"/>
        </w:rPr>
        <w:t>联合体各</w:t>
      </w:r>
      <w:r>
        <w:rPr>
          <w:rFonts w:ascii="仿宋_GB2312" w:eastAsia="仿宋_GB2312" w:hAnsi="宋体" w:hint="eastAsia"/>
          <w:bCs/>
          <w:sz w:val="24"/>
        </w:rPr>
        <w:t>方</w:t>
      </w:r>
      <w:r>
        <w:rPr>
          <w:rFonts w:ascii="仿宋_GB2312" w:eastAsia="仿宋_GB2312" w:hAnsi="宋体"/>
          <w:bCs/>
          <w:sz w:val="24"/>
        </w:rPr>
        <w:t>的职责分工如下：</w:t>
      </w:r>
      <w:r>
        <w:rPr>
          <w:rFonts w:ascii="仿宋_GB2312" w:eastAsia="仿宋_GB2312" w:hAnsi="宋体"/>
          <w:bCs/>
          <w:sz w:val="24"/>
          <w:u w:val="single"/>
        </w:rPr>
        <w:t xml:space="preserve">                        </w:t>
      </w:r>
      <w:r>
        <w:rPr>
          <w:rFonts w:ascii="仿宋_GB2312" w:eastAsia="仿宋_GB2312" w:hAnsi="宋体"/>
          <w:bCs/>
          <w:sz w:val="24"/>
        </w:rPr>
        <w:t>。</w:t>
      </w:r>
    </w:p>
    <w:p w14:paraId="45AE213F"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5</w:t>
      </w:r>
      <w:r>
        <w:rPr>
          <w:rFonts w:ascii="仿宋_GB2312" w:eastAsia="仿宋_GB2312" w:hAnsi="宋体"/>
          <w:bCs/>
          <w:sz w:val="24"/>
        </w:rPr>
        <w:t xml:space="preserve">、本协议书自签署之日起生效，合同履行完毕后自动失效。 </w:t>
      </w:r>
    </w:p>
    <w:p w14:paraId="443E47BA"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6、本协议书一式</w:t>
      </w:r>
      <w:r>
        <w:rPr>
          <w:rFonts w:ascii="仿宋_GB2312" w:eastAsia="仿宋_GB2312" w:hAnsi="宋体" w:hint="eastAsia"/>
          <w:bCs/>
          <w:sz w:val="24"/>
          <w:u w:val="single"/>
        </w:rPr>
        <w:t xml:space="preserve">   </w:t>
      </w:r>
      <w:r>
        <w:rPr>
          <w:rFonts w:ascii="仿宋_GB2312" w:eastAsia="仿宋_GB2312" w:hAnsi="宋体" w:hint="eastAsia"/>
          <w:bCs/>
          <w:sz w:val="24"/>
        </w:rPr>
        <w:t>份，投标登记时提交一份，发包人一份，联合体成员各执</w:t>
      </w:r>
      <w:r>
        <w:rPr>
          <w:rFonts w:ascii="仿宋_GB2312" w:eastAsia="仿宋_GB2312" w:hAnsi="宋体" w:hint="eastAsia"/>
          <w:bCs/>
          <w:sz w:val="24"/>
          <w:u w:val="single"/>
        </w:rPr>
        <w:t xml:space="preserve">   </w:t>
      </w:r>
      <w:r>
        <w:rPr>
          <w:rFonts w:ascii="仿宋_GB2312" w:eastAsia="仿宋_GB2312" w:hAnsi="宋体" w:hint="eastAsia"/>
          <w:bCs/>
          <w:sz w:val="24"/>
        </w:rPr>
        <w:t>份。</w:t>
      </w:r>
      <w:r>
        <w:rPr>
          <w:rFonts w:ascii="仿宋_GB2312" w:eastAsia="仿宋_GB2312" w:hAnsi="宋体"/>
          <w:bCs/>
          <w:sz w:val="24"/>
        </w:rPr>
        <w:t xml:space="preserve"> </w:t>
      </w:r>
    </w:p>
    <w:p w14:paraId="24527C3F" w14:textId="7623EE6B" w:rsidR="00172666" w:rsidRDefault="00172666" w:rsidP="00172666">
      <w:pPr>
        <w:topLinePunct/>
        <w:adjustRightInd w:val="0"/>
        <w:snapToGrid w:val="0"/>
        <w:spacing w:line="360" w:lineRule="auto"/>
        <w:ind w:firstLineChars="687" w:firstLine="1649"/>
        <w:rPr>
          <w:rFonts w:ascii="仿宋_GB2312" w:eastAsia="仿宋_GB2312" w:hAnsi="宋体" w:hint="eastAsia"/>
          <w:bCs/>
          <w:sz w:val="24"/>
        </w:rPr>
      </w:pPr>
      <w:r>
        <w:rPr>
          <w:rFonts w:ascii="仿宋_GB2312" w:eastAsia="仿宋_GB2312" w:hAnsi="宋体" w:hint="eastAsia"/>
          <w:bCs/>
          <w:sz w:val="24"/>
        </w:rPr>
        <w:t>牵头方名称：</w:t>
      </w:r>
      <w:r>
        <w:rPr>
          <w:rFonts w:ascii="仿宋_GB2312" w:eastAsia="仿宋_GB2312" w:hAnsi="宋体" w:hint="eastAsia"/>
          <w:bCs/>
          <w:sz w:val="24"/>
          <w:u w:val="single"/>
        </w:rPr>
        <w:t xml:space="preserve">                               </w:t>
      </w:r>
      <w:r>
        <w:rPr>
          <w:rFonts w:ascii="仿宋_GB2312" w:eastAsia="仿宋_GB2312" w:hAnsi="宋体" w:hint="eastAsia"/>
          <w:bCs/>
          <w:sz w:val="24"/>
        </w:rPr>
        <w:t>（盖单位章）</w:t>
      </w:r>
    </w:p>
    <w:p w14:paraId="0B752FEB" w14:textId="35C03F7C" w:rsidR="00172666" w:rsidRDefault="00172666" w:rsidP="00172666">
      <w:pPr>
        <w:topLinePunct/>
        <w:adjustRightInd w:val="0"/>
        <w:snapToGrid w:val="0"/>
        <w:spacing w:line="360" w:lineRule="auto"/>
        <w:ind w:firstLineChars="687" w:firstLine="1649"/>
        <w:rPr>
          <w:rFonts w:ascii="仿宋_GB2312" w:eastAsia="仿宋_GB2312" w:hAnsi="宋体" w:hint="eastAsia"/>
          <w:bCs/>
          <w:sz w:val="24"/>
        </w:rPr>
      </w:pPr>
      <w:r>
        <w:rPr>
          <w:rFonts w:ascii="仿宋_GB2312" w:eastAsia="仿宋_GB2312" w:hAnsi="宋体" w:hint="eastAsia"/>
          <w:bCs/>
          <w:sz w:val="24"/>
        </w:rPr>
        <w:t>法定代表人或其委托代理人：</w:t>
      </w:r>
      <w:r>
        <w:rPr>
          <w:rFonts w:ascii="仿宋_GB2312" w:eastAsia="仿宋_GB2312" w:hAnsi="宋体" w:hint="eastAsia"/>
          <w:bCs/>
          <w:sz w:val="24"/>
          <w:u w:val="single"/>
        </w:rPr>
        <w:t xml:space="preserve">                </w:t>
      </w:r>
      <w:r>
        <w:rPr>
          <w:rFonts w:ascii="仿宋_GB2312" w:eastAsia="仿宋_GB2312" w:hAnsi="宋体" w:hint="eastAsia"/>
          <w:bCs/>
          <w:sz w:val="24"/>
        </w:rPr>
        <w:t>（签字/签章）</w:t>
      </w:r>
    </w:p>
    <w:p w14:paraId="29BBF23C" w14:textId="77777777" w:rsidR="00172666" w:rsidRDefault="00172666" w:rsidP="00172666">
      <w:pPr>
        <w:topLinePunct/>
        <w:adjustRightInd w:val="0"/>
        <w:snapToGrid w:val="0"/>
        <w:spacing w:line="360" w:lineRule="auto"/>
        <w:ind w:firstLineChars="87" w:firstLine="209"/>
        <w:rPr>
          <w:rFonts w:ascii="仿宋_GB2312" w:eastAsia="仿宋_GB2312" w:hAnsi="宋体" w:hint="eastAsia"/>
          <w:bCs/>
          <w:sz w:val="24"/>
        </w:rPr>
      </w:pPr>
    </w:p>
    <w:p w14:paraId="2A48B38D" w14:textId="4C547AD1" w:rsidR="00172666" w:rsidRDefault="00172666" w:rsidP="00172666">
      <w:pPr>
        <w:topLinePunct/>
        <w:adjustRightInd w:val="0"/>
        <w:snapToGrid w:val="0"/>
        <w:spacing w:line="360" w:lineRule="auto"/>
        <w:ind w:firstLineChars="687" w:firstLine="1649"/>
        <w:rPr>
          <w:rFonts w:ascii="仿宋_GB2312" w:eastAsia="仿宋_GB2312" w:hAnsi="宋体" w:hint="eastAsia"/>
          <w:bCs/>
          <w:sz w:val="24"/>
        </w:rPr>
      </w:pPr>
      <w:r>
        <w:rPr>
          <w:rFonts w:ascii="仿宋_GB2312" w:eastAsia="仿宋_GB2312" w:hAnsi="宋体" w:hint="eastAsia"/>
          <w:bCs/>
          <w:sz w:val="24"/>
        </w:rPr>
        <w:t>成员名称：</w:t>
      </w:r>
      <w:r>
        <w:rPr>
          <w:rFonts w:ascii="仿宋_GB2312" w:eastAsia="仿宋_GB2312" w:hAnsi="宋体" w:hint="eastAsia"/>
          <w:bCs/>
          <w:sz w:val="24"/>
          <w:u w:val="single"/>
        </w:rPr>
        <w:t xml:space="preserve">                                 </w:t>
      </w:r>
      <w:r>
        <w:rPr>
          <w:rFonts w:ascii="仿宋_GB2312" w:eastAsia="仿宋_GB2312" w:hAnsi="宋体" w:hint="eastAsia"/>
          <w:bCs/>
          <w:sz w:val="24"/>
        </w:rPr>
        <w:t>（盖单位章）</w:t>
      </w:r>
    </w:p>
    <w:p w14:paraId="421CF433" w14:textId="5FF876B8" w:rsidR="00172666" w:rsidRDefault="00172666" w:rsidP="00172666">
      <w:pPr>
        <w:topLinePunct/>
        <w:adjustRightInd w:val="0"/>
        <w:snapToGrid w:val="0"/>
        <w:spacing w:line="360" w:lineRule="auto"/>
        <w:ind w:firstLineChars="687" w:firstLine="1649"/>
        <w:rPr>
          <w:rFonts w:ascii="仿宋_GB2312" w:eastAsia="仿宋_GB2312" w:hAnsi="宋体" w:hint="eastAsia"/>
          <w:bCs/>
          <w:sz w:val="24"/>
        </w:rPr>
      </w:pPr>
      <w:r>
        <w:rPr>
          <w:rFonts w:ascii="仿宋_GB2312" w:eastAsia="仿宋_GB2312" w:hAnsi="宋体" w:hint="eastAsia"/>
          <w:bCs/>
          <w:sz w:val="24"/>
        </w:rPr>
        <w:t>法定代表人或其委托代理人：</w:t>
      </w:r>
      <w:r>
        <w:rPr>
          <w:rFonts w:ascii="仿宋_GB2312" w:eastAsia="仿宋_GB2312" w:hAnsi="宋体" w:hint="eastAsia"/>
          <w:bCs/>
          <w:sz w:val="24"/>
          <w:u w:val="single"/>
        </w:rPr>
        <w:t xml:space="preserve">                </w:t>
      </w:r>
      <w:r>
        <w:rPr>
          <w:rFonts w:ascii="仿宋_GB2312" w:eastAsia="仿宋_GB2312" w:hAnsi="宋体" w:hint="eastAsia"/>
          <w:bCs/>
          <w:sz w:val="24"/>
        </w:rPr>
        <w:t>（签字/签章）</w:t>
      </w:r>
    </w:p>
    <w:p w14:paraId="6BD12968" w14:textId="77777777" w:rsidR="00172666" w:rsidRDefault="00172666" w:rsidP="00172666">
      <w:pPr>
        <w:topLinePunct/>
        <w:adjustRightInd w:val="0"/>
        <w:snapToGrid w:val="0"/>
        <w:spacing w:line="360" w:lineRule="auto"/>
        <w:ind w:firstLineChars="87" w:firstLine="209"/>
        <w:rPr>
          <w:rFonts w:ascii="仿宋_GB2312" w:eastAsia="仿宋_GB2312" w:hAnsi="宋体" w:hint="eastAsia"/>
          <w:bCs/>
          <w:sz w:val="24"/>
        </w:rPr>
      </w:pPr>
    </w:p>
    <w:p w14:paraId="522E75AA" w14:textId="77777777" w:rsidR="00172666" w:rsidRDefault="00172666" w:rsidP="00172666">
      <w:pPr>
        <w:topLinePunct/>
        <w:adjustRightInd w:val="0"/>
        <w:snapToGrid w:val="0"/>
        <w:spacing w:line="360" w:lineRule="auto"/>
        <w:ind w:firstLineChars="2037" w:firstLine="4889"/>
        <w:rPr>
          <w:rFonts w:ascii="仿宋_GB2312" w:eastAsia="仿宋_GB2312" w:hAnsi="宋体" w:hint="eastAsia"/>
        </w:rPr>
      </w:pPr>
      <w:r>
        <w:rPr>
          <w:rFonts w:ascii="仿宋_GB2312" w:eastAsia="仿宋_GB2312" w:hAnsi="宋体" w:hint="eastAsia"/>
          <w:bCs/>
          <w:sz w:val="24"/>
          <w:u w:val="single"/>
        </w:rPr>
        <w:t xml:space="preserve">       </w:t>
      </w:r>
      <w:r>
        <w:rPr>
          <w:rFonts w:ascii="仿宋_GB2312" w:eastAsia="仿宋_GB2312" w:hAnsi="宋体" w:hint="eastAsia"/>
          <w:bCs/>
          <w:sz w:val="24"/>
        </w:rPr>
        <w:t>年</w:t>
      </w:r>
      <w:r>
        <w:rPr>
          <w:rFonts w:ascii="仿宋_GB2312" w:eastAsia="仿宋_GB2312" w:hAnsi="宋体" w:hint="eastAsia"/>
          <w:bCs/>
          <w:sz w:val="24"/>
          <w:u w:val="single"/>
        </w:rPr>
        <w:t xml:space="preserve">       </w:t>
      </w:r>
      <w:r>
        <w:rPr>
          <w:rFonts w:ascii="仿宋_GB2312" w:eastAsia="仿宋_GB2312" w:hAnsi="宋体" w:hint="eastAsia"/>
          <w:bCs/>
          <w:sz w:val="24"/>
        </w:rPr>
        <w:t>月</w:t>
      </w:r>
      <w:r>
        <w:rPr>
          <w:rFonts w:ascii="仿宋_GB2312" w:eastAsia="仿宋_GB2312" w:hAnsi="宋体" w:hint="eastAsia"/>
          <w:bCs/>
          <w:sz w:val="24"/>
          <w:u w:val="single"/>
        </w:rPr>
        <w:t xml:space="preserve">       </w:t>
      </w:r>
      <w:r>
        <w:rPr>
          <w:rFonts w:ascii="仿宋_GB2312" w:eastAsia="仿宋_GB2312" w:hAnsi="宋体" w:hint="eastAsia"/>
          <w:bCs/>
          <w:sz w:val="24"/>
        </w:rPr>
        <w:t>日</w:t>
      </w:r>
    </w:p>
    <w:p w14:paraId="5B64D066" w14:textId="77777777" w:rsid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注：（1）联合体成员可根据成员组成情况进行扩展。</w:t>
      </w:r>
    </w:p>
    <w:p w14:paraId="0327A2DC" w14:textId="59EF6608" w:rsidR="00F57DA2" w:rsidRPr="00172666" w:rsidRDefault="00172666" w:rsidP="00172666">
      <w:pPr>
        <w:topLinePunct/>
        <w:adjustRightInd w:val="0"/>
        <w:snapToGrid w:val="0"/>
        <w:spacing w:line="360" w:lineRule="auto"/>
        <w:ind w:firstLineChars="187" w:firstLine="449"/>
        <w:rPr>
          <w:rFonts w:ascii="仿宋_GB2312" w:eastAsia="仿宋_GB2312" w:hAnsi="宋体" w:hint="eastAsia"/>
          <w:bCs/>
          <w:sz w:val="24"/>
        </w:rPr>
      </w:pPr>
      <w:r>
        <w:rPr>
          <w:rFonts w:ascii="仿宋_GB2312" w:eastAsia="仿宋_GB2312" w:hAnsi="宋体" w:hint="eastAsia"/>
          <w:bCs/>
          <w:sz w:val="24"/>
        </w:rPr>
        <w:t>（2）本协议书由委托代理人签字的，应附法定代表人签字的授权委托书。</w:t>
      </w:r>
    </w:p>
    <w:sectPr w:rsidR="00F57DA2" w:rsidRPr="00172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47B9" w14:textId="77777777" w:rsidR="00D53137" w:rsidRDefault="00D53137" w:rsidP="009F5C17">
      <w:r>
        <w:separator/>
      </w:r>
    </w:p>
  </w:endnote>
  <w:endnote w:type="continuationSeparator" w:id="0">
    <w:p w14:paraId="0F5FEC71" w14:textId="77777777" w:rsidR="00D53137" w:rsidRDefault="00D53137" w:rsidP="009F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572D" w14:textId="77777777" w:rsidR="00D53137" w:rsidRDefault="00D53137" w:rsidP="009F5C17">
      <w:r>
        <w:separator/>
      </w:r>
    </w:p>
  </w:footnote>
  <w:footnote w:type="continuationSeparator" w:id="0">
    <w:p w14:paraId="11AF1823" w14:textId="77777777" w:rsidR="00D53137" w:rsidRDefault="00D53137" w:rsidP="009F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86D78"/>
    <w:multiLevelType w:val="multilevel"/>
    <w:tmpl w:val="72086D78"/>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2080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A2"/>
    <w:rsid w:val="00141BB7"/>
    <w:rsid w:val="0016372E"/>
    <w:rsid w:val="00172666"/>
    <w:rsid w:val="00206BBA"/>
    <w:rsid w:val="003468A1"/>
    <w:rsid w:val="00396744"/>
    <w:rsid w:val="004330FA"/>
    <w:rsid w:val="006A5DF7"/>
    <w:rsid w:val="008462D7"/>
    <w:rsid w:val="008A0E3C"/>
    <w:rsid w:val="00962572"/>
    <w:rsid w:val="009A3047"/>
    <w:rsid w:val="009F5C17"/>
    <w:rsid w:val="00C0361C"/>
    <w:rsid w:val="00D53137"/>
    <w:rsid w:val="00F44211"/>
    <w:rsid w:val="00F453CA"/>
    <w:rsid w:val="00F57DA2"/>
    <w:rsid w:val="00FA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1C0D"/>
  <w15:chartTrackingRefBased/>
  <w15:docId w15:val="{9D8B7DFA-BEF1-455F-B1EE-4420724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C1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57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DA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DA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DA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7DA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DA2"/>
    <w:rPr>
      <w:rFonts w:cstheme="majorBidi"/>
      <w:color w:val="2F5496" w:themeColor="accent1" w:themeShade="BF"/>
      <w:sz w:val="28"/>
      <w:szCs w:val="28"/>
    </w:rPr>
  </w:style>
  <w:style w:type="character" w:customStyle="1" w:styleId="50">
    <w:name w:val="标题 5 字符"/>
    <w:basedOn w:val="a0"/>
    <w:link w:val="5"/>
    <w:uiPriority w:val="9"/>
    <w:semiHidden/>
    <w:rsid w:val="00F57DA2"/>
    <w:rPr>
      <w:rFonts w:cstheme="majorBidi"/>
      <w:color w:val="2F5496" w:themeColor="accent1" w:themeShade="BF"/>
      <w:sz w:val="24"/>
    </w:rPr>
  </w:style>
  <w:style w:type="character" w:customStyle="1" w:styleId="60">
    <w:name w:val="标题 6 字符"/>
    <w:basedOn w:val="a0"/>
    <w:link w:val="6"/>
    <w:uiPriority w:val="9"/>
    <w:semiHidden/>
    <w:rsid w:val="00F57DA2"/>
    <w:rPr>
      <w:rFonts w:cstheme="majorBidi"/>
      <w:b/>
      <w:bCs/>
      <w:color w:val="2F5496" w:themeColor="accent1" w:themeShade="BF"/>
    </w:rPr>
  </w:style>
  <w:style w:type="character" w:customStyle="1" w:styleId="70">
    <w:name w:val="标题 7 字符"/>
    <w:basedOn w:val="a0"/>
    <w:link w:val="7"/>
    <w:uiPriority w:val="9"/>
    <w:semiHidden/>
    <w:rsid w:val="00F57DA2"/>
    <w:rPr>
      <w:rFonts w:cstheme="majorBidi"/>
      <w:b/>
      <w:bCs/>
      <w:color w:val="595959" w:themeColor="text1" w:themeTint="A6"/>
    </w:rPr>
  </w:style>
  <w:style w:type="character" w:customStyle="1" w:styleId="80">
    <w:name w:val="标题 8 字符"/>
    <w:basedOn w:val="a0"/>
    <w:link w:val="8"/>
    <w:uiPriority w:val="9"/>
    <w:semiHidden/>
    <w:rsid w:val="00F57DA2"/>
    <w:rPr>
      <w:rFonts w:cstheme="majorBidi"/>
      <w:color w:val="595959" w:themeColor="text1" w:themeTint="A6"/>
    </w:rPr>
  </w:style>
  <w:style w:type="character" w:customStyle="1" w:styleId="90">
    <w:name w:val="标题 9 字符"/>
    <w:basedOn w:val="a0"/>
    <w:link w:val="9"/>
    <w:uiPriority w:val="9"/>
    <w:semiHidden/>
    <w:rsid w:val="00F57DA2"/>
    <w:rPr>
      <w:rFonts w:eastAsiaTheme="majorEastAsia" w:cstheme="majorBidi"/>
      <w:color w:val="595959" w:themeColor="text1" w:themeTint="A6"/>
    </w:rPr>
  </w:style>
  <w:style w:type="paragraph" w:styleId="a3">
    <w:name w:val="Title"/>
    <w:basedOn w:val="a"/>
    <w:next w:val="a"/>
    <w:link w:val="a4"/>
    <w:uiPriority w:val="10"/>
    <w:qFormat/>
    <w:rsid w:val="00F57D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DA2"/>
    <w:pPr>
      <w:spacing w:before="160"/>
      <w:jc w:val="center"/>
    </w:pPr>
    <w:rPr>
      <w:i/>
      <w:iCs/>
      <w:color w:val="404040" w:themeColor="text1" w:themeTint="BF"/>
    </w:rPr>
  </w:style>
  <w:style w:type="character" w:customStyle="1" w:styleId="a8">
    <w:name w:val="引用 字符"/>
    <w:basedOn w:val="a0"/>
    <w:link w:val="a7"/>
    <w:uiPriority w:val="29"/>
    <w:rsid w:val="00F57DA2"/>
    <w:rPr>
      <w:i/>
      <w:iCs/>
      <w:color w:val="404040" w:themeColor="text1" w:themeTint="BF"/>
    </w:rPr>
  </w:style>
  <w:style w:type="paragraph" w:styleId="a9">
    <w:name w:val="List Paragraph"/>
    <w:basedOn w:val="a"/>
    <w:uiPriority w:val="34"/>
    <w:qFormat/>
    <w:rsid w:val="00F57DA2"/>
    <w:pPr>
      <w:ind w:left="720"/>
      <w:contextualSpacing/>
    </w:pPr>
  </w:style>
  <w:style w:type="character" w:styleId="aa">
    <w:name w:val="Intense Emphasis"/>
    <w:basedOn w:val="a0"/>
    <w:uiPriority w:val="21"/>
    <w:qFormat/>
    <w:rsid w:val="00F57DA2"/>
    <w:rPr>
      <w:i/>
      <w:iCs/>
      <w:color w:val="2F5496" w:themeColor="accent1" w:themeShade="BF"/>
    </w:rPr>
  </w:style>
  <w:style w:type="paragraph" w:styleId="ab">
    <w:name w:val="Intense Quote"/>
    <w:basedOn w:val="a"/>
    <w:next w:val="a"/>
    <w:link w:val="ac"/>
    <w:uiPriority w:val="30"/>
    <w:qFormat/>
    <w:rsid w:val="00F5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DA2"/>
    <w:rPr>
      <w:i/>
      <w:iCs/>
      <w:color w:val="2F5496" w:themeColor="accent1" w:themeShade="BF"/>
    </w:rPr>
  </w:style>
  <w:style w:type="character" w:styleId="ad">
    <w:name w:val="Intense Reference"/>
    <w:basedOn w:val="a0"/>
    <w:uiPriority w:val="32"/>
    <w:qFormat/>
    <w:rsid w:val="00F57DA2"/>
    <w:rPr>
      <w:b/>
      <w:bCs/>
      <w:smallCaps/>
      <w:color w:val="2F5496" w:themeColor="accent1" w:themeShade="BF"/>
      <w:spacing w:val="5"/>
    </w:rPr>
  </w:style>
  <w:style w:type="paragraph" w:styleId="ae">
    <w:name w:val="header"/>
    <w:basedOn w:val="a"/>
    <w:link w:val="af"/>
    <w:uiPriority w:val="99"/>
    <w:unhideWhenUsed/>
    <w:rsid w:val="009F5C17"/>
    <w:pPr>
      <w:tabs>
        <w:tab w:val="center" w:pos="4153"/>
        <w:tab w:val="right" w:pos="8306"/>
      </w:tabs>
      <w:snapToGrid w:val="0"/>
      <w:jc w:val="center"/>
    </w:pPr>
    <w:rPr>
      <w:sz w:val="18"/>
      <w:szCs w:val="18"/>
    </w:rPr>
  </w:style>
  <w:style w:type="character" w:customStyle="1" w:styleId="af">
    <w:name w:val="页眉 字符"/>
    <w:basedOn w:val="a0"/>
    <w:link w:val="ae"/>
    <w:uiPriority w:val="99"/>
    <w:rsid w:val="009F5C17"/>
    <w:rPr>
      <w:sz w:val="18"/>
      <w:szCs w:val="18"/>
    </w:rPr>
  </w:style>
  <w:style w:type="paragraph" w:styleId="af0">
    <w:name w:val="footer"/>
    <w:basedOn w:val="a"/>
    <w:link w:val="af1"/>
    <w:uiPriority w:val="99"/>
    <w:unhideWhenUsed/>
    <w:rsid w:val="009F5C17"/>
    <w:pPr>
      <w:tabs>
        <w:tab w:val="center" w:pos="4153"/>
        <w:tab w:val="right" w:pos="8306"/>
      </w:tabs>
      <w:snapToGrid w:val="0"/>
    </w:pPr>
    <w:rPr>
      <w:sz w:val="18"/>
      <w:szCs w:val="18"/>
    </w:rPr>
  </w:style>
  <w:style w:type="character" w:customStyle="1" w:styleId="af1">
    <w:name w:val="页脚 字符"/>
    <w:basedOn w:val="a0"/>
    <w:link w:val="af0"/>
    <w:uiPriority w:val="99"/>
    <w:rsid w:val="009F5C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1966</Words>
  <Characters>2184</Characters>
  <Application>Microsoft Office Word</Application>
  <DocSecurity>0</DocSecurity>
  <Lines>99</Lines>
  <Paragraphs>109</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amin</cp:lastModifiedBy>
  <cp:revision>13</cp:revision>
  <cp:lastPrinted>2025-11-10T03:09:00Z</cp:lastPrinted>
  <dcterms:created xsi:type="dcterms:W3CDTF">2025-09-08T06:09:00Z</dcterms:created>
  <dcterms:modified xsi:type="dcterms:W3CDTF">2025-11-10T03:39:00Z</dcterms:modified>
</cp:coreProperties>
</file>