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F3695">
      <w:pPr>
        <w:rPr>
          <w:color w:val="auto"/>
          <w:highlight w:val="none"/>
        </w:rPr>
      </w:pPr>
    </w:p>
    <w:p w14:paraId="5AC0AD79">
      <w:pPr>
        <w:pStyle w:val="17"/>
        <w:rPr>
          <w:rFonts w:hint="eastAsia"/>
          <w:color w:val="auto"/>
          <w:highlight w:val="none"/>
        </w:rPr>
      </w:pPr>
    </w:p>
    <w:p w14:paraId="383AA37D">
      <w:pPr>
        <w:pStyle w:val="17"/>
        <w:rPr>
          <w:rFonts w:hint="eastAsia"/>
          <w:color w:val="auto"/>
          <w:highlight w:val="none"/>
        </w:rPr>
      </w:pPr>
    </w:p>
    <w:p w14:paraId="1DAEEDF1">
      <w:pPr>
        <w:rPr>
          <w:rFonts w:hint="eastAsia"/>
          <w:color w:val="auto"/>
          <w:highlight w:val="none"/>
        </w:rPr>
      </w:pPr>
    </w:p>
    <w:p w14:paraId="22931D96">
      <w:pPr>
        <w:pStyle w:val="17"/>
        <w:rPr>
          <w:rFonts w:hint="eastAsia"/>
          <w:color w:val="auto"/>
          <w:highlight w:val="none"/>
        </w:rPr>
      </w:pPr>
    </w:p>
    <w:p w14:paraId="2F9674D5">
      <w:pPr>
        <w:spacing w:line="360" w:lineRule="auto"/>
        <w:ind w:left="-567" w:leftChars="-270" w:right="-624" w:rightChars="-297"/>
        <w:jc w:val="center"/>
        <w:rPr>
          <w:rFonts w:hint="eastAsia" w:ascii="宋体" w:hAnsi="宋体" w:cs="宋体"/>
          <w:b/>
          <w:color w:val="auto"/>
          <w:kern w:val="2"/>
          <w:sz w:val="52"/>
          <w:szCs w:val="48"/>
          <w:highlight w:val="none"/>
        </w:rPr>
      </w:pPr>
    </w:p>
    <w:p w14:paraId="0A39F10A">
      <w:pPr>
        <w:spacing w:line="360" w:lineRule="auto"/>
        <w:ind w:left="-567" w:leftChars="-270" w:right="-624" w:rightChars="-297"/>
        <w:jc w:val="center"/>
        <w:rPr>
          <w:rFonts w:hint="eastAsia" w:ascii="宋体" w:hAnsi="宋体" w:cs="宋体"/>
          <w:b/>
          <w:color w:val="auto"/>
          <w:kern w:val="2"/>
          <w:sz w:val="56"/>
          <w:szCs w:val="48"/>
          <w:highlight w:val="none"/>
          <w:lang w:val="en-US" w:eastAsia="zh-CN"/>
        </w:rPr>
      </w:pPr>
      <w:r>
        <w:rPr>
          <w:rFonts w:hint="eastAsia" w:ascii="宋体" w:hAnsi="宋体" w:cs="宋体"/>
          <w:b/>
          <w:color w:val="auto"/>
          <w:kern w:val="2"/>
          <w:sz w:val="56"/>
          <w:szCs w:val="48"/>
          <w:highlight w:val="none"/>
        </w:rPr>
        <w:t>石井河粤上白云间文旅</w:t>
      </w:r>
      <w:r>
        <w:rPr>
          <w:rFonts w:hint="eastAsia" w:ascii="宋体" w:hAnsi="宋体" w:cs="宋体"/>
          <w:b/>
          <w:color w:val="auto"/>
          <w:kern w:val="2"/>
          <w:sz w:val="56"/>
          <w:szCs w:val="48"/>
          <w:highlight w:val="none"/>
          <w:lang w:val="en-US" w:eastAsia="zh-CN"/>
        </w:rPr>
        <w:t>项目投资</w:t>
      </w:r>
    </w:p>
    <w:p w14:paraId="575B803F">
      <w:pPr>
        <w:spacing w:line="360" w:lineRule="auto"/>
        <w:ind w:left="-567" w:leftChars="-270" w:right="-624" w:rightChars="-297"/>
        <w:jc w:val="center"/>
        <w:rPr>
          <w:rFonts w:hint="eastAsia" w:ascii="宋体" w:hAnsi="宋体" w:cs="宋体"/>
          <w:b/>
          <w:color w:val="auto"/>
          <w:kern w:val="2"/>
          <w:sz w:val="56"/>
          <w:szCs w:val="48"/>
          <w:highlight w:val="none"/>
          <w:lang w:val="en-US"/>
        </w:rPr>
      </w:pPr>
      <w:r>
        <w:rPr>
          <w:rFonts w:hint="eastAsia" w:ascii="宋体" w:hAnsi="宋体" w:cs="宋体"/>
          <w:b/>
          <w:color w:val="auto"/>
          <w:kern w:val="2"/>
          <w:sz w:val="56"/>
          <w:szCs w:val="48"/>
          <w:highlight w:val="none"/>
          <w:lang w:val="en-US" w:eastAsia="zh-CN"/>
        </w:rPr>
        <w:t>建设运营一体化(投资人+EPC+O)</w:t>
      </w:r>
    </w:p>
    <w:p w14:paraId="77DEB560">
      <w:pPr>
        <w:spacing w:line="360" w:lineRule="auto"/>
        <w:ind w:left="-567" w:leftChars="-270" w:right="-624" w:rightChars="-297"/>
        <w:jc w:val="center"/>
        <w:rPr>
          <w:rFonts w:hint="eastAsia" w:ascii="宋体" w:hAnsi="宋体" w:cs="宋体"/>
          <w:b/>
          <w:color w:val="auto"/>
          <w:kern w:val="2"/>
          <w:sz w:val="56"/>
          <w:szCs w:val="48"/>
          <w:highlight w:val="none"/>
        </w:rPr>
      </w:pPr>
    </w:p>
    <w:p w14:paraId="2B86D5D5">
      <w:pPr>
        <w:pStyle w:val="17"/>
        <w:spacing w:line="360" w:lineRule="auto"/>
        <w:rPr>
          <w:rFonts w:hint="eastAsia"/>
          <w:color w:val="auto"/>
          <w:highlight w:val="none"/>
          <w:lang w:val="en-US"/>
        </w:rPr>
      </w:pPr>
    </w:p>
    <w:p w14:paraId="420D6E64">
      <w:pPr>
        <w:pStyle w:val="17"/>
        <w:spacing w:line="360" w:lineRule="auto"/>
        <w:rPr>
          <w:rFonts w:hint="eastAsia"/>
          <w:color w:val="auto"/>
          <w:highlight w:val="none"/>
        </w:rPr>
      </w:pPr>
    </w:p>
    <w:p w14:paraId="3F06643E">
      <w:pPr>
        <w:pStyle w:val="17"/>
        <w:spacing w:line="360" w:lineRule="auto"/>
        <w:rPr>
          <w:rFonts w:hint="eastAsia"/>
          <w:color w:val="auto"/>
          <w:highlight w:val="none"/>
        </w:rPr>
      </w:pPr>
    </w:p>
    <w:p w14:paraId="05F4F1BA">
      <w:pPr>
        <w:rPr>
          <w:rFonts w:hint="eastAsia"/>
          <w:color w:val="auto"/>
          <w:highlight w:val="none"/>
        </w:rPr>
      </w:pPr>
    </w:p>
    <w:p w14:paraId="405138C7">
      <w:pPr>
        <w:spacing w:line="360" w:lineRule="auto"/>
        <w:jc w:val="center"/>
        <w:rPr>
          <w:rFonts w:hint="eastAsia" w:ascii="宋体" w:hAnsi="宋体" w:cs="宋体"/>
          <w:color w:val="auto"/>
          <w:kern w:val="1"/>
          <w:sz w:val="44"/>
          <w:szCs w:val="44"/>
          <w:highlight w:val="none"/>
        </w:rPr>
      </w:pPr>
    </w:p>
    <w:p w14:paraId="4A0360BE">
      <w:pPr>
        <w:spacing w:line="360" w:lineRule="auto"/>
        <w:jc w:val="center"/>
        <w:rPr>
          <w:rFonts w:hint="eastAsia" w:ascii="宋体" w:hAnsi="宋体" w:cs="宋体"/>
          <w:color w:val="auto"/>
          <w:kern w:val="1"/>
          <w:sz w:val="84"/>
          <w:szCs w:val="84"/>
          <w:highlight w:val="none"/>
        </w:rPr>
      </w:pPr>
      <w:r>
        <w:rPr>
          <w:rFonts w:hint="eastAsia" w:ascii="宋体" w:hAnsi="宋体" w:cs="宋体"/>
          <w:b/>
          <w:bCs/>
          <w:color w:val="auto"/>
          <w:kern w:val="1"/>
          <w:sz w:val="84"/>
          <w:szCs w:val="84"/>
          <w:highlight w:val="none"/>
        </w:rPr>
        <w:t>招 标 文 件</w:t>
      </w:r>
    </w:p>
    <w:p w14:paraId="108D5F5A">
      <w:pPr>
        <w:spacing w:line="360" w:lineRule="auto"/>
        <w:jc w:val="center"/>
        <w:rPr>
          <w:rFonts w:hint="eastAsia" w:ascii="宋体" w:hAnsi="宋体" w:cs="宋体"/>
          <w:color w:val="auto"/>
          <w:kern w:val="1"/>
          <w:sz w:val="48"/>
          <w:szCs w:val="21"/>
          <w:highlight w:val="none"/>
        </w:rPr>
      </w:pPr>
    </w:p>
    <w:p w14:paraId="7CE1FA1F">
      <w:pPr>
        <w:spacing w:line="360" w:lineRule="auto"/>
        <w:jc w:val="center"/>
        <w:rPr>
          <w:rFonts w:hint="eastAsia" w:ascii="宋体" w:hAnsi="宋体" w:cs="宋体"/>
          <w:color w:val="auto"/>
          <w:kern w:val="1"/>
          <w:sz w:val="32"/>
          <w:szCs w:val="32"/>
          <w:highlight w:val="none"/>
        </w:rPr>
      </w:pPr>
    </w:p>
    <w:p w14:paraId="17F9DF16">
      <w:pPr>
        <w:pStyle w:val="17"/>
        <w:spacing w:line="360" w:lineRule="auto"/>
        <w:rPr>
          <w:rFonts w:hint="eastAsia"/>
          <w:color w:val="auto"/>
          <w:highlight w:val="none"/>
        </w:rPr>
      </w:pPr>
    </w:p>
    <w:p w14:paraId="3A128CEC">
      <w:pPr>
        <w:spacing w:line="360" w:lineRule="auto"/>
        <w:rPr>
          <w:rFonts w:hint="eastAsia" w:ascii="宋体" w:hAnsi="宋体" w:cs="宋体"/>
          <w:color w:val="auto"/>
          <w:kern w:val="1"/>
          <w:highlight w:val="none"/>
        </w:rPr>
      </w:pPr>
    </w:p>
    <w:p w14:paraId="6D3F38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2"/>
          <w:szCs w:val="36"/>
          <w:highlight w:val="none"/>
          <w:lang w:val="en-US"/>
        </w:rPr>
      </w:pPr>
    </w:p>
    <w:p w14:paraId="2A26B55D">
      <w:pPr>
        <w:keepNext w:val="0"/>
        <w:keepLines w:val="0"/>
        <w:pageBreakBefore w:val="0"/>
        <w:widowControl w:val="0"/>
        <w:kinsoku/>
        <w:wordWrap/>
        <w:overflowPunct/>
        <w:topLinePunct w:val="0"/>
        <w:autoSpaceDE/>
        <w:autoSpaceDN/>
        <w:bidi w:val="0"/>
        <w:adjustRightInd/>
        <w:snapToGrid/>
        <w:spacing w:line="360" w:lineRule="auto"/>
        <w:ind w:firstLine="1285" w:firstLineChars="400"/>
        <w:textAlignment w:val="auto"/>
        <w:rPr>
          <w:rFonts w:hint="eastAsia" w:ascii="宋体" w:hAnsi="宋体" w:eastAsia="宋体" w:cs="宋体"/>
          <w:b/>
          <w:bCs/>
          <w:color w:val="auto"/>
          <w:sz w:val="32"/>
          <w:szCs w:val="36"/>
          <w:highlight w:val="none"/>
        </w:rPr>
      </w:pPr>
      <w:r>
        <w:rPr>
          <w:rFonts w:hint="eastAsia" w:ascii="宋体" w:hAnsi="宋体" w:eastAsia="宋体" w:cs="宋体"/>
          <w:b/>
          <w:bCs/>
          <w:color w:val="auto"/>
          <w:sz w:val="32"/>
          <w:szCs w:val="36"/>
          <w:highlight w:val="none"/>
        </w:rPr>
        <w:t>招   标   人：</w:t>
      </w:r>
      <w:r>
        <w:rPr>
          <w:rFonts w:hint="eastAsia" w:ascii="宋体" w:hAnsi="宋体" w:eastAsia="宋体" w:cs="宋体"/>
          <w:b/>
          <w:bCs/>
          <w:color w:val="auto"/>
          <w:sz w:val="32"/>
          <w:szCs w:val="36"/>
          <w:highlight w:val="none"/>
          <w:lang w:eastAsia="zh-CN"/>
        </w:rPr>
        <w:t>广州白云文化投资有限公司</w:t>
      </w:r>
    </w:p>
    <w:p w14:paraId="037C0D63">
      <w:pPr>
        <w:keepNext w:val="0"/>
        <w:keepLines w:val="0"/>
        <w:pageBreakBefore w:val="0"/>
        <w:widowControl w:val="0"/>
        <w:kinsoku/>
        <w:wordWrap/>
        <w:overflowPunct/>
        <w:topLinePunct w:val="0"/>
        <w:autoSpaceDE/>
        <w:autoSpaceDN/>
        <w:bidi w:val="0"/>
        <w:adjustRightInd/>
        <w:snapToGrid/>
        <w:spacing w:line="360" w:lineRule="auto"/>
        <w:ind w:firstLine="1285" w:firstLineChars="400"/>
        <w:textAlignment w:val="auto"/>
        <w:rPr>
          <w:rFonts w:hint="eastAsia" w:ascii="宋体" w:hAnsi="宋体" w:eastAsia="宋体" w:cs="宋体"/>
          <w:b/>
          <w:bCs/>
          <w:color w:val="auto"/>
          <w:sz w:val="32"/>
          <w:szCs w:val="36"/>
          <w:highlight w:val="none"/>
        </w:rPr>
      </w:pPr>
      <w:bookmarkStart w:id="0" w:name="_Hlk69809718"/>
      <w:r>
        <w:rPr>
          <w:rFonts w:hint="eastAsia" w:ascii="宋体" w:hAnsi="宋体" w:eastAsia="宋体" w:cs="宋体"/>
          <w:b/>
          <w:bCs/>
          <w:color w:val="auto"/>
          <w:sz w:val="32"/>
          <w:szCs w:val="36"/>
          <w:highlight w:val="none"/>
        </w:rPr>
        <w:t>招标代理机构：</w:t>
      </w:r>
      <w:bookmarkEnd w:id="0"/>
      <w:r>
        <w:rPr>
          <w:rFonts w:hint="eastAsia" w:ascii="宋体" w:hAnsi="宋体" w:eastAsia="宋体" w:cs="宋体"/>
          <w:b/>
          <w:bCs/>
          <w:color w:val="auto"/>
          <w:sz w:val="32"/>
          <w:szCs w:val="36"/>
          <w:highlight w:val="none"/>
        </w:rPr>
        <w:t>广东嘉汇建设工程顾问有限公司</w:t>
      </w:r>
    </w:p>
    <w:p w14:paraId="1D438CFB">
      <w:pPr>
        <w:keepNext w:val="0"/>
        <w:keepLines w:val="0"/>
        <w:pageBreakBefore w:val="0"/>
        <w:widowControl w:val="0"/>
        <w:kinsoku/>
        <w:wordWrap/>
        <w:overflowPunct/>
        <w:topLinePunct w:val="0"/>
        <w:autoSpaceDE/>
        <w:autoSpaceDN/>
        <w:bidi w:val="0"/>
        <w:adjustRightInd/>
        <w:snapToGrid/>
        <w:spacing w:line="360" w:lineRule="auto"/>
        <w:ind w:firstLine="1285" w:firstLineChars="400"/>
        <w:textAlignment w:val="auto"/>
        <w:rPr>
          <w:rFonts w:hint="eastAsia" w:ascii="宋体" w:hAnsi="宋体" w:eastAsia="宋体" w:cs="宋体"/>
          <w:b/>
          <w:bCs/>
          <w:color w:val="auto"/>
          <w:sz w:val="32"/>
          <w:szCs w:val="36"/>
          <w:highlight w:val="none"/>
        </w:rPr>
      </w:pPr>
      <w:r>
        <w:rPr>
          <w:rFonts w:hint="eastAsia" w:ascii="宋体" w:hAnsi="宋体" w:eastAsia="宋体" w:cs="宋体"/>
          <w:b/>
          <w:bCs/>
          <w:color w:val="auto"/>
          <w:sz w:val="32"/>
          <w:szCs w:val="36"/>
          <w:highlight w:val="none"/>
        </w:rPr>
        <w:t>日        期：2025年</w:t>
      </w:r>
      <w:r>
        <w:rPr>
          <w:rFonts w:hint="eastAsia" w:ascii="宋体" w:hAnsi="宋体" w:cs="宋体"/>
          <w:b/>
          <w:bCs/>
          <w:color w:val="auto"/>
          <w:sz w:val="32"/>
          <w:szCs w:val="36"/>
          <w:highlight w:val="none"/>
          <w:lang w:val="en-US" w:eastAsia="zh-CN"/>
        </w:rPr>
        <w:t>11</w:t>
      </w:r>
      <w:r>
        <w:rPr>
          <w:rFonts w:hint="eastAsia" w:ascii="宋体" w:hAnsi="宋体" w:eastAsia="宋体" w:cs="宋体"/>
          <w:b/>
          <w:bCs/>
          <w:color w:val="auto"/>
          <w:sz w:val="32"/>
          <w:szCs w:val="36"/>
          <w:highlight w:val="none"/>
        </w:rPr>
        <w:t>月</w:t>
      </w:r>
      <w:bookmarkStart w:id="1" w:name="_Toc367729707"/>
      <w:bookmarkEnd w:id="1"/>
      <w:bookmarkStart w:id="2" w:name="_Toc152042286"/>
      <w:bookmarkEnd w:id="2"/>
      <w:bookmarkStart w:id="3" w:name="_Toc247527532"/>
      <w:bookmarkEnd w:id="3"/>
      <w:bookmarkStart w:id="4" w:name="_Toc144974478"/>
      <w:bookmarkEnd w:id="4"/>
      <w:bookmarkStart w:id="5" w:name="_Toc300834926"/>
      <w:bookmarkEnd w:id="5"/>
    </w:p>
    <w:p w14:paraId="436574F5">
      <w:pPr>
        <w:pStyle w:val="30"/>
        <w:spacing w:line="360" w:lineRule="auto"/>
        <w:ind w:firstLine="3092" w:firstLineChars="1100"/>
        <w:rPr>
          <w:rFonts w:hint="eastAsia" w:ascii="宋体" w:hAnsi="宋体" w:cs="宋体"/>
          <w:b/>
          <w:color w:val="auto"/>
          <w:sz w:val="28"/>
          <w:highlight w:val="none"/>
        </w:rPr>
        <w:sectPr>
          <w:headerReference r:id="rId4" w:type="first"/>
          <w:headerReference r:id="rId3" w:type="default"/>
          <w:footerReference r:id="rId5" w:type="default"/>
          <w:pgSz w:w="11906" w:h="16838"/>
          <w:pgMar w:top="1134" w:right="1134" w:bottom="1134" w:left="1134" w:header="851" w:footer="992" w:gutter="0"/>
          <w:pgBorders>
            <w:top w:val="none" w:sz="0" w:space="0"/>
            <w:left w:val="none" w:sz="0" w:space="0"/>
            <w:bottom w:val="none" w:sz="0" w:space="0"/>
            <w:right w:val="none" w:sz="0" w:space="0"/>
          </w:pgBorders>
          <w:pgNumType w:start="0"/>
          <w:cols w:space="720" w:num="1"/>
        </w:sectPr>
      </w:pPr>
    </w:p>
    <w:p w14:paraId="32AB3AC2">
      <w:pPr>
        <w:pStyle w:val="30"/>
        <w:spacing w:line="360" w:lineRule="auto"/>
        <w:jc w:val="center"/>
        <w:rPr>
          <w:rFonts w:hint="eastAsia" w:ascii="宋体" w:hAnsi="宋体" w:cs="宋体"/>
          <w:b/>
          <w:color w:val="auto"/>
          <w:sz w:val="28"/>
          <w:highlight w:val="none"/>
        </w:rPr>
      </w:pPr>
      <w:r>
        <w:rPr>
          <w:rFonts w:hint="eastAsia" w:ascii="宋体" w:hAnsi="宋体" w:cs="宋体"/>
          <w:b/>
          <w:color w:val="auto"/>
          <w:sz w:val="28"/>
          <w:highlight w:val="none"/>
        </w:rPr>
        <w:t>目     录</w:t>
      </w:r>
    </w:p>
    <w:p w14:paraId="3A780595">
      <w:pPr>
        <w:pStyle w:val="25"/>
        <w:tabs>
          <w:tab w:val="right" w:leader="dot" w:pos="9040"/>
        </w:tabs>
        <w:spacing w:line="360" w:lineRule="auto"/>
        <w:rPr>
          <w:color w:val="auto"/>
          <w:sz w:val="22"/>
          <w:szCs w:val="22"/>
          <w:highlight w:val="none"/>
        </w:rPr>
      </w:pP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TOC \o </w:instrText>
      </w:r>
      <w:r>
        <w:rPr>
          <w:rFonts w:hint="eastAsia" w:ascii="宋体" w:hAnsi="宋体" w:cs="宋体"/>
          <w:color w:val="auto"/>
          <w:sz w:val="22"/>
          <w:szCs w:val="22"/>
          <w:highlight w:val="none"/>
        </w:rPr>
        <w:fldChar w:fldCharType="separate"/>
      </w:r>
      <w:bookmarkStart w:id="6" w:name="_Toc144974479"/>
      <w:bookmarkEnd w:id="6"/>
      <w:bookmarkStart w:id="7" w:name="_Toc152045511"/>
      <w:bookmarkEnd w:id="7"/>
      <w:bookmarkStart w:id="8" w:name="_Toc247513932"/>
      <w:bookmarkEnd w:id="8"/>
      <w:bookmarkStart w:id="9" w:name="_Toc152042287"/>
      <w:bookmarkEnd w:id="9"/>
      <w:bookmarkStart w:id="10" w:name="_Toc247527533"/>
      <w:bookmarkEnd w:id="10"/>
      <w:r>
        <w:rPr>
          <w:rFonts w:ascii="宋体" w:hAnsi="宋体" w:cs="宋体"/>
          <w:color w:val="auto"/>
          <w:sz w:val="22"/>
          <w:szCs w:val="22"/>
          <w:highlight w:val="none"/>
        </w:rPr>
        <w:t xml:space="preserve">第一章 </w:t>
      </w:r>
      <w:r>
        <w:rPr>
          <w:rFonts w:hint="eastAsia" w:ascii="宋体" w:hAnsi="宋体" w:cs="宋体"/>
          <w:color w:val="auto"/>
          <w:sz w:val="22"/>
          <w:szCs w:val="22"/>
          <w:highlight w:val="none"/>
        </w:rPr>
        <w:t>招标公告（另册）</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_Toc17070 </w:instrText>
      </w:r>
      <w:r>
        <w:rPr>
          <w:color w:val="auto"/>
          <w:sz w:val="22"/>
          <w:szCs w:val="22"/>
          <w:highlight w:val="none"/>
        </w:rPr>
        <w:fldChar w:fldCharType="separate"/>
      </w:r>
      <w:r>
        <w:rPr>
          <w:color w:val="auto"/>
          <w:sz w:val="22"/>
          <w:szCs w:val="22"/>
          <w:highlight w:val="none"/>
        </w:rPr>
        <w:t>2</w:t>
      </w:r>
      <w:r>
        <w:rPr>
          <w:color w:val="auto"/>
          <w:sz w:val="22"/>
          <w:szCs w:val="22"/>
          <w:highlight w:val="none"/>
        </w:rPr>
        <w:fldChar w:fldCharType="end"/>
      </w:r>
    </w:p>
    <w:p w14:paraId="317877EA">
      <w:pPr>
        <w:pStyle w:val="25"/>
        <w:tabs>
          <w:tab w:val="right" w:leader="dot" w:pos="9040"/>
        </w:tabs>
        <w:spacing w:line="360" w:lineRule="auto"/>
        <w:rPr>
          <w:color w:val="auto"/>
          <w:sz w:val="22"/>
          <w:szCs w:val="22"/>
          <w:highlight w:val="none"/>
        </w:rPr>
      </w:pPr>
      <w:r>
        <w:rPr>
          <w:rFonts w:hint="eastAsia" w:ascii="宋体" w:hAnsi="宋体" w:cs="宋体"/>
          <w:color w:val="auto"/>
          <w:sz w:val="22"/>
          <w:szCs w:val="22"/>
          <w:highlight w:val="none"/>
        </w:rPr>
        <w:t>第二章 投标人须知</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_Toc28666 </w:instrText>
      </w:r>
      <w:r>
        <w:rPr>
          <w:color w:val="auto"/>
          <w:sz w:val="22"/>
          <w:szCs w:val="22"/>
          <w:highlight w:val="none"/>
        </w:rPr>
        <w:fldChar w:fldCharType="separate"/>
      </w:r>
      <w:r>
        <w:rPr>
          <w:color w:val="auto"/>
          <w:sz w:val="22"/>
          <w:szCs w:val="22"/>
          <w:highlight w:val="none"/>
        </w:rPr>
        <w:t>3</w:t>
      </w:r>
      <w:r>
        <w:rPr>
          <w:color w:val="auto"/>
          <w:sz w:val="22"/>
          <w:szCs w:val="22"/>
          <w:highlight w:val="none"/>
        </w:rPr>
        <w:fldChar w:fldCharType="end"/>
      </w:r>
    </w:p>
    <w:p w14:paraId="70FF0E2E">
      <w:pPr>
        <w:pStyle w:val="25"/>
        <w:tabs>
          <w:tab w:val="right" w:leader="dot" w:pos="9040"/>
        </w:tabs>
        <w:spacing w:line="360" w:lineRule="auto"/>
        <w:rPr>
          <w:color w:val="auto"/>
          <w:sz w:val="22"/>
          <w:szCs w:val="22"/>
          <w:highlight w:val="none"/>
        </w:rPr>
      </w:pPr>
      <w:r>
        <w:rPr>
          <w:rFonts w:hint="eastAsia" w:ascii="宋体" w:hAnsi="宋体" w:cs="宋体"/>
          <w:color w:val="auto"/>
          <w:sz w:val="22"/>
          <w:szCs w:val="22"/>
          <w:highlight w:val="none"/>
        </w:rPr>
        <w:t>第三章 评标办法（综合评估法）</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_Toc16394 </w:instrText>
      </w:r>
      <w:r>
        <w:rPr>
          <w:color w:val="auto"/>
          <w:sz w:val="22"/>
          <w:szCs w:val="22"/>
          <w:highlight w:val="none"/>
        </w:rPr>
        <w:fldChar w:fldCharType="separate"/>
      </w:r>
      <w:r>
        <w:rPr>
          <w:color w:val="auto"/>
          <w:sz w:val="22"/>
          <w:szCs w:val="22"/>
          <w:highlight w:val="none"/>
        </w:rPr>
        <w:t>26</w:t>
      </w:r>
      <w:r>
        <w:rPr>
          <w:color w:val="auto"/>
          <w:sz w:val="22"/>
          <w:szCs w:val="22"/>
          <w:highlight w:val="none"/>
        </w:rPr>
        <w:fldChar w:fldCharType="end"/>
      </w:r>
    </w:p>
    <w:p w14:paraId="1B55B08F">
      <w:pPr>
        <w:pStyle w:val="25"/>
        <w:tabs>
          <w:tab w:val="right" w:leader="dot" w:pos="9040"/>
        </w:tabs>
        <w:spacing w:line="360" w:lineRule="auto"/>
        <w:rPr>
          <w:color w:val="auto"/>
          <w:sz w:val="22"/>
          <w:szCs w:val="22"/>
          <w:highlight w:val="none"/>
        </w:rPr>
      </w:pPr>
      <w:r>
        <w:rPr>
          <w:rFonts w:hint="eastAsia" w:ascii="宋体" w:hAnsi="宋体" w:cs="宋体"/>
          <w:color w:val="auto"/>
          <w:sz w:val="22"/>
          <w:szCs w:val="22"/>
          <w:highlight w:val="none"/>
        </w:rPr>
        <w:t>第四章 合同条款及格式</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_Toc16039 </w:instrText>
      </w:r>
      <w:r>
        <w:rPr>
          <w:color w:val="auto"/>
          <w:sz w:val="22"/>
          <w:szCs w:val="22"/>
          <w:highlight w:val="none"/>
        </w:rPr>
        <w:fldChar w:fldCharType="separate"/>
      </w:r>
      <w:r>
        <w:rPr>
          <w:color w:val="auto"/>
          <w:sz w:val="22"/>
          <w:szCs w:val="22"/>
          <w:highlight w:val="none"/>
        </w:rPr>
        <w:t>46</w:t>
      </w:r>
      <w:r>
        <w:rPr>
          <w:color w:val="auto"/>
          <w:sz w:val="22"/>
          <w:szCs w:val="22"/>
          <w:highlight w:val="none"/>
        </w:rPr>
        <w:fldChar w:fldCharType="end"/>
      </w:r>
    </w:p>
    <w:p w14:paraId="6363954B">
      <w:pPr>
        <w:pStyle w:val="25"/>
        <w:tabs>
          <w:tab w:val="right" w:leader="dot" w:pos="9040"/>
        </w:tabs>
        <w:spacing w:line="360" w:lineRule="auto"/>
        <w:rPr>
          <w:color w:val="auto"/>
          <w:sz w:val="22"/>
          <w:szCs w:val="22"/>
          <w:highlight w:val="none"/>
        </w:rPr>
      </w:pPr>
      <w:r>
        <w:rPr>
          <w:rFonts w:hint="eastAsia"/>
          <w:color w:val="auto"/>
          <w:sz w:val="22"/>
          <w:szCs w:val="22"/>
          <w:highlight w:val="none"/>
        </w:rPr>
        <w:t>第五章 招标人要求</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_Toc16641 </w:instrText>
      </w:r>
      <w:r>
        <w:rPr>
          <w:color w:val="auto"/>
          <w:sz w:val="22"/>
          <w:szCs w:val="22"/>
          <w:highlight w:val="none"/>
        </w:rPr>
        <w:fldChar w:fldCharType="separate"/>
      </w:r>
      <w:r>
        <w:rPr>
          <w:color w:val="auto"/>
          <w:sz w:val="22"/>
          <w:szCs w:val="22"/>
          <w:highlight w:val="none"/>
        </w:rPr>
        <w:t>47</w:t>
      </w:r>
      <w:r>
        <w:rPr>
          <w:color w:val="auto"/>
          <w:sz w:val="22"/>
          <w:szCs w:val="22"/>
          <w:highlight w:val="none"/>
        </w:rPr>
        <w:fldChar w:fldCharType="end"/>
      </w:r>
    </w:p>
    <w:p w14:paraId="6E6628AF">
      <w:pPr>
        <w:pStyle w:val="25"/>
        <w:tabs>
          <w:tab w:val="right" w:leader="dot" w:pos="9040"/>
        </w:tabs>
        <w:spacing w:line="360" w:lineRule="auto"/>
        <w:rPr>
          <w:color w:val="auto"/>
          <w:sz w:val="22"/>
          <w:szCs w:val="22"/>
          <w:highlight w:val="none"/>
        </w:rPr>
      </w:pPr>
      <w:r>
        <w:rPr>
          <w:rFonts w:hint="eastAsia"/>
          <w:color w:val="auto"/>
          <w:sz w:val="22"/>
          <w:szCs w:val="22"/>
          <w:highlight w:val="none"/>
        </w:rPr>
        <w:t>第六章 招标人提供的资料</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_Toc3467 </w:instrText>
      </w:r>
      <w:r>
        <w:rPr>
          <w:color w:val="auto"/>
          <w:sz w:val="22"/>
          <w:szCs w:val="22"/>
          <w:highlight w:val="none"/>
        </w:rPr>
        <w:fldChar w:fldCharType="separate"/>
      </w:r>
      <w:r>
        <w:rPr>
          <w:color w:val="auto"/>
          <w:sz w:val="22"/>
          <w:szCs w:val="22"/>
          <w:highlight w:val="none"/>
        </w:rPr>
        <w:t>48</w:t>
      </w:r>
      <w:r>
        <w:rPr>
          <w:color w:val="auto"/>
          <w:sz w:val="22"/>
          <w:szCs w:val="22"/>
          <w:highlight w:val="none"/>
        </w:rPr>
        <w:fldChar w:fldCharType="end"/>
      </w:r>
    </w:p>
    <w:p w14:paraId="1EBCFC55">
      <w:pPr>
        <w:pStyle w:val="25"/>
        <w:tabs>
          <w:tab w:val="right" w:leader="dot" w:pos="9040"/>
        </w:tabs>
        <w:spacing w:line="360" w:lineRule="auto"/>
        <w:rPr>
          <w:color w:val="auto"/>
          <w:sz w:val="22"/>
          <w:szCs w:val="22"/>
          <w:highlight w:val="none"/>
        </w:rPr>
      </w:pPr>
      <w:r>
        <w:rPr>
          <w:rFonts w:hint="eastAsia"/>
          <w:color w:val="auto"/>
          <w:sz w:val="22"/>
          <w:szCs w:val="22"/>
          <w:highlight w:val="none"/>
        </w:rPr>
        <w:t>第七章 投标文件格式</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_Toc18390 </w:instrText>
      </w:r>
      <w:r>
        <w:rPr>
          <w:color w:val="auto"/>
          <w:sz w:val="22"/>
          <w:szCs w:val="22"/>
          <w:highlight w:val="none"/>
        </w:rPr>
        <w:fldChar w:fldCharType="separate"/>
      </w:r>
      <w:r>
        <w:rPr>
          <w:color w:val="auto"/>
          <w:sz w:val="22"/>
          <w:szCs w:val="22"/>
          <w:highlight w:val="none"/>
        </w:rPr>
        <w:t>49</w:t>
      </w:r>
      <w:r>
        <w:rPr>
          <w:color w:val="auto"/>
          <w:sz w:val="22"/>
          <w:szCs w:val="22"/>
          <w:highlight w:val="none"/>
        </w:rPr>
        <w:fldChar w:fldCharType="end"/>
      </w:r>
    </w:p>
    <w:p w14:paraId="11BD34F2">
      <w:pPr>
        <w:pStyle w:val="25"/>
        <w:tabs>
          <w:tab w:val="right" w:leader="dot" w:pos="9040"/>
        </w:tabs>
        <w:spacing w:line="360" w:lineRule="auto"/>
        <w:rPr>
          <w:color w:val="auto"/>
          <w:sz w:val="22"/>
          <w:szCs w:val="22"/>
          <w:highlight w:val="none"/>
        </w:rPr>
      </w:pPr>
      <w:r>
        <w:rPr>
          <w:rFonts w:hint="eastAsia" w:ascii="宋体" w:hAnsi="宋体" w:cs="宋体"/>
          <w:color w:val="auto"/>
          <w:sz w:val="22"/>
          <w:szCs w:val="22"/>
          <w:highlight w:val="none"/>
        </w:rPr>
        <w:t>第八章 招标控制价细项汇总表</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_Toc5889 </w:instrText>
      </w:r>
      <w:r>
        <w:rPr>
          <w:color w:val="auto"/>
          <w:sz w:val="22"/>
          <w:szCs w:val="22"/>
          <w:highlight w:val="none"/>
        </w:rPr>
        <w:fldChar w:fldCharType="separate"/>
      </w:r>
      <w:r>
        <w:rPr>
          <w:color w:val="auto"/>
          <w:sz w:val="22"/>
          <w:szCs w:val="22"/>
          <w:highlight w:val="none"/>
        </w:rPr>
        <w:t>76</w:t>
      </w:r>
      <w:r>
        <w:rPr>
          <w:color w:val="auto"/>
          <w:sz w:val="22"/>
          <w:szCs w:val="22"/>
          <w:highlight w:val="none"/>
        </w:rPr>
        <w:fldChar w:fldCharType="end"/>
      </w:r>
    </w:p>
    <w:p w14:paraId="2F4BB85E">
      <w:pPr>
        <w:pStyle w:val="25"/>
        <w:tabs>
          <w:tab w:val="right" w:leader="dot" w:pos="9297"/>
        </w:tabs>
        <w:spacing w:line="360" w:lineRule="auto"/>
        <w:rPr>
          <w:rFonts w:hint="eastAsia" w:ascii="宋体" w:hAnsi="宋体" w:cs="宋体"/>
          <w:color w:val="auto"/>
          <w:highlight w:val="none"/>
        </w:rPr>
      </w:pPr>
      <w:r>
        <w:rPr>
          <w:rFonts w:hint="eastAsia" w:ascii="宋体" w:hAnsi="宋体" w:cs="宋体"/>
          <w:color w:val="auto"/>
          <w:sz w:val="22"/>
          <w:szCs w:val="22"/>
          <w:highlight w:val="none"/>
        </w:rPr>
        <w:fldChar w:fldCharType="end"/>
      </w:r>
      <w:bookmarkStart w:id="11" w:name="_Toc152045526"/>
      <w:bookmarkEnd w:id="11"/>
      <w:bookmarkStart w:id="12" w:name="_Toc247527551"/>
      <w:bookmarkEnd w:id="12"/>
      <w:bookmarkStart w:id="13" w:name="_Toc144974494"/>
      <w:bookmarkEnd w:id="13"/>
      <w:bookmarkStart w:id="14" w:name="_Toc152045527"/>
      <w:bookmarkEnd w:id="14"/>
      <w:bookmarkStart w:id="15" w:name="_Toc152042302"/>
      <w:bookmarkEnd w:id="15"/>
      <w:bookmarkStart w:id="16" w:name="_Toc152042303"/>
      <w:bookmarkEnd w:id="16"/>
      <w:bookmarkStart w:id="17" w:name="_Toc247527550"/>
      <w:bookmarkEnd w:id="17"/>
      <w:bookmarkStart w:id="18" w:name="_Toc247513949"/>
      <w:bookmarkEnd w:id="18"/>
      <w:bookmarkStart w:id="19" w:name="_Toc247513950"/>
      <w:bookmarkEnd w:id="19"/>
      <w:bookmarkStart w:id="20" w:name="_Toc443505819"/>
      <w:bookmarkEnd w:id="20"/>
      <w:bookmarkStart w:id="21" w:name="_Toc144974495"/>
      <w:bookmarkEnd w:id="21"/>
    </w:p>
    <w:p w14:paraId="68DB642A">
      <w:pPr>
        <w:pStyle w:val="2"/>
        <w:numPr>
          <w:ilvl w:val="0"/>
          <w:numId w:val="1"/>
        </w:numPr>
        <w:spacing w:line="360" w:lineRule="auto"/>
        <w:jc w:val="center"/>
        <w:rPr>
          <w:rFonts w:hint="eastAsia" w:ascii="宋体" w:hAnsi="宋体" w:cs="宋体"/>
          <w:color w:val="auto"/>
          <w:highlight w:val="none"/>
        </w:rPr>
      </w:pPr>
      <w:bookmarkStart w:id="22" w:name="_Toc5620293"/>
      <w:r>
        <w:rPr>
          <w:rFonts w:ascii="宋体" w:hAnsi="宋体" w:cs="宋体"/>
          <w:color w:val="auto"/>
          <w:highlight w:val="none"/>
        </w:rPr>
        <w:br w:type="page"/>
      </w:r>
      <w:r>
        <w:rPr>
          <w:rFonts w:hint="eastAsia" w:ascii="宋体" w:hAnsi="宋体" w:cs="宋体"/>
          <w:color w:val="auto"/>
          <w:highlight w:val="none"/>
        </w:rPr>
        <w:t xml:space="preserve"> </w:t>
      </w:r>
      <w:bookmarkStart w:id="23" w:name="_Toc17070"/>
      <w:r>
        <w:rPr>
          <w:rFonts w:hint="eastAsia" w:ascii="宋体" w:hAnsi="宋体" w:cs="宋体"/>
          <w:color w:val="auto"/>
          <w:highlight w:val="none"/>
        </w:rPr>
        <w:t>招标公告（另册）</w:t>
      </w:r>
      <w:bookmarkEnd w:id="22"/>
      <w:bookmarkEnd w:id="23"/>
    </w:p>
    <w:p w14:paraId="3BE865DE">
      <w:pPr>
        <w:pStyle w:val="17"/>
        <w:spacing w:line="360" w:lineRule="auto"/>
        <w:rPr>
          <w:rFonts w:hint="eastAsia"/>
          <w:color w:val="auto"/>
          <w:highlight w:val="none"/>
        </w:rPr>
      </w:pPr>
      <w:r>
        <w:rPr>
          <w:color w:val="auto"/>
          <w:highlight w:val="none"/>
        </w:rPr>
        <w:br w:type="page"/>
      </w:r>
    </w:p>
    <w:p w14:paraId="2666ACB5">
      <w:pPr>
        <w:pStyle w:val="2"/>
        <w:spacing w:after="100" w:line="360" w:lineRule="auto"/>
        <w:jc w:val="center"/>
        <w:rPr>
          <w:rFonts w:hint="eastAsia" w:ascii="宋体" w:hAnsi="宋体" w:cs="宋体"/>
          <w:color w:val="auto"/>
          <w:kern w:val="1"/>
          <w:highlight w:val="none"/>
        </w:rPr>
      </w:pPr>
      <w:bookmarkStart w:id="24" w:name="_Toc12275"/>
      <w:bookmarkEnd w:id="24"/>
      <w:bookmarkStart w:id="25" w:name="_Toc5620294"/>
      <w:bookmarkStart w:id="26" w:name="_Toc28666"/>
      <w:r>
        <w:rPr>
          <w:rFonts w:hint="eastAsia" w:ascii="宋体" w:hAnsi="宋体" w:cs="宋体"/>
          <w:color w:val="auto"/>
          <w:kern w:val="1"/>
          <w:highlight w:val="none"/>
        </w:rPr>
        <w:t>第二章 投标人须知</w:t>
      </w:r>
      <w:bookmarkEnd w:id="25"/>
      <w:bookmarkEnd w:id="26"/>
    </w:p>
    <w:p w14:paraId="0DB9D907">
      <w:pPr>
        <w:pStyle w:val="3"/>
        <w:spacing w:before="100" w:after="100" w:line="360" w:lineRule="auto"/>
        <w:jc w:val="center"/>
        <w:rPr>
          <w:rFonts w:hint="eastAsia" w:ascii="宋体" w:hAnsi="宋体" w:eastAsia="宋体" w:cs="宋体"/>
          <w:color w:val="auto"/>
          <w:highlight w:val="none"/>
          <w:lang w:val="zh-CN"/>
        </w:rPr>
      </w:pPr>
      <w:bookmarkStart w:id="27" w:name="_Toc300834948"/>
      <w:bookmarkEnd w:id="27"/>
      <w:bookmarkStart w:id="28" w:name="_Toc144974496"/>
      <w:bookmarkEnd w:id="28"/>
      <w:bookmarkStart w:id="29" w:name="_Toc357089510"/>
      <w:bookmarkEnd w:id="29"/>
      <w:bookmarkStart w:id="30" w:name="_Toc247527552"/>
      <w:bookmarkEnd w:id="30"/>
      <w:bookmarkStart w:id="31" w:name="_Toc152045528"/>
      <w:bookmarkEnd w:id="31"/>
      <w:bookmarkStart w:id="32" w:name="_Toc247513951"/>
      <w:bookmarkEnd w:id="32"/>
      <w:bookmarkStart w:id="33" w:name="_Toc30749"/>
      <w:bookmarkEnd w:id="33"/>
      <w:bookmarkStart w:id="34" w:name="_Toc6703"/>
      <w:bookmarkEnd w:id="34"/>
      <w:bookmarkStart w:id="35" w:name="_Toc152042304"/>
      <w:bookmarkEnd w:id="35"/>
      <w:bookmarkStart w:id="36" w:name="_Toc443505821"/>
      <w:bookmarkEnd w:id="36"/>
      <w:bookmarkStart w:id="37" w:name="_Toc362816479"/>
      <w:bookmarkEnd w:id="37"/>
      <w:bookmarkStart w:id="38" w:name="_Toc5620295"/>
      <w:bookmarkStart w:id="39" w:name="_Toc18684"/>
      <w:r>
        <w:rPr>
          <w:rFonts w:hint="eastAsia" w:ascii="宋体" w:hAnsi="宋体" w:eastAsia="宋体" w:cs="宋体"/>
          <w:color w:val="auto"/>
          <w:highlight w:val="none"/>
          <w:lang w:val="zh-CN"/>
        </w:rPr>
        <w:t>投标人须知前附表</w:t>
      </w:r>
      <w:bookmarkEnd w:id="38"/>
      <w:bookmarkEnd w:id="39"/>
    </w:p>
    <w:tbl>
      <w:tblPr>
        <w:tblStyle w:val="35"/>
        <w:tblW w:w="9592" w:type="dxa"/>
        <w:jc w:val="center"/>
        <w:tblLayout w:type="fixed"/>
        <w:tblCellMar>
          <w:top w:w="0" w:type="dxa"/>
          <w:left w:w="108" w:type="dxa"/>
          <w:bottom w:w="0" w:type="dxa"/>
          <w:right w:w="108" w:type="dxa"/>
        </w:tblCellMar>
      </w:tblPr>
      <w:tblGrid>
        <w:gridCol w:w="884"/>
        <w:gridCol w:w="2513"/>
        <w:gridCol w:w="6195"/>
      </w:tblGrid>
      <w:tr w14:paraId="51575661">
        <w:tblPrEx>
          <w:tblCellMar>
            <w:top w:w="0" w:type="dxa"/>
            <w:left w:w="108" w:type="dxa"/>
            <w:bottom w:w="0" w:type="dxa"/>
            <w:right w:w="108" w:type="dxa"/>
          </w:tblCellMar>
        </w:tblPrEx>
        <w:trPr>
          <w:trHeight w:val="580" w:hRule="atLeast"/>
          <w:tblHeader/>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47DA5E62">
            <w:pPr>
              <w:spacing w:line="360" w:lineRule="auto"/>
              <w:ind w:left="-134" w:right="-107"/>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条款号</w:t>
            </w:r>
          </w:p>
        </w:tc>
        <w:tc>
          <w:tcPr>
            <w:tcW w:w="2513" w:type="dxa"/>
            <w:tcBorders>
              <w:top w:val="single" w:color="000000" w:sz="4" w:space="0"/>
              <w:left w:val="single" w:color="000000" w:sz="4" w:space="0"/>
              <w:bottom w:val="single" w:color="000000" w:sz="4" w:space="0"/>
              <w:right w:val="single" w:color="000000" w:sz="4" w:space="0"/>
            </w:tcBorders>
            <w:vAlign w:val="center"/>
          </w:tcPr>
          <w:p w14:paraId="0EB6228F">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条  款  名  称</w:t>
            </w:r>
          </w:p>
        </w:tc>
        <w:tc>
          <w:tcPr>
            <w:tcW w:w="6195" w:type="dxa"/>
            <w:tcBorders>
              <w:top w:val="single" w:color="000000" w:sz="4" w:space="0"/>
              <w:left w:val="single" w:color="000000" w:sz="4" w:space="0"/>
              <w:bottom w:val="single" w:color="000000" w:sz="4" w:space="0"/>
              <w:right w:val="single" w:color="000000" w:sz="4" w:space="0"/>
            </w:tcBorders>
            <w:vAlign w:val="center"/>
          </w:tcPr>
          <w:p w14:paraId="4CE203F7">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编  列  内  容</w:t>
            </w:r>
          </w:p>
        </w:tc>
      </w:tr>
      <w:tr w14:paraId="70BF6214">
        <w:tblPrEx>
          <w:tblCellMar>
            <w:top w:w="0" w:type="dxa"/>
            <w:left w:w="108" w:type="dxa"/>
            <w:bottom w:w="0" w:type="dxa"/>
            <w:right w:w="108" w:type="dxa"/>
          </w:tblCellMar>
        </w:tblPrEx>
        <w:trPr>
          <w:trHeight w:val="128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273A562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1.1.2</w:t>
            </w:r>
          </w:p>
        </w:tc>
        <w:tc>
          <w:tcPr>
            <w:tcW w:w="2513" w:type="dxa"/>
            <w:tcBorders>
              <w:top w:val="single" w:color="000000" w:sz="4" w:space="0"/>
              <w:left w:val="single" w:color="000000" w:sz="4" w:space="0"/>
              <w:bottom w:val="single" w:color="000000" w:sz="4" w:space="0"/>
              <w:right w:val="single" w:color="000000" w:sz="4" w:space="0"/>
            </w:tcBorders>
            <w:vAlign w:val="center"/>
          </w:tcPr>
          <w:p w14:paraId="142695F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招标人</w:t>
            </w:r>
          </w:p>
        </w:tc>
        <w:tc>
          <w:tcPr>
            <w:tcW w:w="6195" w:type="dxa"/>
            <w:tcBorders>
              <w:top w:val="single" w:color="000000" w:sz="4" w:space="0"/>
              <w:left w:val="single" w:color="000000" w:sz="4" w:space="0"/>
              <w:bottom w:val="single" w:color="000000" w:sz="4" w:space="0"/>
              <w:right w:val="single" w:color="000000" w:sz="4" w:space="0"/>
            </w:tcBorders>
            <w:vAlign w:val="center"/>
          </w:tcPr>
          <w:p w14:paraId="4556C14A">
            <w:pPr>
              <w:spacing w:line="360" w:lineRule="auto"/>
              <w:rPr>
                <w:rFonts w:hint="eastAsia" w:ascii="宋体" w:hAnsi="宋体" w:eastAsia="宋体" w:cs="宋体"/>
                <w:color w:val="auto"/>
                <w:szCs w:val="21"/>
                <w:highlight w:val="none"/>
                <w:lang w:eastAsia="zh-CN"/>
              </w:rPr>
            </w:pPr>
            <w:r>
              <w:rPr>
                <w:rFonts w:hint="eastAsia" w:ascii="宋体" w:hAnsi="宋体" w:cs="宋体"/>
                <w:color w:val="auto"/>
                <w:kern w:val="1"/>
                <w:szCs w:val="21"/>
                <w:highlight w:val="none"/>
              </w:rPr>
              <w:t>招标人</w:t>
            </w:r>
            <w:r>
              <w:rPr>
                <w:rFonts w:hint="eastAsia" w:ascii="宋体" w:hAnsi="宋体" w:cs="宋体"/>
                <w:color w:val="auto"/>
                <w:szCs w:val="21"/>
                <w:highlight w:val="none"/>
              </w:rPr>
              <w:t>名称：</w:t>
            </w:r>
            <w:r>
              <w:rPr>
                <w:rFonts w:hint="eastAsia" w:ascii="宋体" w:hAnsi="宋体" w:cs="宋体"/>
                <w:color w:val="auto"/>
                <w:szCs w:val="21"/>
                <w:highlight w:val="none"/>
                <w:u w:val="single"/>
                <w:lang w:eastAsia="zh-CN"/>
              </w:rPr>
              <w:t>广州白云文化投资有限公司</w:t>
            </w:r>
          </w:p>
          <w:p w14:paraId="57F6B73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广州市白云区广云路鹤慧北街9号白云投资大厦2楼</w:t>
            </w:r>
          </w:p>
          <w:p w14:paraId="0C0AFA6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陈工</w:t>
            </w:r>
          </w:p>
          <w:p w14:paraId="44F0CBA0">
            <w:pPr>
              <w:spacing w:line="360" w:lineRule="auto"/>
              <w:rPr>
                <w:rFonts w:hint="eastAsia" w:ascii="宋体" w:hAnsi="宋体" w:eastAsia="宋体" w:cs="宋体"/>
                <w:color w:val="auto"/>
                <w:szCs w:val="21"/>
                <w:highlight w:val="none"/>
                <w:lang w:eastAsia="zh-CN"/>
              </w:rPr>
            </w:pPr>
            <w:r>
              <w:rPr>
                <w:rFonts w:hint="eastAsia" w:cs="宋体"/>
                <w:color w:val="auto"/>
                <w:szCs w:val="21"/>
                <w:highlight w:val="none"/>
              </w:rPr>
              <w:t>电话：</w:t>
            </w:r>
            <w:r>
              <w:rPr>
                <w:rFonts w:hint="eastAsia" w:ascii="宋体" w:hAnsi="宋体" w:cs="宋体"/>
                <w:color w:val="auto"/>
                <w:szCs w:val="21"/>
                <w:highlight w:val="none"/>
                <w:u w:val="single"/>
                <w:lang w:eastAsia="zh-CN"/>
              </w:rPr>
              <w:t>020-35623515</w:t>
            </w:r>
          </w:p>
        </w:tc>
      </w:tr>
      <w:tr w14:paraId="2AD61564">
        <w:tblPrEx>
          <w:tblCellMar>
            <w:top w:w="0" w:type="dxa"/>
            <w:left w:w="108" w:type="dxa"/>
            <w:bottom w:w="0" w:type="dxa"/>
            <w:right w:w="108" w:type="dxa"/>
          </w:tblCellMar>
        </w:tblPrEx>
        <w:trPr>
          <w:trHeight w:val="1184"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2ACBD49A">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1.1.3</w:t>
            </w:r>
          </w:p>
        </w:tc>
        <w:tc>
          <w:tcPr>
            <w:tcW w:w="2513" w:type="dxa"/>
            <w:tcBorders>
              <w:top w:val="single" w:color="000000" w:sz="4" w:space="0"/>
              <w:left w:val="single" w:color="000000" w:sz="4" w:space="0"/>
              <w:bottom w:val="single" w:color="000000" w:sz="4" w:space="0"/>
              <w:right w:val="single" w:color="000000" w:sz="4" w:space="0"/>
            </w:tcBorders>
            <w:vAlign w:val="center"/>
          </w:tcPr>
          <w:p w14:paraId="67C4259D">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招标代理机构</w:t>
            </w:r>
          </w:p>
        </w:tc>
        <w:tc>
          <w:tcPr>
            <w:tcW w:w="6195" w:type="dxa"/>
            <w:tcBorders>
              <w:top w:val="single" w:color="000000" w:sz="4" w:space="0"/>
              <w:left w:val="single" w:color="000000" w:sz="4" w:space="0"/>
              <w:bottom w:val="single" w:color="000000" w:sz="4" w:space="0"/>
              <w:right w:val="single" w:color="000000" w:sz="4" w:space="0"/>
            </w:tcBorders>
            <w:vAlign w:val="center"/>
          </w:tcPr>
          <w:p w14:paraId="685DE1B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名称：</w:t>
            </w:r>
            <w:r>
              <w:rPr>
                <w:rFonts w:hint="eastAsia" w:ascii="宋体" w:hAnsi="宋体" w:cs="宋体"/>
                <w:color w:val="auto"/>
                <w:szCs w:val="21"/>
                <w:highlight w:val="none"/>
                <w:u w:val="single"/>
              </w:rPr>
              <w:t>广东嘉汇建设工程顾问有限公司</w:t>
            </w:r>
          </w:p>
          <w:p w14:paraId="55A56F4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广州市白云区设计之都南塔20层09室（黄边地铁D口）</w:t>
            </w:r>
          </w:p>
          <w:p w14:paraId="46BF62B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赵工</w:t>
            </w:r>
          </w:p>
          <w:p w14:paraId="0E1FC5C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19924601855</w:t>
            </w:r>
          </w:p>
        </w:tc>
      </w:tr>
      <w:tr w14:paraId="3CE2D56E">
        <w:tblPrEx>
          <w:tblCellMar>
            <w:top w:w="0" w:type="dxa"/>
            <w:left w:w="108" w:type="dxa"/>
            <w:bottom w:w="0" w:type="dxa"/>
            <w:right w:w="108" w:type="dxa"/>
          </w:tblCellMar>
        </w:tblPrEx>
        <w:trPr>
          <w:trHeight w:val="518"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502DB205">
            <w:pPr>
              <w:spacing w:line="360" w:lineRule="auto"/>
              <w:jc w:val="left"/>
              <w:rPr>
                <w:rFonts w:hint="eastAsia" w:ascii="宋体" w:hAnsi="宋体" w:cs="宋体"/>
                <w:color w:val="auto"/>
                <w:kern w:val="1"/>
                <w:szCs w:val="21"/>
                <w:highlight w:val="none"/>
              </w:rPr>
            </w:pPr>
            <w:r>
              <w:rPr>
                <w:rFonts w:hint="eastAsia" w:ascii="宋体" w:hAnsi="宋体" w:cs="宋体"/>
                <w:color w:val="auto"/>
                <w:kern w:val="1"/>
                <w:szCs w:val="21"/>
                <w:highlight w:val="none"/>
              </w:rPr>
              <w:t>1.1.4</w:t>
            </w:r>
          </w:p>
        </w:tc>
        <w:tc>
          <w:tcPr>
            <w:tcW w:w="2513" w:type="dxa"/>
            <w:tcBorders>
              <w:top w:val="single" w:color="000000" w:sz="4" w:space="0"/>
              <w:left w:val="single" w:color="000000" w:sz="4" w:space="0"/>
              <w:bottom w:val="single" w:color="000000" w:sz="4" w:space="0"/>
              <w:right w:val="single" w:color="000000" w:sz="4" w:space="0"/>
            </w:tcBorders>
            <w:vAlign w:val="center"/>
          </w:tcPr>
          <w:p w14:paraId="15C91AC1">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项目名称</w:t>
            </w:r>
          </w:p>
        </w:tc>
        <w:tc>
          <w:tcPr>
            <w:tcW w:w="6195" w:type="dxa"/>
            <w:tcBorders>
              <w:top w:val="single" w:color="000000" w:sz="4" w:space="0"/>
              <w:left w:val="single" w:color="000000" w:sz="4" w:space="0"/>
              <w:bottom w:val="single" w:color="000000" w:sz="4" w:space="0"/>
              <w:right w:val="single" w:color="000000" w:sz="4" w:space="0"/>
            </w:tcBorders>
            <w:vAlign w:val="center"/>
          </w:tcPr>
          <w:p w14:paraId="38490DA3">
            <w:pPr>
              <w:spacing w:line="360" w:lineRule="auto"/>
              <w:jc w:val="left"/>
              <w:rPr>
                <w:rFonts w:hint="eastAsia" w:ascii="宋体" w:hAnsi="宋体" w:cs="宋体"/>
                <w:color w:val="auto"/>
                <w:kern w:val="1"/>
                <w:szCs w:val="21"/>
                <w:highlight w:val="none"/>
              </w:rPr>
            </w:pPr>
            <w:r>
              <w:rPr>
                <w:rFonts w:hint="eastAsia" w:ascii="宋体" w:hAnsi="宋体" w:cs="宋体"/>
                <w:color w:val="auto"/>
                <w:kern w:val="1"/>
                <w:szCs w:val="21"/>
                <w:highlight w:val="none"/>
              </w:rPr>
              <w:t>石井河粤上白云间文旅</w:t>
            </w:r>
            <w:r>
              <w:rPr>
                <w:rFonts w:hint="eastAsia" w:ascii="宋体" w:hAnsi="宋体" w:cs="宋体"/>
                <w:color w:val="auto"/>
                <w:kern w:val="1"/>
                <w:szCs w:val="21"/>
                <w:highlight w:val="none"/>
                <w:lang w:val="en-US" w:eastAsia="zh-CN"/>
              </w:rPr>
              <w:t>项目投资建设运营一体化(投资人+EPC+O)</w:t>
            </w:r>
          </w:p>
        </w:tc>
      </w:tr>
      <w:tr w14:paraId="55437A18">
        <w:tblPrEx>
          <w:tblCellMar>
            <w:top w:w="0" w:type="dxa"/>
            <w:left w:w="108" w:type="dxa"/>
            <w:bottom w:w="0" w:type="dxa"/>
            <w:right w:w="108" w:type="dxa"/>
          </w:tblCellMar>
        </w:tblPrEx>
        <w:trPr>
          <w:trHeight w:val="367"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10A2D9E2">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1.1.5</w:t>
            </w:r>
          </w:p>
        </w:tc>
        <w:tc>
          <w:tcPr>
            <w:tcW w:w="2513" w:type="dxa"/>
            <w:tcBorders>
              <w:top w:val="single" w:color="000000" w:sz="4" w:space="0"/>
              <w:left w:val="single" w:color="000000" w:sz="4" w:space="0"/>
              <w:bottom w:val="single" w:color="000000" w:sz="4" w:space="0"/>
              <w:right w:val="single" w:color="000000" w:sz="4" w:space="0"/>
            </w:tcBorders>
            <w:vAlign w:val="center"/>
          </w:tcPr>
          <w:p w14:paraId="28FA5915">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建设地点</w:t>
            </w:r>
          </w:p>
        </w:tc>
        <w:tc>
          <w:tcPr>
            <w:tcW w:w="6195" w:type="dxa"/>
            <w:tcBorders>
              <w:top w:val="single" w:color="000000" w:sz="4" w:space="0"/>
              <w:left w:val="single" w:color="000000" w:sz="4" w:space="0"/>
              <w:bottom w:val="single" w:color="000000" w:sz="4" w:space="0"/>
              <w:right w:val="single" w:color="000000" w:sz="4" w:space="0"/>
            </w:tcBorders>
            <w:vAlign w:val="center"/>
          </w:tcPr>
          <w:p w14:paraId="4C876D04">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见本项目招标公告</w:t>
            </w:r>
          </w:p>
        </w:tc>
      </w:tr>
      <w:tr w14:paraId="1E8EBAC0">
        <w:tblPrEx>
          <w:tblCellMar>
            <w:top w:w="0" w:type="dxa"/>
            <w:left w:w="108" w:type="dxa"/>
            <w:bottom w:w="0" w:type="dxa"/>
            <w:right w:w="108" w:type="dxa"/>
          </w:tblCellMar>
        </w:tblPrEx>
        <w:trPr>
          <w:trHeight w:val="654"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118D827D">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1.2.1</w:t>
            </w:r>
          </w:p>
        </w:tc>
        <w:tc>
          <w:tcPr>
            <w:tcW w:w="2513" w:type="dxa"/>
            <w:tcBorders>
              <w:top w:val="single" w:color="000000" w:sz="4" w:space="0"/>
              <w:left w:val="single" w:color="000000" w:sz="4" w:space="0"/>
              <w:bottom w:val="single" w:color="000000" w:sz="4" w:space="0"/>
              <w:right w:val="single" w:color="000000" w:sz="4" w:space="0"/>
            </w:tcBorders>
            <w:vAlign w:val="center"/>
          </w:tcPr>
          <w:p w14:paraId="28F66DBF">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资金来源及比例</w:t>
            </w:r>
          </w:p>
        </w:tc>
        <w:tc>
          <w:tcPr>
            <w:tcW w:w="6195" w:type="dxa"/>
            <w:tcBorders>
              <w:top w:val="single" w:color="000000" w:sz="4" w:space="0"/>
              <w:left w:val="single" w:color="000000" w:sz="4" w:space="0"/>
              <w:bottom w:val="single" w:color="000000" w:sz="4" w:space="0"/>
              <w:right w:val="single" w:color="000000" w:sz="4" w:space="0"/>
            </w:tcBorders>
            <w:vAlign w:val="center"/>
          </w:tcPr>
          <w:p w14:paraId="3922BA18">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见本项目招标公告</w:t>
            </w:r>
          </w:p>
        </w:tc>
      </w:tr>
      <w:tr w14:paraId="3B0D2514">
        <w:tblPrEx>
          <w:tblCellMar>
            <w:top w:w="0" w:type="dxa"/>
            <w:left w:w="108" w:type="dxa"/>
            <w:bottom w:w="0" w:type="dxa"/>
            <w:right w:w="108" w:type="dxa"/>
          </w:tblCellMar>
        </w:tblPrEx>
        <w:trPr>
          <w:trHeight w:val="397"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602A60AD">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1.2.2</w:t>
            </w:r>
          </w:p>
        </w:tc>
        <w:tc>
          <w:tcPr>
            <w:tcW w:w="2513" w:type="dxa"/>
            <w:tcBorders>
              <w:top w:val="single" w:color="000000" w:sz="4" w:space="0"/>
              <w:left w:val="single" w:color="000000" w:sz="4" w:space="0"/>
              <w:bottom w:val="single" w:color="000000" w:sz="4" w:space="0"/>
              <w:right w:val="single" w:color="000000" w:sz="4" w:space="0"/>
            </w:tcBorders>
            <w:vAlign w:val="center"/>
          </w:tcPr>
          <w:p w14:paraId="116E0FC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资金落实情况</w:t>
            </w:r>
          </w:p>
        </w:tc>
        <w:tc>
          <w:tcPr>
            <w:tcW w:w="6195" w:type="dxa"/>
            <w:tcBorders>
              <w:top w:val="single" w:color="000000" w:sz="4" w:space="0"/>
              <w:left w:val="single" w:color="000000" w:sz="4" w:space="0"/>
              <w:bottom w:val="single" w:color="000000" w:sz="4" w:space="0"/>
              <w:right w:val="single" w:color="000000" w:sz="4" w:space="0"/>
            </w:tcBorders>
            <w:vAlign w:val="center"/>
          </w:tcPr>
          <w:p w14:paraId="761184EC">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已落实</w:t>
            </w:r>
          </w:p>
        </w:tc>
      </w:tr>
      <w:tr w14:paraId="1FD9538E">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1737F5F1">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1.3.1</w:t>
            </w:r>
          </w:p>
        </w:tc>
        <w:tc>
          <w:tcPr>
            <w:tcW w:w="2513" w:type="dxa"/>
            <w:tcBorders>
              <w:top w:val="single" w:color="000000" w:sz="4" w:space="0"/>
              <w:left w:val="single" w:color="000000" w:sz="4" w:space="0"/>
              <w:bottom w:val="single" w:color="000000" w:sz="4" w:space="0"/>
              <w:right w:val="single" w:color="000000" w:sz="4" w:space="0"/>
            </w:tcBorders>
            <w:vAlign w:val="center"/>
          </w:tcPr>
          <w:p w14:paraId="2F4FD323">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招标范围</w:t>
            </w:r>
          </w:p>
        </w:tc>
        <w:tc>
          <w:tcPr>
            <w:tcW w:w="6195" w:type="dxa"/>
            <w:tcBorders>
              <w:top w:val="single" w:color="000000" w:sz="4" w:space="0"/>
              <w:left w:val="single" w:color="000000" w:sz="4" w:space="0"/>
              <w:bottom w:val="single" w:color="000000" w:sz="4" w:space="0"/>
              <w:right w:val="single" w:color="000000" w:sz="4" w:space="0"/>
            </w:tcBorders>
            <w:vAlign w:val="center"/>
          </w:tcPr>
          <w:p w14:paraId="7BCA61AA">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见本项目招标公告及合同约定条款</w:t>
            </w:r>
          </w:p>
        </w:tc>
      </w:tr>
      <w:tr w14:paraId="255931C1">
        <w:tblPrEx>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14AF">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1.3.2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4B7D">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计划工期</w:t>
            </w:r>
          </w:p>
        </w:tc>
        <w:tc>
          <w:tcPr>
            <w:tcW w:w="61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0F5DE">
            <w:pPr>
              <w:spacing w:line="360" w:lineRule="auto"/>
              <w:jc w:val="left"/>
              <w:rPr>
                <w:rFonts w:hint="eastAsia" w:ascii="宋体" w:hAnsi="宋体" w:cs="宋体"/>
                <w:color w:val="auto"/>
                <w:kern w:val="1"/>
                <w:szCs w:val="21"/>
                <w:highlight w:val="none"/>
              </w:rPr>
            </w:pPr>
            <w:r>
              <w:rPr>
                <w:rFonts w:hint="eastAsia" w:ascii="宋体" w:hAnsi="宋体" w:cs="宋体"/>
                <w:color w:val="auto"/>
                <w:kern w:val="1"/>
                <w:szCs w:val="21"/>
                <w:highlight w:val="none"/>
              </w:rPr>
              <w:t>见本项目招标公告及合同约定条款</w:t>
            </w:r>
          </w:p>
        </w:tc>
      </w:tr>
      <w:tr w14:paraId="1B09D63A">
        <w:tblPrEx>
          <w:tblCellMar>
            <w:top w:w="0" w:type="dxa"/>
            <w:left w:w="108" w:type="dxa"/>
            <w:bottom w:w="0" w:type="dxa"/>
            <w:right w:w="108" w:type="dxa"/>
          </w:tblCellMar>
        </w:tblPrEx>
        <w:trPr>
          <w:trHeight w:val="40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6100BC42">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1.3.3</w:t>
            </w:r>
          </w:p>
        </w:tc>
        <w:tc>
          <w:tcPr>
            <w:tcW w:w="2513" w:type="dxa"/>
            <w:tcBorders>
              <w:top w:val="single" w:color="000000" w:sz="4" w:space="0"/>
              <w:left w:val="single" w:color="000000" w:sz="4" w:space="0"/>
              <w:bottom w:val="single" w:color="000000" w:sz="4" w:space="0"/>
              <w:right w:val="single" w:color="000000" w:sz="4" w:space="0"/>
            </w:tcBorders>
            <w:vAlign w:val="center"/>
          </w:tcPr>
          <w:p w14:paraId="5B61DADF">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质量标准</w:t>
            </w:r>
          </w:p>
        </w:tc>
        <w:tc>
          <w:tcPr>
            <w:tcW w:w="6195" w:type="dxa"/>
            <w:tcBorders>
              <w:top w:val="single" w:color="000000" w:sz="4" w:space="0"/>
              <w:left w:val="single" w:color="000000" w:sz="4" w:space="0"/>
              <w:bottom w:val="single" w:color="000000" w:sz="4" w:space="0"/>
              <w:right w:val="single" w:color="000000" w:sz="4" w:space="0"/>
            </w:tcBorders>
            <w:vAlign w:val="center"/>
          </w:tcPr>
          <w:p w14:paraId="203D55A2">
            <w:pPr>
              <w:spacing w:line="360" w:lineRule="auto"/>
              <w:jc w:val="left"/>
              <w:rPr>
                <w:rFonts w:hint="eastAsia" w:ascii="宋体" w:hAnsi="宋体" w:cs="宋体"/>
                <w:color w:val="auto"/>
                <w:kern w:val="1"/>
                <w:szCs w:val="21"/>
                <w:highlight w:val="none"/>
              </w:rPr>
            </w:pPr>
            <w:r>
              <w:rPr>
                <w:rFonts w:hint="eastAsia" w:ascii="宋体" w:hAnsi="宋体" w:cs="宋体"/>
                <w:color w:val="auto"/>
                <w:kern w:val="1"/>
                <w:szCs w:val="21"/>
                <w:highlight w:val="none"/>
              </w:rPr>
              <w:t>见本项目招标公告及合同约定条款</w:t>
            </w:r>
          </w:p>
        </w:tc>
      </w:tr>
      <w:tr w14:paraId="5175743E">
        <w:tblPrEx>
          <w:tblCellMar>
            <w:top w:w="0" w:type="dxa"/>
            <w:left w:w="108" w:type="dxa"/>
            <w:bottom w:w="0" w:type="dxa"/>
            <w:right w:w="108" w:type="dxa"/>
          </w:tblCellMar>
        </w:tblPrEx>
        <w:trPr>
          <w:trHeight w:val="57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55D8E4A5">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1.4.1</w:t>
            </w:r>
          </w:p>
        </w:tc>
        <w:tc>
          <w:tcPr>
            <w:tcW w:w="2513" w:type="dxa"/>
            <w:tcBorders>
              <w:top w:val="single" w:color="000000" w:sz="4" w:space="0"/>
              <w:left w:val="single" w:color="000000" w:sz="4" w:space="0"/>
              <w:bottom w:val="single" w:color="000000" w:sz="4" w:space="0"/>
              <w:right w:val="single" w:color="000000" w:sz="4" w:space="0"/>
            </w:tcBorders>
            <w:vAlign w:val="center"/>
          </w:tcPr>
          <w:p w14:paraId="6A5C9C7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投标人资质条件、能力和信誉</w:t>
            </w:r>
          </w:p>
        </w:tc>
        <w:tc>
          <w:tcPr>
            <w:tcW w:w="6195" w:type="dxa"/>
            <w:tcBorders>
              <w:top w:val="single" w:color="000000" w:sz="4" w:space="0"/>
              <w:left w:val="single" w:color="000000" w:sz="4" w:space="0"/>
              <w:bottom w:val="single" w:color="000000" w:sz="4" w:space="0"/>
              <w:right w:val="single" w:color="000000" w:sz="4" w:space="0"/>
            </w:tcBorders>
            <w:vAlign w:val="center"/>
          </w:tcPr>
          <w:p w14:paraId="0766E903">
            <w:pPr>
              <w:spacing w:line="360" w:lineRule="auto"/>
              <w:rPr>
                <w:rFonts w:hint="eastAsia" w:ascii="宋体" w:hAnsi="宋体" w:cs="宋体"/>
                <w:color w:val="auto"/>
                <w:kern w:val="1"/>
                <w:szCs w:val="21"/>
                <w:highlight w:val="none"/>
              </w:rPr>
            </w:pPr>
            <w:r>
              <w:rPr>
                <w:rFonts w:hint="eastAsia" w:ascii="宋体" w:hAnsi="宋体" w:cs="宋体"/>
                <w:color w:val="auto"/>
                <w:szCs w:val="21"/>
                <w:highlight w:val="none"/>
              </w:rPr>
              <w:t>见本项目招标公告</w:t>
            </w:r>
          </w:p>
        </w:tc>
      </w:tr>
      <w:tr w14:paraId="734937ED">
        <w:tblPrEx>
          <w:tblCellMar>
            <w:top w:w="0" w:type="dxa"/>
            <w:left w:w="108" w:type="dxa"/>
            <w:bottom w:w="0" w:type="dxa"/>
            <w:right w:w="108" w:type="dxa"/>
          </w:tblCellMar>
        </w:tblPrEx>
        <w:trPr>
          <w:trHeight w:val="75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403371C5">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1.4.2</w:t>
            </w:r>
          </w:p>
        </w:tc>
        <w:tc>
          <w:tcPr>
            <w:tcW w:w="2513" w:type="dxa"/>
            <w:tcBorders>
              <w:top w:val="single" w:color="000000" w:sz="4" w:space="0"/>
              <w:left w:val="single" w:color="000000" w:sz="4" w:space="0"/>
              <w:bottom w:val="single" w:color="000000" w:sz="4" w:space="0"/>
              <w:right w:val="single" w:color="000000" w:sz="4" w:space="0"/>
            </w:tcBorders>
            <w:vAlign w:val="center"/>
          </w:tcPr>
          <w:p w14:paraId="6E22C6D2">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是否接受联合体投标</w:t>
            </w:r>
          </w:p>
        </w:tc>
        <w:tc>
          <w:tcPr>
            <w:tcW w:w="6195" w:type="dxa"/>
            <w:tcBorders>
              <w:top w:val="single" w:color="000000" w:sz="4" w:space="0"/>
              <w:left w:val="single" w:color="000000" w:sz="4" w:space="0"/>
              <w:bottom w:val="single" w:color="000000" w:sz="4" w:space="0"/>
              <w:right w:val="single" w:color="000000" w:sz="4" w:space="0"/>
            </w:tcBorders>
            <w:vAlign w:val="center"/>
          </w:tcPr>
          <w:p w14:paraId="7398D86F">
            <w:pPr>
              <w:pStyle w:val="11"/>
              <w:spacing w:line="360" w:lineRule="auto"/>
              <w:rPr>
                <w:rFonts w:hint="eastAsia"/>
                <w:color w:val="auto"/>
                <w:kern w:val="1"/>
                <w:sz w:val="21"/>
                <w:szCs w:val="21"/>
                <w:highlight w:val="none"/>
              </w:rPr>
            </w:pPr>
            <w:r>
              <w:rPr>
                <w:rFonts w:hint="eastAsia"/>
                <w:color w:val="auto"/>
                <w:kern w:val="1"/>
                <w:sz w:val="21"/>
                <w:szCs w:val="21"/>
                <w:highlight w:val="none"/>
              </w:rPr>
              <w:t>□不接受</w:t>
            </w:r>
          </w:p>
          <w:p w14:paraId="4B21997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kern w:val="1"/>
                <w:szCs w:val="21"/>
                <w:highlight w:val="none"/>
              </w:rPr>
              <w:t>接受，应满足下列要求：</w:t>
            </w:r>
            <w:r>
              <w:rPr>
                <w:rFonts w:hint="eastAsia" w:ascii="宋体" w:hAnsi="宋体" w:cs="宋体"/>
                <w:color w:val="auto"/>
                <w:szCs w:val="21"/>
                <w:highlight w:val="none"/>
              </w:rPr>
              <w:t>见本项目招标公告要求。</w:t>
            </w:r>
          </w:p>
        </w:tc>
      </w:tr>
      <w:tr w14:paraId="2C836037">
        <w:tblPrEx>
          <w:tblCellMar>
            <w:top w:w="0" w:type="dxa"/>
            <w:left w:w="108" w:type="dxa"/>
            <w:bottom w:w="0" w:type="dxa"/>
            <w:right w:w="108" w:type="dxa"/>
          </w:tblCellMar>
        </w:tblPrEx>
        <w:trPr>
          <w:trHeight w:val="840"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5FE63B91">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1.5</w:t>
            </w:r>
          </w:p>
        </w:tc>
        <w:tc>
          <w:tcPr>
            <w:tcW w:w="2513" w:type="dxa"/>
            <w:tcBorders>
              <w:top w:val="single" w:color="000000" w:sz="4" w:space="0"/>
              <w:left w:val="single" w:color="000000" w:sz="4" w:space="0"/>
              <w:bottom w:val="single" w:color="000000" w:sz="4" w:space="0"/>
              <w:right w:val="single" w:color="000000" w:sz="4" w:space="0"/>
            </w:tcBorders>
            <w:vAlign w:val="center"/>
          </w:tcPr>
          <w:p w14:paraId="640818B0">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费用承担和设计成果补偿</w:t>
            </w:r>
          </w:p>
        </w:tc>
        <w:tc>
          <w:tcPr>
            <w:tcW w:w="6195" w:type="dxa"/>
            <w:tcBorders>
              <w:top w:val="single" w:color="000000" w:sz="4" w:space="0"/>
              <w:left w:val="single" w:color="000000" w:sz="4" w:space="0"/>
              <w:bottom w:val="single" w:color="000000" w:sz="4" w:space="0"/>
              <w:right w:val="single" w:color="000000" w:sz="4" w:space="0"/>
            </w:tcBorders>
            <w:vAlign w:val="center"/>
          </w:tcPr>
          <w:p w14:paraId="170AE963">
            <w:pPr>
              <w:spacing w:line="360" w:lineRule="auto"/>
              <w:rPr>
                <w:rFonts w:hint="eastAsia" w:ascii="宋体" w:hAnsi="宋体" w:cs="宋体"/>
                <w:color w:val="auto"/>
                <w:kern w:val="1"/>
                <w:szCs w:val="21"/>
                <w:highlight w:val="none"/>
              </w:rPr>
            </w:pPr>
            <w:r>
              <w:rPr>
                <w:rFonts w:hint="eastAsia" w:ascii="宋体" w:hAnsi="宋体" w:cs="宋体"/>
                <w:color w:val="auto"/>
                <w:szCs w:val="21"/>
                <w:highlight w:val="none"/>
              </w:rPr>
              <w:t>■</w:t>
            </w:r>
            <w:r>
              <w:rPr>
                <w:rFonts w:hint="eastAsia" w:ascii="宋体" w:hAnsi="宋体" w:cs="宋体"/>
                <w:color w:val="auto"/>
                <w:kern w:val="1"/>
                <w:szCs w:val="21"/>
                <w:highlight w:val="none"/>
              </w:rPr>
              <w:t>不补偿</w:t>
            </w:r>
          </w:p>
          <w:p w14:paraId="55A445AC">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□补偿，补偿标准：</w:t>
            </w:r>
            <w:r>
              <w:rPr>
                <w:rFonts w:hint="eastAsia" w:ascii="宋体" w:hAnsi="宋体" w:cs="宋体"/>
                <w:color w:val="auto"/>
                <w:szCs w:val="21"/>
                <w:highlight w:val="none"/>
              </w:rPr>
              <w:t>/</w:t>
            </w:r>
          </w:p>
        </w:tc>
      </w:tr>
      <w:tr w14:paraId="0D7FAAAD">
        <w:tblPrEx>
          <w:tblCellMar>
            <w:top w:w="0" w:type="dxa"/>
            <w:left w:w="108" w:type="dxa"/>
            <w:bottom w:w="0" w:type="dxa"/>
            <w:right w:w="108" w:type="dxa"/>
          </w:tblCellMar>
        </w:tblPrEx>
        <w:trPr>
          <w:trHeight w:val="927"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09ABBF3A">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1.9.1</w:t>
            </w:r>
          </w:p>
        </w:tc>
        <w:tc>
          <w:tcPr>
            <w:tcW w:w="2513" w:type="dxa"/>
            <w:tcBorders>
              <w:top w:val="single" w:color="000000" w:sz="4" w:space="0"/>
              <w:left w:val="single" w:color="000000" w:sz="4" w:space="0"/>
              <w:bottom w:val="single" w:color="000000" w:sz="4" w:space="0"/>
              <w:right w:val="single" w:color="000000" w:sz="4" w:space="0"/>
            </w:tcBorders>
            <w:vAlign w:val="center"/>
          </w:tcPr>
          <w:p w14:paraId="1550A172">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踏勘</w:t>
            </w:r>
          </w:p>
        </w:tc>
        <w:tc>
          <w:tcPr>
            <w:tcW w:w="6195" w:type="dxa"/>
            <w:tcBorders>
              <w:top w:val="single" w:color="000000" w:sz="4" w:space="0"/>
              <w:left w:val="single" w:color="000000" w:sz="4" w:space="0"/>
              <w:bottom w:val="single" w:color="000000" w:sz="4" w:space="0"/>
              <w:right w:val="single" w:color="000000" w:sz="4" w:space="0"/>
            </w:tcBorders>
            <w:vAlign w:val="center"/>
          </w:tcPr>
          <w:p w14:paraId="561E549C">
            <w:pPr>
              <w:spacing w:line="360" w:lineRule="auto"/>
              <w:rPr>
                <w:rFonts w:hint="eastAsia" w:ascii="宋体" w:hAnsi="宋体" w:cs="宋体"/>
                <w:color w:val="auto"/>
                <w:kern w:val="1"/>
                <w:szCs w:val="21"/>
                <w:highlight w:val="none"/>
              </w:rPr>
            </w:pPr>
            <w:r>
              <w:rPr>
                <w:rFonts w:hint="eastAsia" w:ascii="宋体" w:hAnsi="宋体" w:cs="宋体"/>
                <w:color w:val="auto"/>
                <w:szCs w:val="21"/>
                <w:highlight w:val="none"/>
              </w:rPr>
              <w:t>■</w:t>
            </w:r>
            <w:r>
              <w:rPr>
                <w:rFonts w:hint="eastAsia" w:ascii="宋体" w:hAnsi="宋体" w:cs="宋体"/>
                <w:color w:val="auto"/>
                <w:kern w:val="1"/>
                <w:szCs w:val="21"/>
                <w:highlight w:val="none"/>
              </w:rPr>
              <w:t>不组织：自行踏勘。</w:t>
            </w:r>
          </w:p>
          <w:p w14:paraId="52ACF3B3">
            <w:pPr>
              <w:tabs>
                <w:tab w:val="center" w:pos="2950"/>
              </w:tabs>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□组织，踏勘时间：</w:t>
            </w:r>
            <w:r>
              <w:rPr>
                <w:rFonts w:hint="eastAsia" w:ascii="宋体" w:hAnsi="宋体" w:cs="宋体"/>
                <w:color w:val="auto"/>
                <w:kern w:val="1"/>
                <w:szCs w:val="21"/>
                <w:highlight w:val="none"/>
              </w:rPr>
              <w:tab/>
            </w:r>
          </w:p>
          <w:p w14:paraId="1492CA6F">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踏勘集中地点：</w:t>
            </w:r>
          </w:p>
        </w:tc>
      </w:tr>
      <w:tr w14:paraId="50E6D01F">
        <w:tblPrEx>
          <w:tblCellMar>
            <w:top w:w="0" w:type="dxa"/>
            <w:left w:w="108" w:type="dxa"/>
            <w:bottom w:w="0" w:type="dxa"/>
            <w:right w:w="108" w:type="dxa"/>
          </w:tblCellMar>
        </w:tblPrEx>
        <w:trPr>
          <w:trHeight w:val="126"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28AB43D7">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1.10.1</w:t>
            </w:r>
          </w:p>
        </w:tc>
        <w:tc>
          <w:tcPr>
            <w:tcW w:w="2513" w:type="dxa"/>
            <w:tcBorders>
              <w:top w:val="single" w:color="000000" w:sz="4" w:space="0"/>
              <w:left w:val="single" w:color="000000" w:sz="4" w:space="0"/>
              <w:bottom w:val="single" w:color="000000" w:sz="4" w:space="0"/>
              <w:right w:val="single" w:color="000000" w:sz="4" w:space="0"/>
            </w:tcBorders>
            <w:vAlign w:val="center"/>
          </w:tcPr>
          <w:p w14:paraId="4D19F27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投标预备会</w:t>
            </w:r>
          </w:p>
        </w:tc>
        <w:tc>
          <w:tcPr>
            <w:tcW w:w="6195" w:type="dxa"/>
            <w:tcBorders>
              <w:top w:val="single" w:color="000000" w:sz="4" w:space="0"/>
              <w:left w:val="single" w:color="000000" w:sz="4" w:space="0"/>
              <w:bottom w:val="single" w:color="000000" w:sz="4" w:space="0"/>
              <w:right w:val="single" w:color="000000" w:sz="4" w:space="0"/>
            </w:tcBorders>
            <w:vAlign w:val="center"/>
          </w:tcPr>
          <w:p w14:paraId="64F41772">
            <w:pPr>
              <w:pStyle w:val="11"/>
              <w:spacing w:line="360" w:lineRule="auto"/>
              <w:rPr>
                <w:rFonts w:hint="eastAsia"/>
                <w:color w:val="auto"/>
                <w:kern w:val="1"/>
                <w:sz w:val="21"/>
                <w:szCs w:val="21"/>
                <w:highlight w:val="none"/>
              </w:rPr>
            </w:pPr>
            <w:r>
              <w:rPr>
                <w:rFonts w:hint="eastAsia"/>
                <w:color w:val="auto"/>
                <w:kern w:val="1"/>
                <w:sz w:val="21"/>
                <w:szCs w:val="21"/>
                <w:highlight w:val="none"/>
              </w:rPr>
              <w:t>■不召开</w:t>
            </w:r>
          </w:p>
          <w:p w14:paraId="67597C78">
            <w:pPr>
              <w:widowControl/>
              <w:spacing w:line="360" w:lineRule="auto"/>
              <w:rPr>
                <w:rFonts w:hint="eastAsia" w:ascii="宋体" w:hAnsi="宋体" w:cs="宋体"/>
                <w:color w:val="auto"/>
                <w:szCs w:val="21"/>
                <w:highlight w:val="none"/>
              </w:rPr>
            </w:pPr>
            <w:r>
              <w:rPr>
                <w:rFonts w:hint="eastAsia" w:ascii="宋体" w:hAnsi="宋体" w:cs="宋体"/>
                <w:color w:val="auto"/>
                <w:kern w:val="1"/>
                <w:szCs w:val="21"/>
                <w:highlight w:val="none"/>
              </w:rPr>
              <w:t>□</w:t>
            </w:r>
            <w:r>
              <w:rPr>
                <w:rFonts w:hint="eastAsia" w:ascii="宋体" w:hAnsi="宋体" w:cs="宋体"/>
                <w:color w:val="auto"/>
                <w:szCs w:val="21"/>
                <w:highlight w:val="none"/>
              </w:rPr>
              <w:t>召开，召开时间：另行通知</w:t>
            </w:r>
          </w:p>
          <w:p w14:paraId="24D152C2">
            <w:pPr>
              <w:spacing w:line="360" w:lineRule="auto"/>
              <w:rPr>
                <w:rFonts w:hint="eastAsia" w:ascii="宋体" w:hAnsi="宋体" w:cs="宋体"/>
                <w:color w:val="auto"/>
                <w:kern w:val="1"/>
                <w:szCs w:val="21"/>
                <w:highlight w:val="none"/>
              </w:rPr>
            </w:pPr>
            <w:r>
              <w:rPr>
                <w:rFonts w:hint="eastAsia" w:ascii="宋体" w:hAnsi="宋体" w:cs="宋体"/>
                <w:color w:val="auto"/>
                <w:szCs w:val="21"/>
                <w:highlight w:val="none"/>
              </w:rPr>
              <w:t>召开地点：</w:t>
            </w:r>
          </w:p>
        </w:tc>
      </w:tr>
      <w:tr w14:paraId="60503C65">
        <w:tblPrEx>
          <w:tblCellMar>
            <w:top w:w="0" w:type="dxa"/>
            <w:left w:w="108" w:type="dxa"/>
            <w:bottom w:w="0" w:type="dxa"/>
            <w:right w:w="108" w:type="dxa"/>
          </w:tblCellMar>
        </w:tblPrEx>
        <w:trPr>
          <w:trHeight w:val="175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5848B4F2">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1.10.2</w:t>
            </w:r>
          </w:p>
        </w:tc>
        <w:tc>
          <w:tcPr>
            <w:tcW w:w="2513" w:type="dxa"/>
            <w:tcBorders>
              <w:top w:val="single" w:color="000000" w:sz="4" w:space="0"/>
              <w:left w:val="single" w:color="000000" w:sz="4" w:space="0"/>
              <w:bottom w:val="single" w:color="000000" w:sz="4" w:space="0"/>
              <w:right w:val="single" w:color="000000" w:sz="4" w:space="0"/>
            </w:tcBorders>
            <w:vAlign w:val="center"/>
          </w:tcPr>
          <w:p w14:paraId="48DDF575">
            <w:pPr>
              <w:pStyle w:val="33"/>
              <w:spacing w:after="0" w:line="360" w:lineRule="auto"/>
              <w:ind w:firstLine="0"/>
              <w:jc w:val="center"/>
              <w:rPr>
                <w:rFonts w:hint="eastAsia" w:ascii="宋体" w:hAnsi="宋体" w:cs="宋体"/>
                <w:color w:val="auto"/>
                <w:szCs w:val="21"/>
                <w:highlight w:val="none"/>
              </w:rPr>
            </w:pPr>
            <w:r>
              <w:rPr>
                <w:rFonts w:hint="eastAsia" w:ascii="宋体" w:hAnsi="宋体" w:cs="宋体"/>
                <w:color w:val="auto"/>
                <w:szCs w:val="21"/>
                <w:highlight w:val="none"/>
              </w:rPr>
              <w:t>招标答疑</w:t>
            </w:r>
          </w:p>
        </w:tc>
        <w:tc>
          <w:tcPr>
            <w:tcW w:w="6195" w:type="dxa"/>
            <w:tcBorders>
              <w:top w:val="single" w:color="000000" w:sz="4" w:space="0"/>
              <w:left w:val="single" w:color="000000" w:sz="4" w:space="0"/>
              <w:bottom w:val="single" w:color="000000" w:sz="4" w:space="0"/>
              <w:right w:val="single" w:color="000000" w:sz="4" w:space="0"/>
            </w:tcBorders>
            <w:vAlign w:val="center"/>
          </w:tcPr>
          <w:p w14:paraId="070FE09E">
            <w:pPr>
              <w:spacing w:line="360" w:lineRule="auto"/>
              <w:jc w:val="left"/>
              <w:rPr>
                <w:rFonts w:hint="eastAsia" w:ascii="宋体" w:hAnsi="宋体" w:cs="宋体"/>
                <w:color w:val="auto"/>
                <w:kern w:val="1"/>
                <w:szCs w:val="21"/>
                <w:highlight w:val="none"/>
              </w:rPr>
            </w:pPr>
            <w:r>
              <w:rPr>
                <w:rFonts w:hint="eastAsia" w:ascii="宋体" w:hAnsi="宋体" w:cs="宋体"/>
                <w:color w:val="auto"/>
                <w:kern w:val="1"/>
                <w:szCs w:val="21"/>
                <w:highlight w:val="none"/>
              </w:rPr>
              <w:t>1.本项目采用网上答疑方式。</w:t>
            </w:r>
          </w:p>
          <w:p w14:paraId="7747E15C">
            <w:pPr>
              <w:spacing w:line="360" w:lineRule="auto"/>
              <w:jc w:val="left"/>
              <w:rPr>
                <w:rFonts w:hint="eastAsia" w:ascii="宋体" w:hAnsi="宋体" w:cs="宋体"/>
                <w:color w:val="auto"/>
                <w:kern w:val="1"/>
                <w:szCs w:val="21"/>
                <w:highlight w:val="none"/>
              </w:rPr>
            </w:pPr>
            <w:r>
              <w:rPr>
                <w:rFonts w:hint="eastAsia" w:ascii="宋体" w:hAnsi="宋体" w:cs="宋体"/>
                <w:color w:val="auto"/>
                <w:kern w:val="1"/>
                <w:szCs w:val="21"/>
                <w:highlight w:val="none"/>
              </w:rPr>
              <w:t>2.投标人疑问期限：在投标截止日期前18日，将投标疑问</w:t>
            </w:r>
            <w:r>
              <w:rPr>
                <w:rFonts w:hint="eastAsia" w:ascii="宋体" w:hAnsi="宋体"/>
                <w:color w:val="auto"/>
                <w:szCs w:val="21"/>
                <w:highlight w:val="none"/>
              </w:rPr>
              <w:t>通过</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rPr>
              <w:t>交易平台提交</w:t>
            </w:r>
            <w:r>
              <w:rPr>
                <w:rFonts w:hint="eastAsia" w:ascii="宋体" w:hAnsi="宋体" w:cs="宋体"/>
                <w:color w:val="auto"/>
                <w:kern w:val="1"/>
                <w:szCs w:val="21"/>
                <w:highlight w:val="none"/>
              </w:rPr>
              <w:t>。</w:t>
            </w:r>
          </w:p>
          <w:p w14:paraId="2E0B066D">
            <w:pPr>
              <w:spacing w:line="360" w:lineRule="auto"/>
              <w:ind w:right="24"/>
              <w:jc w:val="left"/>
              <w:rPr>
                <w:rFonts w:hint="eastAsia" w:ascii="宋体" w:hAnsi="宋体" w:cs="宋体"/>
                <w:color w:val="auto"/>
                <w:kern w:val="1"/>
                <w:szCs w:val="21"/>
                <w:highlight w:val="none"/>
              </w:rPr>
            </w:pPr>
            <w:r>
              <w:rPr>
                <w:rFonts w:hint="eastAsia" w:ascii="宋体" w:hAnsi="宋体" w:cs="宋体"/>
                <w:color w:val="auto"/>
                <w:kern w:val="1"/>
                <w:szCs w:val="21"/>
                <w:highlight w:val="none"/>
              </w:rPr>
              <w:t>3.招标人澄清、修补或答疑期限：在递交投标文件截止日期前15日，答疑纪要在</w:t>
            </w:r>
            <w:r>
              <w:rPr>
                <w:rFonts w:hint="eastAsia" w:ascii="宋体" w:hAnsi="宋体" w:cs="宋体"/>
                <w:color w:val="auto"/>
                <w:kern w:val="1"/>
                <w:szCs w:val="21"/>
                <w:highlight w:val="none"/>
                <w:lang w:eastAsia="zh-CN"/>
              </w:rPr>
              <w:t>广州交易集团有限公司（广州公共资源交易中心）</w:t>
            </w:r>
            <w:r>
              <w:rPr>
                <w:rFonts w:hint="eastAsia" w:ascii="宋体" w:hAnsi="宋体" w:cs="宋体"/>
                <w:color w:val="auto"/>
                <w:kern w:val="1"/>
                <w:szCs w:val="21"/>
                <w:highlight w:val="none"/>
              </w:rPr>
              <w:t xml:space="preserve">（http://www.gzggzy.cn/）发布。 </w:t>
            </w:r>
          </w:p>
          <w:p w14:paraId="325AA5F2">
            <w:pPr>
              <w:spacing w:line="360" w:lineRule="auto"/>
              <w:ind w:right="24"/>
              <w:jc w:val="left"/>
              <w:rPr>
                <w:rFonts w:hint="eastAsia" w:ascii="宋体" w:hAnsi="宋体" w:cs="宋体"/>
                <w:color w:val="auto"/>
                <w:kern w:val="1"/>
                <w:szCs w:val="21"/>
                <w:highlight w:val="none"/>
              </w:rPr>
            </w:pPr>
            <w:r>
              <w:rPr>
                <w:rFonts w:hint="eastAsia" w:ascii="宋体" w:hAnsi="宋体" w:cs="宋体"/>
                <w:color w:val="auto"/>
                <w:kern w:val="1"/>
                <w:szCs w:val="21"/>
                <w:highlight w:val="none"/>
              </w:rPr>
              <w:t>4.网上答疑的相关事项详见本章第2.2款。</w:t>
            </w:r>
          </w:p>
        </w:tc>
      </w:tr>
      <w:tr w14:paraId="129379FB">
        <w:tblPrEx>
          <w:tblCellMar>
            <w:top w:w="0" w:type="dxa"/>
            <w:left w:w="108" w:type="dxa"/>
            <w:bottom w:w="0" w:type="dxa"/>
            <w:right w:w="108" w:type="dxa"/>
          </w:tblCellMar>
        </w:tblPrEx>
        <w:trPr>
          <w:trHeight w:val="75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6D4FC406">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1.11.1</w:t>
            </w:r>
          </w:p>
        </w:tc>
        <w:tc>
          <w:tcPr>
            <w:tcW w:w="2513" w:type="dxa"/>
            <w:tcBorders>
              <w:top w:val="single" w:color="000000" w:sz="4" w:space="0"/>
              <w:left w:val="single" w:color="000000" w:sz="4" w:space="0"/>
              <w:bottom w:val="single" w:color="000000" w:sz="4" w:space="0"/>
              <w:right w:val="single" w:color="000000" w:sz="4" w:space="0"/>
            </w:tcBorders>
            <w:vAlign w:val="center"/>
          </w:tcPr>
          <w:p w14:paraId="7B3566F4">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招标人规定由分包人承担的工作</w:t>
            </w:r>
          </w:p>
        </w:tc>
        <w:tc>
          <w:tcPr>
            <w:tcW w:w="6195" w:type="dxa"/>
            <w:tcBorders>
              <w:top w:val="single" w:color="000000" w:sz="4" w:space="0"/>
              <w:left w:val="single" w:color="000000" w:sz="4" w:space="0"/>
              <w:bottom w:val="single" w:color="000000" w:sz="4" w:space="0"/>
              <w:right w:val="single" w:color="000000" w:sz="4" w:space="0"/>
            </w:tcBorders>
            <w:vAlign w:val="center"/>
          </w:tcPr>
          <w:p w14:paraId="7B8A7A7C">
            <w:pPr>
              <w:spacing w:line="360" w:lineRule="auto"/>
              <w:rPr>
                <w:rFonts w:hint="eastAsia" w:ascii="宋体" w:hAnsi="宋体" w:cs="宋体"/>
                <w:color w:val="auto"/>
                <w:kern w:val="1"/>
                <w:szCs w:val="21"/>
                <w:highlight w:val="none"/>
              </w:rPr>
            </w:pPr>
            <w:r>
              <w:rPr>
                <w:rFonts w:hint="eastAsia" w:ascii="宋体" w:hAnsi="宋体" w:cs="宋体"/>
                <w:color w:val="auto"/>
                <w:szCs w:val="21"/>
                <w:highlight w:val="none"/>
              </w:rPr>
              <w:t>无</w:t>
            </w:r>
          </w:p>
        </w:tc>
      </w:tr>
      <w:tr w14:paraId="01902CCF">
        <w:tblPrEx>
          <w:tblCellMar>
            <w:top w:w="0" w:type="dxa"/>
            <w:left w:w="108" w:type="dxa"/>
            <w:bottom w:w="0" w:type="dxa"/>
            <w:right w:w="108" w:type="dxa"/>
          </w:tblCellMar>
        </w:tblPrEx>
        <w:trPr>
          <w:trHeight w:val="1184"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6383147C">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1.11.2</w:t>
            </w:r>
          </w:p>
        </w:tc>
        <w:tc>
          <w:tcPr>
            <w:tcW w:w="2513" w:type="dxa"/>
            <w:tcBorders>
              <w:top w:val="single" w:color="000000" w:sz="4" w:space="0"/>
              <w:left w:val="single" w:color="000000" w:sz="4" w:space="0"/>
              <w:bottom w:val="single" w:color="000000" w:sz="4" w:space="0"/>
              <w:right w:val="single" w:color="000000" w:sz="4" w:space="0"/>
            </w:tcBorders>
            <w:vAlign w:val="center"/>
          </w:tcPr>
          <w:p w14:paraId="43802B8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投标人拟分包的工作</w:t>
            </w:r>
          </w:p>
        </w:tc>
        <w:tc>
          <w:tcPr>
            <w:tcW w:w="6195" w:type="dxa"/>
            <w:tcBorders>
              <w:top w:val="single" w:color="000000" w:sz="4" w:space="0"/>
              <w:left w:val="single" w:color="000000" w:sz="4" w:space="0"/>
              <w:bottom w:val="single" w:color="000000" w:sz="4" w:space="0"/>
              <w:right w:val="single" w:color="000000" w:sz="4" w:space="0"/>
            </w:tcBorders>
            <w:vAlign w:val="center"/>
          </w:tcPr>
          <w:p w14:paraId="5DDB46ED">
            <w:pPr>
              <w:pStyle w:val="11"/>
              <w:spacing w:line="360" w:lineRule="auto"/>
              <w:rPr>
                <w:rFonts w:hint="eastAsia"/>
                <w:color w:val="auto"/>
                <w:kern w:val="1"/>
                <w:sz w:val="21"/>
                <w:szCs w:val="21"/>
                <w:highlight w:val="none"/>
              </w:rPr>
            </w:pPr>
            <w:r>
              <w:rPr>
                <w:rFonts w:hint="eastAsia"/>
                <w:color w:val="auto"/>
                <w:kern w:val="1"/>
                <w:szCs w:val="21"/>
                <w:highlight w:val="none"/>
              </w:rPr>
              <w:t>□</w:t>
            </w:r>
            <w:r>
              <w:rPr>
                <w:rFonts w:hint="eastAsia"/>
                <w:color w:val="auto"/>
                <w:kern w:val="1"/>
                <w:sz w:val="21"/>
                <w:szCs w:val="21"/>
                <w:highlight w:val="none"/>
              </w:rPr>
              <w:t>不允许</w:t>
            </w:r>
          </w:p>
          <w:p w14:paraId="7690783E">
            <w:pPr>
              <w:spacing w:line="360" w:lineRule="auto"/>
              <w:rPr>
                <w:rFonts w:hint="eastAsia" w:ascii="宋体" w:hAnsi="宋体" w:cs="宋体"/>
                <w:color w:val="auto"/>
                <w:kern w:val="1"/>
                <w:szCs w:val="21"/>
                <w:highlight w:val="none"/>
              </w:rPr>
            </w:pPr>
            <w:r>
              <w:rPr>
                <w:rFonts w:hint="eastAsia"/>
                <w:color w:val="auto"/>
                <w:kern w:val="1"/>
                <w:szCs w:val="21"/>
                <w:highlight w:val="none"/>
              </w:rPr>
              <w:t>■</w:t>
            </w:r>
            <w:r>
              <w:rPr>
                <w:rFonts w:hint="eastAsia" w:ascii="宋体" w:hAnsi="宋体" w:cs="宋体"/>
                <w:color w:val="auto"/>
                <w:kern w:val="1"/>
                <w:szCs w:val="21"/>
                <w:highlight w:val="none"/>
              </w:rPr>
              <w:t>允许，</w:t>
            </w:r>
            <w:r>
              <w:rPr>
                <w:rFonts w:hint="eastAsia" w:ascii="宋体" w:hAnsi="宋体" w:cs="宋体"/>
                <w:color w:val="auto"/>
                <w:szCs w:val="21"/>
                <w:highlight w:val="none"/>
              </w:rPr>
              <w:t>允许非主体、非关键性工程进行分包，分包需经招标人审核批准后分包给具有相应资质和能力的专业单位实施。</w:t>
            </w:r>
          </w:p>
        </w:tc>
      </w:tr>
      <w:tr w14:paraId="2462E34F">
        <w:tblPrEx>
          <w:tblCellMar>
            <w:top w:w="0" w:type="dxa"/>
            <w:left w:w="108" w:type="dxa"/>
            <w:bottom w:w="0" w:type="dxa"/>
            <w:right w:w="108" w:type="dxa"/>
          </w:tblCellMar>
        </w:tblPrEx>
        <w:trPr>
          <w:trHeight w:val="100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7E331809">
            <w:pPr>
              <w:spacing w:line="360" w:lineRule="auto"/>
              <w:jc w:val="center"/>
              <w:rPr>
                <w:rFonts w:hint="eastAsia" w:ascii="宋体" w:hAnsi="宋体" w:cs="宋体"/>
                <w:color w:val="auto"/>
                <w:kern w:val="1"/>
                <w:szCs w:val="21"/>
                <w:highlight w:val="none"/>
              </w:rPr>
            </w:pPr>
            <w:r>
              <w:rPr>
                <w:rFonts w:ascii="宋体" w:hAnsi="宋体" w:cs="宋体"/>
                <w:color w:val="auto"/>
                <w:kern w:val="1"/>
                <w:szCs w:val="21"/>
                <w:highlight w:val="none"/>
              </w:rPr>
              <w:t>1.12</w:t>
            </w:r>
          </w:p>
        </w:tc>
        <w:tc>
          <w:tcPr>
            <w:tcW w:w="2513" w:type="dxa"/>
            <w:tcBorders>
              <w:top w:val="single" w:color="000000" w:sz="4" w:space="0"/>
              <w:left w:val="single" w:color="000000" w:sz="4" w:space="0"/>
              <w:bottom w:val="single" w:color="000000" w:sz="4" w:space="0"/>
              <w:right w:val="single" w:color="000000" w:sz="4" w:space="0"/>
            </w:tcBorders>
            <w:vAlign w:val="center"/>
          </w:tcPr>
          <w:p w14:paraId="608BF341">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偏离</w:t>
            </w:r>
          </w:p>
        </w:tc>
        <w:tc>
          <w:tcPr>
            <w:tcW w:w="6195" w:type="dxa"/>
            <w:tcBorders>
              <w:top w:val="single" w:color="000000" w:sz="4" w:space="0"/>
              <w:left w:val="single" w:color="000000" w:sz="4" w:space="0"/>
              <w:bottom w:val="single" w:color="000000" w:sz="4" w:space="0"/>
              <w:right w:val="single" w:color="000000" w:sz="4" w:space="0"/>
            </w:tcBorders>
            <w:vAlign w:val="center"/>
          </w:tcPr>
          <w:p w14:paraId="6F26F4AD">
            <w:pPr>
              <w:pStyle w:val="11"/>
              <w:spacing w:line="360" w:lineRule="auto"/>
              <w:rPr>
                <w:rFonts w:hint="eastAsia"/>
                <w:color w:val="auto"/>
                <w:kern w:val="1"/>
                <w:sz w:val="21"/>
                <w:szCs w:val="21"/>
                <w:highlight w:val="none"/>
              </w:rPr>
            </w:pPr>
            <w:r>
              <w:rPr>
                <w:rFonts w:hint="eastAsia"/>
                <w:color w:val="auto"/>
                <w:sz w:val="21"/>
                <w:szCs w:val="21"/>
                <w:highlight w:val="none"/>
              </w:rPr>
              <w:t>■</w:t>
            </w:r>
            <w:r>
              <w:rPr>
                <w:rFonts w:hint="eastAsia"/>
                <w:color w:val="auto"/>
                <w:kern w:val="1"/>
                <w:sz w:val="21"/>
                <w:szCs w:val="21"/>
                <w:highlight w:val="none"/>
              </w:rPr>
              <w:t>不允许</w:t>
            </w:r>
          </w:p>
          <w:p w14:paraId="1D8E979B">
            <w:pPr>
              <w:pStyle w:val="11"/>
              <w:spacing w:line="360" w:lineRule="auto"/>
              <w:rPr>
                <w:rFonts w:hint="eastAsia"/>
                <w:color w:val="auto"/>
                <w:kern w:val="1"/>
                <w:sz w:val="21"/>
                <w:szCs w:val="21"/>
                <w:highlight w:val="none"/>
              </w:rPr>
            </w:pPr>
            <w:r>
              <w:rPr>
                <w:rFonts w:hint="eastAsia"/>
                <w:color w:val="auto"/>
                <w:kern w:val="1"/>
                <w:sz w:val="21"/>
                <w:szCs w:val="21"/>
                <w:highlight w:val="none"/>
              </w:rPr>
              <w:t>□</w:t>
            </w:r>
            <w:r>
              <w:rPr>
                <w:rFonts w:hint="eastAsia"/>
                <w:color w:val="auto"/>
                <w:sz w:val="21"/>
                <w:szCs w:val="21"/>
                <w:highlight w:val="none"/>
              </w:rPr>
              <w:t>允许，允许偏离的内容、偏离范围和幅度：满足第三章《评标办法》规定的有效性审查标准。</w:t>
            </w:r>
          </w:p>
        </w:tc>
      </w:tr>
      <w:tr w14:paraId="2F4D5A5D">
        <w:tblPrEx>
          <w:tblCellMar>
            <w:top w:w="0" w:type="dxa"/>
            <w:left w:w="108" w:type="dxa"/>
            <w:bottom w:w="0" w:type="dxa"/>
            <w:right w:w="108" w:type="dxa"/>
          </w:tblCellMar>
        </w:tblPrEx>
        <w:trPr>
          <w:trHeight w:val="74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441F1C6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2.1</w:t>
            </w:r>
          </w:p>
        </w:tc>
        <w:tc>
          <w:tcPr>
            <w:tcW w:w="2513" w:type="dxa"/>
            <w:tcBorders>
              <w:top w:val="single" w:color="000000" w:sz="4" w:space="0"/>
              <w:left w:val="single" w:color="000000" w:sz="4" w:space="0"/>
              <w:bottom w:val="single" w:color="000000" w:sz="4" w:space="0"/>
              <w:right w:val="single" w:color="000000" w:sz="4" w:space="0"/>
            </w:tcBorders>
            <w:vAlign w:val="center"/>
          </w:tcPr>
          <w:p w14:paraId="0EE23245">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构成招标文件的其他资料</w:t>
            </w:r>
          </w:p>
        </w:tc>
        <w:tc>
          <w:tcPr>
            <w:tcW w:w="6195" w:type="dxa"/>
            <w:tcBorders>
              <w:top w:val="single" w:color="000000" w:sz="4" w:space="0"/>
              <w:left w:val="single" w:color="000000" w:sz="4" w:space="0"/>
              <w:bottom w:val="single" w:color="000000" w:sz="4" w:space="0"/>
              <w:right w:val="single" w:color="000000" w:sz="4" w:space="0"/>
            </w:tcBorders>
            <w:vAlign w:val="center"/>
          </w:tcPr>
          <w:p w14:paraId="2AB8851D">
            <w:pPr>
              <w:spacing w:line="360" w:lineRule="auto"/>
              <w:rPr>
                <w:rFonts w:hint="eastAsia" w:ascii="宋体" w:hAnsi="宋体" w:cs="宋体"/>
                <w:color w:val="auto"/>
                <w:kern w:val="1"/>
                <w:szCs w:val="21"/>
                <w:highlight w:val="none"/>
              </w:rPr>
            </w:pPr>
            <w:r>
              <w:rPr>
                <w:rFonts w:hint="eastAsia" w:ascii="宋体" w:hAnsi="宋体" w:cs="宋体"/>
                <w:color w:val="auto"/>
                <w:szCs w:val="21"/>
                <w:highlight w:val="none"/>
                <w:u w:val="single"/>
              </w:rPr>
              <w:t>答疑纪要、澄清文件等（如有）</w:t>
            </w:r>
          </w:p>
        </w:tc>
      </w:tr>
      <w:tr w14:paraId="4D0A4BB8">
        <w:tblPrEx>
          <w:tblCellMar>
            <w:top w:w="0" w:type="dxa"/>
            <w:left w:w="108" w:type="dxa"/>
            <w:bottom w:w="0" w:type="dxa"/>
            <w:right w:w="108" w:type="dxa"/>
          </w:tblCellMar>
        </w:tblPrEx>
        <w:trPr>
          <w:trHeight w:val="74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7BEBB2F2">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w:t>
            </w:r>
            <w:r>
              <w:rPr>
                <w:rFonts w:ascii="宋体" w:hAnsi="宋体" w:cs="宋体"/>
                <w:color w:val="auto"/>
                <w:kern w:val="1"/>
                <w:szCs w:val="21"/>
                <w:highlight w:val="none"/>
              </w:rPr>
              <w:t>.2.1</w:t>
            </w:r>
          </w:p>
        </w:tc>
        <w:tc>
          <w:tcPr>
            <w:tcW w:w="2513" w:type="dxa"/>
            <w:tcBorders>
              <w:top w:val="single" w:color="000000" w:sz="4" w:space="0"/>
              <w:left w:val="single" w:color="000000" w:sz="4" w:space="0"/>
              <w:bottom w:val="single" w:color="000000" w:sz="4" w:space="0"/>
              <w:right w:val="single" w:color="000000" w:sz="4" w:space="0"/>
            </w:tcBorders>
            <w:vAlign w:val="center"/>
          </w:tcPr>
          <w:p w14:paraId="6755F0A7">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投标人要求澄清招标文件的截止时间</w:t>
            </w:r>
          </w:p>
        </w:tc>
        <w:tc>
          <w:tcPr>
            <w:tcW w:w="6195" w:type="dxa"/>
            <w:tcBorders>
              <w:top w:val="single" w:color="000000" w:sz="4" w:space="0"/>
              <w:left w:val="single" w:color="000000" w:sz="4" w:space="0"/>
              <w:bottom w:val="single" w:color="000000" w:sz="4" w:space="0"/>
              <w:right w:val="single" w:color="000000" w:sz="4" w:space="0"/>
            </w:tcBorders>
            <w:vAlign w:val="center"/>
          </w:tcPr>
          <w:p w14:paraId="530C4430">
            <w:pPr>
              <w:pStyle w:val="17"/>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时间：在提交投标文件截止时间18天前提出。</w:t>
            </w:r>
          </w:p>
          <w:p w14:paraId="77F58030">
            <w:pPr>
              <w:pStyle w:val="17"/>
              <w:rPr>
                <w:rFonts w:hint="eastAsia"/>
                <w:color w:val="auto"/>
                <w:highlight w:val="none"/>
                <w:lang w:val="en-US"/>
              </w:rPr>
            </w:pPr>
            <w:r>
              <w:rPr>
                <w:rFonts w:hint="eastAsia" w:cs="宋体"/>
                <w:color w:val="auto"/>
                <w:sz w:val="21"/>
                <w:szCs w:val="21"/>
                <w:highlight w:val="none"/>
                <w:lang w:val="en-US"/>
              </w:rPr>
              <w:t>形式：投标人疑问通过网上提交。网上答疑的操作指南为：登陆</w:t>
            </w:r>
            <w:r>
              <w:rPr>
                <w:rFonts w:hint="eastAsia" w:cs="宋体"/>
                <w:color w:val="auto"/>
                <w:sz w:val="21"/>
                <w:szCs w:val="21"/>
                <w:highlight w:val="none"/>
                <w:lang w:val="en-US" w:eastAsia="zh-CN"/>
              </w:rPr>
              <w:t>广州交易集团有限公司（广州公共资源交易中心）</w:t>
            </w:r>
            <w:r>
              <w:rPr>
                <w:rFonts w:hint="eastAsia" w:cs="宋体"/>
                <w:color w:val="auto"/>
                <w:sz w:val="21"/>
                <w:szCs w:val="21"/>
                <w:highlight w:val="none"/>
                <w:lang w:val="en-US"/>
              </w:rPr>
              <w:t>网站交易系统→进入“我的投标”专区→进入“招标答疑”选项→通过项目编号或名称找到所需的项目→在答疑时间内点击“答疑提问-新增提问”→提出问题(提问一律不得署名)。具体操作方法详见《建设工程全流程电子化项目操作指南》。</w:t>
            </w:r>
          </w:p>
        </w:tc>
      </w:tr>
      <w:tr w14:paraId="1374D83F">
        <w:tblPrEx>
          <w:tblCellMar>
            <w:top w:w="0" w:type="dxa"/>
            <w:left w:w="108" w:type="dxa"/>
            <w:bottom w:w="0" w:type="dxa"/>
            <w:right w:w="108" w:type="dxa"/>
          </w:tblCellMar>
        </w:tblPrEx>
        <w:trPr>
          <w:trHeight w:val="72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502CC97A">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2.2.3</w:t>
            </w:r>
          </w:p>
        </w:tc>
        <w:tc>
          <w:tcPr>
            <w:tcW w:w="2513" w:type="dxa"/>
            <w:tcBorders>
              <w:top w:val="single" w:color="000000" w:sz="4" w:space="0"/>
              <w:left w:val="single" w:color="000000" w:sz="4" w:space="0"/>
              <w:bottom w:val="single" w:color="000000" w:sz="4" w:space="0"/>
              <w:right w:val="single" w:color="000000" w:sz="4" w:space="0"/>
            </w:tcBorders>
            <w:vAlign w:val="center"/>
          </w:tcPr>
          <w:p w14:paraId="35A43B91">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投标人确认收到答疑纪要或澄清的时间</w:t>
            </w:r>
          </w:p>
        </w:tc>
        <w:tc>
          <w:tcPr>
            <w:tcW w:w="6195" w:type="dxa"/>
            <w:tcBorders>
              <w:top w:val="single" w:color="000000" w:sz="4" w:space="0"/>
              <w:left w:val="single" w:color="000000" w:sz="4" w:space="0"/>
              <w:bottom w:val="single" w:color="000000" w:sz="4" w:space="0"/>
              <w:right w:val="single" w:color="000000" w:sz="4" w:space="0"/>
            </w:tcBorders>
            <w:vAlign w:val="center"/>
          </w:tcPr>
          <w:p w14:paraId="58CB309F">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在</w:t>
            </w:r>
            <w:r>
              <w:rPr>
                <w:rFonts w:hint="eastAsia" w:ascii="宋体" w:hAnsi="宋体" w:cs="宋体"/>
                <w:color w:val="auto"/>
                <w:szCs w:val="21"/>
                <w:highlight w:val="none"/>
                <w:lang w:eastAsia="zh-CN"/>
              </w:rPr>
              <w:t>广州交易集团有限公司（广州公共资源交易中心）</w:t>
            </w:r>
            <w:r>
              <w:rPr>
                <w:rFonts w:hint="eastAsia" w:ascii="宋体" w:hAnsi="宋体" w:cs="宋体"/>
                <w:color w:val="auto"/>
                <w:szCs w:val="21"/>
                <w:highlight w:val="none"/>
              </w:rPr>
              <w:t>网上答疑专区发布时视为投标人收到。</w:t>
            </w:r>
          </w:p>
        </w:tc>
      </w:tr>
      <w:tr w14:paraId="0639AFEE">
        <w:tblPrEx>
          <w:tblCellMar>
            <w:top w:w="0" w:type="dxa"/>
            <w:left w:w="108" w:type="dxa"/>
            <w:bottom w:w="0" w:type="dxa"/>
            <w:right w:w="108" w:type="dxa"/>
          </w:tblCellMar>
        </w:tblPrEx>
        <w:trPr>
          <w:trHeight w:val="654"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652AE055">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2.3.2</w:t>
            </w:r>
          </w:p>
        </w:tc>
        <w:tc>
          <w:tcPr>
            <w:tcW w:w="2513" w:type="dxa"/>
            <w:tcBorders>
              <w:top w:val="single" w:color="000000" w:sz="4" w:space="0"/>
              <w:left w:val="single" w:color="000000" w:sz="4" w:space="0"/>
              <w:bottom w:val="single" w:color="000000" w:sz="4" w:space="0"/>
              <w:right w:val="single" w:color="000000" w:sz="4" w:space="0"/>
            </w:tcBorders>
            <w:vAlign w:val="center"/>
          </w:tcPr>
          <w:p w14:paraId="31CC89A4">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投标人确认收到招标文件修改的时间</w:t>
            </w:r>
          </w:p>
        </w:tc>
        <w:tc>
          <w:tcPr>
            <w:tcW w:w="6195" w:type="dxa"/>
            <w:tcBorders>
              <w:top w:val="single" w:color="000000" w:sz="4" w:space="0"/>
              <w:left w:val="single" w:color="000000" w:sz="4" w:space="0"/>
              <w:bottom w:val="single" w:color="000000" w:sz="4" w:space="0"/>
              <w:right w:val="single" w:color="000000" w:sz="4" w:space="0"/>
            </w:tcBorders>
            <w:vAlign w:val="center"/>
          </w:tcPr>
          <w:p w14:paraId="695B2AE1">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在</w:t>
            </w:r>
            <w:r>
              <w:rPr>
                <w:rFonts w:hint="eastAsia" w:ascii="宋体" w:hAnsi="宋体" w:cs="宋体"/>
                <w:color w:val="auto"/>
                <w:szCs w:val="21"/>
                <w:highlight w:val="none"/>
                <w:lang w:eastAsia="zh-CN"/>
              </w:rPr>
              <w:t>广州交易集团有限公司（广州公共资源交易中心）</w:t>
            </w:r>
            <w:r>
              <w:rPr>
                <w:rFonts w:hint="eastAsia" w:ascii="宋体" w:hAnsi="宋体" w:cs="宋体"/>
                <w:color w:val="auto"/>
                <w:szCs w:val="21"/>
                <w:highlight w:val="none"/>
              </w:rPr>
              <w:t>网上答疑专区发布时视为投标人收到。</w:t>
            </w:r>
          </w:p>
        </w:tc>
      </w:tr>
      <w:tr w14:paraId="36B2BB0D">
        <w:tblPrEx>
          <w:tblCellMar>
            <w:top w:w="0" w:type="dxa"/>
            <w:left w:w="108" w:type="dxa"/>
            <w:bottom w:w="0" w:type="dxa"/>
            <w:right w:w="108" w:type="dxa"/>
          </w:tblCellMar>
        </w:tblPrEx>
        <w:trPr>
          <w:trHeight w:val="72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1ED64AC6">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3.1.1</w:t>
            </w:r>
          </w:p>
        </w:tc>
        <w:tc>
          <w:tcPr>
            <w:tcW w:w="2513" w:type="dxa"/>
            <w:tcBorders>
              <w:top w:val="single" w:color="000000" w:sz="4" w:space="0"/>
              <w:left w:val="single" w:color="000000" w:sz="4" w:space="0"/>
              <w:bottom w:val="single" w:color="000000" w:sz="4" w:space="0"/>
              <w:right w:val="single" w:color="000000" w:sz="4" w:space="0"/>
            </w:tcBorders>
            <w:vAlign w:val="center"/>
          </w:tcPr>
          <w:p w14:paraId="00273559">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构成投标文件的其他资料</w:t>
            </w:r>
          </w:p>
        </w:tc>
        <w:tc>
          <w:tcPr>
            <w:tcW w:w="6195" w:type="dxa"/>
            <w:tcBorders>
              <w:top w:val="single" w:color="000000" w:sz="4" w:space="0"/>
              <w:left w:val="single" w:color="000000" w:sz="4" w:space="0"/>
              <w:bottom w:val="single" w:color="000000" w:sz="4" w:space="0"/>
              <w:right w:val="single" w:color="000000" w:sz="4" w:space="0"/>
            </w:tcBorders>
            <w:vAlign w:val="center"/>
          </w:tcPr>
          <w:p w14:paraId="784AD426">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见第七章《投标文件格式》要求</w:t>
            </w:r>
          </w:p>
        </w:tc>
      </w:tr>
      <w:tr w14:paraId="2ED534B1">
        <w:tblPrEx>
          <w:tblCellMar>
            <w:top w:w="0" w:type="dxa"/>
            <w:left w:w="108" w:type="dxa"/>
            <w:bottom w:w="0" w:type="dxa"/>
            <w:right w:w="108" w:type="dxa"/>
          </w:tblCellMar>
        </w:tblPrEx>
        <w:trPr>
          <w:trHeight w:val="403"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578F7B77">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3</w:t>
            </w:r>
            <w:r>
              <w:rPr>
                <w:rFonts w:ascii="宋体" w:hAnsi="宋体" w:cs="宋体"/>
                <w:color w:val="auto"/>
                <w:kern w:val="1"/>
                <w:szCs w:val="21"/>
                <w:highlight w:val="none"/>
              </w:rPr>
              <w:t>.2.1</w:t>
            </w:r>
          </w:p>
        </w:tc>
        <w:tc>
          <w:tcPr>
            <w:tcW w:w="2513" w:type="dxa"/>
            <w:tcBorders>
              <w:top w:val="single" w:color="000000" w:sz="4" w:space="0"/>
              <w:left w:val="single" w:color="000000" w:sz="4" w:space="0"/>
              <w:bottom w:val="single" w:color="000000" w:sz="4" w:space="0"/>
              <w:right w:val="single" w:color="000000" w:sz="4" w:space="0"/>
            </w:tcBorders>
            <w:vAlign w:val="center"/>
          </w:tcPr>
          <w:p w14:paraId="1017DDA2">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报价方式</w:t>
            </w:r>
          </w:p>
        </w:tc>
        <w:tc>
          <w:tcPr>
            <w:tcW w:w="6195" w:type="dxa"/>
            <w:tcBorders>
              <w:top w:val="single" w:color="000000" w:sz="4" w:space="0"/>
              <w:left w:val="single" w:color="000000" w:sz="4" w:space="0"/>
              <w:bottom w:val="single" w:color="000000" w:sz="4" w:space="0"/>
              <w:right w:val="single" w:color="000000" w:sz="4" w:space="0"/>
            </w:tcBorders>
            <w:vAlign w:val="center"/>
          </w:tcPr>
          <w:p w14:paraId="1BF08F04">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报价由设计费投标报价和施工费投标报价组成。本项目设计、施工投标报价同时采用下浮率报价和数值报价方式，最终按实结算。报价下浮率以百分比计，精确到小数点后2位，投标人对每一分项（如设计、施工）只能报一个投标数值报价和下浮率报价，数值总报价以万元计，如下浮率报价和数值报价不一致时，以下浮率报价为准。</w:t>
            </w:r>
          </w:p>
        </w:tc>
      </w:tr>
      <w:tr w14:paraId="142DDBA3">
        <w:tblPrEx>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40861ED7">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3.2.</w:t>
            </w:r>
            <w:r>
              <w:rPr>
                <w:rFonts w:ascii="宋体" w:hAnsi="宋体" w:cs="宋体"/>
                <w:color w:val="auto"/>
                <w:kern w:val="1"/>
                <w:szCs w:val="21"/>
                <w:highlight w:val="none"/>
              </w:rPr>
              <w:t>4</w:t>
            </w:r>
          </w:p>
        </w:tc>
        <w:tc>
          <w:tcPr>
            <w:tcW w:w="2513" w:type="dxa"/>
            <w:tcBorders>
              <w:top w:val="single" w:color="000000" w:sz="4" w:space="0"/>
              <w:left w:val="single" w:color="000000" w:sz="4" w:space="0"/>
              <w:bottom w:val="single" w:color="000000" w:sz="4" w:space="0"/>
              <w:right w:val="single" w:color="000000" w:sz="4" w:space="0"/>
            </w:tcBorders>
            <w:vAlign w:val="center"/>
          </w:tcPr>
          <w:p w14:paraId="400A7520">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最高投标限价</w:t>
            </w:r>
          </w:p>
        </w:tc>
        <w:tc>
          <w:tcPr>
            <w:tcW w:w="6195" w:type="dxa"/>
            <w:tcBorders>
              <w:top w:val="single" w:color="000000" w:sz="4" w:space="0"/>
              <w:left w:val="single" w:color="000000" w:sz="4" w:space="0"/>
              <w:bottom w:val="single" w:color="000000" w:sz="4" w:space="0"/>
              <w:right w:val="single" w:color="000000" w:sz="4" w:space="0"/>
            </w:tcBorders>
            <w:vAlign w:val="center"/>
          </w:tcPr>
          <w:p w14:paraId="61A2F14B">
            <w:pPr>
              <w:widowControl/>
              <w:tabs>
                <w:tab w:val="left" w:pos="105"/>
              </w:tabs>
              <w:adjustRightInd w:val="0"/>
              <w:snapToGrid w:val="0"/>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1、本次招标最高投标限价为12964.95万元</w:t>
            </w:r>
            <w:r>
              <w:rPr>
                <w:rFonts w:hint="eastAsia" w:ascii="宋体" w:hAnsi="宋体" w:cs="宋体"/>
                <w:color w:val="auto"/>
                <w:sz w:val="24"/>
                <w:szCs w:val="24"/>
                <w:highlight w:val="none"/>
              </w:rPr>
              <w:t>，</w:t>
            </w:r>
            <w:r>
              <w:rPr>
                <w:rFonts w:hint="eastAsia" w:ascii="宋体" w:hAnsi="宋体" w:cs="宋体"/>
                <w:bCs/>
                <w:color w:val="auto"/>
                <w:szCs w:val="21"/>
                <w:highlight w:val="none"/>
              </w:rPr>
              <w:t>其中：</w:t>
            </w:r>
          </w:p>
          <w:p w14:paraId="3903AF0C">
            <w:pPr>
              <w:widowControl/>
              <w:tabs>
                <w:tab w:val="left" w:pos="105"/>
              </w:tabs>
              <w:adjustRightInd w:val="0"/>
              <w:snapToGrid w:val="0"/>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（1）设计费最高投标限价为</w:t>
            </w:r>
            <w:r>
              <w:rPr>
                <w:rFonts w:hint="eastAsia" w:ascii="宋体" w:hAnsi="宋体" w:cs="宋体"/>
                <w:bCs/>
                <w:color w:val="auto"/>
                <w:szCs w:val="21"/>
                <w:highlight w:val="none"/>
                <w:lang w:val="en-US" w:eastAsia="zh-CN"/>
              </w:rPr>
              <w:t>213.95</w:t>
            </w:r>
            <w:r>
              <w:rPr>
                <w:rFonts w:hint="eastAsia" w:ascii="宋体" w:hAnsi="宋体" w:cs="宋体"/>
                <w:bCs/>
                <w:color w:val="auto"/>
                <w:szCs w:val="21"/>
                <w:highlight w:val="none"/>
              </w:rPr>
              <w:t>万元；</w:t>
            </w:r>
          </w:p>
          <w:p w14:paraId="45C4E2D3">
            <w:pPr>
              <w:widowControl/>
              <w:tabs>
                <w:tab w:val="left" w:pos="105"/>
              </w:tabs>
              <w:adjustRightInd w:val="0"/>
              <w:snapToGrid w:val="0"/>
              <w:spacing w:line="360" w:lineRule="auto"/>
              <w:jc w:val="left"/>
              <w:rPr>
                <w:rFonts w:hint="eastAsia" w:eastAsia="宋体"/>
                <w:color w:val="auto"/>
                <w:highlight w:val="none"/>
                <w:lang w:eastAsia="zh-CN"/>
              </w:rPr>
            </w:pPr>
            <w:r>
              <w:rPr>
                <w:rFonts w:hint="eastAsia" w:ascii="宋体" w:hAnsi="宋体" w:cs="宋体"/>
                <w:bCs/>
                <w:color w:val="auto"/>
                <w:szCs w:val="21"/>
                <w:highlight w:val="none"/>
              </w:rPr>
              <w:t>（2）施工费最高投标限价为人民币</w:t>
            </w:r>
            <w:r>
              <w:rPr>
                <w:rFonts w:hint="eastAsia" w:ascii="宋体" w:hAnsi="宋体" w:cs="宋体"/>
                <w:bCs/>
                <w:color w:val="auto"/>
                <w:szCs w:val="21"/>
                <w:highlight w:val="none"/>
                <w:lang w:val="en-US" w:eastAsia="zh-CN"/>
              </w:rPr>
              <w:t>12751.00</w:t>
            </w:r>
            <w:r>
              <w:rPr>
                <w:rFonts w:hint="eastAsia" w:ascii="宋体" w:hAnsi="宋体" w:cs="宋体"/>
                <w:bCs/>
                <w:color w:val="auto"/>
                <w:szCs w:val="21"/>
                <w:highlight w:val="none"/>
              </w:rPr>
              <w:t>万元</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其中：提升改造：3640.00万元；演艺工程：6392.00万元；设备及工器具购置工程：2719.00万元</w:t>
            </w:r>
            <w:r>
              <w:rPr>
                <w:rFonts w:hint="eastAsia"/>
                <w:color w:val="auto"/>
                <w:highlight w:val="none"/>
                <w:lang w:eastAsia="zh-CN"/>
              </w:rPr>
              <w:t>）。</w:t>
            </w:r>
          </w:p>
          <w:p w14:paraId="528AC0BA">
            <w:pPr>
              <w:widowControl/>
              <w:tabs>
                <w:tab w:val="left" w:pos="105"/>
              </w:tabs>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2、投标时投标人除填报投标报价外，需同时填报下浮率，投标人未按要求报价或投标报价（含投标总报价、设计费报价、施工费报价</w:t>
            </w:r>
            <w:r>
              <w:rPr>
                <w:rFonts w:hint="eastAsia" w:ascii="宋体" w:hAnsi="宋体" w:cs="宋体"/>
                <w:color w:val="auto"/>
                <w:szCs w:val="21"/>
                <w:highlight w:val="none"/>
                <w:lang w:val="en-US" w:eastAsia="zh-CN"/>
              </w:rPr>
              <w:t>及各分项报价</w:t>
            </w:r>
            <w:r>
              <w:rPr>
                <w:rFonts w:hint="eastAsia" w:ascii="宋体" w:hAnsi="宋体" w:cs="宋体"/>
                <w:color w:val="auto"/>
                <w:szCs w:val="21"/>
                <w:highlight w:val="none"/>
              </w:rPr>
              <w:t>）超过上述相应最高投标限价的为无效标。</w:t>
            </w:r>
          </w:p>
        </w:tc>
      </w:tr>
      <w:tr w14:paraId="59942D2E">
        <w:tblPrEx>
          <w:tblCellMar>
            <w:top w:w="0" w:type="dxa"/>
            <w:left w:w="108" w:type="dxa"/>
            <w:bottom w:w="0" w:type="dxa"/>
            <w:right w:w="108" w:type="dxa"/>
          </w:tblCellMar>
        </w:tblPrEx>
        <w:trPr>
          <w:trHeight w:val="331"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645539B2">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3.2.</w:t>
            </w:r>
            <w:r>
              <w:rPr>
                <w:rFonts w:ascii="宋体" w:hAnsi="宋体" w:cs="宋体"/>
                <w:color w:val="auto"/>
                <w:kern w:val="1"/>
                <w:szCs w:val="21"/>
                <w:highlight w:val="none"/>
              </w:rPr>
              <w:t>5</w:t>
            </w:r>
          </w:p>
        </w:tc>
        <w:tc>
          <w:tcPr>
            <w:tcW w:w="2513" w:type="dxa"/>
            <w:tcBorders>
              <w:top w:val="single" w:color="000000" w:sz="4" w:space="0"/>
              <w:left w:val="single" w:color="000000" w:sz="4" w:space="0"/>
              <w:bottom w:val="single" w:color="000000" w:sz="4" w:space="0"/>
              <w:right w:val="single" w:color="000000" w:sz="4" w:space="0"/>
            </w:tcBorders>
            <w:vAlign w:val="center"/>
          </w:tcPr>
          <w:p w14:paraId="46FF9A51">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投标报价的其他要求</w:t>
            </w:r>
          </w:p>
        </w:tc>
        <w:tc>
          <w:tcPr>
            <w:tcW w:w="6195" w:type="dxa"/>
            <w:tcBorders>
              <w:top w:val="single" w:color="000000" w:sz="4" w:space="0"/>
              <w:left w:val="single" w:color="000000" w:sz="4" w:space="0"/>
              <w:bottom w:val="single" w:color="000000" w:sz="4" w:space="0"/>
              <w:right w:val="single" w:color="000000" w:sz="4" w:space="0"/>
            </w:tcBorders>
            <w:vAlign w:val="center"/>
          </w:tcPr>
          <w:p w14:paraId="7473F67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报价由设计费投标报价和施工费投标报价组成。本项目设计、施工投标报价同时采用下浮率报价和数值报价方式。报价下浮率以百分比计，精确到小数点后2位，投标人对每一分项（如设计、施工）只能报一个投标数值报价和下浮率报价，数值总报价以万元计，如下浮率报价和数值报价不一致时，以下浮率报价为准。</w:t>
            </w:r>
          </w:p>
          <w:p w14:paraId="021A91B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（1）设计费：投标报价不得高于设计费最高投标限价，由投标人根据招标文件要求以及企业自身情况填报投标报价和投标下浮率；结算按照合同约定的方法计算。</w:t>
            </w:r>
          </w:p>
          <w:p w14:paraId="33B3EDA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（2）施工费：投标报价不得高于施工费最高投标限价，由投标人根据招标文件要求以及企业自身情况填报投标报价和投标下浮率；结算按照投标下浮率及合同约定下浮率</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w:t>
            </w:r>
            <w:r>
              <w:rPr>
                <w:rFonts w:hint="eastAsia" w:ascii="宋体" w:hAnsi="宋体" w:cs="宋体"/>
                <w:color w:val="auto"/>
                <w:szCs w:val="21"/>
                <w:highlight w:val="none"/>
              </w:rPr>
              <w:t>计算。</w:t>
            </w:r>
          </w:p>
          <w:p w14:paraId="5317E6BE">
            <w:pPr>
              <w:widowControl/>
              <w:spacing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本项目价款暂定，待项目概预算经审定后，根据合同相关约定，调整合同价款。具体如下:项目施工图经审查通过后，中标人采用清单模式编制施工图预算，单价按投标下浮率、合同约定下浮率及合同约定方式记取，工程量按实计算，经第三方造价咨询机构审定并经甲方有权决策机构审批通过，得出合同清单及价款。</w:t>
            </w:r>
          </w:p>
          <w:p w14:paraId="3526D4B2">
            <w:pPr>
              <w:widowControl/>
              <w:spacing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施工图审查备案完成后，原则上不允许中标人提出设计变更，确需变更的按相关基本程序办理。因中标人原因（包括错、漏、碰等设计失误）产生的设计变更,所增加的费用，由中标人承担。</w:t>
            </w:r>
          </w:p>
          <w:p w14:paraId="0294A6EF">
            <w:pPr>
              <w:pStyle w:val="17"/>
              <w:spacing w:line="360" w:lineRule="auto"/>
              <w:ind w:firstLine="0" w:firstLineChars="0"/>
              <w:rPr>
                <w:rFonts w:hint="eastAsia" w:cs="宋体"/>
                <w:color w:val="auto"/>
                <w:sz w:val="21"/>
                <w:szCs w:val="21"/>
                <w:highlight w:val="none"/>
              </w:rPr>
            </w:pPr>
            <w:r>
              <w:rPr>
                <w:rFonts w:hint="eastAsia" w:cs="宋体"/>
                <w:color w:val="auto"/>
                <w:sz w:val="21"/>
                <w:szCs w:val="21"/>
                <w:highlight w:val="none"/>
                <w:lang w:val="en-US"/>
              </w:rPr>
              <w:t>招标人有权根据实际情况对建设内容进行调整。招标人减少的项目无论有无替代，招标人都不予补偿。</w:t>
            </w:r>
          </w:p>
        </w:tc>
      </w:tr>
      <w:tr w14:paraId="58AD2E2E">
        <w:tblPrEx>
          <w:tblCellMar>
            <w:top w:w="0" w:type="dxa"/>
            <w:left w:w="108" w:type="dxa"/>
            <w:bottom w:w="0" w:type="dxa"/>
            <w:right w:w="108" w:type="dxa"/>
          </w:tblCellMar>
        </w:tblPrEx>
        <w:trPr>
          <w:trHeight w:val="41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18340B08">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3.3.1</w:t>
            </w:r>
          </w:p>
        </w:tc>
        <w:tc>
          <w:tcPr>
            <w:tcW w:w="2513" w:type="dxa"/>
            <w:tcBorders>
              <w:top w:val="single" w:color="000000" w:sz="4" w:space="0"/>
              <w:left w:val="single" w:color="000000" w:sz="4" w:space="0"/>
              <w:bottom w:val="single" w:color="000000" w:sz="4" w:space="0"/>
              <w:right w:val="single" w:color="000000" w:sz="4" w:space="0"/>
            </w:tcBorders>
            <w:vAlign w:val="center"/>
          </w:tcPr>
          <w:p w14:paraId="6D89B8A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投标有效期</w:t>
            </w:r>
          </w:p>
        </w:tc>
        <w:tc>
          <w:tcPr>
            <w:tcW w:w="6195" w:type="dxa"/>
            <w:tcBorders>
              <w:top w:val="single" w:color="000000" w:sz="4" w:space="0"/>
              <w:left w:val="single" w:color="000000" w:sz="4" w:space="0"/>
              <w:bottom w:val="single" w:color="000000" w:sz="4" w:space="0"/>
              <w:right w:val="single" w:color="000000" w:sz="4" w:space="0"/>
            </w:tcBorders>
            <w:vAlign w:val="center"/>
          </w:tcPr>
          <w:p w14:paraId="1EF4C785">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120</w:t>
            </w:r>
            <w:r>
              <w:rPr>
                <w:rFonts w:hint="eastAsia" w:ascii="宋体" w:hAnsi="宋体" w:cs="宋体"/>
                <w:color w:val="auto"/>
                <w:szCs w:val="21"/>
                <w:highlight w:val="none"/>
              </w:rPr>
              <w:t>日历天（从投标截止之日计起）</w:t>
            </w:r>
          </w:p>
        </w:tc>
      </w:tr>
      <w:tr w14:paraId="52563952">
        <w:tblPrEx>
          <w:tblCellMar>
            <w:top w:w="0" w:type="dxa"/>
            <w:left w:w="108" w:type="dxa"/>
            <w:bottom w:w="0" w:type="dxa"/>
            <w:right w:w="108" w:type="dxa"/>
          </w:tblCellMar>
        </w:tblPrEx>
        <w:trPr>
          <w:trHeight w:val="516"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44E7D08F">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3.4</w:t>
            </w:r>
            <w:r>
              <w:rPr>
                <w:rFonts w:ascii="宋体" w:hAnsi="宋体" w:cs="宋体"/>
                <w:color w:val="auto"/>
                <w:kern w:val="1"/>
                <w:szCs w:val="21"/>
                <w:highlight w:val="none"/>
              </w:rPr>
              <w:t>.1</w:t>
            </w:r>
          </w:p>
        </w:tc>
        <w:tc>
          <w:tcPr>
            <w:tcW w:w="2513" w:type="dxa"/>
            <w:tcBorders>
              <w:top w:val="single" w:color="000000" w:sz="4" w:space="0"/>
              <w:left w:val="single" w:color="000000" w:sz="4" w:space="0"/>
              <w:bottom w:val="single" w:color="000000" w:sz="4" w:space="0"/>
              <w:right w:val="single" w:color="000000" w:sz="4" w:space="0"/>
            </w:tcBorders>
            <w:vAlign w:val="center"/>
          </w:tcPr>
          <w:p w14:paraId="480663B1">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投标保证金</w:t>
            </w:r>
          </w:p>
        </w:tc>
        <w:tc>
          <w:tcPr>
            <w:tcW w:w="6195" w:type="dxa"/>
            <w:tcBorders>
              <w:top w:val="single" w:color="000000" w:sz="4" w:space="0"/>
              <w:left w:val="single" w:color="000000" w:sz="4" w:space="0"/>
              <w:bottom w:val="single" w:color="000000" w:sz="4" w:space="0"/>
              <w:right w:val="single" w:color="000000" w:sz="4" w:space="0"/>
            </w:tcBorders>
            <w:vAlign w:val="center"/>
          </w:tcPr>
          <w:p w14:paraId="5597D209">
            <w:pPr>
              <w:spacing w:line="360" w:lineRule="auto"/>
              <w:rPr>
                <w:rFonts w:hint="eastAsia"/>
                <w:b/>
                <w:bCs/>
                <w:color w:val="auto"/>
                <w:highlight w:val="none"/>
                <w:lang w:bidi="ar"/>
              </w:rPr>
            </w:pPr>
            <w:r>
              <w:rPr>
                <w:rFonts w:hint="eastAsia"/>
                <w:b/>
                <w:bCs/>
                <w:color w:val="auto"/>
                <w:highlight w:val="none"/>
                <w:lang w:bidi="ar"/>
              </w:rPr>
              <w:t>本项目要求递交投标保证金。</w:t>
            </w:r>
          </w:p>
          <w:p w14:paraId="00A67DCB">
            <w:pPr>
              <w:spacing w:line="360" w:lineRule="auto"/>
              <w:rPr>
                <w:rFonts w:hint="eastAsia"/>
                <w:b/>
                <w:bCs/>
                <w:color w:val="auto"/>
                <w:highlight w:val="none"/>
                <w:lang w:bidi="ar"/>
              </w:rPr>
            </w:pPr>
            <w:r>
              <w:rPr>
                <w:rFonts w:hint="eastAsia"/>
                <w:b/>
                <w:bCs/>
                <w:color w:val="auto"/>
                <w:highlight w:val="none"/>
                <w:lang w:bidi="ar"/>
              </w:rPr>
              <w:t xml:space="preserve">投标保证金的金额：人民币 </w:t>
            </w:r>
            <w:r>
              <w:rPr>
                <w:rFonts w:hint="eastAsia"/>
                <w:b/>
                <w:bCs/>
                <w:color w:val="auto"/>
                <w:highlight w:val="none"/>
                <w:lang w:val="en-US" w:eastAsia="zh-CN" w:bidi="ar"/>
              </w:rPr>
              <w:t>5</w:t>
            </w:r>
            <w:r>
              <w:rPr>
                <w:rFonts w:hint="eastAsia"/>
                <w:b/>
                <w:bCs/>
                <w:color w:val="auto"/>
                <w:highlight w:val="none"/>
                <w:lang w:bidi="ar"/>
              </w:rPr>
              <w:t>0万元</w:t>
            </w:r>
          </w:p>
          <w:p w14:paraId="2CECC7B3">
            <w:pPr>
              <w:spacing w:line="360" w:lineRule="auto"/>
              <w:rPr>
                <w:rFonts w:hint="eastAsia"/>
                <w:b/>
                <w:bCs/>
                <w:color w:val="auto"/>
                <w:highlight w:val="none"/>
                <w:lang w:bidi="ar"/>
              </w:rPr>
            </w:pPr>
            <w:r>
              <w:rPr>
                <w:rFonts w:hint="eastAsia"/>
                <w:b/>
                <w:bCs/>
                <w:color w:val="auto"/>
                <w:highlight w:val="none"/>
                <w:lang w:bidi="ar"/>
              </w:rPr>
              <w:t>投标保证金有效期：大于或等于投标有效期。</w:t>
            </w:r>
          </w:p>
          <w:p w14:paraId="3F63F647">
            <w:pPr>
              <w:spacing w:line="360" w:lineRule="auto"/>
              <w:rPr>
                <w:rFonts w:hint="eastAsia"/>
                <w:b/>
                <w:bCs/>
                <w:color w:val="auto"/>
                <w:highlight w:val="none"/>
                <w:lang w:bidi="ar"/>
              </w:rPr>
            </w:pPr>
            <w:r>
              <w:rPr>
                <w:rFonts w:hint="eastAsia"/>
                <w:b/>
                <w:bCs/>
                <w:color w:val="auto"/>
                <w:highlight w:val="none"/>
                <w:lang w:bidi="ar"/>
              </w:rPr>
              <w:t>1、投标保证金可采用现金、支票、转账、投标保证保险、投标保函（银行或专业担保公司出具）的形式，须在递交投标文件截止时间前完成缴纳。</w:t>
            </w:r>
          </w:p>
          <w:p w14:paraId="2B8E93A0">
            <w:pPr>
              <w:spacing w:line="360" w:lineRule="auto"/>
              <w:rPr>
                <w:rFonts w:hint="eastAsia"/>
                <w:b/>
                <w:bCs/>
                <w:color w:val="auto"/>
                <w:highlight w:val="none"/>
                <w:lang w:bidi="ar"/>
              </w:rPr>
            </w:pPr>
            <w:r>
              <w:rPr>
                <w:rFonts w:hint="eastAsia"/>
                <w:b/>
                <w:bCs/>
                <w:color w:val="auto"/>
                <w:highlight w:val="none"/>
                <w:lang w:bidi="ar"/>
              </w:rPr>
              <w:t>2、如采用现金或者转账或者支票形式提交的由广州交易集团有限公司代收。缴纳情况以开标时广州交易集团有限公司（广州公共资源交易中心）查询为准。具体操作流程详见广州交易集团有限公司（广州公共资源交易中心）最新的投标保证金缴纳操作指引或自行咨询交易中心。</w:t>
            </w:r>
          </w:p>
          <w:p w14:paraId="66F01849">
            <w:pPr>
              <w:spacing w:line="360" w:lineRule="auto"/>
              <w:rPr>
                <w:rFonts w:hint="eastAsia"/>
                <w:b/>
                <w:bCs/>
                <w:color w:val="auto"/>
                <w:highlight w:val="none"/>
                <w:lang w:bidi="ar"/>
              </w:rPr>
            </w:pPr>
            <w:r>
              <w:rPr>
                <w:rFonts w:hint="eastAsia"/>
                <w:b/>
                <w:bCs/>
                <w:color w:val="auto"/>
                <w:highlight w:val="none"/>
                <w:lang w:bidi="ar"/>
              </w:rPr>
              <w:t>3、如采用保函（纸质版）或保险等形式提交的，银行保函需开具给招标人，银行保函有效期不少于投标有效期。保证保险需开具给招标人（受益人也必须是招标人），保证保险有效期不少于投标有效期。在开标前不强制要求提交纸质原件（建议投标截止时间前单独密封纸质版复印件递交至开标室用于开标），但投标人应在投标文件中提交投标保函或投标保证保险扫描件并加盖投标人电子印章，由中标候选人在中标候选人公示前提交并在网上公示。</w:t>
            </w:r>
          </w:p>
          <w:p w14:paraId="75A54864">
            <w:pPr>
              <w:spacing w:line="360" w:lineRule="auto"/>
              <w:rPr>
                <w:rFonts w:hint="eastAsia"/>
                <w:b/>
                <w:bCs/>
                <w:color w:val="auto"/>
                <w:highlight w:val="none"/>
                <w:lang w:bidi="ar"/>
              </w:rPr>
            </w:pPr>
            <w:r>
              <w:rPr>
                <w:rFonts w:hint="eastAsia"/>
                <w:b/>
                <w:bCs/>
                <w:color w:val="auto"/>
                <w:highlight w:val="none"/>
                <w:lang w:bidi="ar"/>
              </w:rPr>
              <w:t>4、本项目允许递交电子保函，具体操作详见广州交易集团有限公司（广州公共资源交易中心）电子保函操作指引。缴纳情况以开标时广州交易集团有限公司（广州公共资源交易中心）网站查询为准。</w:t>
            </w:r>
          </w:p>
          <w:p w14:paraId="7B15841D">
            <w:pPr>
              <w:spacing w:line="360" w:lineRule="auto"/>
              <w:rPr>
                <w:rFonts w:hint="eastAsia"/>
                <w:color w:val="auto"/>
                <w:highlight w:val="none"/>
                <w:lang w:bidi="ar"/>
              </w:rPr>
            </w:pPr>
            <w:r>
              <w:rPr>
                <w:rFonts w:hint="eastAsia"/>
                <w:b/>
                <w:bCs/>
                <w:color w:val="auto"/>
                <w:highlight w:val="none"/>
                <w:lang w:bidi="ar"/>
              </w:rPr>
              <w:t>5.联合体投标的，其投标保证金由主办方递交。</w:t>
            </w:r>
          </w:p>
        </w:tc>
      </w:tr>
      <w:tr w14:paraId="349E8D34">
        <w:tblPrEx>
          <w:tblCellMar>
            <w:top w:w="0" w:type="dxa"/>
            <w:left w:w="108" w:type="dxa"/>
            <w:bottom w:w="0" w:type="dxa"/>
            <w:right w:w="108" w:type="dxa"/>
          </w:tblCellMar>
        </w:tblPrEx>
        <w:trPr>
          <w:trHeight w:val="66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03F15951">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3.6</w:t>
            </w:r>
          </w:p>
        </w:tc>
        <w:tc>
          <w:tcPr>
            <w:tcW w:w="2513" w:type="dxa"/>
            <w:tcBorders>
              <w:top w:val="single" w:color="000000" w:sz="4" w:space="0"/>
              <w:left w:val="single" w:color="000000" w:sz="4" w:space="0"/>
              <w:bottom w:val="single" w:color="000000" w:sz="4" w:space="0"/>
              <w:right w:val="single" w:color="000000" w:sz="4" w:space="0"/>
            </w:tcBorders>
            <w:vAlign w:val="center"/>
          </w:tcPr>
          <w:p w14:paraId="4B76B7D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是否允许递交备选投标方案</w:t>
            </w:r>
          </w:p>
        </w:tc>
        <w:tc>
          <w:tcPr>
            <w:tcW w:w="6195" w:type="dxa"/>
            <w:tcBorders>
              <w:top w:val="single" w:color="000000" w:sz="4" w:space="0"/>
              <w:left w:val="single" w:color="000000" w:sz="4" w:space="0"/>
              <w:bottom w:val="single" w:color="000000" w:sz="4" w:space="0"/>
              <w:right w:val="single" w:color="000000" w:sz="4" w:space="0"/>
            </w:tcBorders>
            <w:vAlign w:val="center"/>
          </w:tcPr>
          <w:p w14:paraId="64D72305">
            <w:pPr>
              <w:pStyle w:val="11"/>
              <w:spacing w:line="360" w:lineRule="auto"/>
              <w:rPr>
                <w:rFonts w:hint="eastAsia"/>
                <w:color w:val="auto"/>
                <w:kern w:val="1"/>
                <w:sz w:val="21"/>
                <w:szCs w:val="21"/>
                <w:highlight w:val="none"/>
              </w:rPr>
            </w:pPr>
            <w:r>
              <w:rPr>
                <w:rFonts w:hint="eastAsia"/>
                <w:color w:val="auto"/>
                <w:kern w:val="1"/>
                <w:sz w:val="21"/>
                <w:szCs w:val="21"/>
                <w:highlight w:val="none"/>
              </w:rPr>
              <w:t>■不允许</w:t>
            </w:r>
          </w:p>
          <w:p w14:paraId="52168717">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□允许</w:t>
            </w:r>
          </w:p>
        </w:tc>
      </w:tr>
      <w:tr w14:paraId="6B634796">
        <w:tblPrEx>
          <w:tblCellMar>
            <w:top w:w="0" w:type="dxa"/>
            <w:left w:w="108" w:type="dxa"/>
            <w:bottom w:w="0" w:type="dxa"/>
            <w:right w:w="108" w:type="dxa"/>
          </w:tblCellMar>
        </w:tblPrEx>
        <w:trPr>
          <w:trHeight w:val="126"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4CCFB024">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3.7.</w:t>
            </w:r>
            <w:r>
              <w:rPr>
                <w:rFonts w:ascii="宋体" w:hAnsi="宋体" w:cs="宋体"/>
                <w:color w:val="auto"/>
                <w:kern w:val="1"/>
                <w:szCs w:val="21"/>
                <w:highlight w:val="none"/>
              </w:rPr>
              <w:t>3</w:t>
            </w:r>
          </w:p>
        </w:tc>
        <w:tc>
          <w:tcPr>
            <w:tcW w:w="2513" w:type="dxa"/>
            <w:tcBorders>
              <w:top w:val="single" w:color="000000" w:sz="4" w:space="0"/>
              <w:left w:val="single" w:color="000000" w:sz="4" w:space="0"/>
              <w:bottom w:val="single" w:color="000000" w:sz="4" w:space="0"/>
              <w:right w:val="single" w:color="000000" w:sz="4" w:space="0"/>
            </w:tcBorders>
            <w:vAlign w:val="center"/>
          </w:tcPr>
          <w:p w14:paraId="6AC249A3">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文件盖章签署</w:t>
            </w:r>
          </w:p>
        </w:tc>
        <w:tc>
          <w:tcPr>
            <w:tcW w:w="6195" w:type="dxa"/>
            <w:tcBorders>
              <w:top w:val="single" w:color="000000" w:sz="4" w:space="0"/>
              <w:left w:val="single" w:color="000000" w:sz="4" w:space="0"/>
              <w:bottom w:val="single" w:color="000000" w:sz="4" w:space="0"/>
              <w:right w:val="single" w:color="000000" w:sz="4" w:space="0"/>
            </w:tcBorders>
            <w:vAlign w:val="center"/>
          </w:tcPr>
          <w:p w14:paraId="77121312">
            <w:pPr>
              <w:spacing w:line="360" w:lineRule="auto"/>
              <w:rPr>
                <w:rFonts w:hint="eastAsia" w:ascii="宋体" w:hAnsi="宋体" w:cs="宋体"/>
                <w:color w:val="auto"/>
                <w:kern w:val="1"/>
                <w:szCs w:val="21"/>
                <w:highlight w:val="none"/>
                <w:u w:val="single"/>
              </w:rPr>
            </w:pPr>
            <w:r>
              <w:rPr>
                <w:rFonts w:hint="eastAsia" w:ascii="宋体" w:hAnsi="宋体" w:cs="宋体"/>
                <w:b/>
                <w:color w:val="auto"/>
                <w:kern w:val="1"/>
                <w:szCs w:val="21"/>
                <w:highlight w:val="none"/>
              </w:rPr>
              <w:t>除“暗标文件”外，所有其他投标文件的所有证书证件、证明文件及招标文件所附格式要求盖章处需加盖电子印章，在招标文件所附格式规定签名位置由法定代表人或其授权代表在线下完成后扫描上传，其余可不加盖电子印章或签名；</w:t>
            </w:r>
            <w:r>
              <w:rPr>
                <w:rFonts w:hint="eastAsia" w:ascii="宋体" w:hAnsi="宋体" w:cs="宋体"/>
                <w:b/>
                <w:bCs/>
                <w:color w:val="auto"/>
                <w:szCs w:val="21"/>
                <w:highlight w:val="none"/>
              </w:rPr>
              <w:t>联合体投标的，除《联合体共同投标协议书》必须联合体各方分别按要求进行签字、盖章外，投标文件封面及其他内容落款中的“投标人”应填写联合体各方的单位全称【格式为：(主)XXXX公司(成)XXXX公司(成)……】，由联合体牵头方签字、盖章即可。</w:t>
            </w:r>
          </w:p>
        </w:tc>
      </w:tr>
      <w:tr w14:paraId="4408B2FB">
        <w:tblPrEx>
          <w:tblCellMar>
            <w:top w:w="0" w:type="dxa"/>
            <w:left w:w="108" w:type="dxa"/>
            <w:bottom w:w="0" w:type="dxa"/>
            <w:right w:w="108" w:type="dxa"/>
          </w:tblCellMar>
        </w:tblPrEx>
        <w:trPr>
          <w:trHeight w:val="1456"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22180E55">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4</w:t>
            </w:r>
            <w:r>
              <w:rPr>
                <w:rFonts w:ascii="宋体" w:hAnsi="宋体" w:cs="宋体"/>
                <w:color w:val="auto"/>
                <w:kern w:val="1"/>
                <w:szCs w:val="21"/>
                <w:highlight w:val="none"/>
              </w:rPr>
              <w:t>.1.1</w:t>
            </w:r>
          </w:p>
        </w:tc>
        <w:tc>
          <w:tcPr>
            <w:tcW w:w="2513" w:type="dxa"/>
            <w:tcBorders>
              <w:top w:val="single" w:color="000000" w:sz="4" w:space="0"/>
              <w:left w:val="single" w:color="000000" w:sz="4" w:space="0"/>
              <w:bottom w:val="single" w:color="000000" w:sz="4" w:space="0"/>
              <w:right w:val="single" w:color="000000" w:sz="4" w:space="0"/>
            </w:tcBorders>
            <w:vAlign w:val="center"/>
          </w:tcPr>
          <w:p w14:paraId="532D9B7F">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投标文件加密要求</w:t>
            </w:r>
          </w:p>
        </w:tc>
        <w:tc>
          <w:tcPr>
            <w:tcW w:w="6195" w:type="dxa"/>
            <w:tcBorders>
              <w:top w:val="single" w:color="000000" w:sz="4" w:space="0"/>
              <w:left w:val="single" w:color="000000" w:sz="4" w:space="0"/>
              <w:bottom w:val="single" w:color="000000" w:sz="4" w:space="0"/>
              <w:right w:val="single" w:color="000000" w:sz="4" w:space="0"/>
            </w:tcBorders>
            <w:vAlign w:val="center"/>
          </w:tcPr>
          <w:p w14:paraId="1F5ECD70">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1、网上递交的电子投标文件须进行加密。具体操作详见</w:t>
            </w:r>
            <w:r>
              <w:rPr>
                <w:rFonts w:hint="eastAsia" w:ascii="宋体" w:hAnsi="宋体" w:cs="宋体"/>
                <w:color w:val="auto"/>
                <w:kern w:val="1"/>
                <w:szCs w:val="21"/>
                <w:highlight w:val="none"/>
                <w:lang w:eastAsia="zh-CN"/>
              </w:rPr>
              <w:t>广州交易集团有限公司（广州公共资源交易中心）</w:t>
            </w:r>
            <w:r>
              <w:rPr>
                <w:rFonts w:hint="eastAsia" w:ascii="宋体" w:hAnsi="宋体" w:cs="宋体"/>
                <w:color w:val="auto"/>
                <w:kern w:val="1"/>
                <w:szCs w:val="21"/>
                <w:highlight w:val="none"/>
              </w:rPr>
              <w:t>交易平台相关操作指南。</w:t>
            </w:r>
          </w:p>
          <w:p w14:paraId="52D15C79">
            <w:pPr>
              <w:spacing w:line="360" w:lineRule="auto"/>
              <w:rPr>
                <w:color w:val="auto"/>
                <w:highlight w:val="none"/>
              </w:rPr>
            </w:pPr>
            <w:r>
              <w:rPr>
                <w:rFonts w:hint="eastAsia" w:ascii="宋体" w:hAnsi="宋体" w:cs="宋体"/>
                <w:color w:val="auto"/>
                <w:kern w:val="1"/>
                <w:szCs w:val="21"/>
                <w:highlight w:val="none"/>
              </w:rPr>
              <w:t>2、未按要求加密的投标文件，招标人将予以拒收。</w:t>
            </w:r>
          </w:p>
        </w:tc>
      </w:tr>
      <w:tr w14:paraId="1EED405F">
        <w:tblPrEx>
          <w:tblCellMar>
            <w:top w:w="0" w:type="dxa"/>
            <w:left w:w="108" w:type="dxa"/>
            <w:bottom w:w="0" w:type="dxa"/>
            <w:right w:w="108" w:type="dxa"/>
          </w:tblCellMar>
        </w:tblPrEx>
        <w:trPr>
          <w:trHeight w:val="396"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2BE777D9">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4</w:t>
            </w:r>
            <w:r>
              <w:rPr>
                <w:rFonts w:ascii="宋体" w:hAnsi="宋体" w:cs="宋体"/>
                <w:color w:val="auto"/>
                <w:kern w:val="1"/>
                <w:szCs w:val="21"/>
                <w:highlight w:val="none"/>
              </w:rPr>
              <w:t>.1.2</w:t>
            </w:r>
          </w:p>
        </w:tc>
        <w:tc>
          <w:tcPr>
            <w:tcW w:w="2513" w:type="dxa"/>
            <w:tcBorders>
              <w:top w:val="single" w:color="000000" w:sz="4" w:space="0"/>
              <w:left w:val="single" w:color="000000" w:sz="4" w:space="0"/>
              <w:bottom w:val="single" w:color="000000" w:sz="4" w:space="0"/>
              <w:right w:val="single" w:color="000000" w:sz="4" w:space="0"/>
            </w:tcBorders>
            <w:vAlign w:val="center"/>
          </w:tcPr>
          <w:p w14:paraId="739E59F4">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封套上应载明的信息</w:t>
            </w:r>
          </w:p>
        </w:tc>
        <w:tc>
          <w:tcPr>
            <w:tcW w:w="6195" w:type="dxa"/>
            <w:tcBorders>
              <w:top w:val="single" w:color="000000" w:sz="4" w:space="0"/>
              <w:left w:val="single" w:color="000000" w:sz="4" w:space="0"/>
              <w:bottom w:val="single" w:color="000000" w:sz="4" w:space="0"/>
              <w:right w:val="single" w:color="000000" w:sz="4" w:space="0"/>
            </w:tcBorders>
            <w:vAlign w:val="center"/>
          </w:tcPr>
          <w:p w14:paraId="1EAF81B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如有提交备用电子投标文件光盘或</w:t>
            </w:r>
            <w:r>
              <w:rPr>
                <w:rFonts w:ascii="宋体" w:hAnsi="宋体" w:cs="宋体"/>
                <w:color w:val="auto"/>
                <w:szCs w:val="21"/>
                <w:highlight w:val="none"/>
              </w:rPr>
              <w:t>u盘，封套上应注明如下信息：</w:t>
            </w:r>
          </w:p>
          <w:p w14:paraId="751711DA">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招标人名称：</w:t>
            </w:r>
            <w:r>
              <w:rPr>
                <w:rFonts w:ascii="宋体" w:hAnsi="宋体" w:cs="宋体"/>
                <w:color w:val="auto"/>
                <w:szCs w:val="21"/>
                <w:highlight w:val="none"/>
                <w:u w:val="single"/>
              </w:rPr>
              <w:t xml:space="preserve">               </w:t>
            </w:r>
          </w:p>
          <w:p w14:paraId="377FA4E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招标人地址：</w:t>
            </w:r>
            <w:r>
              <w:rPr>
                <w:rFonts w:ascii="宋体" w:hAnsi="宋体" w:cs="宋体"/>
                <w:color w:val="auto"/>
                <w:szCs w:val="21"/>
                <w:highlight w:val="none"/>
                <w:u w:val="single"/>
              </w:rPr>
              <w:t xml:space="preserve">               </w:t>
            </w:r>
          </w:p>
          <w:p w14:paraId="1411561F">
            <w:pPr>
              <w:spacing w:line="360" w:lineRule="auto"/>
              <w:rPr>
                <w:rFonts w:hint="eastAsia" w:ascii="宋体" w:hAnsi="宋体" w:cs="宋体"/>
                <w:color w:val="auto"/>
                <w:szCs w:val="21"/>
                <w:highlight w:val="none"/>
              </w:rPr>
            </w:pPr>
            <w:r>
              <w:rPr>
                <w:rFonts w:ascii="宋体" w:hAnsi="宋体" w:cs="宋体"/>
                <w:color w:val="auto"/>
                <w:szCs w:val="21"/>
                <w:highlight w:val="none"/>
                <w:u w:val="single"/>
              </w:rPr>
              <w:t xml:space="preserve">               </w:t>
            </w:r>
            <w:r>
              <w:rPr>
                <w:rFonts w:hint="eastAsia" w:ascii="宋体" w:hAnsi="宋体" w:cs="宋体"/>
                <w:color w:val="auto"/>
                <w:szCs w:val="21"/>
                <w:highlight w:val="none"/>
              </w:rPr>
              <w:t>招标项目投标文件</w:t>
            </w:r>
          </w:p>
          <w:p w14:paraId="79FA6C08">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招标项目编号：</w:t>
            </w:r>
            <w:r>
              <w:rPr>
                <w:rFonts w:ascii="宋体" w:hAnsi="宋体" w:cs="宋体"/>
                <w:color w:val="auto"/>
                <w:szCs w:val="21"/>
                <w:highlight w:val="none"/>
                <w:u w:val="single"/>
              </w:rPr>
              <w:t xml:space="preserve">        </w:t>
            </w:r>
          </w:p>
          <w:p w14:paraId="618D932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p>
          <w:p w14:paraId="38189C9B">
            <w:pPr>
              <w:spacing w:line="360" w:lineRule="auto"/>
              <w:rPr>
                <w:rFonts w:hint="eastAsia" w:ascii="宋体" w:hAnsi="宋体" w:cs="宋体"/>
                <w:color w:val="auto"/>
                <w:kern w:val="1"/>
                <w:szCs w:val="21"/>
                <w:highlight w:val="none"/>
              </w:rPr>
            </w:pPr>
            <w:r>
              <w:rPr>
                <w:rFonts w:hint="eastAsia" w:ascii="宋体" w:hAnsi="宋体" w:cs="宋体"/>
                <w:color w:val="auto"/>
                <w:szCs w:val="21"/>
                <w:highlight w:val="none"/>
              </w:rPr>
              <w:t>在</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r>
              <w:rPr>
                <w:rFonts w:ascii="宋体" w:hAnsi="宋体" w:cs="宋体"/>
                <w:color w:val="auto"/>
                <w:szCs w:val="21"/>
                <w:highlight w:val="none"/>
                <w:u w:val="single"/>
              </w:rPr>
              <w:t xml:space="preserve">  </w:t>
            </w:r>
            <w:r>
              <w:rPr>
                <w:rFonts w:hint="eastAsia" w:ascii="宋体" w:hAnsi="宋体" w:cs="宋体"/>
                <w:color w:val="auto"/>
                <w:szCs w:val="21"/>
                <w:highlight w:val="none"/>
              </w:rPr>
              <w:t>时</w:t>
            </w:r>
            <w:r>
              <w:rPr>
                <w:rFonts w:ascii="宋体" w:hAnsi="宋体" w:cs="宋体"/>
                <w:color w:val="auto"/>
                <w:szCs w:val="21"/>
                <w:highlight w:val="none"/>
                <w:u w:val="single"/>
              </w:rPr>
              <w:t xml:space="preserve">  </w:t>
            </w:r>
            <w:r>
              <w:rPr>
                <w:rFonts w:hint="eastAsia" w:ascii="宋体" w:hAnsi="宋体" w:cs="宋体"/>
                <w:color w:val="auto"/>
                <w:szCs w:val="21"/>
                <w:highlight w:val="none"/>
              </w:rPr>
              <w:t>分前不得开启（填入开标时间）</w:t>
            </w:r>
          </w:p>
        </w:tc>
      </w:tr>
      <w:tr w14:paraId="27BC2382">
        <w:tblPrEx>
          <w:tblCellMar>
            <w:top w:w="0" w:type="dxa"/>
            <w:left w:w="108" w:type="dxa"/>
            <w:bottom w:w="0" w:type="dxa"/>
            <w:right w:w="108" w:type="dxa"/>
          </w:tblCellMar>
        </w:tblPrEx>
        <w:trPr>
          <w:trHeight w:val="140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77DEA777">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4.2.</w:t>
            </w:r>
            <w:r>
              <w:rPr>
                <w:rFonts w:ascii="宋体" w:hAnsi="宋体" w:cs="宋体"/>
                <w:color w:val="auto"/>
                <w:kern w:val="1"/>
                <w:szCs w:val="21"/>
                <w:highlight w:val="none"/>
              </w:rPr>
              <w:t>1</w:t>
            </w:r>
          </w:p>
        </w:tc>
        <w:tc>
          <w:tcPr>
            <w:tcW w:w="2513" w:type="dxa"/>
            <w:tcBorders>
              <w:top w:val="single" w:color="000000" w:sz="4" w:space="0"/>
              <w:left w:val="single" w:color="000000" w:sz="4" w:space="0"/>
              <w:bottom w:val="single" w:color="000000" w:sz="4" w:space="0"/>
              <w:right w:val="single" w:color="000000" w:sz="4" w:space="0"/>
            </w:tcBorders>
            <w:vAlign w:val="center"/>
          </w:tcPr>
          <w:p w14:paraId="3190C068">
            <w:pPr>
              <w:spacing w:line="360" w:lineRule="auto"/>
              <w:jc w:val="center"/>
              <w:rPr>
                <w:rFonts w:hint="eastAsia" w:ascii="宋体" w:hAnsi="宋体" w:cs="宋体"/>
                <w:color w:val="auto"/>
                <w:kern w:val="1"/>
                <w:szCs w:val="21"/>
                <w:highlight w:val="none"/>
              </w:rPr>
            </w:pPr>
            <w:r>
              <w:rPr>
                <w:rFonts w:hint="eastAsia" w:ascii="宋体" w:hAnsi="宋体" w:cs="宋体"/>
                <w:bCs/>
                <w:color w:val="auto"/>
                <w:kern w:val="1"/>
                <w:szCs w:val="21"/>
                <w:highlight w:val="none"/>
              </w:rPr>
              <w:t>投标截止时间</w:t>
            </w:r>
          </w:p>
        </w:tc>
        <w:tc>
          <w:tcPr>
            <w:tcW w:w="6195" w:type="dxa"/>
            <w:tcBorders>
              <w:top w:val="single" w:color="000000" w:sz="4" w:space="0"/>
              <w:left w:val="single" w:color="000000" w:sz="4" w:space="0"/>
              <w:bottom w:val="single" w:color="000000" w:sz="4" w:space="0"/>
              <w:right w:val="single" w:color="000000" w:sz="4" w:space="0"/>
            </w:tcBorders>
            <w:vAlign w:val="center"/>
          </w:tcPr>
          <w:p w14:paraId="4E17A36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投标截止时间：</w:t>
            </w:r>
            <w:r>
              <w:rPr>
                <w:rFonts w:hint="eastAsia" w:ascii="宋体" w:hAnsi="宋体" w:cs="宋体"/>
                <w:color w:val="auto"/>
                <w:szCs w:val="21"/>
                <w:highlight w:val="none"/>
                <w:u w:val="single"/>
              </w:rPr>
              <w:t>20</w:t>
            </w:r>
            <w:r>
              <w:rPr>
                <w:rFonts w:ascii="宋体" w:hAnsi="宋体" w:cs="宋体"/>
                <w:color w:val="auto"/>
                <w:szCs w:val="21"/>
                <w:highlight w:val="none"/>
                <w:u w:val="single"/>
              </w:rPr>
              <w:t>2</w:t>
            </w:r>
            <w:r>
              <w:rPr>
                <w:rFonts w:hint="eastAsia" w:ascii="宋体" w:hAnsi="宋体" w:cs="宋体"/>
                <w:color w:val="auto"/>
                <w:szCs w:val="21"/>
                <w:highlight w:val="none"/>
                <w:u w:val="single"/>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w:t>
            </w:r>
          </w:p>
          <w:p w14:paraId="11B30B23">
            <w:pPr>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具体时间可以到</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网站的项目查询(日程安排、答疑纪要)中输入本项目编号或项目名称进行查询。</w:t>
            </w:r>
          </w:p>
        </w:tc>
      </w:tr>
      <w:tr w14:paraId="341EFA73">
        <w:tblPrEx>
          <w:tblCellMar>
            <w:top w:w="0" w:type="dxa"/>
            <w:left w:w="108" w:type="dxa"/>
            <w:bottom w:w="0" w:type="dxa"/>
            <w:right w:w="108" w:type="dxa"/>
          </w:tblCellMar>
        </w:tblPrEx>
        <w:trPr>
          <w:trHeight w:val="447" w:hRule="atLeast"/>
          <w:jc w:val="center"/>
        </w:trPr>
        <w:tc>
          <w:tcPr>
            <w:tcW w:w="884" w:type="dxa"/>
            <w:tcBorders>
              <w:top w:val="single" w:color="auto" w:sz="4" w:space="0"/>
              <w:left w:val="single" w:color="auto" w:sz="4" w:space="0"/>
              <w:bottom w:val="single" w:color="auto" w:sz="4" w:space="0"/>
              <w:right w:val="single" w:color="000000" w:sz="4" w:space="0"/>
            </w:tcBorders>
            <w:vAlign w:val="center"/>
          </w:tcPr>
          <w:p w14:paraId="1DABF892">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2513" w:type="dxa"/>
            <w:tcBorders>
              <w:top w:val="single" w:color="auto" w:sz="4" w:space="0"/>
              <w:left w:val="single" w:color="000000" w:sz="4" w:space="0"/>
              <w:bottom w:val="single" w:color="auto" w:sz="4" w:space="0"/>
              <w:right w:val="single" w:color="000000" w:sz="4" w:space="0"/>
            </w:tcBorders>
            <w:vAlign w:val="center"/>
          </w:tcPr>
          <w:p w14:paraId="6CBF77FF">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开标时间和地点</w:t>
            </w:r>
          </w:p>
        </w:tc>
        <w:tc>
          <w:tcPr>
            <w:tcW w:w="6195" w:type="dxa"/>
            <w:tcBorders>
              <w:top w:val="single" w:color="auto" w:sz="4" w:space="0"/>
              <w:left w:val="single" w:color="000000" w:sz="4" w:space="0"/>
              <w:bottom w:val="single" w:color="auto" w:sz="4" w:space="0"/>
              <w:right w:val="single" w:color="auto" w:sz="4" w:space="0"/>
            </w:tcBorders>
            <w:vAlign w:val="center"/>
          </w:tcPr>
          <w:p w14:paraId="6FDAA31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招标人在本章第</w:t>
            </w:r>
            <w:r>
              <w:rPr>
                <w:rFonts w:ascii="宋体" w:hAnsi="宋体" w:cs="宋体"/>
                <w:color w:val="auto"/>
                <w:szCs w:val="21"/>
                <w:highlight w:val="none"/>
              </w:rPr>
              <w:t xml:space="preserve"> 4.2.1</w:t>
            </w:r>
            <w:r>
              <w:rPr>
                <w:rFonts w:hint="eastAsia" w:ascii="宋体" w:hAnsi="宋体" w:cs="宋体"/>
                <w:color w:val="auto"/>
                <w:szCs w:val="21"/>
                <w:highlight w:val="none"/>
              </w:rPr>
              <w:t>项规定的投标截止时间（开标时间）</w:t>
            </w:r>
            <w:r>
              <w:rPr>
                <w:rFonts w:ascii="宋体" w:hAnsi="宋体" w:cs="宋体"/>
                <w:color w:val="auto"/>
                <w:szCs w:val="21"/>
                <w:highlight w:val="none"/>
              </w:rPr>
              <w:t>,在</w:t>
            </w:r>
            <w:r>
              <w:rPr>
                <w:rFonts w:hint="eastAsia" w:ascii="宋体" w:hAnsi="宋体" w:cs="宋体"/>
                <w:color w:val="auto"/>
                <w:szCs w:val="21"/>
                <w:highlight w:val="none"/>
                <w:lang w:eastAsia="zh-CN"/>
              </w:rPr>
              <w:t>广州交易集团有限公司（广州公共资源交易中心）</w:t>
            </w:r>
            <w:r>
              <w:rPr>
                <w:rFonts w:ascii="宋体" w:hAnsi="宋体" w:cs="宋体"/>
                <w:color w:val="auto"/>
                <w:szCs w:val="21"/>
                <w:highlight w:val="none"/>
                <w:u w:val="single"/>
              </w:rPr>
              <w:t xml:space="preserve">第   </w:t>
            </w:r>
            <w:r>
              <w:rPr>
                <w:rFonts w:hint="eastAsia" w:ascii="宋体" w:hAnsi="宋体" w:cs="宋体"/>
                <w:color w:val="auto"/>
                <w:szCs w:val="21"/>
                <w:highlight w:val="none"/>
                <w:u w:val="single"/>
              </w:rPr>
              <w:t>开标室</w:t>
            </w:r>
            <w:r>
              <w:rPr>
                <w:rFonts w:hint="eastAsia" w:ascii="宋体" w:hAnsi="宋体" w:cs="宋体"/>
                <w:color w:val="auto"/>
                <w:szCs w:val="21"/>
                <w:highlight w:val="none"/>
              </w:rPr>
              <w:t>通过</w:t>
            </w:r>
            <w:r>
              <w:rPr>
                <w:rFonts w:hint="eastAsia" w:ascii="宋体" w:hAnsi="宋体" w:cs="宋体"/>
                <w:color w:val="auto"/>
                <w:szCs w:val="21"/>
                <w:highlight w:val="none"/>
                <w:lang w:eastAsia="zh-CN"/>
              </w:rPr>
              <w:t>广州交易集团有限公司（广州公共资源交易中心）</w:t>
            </w:r>
            <w:r>
              <w:rPr>
                <w:rFonts w:hint="eastAsia" w:ascii="宋体" w:hAnsi="宋体" w:cs="宋体"/>
                <w:color w:val="auto"/>
                <w:szCs w:val="21"/>
                <w:highlight w:val="none"/>
              </w:rPr>
              <w:t>交易平台公开开标。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3A2EEE5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递交备用电子投标文件时间：</w:t>
            </w:r>
            <w:r>
              <w:rPr>
                <w:rFonts w:ascii="宋体" w:hAnsi="宋体" w:cs="宋体"/>
                <w:color w:val="auto"/>
                <w:szCs w:val="21"/>
                <w:highlight w:val="none"/>
                <w:u w:val="single"/>
              </w:rPr>
              <w:t>202</w:t>
            </w:r>
            <w:r>
              <w:rPr>
                <w:rFonts w:hint="eastAsia" w:ascii="宋体" w:hAnsi="宋体" w:cs="宋体"/>
                <w:color w:val="auto"/>
                <w:szCs w:val="21"/>
                <w:highlight w:val="none"/>
                <w:u w:val="single"/>
              </w:rPr>
              <w:t>5年</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日</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时</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分至</w:t>
            </w:r>
            <w:r>
              <w:rPr>
                <w:rFonts w:ascii="宋体" w:hAnsi="宋体" w:cs="宋体"/>
                <w:color w:val="auto"/>
                <w:szCs w:val="21"/>
                <w:highlight w:val="none"/>
                <w:u w:val="single"/>
              </w:rPr>
              <w:t>202</w:t>
            </w:r>
            <w:r>
              <w:rPr>
                <w:rFonts w:hint="eastAsia" w:ascii="宋体" w:hAnsi="宋体" w:cs="宋体"/>
                <w:color w:val="auto"/>
                <w:szCs w:val="21"/>
                <w:highlight w:val="none"/>
                <w:u w:val="single"/>
              </w:rPr>
              <w:t>5年</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日</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时</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分</w:t>
            </w:r>
            <w:r>
              <w:rPr>
                <w:rFonts w:hint="eastAsia" w:ascii="宋体" w:hAnsi="宋体" w:cs="宋体"/>
                <w:color w:val="auto"/>
                <w:szCs w:val="21"/>
                <w:highlight w:val="none"/>
              </w:rPr>
              <w:t>；递交地点：同开标地点。</w:t>
            </w:r>
          </w:p>
          <w:p w14:paraId="00A6ABAA">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具体时间、地点可以到</w:t>
            </w:r>
            <w:r>
              <w:rPr>
                <w:rFonts w:hint="eastAsia" w:ascii="宋体" w:hAnsi="宋体" w:cs="宋体"/>
                <w:color w:val="auto"/>
                <w:szCs w:val="21"/>
                <w:highlight w:val="none"/>
                <w:lang w:eastAsia="zh-CN"/>
              </w:rPr>
              <w:t>广州交易集团有限公司（广州公共资源交易中心）</w:t>
            </w:r>
            <w:r>
              <w:rPr>
                <w:rFonts w:hint="eastAsia" w:ascii="宋体" w:hAnsi="宋体" w:cs="宋体"/>
                <w:color w:val="auto"/>
                <w:szCs w:val="21"/>
                <w:highlight w:val="none"/>
              </w:rPr>
              <w:t>网站的项目查询</w:t>
            </w:r>
            <w:r>
              <w:rPr>
                <w:rFonts w:ascii="宋体" w:hAnsi="宋体" w:cs="宋体"/>
                <w:color w:val="auto"/>
                <w:szCs w:val="21"/>
                <w:highlight w:val="none"/>
              </w:rPr>
              <w:t>(日程安排、答疑纪要)中输入本项目编号或项目名称进行查询。</w:t>
            </w:r>
          </w:p>
        </w:tc>
      </w:tr>
      <w:tr w14:paraId="7D6DA0EB">
        <w:tblPrEx>
          <w:tblCellMar>
            <w:top w:w="0" w:type="dxa"/>
            <w:left w:w="108" w:type="dxa"/>
            <w:bottom w:w="0" w:type="dxa"/>
            <w:right w:w="108" w:type="dxa"/>
          </w:tblCellMar>
        </w:tblPrEx>
        <w:trPr>
          <w:trHeight w:val="552" w:hRule="atLeast"/>
          <w:jc w:val="center"/>
        </w:trPr>
        <w:tc>
          <w:tcPr>
            <w:tcW w:w="884" w:type="dxa"/>
            <w:tcBorders>
              <w:top w:val="single" w:color="auto" w:sz="4" w:space="0"/>
              <w:left w:val="single" w:color="000000" w:sz="4" w:space="0"/>
              <w:bottom w:val="single" w:color="000000" w:sz="4" w:space="0"/>
              <w:right w:val="single" w:color="000000" w:sz="4" w:space="0"/>
            </w:tcBorders>
            <w:vAlign w:val="center"/>
          </w:tcPr>
          <w:p w14:paraId="0DD6F11F">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6.1.1</w:t>
            </w:r>
          </w:p>
        </w:tc>
        <w:tc>
          <w:tcPr>
            <w:tcW w:w="2513" w:type="dxa"/>
            <w:tcBorders>
              <w:top w:val="single" w:color="auto" w:sz="4" w:space="0"/>
              <w:left w:val="single" w:color="000000" w:sz="4" w:space="0"/>
              <w:bottom w:val="single" w:color="000000" w:sz="4" w:space="0"/>
              <w:right w:val="single" w:color="000000" w:sz="4" w:space="0"/>
            </w:tcBorders>
            <w:vAlign w:val="center"/>
          </w:tcPr>
          <w:p w14:paraId="71FB38B2">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评标委员会的组建</w:t>
            </w:r>
          </w:p>
        </w:tc>
        <w:tc>
          <w:tcPr>
            <w:tcW w:w="6195" w:type="dxa"/>
            <w:tcBorders>
              <w:top w:val="single" w:color="auto" w:sz="4" w:space="0"/>
              <w:left w:val="single" w:color="000000" w:sz="4" w:space="0"/>
              <w:bottom w:val="single" w:color="000000" w:sz="4" w:space="0"/>
              <w:right w:val="single" w:color="000000" w:sz="4" w:space="0"/>
            </w:tcBorders>
            <w:vAlign w:val="center"/>
          </w:tcPr>
          <w:p w14:paraId="1CF430E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评标由招标人在开标前依法组建的评标委员会负责，分设计评审组、综合评审组，资格评审由综合评审组负责评审。</w:t>
            </w:r>
          </w:p>
        </w:tc>
      </w:tr>
      <w:tr w14:paraId="3EAD8C77">
        <w:tblPrEx>
          <w:tblCellMar>
            <w:top w:w="0" w:type="dxa"/>
            <w:left w:w="108" w:type="dxa"/>
            <w:bottom w:w="0" w:type="dxa"/>
            <w:right w:w="108" w:type="dxa"/>
          </w:tblCellMar>
        </w:tblPrEx>
        <w:trPr>
          <w:trHeight w:val="55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62DEE285">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7.1</w:t>
            </w:r>
            <w:r>
              <w:rPr>
                <w:rFonts w:ascii="宋体" w:hAnsi="宋体" w:cs="宋体"/>
                <w:color w:val="auto"/>
                <w:kern w:val="1"/>
                <w:szCs w:val="21"/>
                <w:highlight w:val="none"/>
              </w:rPr>
              <w:t>.1</w:t>
            </w:r>
          </w:p>
        </w:tc>
        <w:tc>
          <w:tcPr>
            <w:tcW w:w="2513" w:type="dxa"/>
            <w:tcBorders>
              <w:top w:val="single" w:color="000000" w:sz="4" w:space="0"/>
              <w:left w:val="single" w:color="000000" w:sz="4" w:space="0"/>
              <w:bottom w:val="single" w:color="000000" w:sz="4" w:space="0"/>
              <w:right w:val="single" w:color="000000" w:sz="4" w:space="0"/>
            </w:tcBorders>
            <w:vAlign w:val="center"/>
          </w:tcPr>
          <w:p w14:paraId="1EBF93E8">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是否授权评标委员会确定中标人</w:t>
            </w:r>
          </w:p>
        </w:tc>
        <w:tc>
          <w:tcPr>
            <w:tcW w:w="6195" w:type="dxa"/>
            <w:tcBorders>
              <w:top w:val="single" w:color="000000" w:sz="4" w:space="0"/>
              <w:left w:val="single" w:color="000000" w:sz="4" w:space="0"/>
              <w:bottom w:val="single" w:color="000000" w:sz="4" w:space="0"/>
              <w:right w:val="single" w:color="000000" w:sz="4" w:space="0"/>
            </w:tcBorders>
            <w:vAlign w:val="center"/>
          </w:tcPr>
          <w:p w14:paraId="7BF1A34F">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□是</w:t>
            </w:r>
          </w:p>
          <w:p w14:paraId="235687C7">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■否，推荐的中标候选人数：</w:t>
            </w:r>
            <w:r>
              <w:rPr>
                <w:rFonts w:hint="eastAsia" w:ascii="宋体" w:hAnsi="宋体" w:cs="宋体"/>
                <w:color w:val="auto"/>
                <w:szCs w:val="21"/>
                <w:highlight w:val="none"/>
                <w:u w:val="single"/>
              </w:rPr>
              <w:t>3人</w:t>
            </w:r>
          </w:p>
        </w:tc>
      </w:tr>
      <w:tr w14:paraId="2BEF1EBB">
        <w:tblPrEx>
          <w:tblCellMar>
            <w:top w:w="0" w:type="dxa"/>
            <w:left w:w="108" w:type="dxa"/>
            <w:bottom w:w="0" w:type="dxa"/>
            <w:right w:w="108" w:type="dxa"/>
          </w:tblCellMar>
        </w:tblPrEx>
        <w:trPr>
          <w:trHeight w:val="692" w:hRule="atLeast"/>
          <w:jc w:val="center"/>
        </w:trPr>
        <w:tc>
          <w:tcPr>
            <w:tcW w:w="884" w:type="dxa"/>
            <w:tcBorders>
              <w:top w:val="single" w:color="000000" w:sz="4" w:space="0"/>
              <w:left w:val="single" w:color="000000" w:sz="4" w:space="0"/>
              <w:right w:val="single" w:color="000000" w:sz="4" w:space="0"/>
            </w:tcBorders>
            <w:vAlign w:val="center"/>
          </w:tcPr>
          <w:p w14:paraId="50FEA8B2">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7.2</w:t>
            </w:r>
            <w:r>
              <w:rPr>
                <w:rFonts w:ascii="宋体" w:hAnsi="宋体" w:cs="宋体"/>
                <w:color w:val="auto"/>
                <w:kern w:val="1"/>
                <w:szCs w:val="21"/>
                <w:highlight w:val="none"/>
              </w:rPr>
              <w:t>.1</w:t>
            </w:r>
          </w:p>
        </w:tc>
        <w:tc>
          <w:tcPr>
            <w:tcW w:w="2513" w:type="dxa"/>
            <w:tcBorders>
              <w:top w:val="single" w:color="000000" w:sz="4" w:space="0"/>
              <w:left w:val="single" w:color="000000" w:sz="4" w:space="0"/>
              <w:right w:val="single" w:color="000000" w:sz="4" w:space="0"/>
            </w:tcBorders>
            <w:vAlign w:val="center"/>
          </w:tcPr>
          <w:p w14:paraId="744EC7BA">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中标候选人公示媒介</w:t>
            </w:r>
          </w:p>
        </w:tc>
        <w:tc>
          <w:tcPr>
            <w:tcW w:w="6195" w:type="dxa"/>
            <w:tcBorders>
              <w:top w:val="single" w:color="000000" w:sz="4" w:space="0"/>
              <w:left w:val="single" w:color="000000" w:sz="4" w:space="0"/>
              <w:right w:val="single" w:color="000000" w:sz="4" w:space="0"/>
            </w:tcBorders>
            <w:vAlign w:val="center"/>
          </w:tcPr>
          <w:p w14:paraId="061B4799">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广州交易集团有限公司（广州公共资源交易中心）</w:t>
            </w:r>
            <w:r>
              <w:rPr>
                <w:rFonts w:hint="eastAsia" w:ascii="宋体" w:hAnsi="宋体" w:cs="宋体"/>
                <w:color w:val="auto"/>
                <w:szCs w:val="21"/>
                <w:highlight w:val="none"/>
              </w:rPr>
              <w:t>网站、中国招标投标公共服务平台、广东省招标投标监管网。</w:t>
            </w:r>
          </w:p>
          <w:p w14:paraId="3AE95FB1">
            <w:pPr>
              <w:spacing w:line="360" w:lineRule="auto"/>
              <w:rPr>
                <w:color w:val="auto"/>
                <w:highlight w:val="none"/>
              </w:rPr>
            </w:pPr>
            <w:r>
              <w:rPr>
                <w:rFonts w:hint="eastAsia" w:ascii="宋体" w:hAnsi="宋体" w:cs="宋体"/>
                <w:color w:val="auto"/>
                <w:szCs w:val="21"/>
                <w:highlight w:val="none"/>
              </w:rPr>
              <w:t>注：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14:paraId="2B8B1AF9">
        <w:tblPrEx>
          <w:tblCellMar>
            <w:top w:w="0" w:type="dxa"/>
            <w:left w:w="108" w:type="dxa"/>
            <w:bottom w:w="0" w:type="dxa"/>
            <w:right w:w="108" w:type="dxa"/>
          </w:tblCellMar>
        </w:tblPrEx>
        <w:trPr>
          <w:trHeight w:val="677"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499FDB8D">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7.4.1</w:t>
            </w:r>
          </w:p>
        </w:tc>
        <w:tc>
          <w:tcPr>
            <w:tcW w:w="2513" w:type="dxa"/>
            <w:tcBorders>
              <w:top w:val="single" w:color="000000" w:sz="4" w:space="0"/>
              <w:left w:val="single" w:color="000000" w:sz="4" w:space="0"/>
              <w:bottom w:val="single" w:color="000000" w:sz="4" w:space="0"/>
              <w:right w:val="single" w:color="000000" w:sz="4" w:space="0"/>
            </w:tcBorders>
            <w:vAlign w:val="center"/>
          </w:tcPr>
          <w:p w14:paraId="5DBA367C">
            <w:pPr>
              <w:widowControl/>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履约担保</w:t>
            </w:r>
          </w:p>
        </w:tc>
        <w:tc>
          <w:tcPr>
            <w:tcW w:w="6195" w:type="dxa"/>
            <w:tcBorders>
              <w:top w:val="single" w:color="000000" w:sz="4" w:space="0"/>
              <w:left w:val="single" w:color="000000" w:sz="4" w:space="0"/>
              <w:bottom w:val="single" w:color="000000" w:sz="4" w:space="0"/>
              <w:right w:val="single" w:color="000000" w:sz="4" w:space="0"/>
            </w:tcBorders>
            <w:vAlign w:val="center"/>
          </w:tcPr>
          <w:p w14:paraId="7BB33EBE">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履约担保的形式：以合同约定为准。</w:t>
            </w:r>
          </w:p>
          <w:p w14:paraId="10C3CC27">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履约担保的金额：中标价的10%，具体以合同约定为准。联合体投标的由联合体牵头方牵头办理。</w:t>
            </w:r>
          </w:p>
          <w:p w14:paraId="62E551FF">
            <w:pPr>
              <w:widowControl/>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担保期限</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按合同约定为准</w:t>
            </w:r>
          </w:p>
        </w:tc>
      </w:tr>
      <w:tr w14:paraId="3DE0890B">
        <w:tblPrEx>
          <w:tblCellMar>
            <w:top w:w="0" w:type="dxa"/>
            <w:left w:w="108" w:type="dxa"/>
            <w:bottom w:w="0" w:type="dxa"/>
            <w:right w:w="108" w:type="dxa"/>
          </w:tblCellMar>
        </w:tblPrEx>
        <w:trPr>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6EABE6F6">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9</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14:paraId="218A7A14">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需要补充的其他内容</w:t>
            </w:r>
          </w:p>
        </w:tc>
      </w:tr>
      <w:tr w14:paraId="1507258A">
        <w:tblPrEx>
          <w:tblCellMar>
            <w:top w:w="0" w:type="dxa"/>
            <w:left w:w="108" w:type="dxa"/>
            <w:bottom w:w="0" w:type="dxa"/>
            <w:right w:w="108" w:type="dxa"/>
          </w:tblCellMar>
        </w:tblPrEx>
        <w:trPr>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6749DED7">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9.1</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14:paraId="4CB0364D">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建设工程质量检测管理办法：</w:t>
            </w:r>
          </w:p>
          <w:p w14:paraId="01B31E41">
            <w:pPr>
              <w:spacing w:line="360" w:lineRule="auto"/>
              <w:rPr>
                <w:rFonts w:ascii="Times New Roman" w:hAnsi="Times New Roman" w:cs="Times New Roman"/>
                <w:color w:val="auto"/>
                <w:szCs w:val="21"/>
                <w:highlight w:val="none"/>
              </w:rPr>
            </w:pPr>
            <w:r>
              <w:rPr>
                <w:rFonts w:hint="eastAsia" w:ascii="宋体" w:hAnsi="宋体"/>
                <w:color w:val="auto"/>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179085EA">
        <w:tblPrEx>
          <w:tblCellMar>
            <w:top w:w="0" w:type="dxa"/>
            <w:left w:w="108" w:type="dxa"/>
            <w:bottom w:w="0" w:type="dxa"/>
            <w:right w:w="108" w:type="dxa"/>
          </w:tblCellMar>
        </w:tblPrEx>
        <w:trPr>
          <w:trHeight w:val="41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03D3028B">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9.2</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14:paraId="5B40B74E">
            <w:pPr>
              <w:widowControl/>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施工保修期限：按照《建设工程质量管理条例》规定。</w:t>
            </w:r>
            <w:r>
              <w:rPr>
                <w:rFonts w:hint="eastAsia" w:ascii="宋体" w:hAnsi="宋体" w:cs="宋体"/>
                <w:color w:val="auto"/>
                <w:szCs w:val="21"/>
                <w:highlight w:val="none"/>
                <w:lang w:val="en-US" w:eastAsia="zh-CN"/>
              </w:rPr>
              <w:t>具体项目合同约定条款</w:t>
            </w:r>
          </w:p>
        </w:tc>
      </w:tr>
      <w:tr w14:paraId="743BCF52">
        <w:tblPrEx>
          <w:tblCellMar>
            <w:top w:w="0" w:type="dxa"/>
            <w:left w:w="108" w:type="dxa"/>
            <w:bottom w:w="0" w:type="dxa"/>
            <w:right w:w="108" w:type="dxa"/>
          </w:tblCellMar>
        </w:tblPrEx>
        <w:trPr>
          <w:trHeight w:val="41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107756FF">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9.3</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14:paraId="32AB197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在招标和合同实施期间，招标人要求投标人和承包人遵守最高的道德标准。</w:t>
            </w:r>
          </w:p>
          <w:p w14:paraId="6D34AE6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1、对本条款的规定，特定义如下词汇：</w:t>
            </w:r>
          </w:p>
          <w:p w14:paraId="16DAB7F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1）“腐败行为”是指在招标或合同执行期间，通过提供、给予、接受或索要任何有价值的东西，从而影响招标人有关人员工作的行为；</w:t>
            </w:r>
          </w:p>
          <w:p w14:paraId="1E3B9DF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欺诈行为”是指通过提供伪证影响招标或合同执行，从而损害招标人利益的行为；也包括投标人之间串通（在提交投标书之前或之后），人为地使招标过程失去竞争性，从而使招标人无法从公开的自由竞争中获得利益的行为。</w:t>
            </w:r>
          </w:p>
          <w:p w14:paraId="5952D9F1">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2、如果投标人被认定在本招标的竞争中有腐败或欺诈行为，则会被取消投标资格。</w:t>
            </w:r>
          </w:p>
        </w:tc>
      </w:tr>
      <w:tr w14:paraId="0FDE4856">
        <w:tblPrEx>
          <w:tblCellMar>
            <w:top w:w="0" w:type="dxa"/>
            <w:left w:w="108" w:type="dxa"/>
            <w:bottom w:w="0" w:type="dxa"/>
            <w:right w:w="108" w:type="dxa"/>
          </w:tblCellMar>
        </w:tblPrEx>
        <w:trPr>
          <w:trHeight w:val="90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6E28F510">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9.4</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14:paraId="05689C93">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承包方式：包设计、包工、包料、包设备、包工期、包质量、包造价控制、包安全、包文明施工、包项目协调管理、包验收移交、包竣工资料收集整理、包保修。</w:t>
            </w:r>
          </w:p>
          <w:p w14:paraId="12B25564">
            <w:pPr>
              <w:widowControl/>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结算方式具体按合同条款规定。</w:t>
            </w:r>
          </w:p>
          <w:p w14:paraId="33C6ED7C">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项目在施工阶段，因工程实施环境变化等任何因素引起的设计和施工调整、设计和施工最终造价不得超过最高投标限价。</w:t>
            </w:r>
          </w:p>
          <w:p w14:paraId="1E1D2A0F">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本工程实行全过程限额设计施工，限额投资。工程变更需经过建设单位审定后方可实施。</w:t>
            </w:r>
          </w:p>
        </w:tc>
      </w:tr>
      <w:tr w14:paraId="0DDBB3BB">
        <w:tblPrEx>
          <w:tblCellMar>
            <w:top w:w="0" w:type="dxa"/>
            <w:left w:w="108" w:type="dxa"/>
            <w:bottom w:w="0" w:type="dxa"/>
            <w:right w:w="108" w:type="dxa"/>
          </w:tblCellMar>
        </w:tblPrEx>
        <w:trPr>
          <w:trHeight w:val="1047"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09CF094A">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9.5</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14:paraId="12081995">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施工图即使通过审查备案，但如未达到国家、地方的行业标准、规范等及招标人需求任务书规定标准和深度，招标人要求完善的，属于设计失误（由招标人牵头认定是否设计失误），招标人不承担任何费用。</w:t>
            </w:r>
          </w:p>
        </w:tc>
      </w:tr>
      <w:tr w14:paraId="674430F3">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486FCFE7">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9.6</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14:paraId="40093138">
            <w:pPr>
              <w:pStyle w:val="62"/>
              <w:tabs>
                <w:tab w:val="left" w:pos="0"/>
              </w:tabs>
              <w:spacing w:line="360" w:lineRule="auto"/>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1、中标人需按照粤建管</w:t>
            </w:r>
            <w:r>
              <w:rPr>
                <w:rFonts w:ascii="宋体" w:hAnsi="宋体" w:cs="宋体"/>
                <w:color w:val="auto"/>
                <w:szCs w:val="21"/>
                <w:highlight w:val="none"/>
              </w:rPr>
              <w:t>[2007]39</w:t>
            </w:r>
            <w:r>
              <w:rPr>
                <w:rFonts w:hint="eastAsia" w:ascii="宋体" w:hAnsi="宋体" w:cs="宋体"/>
                <w:color w:val="auto"/>
                <w:szCs w:val="21"/>
                <w:highlight w:val="none"/>
              </w:rPr>
              <w:t>号文的规定、广州市建委穗建筑</w:t>
            </w:r>
            <w:r>
              <w:rPr>
                <w:rFonts w:ascii="宋体" w:hAnsi="宋体" w:cs="宋体"/>
                <w:color w:val="auto"/>
                <w:szCs w:val="21"/>
                <w:highlight w:val="none"/>
              </w:rPr>
              <w:t>[1999]175</w:t>
            </w:r>
            <w:r>
              <w:rPr>
                <w:rFonts w:hint="eastAsia" w:ascii="宋体" w:hAnsi="宋体" w:cs="宋体"/>
                <w:color w:val="auto"/>
                <w:szCs w:val="21"/>
                <w:highlight w:val="none"/>
              </w:rPr>
              <w:t>号文及《建筑施工安全检查标准》（</w:t>
            </w:r>
            <w:r>
              <w:rPr>
                <w:rFonts w:ascii="宋体" w:hAnsi="宋体" w:cs="宋体"/>
                <w:color w:val="auto"/>
                <w:szCs w:val="21"/>
                <w:highlight w:val="none"/>
              </w:rPr>
              <w:t>JGJ59-2011</w:t>
            </w:r>
            <w:r>
              <w:rPr>
                <w:rFonts w:hint="eastAsia" w:ascii="宋体" w:hAnsi="宋体" w:cs="宋体"/>
                <w:color w:val="auto"/>
                <w:szCs w:val="21"/>
                <w:highlight w:val="none"/>
              </w:rPr>
              <w:t>）、穗建质函</w:t>
            </w:r>
            <w:r>
              <w:rPr>
                <w:rFonts w:ascii="宋体" w:hAnsi="宋体" w:cs="宋体"/>
                <w:color w:val="auto"/>
                <w:szCs w:val="21"/>
                <w:highlight w:val="none"/>
              </w:rPr>
              <w:t>[2014]3205</w:t>
            </w:r>
            <w:r>
              <w:rPr>
                <w:rFonts w:hint="eastAsia" w:ascii="宋体" w:hAnsi="宋体" w:cs="宋体"/>
                <w:color w:val="auto"/>
                <w:szCs w:val="21"/>
                <w:highlight w:val="none"/>
              </w:rPr>
              <w:t>号文的有关规定做好安全文明施工各项工作，否则由招标人另行委托队伍施工，其费用由中标人自行负责。（注：前述文件有更新的，按最新的发文规定执行。）</w:t>
            </w:r>
          </w:p>
          <w:p w14:paraId="742054B9">
            <w:pPr>
              <w:pStyle w:val="62"/>
              <w:tabs>
                <w:tab w:val="left" w:pos="0"/>
              </w:tabs>
              <w:spacing w:line="360" w:lineRule="auto"/>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2、中标人（联合体投标的由联合体牵头方提供）必须根据招标文件规定的时间要求及时出具履约担保，如中标人无法及时提供履约担保的，视为自动放弃中标资格并停止参加招标人的招标投标活动十二个月。招标人可以按照评标委员会提出的中标候选人名单排序依次确定其他中标候选人为中标人</w:t>
            </w:r>
            <w:r>
              <w:rPr>
                <w:rFonts w:ascii="宋体" w:hAnsi="宋体" w:cs="宋体"/>
                <w:color w:val="auto"/>
                <w:szCs w:val="21"/>
                <w:highlight w:val="none"/>
              </w:rPr>
              <w:t>,</w:t>
            </w:r>
            <w:r>
              <w:rPr>
                <w:rFonts w:hint="eastAsia" w:ascii="宋体" w:hAnsi="宋体" w:cs="宋体"/>
                <w:color w:val="auto"/>
                <w:szCs w:val="21"/>
                <w:highlight w:val="none"/>
              </w:rPr>
              <w:t>也可以重新招标。</w:t>
            </w:r>
          </w:p>
          <w:p w14:paraId="766B96B8">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3、投标人如在本项目中存在串通投标、弄虚作假骗取中标、行贿情形的，中标无效，该投标人将被招标人列入黑名单并限制其投标。行政监督部门将对其违法行为进行行政处罚并通报。</w:t>
            </w:r>
          </w:p>
        </w:tc>
      </w:tr>
      <w:tr w14:paraId="1FA2356C">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36FE902B">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.7</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14:paraId="0A3F374D">
            <w:pPr>
              <w:pStyle w:val="62"/>
              <w:tabs>
                <w:tab w:val="left" w:pos="0"/>
              </w:tabs>
              <w:spacing w:line="360" w:lineRule="auto"/>
              <w:ind w:firstLine="0" w:firstLineChars="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本项目中标人中标后需接受招标人（甲方）或招标人（甲方）指定建设管理单位的管理。</w:t>
            </w:r>
          </w:p>
        </w:tc>
      </w:tr>
      <w:tr w14:paraId="6DF88B36">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2517C37D">
            <w:pPr>
              <w:widowControl/>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9</w:t>
            </w:r>
            <w:r>
              <w:rPr>
                <w:rFonts w:ascii="宋体" w:hAnsi="宋体" w:cs="宋体"/>
                <w:color w:val="auto"/>
                <w:szCs w:val="21"/>
                <w:highlight w:val="none"/>
              </w:rPr>
              <w:t>.</w:t>
            </w:r>
            <w:r>
              <w:rPr>
                <w:rFonts w:hint="eastAsia" w:ascii="宋体" w:hAnsi="宋体" w:cs="宋体"/>
                <w:color w:val="auto"/>
                <w:szCs w:val="21"/>
                <w:highlight w:val="none"/>
                <w:lang w:val="en-US" w:eastAsia="zh-CN"/>
              </w:rPr>
              <w:t>8</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14:paraId="02789B30">
            <w:pPr>
              <w:pStyle w:val="62"/>
              <w:tabs>
                <w:tab w:val="left" w:pos="0"/>
              </w:tabs>
              <w:spacing w:line="360" w:lineRule="auto"/>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后续签署投资合作协议、成立合资公司事宜</w:t>
            </w:r>
            <w:r>
              <w:rPr>
                <w:rFonts w:hint="eastAsia" w:ascii="宋体" w:hAnsi="宋体" w:cs="宋体"/>
                <w:color w:val="auto"/>
                <w:szCs w:val="21"/>
                <w:highlight w:val="none"/>
                <w:lang w:eastAsia="zh-CN"/>
              </w:rPr>
              <w:t>，</w:t>
            </w:r>
            <w:r>
              <w:rPr>
                <w:rFonts w:hint="eastAsia" w:ascii="宋体" w:hAnsi="宋体" w:cs="宋体"/>
                <w:color w:val="auto"/>
                <w:szCs w:val="21"/>
                <w:highlight w:val="none"/>
              </w:rPr>
              <w:t>如中标人无法与招标人在本招标文件披露的基础条件上，就签署投资合作协议、成立合资公司事宜达成一致意思表示并通过有关国资监管机构审批</w:t>
            </w:r>
            <w:r>
              <w:rPr>
                <w:rFonts w:hint="eastAsia" w:ascii="宋体" w:hAnsi="宋体" w:cs="宋体"/>
                <w:color w:val="auto"/>
                <w:szCs w:val="21"/>
                <w:highlight w:val="none"/>
                <w:lang w:eastAsia="zh-CN"/>
              </w:rPr>
              <w:t>，</w:t>
            </w:r>
            <w:r>
              <w:rPr>
                <w:rFonts w:hint="eastAsia" w:ascii="宋体" w:hAnsi="宋体" w:cs="宋体"/>
                <w:color w:val="auto"/>
                <w:szCs w:val="21"/>
                <w:highlight w:val="none"/>
              </w:rPr>
              <w:t>视为中标人默认放弃中标权利</w:t>
            </w:r>
            <w:r>
              <w:rPr>
                <w:rFonts w:hint="eastAsia" w:ascii="宋体" w:hAnsi="宋体" w:cs="宋体"/>
                <w:color w:val="auto"/>
                <w:szCs w:val="21"/>
                <w:highlight w:val="none"/>
                <w:lang w:eastAsia="zh-CN"/>
              </w:rPr>
              <w:t>，</w:t>
            </w:r>
            <w:r>
              <w:rPr>
                <w:rFonts w:hint="eastAsia" w:ascii="宋体" w:hAnsi="宋体" w:cs="宋体"/>
                <w:color w:val="auto"/>
                <w:szCs w:val="21"/>
                <w:highlight w:val="none"/>
              </w:rPr>
              <w:t>招标人有权废标。</w:t>
            </w:r>
          </w:p>
        </w:tc>
      </w:tr>
      <w:tr w14:paraId="0C91CAD6">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2E25C0E2">
            <w:pPr>
              <w:widowControl/>
              <w:spacing w:line="360" w:lineRule="auto"/>
              <w:jc w:val="center"/>
              <w:rPr>
                <w:rFonts w:hint="eastAsia" w:ascii="宋体" w:hAnsi="宋体" w:cs="宋体"/>
                <w:color w:val="auto"/>
                <w:szCs w:val="21"/>
                <w:highlight w:val="none"/>
              </w:rPr>
            </w:pPr>
            <w:r>
              <w:rPr>
                <w:rFonts w:hint="eastAsia" w:ascii="宋体" w:hAnsi="宋体" w:cs="宋体"/>
                <w:color w:val="auto"/>
                <w:kern w:val="1"/>
                <w:szCs w:val="21"/>
                <w:highlight w:val="none"/>
              </w:rPr>
              <w:t>10</w:t>
            </w:r>
          </w:p>
        </w:tc>
        <w:tc>
          <w:tcPr>
            <w:tcW w:w="2513" w:type="dxa"/>
            <w:tcBorders>
              <w:top w:val="single" w:color="000000" w:sz="4" w:space="0"/>
              <w:left w:val="single" w:color="000000" w:sz="4" w:space="0"/>
              <w:bottom w:val="single" w:color="000000" w:sz="4" w:space="0"/>
              <w:right w:val="single" w:color="auto" w:sz="4" w:space="0"/>
            </w:tcBorders>
            <w:vAlign w:val="center"/>
          </w:tcPr>
          <w:p w14:paraId="7B13E7A6">
            <w:pPr>
              <w:pStyle w:val="62"/>
              <w:tabs>
                <w:tab w:val="left" w:pos="0"/>
              </w:tabs>
              <w:spacing w:line="360" w:lineRule="auto"/>
              <w:ind w:firstLine="0" w:firstLineChars="0"/>
              <w:jc w:val="left"/>
              <w:rPr>
                <w:rFonts w:hint="eastAsia" w:ascii="宋体" w:hAnsi="宋体" w:cs="宋体"/>
                <w:color w:val="auto"/>
                <w:szCs w:val="21"/>
                <w:highlight w:val="none"/>
              </w:rPr>
            </w:pPr>
            <w:r>
              <w:rPr>
                <w:rFonts w:hint="eastAsia" w:ascii="宋体" w:hAnsi="宋体" w:cs="宋体"/>
                <w:color w:val="auto"/>
                <w:kern w:val="1"/>
                <w:szCs w:val="21"/>
                <w:highlight w:val="none"/>
              </w:rPr>
              <w:t>电子招标投标</w:t>
            </w:r>
          </w:p>
        </w:tc>
        <w:tc>
          <w:tcPr>
            <w:tcW w:w="6195" w:type="dxa"/>
            <w:tcBorders>
              <w:top w:val="single" w:color="000000" w:sz="4" w:space="0"/>
              <w:left w:val="single" w:color="auto" w:sz="4" w:space="0"/>
              <w:bottom w:val="single" w:color="000000" w:sz="4" w:space="0"/>
              <w:right w:val="single" w:color="000000" w:sz="4" w:space="0"/>
            </w:tcBorders>
            <w:vAlign w:val="center"/>
          </w:tcPr>
          <w:p w14:paraId="69C3598A">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□否</w:t>
            </w:r>
          </w:p>
          <w:p w14:paraId="5D83620D">
            <w:pPr>
              <w:spacing w:line="360" w:lineRule="auto"/>
              <w:rPr>
                <w:rFonts w:hint="eastAsia" w:ascii="宋体" w:hAnsi="宋体" w:cs="宋体"/>
                <w:color w:val="auto"/>
                <w:kern w:val="1"/>
                <w:szCs w:val="21"/>
                <w:highlight w:val="none"/>
              </w:rPr>
            </w:pPr>
            <w:r>
              <w:rPr>
                <w:rFonts w:hint="eastAsia" w:ascii="宋体" w:hAnsi="宋体" w:cs="宋体"/>
                <w:color w:val="auto"/>
                <w:szCs w:val="21"/>
                <w:highlight w:val="none"/>
              </w:rPr>
              <w:t>■</w:t>
            </w:r>
            <w:r>
              <w:rPr>
                <w:rFonts w:hint="eastAsia" w:ascii="宋体" w:hAnsi="宋体" w:cs="宋体"/>
                <w:color w:val="auto"/>
                <w:kern w:val="1"/>
                <w:szCs w:val="21"/>
                <w:highlight w:val="none"/>
              </w:rPr>
              <w:t>是，具体要求：</w:t>
            </w:r>
          </w:p>
          <w:p w14:paraId="05F994BC">
            <w:pPr>
              <w:pStyle w:val="17"/>
              <w:spacing w:line="360" w:lineRule="auto"/>
              <w:rPr>
                <w:rFonts w:hint="eastAsia" w:cs="宋体"/>
                <w:color w:val="auto"/>
                <w:kern w:val="1"/>
                <w:sz w:val="21"/>
                <w:szCs w:val="21"/>
                <w:highlight w:val="none"/>
                <w:lang w:val="en-US"/>
              </w:rPr>
            </w:pPr>
            <w:r>
              <w:rPr>
                <w:rFonts w:cs="宋体"/>
                <w:color w:val="auto"/>
                <w:kern w:val="1"/>
                <w:sz w:val="21"/>
                <w:szCs w:val="21"/>
                <w:highlight w:val="none"/>
                <w:lang w:val="en-US"/>
              </w:rPr>
              <w:t>1、投标文件全部采用电子文档，投标文件应按交易平台相关操作指南编制。如不按上述要求编制引起系统无法检索、读取相关信息的，其后果由投标人承担。投标文件所附证书证件及证明文件均为原件扫描件，并应采用单位数字证书加盖电子印章。招标文件所附格式要求盖章处及招标文件要求投标文件盖章处需采用单位数字证书，按招标文件要求在相应位置加盖电子印章。投标文</w:t>
            </w:r>
            <w:r>
              <w:rPr>
                <w:rFonts w:hint="eastAsia" w:cs="宋体"/>
                <w:color w:val="auto"/>
                <w:kern w:val="1"/>
                <w:sz w:val="21"/>
                <w:szCs w:val="21"/>
                <w:highlight w:val="none"/>
                <w:lang w:val="en-US"/>
              </w:rPr>
              <w:t>件中需个人签字或盖章的，应在线下完成后扫描上传。具体操作详见</w:t>
            </w:r>
            <w:r>
              <w:rPr>
                <w:rFonts w:hint="eastAsia" w:cs="宋体"/>
                <w:color w:val="auto"/>
                <w:kern w:val="1"/>
                <w:sz w:val="21"/>
                <w:szCs w:val="21"/>
                <w:highlight w:val="none"/>
                <w:lang w:val="en-US" w:eastAsia="zh-CN"/>
              </w:rPr>
              <w:t>广州交易集团有限公司（广州公共资源交易中心）</w:t>
            </w:r>
            <w:r>
              <w:rPr>
                <w:rFonts w:hint="eastAsia" w:cs="宋体"/>
                <w:color w:val="auto"/>
                <w:kern w:val="1"/>
                <w:sz w:val="21"/>
                <w:szCs w:val="21"/>
                <w:highlight w:val="none"/>
                <w:lang w:val="en-US"/>
              </w:rPr>
              <w:t>网站最新发布的《建设工程全流程电子化项目操作指南》。</w:t>
            </w:r>
          </w:p>
          <w:p w14:paraId="6B099FA8">
            <w:pPr>
              <w:pStyle w:val="17"/>
              <w:spacing w:line="360" w:lineRule="auto"/>
              <w:rPr>
                <w:rFonts w:hint="eastAsia" w:cs="宋体"/>
                <w:color w:val="auto"/>
                <w:kern w:val="1"/>
                <w:sz w:val="21"/>
                <w:szCs w:val="21"/>
                <w:highlight w:val="none"/>
                <w:lang w:val="en-US"/>
              </w:rPr>
            </w:pPr>
            <w:r>
              <w:rPr>
                <w:rFonts w:cs="宋体"/>
                <w:color w:val="auto"/>
                <w:kern w:val="1"/>
                <w:sz w:val="21"/>
                <w:szCs w:val="21"/>
                <w:highlight w:val="none"/>
                <w:lang w:val="en-US"/>
              </w:rPr>
              <w:t>2、现场提交备用资料</w:t>
            </w:r>
          </w:p>
          <w:p w14:paraId="33706A2F">
            <w:pPr>
              <w:pStyle w:val="17"/>
              <w:spacing w:line="360" w:lineRule="auto"/>
              <w:rPr>
                <w:rFonts w:hint="eastAsia" w:cs="宋体"/>
                <w:color w:val="auto"/>
                <w:kern w:val="1"/>
                <w:sz w:val="21"/>
                <w:szCs w:val="21"/>
                <w:highlight w:val="none"/>
                <w:lang w:val="en-US"/>
              </w:rPr>
            </w:pPr>
            <w:r>
              <w:rPr>
                <w:rFonts w:hint="eastAsia" w:cs="宋体"/>
                <w:color w:val="auto"/>
                <w:kern w:val="1"/>
                <w:sz w:val="21"/>
                <w:szCs w:val="21"/>
                <w:highlight w:val="none"/>
                <w:lang w:val="en-US"/>
              </w:rPr>
              <w:t>（</w:t>
            </w:r>
            <w:r>
              <w:rPr>
                <w:rFonts w:cs="宋体"/>
                <w:color w:val="auto"/>
                <w:kern w:val="1"/>
                <w:sz w:val="21"/>
                <w:szCs w:val="21"/>
                <w:highlight w:val="none"/>
                <w:lang w:val="en-US"/>
              </w:rPr>
              <w:t>1）投标人可</w:t>
            </w:r>
            <w:r>
              <w:rPr>
                <w:rFonts w:hint="eastAsia" w:cs="宋体"/>
                <w:color w:val="auto"/>
                <w:kern w:val="1"/>
                <w:sz w:val="21"/>
                <w:szCs w:val="21"/>
                <w:highlight w:val="none"/>
                <w:lang w:val="en-US"/>
              </w:rPr>
              <w:t>制作非加密的电子投标文件，以光盘或</w:t>
            </w:r>
            <w:r>
              <w:rPr>
                <w:rFonts w:cs="宋体"/>
                <w:color w:val="auto"/>
                <w:kern w:val="1"/>
                <w:sz w:val="21"/>
                <w:szCs w:val="21"/>
                <w:highlight w:val="none"/>
                <w:lang w:val="en-US"/>
              </w:rPr>
              <w:t>U盘为储存介质在投标须知前附表第5.1项规定的时间、地点提交备用。</w:t>
            </w:r>
            <w:r>
              <w:rPr>
                <w:rFonts w:cs="宋体"/>
                <w:b/>
                <w:color w:val="auto"/>
                <w:kern w:val="1"/>
                <w:sz w:val="21"/>
                <w:szCs w:val="21"/>
                <w:highlight w:val="none"/>
                <w:lang w:val="en-US"/>
              </w:rPr>
              <w:t>备用电子投标文件应密封在密封袋中，并在封口处加盖投标人单位公章</w:t>
            </w:r>
            <w:r>
              <w:rPr>
                <w:rFonts w:hint="eastAsia" w:cs="宋体"/>
                <w:b/>
                <w:color w:val="auto"/>
                <w:kern w:val="1"/>
                <w:sz w:val="21"/>
                <w:szCs w:val="21"/>
                <w:highlight w:val="none"/>
                <w:lang w:val="en-US"/>
              </w:rPr>
              <w:t>。</w:t>
            </w:r>
            <w:r>
              <w:rPr>
                <w:rFonts w:cs="宋体"/>
                <w:color w:val="auto"/>
                <w:kern w:val="1"/>
                <w:sz w:val="21"/>
                <w:szCs w:val="21"/>
                <w:highlight w:val="none"/>
                <w:lang w:val="en-US"/>
              </w:rPr>
              <w:t>密封袋上应写明的内容见投标人须知前附表要求4.1.2。</w:t>
            </w:r>
          </w:p>
          <w:p w14:paraId="1AA0F67F">
            <w:pPr>
              <w:pStyle w:val="17"/>
              <w:spacing w:line="360" w:lineRule="auto"/>
              <w:rPr>
                <w:rFonts w:hint="eastAsia" w:cs="宋体"/>
                <w:color w:val="auto"/>
                <w:kern w:val="1"/>
                <w:sz w:val="21"/>
                <w:szCs w:val="21"/>
                <w:highlight w:val="none"/>
                <w:lang w:val="en-US"/>
              </w:rPr>
            </w:pPr>
            <w:r>
              <w:rPr>
                <w:rFonts w:hint="eastAsia" w:cs="宋体"/>
                <w:color w:val="auto"/>
                <w:kern w:val="1"/>
                <w:sz w:val="21"/>
                <w:szCs w:val="21"/>
                <w:highlight w:val="none"/>
                <w:lang w:val="en-US"/>
              </w:rPr>
              <w:t>（</w:t>
            </w:r>
            <w:r>
              <w:rPr>
                <w:rFonts w:cs="宋体"/>
                <w:color w:val="auto"/>
                <w:kern w:val="1"/>
                <w:sz w:val="21"/>
                <w:szCs w:val="21"/>
                <w:highlight w:val="none"/>
                <w:lang w:val="en-US"/>
              </w:rPr>
              <w:t>2）现场递交的备用电子投标文件不得加密。电子投标文件无法读取或导入的，则视为未提交备用电子投标文件。如果投标人没有按规定通过交易平台网上递交电子投标文件的，不再接受现场提交的备用电子投标文件。</w:t>
            </w:r>
          </w:p>
          <w:p w14:paraId="241257FB">
            <w:pPr>
              <w:pStyle w:val="17"/>
              <w:spacing w:line="360" w:lineRule="auto"/>
              <w:rPr>
                <w:rFonts w:hint="eastAsia" w:cs="宋体"/>
                <w:color w:val="auto"/>
                <w:kern w:val="1"/>
                <w:sz w:val="21"/>
                <w:szCs w:val="21"/>
                <w:highlight w:val="none"/>
                <w:lang w:val="en-US"/>
              </w:rPr>
            </w:pPr>
            <w:r>
              <w:rPr>
                <w:rFonts w:cs="宋体"/>
                <w:color w:val="auto"/>
                <w:kern w:val="1"/>
                <w:sz w:val="21"/>
                <w:szCs w:val="21"/>
                <w:highlight w:val="none"/>
                <w:lang w:val="en-US"/>
              </w:rPr>
              <w:t>3、补救方案</w:t>
            </w:r>
          </w:p>
          <w:p w14:paraId="384AEB6B">
            <w:pPr>
              <w:pStyle w:val="17"/>
              <w:spacing w:line="360" w:lineRule="auto"/>
              <w:rPr>
                <w:rFonts w:hint="eastAsia" w:cs="宋体"/>
                <w:color w:val="auto"/>
                <w:kern w:val="1"/>
                <w:sz w:val="21"/>
                <w:szCs w:val="21"/>
                <w:highlight w:val="none"/>
                <w:lang w:val="en-US"/>
              </w:rPr>
            </w:pPr>
            <w:r>
              <w:rPr>
                <w:rFonts w:hint="eastAsia" w:cs="宋体"/>
                <w:color w:val="auto"/>
                <w:kern w:val="1"/>
                <w:sz w:val="21"/>
                <w:szCs w:val="21"/>
                <w:highlight w:val="none"/>
                <w:lang w:val="en-US"/>
              </w:rPr>
              <w:t>（</w:t>
            </w:r>
            <w:r>
              <w:rPr>
                <w:rFonts w:cs="宋体"/>
                <w:color w:val="auto"/>
                <w:kern w:val="1"/>
                <w:sz w:val="21"/>
                <w:szCs w:val="21"/>
                <w:highlight w:val="none"/>
                <w:lang w:val="en-US"/>
              </w:rPr>
              <w:t>1）投标文件解密失败的补救方案：</w:t>
            </w:r>
          </w:p>
          <w:p w14:paraId="77F0E292">
            <w:pPr>
              <w:pStyle w:val="17"/>
              <w:spacing w:line="360" w:lineRule="auto"/>
              <w:rPr>
                <w:rFonts w:hint="eastAsia" w:cs="宋体"/>
                <w:color w:val="auto"/>
                <w:kern w:val="1"/>
                <w:sz w:val="21"/>
                <w:szCs w:val="21"/>
                <w:highlight w:val="none"/>
                <w:lang w:val="en-US"/>
              </w:rPr>
            </w:pPr>
            <w:r>
              <w:rPr>
                <w:rFonts w:hint="eastAsia" w:cs="宋体"/>
                <w:color w:val="auto"/>
                <w:kern w:val="1"/>
                <w:sz w:val="21"/>
                <w:szCs w:val="21"/>
                <w:highlight w:val="none"/>
                <w:lang w:val="en-US"/>
              </w:rPr>
              <w:t>在规定时间内，因投标人之外原因导致的电子投标文件解密失败，在开标现场读取备用电子投标文件内容，继续开标程序。评标委员会对其投标文件的评审以递交的备用电子投标文件内容为准。</w:t>
            </w:r>
          </w:p>
          <w:p w14:paraId="4018AD0D">
            <w:pPr>
              <w:pStyle w:val="17"/>
              <w:spacing w:line="360" w:lineRule="auto"/>
              <w:rPr>
                <w:rFonts w:hint="eastAsia" w:cs="宋体"/>
                <w:color w:val="auto"/>
                <w:kern w:val="1"/>
                <w:sz w:val="21"/>
                <w:szCs w:val="21"/>
                <w:highlight w:val="none"/>
                <w:lang w:val="en-US"/>
              </w:rPr>
            </w:pPr>
            <w:r>
              <w:rPr>
                <w:rFonts w:hint="eastAsia" w:cs="宋体"/>
                <w:color w:val="auto"/>
                <w:kern w:val="1"/>
                <w:sz w:val="21"/>
                <w:szCs w:val="21"/>
                <w:highlight w:val="none"/>
                <w:lang w:val="en-US"/>
              </w:rPr>
              <w:t>（</w:t>
            </w:r>
            <w:r>
              <w:rPr>
                <w:rFonts w:cs="宋体"/>
                <w:color w:val="auto"/>
                <w:kern w:val="1"/>
                <w:sz w:val="21"/>
                <w:szCs w:val="21"/>
                <w:highlight w:val="none"/>
                <w:lang w:val="en-US"/>
              </w:rPr>
              <w:t>2）评标时突发情况的补救方案</w:t>
            </w:r>
          </w:p>
          <w:p w14:paraId="3C2E62EC">
            <w:pPr>
              <w:pStyle w:val="17"/>
              <w:spacing w:line="360" w:lineRule="auto"/>
              <w:rPr>
                <w:rFonts w:hint="eastAsia" w:cs="宋体"/>
                <w:color w:val="auto"/>
                <w:kern w:val="1"/>
                <w:sz w:val="21"/>
                <w:szCs w:val="21"/>
                <w:highlight w:val="none"/>
                <w:lang w:val="en-US"/>
              </w:rPr>
            </w:pPr>
            <w:r>
              <w:rPr>
                <w:rFonts w:hint="eastAsia" w:cs="宋体"/>
                <w:color w:val="auto"/>
                <w:kern w:val="1"/>
                <w:sz w:val="21"/>
                <w:szCs w:val="21"/>
                <w:highlight w:val="none"/>
                <w:lang w:val="en-US"/>
              </w:rPr>
              <w:t>若遇不可抗力发生（如：网络瘫痪、服务器损坏、交易系统故障短期无法恢复等因素），由评标委员会开启现场递交的全部电子投标文件，并按递交的电子投标文件内容进行评审。</w:t>
            </w:r>
          </w:p>
          <w:p w14:paraId="35822036">
            <w:pPr>
              <w:pStyle w:val="62"/>
              <w:tabs>
                <w:tab w:val="left" w:pos="0"/>
              </w:tabs>
              <w:spacing w:line="360" w:lineRule="auto"/>
              <w:ind w:firstLine="0" w:firstLineChars="0"/>
              <w:jc w:val="left"/>
              <w:rPr>
                <w:rFonts w:hint="eastAsia" w:ascii="宋体" w:hAnsi="宋体" w:cs="宋体"/>
                <w:color w:val="auto"/>
                <w:szCs w:val="21"/>
                <w:highlight w:val="none"/>
              </w:rPr>
            </w:pPr>
            <w:r>
              <w:rPr>
                <w:rFonts w:hint="eastAsia" w:cs="宋体"/>
                <w:color w:val="auto"/>
                <w:kern w:val="1"/>
                <w:szCs w:val="21"/>
                <w:highlight w:val="none"/>
              </w:rPr>
              <w:t>（</w:t>
            </w:r>
            <w:r>
              <w:rPr>
                <w:rFonts w:cs="宋体"/>
                <w:color w:val="auto"/>
                <w:kern w:val="1"/>
                <w:szCs w:val="21"/>
                <w:highlight w:val="none"/>
              </w:rPr>
              <w:t>3）除发生上述情况外，开标评标均以投标人通过交易平台网上递交的电子投标文件为准。</w:t>
            </w:r>
          </w:p>
        </w:tc>
      </w:tr>
      <w:tr w14:paraId="597F639D">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47B2E795">
            <w:pPr>
              <w:widowControl/>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w:t>
            </w:r>
          </w:p>
        </w:tc>
        <w:tc>
          <w:tcPr>
            <w:tcW w:w="2513" w:type="dxa"/>
            <w:tcBorders>
              <w:top w:val="single" w:color="000000" w:sz="4" w:space="0"/>
              <w:left w:val="single" w:color="000000" w:sz="4" w:space="0"/>
              <w:bottom w:val="single" w:color="000000" w:sz="4" w:space="0"/>
              <w:right w:val="single" w:color="auto" w:sz="4" w:space="0"/>
            </w:tcBorders>
            <w:vAlign w:val="center"/>
          </w:tcPr>
          <w:p w14:paraId="711BC5B1">
            <w:pPr>
              <w:pStyle w:val="62"/>
              <w:tabs>
                <w:tab w:val="left" w:pos="0"/>
              </w:tabs>
              <w:spacing w:line="360" w:lineRule="auto"/>
              <w:ind w:firstLine="0" w:firstLineChars="0"/>
              <w:jc w:val="left"/>
              <w:rPr>
                <w:rFonts w:hint="eastAsia" w:ascii="宋体" w:hAnsi="宋体" w:cs="宋体"/>
                <w:color w:val="auto"/>
                <w:kern w:val="1"/>
                <w:szCs w:val="21"/>
                <w:highlight w:val="none"/>
              </w:rPr>
            </w:pPr>
            <w:r>
              <w:rPr>
                <w:rFonts w:hint="eastAsia" w:ascii="宋体" w:hAnsi="宋体" w:cs="宋体"/>
                <w:color w:val="auto"/>
                <w:kern w:val="1"/>
                <w:szCs w:val="21"/>
                <w:highlight w:val="none"/>
              </w:rPr>
              <w:t>招标人对中标人参与“百千万工程”的具体要求</w:t>
            </w:r>
          </w:p>
        </w:tc>
        <w:tc>
          <w:tcPr>
            <w:tcW w:w="6195" w:type="dxa"/>
            <w:tcBorders>
              <w:top w:val="single" w:color="000000" w:sz="4" w:space="0"/>
              <w:left w:val="single" w:color="auto" w:sz="4" w:space="0"/>
              <w:bottom w:val="single" w:color="000000" w:sz="4" w:space="0"/>
              <w:right w:val="single" w:color="000000" w:sz="4" w:space="0"/>
            </w:tcBorders>
            <w:vAlign w:val="center"/>
          </w:tcPr>
          <w:p w14:paraId="3DC736BE">
            <w:pPr>
              <w:spacing w:line="360" w:lineRule="auto"/>
              <w:rPr>
                <w:rFonts w:hint="eastAsia" w:ascii="宋体" w:hAnsi="宋体" w:cs="Courier New"/>
                <w:color w:val="auto"/>
                <w:szCs w:val="21"/>
                <w:highlight w:val="none"/>
              </w:rPr>
            </w:pPr>
            <w:r>
              <w:rPr>
                <w:rFonts w:hint="eastAsia" w:ascii="宋体" w:hAnsi="宋体" w:cs="Courier New"/>
                <w:color w:val="auto"/>
                <w:szCs w:val="21"/>
                <w:highlight w:val="none"/>
              </w:rPr>
              <w:t>1.施工中标单位应切实履行《招标公告》‘投标人声明’中‘第十</w:t>
            </w:r>
            <w:r>
              <w:rPr>
                <w:rFonts w:hint="eastAsia" w:ascii="宋体" w:hAnsi="宋体" w:cs="Courier New"/>
                <w:color w:val="auto"/>
                <w:szCs w:val="21"/>
                <w:highlight w:val="none"/>
                <w:lang w:val="en-US" w:eastAsia="zh-CN"/>
              </w:rPr>
              <w:t>一</w:t>
            </w:r>
            <w:r>
              <w:rPr>
                <w:rFonts w:hint="eastAsia" w:ascii="宋体" w:hAnsi="宋体" w:cs="Courier New"/>
                <w:color w:val="auto"/>
                <w:szCs w:val="21"/>
                <w:highlight w:val="none"/>
              </w:rPr>
              <w:t>条’承诺，结合自身实际，在《白云区“百千万工程”建筑业企业帮扶建设项目库》中自愿认领、帮扶公益性项目。</w:t>
            </w:r>
          </w:p>
          <w:p w14:paraId="10A61F14">
            <w:pPr>
              <w:pStyle w:val="62"/>
              <w:tabs>
                <w:tab w:val="left" w:pos="0"/>
              </w:tabs>
              <w:spacing w:line="360" w:lineRule="auto"/>
              <w:ind w:firstLine="0" w:firstLineChars="0"/>
              <w:jc w:val="left"/>
              <w:rPr>
                <w:rFonts w:cs="宋体"/>
                <w:color w:val="auto"/>
                <w:kern w:val="1"/>
                <w:szCs w:val="21"/>
                <w:highlight w:val="none"/>
              </w:rPr>
            </w:pPr>
            <w:r>
              <w:rPr>
                <w:rFonts w:hint="eastAsia" w:ascii="宋体" w:hAnsi="宋体" w:cs="Courier New"/>
                <w:color w:val="auto"/>
                <w:szCs w:val="21"/>
                <w:highlight w:val="none"/>
              </w:rPr>
              <w:t>2.施工中标单位自愿帮扶公益性项目的，可以根据企业资质及自身优势和特点，优先认领建设（管理）单位、施工中标单位（如有）已结对帮扶对象的‘百千万工程’项目；其次按照就近就便原则，优先认领招标项目所在地的项目。”</w:t>
            </w:r>
          </w:p>
        </w:tc>
      </w:tr>
      <w:tr w14:paraId="70F17F1E">
        <w:tblPrEx>
          <w:tblCellMar>
            <w:top w:w="0" w:type="dxa"/>
            <w:left w:w="108" w:type="dxa"/>
            <w:bottom w:w="0" w:type="dxa"/>
            <w:right w:w="108" w:type="dxa"/>
          </w:tblCellMar>
        </w:tblPrEx>
        <w:trPr>
          <w:trHeight w:val="44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14:paraId="475F97B3">
            <w:pPr>
              <w:widowControl/>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12</w:t>
            </w:r>
          </w:p>
        </w:tc>
        <w:tc>
          <w:tcPr>
            <w:tcW w:w="2513" w:type="dxa"/>
            <w:tcBorders>
              <w:top w:val="single" w:color="000000" w:sz="4" w:space="0"/>
              <w:left w:val="single" w:color="000000" w:sz="4" w:space="0"/>
              <w:bottom w:val="single" w:color="000000" w:sz="4" w:space="0"/>
              <w:right w:val="single" w:color="auto" w:sz="4" w:space="0"/>
            </w:tcBorders>
            <w:vAlign w:val="center"/>
          </w:tcPr>
          <w:p w14:paraId="6C504E7C">
            <w:pPr>
              <w:pStyle w:val="62"/>
              <w:tabs>
                <w:tab w:val="left" w:pos="0"/>
              </w:tabs>
              <w:spacing w:line="360" w:lineRule="auto"/>
              <w:ind w:firstLine="0" w:firstLineChars="0"/>
              <w:jc w:val="left"/>
              <w:rPr>
                <w:rFonts w:hint="eastAsia" w:ascii="宋体" w:hAnsi="宋体" w:cs="宋体"/>
                <w:color w:val="auto"/>
                <w:kern w:val="1"/>
                <w:szCs w:val="21"/>
                <w:highlight w:val="none"/>
              </w:rPr>
            </w:pPr>
            <w:r>
              <w:rPr>
                <w:rFonts w:hint="eastAsia" w:ascii="宋体" w:hAnsi="宋体"/>
                <w:color w:val="auto"/>
                <w:highlight w:val="none"/>
              </w:rPr>
              <w:t>氢燃料电池汽车的投入要求</w:t>
            </w:r>
          </w:p>
        </w:tc>
        <w:tc>
          <w:tcPr>
            <w:tcW w:w="6195" w:type="dxa"/>
            <w:tcBorders>
              <w:top w:val="single" w:color="000000" w:sz="4" w:space="0"/>
              <w:left w:val="single" w:color="auto" w:sz="4" w:space="0"/>
              <w:bottom w:val="single" w:color="000000" w:sz="4" w:space="0"/>
              <w:right w:val="single" w:color="000000" w:sz="4" w:space="0"/>
            </w:tcBorders>
            <w:vAlign w:val="center"/>
          </w:tcPr>
          <w:p w14:paraId="43EBB7F0">
            <w:pPr>
              <w:pStyle w:val="62"/>
              <w:tabs>
                <w:tab w:val="left" w:pos="0"/>
              </w:tabs>
              <w:spacing w:line="360" w:lineRule="auto"/>
              <w:ind w:firstLine="0" w:firstLineChars="0"/>
              <w:jc w:val="left"/>
              <w:rPr>
                <w:rFonts w:cs="宋体"/>
                <w:color w:val="auto"/>
                <w:kern w:val="1"/>
                <w:szCs w:val="21"/>
                <w:highlight w:val="none"/>
              </w:rPr>
            </w:pPr>
            <w:r>
              <w:rPr>
                <w:rFonts w:hint="eastAsia" w:ascii="宋体" w:hAnsi="宋体" w:cs="Courier New"/>
                <w:color w:val="auto"/>
                <w:szCs w:val="21"/>
                <w:highlight w:val="none"/>
              </w:rPr>
              <w:t>投标人应承诺氢燃料电池汽车作为混凝土搅拌车和建筑废弃物运输车在本项目的投入使用，投入比例需≥</w:t>
            </w:r>
            <w:r>
              <w:rPr>
                <w:rFonts w:hint="eastAsia" w:ascii="宋体" w:hAnsi="宋体" w:cs="Courier New"/>
                <w:color w:val="auto"/>
                <w:szCs w:val="21"/>
                <w:highlight w:val="none"/>
                <w:lang w:val="en-US" w:eastAsia="zh-CN"/>
              </w:rPr>
              <w:t>5</w:t>
            </w:r>
            <w:r>
              <w:rPr>
                <w:rFonts w:hint="eastAsia" w:ascii="宋体" w:hAnsi="宋体" w:cs="Courier New"/>
                <w:color w:val="auto"/>
                <w:szCs w:val="21"/>
                <w:highlight w:val="none"/>
              </w:rPr>
              <w:t>0%(即:投入的氢燃料电池汽车/投入的总车辆数≥</w:t>
            </w:r>
            <w:r>
              <w:rPr>
                <w:rFonts w:hint="eastAsia" w:ascii="宋体" w:hAnsi="宋体" w:cs="Courier New"/>
                <w:color w:val="auto"/>
                <w:szCs w:val="21"/>
                <w:highlight w:val="none"/>
                <w:lang w:val="en-US" w:eastAsia="zh-CN"/>
              </w:rPr>
              <w:t>5</w:t>
            </w:r>
            <w:r>
              <w:rPr>
                <w:rFonts w:hint="eastAsia" w:ascii="宋体" w:hAnsi="宋体" w:cs="Courier New"/>
                <w:color w:val="auto"/>
                <w:szCs w:val="21"/>
                <w:highlight w:val="none"/>
              </w:rPr>
              <w:t>0%)(具体要求详见合同条款)</w:t>
            </w:r>
          </w:p>
        </w:tc>
      </w:tr>
    </w:tbl>
    <w:p w14:paraId="0432741B">
      <w:pPr>
        <w:pStyle w:val="3"/>
        <w:spacing w:line="360" w:lineRule="auto"/>
        <w:rPr>
          <w:rFonts w:hint="eastAsia" w:ascii="宋体" w:hAnsi="宋体" w:eastAsia="宋体" w:cs="宋体"/>
          <w:color w:val="auto"/>
          <w:highlight w:val="none"/>
          <w:lang w:val="zh-CN"/>
        </w:rPr>
      </w:pPr>
      <w:bookmarkStart w:id="40" w:name="_Toc247527553"/>
      <w:bookmarkEnd w:id="40"/>
      <w:bookmarkStart w:id="41" w:name="_Toc152045529"/>
      <w:bookmarkEnd w:id="41"/>
      <w:bookmarkStart w:id="42" w:name="_Toc443505822"/>
      <w:bookmarkEnd w:id="42"/>
      <w:bookmarkStart w:id="43" w:name="_Toc357089511"/>
      <w:bookmarkEnd w:id="43"/>
      <w:bookmarkStart w:id="44" w:name="_Toc144974497"/>
      <w:bookmarkEnd w:id="44"/>
      <w:bookmarkStart w:id="45" w:name="_Toc247513952"/>
      <w:bookmarkEnd w:id="45"/>
      <w:bookmarkStart w:id="46" w:name="_Toc152042305"/>
      <w:bookmarkEnd w:id="46"/>
      <w:bookmarkStart w:id="47" w:name="_Toc362816480"/>
      <w:bookmarkEnd w:id="47"/>
      <w:bookmarkStart w:id="48" w:name="_Toc300834949"/>
      <w:bookmarkEnd w:id="48"/>
      <w:r>
        <w:rPr>
          <w:rFonts w:hint="eastAsia" w:ascii="宋体" w:hAnsi="宋体" w:eastAsia="宋体" w:cs="宋体"/>
          <w:color w:val="auto"/>
          <w:highlight w:val="none"/>
          <w:lang w:val="zh-CN"/>
        </w:rPr>
        <w:br w:type="page"/>
      </w:r>
      <w:bookmarkStart w:id="49" w:name="_Toc224"/>
      <w:bookmarkEnd w:id="49"/>
      <w:bookmarkStart w:id="50" w:name="_Toc13193"/>
      <w:bookmarkEnd w:id="50"/>
      <w:bookmarkStart w:id="51" w:name="_Toc5620296"/>
      <w:bookmarkStart w:id="52" w:name="_Toc15796"/>
      <w:r>
        <w:rPr>
          <w:rFonts w:hint="eastAsia" w:ascii="宋体" w:hAnsi="宋体" w:eastAsia="宋体" w:cs="宋体"/>
          <w:color w:val="auto"/>
          <w:highlight w:val="none"/>
          <w:lang w:val="zh-CN"/>
        </w:rPr>
        <w:t>1. 总则</w:t>
      </w:r>
      <w:bookmarkEnd w:id="51"/>
      <w:bookmarkEnd w:id="52"/>
    </w:p>
    <w:p w14:paraId="24886145">
      <w:pPr>
        <w:pStyle w:val="4"/>
        <w:spacing w:line="360" w:lineRule="auto"/>
        <w:ind w:firstLine="118"/>
        <w:rPr>
          <w:rFonts w:hint="eastAsia" w:ascii="宋体" w:hAnsi="宋体" w:eastAsia="宋体"/>
          <w:b/>
          <w:color w:val="auto"/>
          <w:sz w:val="24"/>
          <w:szCs w:val="24"/>
          <w:highlight w:val="none"/>
        </w:rPr>
      </w:pPr>
      <w:bookmarkStart w:id="53" w:name="_Toc247527554"/>
      <w:bookmarkEnd w:id="53"/>
      <w:bookmarkStart w:id="54" w:name="_Toc356469178"/>
      <w:bookmarkEnd w:id="54"/>
      <w:bookmarkStart w:id="55" w:name="_Toc152042306"/>
      <w:bookmarkEnd w:id="55"/>
      <w:bookmarkStart w:id="56" w:name="_Toc362816481"/>
      <w:bookmarkEnd w:id="56"/>
      <w:bookmarkStart w:id="57" w:name="_Toc144974498"/>
      <w:bookmarkEnd w:id="57"/>
      <w:bookmarkStart w:id="58" w:name="_Toc247513953"/>
      <w:bookmarkEnd w:id="58"/>
      <w:bookmarkStart w:id="59" w:name="_Toc300834950"/>
      <w:bookmarkEnd w:id="59"/>
      <w:bookmarkStart w:id="60" w:name="_Toc152045530"/>
      <w:bookmarkEnd w:id="60"/>
      <w:bookmarkStart w:id="61" w:name="_Toc357089512"/>
      <w:bookmarkEnd w:id="61"/>
      <w:bookmarkStart w:id="62" w:name="_Toc14593"/>
      <w:bookmarkStart w:id="63" w:name="_Toc5620297"/>
      <w:r>
        <w:rPr>
          <w:rFonts w:hint="eastAsia" w:ascii="宋体" w:hAnsi="宋体" w:eastAsia="宋体"/>
          <w:b/>
          <w:color w:val="auto"/>
          <w:sz w:val="24"/>
          <w:szCs w:val="24"/>
          <w:highlight w:val="none"/>
        </w:rPr>
        <w:t>1.1 项目概况</w:t>
      </w:r>
      <w:bookmarkEnd w:id="62"/>
      <w:bookmarkEnd w:id="63"/>
    </w:p>
    <w:p w14:paraId="30C39D4F">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1.1.1 根据《中华人民共和国招标投标法》等有关法律、法规和规章的规定，本招标项目已具备招标条件，现对该项目进行招标。</w:t>
      </w:r>
    </w:p>
    <w:p w14:paraId="06F58756">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1.1.2 招标人：见投标人须知前附表。</w:t>
      </w:r>
    </w:p>
    <w:p w14:paraId="5E05CCC5">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1.1.3 招标代理机构：见投标人须知前附表。</w:t>
      </w:r>
    </w:p>
    <w:p w14:paraId="32F93E34">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1.1.4 招标项目名称：见投标人须知前附表。</w:t>
      </w:r>
    </w:p>
    <w:p w14:paraId="4A1003F0">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1.1.5 项目建设地点：见投标人须知前附表。</w:t>
      </w:r>
    </w:p>
    <w:p w14:paraId="6E09BFE5">
      <w:pPr>
        <w:pStyle w:val="4"/>
        <w:spacing w:line="360" w:lineRule="auto"/>
        <w:ind w:firstLine="118"/>
        <w:rPr>
          <w:rFonts w:hint="eastAsia" w:ascii="宋体" w:hAnsi="宋体" w:eastAsia="宋体"/>
          <w:b/>
          <w:color w:val="auto"/>
          <w:sz w:val="24"/>
          <w:szCs w:val="24"/>
          <w:highlight w:val="none"/>
        </w:rPr>
      </w:pPr>
      <w:bookmarkStart w:id="64" w:name="_Toc300834951"/>
      <w:bookmarkEnd w:id="64"/>
      <w:bookmarkStart w:id="65" w:name="_Toc152045531"/>
      <w:bookmarkEnd w:id="65"/>
      <w:bookmarkStart w:id="66" w:name="_Toc144974499"/>
      <w:bookmarkEnd w:id="66"/>
      <w:bookmarkStart w:id="67" w:name="_Toc247527555"/>
      <w:bookmarkEnd w:id="67"/>
      <w:bookmarkStart w:id="68" w:name="_Toc357089513"/>
      <w:bookmarkEnd w:id="68"/>
      <w:bookmarkStart w:id="69" w:name="_Toc247513954"/>
      <w:bookmarkEnd w:id="69"/>
      <w:bookmarkStart w:id="70" w:name="_Toc356469179"/>
      <w:bookmarkEnd w:id="70"/>
      <w:bookmarkStart w:id="71" w:name="_Toc362816482"/>
      <w:bookmarkEnd w:id="71"/>
      <w:bookmarkStart w:id="72" w:name="_Toc152042307"/>
      <w:bookmarkEnd w:id="72"/>
      <w:bookmarkStart w:id="73" w:name="_Toc28844"/>
      <w:bookmarkStart w:id="74" w:name="_Toc5620298"/>
      <w:r>
        <w:rPr>
          <w:rFonts w:hint="eastAsia" w:ascii="宋体" w:hAnsi="宋体" w:eastAsia="宋体"/>
          <w:b/>
          <w:color w:val="auto"/>
          <w:sz w:val="24"/>
          <w:szCs w:val="24"/>
          <w:highlight w:val="none"/>
        </w:rPr>
        <w:t>1.2 项目的资金来源和落实情况</w:t>
      </w:r>
      <w:bookmarkEnd w:id="73"/>
      <w:bookmarkEnd w:id="74"/>
    </w:p>
    <w:p w14:paraId="58323A60">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1.2.1 资金来源及比例：见投标人须知前附表。</w:t>
      </w:r>
    </w:p>
    <w:p w14:paraId="73C5F750">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1.2.2 资金落实情况：见投标人须知前附表。</w:t>
      </w:r>
    </w:p>
    <w:p w14:paraId="1E992B5F">
      <w:pPr>
        <w:pStyle w:val="4"/>
        <w:spacing w:line="360" w:lineRule="auto"/>
        <w:ind w:firstLine="118"/>
        <w:rPr>
          <w:rFonts w:hint="eastAsia" w:ascii="宋体" w:hAnsi="宋体" w:eastAsia="宋体"/>
          <w:b/>
          <w:color w:val="auto"/>
          <w:sz w:val="24"/>
          <w:szCs w:val="24"/>
          <w:highlight w:val="none"/>
        </w:rPr>
      </w:pPr>
      <w:bookmarkStart w:id="75" w:name="_Toc152042308"/>
      <w:bookmarkEnd w:id="75"/>
      <w:bookmarkStart w:id="76" w:name="_Toc152045532"/>
      <w:bookmarkEnd w:id="76"/>
      <w:bookmarkStart w:id="77" w:name="_Toc247527556"/>
      <w:bookmarkEnd w:id="77"/>
      <w:bookmarkStart w:id="78" w:name="_Toc300834952"/>
      <w:bookmarkEnd w:id="78"/>
      <w:bookmarkStart w:id="79" w:name="_Toc357089514"/>
      <w:bookmarkEnd w:id="79"/>
      <w:bookmarkStart w:id="80" w:name="_Toc247513955"/>
      <w:bookmarkEnd w:id="80"/>
      <w:bookmarkStart w:id="81" w:name="_Toc144974500"/>
      <w:bookmarkEnd w:id="81"/>
      <w:bookmarkStart w:id="82" w:name="_Toc362816483"/>
      <w:bookmarkEnd w:id="82"/>
      <w:bookmarkStart w:id="83" w:name="_Toc356469180"/>
      <w:bookmarkEnd w:id="83"/>
      <w:bookmarkStart w:id="84" w:name="_Toc27428"/>
      <w:bookmarkStart w:id="85" w:name="_Toc5620299"/>
      <w:r>
        <w:rPr>
          <w:rFonts w:hint="eastAsia" w:ascii="宋体" w:hAnsi="宋体" w:eastAsia="宋体"/>
          <w:b/>
          <w:color w:val="auto"/>
          <w:sz w:val="24"/>
          <w:szCs w:val="24"/>
          <w:highlight w:val="none"/>
        </w:rPr>
        <w:t>1.3 招标范围、计划工期和质量标准</w:t>
      </w:r>
      <w:bookmarkEnd w:id="84"/>
      <w:bookmarkEnd w:id="85"/>
    </w:p>
    <w:p w14:paraId="4582AB1E">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1.3.1 招标范围：见投标人须知前附表。</w:t>
      </w:r>
    </w:p>
    <w:p w14:paraId="0D3286D1">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1.3.2 计划工期：见投标人须知前附表。</w:t>
      </w:r>
    </w:p>
    <w:p w14:paraId="5583888F">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1.3.3 质量标准：见投标人须知前附表。</w:t>
      </w:r>
    </w:p>
    <w:p w14:paraId="5CFDA4C3">
      <w:pPr>
        <w:pStyle w:val="4"/>
        <w:spacing w:line="360" w:lineRule="auto"/>
        <w:ind w:firstLine="118"/>
        <w:rPr>
          <w:rFonts w:hint="eastAsia" w:ascii="宋体" w:hAnsi="宋体" w:eastAsia="宋体"/>
          <w:b/>
          <w:color w:val="auto"/>
          <w:sz w:val="24"/>
          <w:szCs w:val="24"/>
          <w:highlight w:val="none"/>
        </w:rPr>
      </w:pPr>
      <w:bookmarkStart w:id="86" w:name="_Toc152045534"/>
      <w:bookmarkEnd w:id="86"/>
      <w:bookmarkStart w:id="87" w:name="_Toc144974502"/>
      <w:bookmarkEnd w:id="87"/>
      <w:bookmarkStart w:id="88" w:name="_Toc247527558"/>
      <w:bookmarkEnd w:id="88"/>
      <w:bookmarkStart w:id="89" w:name="_Toc152042310"/>
      <w:bookmarkEnd w:id="89"/>
      <w:bookmarkStart w:id="90" w:name="_Toc300834954"/>
      <w:bookmarkEnd w:id="90"/>
      <w:bookmarkStart w:id="91" w:name="_Toc247513957"/>
      <w:bookmarkEnd w:id="91"/>
      <w:bookmarkStart w:id="92" w:name="_Toc31933"/>
      <w:bookmarkStart w:id="93" w:name="_Toc5620300"/>
      <w:r>
        <w:rPr>
          <w:rFonts w:hint="eastAsia" w:ascii="宋体" w:hAnsi="宋体" w:eastAsia="宋体"/>
          <w:b/>
          <w:color w:val="auto"/>
          <w:sz w:val="24"/>
          <w:szCs w:val="24"/>
          <w:highlight w:val="none"/>
        </w:rPr>
        <w:t>1.4投标人资格要求</w:t>
      </w:r>
      <w:bookmarkEnd w:id="92"/>
      <w:bookmarkEnd w:id="93"/>
    </w:p>
    <w:p w14:paraId="683125DA">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1.4.1</w:t>
      </w:r>
      <w:r>
        <w:rPr>
          <w:rFonts w:hint="eastAsia" w:ascii="宋体" w:hAnsi="宋体" w:cs="宋体"/>
          <w:color w:val="auto"/>
          <w:kern w:val="1"/>
          <w:highlight w:val="none"/>
          <w:u w:val="single"/>
        </w:rPr>
        <w:t>投标人资格要求详见招标公告。</w:t>
      </w:r>
    </w:p>
    <w:p w14:paraId="200F6109">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 xml:space="preserve">1.4.2 投标人须知前附表规定接受联合体投标的，除应符合本章第1.4.1项和投标人须知前附表的要求外，还应遵守以下规定： </w:t>
      </w:r>
    </w:p>
    <w:p w14:paraId="1B301D96">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（1）联合体各方应按招标文件提供的格式签订联合体协议书，明确联合体牵头人和各方权利义务；</w:t>
      </w:r>
    </w:p>
    <w:p w14:paraId="7ED4A305">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（2）由同一专业的单位组成的联合体，按照资质等级较低的单位确定资质等级；</w:t>
      </w:r>
    </w:p>
    <w:p w14:paraId="7B782EC1">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（3）联合体各方不得再以自己名义单独或参加其他联合体在本招标项目中投标。</w:t>
      </w:r>
    </w:p>
    <w:p w14:paraId="3F350369">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1.4.3 投标人不得存在下列情形之一：</w:t>
      </w:r>
    </w:p>
    <w:p w14:paraId="402CD78D">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（一）为招标人不具有独立法人资格的附属机构（单位）；</w:t>
      </w:r>
    </w:p>
    <w:p w14:paraId="2B53EB6F">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（二）为本标段前期准备提供咨询服务或者与提供咨询服务的机构存在附属关系的（已公开项目建议书、可行性研究报告等前期成果文件的编制单位除外）；</w:t>
      </w:r>
    </w:p>
    <w:p w14:paraId="2762362A">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（三）为本标段监理人或者与本标段监理人存在隶属关系或者其他利害关系；</w:t>
      </w:r>
    </w:p>
    <w:p w14:paraId="03B8D6F3">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（四）为本标段的代建人；</w:t>
      </w:r>
    </w:p>
    <w:p w14:paraId="54CD8033">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（五）为本标段提供招标代理服务的；</w:t>
      </w:r>
    </w:p>
    <w:p w14:paraId="11EBF9CB">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（六）与本标段的监理人或代建人或招标代理机构同为一个法定代表人的；</w:t>
      </w:r>
    </w:p>
    <w:p w14:paraId="178344C1">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（七）与本标段的监理人或代建人或招标代理机构互相控股或参股的；</w:t>
      </w:r>
    </w:p>
    <w:p w14:paraId="63B01B65">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（八）与本标段的监理人或代建人或招标代理机构相互任职或工作的；</w:t>
      </w:r>
    </w:p>
    <w:p w14:paraId="37739BDE">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（九）与本标段的检测机构有隶属关系或者其他利害关系；</w:t>
      </w:r>
    </w:p>
    <w:p w14:paraId="1A68DBCB">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 xml:space="preserve">（十）与招标人存在利害关系且可能影响招标公正性； </w:t>
      </w:r>
    </w:p>
    <w:p w14:paraId="5411CDD8">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21CB656C">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（十二）被责令停产停业、暂扣或者吊销许可证、暂扣或者吊销执照的（本项事实应当以根据《中华人民共和国行政处罚法》依法作出并已经生效的行政处罚决定为认定依据。）；</w:t>
      </w:r>
    </w:p>
    <w:p w14:paraId="3F09606D">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（十三）进入清算程序，或被宣布破产，或其他丧失履约能力的情形；</w:t>
      </w:r>
    </w:p>
    <w:p w14:paraId="0EEAD695">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172C08D2">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（十五）法律法规规定的其他情形。</w:t>
      </w:r>
    </w:p>
    <w:p w14:paraId="34FFDECD">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1.4.4 单位负责人为同一人或者存在控股、管理关系的不同单位，不得同时参加本招标项目投标。</w:t>
      </w:r>
    </w:p>
    <w:p w14:paraId="7A98D699">
      <w:pPr>
        <w:pStyle w:val="4"/>
        <w:spacing w:line="360" w:lineRule="auto"/>
        <w:ind w:firstLine="118"/>
        <w:rPr>
          <w:rFonts w:hint="eastAsia" w:ascii="宋体" w:hAnsi="宋体" w:eastAsia="宋体"/>
          <w:b/>
          <w:color w:val="auto"/>
          <w:sz w:val="24"/>
          <w:szCs w:val="24"/>
          <w:highlight w:val="none"/>
        </w:rPr>
      </w:pPr>
      <w:bookmarkStart w:id="94" w:name="_Toc247527559"/>
      <w:bookmarkEnd w:id="94"/>
      <w:bookmarkStart w:id="95" w:name="_Toc300834955"/>
      <w:bookmarkEnd w:id="95"/>
      <w:bookmarkStart w:id="96" w:name="_Toc152045535"/>
      <w:bookmarkEnd w:id="96"/>
      <w:bookmarkStart w:id="97" w:name="_Toc362816485"/>
      <w:bookmarkEnd w:id="97"/>
      <w:bookmarkStart w:id="98" w:name="_Toc144974503"/>
      <w:bookmarkEnd w:id="98"/>
      <w:bookmarkStart w:id="99" w:name="_Toc357089516"/>
      <w:bookmarkEnd w:id="99"/>
      <w:bookmarkStart w:id="100" w:name="_Toc356469182"/>
      <w:bookmarkEnd w:id="100"/>
      <w:bookmarkStart w:id="101" w:name="_Toc247513958"/>
      <w:bookmarkEnd w:id="101"/>
      <w:bookmarkStart w:id="102" w:name="_Toc152042311"/>
      <w:bookmarkEnd w:id="102"/>
      <w:bookmarkStart w:id="103" w:name="_Toc21668"/>
      <w:bookmarkStart w:id="104" w:name="_Toc5620301"/>
      <w:r>
        <w:rPr>
          <w:rFonts w:hint="eastAsia" w:ascii="宋体" w:hAnsi="宋体" w:eastAsia="宋体"/>
          <w:b/>
          <w:color w:val="auto"/>
          <w:sz w:val="24"/>
          <w:szCs w:val="24"/>
          <w:highlight w:val="none"/>
        </w:rPr>
        <w:t>1.5 费用承担和设计成果补偿</w:t>
      </w:r>
      <w:bookmarkEnd w:id="103"/>
      <w:bookmarkEnd w:id="104"/>
    </w:p>
    <w:p w14:paraId="0BF37037">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1.5.1 投标人准备和参加投标活动发生的费用自理。</w:t>
      </w:r>
    </w:p>
    <w:p w14:paraId="430F07F8">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 xml:space="preserve">1.5.2 </w:t>
      </w:r>
      <w:r>
        <w:rPr>
          <w:rFonts w:hint="eastAsia" w:ascii="宋体" w:hAnsi="宋体" w:cs="宋体"/>
          <w:color w:val="auto"/>
          <w:kern w:val="1"/>
          <w:highlight w:val="none"/>
          <w:u w:val="single"/>
        </w:rPr>
        <w:t>招标人在征得未中标人的同意后有权免费使用未中标人设计成果。</w:t>
      </w:r>
    </w:p>
    <w:p w14:paraId="719684E6">
      <w:pPr>
        <w:pStyle w:val="4"/>
        <w:spacing w:line="360" w:lineRule="auto"/>
        <w:ind w:firstLine="118"/>
        <w:rPr>
          <w:rFonts w:hint="eastAsia" w:ascii="宋体" w:hAnsi="宋体" w:eastAsia="宋体"/>
          <w:b/>
          <w:color w:val="auto"/>
          <w:sz w:val="24"/>
          <w:szCs w:val="24"/>
          <w:highlight w:val="none"/>
        </w:rPr>
      </w:pPr>
      <w:bookmarkStart w:id="105" w:name="_Toc144974504"/>
      <w:bookmarkEnd w:id="105"/>
      <w:bookmarkStart w:id="106" w:name="_Toc152042312"/>
      <w:bookmarkEnd w:id="106"/>
      <w:bookmarkStart w:id="107" w:name="_Toc247513959"/>
      <w:bookmarkEnd w:id="107"/>
      <w:bookmarkStart w:id="108" w:name="_Toc152045536"/>
      <w:bookmarkEnd w:id="108"/>
      <w:bookmarkStart w:id="109" w:name="_Toc356469183"/>
      <w:bookmarkEnd w:id="109"/>
      <w:bookmarkStart w:id="110" w:name="_Toc357089517"/>
      <w:bookmarkEnd w:id="110"/>
      <w:bookmarkStart w:id="111" w:name="_Toc362816486"/>
      <w:bookmarkEnd w:id="111"/>
      <w:bookmarkStart w:id="112" w:name="_Toc300834956"/>
      <w:bookmarkEnd w:id="112"/>
      <w:bookmarkStart w:id="113" w:name="_Toc247527560"/>
      <w:bookmarkEnd w:id="113"/>
      <w:bookmarkStart w:id="114" w:name="_Toc14287"/>
      <w:bookmarkStart w:id="115" w:name="_Toc5620302"/>
      <w:r>
        <w:rPr>
          <w:rFonts w:hint="eastAsia" w:ascii="宋体" w:hAnsi="宋体" w:eastAsia="宋体"/>
          <w:b/>
          <w:color w:val="auto"/>
          <w:sz w:val="24"/>
          <w:szCs w:val="24"/>
          <w:highlight w:val="none"/>
        </w:rPr>
        <w:t>1.6 保密</w:t>
      </w:r>
      <w:bookmarkEnd w:id="114"/>
      <w:bookmarkEnd w:id="115"/>
    </w:p>
    <w:p w14:paraId="5961EC60">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参与招标投标活动的各方应对招标文件和投标文件中的商业和技术等秘密保密，否则应承担相应的法律责任。</w:t>
      </w:r>
    </w:p>
    <w:p w14:paraId="0A734D14">
      <w:pPr>
        <w:pStyle w:val="4"/>
        <w:spacing w:line="360" w:lineRule="auto"/>
        <w:ind w:firstLine="118"/>
        <w:rPr>
          <w:rFonts w:hint="eastAsia" w:ascii="宋体" w:hAnsi="宋体" w:eastAsia="宋体"/>
          <w:b/>
          <w:color w:val="auto"/>
          <w:sz w:val="24"/>
          <w:szCs w:val="24"/>
          <w:highlight w:val="none"/>
        </w:rPr>
      </w:pPr>
      <w:bookmarkStart w:id="116" w:name="_Toc247527561"/>
      <w:bookmarkEnd w:id="116"/>
      <w:bookmarkStart w:id="117" w:name="_Toc152045537"/>
      <w:bookmarkEnd w:id="117"/>
      <w:bookmarkStart w:id="118" w:name="_Toc362816487"/>
      <w:bookmarkEnd w:id="118"/>
      <w:bookmarkStart w:id="119" w:name="_Toc300834957"/>
      <w:bookmarkEnd w:id="119"/>
      <w:bookmarkStart w:id="120" w:name="_Toc144974505"/>
      <w:bookmarkEnd w:id="120"/>
      <w:bookmarkStart w:id="121" w:name="_Toc152042313"/>
      <w:bookmarkEnd w:id="121"/>
      <w:bookmarkStart w:id="122" w:name="_Toc247513960"/>
      <w:bookmarkEnd w:id="122"/>
      <w:bookmarkStart w:id="123" w:name="_Toc356469184"/>
      <w:bookmarkEnd w:id="123"/>
      <w:bookmarkStart w:id="124" w:name="_Toc357089518"/>
      <w:bookmarkEnd w:id="124"/>
      <w:bookmarkStart w:id="125" w:name="_Toc23256"/>
      <w:bookmarkStart w:id="126" w:name="_Toc5620303"/>
      <w:r>
        <w:rPr>
          <w:rFonts w:hint="eastAsia" w:ascii="宋体" w:hAnsi="宋体" w:eastAsia="宋体"/>
          <w:b/>
          <w:color w:val="auto"/>
          <w:sz w:val="24"/>
          <w:szCs w:val="24"/>
          <w:highlight w:val="none"/>
        </w:rPr>
        <w:t>1.7 语言文字</w:t>
      </w:r>
      <w:bookmarkEnd w:id="125"/>
      <w:bookmarkEnd w:id="126"/>
    </w:p>
    <w:p w14:paraId="6652898E">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招标投标文件使用的语言文字为中文。专用术语使用外文的，应附有中文注释。</w:t>
      </w:r>
    </w:p>
    <w:p w14:paraId="193F4B27">
      <w:pPr>
        <w:pStyle w:val="4"/>
        <w:spacing w:line="360" w:lineRule="auto"/>
        <w:ind w:firstLine="118"/>
        <w:rPr>
          <w:rFonts w:hint="eastAsia" w:ascii="宋体" w:hAnsi="宋体" w:eastAsia="宋体"/>
          <w:b/>
          <w:color w:val="auto"/>
          <w:sz w:val="24"/>
          <w:szCs w:val="24"/>
          <w:highlight w:val="none"/>
        </w:rPr>
      </w:pPr>
      <w:bookmarkStart w:id="127" w:name="_Toc362816488"/>
      <w:bookmarkEnd w:id="127"/>
      <w:bookmarkStart w:id="128" w:name="_Toc152045538"/>
      <w:bookmarkEnd w:id="128"/>
      <w:bookmarkStart w:id="129" w:name="_Toc144974506"/>
      <w:bookmarkEnd w:id="129"/>
      <w:bookmarkStart w:id="130" w:name="_Toc356469185"/>
      <w:bookmarkEnd w:id="130"/>
      <w:bookmarkStart w:id="131" w:name="_Toc300834958"/>
      <w:bookmarkEnd w:id="131"/>
      <w:bookmarkStart w:id="132" w:name="_Toc247527562"/>
      <w:bookmarkEnd w:id="132"/>
      <w:bookmarkStart w:id="133" w:name="_Toc247513961"/>
      <w:bookmarkEnd w:id="133"/>
      <w:bookmarkStart w:id="134" w:name="_Toc152042314"/>
      <w:bookmarkEnd w:id="134"/>
      <w:bookmarkStart w:id="135" w:name="_Toc357089519"/>
      <w:bookmarkEnd w:id="135"/>
      <w:bookmarkStart w:id="136" w:name="_Toc5620304"/>
      <w:bookmarkStart w:id="137" w:name="_Toc9356"/>
      <w:r>
        <w:rPr>
          <w:rFonts w:hint="eastAsia" w:ascii="宋体" w:hAnsi="宋体" w:eastAsia="宋体"/>
          <w:b/>
          <w:color w:val="auto"/>
          <w:sz w:val="24"/>
          <w:szCs w:val="24"/>
          <w:highlight w:val="none"/>
        </w:rPr>
        <w:t>1.8 计量单位</w:t>
      </w:r>
      <w:bookmarkEnd w:id="136"/>
      <w:bookmarkEnd w:id="137"/>
    </w:p>
    <w:p w14:paraId="68D0BD53">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1.8.1 所有计量均采用中华人民共和国法定计量单位。</w:t>
      </w:r>
    </w:p>
    <w:p w14:paraId="366582A5">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u w:val="single"/>
        </w:rPr>
        <w:t>1.8.2 本工程投标报价采用的币种为人民币。</w:t>
      </w:r>
    </w:p>
    <w:p w14:paraId="1B84BA58">
      <w:pPr>
        <w:pStyle w:val="4"/>
        <w:spacing w:line="360" w:lineRule="auto"/>
        <w:ind w:firstLine="118"/>
        <w:rPr>
          <w:rFonts w:hint="eastAsia" w:ascii="宋体" w:hAnsi="宋体" w:eastAsia="宋体"/>
          <w:b/>
          <w:color w:val="auto"/>
          <w:sz w:val="24"/>
          <w:szCs w:val="24"/>
          <w:highlight w:val="none"/>
        </w:rPr>
      </w:pPr>
      <w:bookmarkStart w:id="138" w:name="_Toc247513962"/>
      <w:bookmarkEnd w:id="138"/>
      <w:bookmarkStart w:id="139" w:name="_Toc152042315"/>
      <w:bookmarkEnd w:id="139"/>
      <w:bookmarkStart w:id="140" w:name="_Toc152045539"/>
      <w:bookmarkEnd w:id="140"/>
      <w:bookmarkStart w:id="141" w:name="_Toc300834959"/>
      <w:bookmarkEnd w:id="141"/>
      <w:bookmarkStart w:id="142" w:name="_Toc356469186"/>
      <w:bookmarkEnd w:id="142"/>
      <w:bookmarkStart w:id="143" w:name="_Toc247527563"/>
      <w:bookmarkEnd w:id="143"/>
      <w:bookmarkStart w:id="144" w:name="_Toc362816489"/>
      <w:bookmarkEnd w:id="144"/>
      <w:bookmarkStart w:id="145" w:name="_Toc357089520"/>
      <w:bookmarkEnd w:id="145"/>
      <w:bookmarkStart w:id="146" w:name="_Toc144974507"/>
      <w:bookmarkEnd w:id="146"/>
      <w:bookmarkStart w:id="147" w:name="_Toc5620305"/>
      <w:bookmarkStart w:id="148" w:name="_Toc9654"/>
      <w:r>
        <w:rPr>
          <w:rFonts w:hint="eastAsia" w:ascii="宋体" w:hAnsi="宋体" w:eastAsia="宋体"/>
          <w:b/>
          <w:color w:val="auto"/>
          <w:sz w:val="24"/>
          <w:szCs w:val="24"/>
          <w:highlight w:val="none"/>
        </w:rPr>
        <w:t>1.9 踏勘现场</w:t>
      </w:r>
      <w:bookmarkEnd w:id="147"/>
      <w:bookmarkEnd w:id="148"/>
    </w:p>
    <w:p w14:paraId="27A324F6">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 xml:space="preserve">1.9.1 投标人须知前附表规定组织踏勘现场的，招标人按投标人须知前附表规定的时间、地点组织投标人踏勘项目现场。 </w:t>
      </w:r>
    </w:p>
    <w:p w14:paraId="210CEDCF">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1.9.2 投标人踏勘现场发生的费用自理。</w:t>
      </w:r>
    </w:p>
    <w:p w14:paraId="173016B0">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1.9.3 除招标人的原因外，投标人自行负责在踏勘现场中所发生的人员伤亡和财产损失。</w:t>
      </w:r>
    </w:p>
    <w:p w14:paraId="36F58FC9">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1.9.4</w:t>
      </w:r>
      <w:r>
        <w:rPr>
          <w:rFonts w:hint="eastAsia" w:ascii="宋体" w:hAnsi="宋体" w:cs="宋体"/>
          <w:color w:val="auto"/>
          <w:kern w:val="1"/>
          <w:highlight w:val="none"/>
          <w:u w:val="single"/>
        </w:rPr>
        <w:t>现场由投标人自行踏勘，投标人不进行踏勘的，视为已熟知现场条件，自行承担相关风险。招标人不对投标人自行踏勘现场作出的判断和决策负责。</w:t>
      </w:r>
    </w:p>
    <w:p w14:paraId="4B90D1A9">
      <w:pPr>
        <w:pStyle w:val="4"/>
        <w:spacing w:line="360" w:lineRule="auto"/>
        <w:ind w:firstLine="118"/>
        <w:rPr>
          <w:rFonts w:hint="eastAsia" w:ascii="宋体" w:hAnsi="宋体" w:eastAsia="宋体"/>
          <w:b/>
          <w:color w:val="auto"/>
          <w:sz w:val="24"/>
          <w:szCs w:val="24"/>
          <w:highlight w:val="none"/>
        </w:rPr>
      </w:pPr>
      <w:bookmarkStart w:id="149" w:name="_Toc300834960"/>
      <w:bookmarkEnd w:id="149"/>
      <w:bookmarkStart w:id="150" w:name="_Toc357089521"/>
      <w:bookmarkEnd w:id="150"/>
      <w:bookmarkStart w:id="151" w:name="_Toc247527564"/>
      <w:bookmarkEnd w:id="151"/>
      <w:bookmarkStart w:id="152" w:name="_Toc356469187"/>
      <w:bookmarkEnd w:id="152"/>
      <w:bookmarkStart w:id="153" w:name="_Toc247513963"/>
      <w:bookmarkEnd w:id="153"/>
      <w:bookmarkStart w:id="154" w:name="_Toc152045540"/>
      <w:bookmarkEnd w:id="154"/>
      <w:bookmarkStart w:id="155" w:name="_Toc362816490"/>
      <w:bookmarkEnd w:id="155"/>
      <w:bookmarkStart w:id="156" w:name="_Toc152042316"/>
      <w:bookmarkEnd w:id="156"/>
      <w:bookmarkStart w:id="157" w:name="_Toc144974508"/>
      <w:bookmarkEnd w:id="157"/>
      <w:bookmarkStart w:id="158" w:name="_Toc25429"/>
      <w:bookmarkStart w:id="159" w:name="_Toc5620306"/>
      <w:r>
        <w:rPr>
          <w:rFonts w:hint="eastAsia" w:ascii="宋体" w:hAnsi="宋体" w:eastAsia="宋体"/>
          <w:b/>
          <w:color w:val="auto"/>
          <w:sz w:val="24"/>
          <w:szCs w:val="24"/>
          <w:highlight w:val="none"/>
        </w:rPr>
        <w:t>1.10 投标预备会</w:t>
      </w:r>
      <w:bookmarkEnd w:id="158"/>
      <w:bookmarkEnd w:id="159"/>
    </w:p>
    <w:p w14:paraId="4BCBA19A">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1.10.1</w:t>
      </w:r>
      <w:r>
        <w:rPr>
          <w:rFonts w:hint="eastAsia" w:ascii="宋体" w:hAnsi="宋体" w:cs="宋体"/>
          <w:color w:val="auto"/>
          <w:kern w:val="1"/>
          <w:highlight w:val="none"/>
          <w:u w:val="single"/>
        </w:rPr>
        <w:t>本项目不召开投标预备会。</w:t>
      </w:r>
      <w:r>
        <w:rPr>
          <w:rFonts w:hint="eastAsia" w:ascii="宋体" w:hAnsi="宋体" w:cs="宋体"/>
          <w:color w:val="auto"/>
          <w:szCs w:val="21"/>
          <w:highlight w:val="none"/>
          <w:u w:val="single"/>
        </w:rPr>
        <w:t>投标人对本项目有疑问，应在投标人须知前附表1</w:t>
      </w:r>
      <w:r>
        <w:rPr>
          <w:rFonts w:ascii="宋体" w:hAnsi="宋体" w:cs="宋体"/>
          <w:color w:val="auto"/>
          <w:szCs w:val="21"/>
          <w:highlight w:val="none"/>
          <w:u w:val="single"/>
        </w:rPr>
        <w:t>.10.2</w:t>
      </w:r>
      <w:r>
        <w:rPr>
          <w:rFonts w:hint="eastAsia" w:ascii="宋体" w:hAnsi="宋体" w:cs="宋体"/>
          <w:color w:val="auto"/>
          <w:szCs w:val="21"/>
          <w:highlight w:val="none"/>
          <w:u w:val="single"/>
        </w:rPr>
        <w:t>规定的时间内，通过登录</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网站交易系统将问题提交给招标人或招标代理人。</w:t>
      </w:r>
    </w:p>
    <w:p w14:paraId="490574DE">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w:t>
      </w:r>
      <w:r>
        <w:rPr>
          <w:rFonts w:ascii="宋体" w:hAnsi="宋体" w:cs="宋体"/>
          <w:color w:val="auto"/>
          <w:kern w:val="1"/>
          <w:highlight w:val="none"/>
        </w:rPr>
        <w:t xml:space="preserve">.10.2 </w:t>
      </w:r>
      <w:r>
        <w:rPr>
          <w:rFonts w:hint="eastAsia" w:ascii="宋体" w:hAnsi="宋体" w:cs="宋体"/>
          <w:color w:val="auto"/>
          <w:kern w:val="1"/>
          <w:highlight w:val="none"/>
          <w:u w:val="single"/>
        </w:rPr>
        <w:t>招标答疑方式按投标人须知前附表规定。</w:t>
      </w:r>
    </w:p>
    <w:p w14:paraId="08C58FA8">
      <w:pPr>
        <w:pStyle w:val="4"/>
        <w:spacing w:line="360" w:lineRule="auto"/>
        <w:ind w:firstLine="118"/>
        <w:rPr>
          <w:rFonts w:hint="eastAsia" w:ascii="宋体" w:hAnsi="宋体" w:eastAsia="宋体"/>
          <w:b/>
          <w:color w:val="auto"/>
          <w:sz w:val="24"/>
          <w:szCs w:val="24"/>
          <w:highlight w:val="none"/>
        </w:rPr>
      </w:pPr>
      <w:bookmarkStart w:id="160" w:name="_Toc144974509"/>
      <w:bookmarkEnd w:id="160"/>
      <w:bookmarkStart w:id="161" w:name="_Toc362816491"/>
      <w:bookmarkEnd w:id="161"/>
      <w:bookmarkStart w:id="162" w:name="_Toc247513964"/>
      <w:bookmarkEnd w:id="162"/>
      <w:bookmarkStart w:id="163" w:name="_Toc152045541"/>
      <w:bookmarkEnd w:id="163"/>
      <w:bookmarkStart w:id="164" w:name="_Toc247527565"/>
      <w:bookmarkEnd w:id="164"/>
      <w:bookmarkStart w:id="165" w:name="_Toc152042317"/>
      <w:bookmarkEnd w:id="165"/>
      <w:bookmarkStart w:id="166" w:name="_Toc300834961"/>
      <w:bookmarkEnd w:id="166"/>
      <w:bookmarkStart w:id="167" w:name="_Toc356469188"/>
      <w:bookmarkEnd w:id="167"/>
      <w:bookmarkStart w:id="168" w:name="_Toc357089522"/>
      <w:bookmarkEnd w:id="168"/>
      <w:bookmarkStart w:id="169" w:name="_Toc5620307"/>
      <w:bookmarkStart w:id="170" w:name="_Toc4945"/>
      <w:r>
        <w:rPr>
          <w:rFonts w:hint="eastAsia" w:ascii="宋体" w:hAnsi="宋体" w:eastAsia="宋体"/>
          <w:b/>
          <w:color w:val="auto"/>
          <w:sz w:val="24"/>
          <w:szCs w:val="24"/>
          <w:highlight w:val="none"/>
        </w:rPr>
        <w:t>1.11 分包</w:t>
      </w:r>
      <w:bookmarkEnd w:id="169"/>
      <w:bookmarkEnd w:id="170"/>
    </w:p>
    <w:p w14:paraId="273B6EA2">
      <w:pPr>
        <w:spacing w:line="360" w:lineRule="auto"/>
        <w:ind w:firstLine="420" w:firstLineChars="200"/>
        <w:rPr>
          <w:rFonts w:hint="eastAsia" w:ascii="宋体" w:hAnsi="宋体" w:cs="宋体"/>
          <w:color w:val="auto"/>
          <w:kern w:val="1"/>
          <w:highlight w:val="none"/>
        </w:rPr>
      </w:pPr>
      <w:r>
        <w:rPr>
          <w:rFonts w:hint="eastAsia" w:ascii="宋体" w:hAnsi="宋体" w:cs="宋体"/>
          <w:color w:val="auto"/>
          <w:kern w:val="1"/>
          <w:highlight w:val="none"/>
        </w:rPr>
        <w:t>1.11.1 投标人须知前附表规定应当由分包人实施的非主体、非关键性工作，投标人应当按照</w:t>
      </w:r>
      <w:r>
        <w:rPr>
          <w:rFonts w:hint="eastAsia" w:ascii="宋体" w:hAnsi="宋体" w:cs="宋体"/>
          <w:color w:val="auto"/>
          <w:kern w:val="1"/>
          <w:highlight w:val="none"/>
          <w:u w:val="single"/>
        </w:rPr>
        <w:t>第五章“招标人要求”</w:t>
      </w:r>
      <w:r>
        <w:rPr>
          <w:rFonts w:hint="eastAsia" w:ascii="宋体" w:hAnsi="宋体" w:cs="宋体"/>
          <w:color w:val="auto"/>
          <w:kern w:val="1"/>
          <w:highlight w:val="none"/>
        </w:rPr>
        <w:t>的规定提供分包人侯选名单及其相应资料。</w:t>
      </w:r>
    </w:p>
    <w:p w14:paraId="428EC4C2">
      <w:pPr>
        <w:spacing w:line="360" w:lineRule="auto"/>
        <w:ind w:firstLine="420" w:firstLineChars="200"/>
        <w:rPr>
          <w:rFonts w:hint="eastAsia" w:ascii="宋体" w:hAnsi="宋体" w:cs="宋体"/>
          <w:color w:val="auto"/>
          <w:kern w:val="1"/>
          <w:highlight w:val="none"/>
        </w:rPr>
      </w:pPr>
      <w:r>
        <w:rPr>
          <w:rFonts w:hint="eastAsia" w:ascii="宋体" w:hAnsi="宋体" w:cs="宋体"/>
          <w:color w:val="auto"/>
          <w:kern w:val="1"/>
          <w:highlight w:val="none"/>
        </w:rPr>
        <w:t>1.11.2 招标人允许投标人在中标后将中标项目的部分非主体、非关键性工作进行分包的，应符合投标人须知前附表规定的分包内容、资质要求等限制性条件。</w:t>
      </w:r>
    </w:p>
    <w:p w14:paraId="68CCF191">
      <w:pPr>
        <w:pStyle w:val="4"/>
        <w:spacing w:line="360" w:lineRule="auto"/>
        <w:ind w:firstLine="118"/>
        <w:rPr>
          <w:rFonts w:hint="eastAsia" w:ascii="宋体" w:hAnsi="宋体" w:eastAsia="宋体"/>
          <w:b/>
          <w:color w:val="auto"/>
          <w:sz w:val="24"/>
          <w:szCs w:val="24"/>
          <w:highlight w:val="none"/>
        </w:rPr>
      </w:pPr>
      <w:bookmarkStart w:id="171" w:name="_Toc362816492"/>
      <w:bookmarkEnd w:id="171"/>
      <w:bookmarkStart w:id="172" w:name="_Toc300834962"/>
      <w:bookmarkEnd w:id="172"/>
      <w:bookmarkStart w:id="173" w:name="_Toc247527566"/>
      <w:bookmarkEnd w:id="173"/>
      <w:bookmarkStart w:id="174" w:name="_Toc247513965"/>
      <w:bookmarkEnd w:id="174"/>
      <w:bookmarkStart w:id="175" w:name="_Toc357089523"/>
      <w:bookmarkEnd w:id="175"/>
      <w:bookmarkStart w:id="176" w:name="_Toc356469189"/>
      <w:bookmarkEnd w:id="176"/>
      <w:bookmarkStart w:id="177" w:name="_Toc5620308"/>
      <w:bookmarkStart w:id="178" w:name="_Toc1093"/>
      <w:r>
        <w:rPr>
          <w:rFonts w:hint="eastAsia" w:ascii="宋体" w:hAnsi="宋体" w:eastAsia="宋体"/>
          <w:b/>
          <w:color w:val="auto"/>
          <w:sz w:val="24"/>
          <w:szCs w:val="24"/>
          <w:highlight w:val="none"/>
        </w:rPr>
        <w:t>1.12 偏离</w:t>
      </w:r>
      <w:bookmarkEnd w:id="177"/>
      <w:bookmarkEnd w:id="178"/>
    </w:p>
    <w:p w14:paraId="0D208AF2">
      <w:pPr>
        <w:spacing w:line="360" w:lineRule="auto"/>
        <w:ind w:firstLine="420" w:firstLineChars="200"/>
        <w:rPr>
          <w:rFonts w:hint="eastAsia" w:ascii="宋体" w:hAnsi="宋体" w:cs="宋体"/>
          <w:color w:val="auto"/>
          <w:kern w:val="1"/>
          <w:highlight w:val="none"/>
        </w:rPr>
      </w:pPr>
      <w:r>
        <w:rPr>
          <w:rFonts w:hint="eastAsia" w:ascii="宋体" w:hAnsi="宋体" w:cs="宋体"/>
          <w:color w:val="auto"/>
          <w:kern w:val="1"/>
          <w:highlight w:val="none"/>
        </w:rPr>
        <w:t>投标人须知前附表允许投标文件偏离招标文件某些要求的，偏离应当符合招标文件规定的偏离范围和幅度。</w:t>
      </w:r>
    </w:p>
    <w:p w14:paraId="299EB455">
      <w:pPr>
        <w:pStyle w:val="3"/>
        <w:spacing w:line="360" w:lineRule="auto"/>
        <w:rPr>
          <w:rFonts w:hint="eastAsia" w:ascii="宋体" w:hAnsi="宋体" w:eastAsia="宋体" w:cs="宋体"/>
          <w:color w:val="auto"/>
          <w:highlight w:val="none"/>
          <w:lang w:val="zh-CN"/>
        </w:rPr>
      </w:pPr>
      <w:bookmarkStart w:id="179" w:name="_Toc247513966"/>
      <w:bookmarkEnd w:id="179"/>
      <w:bookmarkStart w:id="180" w:name="_Toc443505823"/>
      <w:bookmarkEnd w:id="180"/>
      <w:bookmarkStart w:id="181" w:name="_Toc152045542"/>
      <w:bookmarkEnd w:id="181"/>
      <w:bookmarkStart w:id="182" w:name="_Toc247527567"/>
      <w:bookmarkEnd w:id="182"/>
      <w:bookmarkStart w:id="183" w:name="_Toc362816493"/>
      <w:bookmarkEnd w:id="183"/>
      <w:bookmarkStart w:id="184" w:name="_Toc23951"/>
      <w:bookmarkEnd w:id="184"/>
      <w:bookmarkStart w:id="185" w:name="_Toc144974510"/>
      <w:bookmarkEnd w:id="185"/>
      <w:bookmarkStart w:id="186" w:name="_Toc152042318"/>
      <w:bookmarkEnd w:id="186"/>
      <w:bookmarkStart w:id="187" w:name="_Toc25799"/>
      <w:bookmarkEnd w:id="187"/>
      <w:bookmarkStart w:id="188" w:name="_Toc300834963"/>
      <w:bookmarkEnd w:id="188"/>
      <w:bookmarkStart w:id="189" w:name="_Toc357089524"/>
      <w:bookmarkEnd w:id="189"/>
      <w:bookmarkStart w:id="190" w:name="_Toc15458"/>
      <w:bookmarkStart w:id="191" w:name="_Toc5620309"/>
      <w:r>
        <w:rPr>
          <w:rFonts w:hint="eastAsia" w:ascii="宋体" w:hAnsi="宋体" w:eastAsia="宋体" w:cs="宋体"/>
          <w:color w:val="auto"/>
          <w:highlight w:val="none"/>
          <w:lang w:val="zh-CN"/>
        </w:rPr>
        <w:t>2. 招标文件</w:t>
      </w:r>
      <w:bookmarkEnd w:id="190"/>
      <w:bookmarkEnd w:id="191"/>
    </w:p>
    <w:p w14:paraId="387300DE">
      <w:pPr>
        <w:pStyle w:val="4"/>
        <w:spacing w:line="360" w:lineRule="auto"/>
        <w:ind w:firstLine="118"/>
        <w:rPr>
          <w:rFonts w:hint="eastAsia" w:ascii="宋体" w:hAnsi="宋体" w:eastAsia="宋体"/>
          <w:b/>
          <w:color w:val="auto"/>
          <w:sz w:val="24"/>
          <w:szCs w:val="24"/>
          <w:highlight w:val="none"/>
        </w:rPr>
      </w:pPr>
      <w:bookmarkStart w:id="192" w:name="_Toc152045543"/>
      <w:bookmarkEnd w:id="192"/>
      <w:bookmarkStart w:id="193" w:name="_Toc144974511"/>
      <w:bookmarkEnd w:id="193"/>
      <w:bookmarkStart w:id="194" w:name="_Toc357089525"/>
      <w:bookmarkEnd w:id="194"/>
      <w:bookmarkStart w:id="195" w:name="_Toc356469191"/>
      <w:bookmarkEnd w:id="195"/>
      <w:bookmarkStart w:id="196" w:name="_Toc300834964"/>
      <w:bookmarkEnd w:id="196"/>
      <w:bookmarkStart w:id="197" w:name="_Toc247527568"/>
      <w:bookmarkEnd w:id="197"/>
      <w:bookmarkStart w:id="198" w:name="_Toc362816494"/>
      <w:bookmarkEnd w:id="198"/>
      <w:bookmarkStart w:id="199" w:name="_Toc247513967"/>
      <w:bookmarkEnd w:id="199"/>
      <w:bookmarkStart w:id="200" w:name="_Toc152042319"/>
      <w:bookmarkEnd w:id="200"/>
      <w:bookmarkStart w:id="201" w:name="_Toc2576"/>
      <w:bookmarkStart w:id="202" w:name="_Toc5620310"/>
      <w:r>
        <w:rPr>
          <w:rFonts w:hint="eastAsia" w:ascii="宋体" w:hAnsi="宋体" w:eastAsia="宋体"/>
          <w:b/>
          <w:color w:val="auto"/>
          <w:sz w:val="24"/>
          <w:szCs w:val="24"/>
          <w:highlight w:val="none"/>
        </w:rPr>
        <w:t>2.1 招标文件的组成</w:t>
      </w:r>
      <w:bookmarkEnd w:id="201"/>
      <w:bookmarkEnd w:id="202"/>
    </w:p>
    <w:p w14:paraId="78E7A553">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2.1.1本招标文件包括：</w:t>
      </w:r>
    </w:p>
    <w:p w14:paraId="1D959987">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（1）招标公告；</w:t>
      </w:r>
    </w:p>
    <w:p w14:paraId="3849B64B">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（2）投标人须知；</w:t>
      </w:r>
    </w:p>
    <w:p w14:paraId="3E1B48BF">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（3）评标办法；</w:t>
      </w:r>
    </w:p>
    <w:p w14:paraId="4E3666D0">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（4）合同条款及格式；</w:t>
      </w:r>
    </w:p>
    <w:p w14:paraId="6DD2EB3E">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（5）</w:t>
      </w:r>
      <w:r>
        <w:rPr>
          <w:rFonts w:hint="eastAsia" w:ascii="宋体" w:hAnsi="宋体" w:cs="宋体"/>
          <w:color w:val="auto"/>
          <w:kern w:val="1"/>
          <w:highlight w:val="none"/>
          <w:u w:val="single"/>
        </w:rPr>
        <w:t>招标人要求</w:t>
      </w:r>
      <w:r>
        <w:rPr>
          <w:rFonts w:hint="eastAsia" w:ascii="宋体" w:hAnsi="宋体" w:cs="宋体"/>
          <w:color w:val="auto"/>
          <w:kern w:val="1"/>
          <w:highlight w:val="none"/>
        </w:rPr>
        <w:t>；</w:t>
      </w:r>
    </w:p>
    <w:p w14:paraId="3CB111FC">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（6）</w:t>
      </w:r>
      <w:r>
        <w:rPr>
          <w:rFonts w:hint="eastAsia" w:ascii="宋体" w:hAnsi="宋体" w:cs="宋体"/>
          <w:color w:val="auto"/>
          <w:kern w:val="1"/>
          <w:highlight w:val="none"/>
          <w:u w:val="single"/>
        </w:rPr>
        <w:t>招标人提供的资料</w:t>
      </w:r>
      <w:r>
        <w:rPr>
          <w:rFonts w:hint="eastAsia" w:ascii="宋体" w:hAnsi="宋体" w:cs="宋体"/>
          <w:color w:val="auto"/>
          <w:kern w:val="1"/>
          <w:highlight w:val="none"/>
        </w:rPr>
        <w:t>；</w:t>
      </w:r>
    </w:p>
    <w:p w14:paraId="25DD72A3">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（7）投标文件格式；</w:t>
      </w:r>
    </w:p>
    <w:p w14:paraId="3B174EC0">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（8）</w:t>
      </w:r>
      <w:r>
        <w:rPr>
          <w:rFonts w:hint="eastAsia" w:ascii="宋体" w:hAnsi="宋体" w:cs="宋体"/>
          <w:color w:val="auto"/>
          <w:kern w:val="1"/>
          <w:highlight w:val="none"/>
          <w:u w:val="single"/>
        </w:rPr>
        <w:t>招标控制价细项汇总表</w:t>
      </w:r>
      <w:r>
        <w:rPr>
          <w:rFonts w:hint="eastAsia" w:ascii="宋体" w:hAnsi="宋体" w:cs="宋体"/>
          <w:color w:val="auto"/>
          <w:kern w:val="1"/>
          <w:highlight w:val="none"/>
        </w:rPr>
        <w:t>。</w:t>
      </w:r>
    </w:p>
    <w:p w14:paraId="799AE30B">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2.1.2根据本章第1.10款、第2.2款和第2.3款对招标文件所作的澄清、修改，构成招标文件的组成部分。</w:t>
      </w:r>
    </w:p>
    <w:p w14:paraId="73B01EC8">
      <w:pPr>
        <w:pStyle w:val="4"/>
        <w:spacing w:line="360" w:lineRule="auto"/>
        <w:ind w:firstLine="118"/>
        <w:rPr>
          <w:rFonts w:hint="eastAsia" w:ascii="宋体" w:hAnsi="宋体" w:eastAsia="宋体"/>
          <w:b/>
          <w:color w:val="auto"/>
          <w:sz w:val="24"/>
          <w:szCs w:val="24"/>
          <w:highlight w:val="none"/>
        </w:rPr>
      </w:pPr>
      <w:bookmarkStart w:id="203" w:name="_Toc357089526"/>
      <w:bookmarkEnd w:id="203"/>
      <w:bookmarkStart w:id="204" w:name="_Toc362816495"/>
      <w:bookmarkEnd w:id="204"/>
      <w:bookmarkStart w:id="205" w:name="_Toc247513968"/>
      <w:bookmarkEnd w:id="205"/>
      <w:bookmarkStart w:id="206" w:name="_Toc152042320"/>
      <w:bookmarkEnd w:id="206"/>
      <w:bookmarkStart w:id="207" w:name="_Toc247527569"/>
      <w:bookmarkEnd w:id="207"/>
      <w:bookmarkStart w:id="208" w:name="_Toc356469192"/>
      <w:bookmarkEnd w:id="208"/>
      <w:bookmarkStart w:id="209" w:name="_Toc144974512"/>
      <w:bookmarkEnd w:id="209"/>
      <w:bookmarkStart w:id="210" w:name="_Toc152045544"/>
      <w:bookmarkEnd w:id="210"/>
      <w:bookmarkStart w:id="211" w:name="_Toc300834965"/>
      <w:bookmarkEnd w:id="211"/>
      <w:bookmarkStart w:id="212" w:name="_Toc5620311"/>
      <w:bookmarkStart w:id="213" w:name="_Toc14885"/>
      <w:r>
        <w:rPr>
          <w:rFonts w:hint="eastAsia" w:ascii="宋体" w:hAnsi="宋体" w:eastAsia="宋体"/>
          <w:b/>
          <w:color w:val="auto"/>
          <w:sz w:val="24"/>
          <w:szCs w:val="24"/>
          <w:highlight w:val="none"/>
        </w:rPr>
        <w:t>2.2 招标文件的澄清</w:t>
      </w:r>
      <w:bookmarkEnd w:id="212"/>
      <w:bookmarkEnd w:id="213"/>
    </w:p>
    <w:p w14:paraId="5DA8DC89">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2.2.1 投标人应仔细阅读和检查招标文件的全部内容。如发现缺页或附件不全，应及时向招标人提出，以便补齐。</w:t>
      </w:r>
      <w:r>
        <w:rPr>
          <w:rFonts w:hint="eastAsia" w:ascii="宋体" w:hAnsi="宋体" w:cs="宋体"/>
          <w:color w:val="auto"/>
          <w:kern w:val="1"/>
          <w:szCs w:val="21"/>
          <w:highlight w:val="none"/>
          <w:u w:val="single"/>
        </w:rPr>
        <w:t>如有疑问，可在投标人须知前附表规定的时间内通过</w:t>
      </w:r>
      <w:r>
        <w:rPr>
          <w:rFonts w:hint="eastAsia" w:ascii="宋体" w:hAnsi="宋体" w:cs="宋体"/>
          <w:color w:val="auto"/>
          <w:kern w:val="1"/>
          <w:szCs w:val="21"/>
          <w:highlight w:val="none"/>
          <w:u w:val="single"/>
          <w:lang w:eastAsia="zh-CN"/>
        </w:rPr>
        <w:t>广州交易集团有限公司（广州公共资源交易中心）</w:t>
      </w:r>
      <w:r>
        <w:rPr>
          <w:rFonts w:hint="eastAsia" w:ascii="宋体" w:hAnsi="宋体" w:cs="宋体"/>
          <w:color w:val="auto"/>
          <w:kern w:val="1"/>
          <w:szCs w:val="21"/>
          <w:highlight w:val="none"/>
          <w:u w:val="single"/>
        </w:rPr>
        <w:t>网站交易系统将问题提交给招标人或招标代理人。</w:t>
      </w:r>
    </w:p>
    <w:p w14:paraId="24AC97EA">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网上答疑的操作指南为：登陆</w:t>
      </w:r>
      <w:r>
        <w:rPr>
          <w:rFonts w:hint="eastAsia" w:ascii="宋体" w:hAnsi="宋体" w:cs="宋体"/>
          <w:color w:val="auto"/>
          <w:kern w:val="1"/>
          <w:szCs w:val="21"/>
          <w:highlight w:val="none"/>
          <w:u w:val="single"/>
          <w:lang w:eastAsia="zh-CN"/>
        </w:rPr>
        <w:t>广州交易集团有限公司（广州公共资源交易中心）</w:t>
      </w:r>
      <w:r>
        <w:rPr>
          <w:rFonts w:hint="eastAsia" w:ascii="宋体" w:hAnsi="宋体" w:cs="宋体"/>
          <w:color w:val="auto"/>
          <w:kern w:val="1"/>
          <w:szCs w:val="21"/>
          <w:highlight w:val="none"/>
          <w:u w:val="single"/>
        </w:rPr>
        <w:t>网站交易系统→进入“我的投标”专区→进入“招标答疑”选项→通过项目编号或名称找到所需的项目→在答疑时间内点击“答疑提问-新增提问”→提出问题(提问一律不得署名)。</w:t>
      </w:r>
    </w:p>
    <w:p w14:paraId="7AFB1A8D">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2.2.2</w:t>
      </w:r>
      <w:r>
        <w:rPr>
          <w:rFonts w:hint="eastAsia" w:ascii="宋体" w:hAnsi="宋体" w:cs="宋体"/>
          <w:color w:val="auto"/>
          <w:kern w:val="1"/>
          <w:szCs w:val="21"/>
          <w:highlight w:val="none"/>
          <w:u w:val="single"/>
        </w:rPr>
        <w:t>招标人应在投标截止时间15日前解答投标人对招标文件提出的疑问，形成答疑纪要，并在</w:t>
      </w:r>
      <w:r>
        <w:rPr>
          <w:rFonts w:hint="eastAsia" w:ascii="宋体" w:hAnsi="宋体" w:cs="宋体"/>
          <w:color w:val="auto"/>
          <w:kern w:val="1"/>
          <w:szCs w:val="21"/>
          <w:highlight w:val="none"/>
          <w:u w:val="single"/>
          <w:lang w:eastAsia="zh-CN"/>
        </w:rPr>
        <w:t>广州交易集团有限公司（广州公共资源交易中心）</w:t>
      </w:r>
      <w:r>
        <w:rPr>
          <w:rFonts w:hint="eastAsia" w:ascii="宋体" w:hAnsi="宋体" w:cs="宋体"/>
          <w:color w:val="auto"/>
          <w:kern w:val="1"/>
          <w:szCs w:val="21"/>
          <w:highlight w:val="none"/>
          <w:u w:val="single"/>
        </w:rPr>
        <w:t>网站“项目查询（日程安排、答疑纪要）”专区发布，</w:t>
      </w:r>
      <w:r>
        <w:rPr>
          <w:rFonts w:hint="eastAsia" w:ascii="宋体" w:hAnsi="宋体" w:cs="宋体"/>
          <w:color w:val="auto"/>
          <w:kern w:val="1"/>
          <w:szCs w:val="21"/>
          <w:highlight w:val="none"/>
        </w:rPr>
        <w:t>但不指明问题的来源。澄清发出的时间距本章第4.2.1项规定的投标截止时间不足15日的，并且澄清内容可能影响投标文件编制的，将相应延长投标截止时间。</w:t>
      </w:r>
    </w:p>
    <w:p w14:paraId="4914CAAE">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2.2.3</w:t>
      </w:r>
      <w:r>
        <w:rPr>
          <w:rFonts w:hint="eastAsia" w:ascii="宋体" w:hAnsi="宋体" w:cs="宋体"/>
          <w:color w:val="auto"/>
          <w:kern w:val="1"/>
          <w:szCs w:val="21"/>
          <w:highlight w:val="none"/>
          <w:u w:val="single"/>
        </w:rPr>
        <w:t>招标答疑纪要一经在</w:t>
      </w:r>
      <w:r>
        <w:rPr>
          <w:rFonts w:hint="eastAsia" w:ascii="宋体" w:hAnsi="宋体" w:cs="宋体"/>
          <w:color w:val="auto"/>
          <w:kern w:val="1"/>
          <w:szCs w:val="21"/>
          <w:highlight w:val="none"/>
          <w:u w:val="single"/>
          <w:lang w:eastAsia="zh-CN"/>
        </w:rPr>
        <w:t>广州交易集团有限公司（广州公共资源交易中心）</w:t>
      </w:r>
      <w:r>
        <w:rPr>
          <w:rFonts w:hint="eastAsia" w:ascii="宋体" w:hAnsi="宋体" w:cs="宋体"/>
          <w:color w:val="auto"/>
          <w:kern w:val="1"/>
          <w:szCs w:val="21"/>
          <w:highlight w:val="none"/>
          <w:u w:val="single"/>
        </w:rPr>
        <w:t>网站发布，视作已发放给所有投标人。</w:t>
      </w:r>
    </w:p>
    <w:p w14:paraId="4862C83D">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2.2.4招标答疑纪要为招标文件的一部分。投标人可在</w:t>
      </w:r>
      <w:r>
        <w:rPr>
          <w:rFonts w:hint="eastAsia" w:ascii="宋体" w:hAnsi="宋体" w:cs="宋体"/>
          <w:color w:val="auto"/>
          <w:kern w:val="1"/>
          <w:szCs w:val="21"/>
          <w:highlight w:val="none"/>
          <w:u w:val="single"/>
          <w:lang w:eastAsia="zh-CN"/>
        </w:rPr>
        <w:t>广州交易集团有限公司（广州公共资源交易中心）</w:t>
      </w:r>
      <w:r>
        <w:rPr>
          <w:rFonts w:hint="eastAsia" w:ascii="宋体" w:hAnsi="宋体" w:cs="宋体"/>
          <w:color w:val="auto"/>
          <w:kern w:val="1"/>
          <w:szCs w:val="21"/>
          <w:highlight w:val="none"/>
          <w:u w:val="single"/>
        </w:rPr>
        <w:t>网站浏览、下载招标答疑纪要。</w:t>
      </w:r>
    </w:p>
    <w:p w14:paraId="52B12B29">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u w:val="single"/>
        </w:rPr>
        <w:t>2.2.5若招标答疑纪要与招标文件有矛盾时，以</w:t>
      </w:r>
      <w:r>
        <w:rPr>
          <w:rFonts w:hint="eastAsia" w:ascii="宋体" w:hAnsi="宋体" w:cs="宋体"/>
          <w:color w:val="auto"/>
          <w:kern w:val="1"/>
          <w:szCs w:val="21"/>
          <w:highlight w:val="none"/>
          <w:u w:val="single"/>
          <w:lang w:eastAsia="zh-CN"/>
        </w:rPr>
        <w:t>广州交易集团有限公司（广州公共资源交易中心）</w:t>
      </w:r>
      <w:r>
        <w:rPr>
          <w:rFonts w:hint="eastAsia" w:ascii="宋体" w:hAnsi="宋体" w:cs="宋体"/>
          <w:color w:val="auto"/>
          <w:kern w:val="1"/>
          <w:szCs w:val="21"/>
          <w:highlight w:val="none"/>
          <w:u w:val="single"/>
        </w:rPr>
        <w:t>网站最后发布的答疑纪要为准。</w:t>
      </w:r>
    </w:p>
    <w:p w14:paraId="68467DC7">
      <w:pPr>
        <w:pStyle w:val="4"/>
        <w:spacing w:line="360" w:lineRule="auto"/>
        <w:ind w:firstLine="118"/>
        <w:rPr>
          <w:rFonts w:hint="eastAsia" w:ascii="宋体" w:hAnsi="宋体" w:eastAsia="宋体"/>
          <w:b/>
          <w:color w:val="auto"/>
          <w:sz w:val="24"/>
          <w:szCs w:val="24"/>
          <w:highlight w:val="none"/>
        </w:rPr>
      </w:pPr>
      <w:bookmarkStart w:id="214" w:name="_Toc357089527"/>
      <w:bookmarkEnd w:id="214"/>
      <w:bookmarkStart w:id="215" w:name="_Toc144974513"/>
      <w:bookmarkEnd w:id="215"/>
      <w:bookmarkStart w:id="216" w:name="_Toc247527570"/>
      <w:bookmarkEnd w:id="216"/>
      <w:bookmarkStart w:id="217" w:name="_Toc152045545"/>
      <w:bookmarkEnd w:id="217"/>
      <w:bookmarkStart w:id="218" w:name="_Toc152042321"/>
      <w:bookmarkEnd w:id="218"/>
      <w:bookmarkStart w:id="219" w:name="_Toc362816496"/>
      <w:bookmarkEnd w:id="219"/>
      <w:bookmarkStart w:id="220" w:name="_Toc300834966"/>
      <w:bookmarkEnd w:id="220"/>
      <w:bookmarkStart w:id="221" w:name="_Toc247513969"/>
      <w:bookmarkEnd w:id="221"/>
      <w:bookmarkStart w:id="222" w:name="_Toc356469193"/>
      <w:bookmarkEnd w:id="222"/>
      <w:bookmarkStart w:id="223" w:name="_Toc11509"/>
      <w:bookmarkStart w:id="224" w:name="_Toc5620312"/>
      <w:r>
        <w:rPr>
          <w:rFonts w:hint="eastAsia" w:ascii="宋体" w:hAnsi="宋体" w:eastAsia="宋体"/>
          <w:b/>
          <w:color w:val="auto"/>
          <w:sz w:val="24"/>
          <w:szCs w:val="24"/>
          <w:highlight w:val="none"/>
        </w:rPr>
        <w:t>2.3 招标文件的修改</w:t>
      </w:r>
      <w:bookmarkEnd w:id="223"/>
      <w:bookmarkEnd w:id="224"/>
    </w:p>
    <w:p w14:paraId="6EA7EEE8">
      <w:pPr>
        <w:pStyle w:val="33"/>
        <w:spacing w:line="360" w:lineRule="auto"/>
        <w:rPr>
          <w:rFonts w:hint="eastAsia" w:ascii="宋体" w:hAnsi="宋体" w:cs="宋体"/>
          <w:color w:val="auto"/>
          <w:szCs w:val="21"/>
          <w:highlight w:val="none"/>
        </w:rPr>
      </w:pPr>
      <w:r>
        <w:rPr>
          <w:rFonts w:hint="eastAsia" w:ascii="宋体" w:hAnsi="宋体" w:cs="宋体"/>
          <w:color w:val="auto"/>
          <w:szCs w:val="21"/>
          <w:highlight w:val="none"/>
        </w:rPr>
        <w:t>2.3.1</w:t>
      </w:r>
      <w:r>
        <w:rPr>
          <w:rFonts w:hint="eastAsia" w:ascii="宋体" w:hAnsi="宋体" w:cs="宋体"/>
          <w:color w:val="auto"/>
          <w:szCs w:val="21"/>
          <w:highlight w:val="none"/>
          <w:u w:val="single"/>
        </w:rPr>
        <w:t>招标文件发出后,在提交投标文件截止时间15日前，招标人可对招标文件进行必要的澄清或修改。</w:t>
      </w:r>
    </w:p>
    <w:p w14:paraId="632B75B1">
      <w:pPr>
        <w:pStyle w:val="33"/>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2.3.2</w:t>
      </w:r>
      <w:r>
        <w:rPr>
          <w:rFonts w:hint="eastAsia" w:ascii="宋体" w:hAnsi="宋体" w:cs="宋体"/>
          <w:color w:val="auto"/>
          <w:szCs w:val="21"/>
          <w:highlight w:val="none"/>
          <w:u w:val="single"/>
        </w:rPr>
        <w:t>招标文件的澄清或修改在</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网站发布。招标文件的澄清或修改一经在</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网站发布，视作已发放给所有投标人，招标文件的修改内容作为招标文件的组成部分，具有约束作用。</w:t>
      </w:r>
    </w:p>
    <w:p w14:paraId="21D0BD03">
      <w:pPr>
        <w:pStyle w:val="33"/>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2.3.3招标文件的澄清、修改均以</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网站发布的内容为准。当招标文件的澄清、修改在同一内容的表述不一致时，以</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网站最后发布的内容为准。</w:t>
      </w:r>
    </w:p>
    <w:p w14:paraId="71205E07">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u w:val="single"/>
        </w:rPr>
        <w:t>2.3.4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14:paraId="2056A254">
      <w:pPr>
        <w:pStyle w:val="3"/>
        <w:spacing w:line="360" w:lineRule="auto"/>
        <w:rPr>
          <w:rFonts w:hint="eastAsia" w:ascii="宋体" w:hAnsi="宋体" w:eastAsia="宋体" w:cs="宋体"/>
          <w:color w:val="auto"/>
          <w:highlight w:val="none"/>
          <w:lang w:val="zh-CN"/>
        </w:rPr>
      </w:pPr>
      <w:bookmarkStart w:id="225" w:name="_Toc247513970"/>
      <w:bookmarkEnd w:id="225"/>
      <w:bookmarkStart w:id="226" w:name="_Toc362816497"/>
      <w:bookmarkEnd w:id="226"/>
      <w:bookmarkStart w:id="227" w:name="_Toc443505825"/>
      <w:bookmarkEnd w:id="227"/>
      <w:bookmarkStart w:id="228" w:name="_Toc27122"/>
      <w:bookmarkEnd w:id="228"/>
      <w:bookmarkStart w:id="229" w:name="_Toc300834967"/>
      <w:bookmarkEnd w:id="229"/>
      <w:bookmarkStart w:id="230" w:name="_Toc6320"/>
      <w:bookmarkEnd w:id="230"/>
      <w:bookmarkStart w:id="231" w:name="_Toc144974514"/>
      <w:bookmarkEnd w:id="231"/>
      <w:bookmarkStart w:id="232" w:name="_Toc152042322"/>
      <w:bookmarkEnd w:id="232"/>
      <w:bookmarkStart w:id="233" w:name="_Toc375931087"/>
      <w:bookmarkEnd w:id="233"/>
      <w:bookmarkStart w:id="234" w:name="_Toc247527571"/>
      <w:bookmarkEnd w:id="234"/>
      <w:bookmarkStart w:id="235" w:name="_Toc152045546"/>
      <w:bookmarkEnd w:id="235"/>
      <w:bookmarkStart w:id="236" w:name="_Toc410240234"/>
      <w:bookmarkEnd w:id="236"/>
      <w:bookmarkStart w:id="237" w:name="_Toc357089528"/>
      <w:bookmarkEnd w:id="237"/>
      <w:bookmarkStart w:id="238" w:name="_Toc5620313"/>
      <w:bookmarkStart w:id="239" w:name="_Toc8206"/>
      <w:r>
        <w:rPr>
          <w:rFonts w:hint="eastAsia" w:ascii="宋体" w:hAnsi="宋体" w:eastAsia="宋体" w:cs="宋体"/>
          <w:color w:val="auto"/>
          <w:highlight w:val="none"/>
          <w:lang w:val="zh-CN"/>
        </w:rPr>
        <w:t>3. 投标文件</w:t>
      </w:r>
      <w:bookmarkEnd w:id="238"/>
      <w:bookmarkEnd w:id="239"/>
    </w:p>
    <w:p w14:paraId="535B9203">
      <w:pPr>
        <w:pStyle w:val="4"/>
        <w:spacing w:line="360" w:lineRule="auto"/>
        <w:rPr>
          <w:rFonts w:hint="eastAsia" w:ascii="宋体" w:hAnsi="宋体" w:eastAsia="宋体"/>
          <w:b/>
          <w:bCs/>
          <w:color w:val="auto"/>
          <w:sz w:val="24"/>
          <w:szCs w:val="24"/>
          <w:highlight w:val="none"/>
        </w:rPr>
      </w:pPr>
      <w:bookmarkStart w:id="240" w:name="_Toc357089529"/>
      <w:bookmarkEnd w:id="240"/>
      <w:bookmarkStart w:id="241" w:name="_Toc300834968"/>
      <w:bookmarkEnd w:id="241"/>
      <w:bookmarkStart w:id="242" w:name="_Toc152045547"/>
      <w:bookmarkEnd w:id="242"/>
      <w:bookmarkStart w:id="243" w:name="_Toc152042323"/>
      <w:bookmarkEnd w:id="243"/>
      <w:bookmarkStart w:id="244" w:name="_Toc362816498"/>
      <w:bookmarkEnd w:id="244"/>
      <w:bookmarkStart w:id="245" w:name="_Toc356469195"/>
      <w:bookmarkEnd w:id="245"/>
      <w:bookmarkStart w:id="246" w:name="_Toc247527572"/>
      <w:bookmarkEnd w:id="246"/>
      <w:bookmarkStart w:id="247" w:name="_Toc247513971"/>
      <w:bookmarkEnd w:id="247"/>
      <w:bookmarkStart w:id="248" w:name="_Toc144974515"/>
      <w:bookmarkEnd w:id="248"/>
      <w:bookmarkStart w:id="249" w:name="_Toc5620314"/>
      <w:bookmarkStart w:id="250" w:name="_Toc9754"/>
      <w:r>
        <w:rPr>
          <w:rFonts w:hint="eastAsia" w:ascii="宋体" w:hAnsi="宋体" w:eastAsia="宋体"/>
          <w:b/>
          <w:bCs/>
          <w:color w:val="auto"/>
          <w:sz w:val="24"/>
          <w:szCs w:val="24"/>
          <w:highlight w:val="none"/>
        </w:rPr>
        <w:t>3.1 投标文件的组成</w:t>
      </w:r>
      <w:bookmarkEnd w:id="249"/>
      <w:bookmarkEnd w:id="250"/>
    </w:p>
    <w:p w14:paraId="626B5E3B">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3.1.1投标文件由资格审查文件、设计方案投标文件、工程总承包实施方案技术投标文件、工程总承包实施方案经济投标文件四部分组成。</w:t>
      </w:r>
    </w:p>
    <w:p w14:paraId="151752E8">
      <w:pPr>
        <w:spacing w:before="120" w:line="360" w:lineRule="auto"/>
        <w:ind w:firstLine="420"/>
        <w:rPr>
          <w:rFonts w:hint="eastAsia" w:ascii="宋体" w:hAnsi="宋体" w:cs="宋体"/>
          <w:b/>
          <w:bCs/>
          <w:color w:val="auto"/>
          <w:kern w:val="1"/>
          <w:szCs w:val="21"/>
          <w:highlight w:val="none"/>
        </w:rPr>
      </w:pPr>
      <w:r>
        <w:rPr>
          <w:rFonts w:hint="eastAsia" w:ascii="宋体" w:hAnsi="宋体" w:cs="宋体"/>
          <w:b/>
          <w:bCs/>
          <w:color w:val="auto"/>
          <w:kern w:val="1"/>
          <w:szCs w:val="21"/>
          <w:highlight w:val="none"/>
        </w:rPr>
        <w:t>3.1.2资格审查文件</w:t>
      </w:r>
    </w:p>
    <w:p w14:paraId="0B7D4FEC">
      <w:pPr>
        <w:pStyle w:val="33"/>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主要包括下列内容：</w:t>
      </w:r>
    </w:p>
    <w:p w14:paraId="7384FF71">
      <w:pPr>
        <w:pStyle w:val="33"/>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（1）封面：写明项目名称、资格审查文件、投标人单位及年月日；加盖投标人电子印章（联合体投标的，“投标人”一栏需书写所有联合体成员的单位全称，由牵头方签署、盖章）；</w:t>
      </w:r>
    </w:p>
    <w:p w14:paraId="38991337">
      <w:pPr>
        <w:pStyle w:val="33"/>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）按照招标公告附件一</w:t>
      </w:r>
      <w:bookmarkStart w:id="251" w:name="_Toc266881404"/>
      <w:bookmarkStart w:id="252" w:name="_Toc245024004"/>
      <w:bookmarkStart w:id="253" w:name="_Toc439245992"/>
      <w:bookmarkStart w:id="254" w:name="_Toc253143223"/>
      <w:bookmarkStart w:id="255" w:name="_Toc249845976"/>
      <w:bookmarkStart w:id="256" w:name="_Toc249846231"/>
      <w:bookmarkStart w:id="257" w:name="_Toc266093552"/>
      <w:r>
        <w:rPr>
          <w:rFonts w:hint="eastAsia" w:ascii="宋体" w:hAnsi="宋体" w:cs="宋体"/>
          <w:color w:val="auto"/>
          <w:szCs w:val="21"/>
          <w:highlight w:val="none"/>
        </w:rPr>
        <w:t>：《资格审查资料及其他取自广州市住建行业信用管理平台登记的信息一览表</w:t>
      </w:r>
      <w:bookmarkEnd w:id="251"/>
      <w:bookmarkEnd w:id="252"/>
      <w:bookmarkEnd w:id="253"/>
      <w:bookmarkEnd w:id="254"/>
      <w:bookmarkEnd w:id="255"/>
      <w:bookmarkEnd w:id="256"/>
      <w:bookmarkEnd w:id="257"/>
      <w:r>
        <w:rPr>
          <w:rFonts w:hint="eastAsia" w:ascii="宋体" w:hAnsi="宋体" w:cs="宋体"/>
          <w:color w:val="auto"/>
          <w:szCs w:val="21"/>
          <w:highlight w:val="none"/>
        </w:rPr>
        <w:t>》进行编制的所有资料。</w:t>
      </w:r>
    </w:p>
    <w:p w14:paraId="69296845">
      <w:pPr>
        <w:pStyle w:val="33"/>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）满足招标公告中投标人合格条件的其他资料。</w:t>
      </w:r>
    </w:p>
    <w:p w14:paraId="1F839C5F">
      <w:pPr>
        <w:pStyle w:val="33"/>
        <w:spacing w:line="360" w:lineRule="auto"/>
        <w:ind w:left="-1"/>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对于取自投标人在广州市住建行业信用管理平台内信息的，平台内记录的该部分信息将被视为投标人递交投标文件（资格审查资料）的一部分。评标委员会对该部分资料的审查将以递交投标文件截止时间在广州市住建行业信用管理平台内上传件为依据（合格条件第3.4项的信用档案取自平台内的信息）。若招标人延长递交投标文件截止时间的，以上资料的评审时点也相应延长。投标人应及时维护其在广州市住建行业信用管理平台登记的信息及上传件，确保各项信息及上传件在有效期内。</w:t>
      </w:r>
    </w:p>
    <w:p w14:paraId="50A363BF">
      <w:pPr>
        <w:pStyle w:val="33"/>
        <w:keepNext w:val="0"/>
        <w:keepLines w:val="0"/>
        <w:pageBreakBefore w:val="0"/>
        <w:widowControl w:val="0"/>
        <w:kinsoku/>
        <w:wordWrap/>
        <w:overflowPunct/>
        <w:topLinePunct w:val="0"/>
        <w:autoSpaceDE/>
        <w:autoSpaceDN/>
        <w:bidi w:val="0"/>
        <w:adjustRightInd/>
        <w:snapToGrid/>
        <w:spacing w:after="0" w:line="360" w:lineRule="auto"/>
        <w:ind w:left="0"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2）未在招标公告第3条单列的资审合格条件，不作为资审不合格的依据。</w:t>
      </w:r>
    </w:p>
    <w:p w14:paraId="09AA988D">
      <w:pPr>
        <w:spacing w:before="120" w:line="360" w:lineRule="auto"/>
        <w:ind w:firstLine="420"/>
        <w:rPr>
          <w:rFonts w:hint="eastAsia" w:ascii="宋体" w:hAnsi="宋体" w:cs="宋体"/>
          <w:b/>
          <w:bCs/>
          <w:color w:val="auto"/>
          <w:kern w:val="1"/>
          <w:szCs w:val="21"/>
          <w:highlight w:val="none"/>
        </w:rPr>
      </w:pPr>
      <w:bookmarkStart w:id="258" w:name="_Toc5620315"/>
      <w:r>
        <w:rPr>
          <w:rFonts w:hint="eastAsia" w:ascii="宋体" w:hAnsi="宋体" w:cs="宋体"/>
          <w:b/>
          <w:bCs/>
          <w:color w:val="auto"/>
          <w:kern w:val="1"/>
          <w:szCs w:val="21"/>
          <w:highlight w:val="none"/>
        </w:rPr>
        <w:t>3</w:t>
      </w:r>
      <w:r>
        <w:rPr>
          <w:rFonts w:ascii="宋体" w:hAnsi="宋体" w:cs="宋体"/>
          <w:b/>
          <w:bCs/>
          <w:color w:val="auto"/>
          <w:kern w:val="1"/>
          <w:szCs w:val="21"/>
          <w:highlight w:val="none"/>
        </w:rPr>
        <w:t>.1.3</w:t>
      </w:r>
      <w:r>
        <w:rPr>
          <w:rFonts w:hint="eastAsia" w:ascii="宋体" w:hAnsi="宋体" w:cs="宋体"/>
          <w:b/>
          <w:bCs/>
          <w:color w:val="auto"/>
          <w:kern w:val="1"/>
          <w:szCs w:val="21"/>
          <w:highlight w:val="none"/>
        </w:rPr>
        <w:t>设计方案投标文件</w:t>
      </w:r>
    </w:p>
    <w:p w14:paraId="16CF7A85">
      <w:pPr>
        <w:pStyle w:val="33"/>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设计方案中不得出现可以辨认投标人及专业技术人员身份的名称、印章、商标、图形等记认符号，也不得通过明标、暗标中包含的相同内容（如报价等）互相印证、辨认投标人身份。内容包括：</w:t>
      </w:r>
    </w:p>
    <w:p w14:paraId="1855813A">
      <w:pPr>
        <w:pStyle w:val="33"/>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（1）封面：标明项目名称、“投标文件（设计方案）”字样、编制时间</w:t>
      </w:r>
    </w:p>
    <w:p w14:paraId="1102A664">
      <w:pPr>
        <w:pStyle w:val="33"/>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（2）目录（须编制页码）</w:t>
      </w:r>
    </w:p>
    <w:p w14:paraId="0CB4A6E9">
      <w:pPr>
        <w:spacing w:before="120"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（3）设计方案。</w:t>
      </w:r>
    </w:p>
    <w:p w14:paraId="06F3233C">
      <w:pPr>
        <w:spacing w:before="120" w:line="360" w:lineRule="auto"/>
        <w:ind w:firstLine="420"/>
        <w:rPr>
          <w:rFonts w:hint="eastAsia" w:ascii="宋体" w:hAnsi="宋体" w:cs="宋体"/>
          <w:b/>
          <w:color w:val="auto"/>
          <w:kern w:val="1"/>
          <w:szCs w:val="21"/>
          <w:highlight w:val="none"/>
        </w:rPr>
      </w:pPr>
      <w:r>
        <w:rPr>
          <w:rFonts w:hint="eastAsia" w:ascii="宋体" w:hAnsi="宋体" w:cs="宋体"/>
          <w:b/>
          <w:bCs/>
          <w:color w:val="auto"/>
          <w:kern w:val="1"/>
          <w:szCs w:val="21"/>
          <w:highlight w:val="none"/>
        </w:rPr>
        <w:t>3.1.</w:t>
      </w:r>
      <w:bookmarkStart w:id="259" w:name="_Hlk55920752"/>
      <w:bookmarkStart w:id="260" w:name="_Hlk56585161"/>
      <w:r>
        <w:rPr>
          <w:rFonts w:ascii="宋体" w:hAnsi="宋体" w:cs="宋体"/>
          <w:b/>
          <w:bCs/>
          <w:color w:val="auto"/>
          <w:kern w:val="1"/>
          <w:szCs w:val="21"/>
          <w:highlight w:val="none"/>
        </w:rPr>
        <w:t>4</w:t>
      </w:r>
      <w:r>
        <w:rPr>
          <w:rFonts w:hint="eastAsia" w:ascii="宋体" w:hAnsi="宋体" w:cs="宋体"/>
          <w:b/>
          <w:color w:val="auto"/>
          <w:kern w:val="1"/>
          <w:szCs w:val="21"/>
          <w:highlight w:val="none"/>
        </w:rPr>
        <w:t>工程总承包实施方案</w:t>
      </w:r>
      <w:bookmarkEnd w:id="259"/>
      <w:r>
        <w:rPr>
          <w:rFonts w:hint="eastAsia" w:ascii="宋体" w:hAnsi="宋体" w:cs="宋体"/>
          <w:b/>
          <w:color w:val="auto"/>
          <w:kern w:val="1"/>
          <w:szCs w:val="21"/>
          <w:highlight w:val="none"/>
        </w:rPr>
        <w:t>技术投标文件</w:t>
      </w:r>
      <w:bookmarkEnd w:id="260"/>
    </w:p>
    <w:p w14:paraId="0F7BC806">
      <w:pPr>
        <w:spacing w:line="360" w:lineRule="auto"/>
        <w:ind w:left="426"/>
        <w:rPr>
          <w:rFonts w:hint="eastAsia" w:ascii="宋体" w:hAnsi="宋体" w:cs="宋体"/>
          <w:color w:val="auto"/>
          <w:kern w:val="1"/>
          <w:szCs w:val="21"/>
          <w:highlight w:val="none"/>
        </w:rPr>
      </w:pPr>
      <w:r>
        <w:rPr>
          <w:rFonts w:hint="eastAsia" w:ascii="宋体" w:hAnsi="宋体" w:cs="宋体"/>
          <w:color w:val="auto"/>
          <w:kern w:val="1"/>
          <w:szCs w:val="21"/>
          <w:highlight w:val="none"/>
        </w:rPr>
        <w:t>应包含但不限于以下内容：</w:t>
      </w:r>
    </w:p>
    <w:p w14:paraId="38F3E64D">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（1）封面：</w:t>
      </w:r>
      <w:bookmarkStart w:id="261" w:name="_Hlk56347369"/>
      <w:r>
        <w:rPr>
          <w:rFonts w:hint="eastAsia" w:ascii="宋体" w:hAnsi="宋体" w:cs="宋体"/>
          <w:color w:val="auto"/>
          <w:kern w:val="1"/>
          <w:szCs w:val="21"/>
          <w:highlight w:val="none"/>
        </w:rPr>
        <w:t>写明项目名称、工程总承包实施方案技术投标文件、投标人单位及年月日；加盖投标人电子印章（联合体投标的，“投标人”一栏需书写所有联合体成员的单位全称，由牵头方签署、盖章）；</w:t>
      </w:r>
      <w:bookmarkEnd w:id="261"/>
    </w:p>
    <w:p w14:paraId="70E93C8A">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2</w:t>
      </w:r>
      <w:r>
        <w:rPr>
          <w:rFonts w:hint="eastAsia" w:ascii="宋体" w:hAnsi="宋体" w:cs="宋体"/>
          <w:color w:val="auto"/>
          <w:kern w:val="1"/>
          <w:szCs w:val="21"/>
          <w:highlight w:val="none"/>
        </w:rPr>
        <w:t>）目录；</w:t>
      </w:r>
    </w:p>
    <w:p w14:paraId="2F38FA9B">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3</w:t>
      </w:r>
      <w:r>
        <w:rPr>
          <w:rFonts w:hint="eastAsia" w:ascii="宋体" w:hAnsi="宋体" w:cs="宋体"/>
          <w:color w:val="auto"/>
          <w:kern w:val="1"/>
          <w:szCs w:val="21"/>
          <w:highlight w:val="none"/>
        </w:rPr>
        <w:t>）《</w:t>
      </w:r>
      <w:r>
        <w:rPr>
          <w:rFonts w:hint="eastAsia" w:ascii="宋体" w:hAnsi="宋体" w:cs="宋体"/>
          <w:color w:val="auto"/>
          <w:szCs w:val="21"/>
          <w:highlight w:val="none"/>
        </w:rPr>
        <w:t>投标函》</w:t>
      </w:r>
      <w:r>
        <w:rPr>
          <w:rFonts w:hint="eastAsia" w:ascii="宋体" w:hAnsi="宋体" w:cs="宋体"/>
          <w:color w:val="auto"/>
          <w:kern w:val="1"/>
          <w:szCs w:val="21"/>
          <w:highlight w:val="none"/>
        </w:rPr>
        <w:t>(按招标文件的要求填写)；</w:t>
      </w:r>
    </w:p>
    <w:p w14:paraId="5A76F3BC">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4</w:t>
      </w:r>
      <w:r>
        <w:rPr>
          <w:rFonts w:hint="eastAsia" w:ascii="宋体" w:hAnsi="宋体" w:cs="宋体"/>
          <w:color w:val="auto"/>
          <w:kern w:val="1"/>
          <w:szCs w:val="21"/>
          <w:highlight w:val="none"/>
        </w:rPr>
        <w:t>）《设计投标书》；(按招标文件的要求填写)</w:t>
      </w:r>
      <w:r>
        <w:rPr>
          <w:rFonts w:ascii="宋体" w:hAnsi="宋体" w:cs="宋体"/>
          <w:color w:val="auto"/>
          <w:kern w:val="1"/>
          <w:szCs w:val="21"/>
          <w:highlight w:val="none"/>
        </w:rPr>
        <w:t xml:space="preserve"> </w:t>
      </w:r>
    </w:p>
    <w:p w14:paraId="3B6D88E1">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（5）《技术投标书》；（按招标文件的要求填写）</w:t>
      </w:r>
    </w:p>
    <w:p w14:paraId="0BEDB32B">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6</w:t>
      </w:r>
      <w:r>
        <w:rPr>
          <w:rFonts w:hint="eastAsia" w:ascii="宋体" w:hAnsi="宋体" w:cs="宋体"/>
          <w:color w:val="auto"/>
          <w:kern w:val="1"/>
          <w:szCs w:val="21"/>
          <w:highlight w:val="none"/>
        </w:rPr>
        <w:t>）《投标承诺书》；(按招标文件的要求填写)</w:t>
      </w:r>
    </w:p>
    <w:p w14:paraId="5ACC5F25">
      <w:pPr>
        <w:spacing w:line="360" w:lineRule="auto"/>
        <w:ind w:firstLine="420"/>
        <w:rPr>
          <w:rFonts w:hint="eastAsia" w:ascii="宋体" w:hAnsi="宋体" w:cs="宋体"/>
          <w:color w:val="auto"/>
          <w:kern w:val="1"/>
          <w:szCs w:val="21"/>
          <w:highlight w:val="none"/>
        </w:rPr>
      </w:pPr>
      <w:bookmarkStart w:id="262" w:name="_Hlk55921098"/>
      <w:r>
        <w:rPr>
          <w:rFonts w:hint="eastAsia" w:ascii="宋体" w:hAnsi="宋体" w:cs="宋体"/>
          <w:color w:val="auto"/>
          <w:kern w:val="1"/>
          <w:szCs w:val="21"/>
          <w:highlight w:val="none"/>
        </w:rPr>
        <w:t>（</w:t>
      </w:r>
      <w:r>
        <w:rPr>
          <w:rFonts w:ascii="宋体" w:hAnsi="宋体" w:cs="宋体"/>
          <w:color w:val="auto"/>
          <w:kern w:val="1"/>
          <w:szCs w:val="21"/>
          <w:highlight w:val="none"/>
        </w:rPr>
        <w:t>7</w:t>
      </w:r>
      <w:r>
        <w:rPr>
          <w:rFonts w:hint="eastAsia" w:ascii="宋体" w:hAnsi="宋体" w:cs="宋体"/>
          <w:color w:val="auto"/>
          <w:kern w:val="1"/>
          <w:szCs w:val="21"/>
          <w:highlight w:val="none"/>
        </w:rPr>
        <w:t>）《法定代表人证明书》、《授权委托书》；</w:t>
      </w:r>
      <w:bookmarkEnd w:id="262"/>
    </w:p>
    <w:p w14:paraId="05BC7D8F">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8</w:t>
      </w:r>
      <w:r>
        <w:rPr>
          <w:rFonts w:hint="eastAsia" w:ascii="宋体" w:hAnsi="宋体" w:cs="宋体"/>
          <w:color w:val="auto"/>
          <w:kern w:val="1"/>
          <w:szCs w:val="21"/>
          <w:highlight w:val="none"/>
        </w:rPr>
        <w:t>）《设计主要负责人配备表》；</w:t>
      </w:r>
    </w:p>
    <w:p w14:paraId="1F2D884E">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9</w:t>
      </w:r>
      <w:r>
        <w:rPr>
          <w:rFonts w:hint="eastAsia" w:ascii="宋体" w:hAnsi="宋体" w:cs="宋体"/>
          <w:color w:val="auto"/>
          <w:kern w:val="1"/>
          <w:szCs w:val="21"/>
          <w:highlight w:val="none"/>
        </w:rPr>
        <w:t>）《拟投入本项目施工主要负责人员简历表》；</w:t>
      </w:r>
    </w:p>
    <w:p w14:paraId="65E05E33">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10</w:t>
      </w:r>
      <w:r>
        <w:rPr>
          <w:rFonts w:hint="eastAsia" w:ascii="宋体" w:hAnsi="宋体" w:cs="宋体"/>
          <w:color w:val="auto"/>
          <w:kern w:val="1"/>
          <w:szCs w:val="21"/>
          <w:highlight w:val="none"/>
        </w:rPr>
        <w:t>）《拟投入本项目施工人员一览表》；</w:t>
      </w:r>
    </w:p>
    <w:p w14:paraId="0D0A381B">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11</w:t>
      </w:r>
      <w:r>
        <w:rPr>
          <w:rFonts w:hint="eastAsia" w:ascii="宋体" w:hAnsi="宋体" w:cs="宋体"/>
          <w:color w:val="auto"/>
          <w:kern w:val="1"/>
          <w:szCs w:val="21"/>
          <w:highlight w:val="none"/>
        </w:rPr>
        <w:t>）</w:t>
      </w:r>
      <w:r>
        <w:rPr>
          <w:rFonts w:hint="eastAsia" w:cs="宋体"/>
          <w:color w:val="auto"/>
          <w:kern w:val="1"/>
          <w:szCs w:val="21"/>
          <w:highlight w:val="none"/>
        </w:rPr>
        <w:t>《</w:t>
      </w:r>
      <w:bookmarkStart w:id="263" w:name="_Hlk55921535"/>
      <w:r>
        <w:rPr>
          <w:rFonts w:hint="eastAsia" w:cs="宋体"/>
          <w:color w:val="auto"/>
          <w:kern w:val="1"/>
          <w:szCs w:val="21"/>
          <w:highlight w:val="none"/>
        </w:rPr>
        <w:t>设计工程业绩</w:t>
      </w:r>
      <w:bookmarkEnd w:id="263"/>
      <w:r>
        <w:rPr>
          <w:rFonts w:hint="eastAsia" w:cs="宋体"/>
          <w:color w:val="auto"/>
          <w:kern w:val="1"/>
          <w:szCs w:val="21"/>
          <w:highlight w:val="none"/>
        </w:rPr>
        <w:t>表》、《投标人设计工程业绩获奖情况表》；</w:t>
      </w:r>
    </w:p>
    <w:p w14:paraId="46D084AF">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w:t>
      </w:r>
      <w:r>
        <w:rPr>
          <w:rFonts w:ascii="宋体" w:hAnsi="宋体" w:cs="宋体"/>
          <w:color w:val="auto"/>
          <w:kern w:val="1"/>
          <w:szCs w:val="21"/>
          <w:highlight w:val="none"/>
        </w:rPr>
        <w:t>2</w:t>
      </w:r>
      <w:r>
        <w:rPr>
          <w:rFonts w:hint="eastAsia" w:ascii="宋体" w:hAnsi="宋体" w:cs="宋体"/>
          <w:color w:val="auto"/>
          <w:kern w:val="1"/>
          <w:szCs w:val="21"/>
          <w:highlight w:val="none"/>
        </w:rPr>
        <w:t>）《</w:t>
      </w:r>
      <w:bookmarkStart w:id="264" w:name="_Hlk55921436"/>
      <w:r>
        <w:rPr>
          <w:rFonts w:hint="eastAsia" w:ascii="宋体" w:hAnsi="宋体" w:cs="宋体"/>
          <w:color w:val="auto"/>
          <w:kern w:val="1"/>
          <w:szCs w:val="21"/>
          <w:highlight w:val="none"/>
        </w:rPr>
        <w:t>施工工程业绩表</w:t>
      </w:r>
      <w:bookmarkEnd w:id="264"/>
      <w:r>
        <w:rPr>
          <w:rFonts w:hint="eastAsia" w:ascii="宋体" w:hAnsi="宋体" w:cs="宋体"/>
          <w:color w:val="auto"/>
          <w:kern w:val="1"/>
          <w:szCs w:val="21"/>
          <w:highlight w:val="none"/>
        </w:rPr>
        <w:t>》、《投标人施工工程业绩获奖情况表》；</w:t>
      </w:r>
    </w:p>
    <w:p w14:paraId="18ACF084">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w:t>
      </w:r>
      <w:r>
        <w:rPr>
          <w:rFonts w:ascii="宋体" w:hAnsi="宋体" w:cs="宋体"/>
          <w:color w:val="auto"/>
          <w:kern w:val="1"/>
          <w:szCs w:val="21"/>
          <w:highlight w:val="none"/>
        </w:rPr>
        <w:t>3</w:t>
      </w:r>
      <w:r>
        <w:rPr>
          <w:rFonts w:hint="eastAsia" w:ascii="宋体" w:hAnsi="宋体" w:cs="宋体"/>
          <w:color w:val="auto"/>
          <w:kern w:val="1"/>
          <w:szCs w:val="21"/>
          <w:highlight w:val="none"/>
        </w:rPr>
        <w:t>）施工组织设计方案；</w:t>
      </w:r>
    </w:p>
    <w:p w14:paraId="55BE7633">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w:t>
      </w:r>
      <w:r>
        <w:rPr>
          <w:rFonts w:ascii="宋体" w:hAnsi="宋体" w:cs="宋体"/>
          <w:color w:val="auto"/>
          <w:kern w:val="1"/>
          <w:szCs w:val="21"/>
          <w:highlight w:val="none"/>
        </w:rPr>
        <w:t>4</w:t>
      </w:r>
      <w:r>
        <w:rPr>
          <w:rFonts w:hint="eastAsia" w:ascii="宋体" w:hAnsi="宋体" w:cs="宋体"/>
          <w:color w:val="auto"/>
          <w:kern w:val="1"/>
          <w:szCs w:val="21"/>
          <w:highlight w:val="none"/>
        </w:rPr>
        <w:t>）《参与编制工程总承包实施方案技术投标文件人员名单》；（按照招标文件要求填写）</w:t>
      </w:r>
    </w:p>
    <w:p w14:paraId="4A0A51AF">
      <w:pPr>
        <w:spacing w:line="360" w:lineRule="auto"/>
        <w:ind w:firstLine="420"/>
        <w:rPr>
          <w:rFonts w:hint="eastAsia" w:ascii="宋体" w:hAnsi="宋体" w:cs="宋体"/>
          <w:strike w:val="0"/>
          <w:color w:val="auto"/>
          <w:kern w:val="1"/>
          <w:szCs w:val="21"/>
          <w:highlight w:val="none"/>
        </w:rPr>
      </w:pPr>
      <w:r>
        <w:rPr>
          <w:rFonts w:hint="eastAsia" w:ascii="宋体" w:hAnsi="宋体" w:cs="宋体"/>
          <w:strike w:val="0"/>
          <w:color w:val="auto"/>
          <w:kern w:val="1"/>
          <w:szCs w:val="21"/>
          <w:highlight w:val="none"/>
        </w:rPr>
        <w:t>（1</w:t>
      </w:r>
      <w:r>
        <w:rPr>
          <w:rFonts w:ascii="宋体" w:hAnsi="宋体" w:cs="宋体"/>
          <w:strike w:val="0"/>
          <w:color w:val="auto"/>
          <w:kern w:val="1"/>
          <w:szCs w:val="21"/>
          <w:highlight w:val="none"/>
        </w:rPr>
        <w:t>5</w:t>
      </w:r>
      <w:r>
        <w:rPr>
          <w:rFonts w:hint="eastAsia" w:ascii="宋体" w:hAnsi="宋体" w:cs="宋体"/>
          <w:strike w:val="0"/>
          <w:color w:val="auto"/>
          <w:kern w:val="1"/>
          <w:szCs w:val="21"/>
          <w:highlight w:val="none"/>
        </w:rPr>
        <w:t>）投标保证金；</w:t>
      </w:r>
    </w:p>
    <w:p w14:paraId="6026E8FB">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16</w:t>
      </w:r>
      <w:r>
        <w:rPr>
          <w:rFonts w:hint="eastAsia" w:ascii="宋体" w:hAnsi="宋体" w:cs="宋体"/>
          <w:color w:val="auto"/>
          <w:kern w:val="1"/>
          <w:szCs w:val="21"/>
          <w:highlight w:val="none"/>
        </w:rPr>
        <w:t>）投标人认为应该提供的其他资料；</w:t>
      </w:r>
    </w:p>
    <w:p w14:paraId="1B14AB60">
      <w:pPr>
        <w:spacing w:before="120" w:line="360" w:lineRule="auto"/>
        <w:ind w:firstLine="422"/>
        <w:rPr>
          <w:rFonts w:hint="eastAsia" w:ascii="宋体" w:hAnsi="宋体" w:cs="宋体"/>
          <w:b/>
          <w:color w:val="auto"/>
          <w:kern w:val="1"/>
          <w:szCs w:val="21"/>
          <w:highlight w:val="none"/>
        </w:rPr>
      </w:pPr>
      <w:r>
        <w:rPr>
          <w:rFonts w:hint="eastAsia" w:ascii="宋体" w:hAnsi="宋体" w:cs="宋体"/>
          <w:b/>
          <w:color w:val="auto"/>
          <w:kern w:val="1"/>
          <w:szCs w:val="21"/>
          <w:highlight w:val="none"/>
        </w:rPr>
        <w:t>3.1.</w:t>
      </w:r>
      <w:r>
        <w:rPr>
          <w:rFonts w:ascii="宋体" w:hAnsi="宋体" w:cs="宋体"/>
          <w:b/>
          <w:color w:val="auto"/>
          <w:kern w:val="1"/>
          <w:szCs w:val="21"/>
          <w:highlight w:val="none"/>
        </w:rPr>
        <w:t>5</w:t>
      </w:r>
      <w:r>
        <w:rPr>
          <w:rFonts w:hint="eastAsia" w:ascii="宋体" w:hAnsi="宋体" w:cs="宋体"/>
          <w:b/>
          <w:color w:val="auto"/>
          <w:kern w:val="1"/>
          <w:szCs w:val="21"/>
          <w:highlight w:val="none"/>
        </w:rPr>
        <w:t xml:space="preserve"> </w:t>
      </w:r>
      <w:bookmarkStart w:id="265" w:name="_Hlk55921623"/>
      <w:r>
        <w:rPr>
          <w:rFonts w:hint="eastAsia" w:ascii="宋体" w:hAnsi="宋体" w:cs="宋体"/>
          <w:b/>
          <w:color w:val="auto"/>
          <w:kern w:val="1"/>
          <w:szCs w:val="21"/>
          <w:highlight w:val="none"/>
        </w:rPr>
        <w:t>工程总承包实施方案</w:t>
      </w:r>
      <w:bookmarkEnd w:id="265"/>
      <w:r>
        <w:rPr>
          <w:rFonts w:hint="eastAsia" w:ascii="宋体" w:hAnsi="宋体" w:cs="宋体"/>
          <w:b/>
          <w:color w:val="auto"/>
          <w:kern w:val="1"/>
          <w:szCs w:val="21"/>
          <w:highlight w:val="none"/>
        </w:rPr>
        <w:t>经济投标文件</w:t>
      </w:r>
    </w:p>
    <w:p w14:paraId="780EE6BC">
      <w:pPr>
        <w:tabs>
          <w:tab w:val="left" w:pos="1125"/>
        </w:tabs>
        <w:spacing w:line="360" w:lineRule="auto"/>
        <w:ind w:firstLine="420"/>
        <w:rPr>
          <w:rFonts w:hint="eastAsia" w:ascii="宋体" w:hAnsi="宋体" w:cs="宋体"/>
          <w:color w:val="auto"/>
          <w:kern w:val="1"/>
          <w:szCs w:val="21"/>
          <w:highlight w:val="none"/>
        </w:rPr>
      </w:pPr>
      <w:bookmarkStart w:id="266" w:name="_Hlk56585096"/>
      <w:r>
        <w:rPr>
          <w:rFonts w:hint="eastAsia" w:ascii="宋体" w:hAnsi="宋体" w:cs="宋体"/>
          <w:color w:val="auto"/>
          <w:kern w:val="1"/>
          <w:szCs w:val="21"/>
          <w:highlight w:val="none"/>
        </w:rPr>
        <w:t>主要包括下列内容：</w:t>
      </w:r>
      <w:bookmarkEnd w:id="266"/>
    </w:p>
    <w:p w14:paraId="4EC37FD2">
      <w:pPr>
        <w:numPr>
          <w:ilvl w:val="0"/>
          <w:numId w:val="2"/>
        </w:numPr>
        <w:spacing w:line="360" w:lineRule="auto"/>
        <w:ind w:left="0"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封面：写明项目名称、工程总承包实施方案经济投标文件、投标人单位及年月日；加盖投标人电子印章（联合体投标的，“投标人”一栏需书写所有联合体成员的单位全称，由牵头方签署、盖章）；</w:t>
      </w:r>
    </w:p>
    <w:p w14:paraId="245DA4EC">
      <w:pPr>
        <w:numPr>
          <w:ilvl w:val="0"/>
          <w:numId w:val="2"/>
        </w:numPr>
        <w:tabs>
          <w:tab w:val="left" w:pos="1125"/>
        </w:tabs>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《经济标投标书》（按招标文件的要求填写）；</w:t>
      </w:r>
    </w:p>
    <w:p w14:paraId="736C5F32">
      <w:pPr>
        <w:numPr>
          <w:ilvl w:val="0"/>
          <w:numId w:val="2"/>
        </w:numPr>
        <w:tabs>
          <w:tab w:val="left" w:pos="1125"/>
        </w:tabs>
        <w:spacing w:line="360" w:lineRule="auto"/>
        <w:rPr>
          <w:rFonts w:hint="eastAsia" w:ascii="宋体" w:hAnsi="宋体" w:cs="宋体"/>
          <w:strike/>
          <w:color w:val="auto"/>
          <w:kern w:val="1"/>
          <w:szCs w:val="21"/>
          <w:highlight w:val="none"/>
        </w:rPr>
      </w:pPr>
      <w:r>
        <w:rPr>
          <w:rFonts w:hint="eastAsia" w:ascii="宋体" w:hAnsi="宋体" w:cs="宋体"/>
          <w:strike/>
          <w:color w:val="auto"/>
          <w:kern w:val="1"/>
          <w:szCs w:val="21"/>
          <w:highlight w:val="none"/>
        </w:rPr>
        <w:t>勘察费用明细表（按招标文件的要求填写）；</w:t>
      </w:r>
    </w:p>
    <w:p w14:paraId="1BC2D1B0">
      <w:pPr>
        <w:numPr>
          <w:ilvl w:val="0"/>
          <w:numId w:val="2"/>
        </w:numPr>
        <w:tabs>
          <w:tab w:val="left" w:pos="1125"/>
        </w:tabs>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设计费用明细表（按招标文件的要求填写）；</w:t>
      </w:r>
    </w:p>
    <w:p w14:paraId="5EF303C6">
      <w:pPr>
        <w:numPr>
          <w:ilvl w:val="0"/>
          <w:numId w:val="2"/>
        </w:numPr>
        <w:tabs>
          <w:tab w:val="left" w:pos="1125"/>
        </w:tabs>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《参与编制工程总承包实施方案经济投标文件人员名单》（按招标文件的要求填写）；</w:t>
      </w:r>
    </w:p>
    <w:p w14:paraId="6D63B76B">
      <w:pPr>
        <w:numPr>
          <w:ilvl w:val="0"/>
          <w:numId w:val="2"/>
        </w:numPr>
        <w:tabs>
          <w:tab w:val="left" w:pos="1125"/>
        </w:tabs>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投标人认为应该提供的其他资料；</w:t>
      </w:r>
    </w:p>
    <w:p w14:paraId="404FB9B8">
      <w:pPr>
        <w:pStyle w:val="4"/>
        <w:spacing w:line="360" w:lineRule="auto"/>
        <w:rPr>
          <w:rFonts w:hint="eastAsia" w:ascii="宋体" w:hAnsi="宋体" w:eastAsia="宋体"/>
          <w:b/>
          <w:bCs/>
          <w:color w:val="auto"/>
          <w:sz w:val="24"/>
          <w:szCs w:val="24"/>
          <w:highlight w:val="none"/>
        </w:rPr>
      </w:pPr>
      <w:bookmarkStart w:id="267" w:name="_Toc28699"/>
      <w:r>
        <w:rPr>
          <w:rFonts w:hint="eastAsia" w:ascii="宋体" w:hAnsi="宋体" w:eastAsia="宋体"/>
          <w:b/>
          <w:bCs/>
          <w:color w:val="auto"/>
          <w:sz w:val="24"/>
          <w:szCs w:val="24"/>
          <w:highlight w:val="none"/>
        </w:rPr>
        <w:t>3.2 投标报价</w:t>
      </w:r>
      <w:bookmarkEnd w:id="258"/>
      <w:bookmarkEnd w:id="267"/>
    </w:p>
    <w:p w14:paraId="14F748FB">
      <w:pPr>
        <w:spacing w:line="360" w:lineRule="auto"/>
        <w:ind w:firstLine="420"/>
        <w:rPr>
          <w:rFonts w:hint="eastAsia" w:ascii="宋体" w:hAnsi="宋体" w:cs="宋体"/>
          <w:color w:val="auto"/>
          <w:kern w:val="1"/>
          <w:highlight w:val="none"/>
        </w:rPr>
      </w:pPr>
      <w:r>
        <w:rPr>
          <w:rFonts w:hint="eastAsia" w:ascii="宋体" w:hAnsi="宋体" w:cs="宋体"/>
          <w:color w:val="auto"/>
          <w:kern w:val="1"/>
          <w:szCs w:val="21"/>
          <w:highlight w:val="none"/>
        </w:rPr>
        <w:t xml:space="preserve">3.2.1 </w:t>
      </w:r>
      <w:r>
        <w:rPr>
          <w:rFonts w:hint="eastAsia" w:ascii="宋体" w:hAnsi="宋体" w:cs="宋体"/>
          <w:color w:val="auto"/>
          <w:kern w:val="1"/>
          <w:highlight w:val="none"/>
          <w:u w:val="single"/>
        </w:rPr>
        <w:t>本工程的投标报价方式见投标须知前附表。</w:t>
      </w:r>
    </w:p>
    <w:p w14:paraId="2E14F862">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3.2.2 投标人应</w:t>
      </w:r>
      <w:r>
        <w:rPr>
          <w:rFonts w:hint="eastAsia" w:ascii="宋体" w:hAnsi="宋体" w:cs="宋体"/>
          <w:color w:val="auto"/>
          <w:kern w:val="1"/>
          <w:highlight w:val="none"/>
        </w:rPr>
        <w:t>充分了解</w:t>
      </w:r>
      <w:r>
        <w:rPr>
          <w:rFonts w:hint="eastAsia" w:ascii="宋体" w:hAnsi="宋体" w:cs="宋体"/>
          <w:color w:val="auto"/>
          <w:kern w:val="1"/>
          <w:szCs w:val="21"/>
          <w:highlight w:val="none"/>
        </w:rPr>
        <w:t>施工场地的位置、周边环境、道路、装卸、保管、安装限制以及影响投标报价的其他要素。投标人根据投标设计，结合市场情况进行投标报价。</w:t>
      </w:r>
    </w:p>
    <w:p w14:paraId="68BBBD23">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3.2.3 投标人在投标截止时间前修改投标函中的投标报价总额，应同时修改投标文件中的相应报价，投标报价总额为各分项金额之和。此修改须符合本章第4.3款的有关要求。</w:t>
      </w:r>
    </w:p>
    <w:p w14:paraId="771498EA">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3.2.</w:t>
      </w:r>
      <w:r>
        <w:rPr>
          <w:rFonts w:ascii="宋体" w:hAnsi="宋体" w:cs="宋体"/>
          <w:color w:val="auto"/>
          <w:kern w:val="1"/>
          <w:highlight w:val="none"/>
        </w:rPr>
        <w:t>4</w:t>
      </w:r>
      <w:r>
        <w:rPr>
          <w:rFonts w:hint="eastAsia" w:ascii="宋体" w:hAnsi="宋体" w:cs="宋体"/>
          <w:color w:val="auto"/>
          <w:kern w:val="1"/>
          <w:highlight w:val="none"/>
        </w:rPr>
        <w:t xml:space="preserve"> 招标人设有最高投标限价的，投标人的投标报价不得超过最高投标限价，最高投标限价在投标人须知前附表中载明。</w:t>
      </w:r>
    </w:p>
    <w:p w14:paraId="48CAB853">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3.2.</w:t>
      </w:r>
      <w:r>
        <w:rPr>
          <w:rFonts w:ascii="宋体" w:hAnsi="宋体" w:cs="宋体"/>
          <w:color w:val="auto"/>
          <w:kern w:val="1"/>
          <w:szCs w:val="21"/>
          <w:highlight w:val="none"/>
          <w:u w:val="single"/>
        </w:rPr>
        <w:t>4</w:t>
      </w:r>
      <w:r>
        <w:rPr>
          <w:rFonts w:hint="eastAsia" w:ascii="宋体" w:hAnsi="宋体" w:cs="宋体"/>
          <w:color w:val="auto"/>
          <w:kern w:val="1"/>
          <w:szCs w:val="21"/>
          <w:highlight w:val="none"/>
          <w:u w:val="single"/>
        </w:rPr>
        <w:t>.1招标人按照招标需求制定最高投标限价（招标控制价），有两个含义，①最高投标限价总价，②设计费最高投标限价、施工费最高投标限价等两个分项价。投标人按照招标人提供的招标清单中列出的费用项目予以报价，其中</w:t>
      </w:r>
      <w:r>
        <w:rPr>
          <w:rFonts w:hint="eastAsia" w:ascii="宋体" w:hAnsi="宋体" w:cs="宋体"/>
          <w:color w:val="auto"/>
          <w:kern w:val="1"/>
          <w:szCs w:val="21"/>
          <w:highlight w:val="none"/>
          <w:u w:val="single"/>
          <w:lang w:eastAsia="zh-CN"/>
        </w:rPr>
        <w:t>，</w:t>
      </w:r>
      <w:r>
        <w:rPr>
          <w:rFonts w:hint="eastAsia" w:ascii="宋体" w:hAnsi="宋体" w:cs="宋体"/>
          <w:color w:val="auto"/>
          <w:kern w:val="1"/>
          <w:szCs w:val="21"/>
          <w:highlight w:val="none"/>
          <w:u w:val="single"/>
        </w:rPr>
        <w:t>设计费、施工费</w:t>
      </w:r>
      <w:r>
        <w:rPr>
          <w:rFonts w:hint="eastAsia" w:ascii="宋体" w:hAnsi="宋体" w:cs="宋体"/>
          <w:color w:val="auto"/>
          <w:kern w:val="1"/>
          <w:szCs w:val="21"/>
          <w:highlight w:val="none"/>
          <w:u w:val="single"/>
          <w:lang w:eastAsia="zh-CN"/>
        </w:rPr>
        <w:t>（</w:t>
      </w:r>
      <w:r>
        <w:rPr>
          <w:rFonts w:hint="eastAsia" w:ascii="宋体" w:hAnsi="宋体" w:cs="宋体"/>
          <w:color w:val="auto"/>
          <w:kern w:val="1"/>
          <w:szCs w:val="21"/>
          <w:highlight w:val="none"/>
          <w:u w:val="single"/>
          <w:lang w:val="en-US" w:eastAsia="zh-CN"/>
        </w:rPr>
        <w:t>含各分项报价</w:t>
      </w:r>
      <w:r>
        <w:rPr>
          <w:rFonts w:hint="eastAsia" w:ascii="宋体" w:hAnsi="宋体" w:cs="宋体"/>
          <w:color w:val="auto"/>
          <w:kern w:val="1"/>
          <w:szCs w:val="21"/>
          <w:highlight w:val="none"/>
          <w:u w:val="single"/>
          <w:lang w:eastAsia="zh-CN"/>
        </w:rPr>
        <w:t>）</w:t>
      </w:r>
      <w:r>
        <w:rPr>
          <w:rFonts w:hint="eastAsia" w:ascii="宋体" w:hAnsi="宋体" w:cs="宋体"/>
          <w:color w:val="auto"/>
          <w:kern w:val="1"/>
          <w:szCs w:val="21"/>
          <w:highlight w:val="none"/>
          <w:u w:val="single"/>
        </w:rPr>
        <w:t>所报金额不得超出招标人规定的相应的最高投标限价。</w:t>
      </w:r>
    </w:p>
    <w:p w14:paraId="565E3F65">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3.2.</w:t>
      </w:r>
      <w:r>
        <w:rPr>
          <w:rFonts w:ascii="宋体" w:hAnsi="宋体" w:cs="宋体"/>
          <w:color w:val="auto"/>
          <w:kern w:val="1"/>
          <w:szCs w:val="21"/>
          <w:highlight w:val="none"/>
          <w:u w:val="single"/>
        </w:rPr>
        <w:t>4</w:t>
      </w:r>
      <w:r>
        <w:rPr>
          <w:rFonts w:hint="eastAsia" w:ascii="宋体" w:hAnsi="宋体" w:cs="宋体"/>
          <w:color w:val="auto"/>
          <w:kern w:val="1"/>
          <w:szCs w:val="21"/>
          <w:highlight w:val="none"/>
          <w:u w:val="single"/>
        </w:rPr>
        <w:t>.1.1投标报价每一项费用只允许有一个报价，任何有选择的报价或未填报单价的投标文件将不予接受。</w:t>
      </w:r>
    </w:p>
    <w:p w14:paraId="78A57F95">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u w:val="single"/>
        </w:rPr>
        <w:t>3.2.</w:t>
      </w:r>
      <w:r>
        <w:rPr>
          <w:rFonts w:ascii="宋体" w:hAnsi="宋体" w:cs="宋体"/>
          <w:color w:val="auto"/>
          <w:kern w:val="1"/>
          <w:szCs w:val="21"/>
          <w:highlight w:val="none"/>
          <w:u w:val="single"/>
        </w:rPr>
        <w:t>4</w:t>
      </w:r>
      <w:r>
        <w:rPr>
          <w:rFonts w:hint="eastAsia" w:ascii="宋体" w:hAnsi="宋体" w:cs="宋体"/>
          <w:color w:val="auto"/>
          <w:kern w:val="1"/>
          <w:szCs w:val="21"/>
          <w:highlight w:val="none"/>
          <w:u w:val="single"/>
        </w:rPr>
        <w:t>.1.2投标人的投标总报价，包括设计费和施工费。投标人应按照投标须知前附表第1.3.2 项的工期要求，在投标须知前附表第 1.1.5 项的建设地点，完成投标须知前附表第1.3.1项的招标范围内列明工作的全部费用，包括但不限于完成全部设计、建安工程工作的成本、利润、税金、技术措施费、大型机械进出场费、风险费以及政策性文件规定费用等，不得以任何理由予以重复计算。</w:t>
      </w:r>
    </w:p>
    <w:p w14:paraId="132ED254">
      <w:pPr>
        <w:spacing w:line="360" w:lineRule="auto"/>
        <w:ind w:firstLine="420"/>
        <w:rPr>
          <w:rFonts w:hint="eastAsia" w:ascii="宋体" w:hAnsi="宋体" w:cs="宋体"/>
          <w:color w:val="auto"/>
          <w:kern w:val="1"/>
          <w:highlight w:val="none"/>
        </w:rPr>
      </w:pPr>
      <w:r>
        <w:rPr>
          <w:rFonts w:hint="eastAsia" w:ascii="宋体" w:hAnsi="宋体" w:cs="宋体"/>
          <w:color w:val="auto"/>
          <w:kern w:val="1"/>
          <w:szCs w:val="21"/>
          <w:highlight w:val="none"/>
        </w:rPr>
        <w:t>3.2.</w:t>
      </w:r>
      <w:r>
        <w:rPr>
          <w:rFonts w:ascii="宋体" w:hAnsi="宋体" w:cs="宋体"/>
          <w:color w:val="auto"/>
          <w:kern w:val="1"/>
          <w:szCs w:val="21"/>
          <w:highlight w:val="none"/>
        </w:rPr>
        <w:t>5</w:t>
      </w:r>
      <w:r>
        <w:rPr>
          <w:rFonts w:hint="eastAsia" w:ascii="宋体" w:hAnsi="宋体" w:cs="宋体"/>
          <w:color w:val="auto"/>
          <w:kern w:val="1"/>
          <w:highlight w:val="none"/>
        </w:rPr>
        <w:t>投标报价的其他要求见投标人须知前附表。</w:t>
      </w:r>
    </w:p>
    <w:p w14:paraId="012C6B8B">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3.2.</w:t>
      </w:r>
      <w:r>
        <w:rPr>
          <w:rFonts w:ascii="宋体" w:hAnsi="宋体" w:cs="宋体"/>
          <w:color w:val="auto"/>
          <w:kern w:val="1"/>
          <w:highlight w:val="none"/>
          <w:u w:val="single"/>
        </w:rPr>
        <w:t>6</w:t>
      </w:r>
      <w:r>
        <w:rPr>
          <w:rFonts w:hint="eastAsia" w:ascii="宋体" w:hAnsi="宋体" w:cs="宋体"/>
          <w:color w:val="auto"/>
          <w:kern w:val="1"/>
          <w:highlight w:val="none"/>
          <w:u w:val="single"/>
        </w:rPr>
        <w:t>本项目投标报价采用的币种为人民币。</w:t>
      </w:r>
    </w:p>
    <w:p w14:paraId="6C15F595">
      <w:pPr>
        <w:pStyle w:val="4"/>
        <w:spacing w:before="240" w:beforeLines="100" w:after="240" w:afterLines="100" w:line="360" w:lineRule="auto"/>
        <w:ind w:firstLine="351"/>
        <w:rPr>
          <w:rFonts w:hint="eastAsia" w:ascii="宋体" w:hAnsi="宋体" w:eastAsia="宋体"/>
          <w:b/>
          <w:color w:val="auto"/>
          <w:sz w:val="24"/>
          <w:szCs w:val="24"/>
          <w:highlight w:val="none"/>
        </w:rPr>
      </w:pPr>
      <w:bookmarkStart w:id="268" w:name="_Toc5620316"/>
      <w:bookmarkStart w:id="269" w:name="_Toc20247"/>
      <w:r>
        <w:rPr>
          <w:rFonts w:hint="eastAsia" w:ascii="宋体" w:hAnsi="宋体" w:eastAsia="宋体"/>
          <w:b/>
          <w:color w:val="auto"/>
          <w:sz w:val="24"/>
          <w:szCs w:val="24"/>
          <w:highlight w:val="none"/>
        </w:rPr>
        <w:t>3.3 投标有效期</w:t>
      </w:r>
      <w:bookmarkEnd w:id="268"/>
      <w:bookmarkEnd w:id="269"/>
    </w:p>
    <w:p w14:paraId="31D5BD1E">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3.3.1</w:t>
      </w:r>
      <w:r>
        <w:rPr>
          <w:rFonts w:ascii="宋体" w:hAnsi="宋体" w:cs="宋体"/>
          <w:color w:val="auto"/>
          <w:kern w:val="1"/>
          <w:szCs w:val="21"/>
          <w:highlight w:val="none"/>
        </w:rPr>
        <w:t xml:space="preserve"> </w:t>
      </w:r>
      <w:r>
        <w:rPr>
          <w:rFonts w:hint="eastAsia" w:ascii="宋体" w:hAnsi="宋体" w:cs="宋体"/>
          <w:color w:val="auto"/>
          <w:kern w:val="1"/>
          <w:highlight w:val="none"/>
        </w:rPr>
        <w:t>投标有效期按须知前附表的规定。</w:t>
      </w:r>
    </w:p>
    <w:p w14:paraId="2DAE8F50">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3.3.2 在投标有效期内，投标人撤销或修改其投标文件的，应承担招标文件和法律规定的责任。</w:t>
      </w:r>
    </w:p>
    <w:p w14:paraId="26135393">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3.3.3 出现特殊情况需要延长投标有效期的，招标人以书面形式通知所有投标人延长投标有效期。投标人同意延长的，</w:t>
      </w:r>
      <w:r>
        <w:rPr>
          <w:rFonts w:hint="eastAsia" w:ascii="宋体" w:hAnsi="宋体" w:cs="宋体"/>
          <w:strike w:val="0"/>
          <w:color w:val="auto"/>
          <w:kern w:val="1"/>
          <w:szCs w:val="21"/>
          <w:highlight w:val="none"/>
        </w:rPr>
        <w:t>应相应延长其投标保证金的有效期，但</w:t>
      </w:r>
      <w:r>
        <w:rPr>
          <w:rFonts w:hint="eastAsia" w:ascii="宋体" w:hAnsi="宋体" w:cs="宋体"/>
          <w:color w:val="auto"/>
          <w:kern w:val="1"/>
          <w:szCs w:val="21"/>
          <w:highlight w:val="none"/>
        </w:rPr>
        <w:t>不得要求或被允许修改或撤销其投标文件；投标人拒绝延长的，其投标失</w:t>
      </w:r>
      <w:r>
        <w:rPr>
          <w:rFonts w:hint="eastAsia" w:ascii="宋体" w:hAnsi="宋体" w:cs="宋体"/>
          <w:strike w:val="0"/>
          <w:color w:val="auto"/>
          <w:kern w:val="1"/>
          <w:szCs w:val="21"/>
          <w:highlight w:val="none"/>
        </w:rPr>
        <w:t>效，但投标人有权收回其投标保证金。</w:t>
      </w:r>
    </w:p>
    <w:p w14:paraId="32CA82D3">
      <w:pPr>
        <w:pStyle w:val="4"/>
        <w:spacing w:before="240" w:beforeLines="100" w:after="240" w:afterLines="100" w:line="360" w:lineRule="auto"/>
        <w:ind w:firstLine="363"/>
        <w:rPr>
          <w:rFonts w:hint="eastAsia" w:ascii="宋体" w:hAnsi="宋体" w:eastAsia="宋体"/>
          <w:b/>
          <w:strike w:val="0"/>
          <w:color w:val="auto"/>
          <w:sz w:val="24"/>
          <w:szCs w:val="24"/>
          <w:highlight w:val="none"/>
        </w:rPr>
      </w:pPr>
      <w:bookmarkStart w:id="270" w:name="_Toc18133"/>
      <w:bookmarkStart w:id="271" w:name="_Toc5620317"/>
      <w:r>
        <w:rPr>
          <w:rFonts w:hint="eastAsia" w:ascii="宋体" w:hAnsi="宋体" w:eastAsia="宋体"/>
          <w:b/>
          <w:strike w:val="0"/>
          <w:color w:val="auto"/>
          <w:sz w:val="24"/>
          <w:szCs w:val="24"/>
          <w:highlight w:val="none"/>
        </w:rPr>
        <w:t>3.4 投标保证金</w:t>
      </w:r>
      <w:bookmarkEnd w:id="270"/>
      <w:bookmarkEnd w:id="271"/>
    </w:p>
    <w:p w14:paraId="6030A635">
      <w:pPr>
        <w:spacing w:line="360" w:lineRule="auto"/>
        <w:ind w:firstLine="420" w:firstLineChars="200"/>
        <w:rPr>
          <w:rFonts w:hint="eastAsia" w:ascii="宋体" w:hAnsi="宋体"/>
          <w:strike w:val="0"/>
          <w:color w:val="auto"/>
          <w:highlight w:val="none"/>
        </w:rPr>
      </w:pPr>
      <w:r>
        <w:rPr>
          <w:rFonts w:ascii="宋体" w:hAnsi="宋体"/>
          <w:strike w:val="0"/>
          <w:color w:val="auto"/>
          <w:highlight w:val="none"/>
        </w:rPr>
        <w:t>3.4.1</w:t>
      </w:r>
      <w:r>
        <w:rPr>
          <w:rFonts w:hint="eastAsia" w:ascii="宋体" w:hAnsi="宋体"/>
          <w:strike w:val="0"/>
          <w:color w:val="auto"/>
          <w:highlight w:val="none"/>
          <w:u w:val="single"/>
        </w:rPr>
        <w:t>投标人在开标开始时间前（含开标开始时间），应按投标人须知前附表规定的金额、担保形式递交投标保证金</w:t>
      </w:r>
      <w:r>
        <w:rPr>
          <w:rFonts w:hint="eastAsia" w:ascii="宋体" w:hAnsi="宋体"/>
          <w:strike w:val="0"/>
          <w:color w:val="auto"/>
          <w:highlight w:val="none"/>
        </w:rPr>
        <w:t>，并作为其投标文件的组成部分。</w:t>
      </w:r>
    </w:p>
    <w:p w14:paraId="72616541">
      <w:pPr>
        <w:spacing w:line="360" w:lineRule="auto"/>
        <w:ind w:firstLine="420" w:firstLineChars="200"/>
        <w:rPr>
          <w:rFonts w:hint="eastAsia" w:ascii="宋体" w:hAnsi="宋体"/>
          <w:strike w:val="0"/>
          <w:color w:val="auto"/>
          <w:highlight w:val="none"/>
        </w:rPr>
      </w:pPr>
      <w:r>
        <w:rPr>
          <w:rFonts w:ascii="宋体" w:hAnsi="宋体"/>
          <w:strike w:val="0"/>
          <w:color w:val="auto"/>
          <w:highlight w:val="none"/>
        </w:rPr>
        <w:t xml:space="preserve">3.4.2 </w:t>
      </w:r>
      <w:r>
        <w:rPr>
          <w:rFonts w:hint="eastAsia" w:ascii="宋体" w:hAnsi="宋体"/>
          <w:strike w:val="0"/>
          <w:color w:val="auto"/>
          <w:highlight w:val="none"/>
        </w:rPr>
        <w:t>投标人不按本章第</w:t>
      </w:r>
      <w:r>
        <w:rPr>
          <w:rFonts w:ascii="宋体" w:hAnsi="宋体"/>
          <w:strike w:val="0"/>
          <w:color w:val="auto"/>
          <w:highlight w:val="none"/>
        </w:rPr>
        <w:t>3.4.1</w:t>
      </w:r>
      <w:r>
        <w:rPr>
          <w:rFonts w:hint="eastAsia" w:ascii="宋体" w:hAnsi="宋体"/>
          <w:strike w:val="0"/>
          <w:color w:val="auto"/>
          <w:highlight w:val="none"/>
        </w:rPr>
        <w:t>项要求提交投标保证金的，评标委员会将否决其投标。</w:t>
      </w:r>
    </w:p>
    <w:p w14:paraId="1AD3620D">
      <w:pPr>
        <w:spacing w:line="360" w:lineRule="auto"/>
        <w:ind w:firstLine="420" w:firstLineChars="200"/>
        <w:rPr>
          <w:rFonts w:hint="eastAsia" w:ascii="宋体" w:hAnsi="宋体"/>
          <w:strike w:val="0"/>
          <w:color w:val="auto"/>
          <w:highlight w:val="none"/>
        </w:rPr>
      </w:pPr>
      <w:r>
        <w:rPr>
          <w:rFonts w:ascii="宋体" w:hAnsi="宋体"/>
          <w:strike w:val="0"/>
          <w:color w:val="auto"/>
          <w:highlight w:val="none"/>
        </w:rPr>
        <w:t>3.4.3</w:t>
      </w:r>
      <w:r>
        <w:rPr>
          <w:rFonts w:hint="eastAsia"/>
          <w:strike w:val="0"/>
          <w:color w:val="auto"/>
          <w:highlight w:val="none"/>
          <w:u w:val="single"/>
        </w:rPr>
        <w:t>未中标的投标保证金将尽快退还，最迟不超过招标人与中标人签订合同后的5个工作日。中标人的投标保证金，在签署合同并按要求提供了履约担保后予以退还。</w:t>
      </w:r>
    </w:p>
    <w:p w14:paraId="5EC8069A">
      <w:pPr>
        <w:spacing w:line="360" w:lineRule="auto"/>
        <w:ind w:firstLine="420" w:firstLineChars="200"/>
        <w:rPr>
          <w:rFonts w:hint="eastAsia" w:ascii="宋体" w:hAnsi="宋体"/>
          <w:strike w:val="0"/>
          <w:color w:val="auto"/>
          <w:highlight w:val="none"/>
        </w:rPr>
      </w:pPr>
      <w:r>
        <w:rPr>
          <w:rFonts w:hint="eastAsia" w:ascii="宋体" w:hAnsi="宋体"/>
          <w:strike w:val="0"/>
          <w:color w:val="auto"/>
          <w:highlight w:val="none"/>
        </w:rPr>
        <w:t>3.4.4投标人有下列情形的</w:t>
      </w:r>
      <w:r>
        <w:rPr>
          <w:rFonts w:ascii="宋体" w:hAnsi="宋体"/>
          <w:strike w:val="0"/>
          <w:color w:val="auto"/>
          <w:highlight w:val="none"/>
        </w:rPr>
        <w:t>，</w:t>
      </w:r>
      <w:r>
        <w:rPr>
          <w:rFonts w:hint="eastAsia" w:ascii="宋体" w:hAnsi="宋体"/>
          <w:strike w:val="0"/>
          <w:color w:val="auto"/>
          <w:highlight w:val="none"/>
        </w:rPr>
        <w:t>将自愿接受：通报批评，记录不良行为，列入黑名单，并暂停企业参加建设单位项目招投标活动一年，不予退还投标保证金。</w:t>
      </w:r>
    </w:p>
    <w:p w14:paraId="02C9463D">
      <w:pPr>
        <w:spacing w:line="360" w:lineRule="auto"/>
        <w:ind w:firstLine="315" w:firstLineChars="150"/>
        <w:rPr>
          <w:rFonts w:hint="eastAsia" w:ascii="宋体" w:hAnsi="宋体"/>
          <w:strike w:val="0"/>
          <w:color w:val="auto"/>
          <w:highlight w:val="none"/>
        </w:rPr>
      </w:pPr>
      <w:r>
        <w:rPr>
          <w:rFonts w:ascii="宋体" w:hAnsi="宋体"/>
          <w:strike w:val="0"/>
          <w:color w:val="auto"/>
          <w:highlight w:val="none"/>
        </w:rPr>
        <w:t>（1）</w:t>
      </w:r>
      <w:r>
        <w:rPr>
          <w:rFonts w:hint="eastAsia" w:ascii="宋体" w:hAnsi="宋体"/>
          <w:strike w:val="0"/>
          <w:color w:val="auto"/>
          <w:highlight w:val="none"/>
        </w:rPr>
        <w:t>投标人在规定的投标有效期内撤销或修改其投标文件；</w:t>
      </w:r>
    </w:p>
    <w:p w14:paraId="2F2B6994">
      <w:pPr>
        <w:tabs>
          <w:tab w:val="left" w:pos="7711"/>
        </w:tabs>
        <w:spacing w:line="360" w:lineRule="auto"/>
        <w:ind w:firstLine="315" w:firstLineChars="150"/>
        <w:rPr>
          <w:rFonts w:hint="eastAsia" w:ascii="宋体" w:hAnsi="宋体"/>
          <w:strike w:val="0"/>
          <w:color w:val="auto"/>
          <w:highlight w:val="none"/>
          <w:u w:val="single"/>
        </w:rPr>
      </w:pPr>
      <w:r>
        <w:rPr>
          <w:rFonts w:ascii="宋体" w:hAnsi="宋体"/>
          <w:strike w:val="0"/>
          <w:color w:val="auto"/>
          <w:highlight w:val="none"/>
          <w:u w:val="single"/>
        </w:rPr>
        <w:t>（</w:t>
      </w:r>
      <w:r>
        <w:rPr>
          <w:rFonts w:hint="eastAsia" w:ascii="宋体" w:hAnsi="宋体"/>
          <w:strike w:val="0"/>
          <w:color w:val="auto"/>
          <w:highlight w:val="none"/>
          <w:u w:val="single"/>
        </w:rPr>
        <w:t>2</w:t>
      </w:r>
      <w:r>
        <w:rPr>
          <w:rFonts w:ascii="宋体" w:hAnsi="宋体"/>
          <w:strike w:val="0"/>
          <w:color w:val="auto"/>
          <w:highlight w:val="none"/>
          <w:u w:val="single"/>
        </w:rPr>
        <w:t>）</w:t>
      </w:r>
      <w:r>
        <w:rPr>
          <w:rFonts w:hint="eastAsia" w:ascii="宋体" w:hAnsi="宋体"/>
          <w:strike w:val="0"/>
          <w:color w:val="auto"/>
          <w:highlight w:val="none"/>
          <w:u w:val="single"/>
        </w:rPr>
        <w:t>投标人提供了虚假的证明材料；</w:t>
      </w:r>
    </w:p>
    <w:p w14:paraId="754C423F">
      <w:pPr>
        <w:spacing w:line="360" w:lineRule="auto"/>
        <w:ind w:firstLine="315" w:firstLineChars="150"/>
        <w:rPr>
          <w:rFonts w:hint="eastAsia" w:ascii="宋体" w:hAnsi="宋体"/>
          <w:strike w:val="0"/>
          <w:color w:val="auto"/>
          <w:highlight w:val="none"/>
          <w:u w:val="single"/>
        </w:rPr>
      </w:pPr>
      <w:r>
        <w:rPr>
          <w:rFonts w:ascii="宋体" w:hAnsi="宋体"/>
          <w:strike w:val="0"/>
          <w:color w:val="auto"/>
          <w:highlight w:val="none"/>
          <w:u w:val="single"/>
        </w:rPr>
        <w:t>（</w:t>
      </w:r>
      <w:r>
        <w:rPr>
          <w:rFonts w:hint="eastAsia" w:ascii="宋体" w:hAnsi="宋体"/>
          <w:strike w:val="0"/>
          <w:color w:val="auto"/>
          <w:highlight w:val="none"/>
          <w:u w:val="single"/>
        </w:rPr>
        <w:t>3</w:t>
      </w:r>
      <w:r>
        <w:rPr>
          <w:rFonts w:ascii="宋体" w:hAnsi="宋体"/>
          <w:strike w:val="0"/>
          <w:color w:val="auto"/>
          <w:highlight w:val="none"/>
          <w:u w:val="single"/>
        </w:rPr>
        <w:t>）</w:t>
      </w:r>
      <w:r>
        <w:rPr>
          <w:rFonts w:hint="eastAsia" w:ascii="宋体" w:hAnsi="宋体"/>
          <w:strike w:val="0"/>
          <w:color w:val="auto"/>
          <w:highlight w:val="none"/>
          <w:u w:val="single"/>
        </w:rPr>
        <w:t>中标候选人放弃中标；</w:t>
      </w:r>
    </w:p>
    <w:p w14:paraId="1331AF18">
      <w:pPr>
        <w:spacing w:line="360" w:lineRule="auto"/>
        <w:ind w:firstLine="315"/>
        <w:rPr>
          <w:rFonts w:hint="eastAsia" w:ascii="宋体" w:hAnsi="宋体" w:cs="宋体"/>
          <w:strike w:val="0"/>
          <w:color w:val="auto"/>
          <w:kern w:val="1"/>
          <w:szCs w:val="21"/>
          <w:highlight w:val="none"/>
        </w:rPr>
      </w:pPr>
      <w:r>
        <w:rPr>
          <w:rFonts w:ascii="宋体" w:hAnsi="宋体"/>
          <w:strike w:val="0"/>
          <w:color w:val="auto"/>
          <w:highlight w:val="none"/>
          <w:u w:val="single"/>
        </w:rPr>
        <w:t>（</w:t>
      </w:r>
      <w:r>
        <w:rPr>
          <w:rFonts w:hint="eastAsia" w:ascii="宋体" w:hAnsi="宋体"/>
          <w:strike w:val="0"/>
          <w:color w:val="auto"/>
          <w:highlight w:val="none"/>
          <w:u w:val="single"/>
        </w:rPr>
        <w:t>4</w:t>
      </w:r>
      <w:r>
        <w:rPr>
          <w:rFonts w:ascii="宋体" w:hAnsi="宋体"/>
          <w:strike w:val="0"/>
          <w:color w:val="auto"/>
          <w:highlight w:val="none"/>
          <w:u w:val="single"/>
        </w:rPr>
        <w:t>）</w:t>
      </w:r>
      <w:r>
        <w:rPr>
          <w:rFonts w:hint="eastAsia" w:ascii="宋体" w:hAnsi="宋体"/>
          <w:strike w:val="0"/>
          <w:color w:val="auto"/>
          <w:highlight w:val="none"/>
          <w:u w:val="single"/>
        </w:rPr>
        <w:t>中标人在收到中标通知书后，无正当理由拒签合同或未按招标文件规定提交履约担保。</w:t>
      </w:r>
    </w:p>
    <w:p w14:paraId="6A7B0CFF">
      <w:pPr>
        <w:pStyle w:val="4"/>
        <w:spacing w:before="240" w:beforeLines="100" w:after="240" w:afterLines="100" w:line="360" w:lineRule="auto"/>
        <w:ind w:firstLine="0"/>
        <w:rPr>
          <w:rFonts w:hint="eastAsia" w:ascii="宋体" w:hAnsi="宋体" w:eastAsia="宋体"/>
          <w:b/>
          <w:color w:val="auto"/>
          <w:sz w:val="24"/>
          <w:szCs w:val="24"/>
          <w:highlight w:val="none"/>
        </w:rPr>
      </w:pPr>
      <w:bookmarkStart w:id="272" w:name="_Toc5620318"/>
      <w:bookmarkStart w:id="273" w:name="_Toc32372"/>
      <w:r>
        <w:rPr>
          <w:rFonts w:hint="eastAsia" w:ascii="宋体" w:hAnsi="宋体" w:eastAsia="宋体"/>
          <w:b/>
          <w:color w:val="auto"/>
          <w:sz w:val="24"/>
          <w:szCs w:val="24"/>
          <w:highlight w:val="none"/>
        </w:rPr>
        <w:t>3.5 资格审查</w:t>
      </w:r>
      <w:bookmarkEnd w:id="272"/>
      <w:bookmarkEnd w:id="273"/>
    </w:p>
    <w:p w14:paraId="5E66E8A8">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本项目采用电子化资格后审，由评标委员会负责对投标人的资格进行审查，评标时只对通过资格评审的投标人进行下一阶段的评审。</w:t>
      </w:r>
    </w:p>
    <w:p w14:paraId="02E6F55F">
      <w:pPr>
        <w:spacing w:line="360" w:lineRule="auto"/>
        <w:ind w:firstLine="420"/>
        <w:rPr>
          <w:rFonts w:hint="eastAsia" w:ascii="宋体" w:hAnsi="宋体" w:cs="宋体"/>
          <w:color w:val="auto"/>
          <w:kern w:val="1"/>
          <w:szCs w:val="21"/>
          <w:highlight w:val="none"/>
        </w:rPr>
      </w:pPr>
      <w:r>
        <w:rPr>
          <w:rFonts w:hint="eastAsia" w:ascii="宋体" w:hAnsi="宋体"/>
          <w:b/>
          <w:color w:val="auto"/>
          <w:highlight w:val="none"/>
          <w:u w:val="single"/>
        </w:rPr>
        <w:t>资审合格后，投标人的资格发生变化而不满足投标人合格条件，在发出中标通知书前，资格问题仍未解决的，招标人将取消其中标资格</w:t>
      </w:r>
      <w:r>
        <w:rPr>
          <w:rFonts w:hint="eastAsia" w:ascii="宋体" w:hAnsi="宋体"/>
          <w:b/>
          <w:color w:val="auto"/>
          <w:highlight w:val="none"/>
        </w:rPr>
        <w:t>。</w:t>
      </w:r>
    </w:p>
    <w:p w14:paraId="47D97858">
      <w:pPr>
        <w:pStyle w:val="4"/>
        <w:spacing w:before="240" w:beforeLines="100" w:after="240" w:afterLines="100" w:line="360" w:lineRule="auto"/>
        <w:ind w:firstLine="0"/>
        <w:rPr>
          <w:rFonts w:hint="eastAsia" w:ascii="宋体" w:hAnsi="宋体" w:eastAsia="宋体"/>
          <w:b/>
          <w:color w:val="auto"/>
          <w:sz w:val="24"/>
          <w:szCs w:val="24"/>
          <w:highlight w:val="none"/>
        </w:rPr>
      </w:pPr>
      <w:bookmarkStart w:id="274" w:name="_Toc9278"/>
      <w:bookmarkStart w:id="275" w:name="_Toc5620319"/>
      <w:r>
        <w:rPr>
          <w:rFonts w:hint="eastAsia" w:ascii="宋体" w:hAnsi="宋体" w:eastAsia="宋体"/>
          <w:b/>
          <w:color w:val="auto"/>
          <w:sz w:val="24"/>
          <w:szCs w:val="24"/>
          <w:highlight w:val="none"/>
        </w:rPr>
        <w:t>3.6 备选投标方案</w:t>
      </w:r>
      <w:bookmarkEnd w:id="274"/>
      <w:bookmarkEnd w:id="275"/>
    </w:p>
    <w:p w14:paraId="06A09ED3">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除投标人须知前附表另有规定外，投标人不得递交备选投标方案。</w:t>
      </w:r>
    </w:p>
    <w:p w14:paraId="2C315743">
      <w:pPr>
        <w:pStyle w:val="4"/>
        <w:spacing w:before="240" w:beforeLines="100" w:after="240" w:afterLines="100" w:line="360" w:lineRule="auto"/>
        <w:ind w:firstLine="0"/>
        <w:rPr>
          <w:rFonts w:hint="eastAsia" w:ascii="宋体" w:hAnsi="宋体" w:eastAsia="宋体"/>
          <w:b/>
          <w:color w:val="auto"/>
          <w:sz w:val="24"/>
          <w:szCs w:val="24"/>
          <w:highlight w:val="none"/>
        </w:rPr>
      </w:pPr>
      <w:bookmarkStart w:id="276" w:name="_Toc4446"/>
      <w:bookmarkStart w:id="277" w:name="_Toc5620320"/>
      <w:r>
        <w:rPr>
          <w:rFonts w:hint="eastAsia" w:ascii="宋体" w:hAnsi="宋体" w:eastAsia="宋体"/>
          <w:b/>
          <w:color w:val="auto"/>
          <w:sz w:val="24"/>
          <w:szCs w:val="24"/>
          <w:highlight w:val="none"/>
        </w:rPr>
        <w:t>3.7 投标文件的编制</w:t>
      </w:r>
      <w:bookmarkEnd w:id="276"/>
      <w:bookmarkEnd w:id="277"/>
    </w:p>
    <w:p w14:paraId="40B8A459">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3.7.1 投标文件应按第七章“投标文件格式”进行编写，如有必要，可以增加附页，作为投标文件的组成部分。</w:t>
      </w:r>
    </w:p>
    <w:p w14:paraId="0E83C87C">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3.7.2 投标文件应当对招标文件有关招标范围、投标有效期、工期、质量标准、招标人要求等实质性内容作出响应。</w:t>
      </w:r>
    </w:p>
    <w:p w14:paraId="5247DCCD">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3.7.3</w:t>
      </w:r>
      <w:r>
        <w:rPr>
          <w:rFonts w:hint="eastAsia" w:ascii="宋体" w:hAnsi="宋体" w:cs="宋体"/>
          <w:color w:val="auto"/>
          <w:kern w:val="1"/>
          <w:highlight w:val="none"/>
          <w:u w:val="single"/>
        </w:rPr>
        <w:t>设计方案投标文件按本须知第3.1.3款的要求采用电子文档编制；其他投标文件全部采用电子文档，投标文件所附证书证件及证明文件均为原件扫描件，并应采用单位数字证书加盖电子印章。招标文件所附格式要求盖章处及招标文件要求投标文件盖章处需采用单位数字证书，按招标文件要求在相应位置加盖电子印章。投标文件中需个人签字或盖章的，应在线下完成后扫描上传。其余可不加盖电子印章或签名。详细操作按照交易平台关于全流程电子化项目的相关指南进行操作。详见：【全流程电子化项目】电子招投标操作手册（无纸化）</w:t>
      </w:r>
      <w:r>
        <w:rPr>
          <w:rFonts w:hint="eastAsia" w:ascii="宋体" w:hAnsi="宋体" w:cs="宋体"/>
          <w:bCs/>
          <w:color w:val="auto"/>
          <w:szCs w:val="21"/>
          <w:highlight w:val="none"/>
          <w:u w:val="single"/>
        </w:rPr>
        <w:t>。</w:t>
      </w:r>
      <w:r>
        <w:rPr>
          <w:rFonts w:hint="eastAsia" w:ascii="宋体" w:hAnsi="宋体" w:cs="宋体"/>
          <w:b/>
          <w:bCs/>
          <w:color w:val="auto"/>
          <w:szCs w:val="21"/>
          <w:highlight w:val="none"/>
          <w:u w:val="single"/>
        </w:rPr>
        <w:t>联合体投标的，除《联合体共同投标协议书》必须联合体各方分别按要求进行签字、盖章外，投标文件封面及其他内容落款中的“投标人”应填写联合体各方的单位全称【格式为：(主)XXXX公司(成)XXXX公司(成)……】，由联合体牵头方签字、盖章即可。</w:t>
      </w:r>
    </w:p>
    <w:p w14:paraId="283F9327">
      <w:pPr>
        <w:pStyle w:val="3"/>
        <w:spacing w:before="240" w:beforeLines="100" w:after="240" w:afterLines="100" w:line="360" w:lineRule="auto"/>
        <w:rPr>
          <w:rFonts w:hint="eastAsia" w:ascii="宋体" w:hAnsi="宋体" w:eastAsia="宋体" w:cs="宋体"/>
          <w:color w:val="auto"/>
          <w:highlight w:val="none"/>
          <w:lang w:val="zh-CN"/>
        </w:rPr>
      </w:pPr>
      <w:bookmarkStart w:id="278" w:name="_Toc8024"/>
      <w:bookmarkEnd w:id="278"/>
      <w:bookmarkStart w:id="279" w:name="_Toc3979"/>
      <w:bookmarkEnd w:id="279"/>
      <w:bookmarkStart w:id="280" w:name="_Toc443505826"/>
      <w:bookmarkEnd w:id="280"/>
      <w:bookmarkStart w:id="281" w:name="_Toc8504"/>
      <w:bookmarkStart w:id="282" w:name="_Toc5620321"/>
      <w:r>
        <w:rPr>
          <w:rFonts w:hint="eastAsia" w:ascii="宋体" w:hAnsi="宋体" w:eastAsia="宋体" w:cs="宋体"/>
          <w:color w:val="auto"/>
          <w:highlight w:val="none"/>
          <w:lang w:val="zh-CN"/>
        </w:rPr>
        <w:t>4. 投标</w:t>
      </w:r>
      <w:bookmarkEnd w:id="281"/>
      <w:bookmarkEnd w:id="282"/>
    </w:p>
    <w:p w14:paraId="793CA821">
      <w:pPr>
        <w:pStyle w:val="4"/>
        <w:spacing w:line="360" w:lineRule="auto"/>
        <w:ind w:firstLine="118"/>
        <w:rPr>
          <w:rFonts w:hint="eastAsia" w:ascii="宋体" w:hAnsi="宋体" w:eastAsia="宋体"/>
          <w:b/>
          <w:bCs/>
          <w:color w:val="auto"/>
          <w:sz w:val="24"/>
          <w:szCs w:val="24"/>
          <w:highlight w:val="none"/>
        </w:rPr>
      </w:pPr>
      <w:bookmarkStart w:id="283" w:name="_Toc362816506"/>
      <w:bookmarkEnd w:id="283"/>
      <w:bookmarkStart w:id="284" w:name="_Toc357089537"/>
      <w:bookmarkEnd w:id="284"/>
      <w:bookmarkStart w:id="285" w:name="_Toc5620322"/>
      <w:bookmarkStart w:id="286" w:name="_Toc21485"/>
      <w:r>
        <w:rPr>
          <w:rFonts w:hint="eastAsia" w:ascii="宋体" w:hAnsi="宋体" w:eastAsia="宋体"/>
          <w:b/>
          <w:bCs/>
          <w:color w:val="auto"/>
          <w:sz w:val="24"/>
          <w:szCs w:val="24"/>
          <w:highlight w:val="none"/>
        </w:rPr>
        <w:t>4.1 投标文件的密封和标记</w:t>
      </w:r>
      <w:bookmarkEnd w:id="285"/>
      <w:bookmarkEnd w:id="286"/>
    </w:p>
    <w:p w14:paraId="21006586">
      <w:pPr>
        <w:spacing w:line="360" w:lineRule="auto"/>
        <w:ind w:firstLine="420"/>
        <w:rPr>
          <w:rFonts w:hint="eastAsia" w:ascii="宋体" w:hAnsi="宋体" w:cs="宋体"/>
          <w:color w:val="auto"/>
          <w:kern w:val="1"/>
          <w:highlight w:val="none"/>
          <w:u w:val="single"/>
        </w:rPr>
      </w:pPr>
      <w:r>
        <w:rPr>
          <w:rFonts w:ascii="宋体" w:hAnsi="宋体" w:cs="宋体"/>
          <w:color w:val="auto"/>
          <w:kern w:val="1"/>
          <w:highlight w:val="none"/>
          <w:u w:val="single"/>
        </w:rPr>
        <w:t xml:space="preserve">4.1.1 </w:t>
      </w:r>
      <w:r>
        <w:rPr>
          <w:rFonts w:hint="eastAsia" w:ascii="宋体" w:hAnsi="宋体" w:cs="宋体"/>
          <w:color w:val="auto"/>
          <w:kern w:val="1"/>
          <w:highlight w:val="none"/>
          <w:u w:val="single"/>
        </w:rPr>
        <w:t>投标人应当按照招标文件和电子招标投标交易平台的要求加密投标文件，具体要求见投标人须知前附表。</w:t>
      </w:r>
    </w:p>
    <w:p w14:paraId="4A1BEBEB">
      <w:pPr>
        <w:spacing w:line="360" w:lineRule="auto"/>
        <w:ind w:firstLine="420"/>
        <w:rPr>
          <w:rFonts w:hint="eastAsia" w:ascii="宋体" w:hAnsi="宋体" w:cs="宋体"/>
          <w:color w:val="auto"/>
          <w:kern w:val="1"/>
          <w:highlight w:val="none"/>
          <w:u w:val="single"/>
        </w:rPr>
      </w:pPr>
      <w:r>
        <w:rPr>
          <w:rFonts w:ascii="宋体" w:hAnsi="宋体" w:cs="宋体"/>
          <w:color w:val="auto"/>
          <w:kern w:val="1"/>
          <w:highlight w:val="none"/>
          <w:u w:val="single"/>
        </w:rPr>
        <w:t xml:space="preserve">4.1.2 </w:t>
      </w:r>
      <w:r>
        <w:rPr>
          <w:rFonts w:hint="eastAsia" w:ascii="宋体" w:hAnsi="宋体" w:cs="宋体"/>
          <w:color w:val="auto"/>
          <w:kern w:val="1"/>
          <w:highlight w:val="none"/>
          <w:u w:val="single"/>
        </w:rPr>
        <w:t>如有提交备用电子投标文件，封套上应写明的内容见投标人须知前附表。</w:t>
      </w:r>
    </w:p>
    <w:p w14:paraId="6000AE3D">
      <w:pPr>
        <w:spacing w:line="360" w:lineRule="auto"/>
        <w:ind w:firstLine="420"/>
        <w:rPr>
          <w:rFonts w:hint="eastAsia" w:ascii="宋体" w:hAnsi="宋体" w:cs="宋体"/>
          <w:color w:val="auto"/>
          <w:kern w:val="1"/>
          <w:highlight w:val="none"/>
          <w:u w:val="single"/>
        </w:rPr>
      </w:pPr>
      <w:r>
        <w:rPr>
          <w:rFonts w:ascii="宋体" w:hAnsi="宋体" w:cs="宋体"/>
          <w:color w:val="auto"/>
          <w:kern w:val="1"/>
          <w:highlight w:val="none"/>
          <w:u w:val="single"/>
        </w:rPr>
        <w:t>4.1.3投标人在投标截止期后逾期或未在指定地点递交备用电子投标文件的，或投标人递交的备用电子投标文件未按招标文件要求密封或未在密封处盖章的，或投标人</w:t>
      </w:r>
      <w:r>
        <w:rPr>
          <w:rFonts w:hint="eastAsia" w:ascii="宋体" w:hAnsi="宋体" w:cs="宋体"/>
          <w:color w:val="auto"/>
          <w:kern w:val="1"/>
          <w:highlight w:val="none"/>
          <w:u w:val="single"/>
        </w:rPr>
        <w:t>代表未凭法定代表人证明书原件、授权委托书原件（仅限于非法定代表人）、本人身份证原件按要求递交备用电子投标文件的，招标人将予以拒收。</w:t>
      </w:r>
    </w:p>
    <w:p w14:paraId="2E21C14B">
      <w:pPr>
        <w:pStyle w:val="4"/>
        <w:spacing w:line="360" w:lineRule="auto"/>
        <w:ind w:firstLine="118"/>
        <w:rPr>
          <w:rFonts w:hint="eastAsia" w:ascii="宋体" w:hAnsi="宋体" w:eastAsia="宋体"/>
          <w:b/>
          <w:bCs/>
          <w:color w:val="auto"/>
          <w:sz w:val="24"/>
          <w:szCs w:val="24"/>
          <w:highlight w:val="none"/>
        </w:rPr>
      </w:pPr>
      <w:bookmarkStart w:id="287" w:name="_Toc7472"/>
      <w:bookmarkStart w:id="288" w:name="_Toc5620323"/>
      <w:r>
        <w:rPr>
          <w:rFonts w:hint="eastAsia" w:ascii="宋体" w:hAnsi="宋体" w:eastAsia="宋体"/>
          <w:b/>
          <w:bCs/>
          <w:color w:val="auto"/>
          <w:sz w:val="24"/>
          <w:szCs w:val="24"/>
          <w:highlight w:val="none"/>
        </w:rPr>
        <w:t xml:space="preserve">4.2 </w:t>
      </w:r>
      <w:r>
        <w:rPr>
          <w:rFonts w:hint="eastAsia" w:ascii="宋体" w:hAnsi="宋体" w:eastAsia="宋体"/>
          <w:b/>
          <w:bCs/>
          <w:color w:val="auto"/>
          <w:sz w:val="24"/>
          <w:szCs w:val="24"/>
          <w:highlight w:val="none"/>
          <w:u w:val="single"/>
        </w:rPr>
        <w:t>投标文件的递交、接收、封存</w:t>
      </w:r>
      <w:bookmarkEnd w:id="287"/>
      <w:bookmarkEnd w:id="288"/>
    </w:p>
    <w:p w14:paraId="2BF7F468">
      <w:pPr>
        <w:spacing w:line="360" w:lineRule="auto"/>
        <w:ind w:firstLine="420"/>
        <w:rPr>
          <w:rFonts w:hint="eastAsia" w:ascii="宋体" w:hAnsi="宋体" w:cs="宋体"/>
          <w:color w:val="auto"/>
          <w:kern w:val="1"/>
          <w:highlight w:val="none"/>
          <w:u w:val="single"/>
        </w:rPr>
      </w:pPr>
      <w:r>
        <w:rPr>
          <w:rFonts w:ascii="宋体" w:hAnsi="宋体" w:cs="宋体"/>
          <w:color w:val="auto"/>
          <w:kern w:val="1"/>
          <w:highlight w:val="none"/>
          <w:u w:val="single"/>
        </w:rPr>
        <w:t xml:space="preserve">4.2.1 </w:t>
      </w:r>
      <w:r>
        <w:rPr>
          <w:rFonts w:hint="eastAsia" w:ascii="宋体" w:hAnsi="宋体" w:cs="宋体"/>
          <w:color w:val="auto"/>
          <w:kern w:val="1"/>
          <w:highlight w:val="none"/>
          <w:u w:val="single"/>
        </w:rPr>
        <w:t>投标人应在投标人须知前附表规定的投标截止时间前递交投标文件。</w:t>
      </w:r>
    </w:p>
    <w:p w14:paraId="35BD6F0A">
      <w:pPr>
        <w:spacing w:line="360" w:lineRule="auto"/>
        <w:ind w:firstLine="420"/>
        <w:rPr>
          <w:rFonts w:hint="eastAsia" w:ascii="宋体" w:hAnsi="宋体" w:cs="宋体"/>
          <w:color w:val="auto"/>
          <w:kern w:val="1"/>
          <w:highlight w:val="none"/>
          <w:u w:val="single"/>
        </w:rPr>
      </w:pPr>
      <w:r>
        <w:rPr>
          <w:rFonts w:ascii="宋体" w:hAnsi="宋体" w:cs="宋体"/>
          <w:color w:val="auto"/>
          <w:kern w:val="1"/>
          <w:highlight w:val="none"/>
          <w:u w:val="single"/>
        </w:rPr>
        <w:t>4.2.2投标人通过下载招标文件的</w:t>
      </w:r>
      <w:r>
        <w:rPr>
          <w:rFonts w:hint="eastAsia" w:ascii="宋体" w:hAnsi="宋体" w:cs="宋体"/>
          <w:b/>
          <w:color w:val="auto"/>
          <w:kern w:val="1"/>
          <w:highlight w:val="none"/>
          <w:u w:val="single"/>
          <w:lang w:eastAsia="zh-CN"/>
        </w:rPr>
        <w:t>广州交易集团有限公司（广州公共资源交易中心）</w:t>
      </w:r>
      <w:r>
        <w:rPr>
          <w:rFonts w:hint="eastAsia" w:ascii="宋体" w:hAnsi="宋体" w:cs="宋体"/>
          <w:color w:val="auto"/>
          <w:kern w:val="1"/>
          <w:highlight w:val="none"/>
          <w:u w:val="single"/>
        </w:rPr>
        <w:t>电子招标投标交易平台递交电子投标文件。</w:t>
      </w:r>
    </w:p>
    <w:p w14:paraId="1D970CB9">
      <w:pPr>
        <w:spacing w:line="360" w:lineRule="auto"/>
        <w:ind w:firstLine="420"/>
        <w:rPr>
          <w:rFonts w:hint="eastAsia" w:ascii="宋体" w:hAnsi="宋体" w:cs="宋体"/>
          <w:color w:val="auto"/>
          <w:kern w:val="1"/>
          <w:highlight w:val="none"/>
          <w:u w:val="single"/>
        </w:rPr>
      </w:pPr>
      <w:r>
        <w:rPr>
          <w:rFonts w:ascii="宋体" w:hAnsi="宋体" w:cs="宋体"/>
          <w:color w:val="auto"/>
          <w:kern w:val="1"/>
          <w:highlight w:val="none"/>
          <w:u w:val="single"/>
        </w:rPr>
        <w:t>4.2.3投标人完成电子投标文件上传后，电子招标投标交易平台即时向投标人发出递交回执通知。递交时间以递交回执通知载明的传输完成时间为准。</w:t>
      </w:r>
    </w:p>
    <w:p w14:paraId="0E53DFE7">
      <w:pPr>
        <w:spacing w:line="360" w:lineRule="auto"/>
        <w:ind w:firstLine="420"/>
        <w:rPr>
          <w:rFonts w:hint="eastAsia" w:ascii="宋体" w:hAnsi="宋体" w:cs="宋体"/>
          <w:color w:val="auto"/>
          <w:kern w:val="1"/>
          <w:highlight w:val="none"/>
          <w:u w:val="single"/>
        </w:rPr>
      </w:pPr>
      <w:r>
        <w:rPr>
          <w:rFonts w:ascii="宋体" w:hAnsi="宋体" w:cs="宋体"/>
          <w:color w:val="auto"/>
          <w:kern w:val="1"/>
          <w:highlight w:val="none"/>
          <w:u w:val="single"/>
        </w:rPr>
        <w:t>4.2.4</w:t>
      </w:r>
      <w:r>
        <w:rPr>
          <w:rFonts w:hint="eastAsia" w:ascii="宋体" w:hAnsi="宋体" w:cs="宋体"/>
          <w:color w:val="auto"/>
          <w:kern w:val="1"/>
          <w:highlight w:val="none"/>
          <w:u w:val="single"/>
        </w:rPr>
        <w:t>到投标截止时间止，若电子招标投标交易平台收到的投标文件少于</w:t>
      </w:r>
      <w:r>
        <w:rPr>
          <w:rFonts w:ascii="宋体" w:hAnsi="宋体" w:cs="宋体"/>
          <w:color w:val="auto"/>
          <w:kern w:val="1"/>
          <w:highlight w:val="none"/>
          <w:u w:val="single"/>
        </w:rPr>
        <w:t>3家的，本项目招标失败，将依法重新招标。</w:t>
      </w:r>
    </w:p>
    <w:p w14:paraId="0ED3D1A9">
      <w:pPr>
        <w:spacing w:line="360" w:lineRule="auto"/>
        <w:ind w:firstLine="420"/>
        <w:rPr>
          <w:rFonts w:hint="eastAsia" w:ascii="宋体" w:hAnsi="宋体" w:cs="宋体"/>
          <w:color w:val="auto"/>
          <w:kern w:val="1"/>
          <w:highlight w:val="none"/>
          <w:u w:val="single"/>
        </w:rPr>
      </w:pPr>
      <w:r>
        <w:rPr>
          <w:rFonts w:ascii="宋体" w:hAnsi="宋体" w:cs="宋体"/>
          <w:color w:val="auto"/>
          <w:kern w:val="1"/>
          <w:highlight w:val="none"/>
          <w:u w:val="single"/>
        </w:rPr>
        <w:t xml:space="preserve">4.2.5 </w:t>
      </w:r>
      <w:r>
        <w:rPr>
          <w:rFonts w:hint="eastAsia" w:ascii="宋体" w:hAnsi="宋体" w:cs="宋体"/>
          <w:color w:val="auto"/>
          <w:kern w:val="1"/>
          <w:highlight w:val="none"/>
          <w:u w:val="single"/>
        </w:rPr>
        <w:t>逾期送达的投标文件，电子招标投标交易平台将予以拒收。</w:t>
      </w:r>
    </w:p>
    <w:p w14:paraId="01D5CD74">
      <w:pPr>
        <w:pStyle w:val="4"/>
        <w:spacing w:line="360" w:lineRule="auto"/>
        <w:ind w:firstLine="118"/>
        <w:rPr>
          <w:rFonts w:hint="eastAsia" w:ascii="宋体" w:hAnsi="宋体" w:eastAsia="宋体"/>
          <w:b/>
          <w:bCs/>
          <w:color w:val="auto"/>
          <w:sz w:val="24"/>
          <w:szCs w:val="24"/>
          <w:highlight w:val="none"/>
        </w:rPr>
      </w:pPr>
      <w:bookmarkStart w:id="289" w:name="_Toc357089539"/>
      <w:bookmarkEnd w:id="289"/>
      <w:bookmarkStart w:id="290" w:name="_Toc362816508"/>
      <w:bookmarkEnd w:id="290"/>
      <w:bookmarkStart w:id="291" w:name="_Toc5620324"/>
      <w:bookmarkStart w:id="292" w:name="_Toc17582"/>
      <w:r>
        <w:rPr>
          <w:rFonts w:hint="eastAsia" w:ascii="宋体" w:hAnsi="宋体" w:eastAsia="宋体"/>
          <w:b/>
          <w:bCs/>
          <w:color w:val="auto"/>
          <w:sz w:val="24"/>
          <w:szCs w:val="24"/>
          <w:highlight w:val="none"/>
        </w:rPr>
        <w:t>4.3 投标文件的修改与撤回</w:t>
      </w:r>
      <w:bookmarkEnd w:id="291"/>
      <w:bookmarkEnd w:id="292"/>
    </w:p>
    <w:p w14:paraId="34193A2E">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4.3.1 在投标人须知前附表第</w:t>
      </w:r>
      <w:r>
        <w:rPr>
          <w:rFonts w:ascii="宋体" w:hAnsi="宋体" w:cs="宋体"/>
          <w:color w:val="auto"/>
          <w:kern w:val="1"/>
          <w:highlight w:val="none"/>
          <w:u w:val="single"/>
        </w:rPr>
        <w:t>4.2.1</w:t>
      </w:r>
      <w:r>
        <w:rPr>
          <w:rFonts w:hint="eastAsia" w:ascii="宋体" w:hAnsi="宋体" w:cs="宋体"/>
          <w:color w:val="auto"/>
          <w:kern w:val="1"/>
          <w:highlight w:val="none"/>
          <w:u w:val="single"/>
        </w:rPr>
        <w:t>项规定的投标截止时间前，投标人可以修改或撤回已递交的投标文件，但需在交易平台发出撤回通知。</w:t>
      </w:r>
    </w:p>
    <w:p w14:paraId="453673BC">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4.3.2 投标人修改或撤回已递交投标文件的通知，应按照本章第 3.7.3项的要求加盖电子印章。电子招标投标交易平台收到通知后，即时向投标人发出确认回执通知。</w:t>
      </w:r>
    </w:p>
    <w:p w14:paraId="0A7D9BE2">
      <w:pPr>
        <w:spacing w:line="360" w:lineRule="auto"/>
        <w:ind w:firstLine="420"/>
        <w:rPr>
          <w:rFonts w:hint="eastAsia" w:ascii="宋体" w:hAnsi="宋体" w:cs="宋体"/>
          <w:strike w:val="0"/>
          <w:color w:val="auto"/>
          <w:kern w:val="1"/>
          <w:highlight w:val="none"/>
          <w:u w:val="single"/>
        </w:rPr>
      </w:pPr>
      <w:r>
        <w:rPr>
          <w:rFonts w:hint="eastAsia" w:ascii="宋体" w:hAnsi="宋体" w:cs="宋体"/>
          <w:strike w:val="0"/>
          <w:color w:val="auto"/>
          <w:kern w:val="1"/>
          <w:highlight w:val="none"/>
          <w:u w:val="single"/>
        </w:rPr>
        <w:t xml:space="preserve">4.3.3 </w:t>
      </w:r>
      <w:r>
        <w:rPr>
          <w:rFonts w:hint="eastAsia" w:ascii="宋体" w:hAnsi="宋体"/>
          <w:strike w:val="0"/>
          <w:color w:val="auto"/>
          <w:szCs w:val="21"/>
          <w:highlight w:val="none"/>
          <w:u w:val="single"/>
        </w:rPr>
        <w:t>投标人撤回投标文件的，招标人自收到投标人撤回通知之日起 5 日内退还已收取的投标保证金。</w:t>
      </w:r>
    </w:p>
    <w:p w14:paraId="64AE43BB">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4</w:t>
      </w:r>
      <w:r>
        <w:rPr>
          <w:rFonts w:ascii="宋体" w:hAnsi="宋体" w:cs="宋体"/>
          <w:color w:val="auto"/>
          <w:kern w:val="1"/>
          <w:highlight w:val="none"/>
          <w:u w:val="single"/>
        </w:rPr>
        <w:t xml:space="preserve">.3.4 </w:t>
      </w:r>
      <w:r>
        <w:rPr>
          <w:rFonts w:hint="eastAsia" w:ascii="宋体" w:hAnsi="宋体"/>
          <w:color w:val="auto"/>
          <w:szCs w:val="21"/>
          <w:highlight w:val="none"/>
          <w:u w:val="single"/>
        </w:rPr>
        <w:t>修改的内容为投标文件的组成部分修改的投标文件应按照本章第 3 条、第 4 条的规定进行编制和递交。</w:t>
      </w:r>
    </w:p>
    <w:p w14:paraId="6F2B0E88">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4.3.</w:t>
      </w:r>
      <w:r>
        <w:rPr>
          <w:rFonts w:ascii="宋体" w:hAnsi="宋体" w:cs="宋体"/>
          <w:color w:val="auto"/>
          <w:kern w:val="1"/>
          <w:highlight w:val="none"/>
          <w:u w:val="single"/>
        </w:rPr>
        <w:t>5</w:t>
      </w:r>
      <w:r>
        <w:rPr>
          <w:rFonts w:hint="eastAsia" w:ascii="宋体" w:hAnsi="宋体" w:cs="宋体"/>
          <w:color w:val="auto"/>
          <w:kern w:val="1"/>
          <w:highlight w:val="none"/>
          <w:u w:val="single"/>
        </w:rPr>
        <w:t xml:space="preserve"> 在投标截止时间之后，投标人不得补充、修改和更换投标文件。</w:t>
      </w:r>
    </w:p>
    <w:p w14:paraId="39820860">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u w:val="single"/>
        </w:rPr>
        <w:t>4.3.</w:t>
      </w:r>
      <w:r>
        <w:rPr>
          <w:rFonts w:ascii="宋体" w:hAnsi="宋体" w:cs="宋体"/>
          <w:color w:val="auto"/>
          <w:kern w:val="1"/>
          <w:highlight w:val="none"/>
          <w:u w:val="single"/>
        </w:rPr>
        <w:t>6</w:t>
      </w:r>
      <w:r>
        <w:rPr>
          <w:rFonts w:hint="eastAsia" w:ascii="宋体" w:hAnsi="宋体" w:cs="宋体"/>
          <w:color w:val="auto"/>
          <w:kern w:val="1"/>
          <w:highlight w:val="none"/>
          <w:u w:val="single"/>
        </w:rPr>
        <w:t xml:space="preserve"> 在投标截止后，投标人在投标文件格式中规定的有效期终止日前，投标人不能撤回投标文件，否则招标人有权就其撤回行为报告政府主管部门载入不良信用记录。</w:t>
      </w:r>
    </w:p>
    <w:p w14:paraId="0FAD29BC">
      <w:pPr>
        <w:pStyle w:val="3"/>
        <w:spacing w:before="240" w:beforeLines="100" w:after="240" w:afterLines="100" w:line="360" w:lineRule="auto"/>
        <w:rPr>
          <w:rFonts w:hint="eastAsia" w:ascii="宋体" w:hAnsi="宋体" w:eastAsia="宋体" w:cs="宋体"/>
          <w:color w:val="auto"/>
          <w:highlight w:val="none"/>
          <w:lang w:val="zh-CN"/>
        </w:rPr>
      </w:pPr>
      <w:bookmarkStart w:id="293" w:name="_Toc7909"/>
      <w:bookmarkEnd w:id="293"/>
      <w:bookmarkStart w:id="294" w:name="_Toc16809"/>
      <w:bookmarkEnd w:id="294"/>
      <w:bookmarkStart w:id="295" w:name="_Toc443505828"/>
      <w:bookmarkEnd w:id="295"/>
      <w:bookmarkStart w:id="296" w:name="_Toc3600"/>
      <w:r>
        <w:rPr>
          <w:rFonts w:hint="eastAsia" w:ascii="宋体" w:hAnsi="宋体" w:eastAsia="宋体" w:cs="宋体"/>
          <w:color w:val="auto"/>
          <w:highlight w:val="none"/>
          <w:lang w:val="zh-CN"/>
        </w:rPr>
        <w:t>5. 开标</w:t>
      </w:r>
      <w:bookmarkEnd w:id="296"/>
    </w:p>
    <w:p w14:paraId="2EC0400B">
      <w:pPr>
        <w:pStyle w:val="4"/>
        <w:spacing w:line="360" w:lineRule="auto"/>
        <w:ind w:firstLine="118"/>
        <w:rPr>
          <w:rFonts w:hint="eastAsia" w:ascii="宋体" w:hAnsi="宋体" w:eastAsia="宋体"/>
          <w:b/>
          <w:bCs/>
          <w:color w:val="auto"/>
          <w:sz w:val="24"/>
          <w:szCs w:val="24"/>
          <w:highlight w:val="none"/>
        </w:rPr>
      </w:pPr>
      <w:bookmarkStart w:id="297" w:name="_Toc21830"/>
      <w:r>
        <w:rPr>
          <w:rFonts w:hint="eastAsia" w:ascii="宋体" w:hAnsi="宋体" w:eastAsia="宋体"/>
          <w:b/>
          <w:bCs/>
          <w:color w:val="auto"/>
          <w:sz w:val="24"/>
          <w:szCs w:val="24"/>
          <w:highlight w:val="none"/>
        </w:rPr>
        <w:t>5.1 开标时间和地点</w:t>
      </w:r>
      <w:bookmarkEnd w:id="297"/>
    </w:p>
    <w:p w14:paraId="6492E331">
      <w:pPr>
        <w:spacing w:line="360" w:lineRule="auto"/>
        <w:ind w:firstLine="420"/>
        <w:rPr>
          <w:rFonts w:hint="eastAsia" w:ascii="宋体" w:hAnsi="宋体" w:cs="宋体"/>
          <w:color w:val="auto"/>
          <w:kern w:val="1"/>
          <w:highlight w:val="none"/>
          <w:u w:val="single"/>
        </w:rPr>
      </w:pPr>
      <w:r>
        <w:rPr>
          <w:rFonts w:hint="eastAsia" w:ascii="宋体" w:hAnsi="宋体"/>
          <w:color w:val="auto"/>
          <w:szCs w:val="21"/>
          <w:highlight w:val="none"/>
          <w:u w:val="single"/>
        </w:rPr>
        <w:t>招标人在本章第 4.2.1 项规定的投标截止时间（开标时间）,通过电子招标投标交易平台公开开标。</w:t>
      </w:r>
    </w:p>
    <w:p w14:paraId="662B05E6">
      <w:pPr>
        <w:pStyle w:val="4"/>
        <w:spacing w:line="360" w:lineRule="auto"/>
        <w:ind w:firstLine="118"/>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5.2 开标程序</w:t>
      </w:r>
    </w:p>
    <w:p w14:paraId="33C9D0FA">
      <w:pPr>
        <w:spacing w:line="360" w:lineRule="auto"/>
        <w:ind w:firstLine="420"/>
        <w:rPr>
          <w:rFonts w:hint="eastAsia" w:ascii="宋体" w:hAnsi="宋体" w:cs="宋体"/>
          <w:color w:val="auto"/>
          <w:kern w:val="1"/>
          <w:szCs w:val="21"/>
          <w:highlight w:val="none"/>
          <w:u w:val="single"/>
        </w:rPr>
      </w:pPr>
      <w:r>
        <w:rPr>
          <w:rFonts w:ascii="宋体" w:hAnsi="宋体" w:cs="宋体"/>
          <w:color w:val="auto"/>
          <w:kern w:val="1"/>
          <w:szCs w:val="21"/>
          <w:highlight w:val="none"/>
          <w:u w:val="single"/>
        </w:rPr>
        <w:t xml:space="preserve">5.2.1 </w:t>
      </w:r>
      <w:r>
        <w:rPr>
          <w:rFonts w:hint="eastAsia" w:ascii="宋体" w:hAnsi="宋体" w:cs="宋体"/>
          <w:color w:val="auto"/>
          <w:kern w:val="1"/>
          <w:szCs w:val="21"/>
          <w:highlight w:val="none"/>
          <w:u w:val="single"/>
        </w:rPr>
        <w:t>招标人按投标须知前附表所规定的时间和地点公开开标。截标后，</w:t>
      </w:r>
      <w:r>
        <w:rPr>
          <w:rFonts w:hint="eastAsia" w:ascii="宋体" w:hAnsi="宋体" w:cs="宋体"/>
          <w:color w:val="auto"/>
          <w:kern w:val="1"/>
          <w:highlight w:val="none"/>
          <w:u w:val="single"/>
        </w:rPr>
        <w:t>开标开始时间因故推迟的</w:t>
      </w:r>
      <w:r>
        <w:rPr>
          <w:rFonts w:hint="eastAsia" w:ascii="宋体" w:hAnsi="宋体" w:cs="宋体"/>
          <w:color w:val="auto"/>
          <w:kern w:val="1"/>
          <w:szCs w:val="21"/>
          <w:highlight w:val="none"/>
          <w:u w:val="single"/>
        </w:rPr>
        <w:t>，相关评标信息仍以原递交投标文件截止时间的信息为准。</w:t>
      </w:r>
    </w:p>
    <w:p w14:paraId="4332E5F4">
      <w:pPr>
        <w:spacing w:line="360" w:lineRule="auto"/>
        <w:ind w:firstLine="458"/>
        <w:rPr>
          <w:rFonts w:hint="eastAsia" w:ascii="宋体" w:hAnsi="宋体" w:cs="宋体"/>
          <w:color w:val="auto"/>
          <w:kern w:val="1"/>
          <w:szCs w:val="21"/>
          <w:highlight w:val="none"/>
          <w:u w:val="single"/>
        </w:rPr>
      </w:pPr>
      <w:r>
        <w:rPr>
          <w:rFonts w:ascii="宋体" w:hAnsi="宋体" w:cs="宋体"/>
          <w:color w:val="auto"/>
          <w:kern w:val="1"/>
          <w:szCs w:val="21"/>
          <w:highlight w:val="none"/>
          <w:u w:val="single"/>
        </w:rPr>
        <w:t>5.2.2开标由招标人或委托招标代理单位主持。</w:t>
      </w:r>
    </w:p>
    <w:p w14:paraId="6E6ADBD5">
      <w:pPr>
        <w:spacing w:line="360" w:lineRule="auto"/>
        <w:ind w:firstLine="458"/>
        <w:rPr>
          <w:rFonts w:hint="eastAsia" w:ascii="宋体" w:hAnsi="宋体" w:cs="宋体"/>
          <w:color w:val="auto"/>
          <w:kern w:val="1"/>
          <w:szCs w:val="21"/>
          <w:highlight w:val="none"/>
          <w:u w:val="single"/>
        </w:rPr>
      </w:pPr>
      <w:r>
        <w:rPr>
          <w:rFonts w:ascii="宋体" w:hAnsi="宋体" w:cs="宋体"/>
          <w:color w:val="auto"/>
          <w:kern w:val="1"/>
          <w:szCs w:val="21"/>
          <w:highlight w:val="none"/>
          <w:u w:val="single"/>
        </w:rPr>
        <w:t>5.2.3</w:t>
      </w:r>
      <w:r>
        <w:rPr>
          <w:rFonts w:hint="eastAsia" w:ascii="宋体" w:hAnsi="宋体" w:cs="宋体"/>
          <w:color w:val="auto"/>
          <w:kern w:val="1"/>
          <w:szCs w:val="21"/>
          <w:highlight w:val="none"/>
          <w:u w:val="single"/>
        </w:rPr>
        <w:t>开标细则</w:t>
      </w:r>
    </w:p>
    <w:p w14:paraId="20612590">
      <w:pPr>
        <w:spacing w:line="360" w:lineRule="auto"/>
        <w:ind w:firstLine="420" w:firstLineChars="20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w:t>
      </w:r>
      <w:r>
        <w:rPr>
          <w:rFonts w:ascii="宋体" w:hAnsi="宋体" w:cs="宋体"/>
          <w:color w:val="auto"/>
          <w:kern w:val="1"/>
          <w:szCs w:val="21"/>
          <w:highlight w:val="none"/>
          <w:u w:val="single"/>
        </w:rPr>
        <w:t>1）资格审查文件、工程总承包实施方案技术投标文件、工程总承包实施方案经济投标文件同时公开开标；</w:t>
      </w:r>
    </w:p>
    <w:p w14:paraId="210257E4">
      <w:pPr>
        <w:spacing w:line="360" w:lineRule="auto"/>
        <w:ind w:firstLine="420" w:firstLineChars="20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w:t>
      </w:r>
      <w:r>
        <w:rPr>
          <w:rFonts w:ascii="宋体" w:hAnsi="宋体" w:cs="宋体"/>
          <w:color w:val="auto"/>
          <w:kern w:val="1"/>
          <w:szCs w:val="21"/>
          <w:highlight w:val="none"/>
          <w:u w:val="single"/>
        </w:rPr>
        <w:t>2</w:t>
      </w:r>
      <w:r>
        <w:rPr>
          <w:rFonts w:hint="eastAsia" w:ascii="宋体" w:hAnsi="宋体" w:cs="宋体"/>
          <w:color w:val="auto"/>
          <w:kern w:val="1"/>
          <w:szCs w:val="21"/>
          <w:highlight w:val="none"/>
          <w:u w:val="single"/>
        </w:rPr>
        <w:t>）开标时宣读下列内容，并予以记录，记录提交评标委员会评审：</w:t>
      </w:r>
    </w:p>
    <w:p w14:paraId="0E13D9C2">
      <w:pPr>
        <w:spacing w:line="360" w:lineRule="auto"/>
        <w:ind w:firstLine="420" w:firstLineChars="20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开标时，宣读</w:t>
      </w:r>
      <w:r>
        <w:rPr>
          <w:rFonts w:ascii="宋体" w:hAnsi="宋体" w:cs="宋体"/>
          <w:color w:val="auto"/>
          <w:kern w:val="1"/>
          <w:szCs w:val="21"/>
          <w:highlight w:val="none"/>
          <w:u w:val="single"/>
        </w:rPr>
        <w:t>a、投标人名称；b、有无法定代表人证明书及授权委托证明书；c、总工期；d、质量标准；e、项目负责人姓名；f、设计负责人姓名；g、投标总报价；h、投标</w:t>
      </w:r>
      <w:r>
        <w:rPr>
          <w:rFonts w:hint="eastAsia" w:ascii="宋体" w:hAnsi="宋体" w:cs="宋体"/>
          <w:color w:val="auto"/>
          <w:kern w:val="1"/>
          <w:szCs w:val="21"/>
          <w:highlight w:val="none"/>
          <w:u w:val="single"/>
        </w:rPr>
        <w:t>保证金等主要内容以及开标记录表中的其他必要内容。招标人或招标代理对开标过程进行记录，并存档备查，投标人代表、招标人代表、监标人、记录人等有关人员在开标记录上签字确认；若有关人员不签字的，不影响开标程序；</w:t>
      </w:r>
    </w:p>
    <w:p w14:paraId="5BE4D705">
      <w:pPr>
        <w:spacing w:line="360" w:lineRule="auto"/>
        <w:ind w:firstLine="458"/>
        <w:rPr>
          <w:rFonts w:hint="eastAsia" w:ascii="宋体" w:hAnsi="宋体" w:cs="宋体"/>
          <w:color w:val="auto"/>
          <w:kern w:val="1"/>
          <w:szCs w:val="21"/>
          <w:highlight w:val="none"/>
          <w:u w:val="single"/>
        </w:rPr>
      </w:pPr>
      <w:r>
        <w:rPr>
          <w:rFonts w:ascii="宋体" w:hAnsi="宋体" w:cs="宋体"/>
          <w:color w:val="auto"/>
          <w:kern w:val="1"/>
          <w:szCs w:val="21"/>
          <w:highlight w:val="none"/>
          <w:u w:val="single"/>
        </w:rPr>
        <w:t xml:space="preserve">5.2.4 </w:t>
      </w:r>
      <w:r>
        <w:rPr>
          <w:rFonts w:hint="eastAsia" w:ascii="宋体" w:hAnsi="宋体"/>
          <w:color w:val="auto"/>
          <w:szCs w:val="21"/>
          <w:highlight w:val="none"/>
          <w:u w:val="single"/>
        </w:rPr>
        <w:t>投标截止时间前未完成投标文件传输的或因投标人之外的原因造成投标文件未解密且投标人未递交备用电子投标文件的，视为投标人其撤回投标文件。因投标人原因造成投标文件未解密的或未在投标截止时间后半小时解密的，视为撤销其投标文件。</w:t>
      </w:r>
    </w:p>
    <w:p w14:paraId="2CF28DF8">
      <w:pPr>
        <w:spacing w:line="360" w:lineRule="auto"/>
        <w:ind w:firstLine="458"/>
        <w:rPr>
          <w:rFonts w:hint="eastAsia" w:ascii="宋体" w:hAnsi="宋体" w:cs="宋体"/>
          <w:color w:val="auto"/>
          <w:kern w:val="1"/>
          <w:szCs w:val="21"/>
          <w:highlight w:val="none"/>
          <w:u w:val="single"/>
        </w:rPr>
      </w:pPr>
      <w:r>
        <w:rPr>
          <w:rFonts w:ascii="宋体" w:hAnsi="宋体" w:cs="宋体"/>
          <w:color w:val="auto"/>
          <w:kern w:val="1"/>
          <w:szCs w:val="21"/>
          <w:highlight w:val="none"/>
          <w:u w:val="single"/>
        </w:rPr>
        <w:t>5.2.5</w:t>
      </w:r>
      <w:r>
        <w:rPr>
          <w:rFonts w:hint="eastAsia" w:ascii="宋体" w:hAnsi="宋体"/>
          <w:color w:val="auto"/>
          <w:szCs w:val="21"/>
          <w:highlight w:val="none"/>
          <w:u w:val="single"/>
        </w:rPr>
        <w:t>开标时，两个（含两个）以上的投标人加密打包投标文件电脑机器特征码一致的，不参与下一程序，并由评标委员会否决其投标。</w:t>
      </w:r>
    </w:p>
    <w:p w14:paraId="5C39BC41">
      <w:pPr>
        <w:pStyle w:val="4"/>
        <w:spacing w:line="360" w:lineRule="auto"/>
        <w:ind w:firstLine="118"/>
        <w:rPr>
          <w:rFonts w:hint="eastAsia" w:ascii="宋体" w:hAnsi="宋体" w:eastAsia="宋体"/>
          <w:b/>
          <w:bCs/>
          <w:color w:val="auto"/>
          <w:sz w:val="24"/>
          <w:szCs w:val="24"/>
          <w:highlight w:val="none"/>
        </w:rPr>
      </w:pPr>
      <w:bookmarkStart w:id="298" w:name="_Toc11457"/>
      <w:r>
        <w:rPr>
          <w:rFonts w:ascii="宋体" w:hAnsi="宋体" w:eastAsia="宋体"/>
          <w:b/>
          <w:bCs/>
          <w:color w:val="auto"/>
          <w:sz w:val="24"/>
          <w:szCs w:val="24"/>
          <w:highlight w:val="none"/>
        </w:rPr>
        <w:t xml:space="preserve">5.3 </w:t>
      </w:r>
      <w:r>
        <w:rPr>
          <w:rFonts w:hint="eastAsia" w:ascii="宋体" w:hAnsi="宋体" w:eastAsia="宋体"/>
          <w:b/>
          <w:bCs/>
          <w:color w:val="auto"/>
          <w:sz w:val="24"/>
          <w:szCs w:val="24"/>
          <w:highlight w:val="none"/>
        </w:rPr>
        <w:t>开标异议</w:t>
      </w:r>
      <w:bookmarkEnd w:id="298"/>
    </w:p>
    <w:p w14:paraId="7D306247">
      <w:pPr>
        <w:spacing w:line="360" w:lineRule="auto"/>
        <w:ind w:firstLine="359"/>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投标人对开标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5D264912">
      <w:pPr>
        <w:pStyle w:val="3"/>
        <w:spacing w:before="240" w:beforeLines="100" w:after="240" w:afterLines="100" w:line="360" w:lineRule="auto"/>
        <w:rPr>
          <w:rFonts w:hint="eastAsia" w:ascii="宋体" w:hAnsi="宋体" w:eastAsia="宋体" w:cs="宋体"/>
          <w:color w:val="auto"/>
          <w:highlight w:val="none"/>
          <w:lang w:val="zh-CN"/>
        </w:rPr>
      </w:pPr>
      <w:bookmarkStart w:id="299" w:name="_Toc20998"/>
      <w:bookmarkEnd w:id="299"/>
      <w:bookmarkStart w:id="300" w:name="_Toc23707"/>
      <w:bookmarkEnd w:id="300"/>
      <w:bookmarkStart w:id="301" w:name="_Toc6507"/>
      <w:bookmarkStart w:id="302" w:name="_Toc5620328"/>
      <w:r>
        <w:rPr>
          <w:rFonts w:hint="eastAsia" w:ascii="宋体" w:hAnsi="宋体" w:eastAsia="宋体" w:cs="宋体"/>
          <w:color w:val="auto"/>
          <w:highlight w:val="none"/>
          <w:lang w:val="zh-CN"/>
        </w:rPr>
        <w:t>6. 评标</w:t>
      </w:r>
      <w:bookmarkEnd w:id="301"/>
      <w:bookmarkEnd w:id="302"/>
    </w:p>
    <w:p w14:paraId="73C05DE7">
      <w:pPr>
        <w:pStyle w:val="4"/>
        <w:spacing w:before="0" w:after="0" w:line="360" w:lineRule="auto"/>
        <w:ind w:firstLine="0"/>
        <w:rPr>
          <w:rFonts w:hint="eastAsia" w:ascii="宋体" w:hAnsi="宋体" w:eastAsia="宋体"/>
          <w:color w:val="auto"/>
          <w:sz w:val="21"/>
          <w:szCs w:val="21"/>
          <w:highlight w:val="none"/>
        </w:rPr>
      </w:pPr>
      <w:bookmarkStart w:id="303" w:name="_Toc5620329"/>
      <w:bookmarkStart w:id="304" w:name="_Toc19143"/>
      <w:r>
        <w:rPr>
          <w:rFonts w:hint="eastAsia" w:ascii="宋体" w:hAnsi="宋体" w:eastAsia="宋体"/>
          <w:color w:val="auto"/>
          <w:sz w:val="21"/>
          <w:szCs w:val="21"/>
          <w:highlight w:val="none"/>
        </w:rPr>
        <w:t>6.1 评标委员会</w:t>
      </w:r>
      <w:bookmarkEnd w:id="303"/>
      <w:bookmarkEnd w:id="304"/>
    </w:p>
    <w:p w14:paraId="69A7AE2D">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6.1.1</w:t>
      </w:r>
      <w:r>
        <w:rPr>
          <w:rFonts w:hint="eastAsia" w:ascii="宋体" w:hAnsi="宋体" w:cs="宋体"/>
          <w:color w:val="auto"/>
          <w:kern w:val="1"/>
          <w:szCs w:val="21"/>
          <w:highlight w:val="none"/>
          <w:u w:val="single"/>
        </w:rPr>
        <w:t>评标由招标人依法组建的评标委员会负责，分设计评审组、综合评审组，资格评审由综合评审组负责评审。</w:t>
      </w:r>
    </w:p>
    <w:p w14:paraId="7A3057DD">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6.1.2 评标委员会成员有下列情形之一的，应当回避：</w:t>
      </w:r>
    </w:p>
    <w:p w14:paraId="4666A3BD">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（1）投标人或投标人主要负责人的近亲属；</w:t>
      </w:r>
    </w:p>
    <w:p w14:paraId="18B80A68">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（2）项目主管部门或者行政监督部门的人员；</w:t>
      </w:r>
    </w:p>
    <w:p w14:paraId="7FAAEA4D">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（3）与投标人有经济利益关系，可能影响对投标公正评审的；</w:t>
      </w:r>
    </w:p>
    <w:p w14:paraId="6B7BA079">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（4）曾因在招标、评标以及其他与招标投标有关活动中从事违法行为而受过行政处罚或刑事处罚的；</w:t>
      </w:r>
    </w:p>
    <w:p w14:paraId="12B43513">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（5）与投标人有其他利害关系。</w:t>
      </w:r>
    </w:p>
    <w:p w14:paraId="0C08BE8F">
      <w:pPr>
        <w:pStyle w:val="4"/>
        <w:spacing w:before="0" w:after="0" w:line="360" w:lineRule="auto"/>
        <w:ind w:firstLine="0"/>
        <w:rPr>
          <w:rFonts w:hint="eastAsia" w:ascii="宋体" w:hAnsi="宋体" w:eastAsia="宋体"/>
          <w:color w:val="auto"/>
          <w:sz w:val="21"/>
          <w:szCs w:val="21"/>
          <w:highlight w:val="none"/>
        </w:rPr>
      </w:pPr>
      <w:bookmarkStart w:id="305" w:name="_Toc443505829"/>
      <w:bookmarkEnd w:id="305"/>
      <w:bookmarkStart w:id="306" w:name="_Toc7827"/>
      <w:bookmarkStart w:id="307" w:name="_Toc5620330"/>
      <w:r>
        <w:rPr>
          <w:rFonts w:hint="eastAsia" w:ascii="宋体" w:hAnsi="宋体" w:eastAsia="宋体"/>
          <w:color w:val="auto"/>
          <w:sz w:val="21"/>
          <w:szCs w:val="21"/>
          <w:highlight w:val="none"/>
        </w:rPr>
        <w:t>6.2 评标原则</w:t>
      </w:r>
      <w:bookmarkEnd w:id="306"/>
      <w:bookmarkEnd w:id="307"/>
      <w:r>
        <w:rPr>
          <w:rFonts w:hint="eastAsia" w:ascii="宋体" w:hAnsi="宋体" w:eastAsia="宋体"/>
          <w:color w:val="auto"/>
          <w:sz w:val="21"/>
          <w:szCs w:val="21"/>
          <w:highlight w:val="none"/>
        </w:rPr>
        <w:tab/>
      </w:r>
    </w:p>
    <w:p w14:paraId="76BF2D6A">
      <w:pPr>
        <w:spacing w:line="360" w:lineRule="auto"/>
        <w:ind w:firstLine="420"/>
        <w:rPr>
          <w:color w:val="auto"/>
          <w:highlight w:val="none"/>
        </w:rPr>
      </w:pPr>
      <w:r>
        <w:rPr>
          <w:rFonts w:hint="eastAsia" w:ascii="宋体" w:hAnsi="宋体" w:cs="宋体"/>
          <w:color w:val="auto"/>
          <w:kern w:val="1"/>
          <w:szCs w:val="21"/>
          <w:highlight w:val="none"/>
        </w:rPr>
        <w:t>评标活动遵循公平、公正、科学和择优的原则。</w:t>
      </w:r>
    </w:p>
    <w:p w14:paraId="5A3EB147">
      <w:pPr>
        <w:pStyle w:val="4"/>
        <w:spacing w:before="0" w:after="0" w:line="360" w:lineRule="auto"/>
        <w:ind w:firstLine="0"/>
        <w:rPr>
          <w:rFonts w:hint="eastAsia" w:ascii="宋体" w:hAnsi="宋体" w:eastAsia="宋体"/>
          <w:color w:val="auto"/>
          <w:sz w:val="21"/>
          <w:szCs w:val="21"/>
          <w:highlight w:val="none"/>
        </w:rPr>
      </w:pPr>
      <w:bookmarkStart w:id="308" w:name="_Toc5620331"/>
      <w:bookmarkStart w:id="309" w:name="_Toc16832"/>
      <w:r>
        <w:rPr>
          <w:rFonts w:hint="eastAsia" w:ascii="宋体" w:hAnsi="宋体" w:eastAsia="宋体"/>
          <w:color w:val="auto"/>
          <w:sz w:val="21"/>
          <w:szCs w:val="21"/>
          <w:highlight w:val="none"/>
        </w:rPr>
        <w:t>6.3 评标</w:t>
      </w:r>
      <w:bookmarkEnd w:id="308"/>
      <w:bookmarkEnd w:id="309"/>
    </w:p>
    <w:p w14:paraId="31E43B52">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评标委员会按照第三章“评标办法”规定的方法、评审因素、标准和程序对投标文件进行评审。第三章“评标办法”没有规定的方法、评审因素和标准，不作为评标依据。</w:t>
      </w:r>
    </w:p>
    <w:p w14:paraId="1021B136">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在评审过程中，评标委员会可以以书面形式要求投标人就资格审查文件和投标文件中含义不明确的内容进行书面说明并提供相关材料。</w:t>
      </w:r>
    </w:p>
    <w:p w14:paraId="06C4CD03">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u w:val="single"/>
        </w:rPr>
        <w:t>评标委员会经评审，认为所有投标都不符合招标文件要求的，可以否决所有投标。所有投标被否决后，招标人应当依法重新招标。</w:t>
      </w:r>
    </w:p>
    <w:p w14:paraId="74C588E9">
      <w:pPr>
        <w:pStyle w:val="4"/>
        <w:spacing w:before="0" w:after="0" w:line="360" w:lineRule="auto"/>
        <w:ind w:firstLine="0"/>
        <w:rPr>
          <w:rFonts w:hint="eastAsia" w:ascii="宋体" w:hAnsi="宋体" w:eastAsia="宋体"/>
          <w:color w:val="auto"/>
          <w:sz w:val="21"/>
          <w:szCs w:val="21"/>
          <w:highlight w:val="none"/>
          <w:u w:val="single"/>
        </w:rPr>
      </w:pPr>
      <w:bookmarkStart w:id="310" w:name="_Toc14839"/>
      <w:bookmarkStart w:id="311" w:name="_Toc5620332"/>
      <w:r>
        <w:rPr>
          <w:rFonts w:hint="eastAsia" w:ascii="宋体" w:hAnsi="宋体" w:eastAsia="宋体"/>
          <w:color w:val="auto"/>
          <w:sz w:val="21"/>
          <w:szCs w:val="21"/>
          <w:highlight w:val="none"/>
          <w:u w:val="single"/>
        </w:rPr>
        <w:t>6.4评标过程的保密</w:t>
      </w:r>
      <w:bookmarkEnd w:id="310"/>
      <w:bookmarkEnd w:id="311"/>
    </w:p>
    <w:p w14:paraId="6120B12E">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6.4.1 开标后，直至授予中标人合同为止，凡属于对资格审查文件和投标文件的审查、澄清、评价和比较有关的资料以及中标候选人的推荐情况，与评标有关的其他任何情况均严格保密。</w:t>
      </w:r>
    </w:p>
    <w:p w14:paraId="53A24B7C">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6.4.2 在资格审查文件和投标文件的评审和比较、中标候选人推荐以及授予合同的过程中，投标人向招标人和评标委员会施加影响的任何行为，都将会导致其投标被拒绝。</w:t>
      </w:r>
    </w:p>
    <w:p w14:paraId="56CB0FAF">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u w:val="single"/>
        </w:rPr>
        <w:t>6.4.3 中标人确定后，招标人不对未中标人就评标过程以及未能中标原因作出任何解释。未中标人不得向评标委员会组成人员或其他有关人员索问评标过程的情况和材料。</w:t>
      </w:r>
    </w:p>
    <w:p w14:paraId="0792AEA4">
      <w:pPr>
        <w:pStyle w:val="3"/>
        <w:spacing w:before="240" w:beforeLines="100" w:after="240" w:afterLines="100" w:line="360" w:lineRule="auto"/>
        <w:rPr>
          <w:rFonts w:hint="eastAsia" w:ascii="宋体" w:hAnsi="宋体" w:eastAsia="宋体" w:cs="宋体"/>
          <w:color w:val="auto"/>
          <w:highlight w:val="none"/>
          <w:lang w:val="zh-CN"/>
        </w:rPr>
      </w:pPr>
      <w:bookmarkStart w:id="312" w:name="_Toc7746"/>
      <w:bookmarkEnd w:id="312"/>
      <w:bookmarkStart w:id="313" w:name="_Toc27077"/>
      <w:bookmarkEnd w:id="313"/>
      <w:bookmarkStart w:id="314" w:name="_Toc5620333"/>
      <w:bookmarkStart w:id="315" w:name="_Toc13256"/>
      <w:r>
        <w:rPr>
          <w:rFonts w:hint="eastAsia" w:ascii="宋体" w:hAnsi="宋体" w:eastAsia="宋体" w:cs="宋体"/>
          <w:color w:val="auto"/>
          <w:highlight w:val="none"/>
          <w:lang w:val="zh-CN"/>
        </w:rPr>
        <w:t>7. 合同授予</w:t>
      </w:r>
      <w:bookmarkEnd w:id="314"/>
      <w:bookmarkEnd w:id="315"/>
    </w:p>
    <w:p w14:paraId="40300F6F">
      <w:pPr>
        <w:pStyle w:val="4"/>
        <w:spacing w:before="0" w:after="0" w:line="360" w:lineRule="auto"/>
        <w:ind w:firstLine="0"/>
        <w:rPr>
          <w:rFonts w:hint="eastAsia" w:ascii="宋体" w:hAnsi="宋体" w:eastAsia="宋体"/>
          <w:color w:val="auto"/>
          <w:sz w:val="21"/>
          <w:szCs w:val="21"/>
          <w:highlight w:val="none"/>
        </w:rPr>
      </w:pPr>
      <w:bookmarkStart w:id="316" w:name="_Toc18404"/>
      <w:bookmarkStart w:id="317" w:name="_Toc5620334"/>
      <w:r>
        <w:rPr>
          <w:rFonts w:hint="eastAsia" w:ascii="宋体" w:hAnsi="宋体" w:eastAsia="宋体"/>
          <w:color w:val="auto"/>
          <w:sz w:val="21"/>
          <w:szCs w:val="21"/>
          <w:highlight w:val="none"/>
        </w:rPr>
        <w:t>7.1 定标方式</w:t>
      </w:r>
      <w:bookmarkEnd w:id="316"/>
      <w:bookmarkEnd w:id="317"/>
    </w:p>
    <w:p w14:paraId="0B1D1BD6">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7.1.1除投标人须知前附表规定评标委员会直接确定中标人外，招标人依据评标委员会推荐的中标候选人确定中标人，评标委员会推荐中标候选人的人数见投标人须知前附表。</w:t>
      </w:r>
    </w:p>
    <w:p w14:paraId="6C19ADF2">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7.1.2 依法必须进行公开招标的项目，招标人应当确定排名第一的中标候选人为中标人。</w:t>
      </w:r>
    </w:p>
    <w:p w14:paraId="2F7B1155">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u w:val="single"/>
        </w:rPr>
        <w:t>7.1.3排名第一的中标候选人放弃中标、因不可抗力不能履行合同、不按照招标文件要求提交履约保证金，或者被查实存在影响中标结果的违法行为或项目负责人已在其他在建项目中任职、不符合任职数量规定时等情形，不符合中标条件的，招标人可以按照评标委员会提出的中标候选人名单排序依次确定其他中标候选人为中标人，也可以重新招标。</w:t>
      </w:r>
    </w:p>
    <w:p w14:paraId="2A78652D">
      <w:pPr>
        <w:pStyle w:val="4"/>
        <w:spacing w:before="0" w:after="0" w:line="360" w:lineRule="auto"/>
        <w:ind w:firstLine="0"/>
        <w:rPr>
          <w:rFonts w:hint="eastAsia" w:ascii="宋体" w:hAnsi="宋体" w:eastAsia="宋体"/>
          <w:color w:val="auto"/>
          <w:sz w:val="21"/>
          <w:szCs w:val="21"/>
          <w:highlight w:val="none"/>
        </w:rPr>
      </w:pPr>
      <w:bookmarkStart w:id="318" w:name="_Toc5620335"/>
      <w:bookmarkStart w:id="319" w:name="_Toc19474"/>
      <w:r>
        <w:rPr>
          <w:rFonts w:hint="eastAsia" w:ascii="宋体" w:hAnsi="宋体" w:eastAsia="宋体"/>
          <w:color w:val="auto"/>
          <w:sz w:val="21"/>
          <w:szCs w:val="21"/>
          <w:highlight w:val="none"/>
        </w:rPr>
        <w:t>7.2 中标候选人公示</w:t>
      </w:r>
      <w:bookmarkEnd w:id="318"/>
      <w:bookmarkEnd w:id="319"/>
    </w:p>
    <w:p w14:paraId="6A4A9738">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7.2.1</w:t>
      </w:r>
      <w:r>
        <w:rPr>
          <w:rFonts w:hint="eastAsia" w:ascii="宋体" w:hAnsi="宋体" w:cs="宋体"/>
          <w:color w:val="auto"/>
          <w:kern w:val="1"/>
          <w:highlight w:val="none"/>
        </w:rPr>
        <w:t>招标人在投标人须知前附表规定的媒介公示中标候选人</w:t>
      </w:r>
      <w:r>
        <w:rPr>
          <w:rFonts w:hint="eastAsia" w:ascii="宋体" w:hAnsi="宋体" w:cs="宋体"/>
          <w:color w:val="auto"/>
          <w:kern w:val="1"/>
          <w:szCs w:val="21"/>
          <w:highlight w:val="none"/>
        </w:rPr>
        <w:t>。</w:t>
      </w:r>
    </w:p>
    <w:p w14:paraId="614A5048">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7.2.2在产生中标候选人后，招标人将中标候选人的投标文件商务部分文件的电子文件（包括人员、业绩、奖项等资料）在</w:t>
      </w:r>
      <w:r>
        <w:rPr>
          <w:rFonts w:hint="eastAsia" w:ascii="宋体" w:hAnsi="宋体" w:cs="宋体"/>
          <w:color w:val="auto"/>
          <w:kern w:val="1"/>
          <w:szCs w:val="21"/>
          <w:highlight w:val="none"/>
          <w:u w:val="single"/>
          <w:lang w:eastAsia="zh-CN"/>
        </w:rPr>
        <w:t>广州交易集团有限公司（广州公共资源交易中心）</w:t>
      </w:r>
      <w:r>
        <w:rPr>
          <w:rFonts w:hint="eastAsia" w:ascii="宋体" w:hAnsi="宋体" w:cs="宋体"/>
          <w:color w:val="auto"/>
          <w:kern w:val="1"/>
          <w:szCs w:val="21"/>
          <w:highlight w:val="none"/>
          <w:u w:val="single"/>
        </w:rPr>
        <w:t>和广东省招标投标监管网公开。</w:t>
      </w:r>
    </w:p>
    <w:p w14:paraId="13CCF874">
      <w:pPr>
        <w:pStyle w:val="4"/>
        <w:spacing w:before="0" w:after="0" w:line="360" w:lineRule="auto"/>
        <w:ind w:firstLine="0"/>
        <w:rPr>
          <w:rFonts w:hint="eastAsia" w:ascii="宋体" w:hAnsi="宋体" w:eastAsia="宋体"/>
          <w:color w:val="auto"/>
          <w:sz w:val="21"/>
          <w:szCs w:val="21"/>
          <w:highlight w:val="none"/>
        </w:rPr>
      </w:pPr>
      <w:bookmarkStart w:id="320" w:name="_Toc5620336"/>
      <w:bookmarkStart w:id="321" w:name="_Toc28278"/>
      <w:r>
        <w:rPr>
          <w:rFonts w:hint="eastAsia" w:ascii="宋体" w:hAnsi="宋体" w:eastAsia="宋体"/>
          <w:color w:val="auto"/>
          <w:sz w:val="21"/>
          <w:szCs w:val="21"/>
          <w:highlight w:val="none"/>
        </w:rPr>
        <w:t>7.3 中标通知</w:t>
      </w:r>
      <w:bookmarkEnd w:id="320"/>
      <w:bookmarkEnd w:id="321"/>
    </w:p>
    <w:p w14:paraId="60449E7C">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7.3.1在本章第3.3 款规定的投标有效期内，</w:t>
      </w:r>
      <w:r>
        <w:rPr>
          <w:rFonts w:hint="eastAsia" w:ascii="宋体" w:hAnsi="宋体" w:cs="宋体"/>
          <w:color w:val="auto"/>
          <w:kern w:val="1"/>
          <w:highlight w:val="none"/>
          <w:u w:val="single"/>
        </w:rPr>
        <w:t>中标人自行于</w:t>
      </w:r>
      <w:r>
        <w:rPr>
          <w:rFonts w:hint="eastAsia" w:ascii="宋体" w:hAnsi="宋体" w:cs="宋体"/>
          <w:color w:val="auto"/>
          <w:kern w:val="1"/>
          <w:highlight w:val="none"/>
          <w:u w:val="single"/>
          <w:lang w:eastAsia="zh-CN"/>
        </w:rPr>
        <w:t>广州交易集团有限公司（广州公共资源交易中心）</w:t>
      </w:r>
      <w:r>
        <w:rPr>
          <w:rFonts w:hint="eastAsia" w:ascii="宋体" w:hAnsi="宋体" w:cs="宋体"/>
          <w:color w:val="auto"/>
          <w:kern w:val="1"/>
          <w:highlight w:val="none"/>
          <w:u w:val="single"/>
        </w:rPr>
        <w:t>交易平台下载中标通知书，同时招标人将中标结果通过</w:t>
      </w:r>
      <w:r>
        <w:rPr>
          <w:rFonts w:hint="eastAsia" w:ascii="宋体" w:hAnsi="宋体" w:cs="宋体"/>
          <w:color w:val="auto"/>
          <w:kern w:val="1"/>
          <w:highlight w:val="none"/>
          <w:u w:val="single"/>
          <w:lang w:eastAsia="zh-CN"/>
        </w:rPr>
        <w:t>广州交易集团有限公司（广州公共资源交易中心）</w:t>
      </w:r>
      <w:r>
        <w:rPr>
          <w:rFonts w:hint="eastAsia" w:ascii="宋体" w:hAnsi="宋体" w:cs="宋体"/>
          <w:color w:val="auto"/>
          <w:kern w:val="1"/>
          <w:highlight w:val="none"/>
          <w:u w:val="single"/>
        </w:rPr>
        <w:t>交易平台公开发布。中标人须对其投标文件真实性负责，并准备投标文件涉及的所有原件待查，如存在弄虚作假情况或原件不齐或与原件不符的，招标人有权取消其中标人资格，并上报建设行政主管部门。</w:t>
      </w:r>
    </w:p>
    <w:p w14:paraId="78E787D0">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u w:val="single"/>
        </w:rPr>
        <w:t>7.3.2 招标人应当自确定中标人后，向招投标监管机构提交招标投标情况的书面报告；经招投标监管机构备案后，方可发出中标通知书。中标通知书由招标人（或招标代理机构）颁发，并经</w:t>
      </w:r>
      <w:r>
        <w:rPr>
          <w:rFonts w:hint="eastAsia" w:ascii="宋体" w:hAnsi="宋体" w:cs="宋体"/>
          <w:color w:val="auto"/>
          <w:kern w:val="1"/>
          <w:highlight w:val="none"/>
          <w:u w:val="single"/>
          <w:lang w:eastAsia="zh-CN"/>
        </w:rPr>
        <w:t>广州交易集团有限公司（广州公共资源交易中心）</w:t>
      </w:r>
      <w:r>
        <w:rPr>
          <w:rFonts w:hint="eastAsia" w:ascii="宋体" w:hAnsi="宋体" w:cs="宋体"/>
          <w:color w:val="auto"/>
          <w:kern w:val="1"/>
          <w:highlight w:val="none"/>
          <w:u w:val="single"/>
        </w:rPr>
        <w:t>确认。</w:t>
      </w:r>
    </w:p>
    <w:p w14:paraId="02F3D52B">
      <w:pPr>
        <w:pStyle w:val="4"/>
        <w:spacing w:before="0" w:after="0" w:line="360" w:lineRule="auto"/>
        <w:ind w:firstLine="0"/>
        <w:rPr>
          <w:rFonts w:hint="eastAsia" w:ascii="宋体" w:hAnsi="宋体" w:eastAsia="宋体"/>
          <w:color w:val="auto"/>
          <w:sz w:val="21"/>
          <w:szCs w:val="21"/>
          <w:highlight w:val="none"/>
        </w:rPr>
      </w:pPr>
      <w:bookmarkStart w:id="322" w:name="_Toc26932"/>
      <w:bookmarkStart w:id="323" w:name="_Toc5620337"/>
      <w:r>
        <w:rPr>
          <w:rFonts w:hint="eastAsia" w:ascii="宋体" w:hAnsi="宋体" w:eastAsia="宋体"/>
          <w:color w:val="auto"/>
          <w:sz w:val="21"/>
          <w:szCs w:val="21"/>
          <w:highlight w:val="none"/>
        </w:rPr>
        <w:t>7.4 履约担保</w:t>
      </w:r>
      <w:bookmarkEnd w:id="322"/>
      <w:bookmarkEnd w:id="323"/>
    </w:p>
    <w:p w14:paraId="00534F82">
      <w:pPr>
        <w:spacing w:line="360" w:lineRule="auto"/>
        <w:ind w:firstLine="420"/>
        <w:rPr>
          <w:rFonts w:hint="eastAsia" w:ascii="宋体" w:hAnsi="宋体" w:cs="宋体"/>
          <w:color w:val="auto"/>
          <w:kern w:val="1"/>
          <w:highlight w:val="none"/>
        </w:rPr>
      </w:pPr>
      <w:r>
        <w:rPr>
          <w:rFonts w:hint="eastAsia" w:ascii="宋体" w:hAnsi="宋体" w:cs="宋体"/>
          <w:color w:val="auto"/>
          <w:kern w:val="1"/>
          <w:szCs w:val="21"/>
          <w:highlight w:val="none"/>
        </w:rPr>
        <w:t>7.4.1 在签订合同前，中标人应按投标人须知前附表规定的担保形式向招标人提交履约担保。除投标人须知前附表另有规定外，履约担保金额为</w:t>
      </w:r>
      <w:r>
        <w:rPr>
          <w:rFonts w:ascii="宋体" w:hAnsi="宋体" w:cs="宋体"/>
          <w:color w:val="auto"/>
          <w:szCs w:val="21"/>
          <w:highlight w:val="none"/>
        </w:rPr>
        <w:t>中标价的10%，具体以合同约定为准</w:t>
      </w:r>
      <w:r>
        <w:rPr>
          <w:rFonts w:hint="eastAsia" w:ascii="宋体" w:hAnsi="宋体" w:cs="宋体"/>
          <w:color w:val="auto"/>
          <w:kern w:val="1"/>
          <w:szCs w:val="21"/>
          <w:highlight w:val="none"/>
        </w:rPr>
        <w:t>。联合体中标的，其履约担保由联合体各方或者联合体中牵头人的名义提交。</w:t>
      </w:r>
      <w:r>
        <w:rPr>
          <w:rFonts w:hint="eastAsia" w:ascii="宋体" w:hAnsi="宋体" w:cs="宋体"/>
          <w:color w:val="auto"/>
          <w:kern w:val="1"/>
          <w:szCs w:val="21"/>
          <w:highlight w:val="none"/>
          <w:u w:val="single"/>
        </w:rPr>
        <w:t>履约保函的担保期限为履约担保之日起至合同工程经结算审定部门结算审定完成并移交工程档案后止。</w:t>
      </w:r>
    </w:p>
    <w:p w14:paraId="7A55CA4F">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7.4.2 中标人不能按本章第7.4.1项要求提交履约担保的，视为放弃中标，</w:t>
      </w:r>
      <w:r>
        <w:rPr>
          <w:rFonts w:hint="eastAsia"/>
          <w:strike w:val="0"/>
          <w:color w:val="auto"/>
          <w:highlight w:val="none"/>
        </w:rPr>
        <w:t>其投标保证金不予退还，</w:t>
      </w:r>
      <w:r>
        <w:rPr>
          <w:rFonts w:hint="eastAsia" w:ascii="宋体" w:hAnsi="宋体" w:cs="宋体"/>
          <w:color w:val="auto"/>
          <w:kern w:val="1"/>
          <w:szCs w:val="21"/>
          <w:highlight w:val="none"/>
          <w:u w:val="single"/>
        </w:rPr>
        <w:t>给招标人造成损失的，中标人还应当予以赔偿。</w:t>
      </w:r>
    </w:p>
    <w:p w14:paraId="363A0158">
      <w:pPr>
        <w:pStyle w:val="4"/>
        <w:spacing w:before="0" w:after="0" w:line="360" w:lineRule="auto"/>
        <w:ind w:firstLine="0"/>
        <w:rPr>
          <w:rFonts w:hint="eastAsia" w:ascii="宋体" w:hAnsi="宋体" w:eastAsia="宋体"/>
          <w:color w:val="auto"/>
          <w:sz w:val="21"/>
          <w:szCs w:val="21"/>
          <w:highlight w:val="none"/>
        </w:rPr>
      </w:pPr>
      <w:bookmarkStart w:id="324" w:name="_Toc5620338"/>
      <w:bookmarkStart w:id="325" w:name="_Toc18213"/>
      <w:r>
        <w:rPr>
          <w:rFonts w:hint="eastAsia" w:ascii="宋体" w:hAnsi="宋体" w:eastAsia="宋体"/>
          <w:color w:val="auto"/>
          <w:sz w:val="21"/>
          <w:szCs w:val="21"/>
          <w:highlight w:val="none"/>
        </w:rPr>
        <w:t>7.5 签订合同</w:t>
      </w:r>
      <w:bookmarkEnd w:id="324"/>
      <w:bookmarkEnd w:id="325"/>
    </w:p>
    <w:p w14:paraId="79C6882F">
      <w:pPr>
        <w:spacing w:line="360" w:lineRule="auto"/>
        <w:ind w:firstLine="420"/>
        <w:rPr>
          <w:rFonts w:hint="eastAsia" w:ascii="宋体" w:hAnsi="宋体" w:cs="宋体"/>
          <w:b/>
          <w:color w:val="auto"/>
          <w:kern w:val="1"/>
          <w:szCs w:val="24"/>
          <w:highlight w:val="none"/>
        </w:rPr>
      </w:pPr>
      <w:r>
        <w:rPr>
          <w:rFonts w:hint="eastAsia" w:ascii="宋体" w:hAnsi="宋体" w:cs="宋体"/>
          <w:color w:val="auto"/>
          <w:kern w:val="1"/>
          <w:highlight w:val="none"/>
        </w:rPr>
        <w:t>7.5.1 招标人和中标人应当自中标通知书发出之日起30天内，根据招标文件和中标人的投标文件订立书面合同。中标人无正当理由拒签合同的，招标人取消其中标资格</w:t>
      </w:r>
      <w:r>
        <w:rPr>
          <w:rFonts w:hint="eastAsia" w:ascii="宋体" w:hAnsi="宋体" w:cs="宋体"/>
          <w:color w:val="auto"/>
          <w:kern w:val="1"/>
          <w:szCs w:val="21"/>
          <w:highlight w:val="none"/>
        </w:rPr>
        <w:t>，</w:t>
      </w:r>
      <w:r>
        <w:rPr>
          <w:rFonts w:hint="eastAsia"/>
          <w:strike w:val="0"/>
          <w:color w:val="auto"/>
          <w:highlight w:val="none"/>
        </w:rPr>
        <w:t>其投标保证金不予退还，</w:t>
      </w:r>
      <w:r>
        <w:rPr>
          <w:rFonts w:hint="eastAsia" w:ascii="宋体" w:hAnsi="宋体" w:cs="宋体"/>
          <w:color w:val="auto"/>
          <w:kern w:val="1"/>
          <w:szCs w:val="21"/>
          <w:highlight w:val="none"/>
          <w:u w:val="single"/>
        </w:rPr>
        <w:t>给招标人造成损失的，中标人还应当予以赔偿。</w:t>
      </w:r>
      <w:r>
        <w:rPr>
          <w:rFonts w:hint="eastAsia" w:ascii="宋体" w:hAnsi="宋体" w:cs="宋体"/>
          <w:color w:val="auto"/>
          <w:kern w:val="1"/>
          <w:highlight w:val="none"/>
        </w:rPr>
        <w:t xml:space="preserve"> </w:t>
      </w:r>
      <w:bookmarkStart w:id="326" w:name="_Toc11555"/>
      <w:bookmarkEnd w:id="326"/>
      <w:bookmarkStart w:id="327" w:name="_Toc443505830"/>
      <w:bookmarkEnd w:id="327"/>
      <w:bookmarkStart w:id="328" w:name="_Toc15670"/>
      <w:bookmarkEnd w:id="328"/>
    </w:p>
    <w:p w14:paraId="7C4A7429">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7.5.2 发出中标通知书后，招标人无正当理由拒签合同</w:t>
      </w:r>
      <w:r>
        <w:rPr>
          <w:rFonts w:hint="eastAsia"/>
          <w:color w:val="auto"/>
          <w:highlight w:val="none"/>
        </w:rPr>
        <w:t>的，</w:t>
      </w:r>
      <w:r>
        <w:rPr>
          <w:rFonts w:hint="eastAsia"/>
          <w:strike w:val="0"/>
          <w:color w:val="auto"/>
          <w:highlight w:val="none"/>
        </w:rPr>
        <w:t>招标人向中标人退还投标保证金；</w:t>
      </w:r>
      <w:r>
        <w:rPr>
          <w:rFonts w:hint="eastAsia" w:ascii="宋体" w:hAnsi="宋体" w:cs="宋体"/>
          <w:color w:val="auto"/>
          <w:kern w:val="1"/>
          <w:highlight w:val="none"/>
        </w:rPr>
        <w:t>给中标人造成损失的，还应当赔偿损失。</w:t>
      </w:r>
    </w:p>
    <w:p w14:paraId="116B735F">
      <w:pPr>
        <w:pStyle w:val="3"/>
        <w:spacing w:before="240" w:beforeLines="100" w:after="240" w:afterLines="100" w:line="360" w:lineRule="auto"/>
        <w:rPr>
          <w:rFonts w:hint="eastAsia" w:ascii="宋体" w:hAnsi="宋体" w:eastAsia="宋体" w:cs="宋体"/>
          <w:color w:val="auto"/>
          <w:highlight w:val="none"/>
          <w:lang w:val="zh-CN"/>
        </w:rPr>
      </w:pPr>
      <w:bookmarkStart w:id="329" w:name="_Toc21320"/>
      <w:bookmarkEnd w:id="329"/>
      <w:bookmarkStart w:id="330" w:name="_Toc443505831"/>
      <w:bookmarkEnd w:id="330"/>
      <w:bookmarkStart w:id="331" w:name="_Toc30835"/>
      <w:bookmarkEnd w:id="331"/>
      <w:bookmarkStart w:id="332" w:name="_Toc9984"/>
      <w:bookmarkStart w:id="333" w:name="_Toc5620339"/>
      <w:r>
        <w:rPr>
          <w:rFonts w:hint="eastAsia" w:ascii="宋体" w:hAnsi="宋体" w:eastAsia="宋体" w:cs="宋体"/>
          <w:color w:val="auto"/>
          <w:highlight w:val="none"/>
          <w:lang w:val="zh-CN"/>
        </w:rPr>
        <w:t>8. 纪律和监督</w:t>
      </w:r>
      <w:bookmarkEnd w:id="332"/>
      <w:bookmarkEnd w:id="333"/>
    </w:p>
    <w:p w14:paraId="38956423">
      <w:pPr>
        <w:spacing w:line="360" w:lineRule="auto"/>
        <w:rPr>
          <w:rFonts w:hint="eastAsia" w:ascii="宋体" w:hAnsi="宋体" w:cs="宋体"/>
          <w:color w:val="auto"/>
          <w:kern w:val="1"/>
          <w:szCs w:val="21"/>
          <w:highlight w:val="none"/>
          <w:lang w:val="zh-CN"/>
        </w:rPr>
      </w:pPr>
      <w:bookmarkStart w:id="334" w:name="_Toc443505832"/>
      <w:bookmarkEnd w:id="334"/>
      <w:bookmarkStart w:id="335" w:name="_Toc30367"/>
      <w:bookmarkEnd w:id="335"/>
      <w:bookmarkStart w:id="336" w:name="_Toc7252"/>
      <w:bookmarkEnd w:id="336"/>
      <w:bookmarkStart w:id="337" w:name="_Toc5620340"/>
      <w:r>
        <w:rPr>
          <w:rFonts w:hint="eastAsia" w:ascii="宋体" w:hAnsi="宋体" w:cs="宋体"/>
          <w:color w:val="auto"/>
          <w:kern w:val="1"/>
          <w:szCs w:val="21"/>
          <w:highlight w:val="none"/>
          <w:lang w:val="zh-CN"/>
        </w:rPr>
        <w:t>8.1 对招标人的纪律要求</w:t>
      </w:r>
      <w:bookmarkEnd w:id="337"/>
    </w:p>
    <w:p w14:paraId="3856FE76">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招标人不得泄漏招标投标活动中应当保密的情况和资料，不得与投标人串通损害国家利益、社会公共利益或者他人合法权益。</w:t>
      </w:r>
    </w:p>
    <w:p w14:paraId="74678704">
      <w:pPr>
        <w:spacing w:line="360" w:lineRule="auto"/>
        <w:rPr>
          <w:rFonts w:hint="eastAsia" w:ascii="宋体" w:hAnsi="宋体" w:cs="宋体"/>
          <w:color w:val="auto"/>
          <w:kern w:val="1"/>
          <w:highlight w:val="none"/>
        </w:rPr>
      </w:pPr>
      <w:r>
        <w:rPr>
          <w:rFonts w:hint="eastAsia" w:ascii="宋体" w:hAnsi="宋体" w:cs="宋体"/>
          <w:color w:val="auto"/>
          <w:kern w:val="1"/>
          <w:szCs w:val="21"/>
          <w:highlight w:val="none"/>
        </w:rPr>
        <w:t>8.2 对投标人的纪律要求</w:t>
      </w:r>
    </w:p>
    <w:p w14:paraId="1394920E">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79B0212">
      <w:pPr>
        <w:spacing w:line="360" w:lineRule="auto"/>
        <w:rPr>
          <w:rFonts w:hint="eastAsia" w:ascii="宋体" w:hAnsi="宋体" w:cs="宋体"/>
          <w:color w:val="auto"/>
          <w:kern w:val="1"/>
          <w:highlight w:val="none"/>
        </w:rPr>
      </w:pPr>
      <w:r>
        <w:rPr>
          <w:rFonts w:hint="eastAsia" w:ascii="宋体" w:hAnsi="宋体" w:cs="宋体"/>
          <w:bCs/>
          <w:color w:val="auto"/>
          <w:kern w:val="1"/>
          <w:szCs w:val="21"/>
          <w:highlight w:val="none"/>
        </w:rPr>
        <w:t xml:space="preserve">8.3 </w:t>
      </w:r>
      <w:r>
        <w:rPr>
          <w:rFonts w:hint="eastAsia" w:ascii="宋体" w:hAnsi="宋体" w:cs="宋体"/>
          <w:color w:val="auto"/>
          <w:kern w:val="1"/>
          <w:highlight w:val="none"/>
        </w:rPr>
        <w:t>对评标委员会成员的纪律要求</w:t>
      </w:r>
    </w:p>
    <w:p w14:paraId="77619687">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B881CA3">
      <w:pPr>
        <w:spacing w:line="360" w:lineRule="auto"/>
        <w:rPr>
          <w:rFonts w:hint="eastAsia" w:ascii="宋体" w:hAnsi="宋体" w:cs="宋体"/>
          <w:color w:val="auto"/>
          <w:kern w:val="1"/>
          <w:highlight w:val="none"/>
        </w:rPr>
      </w:pPr>
      <w:r>
        <w:rPr>
          <w:rFonts w:hint="eastAsia" w:ascii="宋体" w:hAnsi="宋体" w:cs="宋体"/>
          <w:color w:val="auto"/>
          <w:kern w:val="1"/>
          <w:szCs w:val="21"/>
          <w:highlight w:val="none"/>
        </w:rPr>
        <w:t>8.4 对与评标活动有关的工作人员的纪律要求</w:t>
      </w:r>
    </w:p>
    <w:p w14:paraId="3A5BA909">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00175FF8">
      <w:pPr>
        <w:spacing w:line="360" w:lineRule="auto"/>
        <w:rPr>
          <w:rFonts w:hint="eastAsia" w:ascii="宋体" w:hAnsi="宋体" w:cs="宋体"/>
          <w:color w:val="auto"/>
          <w:kern w:val="1"/>
          <w:highlight w:val="none"/>
        </w:rPr>
      </w:pPr>
      <w:r>
        <w:rPr>
          <w:rFonts w:hint="eastAsia" w:ascii="宋体" w:hAnsi="宋体" w:cs="宋体"/>
          <w:bCs/>
          <w:color w:val="auto"/>
          <w:kern w:val="1"/>
          <w:szCs w:val="21"/>
          <w:highlight w:val="none"/>
        </w:rPr>
        <w:t>8.5 投诉</w:t>
      </w:r>
    </w:p>
    <w:p w14:paraId="33DB9711">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投标人和其他利害关系人认为本次招标活动违反法律、法规和规章规定的，有权向有关行政监督部门投诉。</w:t>
      </w:r>
    </w:p>
    <w:p w14:paraId="029C40BF">
      <w:pPr>
        <w:pStyle w:val="3"/>
        <w:spacing w:line="360" w:lineRule="auto"/>
        <w:rPr>
          <w:rFonts w:hint="eastAsia" w:ascii="宋体" w:hAnsi="宋体" w:eastAsia="宋体" w:cs="宋体"/>
          <w:color w:val="auto"/>
          <w:highlight w:val="none"/>
          <w:lang w:val="zh-CN"/>
        </w:rPr>
      </w:pPr>
      <w:bookmarkStart w:id="338" w:name="_Toc443505833"/>
      <w:bookmarkEnd w:id="338"/>
      <w:bookmarkStart w:id="339" w:name="_Toc17396"/>
      <w:bookmarkEnd w:id="339"/>
      <w:bookmarkStart w:id="340" w:name="_Toc10775"/>
      <w:bookmarkEnd w:id="340"/>
      <w:bookmarkStart w:id="341" w:name="_Toc5620341"/>
      <w:bookmarkStart w:id="342" w:name="_Toc11223"/>
      <w:r>
        <w:rPr>
          <w:rFonts w:hint="eastAsia" w:ascii="宋体" w:hAnsi="宋体" w:eastAsia="宋体" w:cs="宋体"/>
          <w:color w:val="auto"/>
          <w:highlight w:val="none"/>
          <w:lang w:val="zh-CN"/>
        </w:rPr>
        <w:t>9. 需要补充的其他内容</w:t>
      </w:r>
      <w:bookmarkEnd w:id="341"/>
      <w:bookmarkEnd w:id="342"/>
    </w:p>
    <w:p w14:paraId="519530CF">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需要补充的其他内容：见投标人须知前附表。</w:t>
      </w:r>
    </w:p>
    <w:p w14:paraId="2F8C9A98">
      <w:pPr>
        <w:pStyle w:val="3"/>
        <w:spacing w:line="360" w:lineRule="auto"/>
        <w:rPr>
          <w:rFonts w:hint="eastAsia" w:ascii="宋体" w:hAnsi="宋体" w:eastAsia="宋体" w:cs="宋体"/>
          <w:color w:val="auto"/>
          <w:highlight w:val="none"/>
          <w:lang w:val="zh-CN"/>
        </w:rPr>
      </w:pPr>
      <w:bookmarkStart w:id="343" w:name="_Toc26121"/>
      <w:bookmarkEnd w:id="343"/>
      <w:bookmarkStart w:id="344" w:name="_Toc3028"/>
      <w:bookmarkEnd w:id="344"/>
      <w:bookmarkStart w:id="345" w:name="_Toc443505834"/>
      <w:bookmarkEnd w:id="345"/>
      <w:bookmarkStart w:id="346" w:name="_Toc5620342"/>
      <w:bookmarkStart w:id="347" w:name="_Toc10563"/>
      <w:r>
        <w:rPr>
          <w:rFonts w:hint="eastAsia" w:ascii="宋体" w:hAnsi="宋体" w:eastAsia="宋体" w:cs="宋体"/>
          <w:color w:val="auto"/>
          <w:highlight w:val="none"/>
          <w:lang w:val="zh-CN"/>
        </w:rPr>
        <w:t>10. 电子招标投标</w:t>
      </w:r>
      <w:bookmarkEnd w:id="346"/>
      <w:bookmarkEnd w:id="347"/>
    </w:p>
    <w:p w14:paraId="333BF2DA">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本招标项目是否采用电子招标投标方式，见投标人须知前附表。</w:t>
      </w:r>
    </w:p>
    <w:p w14:paraId="077683E7">
      <w:pPr>
        <w:pStyle w:val="3"/>
        <w:spacing w:line="360" w:lineRule="auto"/>
        <w:rPr>
          <w:rFonts w:hint="eastAsia" w:ascii="宋体" w:hAnsi="宋体" w:eastAsia="宋体" w:cs="宋体"/>
          <w:color w:val="auto"/>
          <w:highlight w:val="none"/>
          <w:u w:val="single"/>
          <w:lang w:val="zh-CN"/>
        </w:rPr>
      </w:pPr>
      <w:bookmarkStart w:id="348" w:name="_Toc25267"/>
      <w:bookmarkEnd w:id="348"/>
      <w:bookmarkStart w:id="349" w:name="_Toc20042"/>
      <w:bookmarkEnd w:id="349"/>
      <w:bookmarkStart w:id="350" w:name="_Toc5620343"/>
      <w:bookmarkStart w:id="351" w:name="_Toc32213"/>
      <w:r>
        <w:rPr>
          <w:rFonts w:hint="eastAsia" w:ascii="宋体" w:hAnsi="宋体" w:eastAsia="宋体" w:cs="宋体"/>
          <w:color w:val="auto"/>
          <w:highlight w:val="none"/>
          <w:u w:val="single"/>
          <w:lang w:val="zh-CN"/>
        </w:rPr>
        <w:t>11.其他</w:t>
      </w:r>
      <w:bookmarkEnd w:id="350"/>
      <w:bookmarkEnd w:id="351"/>
    </w:p>
    <w:p w14:paraId="0A3DEE60">
      <w:pPr>
        <w:spacing w:line="360" w:lineRule="auto"/>
        <w:rPr>
          <w:rFonts w:hint="eastAsia" w:ascii="宋体" w:hAnsi="宋体" w:cs="宋体"/>
          <w:color w:val="auto"/>
          <w:kern w:val="1"/>
          <w:highlight w:val="none"/>
          <w:u w:val="single"/>
        </w:rPr>
      </w:pPr>
      <w:bookmarkStart w:id="352" w:name="_Toc5620344"/>
      <w:r>
        <w:rPr>
          <w:rFonts w:hint="eastAsia" w:ascii="宋体" w:hAnsi="宋体" w:cs="宋体"/>
          <w:color w:val="auto"/>
          <w:kern w:val="1"/>
          <w:highlight w:val="none"/>
          <w:u w:val="single"/>
        </w:rPr>
        <w:t>11.1 投标人按招标文件要求递交的所有资料,若存在虚假材料，一经发现或被投诉，经确认证实后，招标人将取消其投标资格，并上报给相关主管部门予以通报。</w:t>
      </w:r>
      <w:bookmarkEnd w:id="352"/>
    </w:p>
    <w:p w14:paraId="49045228">
      <w:pPr>
        <w:spacing w:line="360" w:lineRule="auto"/>
        <w:rPr>
          <w:rFonts w:hint="eastAsia" w:ascii="宋体" w:hAnsi="宋体" w:cs="宋体"/>
          <w:color w:val="auto"/>
          <w:kern w:val="1"/>
          <w:highlight w:val="none"/>
        </w:rPr>
      </w:pPr>
      <w:r>
        <w:rPr>
          <w:rFonts w:hint="eastAsia" w:ascii="宋体" w:hAnsi="宋体" w:cs="宋体"/>
          <w:color w:val="auto"/>
          <w:kern w:val="1"/>
          <w:highlight w:val="none"/>
          <w:u w:val="single"/>
        </w:rPr>
        <w:t>11.2投标人如在本项目中存在串通投标、弄虚作假、行贿情形的，中标无效，该投标人将被招标人列入黑名单并限制其投标。行政监督部门将对其违法行为进行政处罚并通报。</w:t>
      </w:r>
    </w:p>
    <w:p w14:paraId="46C8A727">
      <w:pPr>
        <w:spacing w:line="360" w:lineRule="auto"/>
        <w:rPr>
          <w:rFonts w:hint="eastAsia" w:ascii="宋体" w:hAnsi="宋体" w:cs="宋体"/>
          <w:color w:val="auto"/>
          <w:kern w:val="1"/>
          <w:highlight w:val="none"/>
        </w:rPr>
        <w:sectPr>
          <w:footerReference r:id="rId6" w:type="default"/>
          <w:pgSz w:w="11906" w:h="16838"/>
          <w:pgMar w:top="1134" w:right="1134" w:bottom="1134" w:left="1134" w:header="851" w:footer="992" w:gutter="0"/>
          <w:pgBorders>
            <w:top w:val="none" w:sz="0" w:space="0"/>
            <w:left w:val="none" w:sz="0" w:space="0"/>
            <w:bottom w:val="none" w:sz="0" w:space="0"/>
            <w:right w:val="none" w:sz="0" w:space="0"/>
          </w:pgBorders>
          <w:pgNumType w:start="1"/>
          <w:cols w:space="720" w:num="1"/>
        </w:sectPr>
      </w:pPr>
    </w:p>
    <w:p w14:paraId="3CBD8677">
      <w:pPr>
        <w:keepNext/>
        <w:keepLines/>
        <w:spacing w:before="120" w:after="120" w:line="360" w:lineRule="auto"/>
        <w:ind w:firstLine="136"/>
        <w:rPr>
          <w:rFonts w:hint="eastAsia" w:ascii="宋体" w:hAnsi="宋体"/>
          <w:color w:val="auto"/>
          <w:highlight w:val="none"/>
        </w:rPr>
      </w:pPr>
      <w:r>
        <w:rPr>
          <w:rFonts w:hint="eastAsia" w:ascii="宋体" w:hAnsi="宋体"/>
          <w:color w:val="auto"/>
          <w:highlight w:val="none"/>
        </w:rPr>
        <w:t>附件一 评标委员会成员声明</w:t>
      </w:r>
    </w:p>
    <w:p w14:paraId="6AB7A2D3">
      <w:pPr>
        <w:ind w:firstLine="640" w:firstLineChars="200"/>
        <w:jc w:val="cente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评标委员会成员声明</w:t>
      </w:r>
    </w:p>
    <w:p w14:paraId="129F4126">
      <w:pPr>
        <w:spacing w:line="360" w:lineRule="auto"/>
        <w:rPr>
          <w:rFonts w:ascii="仿宋_GB2312" w:eastAsia="仿宋_GB2312"/>
          <w:color w:val="auto"/>
          <w:sz w:val="28"/>
          <w:szCs w:val="28"/>
          <w:highlight w:val="none"/>
          <w:u w:val="single"/>
        </w:rPr>
      </w:pPr>
    </w:p>
    <w:p w14:paraId="5220E4E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本项目招标人  </w:t>
      </w:r>
      <w:r>
        <w:rPr>
          <w:rFonts w:hint="eastAsia" w:ascii="宋体" w:hAnsi="宋体" w:eastAsia="宋体" w:cs="宋体"/>
          <w:color w:val="auto"/>
          <w:sz w:val="21"/>
          <w:szCs w:val="21"/>
          <w:highlight w:val="none"/>
        </w:rPr>
        <w:t>：</w:t>
      </w:r>
    </w:p>
    <w:p w14:paraId="6B64504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本人就参与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项目的评标工作，作出郑重声明：</w:t>
      </w:r>
    </w:p>
    <w:p w14:paraId="6484FAA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1B13CC3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4B6CE76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745E7DC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4B6070A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14B4458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如果本人违反上述声明内容，造成的后果由本人自行承担。</w:t>
      </w:r>
    </w:p>
    <w:p w14:paraId="70333C4F">
      <w:pPr>
        <w:spacing w:line="360" w:lineRule="auto"/>
        <w:ind w:firstLine="420" w:firstLineChars="200"/>
        <w:rPr>
          <w:rFonts w:hint="eastAsia" w:ascii="宋体" w:hAnsi="宋体" w:eastAsia="宋体" w:cs="宋体"/>
          <w:color w:val="auto"/>
          <w:sz w:val="21"/>
          <w:szCs w:val="21"/>
          <w:highlight w:val="none"/>
        </w:rPr>
      </w:pPr>
    </w:p>
    <w:p w14:paraId="58FB23BC">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声明人：</w:t>
      </w:r>
      <w:r>
        <w:rPr>
          <w:rFonts w:hint="eastAsia" w:ascii="宋体" w:hAnsi="宋体" w:eastAsia="宋体" w:cs="宋体"/>
          <w:color w:val="auto"/>
          <w:sz w:val="21"/>
          <w:szCs w:val="21"/>
          <w:highlight w:val="none"/>
          <w:u w:val="single"/>
        </w:rPr>
        <w:t xml:space="preserve">（签名）  </w:t>
      </w:r>
    </w:p>
    <w:p w14:paraId="56F3E974">
      <w:pPr>
        <w:pStyle w:val="17"/>
        <w:spacing w:line="360" w:lineRule="auto"/>
        <w:rPr>
          <w:rFonts w:hint="eastAsia"/>
          <w:color w:val="auto"/>
          <w:highlight w:val="none"/>
        </w:rPr>
        <w:sectPr>
          <w:pgSz w:w="11906" w:h="16838"/>
          <w:pgMar w:top="1134" w:right="1134" w:bottom="1134" w:left="1134" w:header="851" w:footer="992" w:gutter="0"/>
          <w:pgBorders>
            <w:top w:val="none" w:sz="0" w:space="0"/>
            <w:left w:val="none" w:sz="0" w:space="0"/>
            <w:bottom w:val="none" w:sz="0" w:space="0"/>
            <w:right w:val="none" w:sz="0" w:space="0"/>
          </w:pgBorders>
          <w:cols w:space="720" w:num="1"/>
        </w:sectPr>
      </w:pPr>
    </w:p>
    <w:p w14:paraId="574E681E">
      <w:pPr>
        <w:keepNext/>
        <w:keepLines/>
        <w:spacing w:before="120" w:after="120" w:line="360" w:lineRule="auto"/>
        <w:ind w:firstLine="136"/>
        <w:rPr>
          <w:rFonts w:hint="eastAsia" w:ascii="宋体" w:hAnsi="宋体"/>
          <w:color w:val="auto"/>
          <w:highlight w:val="none"/>
        </w:rPr>
      </w:pPr>
      <w:bookmarkStart w:id="353" w:name="_Toc5620345"/>
      <w:r>
        <w:rPr>
          <w:rFonts w:hint="eastAsia" w:ascii="宋体" w:hAnsi="宋体"/>
          <w:color w:val="auto"/>
          <w:highlight w:val="none"/>
        </w:rPr>
        <w:t>附件二：开标记录表</w:t>
      </w:r>
      <w:bookmarkEnd w:id="353"/>
    </w:p>
    <w:p w14:paraId="09124BE5">
      <w:pPr>
        <w:spacing w:line="360" w:lineRule="auto"/>
        <w:jc w:val="center"/>
        <w:rPr>
          <w:rFonts w:hint="eastAsia" w:ascii="宋体" w:hAnsi="宋体" w:cs="宋体"/>
          <w:color w:val="auto"/>
          <w:kern w:val="1"/>
          <w:sz w:val="28"/>
          <w:szCs w:val="28"/>
          <w:highlight w:val="none"/>
        </w:rPr>
      </w:pPr>
      <w:r>
        <w:rPr>
          <w:rFonts w:hint="eastAsia" w:ascii="宋体" w:hAnsi="宋体" w:cs="宋体"/>
          <w:color w:val="auto"/>
          <w:kern w:val="1"/>
          <w:sz w:val="28"/>
          <w:szCs w:val="28"/>
          <w:highlight w:val="none"/>
        </w:rPr>
        <w:t>开标记录表</w:t>
      </w:r>
    </w:p>
    <w:p w14:paraId="36A919C2">
      <w:pPr>
        <w:spacing w:line="360" w:lineRule="auto"/>
        <w:ind w:right="420"/>
        <w:jc w:val="center"/>
        <w:rPr>
          <w:rFonts w:hint="eastAsia" w:ascii="宋体" w:hAnsi="宋体" w:cs="宋体"/>
          <w:color w:val="auto"/>
          <w:kern w:val="1"/>
          <w:highlight w:val="none"/>
        </w:rPr>
      </w:pPr>
      <w:r>
        <w:rPr>
          <w:rFonts w:hint="eastAsia" w:ascii="宋体" w:hAnsi="宋体" w:cs="宋体"/>
          <w:color w:val="auto"/>
          <w:kern w:val="1"/>
          <w:highlight w:val="none"/>
        </w:rPr>
        <w:t xml:space="preserve">                                                                                                        开标时间： 年 月 日 时 分</w:t>
      </w:r>
    </w:p>
    <w:tbl>
      <w:tblPr>
        <w:tblStyle w:val="35"/>
        <w:tblW w:w="14728" w:type="dxa"/>
        <w:tblInd w:w="0" w:type="dxa"/>
        <w:tblLayout w:type="fixed"/>
        <w:tblCellMar>
          <w:top w:w="0" w:type="dxa"/>
          <w:left w:w="108" w:type="dxa"/>
          <w:bottom w:w="0" w:type="dxa"/>
          <w:right w:w="108" w:type="dxa"/>
        </w:tblCellMar>
      </w:tblPr>
      <w:tblGrid>
        <w:gridCol w:w="495"/>
        <w:gridCol w:w="1666"/>
        <w:gridCol w:w="692"/>
        <w:gridCol w:w="959"/>
        <w:gridCol w:w="721"/>
        <w:gridCol w:w="644"/>
        <w:gridCol w:w="801"/>
        <w:gridCol w:w="800"/>
        <w:gridCol w:w="900"/>
        <w:gridCol w:w="1160"/>
        <w:gridCol w:w="900"/>
        <w:gridCol w:w="910"/>
        <w:gridCol w:w="990"/>
        <w:gridCol w:w="970"/>
        <w:gridCol w:w="1190"/>
        <w:gridCol w:w="930"/>
      </w:tblGrid>
      <w:tr w14:paraId="1FCBCBB8">
        <w:tblPrEx>
          <w:tblCellMar>
            <w:top w:w="0" w:type="dxa"/>
            <w:left w:w="108" w:type="dxa"/>
            <w:bottom w:w="0" w:type="dxa"/>
            <w:right w:w="108" w:type="dxa"/>
          </w:tblCellMar>
        </w:tblPrEx>
        <w:trPr>
          <w:trHeight w:val="724" w:hRule="atLeast"/>
        </w:trPr>
        <w:tc>
          <w:tcPr>
            <w:tcW w:w="495" w:type="dxa"/>
            <w:vMerge w:val="restart"/>
            <w:tcBorders>
              <w:top w:val="single" w:color="000000" w:sz="4" w:space="0"/>
              <w:left w:val="single" w:color="000000" w:sz="4" w:space="0"/>
              <w:bottom w:val="single" w:color="000000" w:sz="4" w:space="0"/>
              <w:right w:val="single" w:color="000000" w:sz="4" w:space="0"/>
            </w:tcBorders>
            <w:vAlign w:val="center"/>
          </w:tcPr>
          <w:p w14:paraId="7B97E339">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序号</w:t>
            </w:r>
          </w:p>
        </w:tc>
        <w:tc>
          <w:tcPr>
            <w:tcW w:w="1666" w:type="dxa"/>
            <w:vMerge w:val="restart"/>
            <w:tcBorders>
              <w:top w:val="single" w:color="000000" w:sz="4" w:space="0"/>
              <w:left w:val="single" w:color="000000" w:sz="4" w:space="0"/>
              <w:bottom w:val="single" w:color="000000" w:sz="4" w:space="0"/>
              <w:right w:val="single" w:color="000000" w:sz="4" w:space="0"/>
            </w:tcBorders>
            <w:vAlign w:val="center"/>
          </w:tcPr>
          <w:p w14:paraId="102EEC91">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投标人名称</w:t>
            </w:r>
          </w:p>
        </w:tc>
        <w:tc>
          <w:tcPr>
            <w:tcW w:w="692" w:type="dxa"/>
            <w:vMerge w:val="restart"/>
            <w:tcBorders>
              <w:top w:val="single" w:color="000000" w:sz="4" w:space="0"/>
              <w:left w:val="single" w:color="000000" w:sz="4" w:space="0"/>
              <w:bottom w:val="single" w:color="000000" w:sz="4" w:space="0"/>
              <w:right w:val="single" w:color="000000" w:sz="4" w:space="0"/>
            </w:tcBorders>
            <w:vAlign w:val="center"/>
          </w:tcPr>
          <w:p w14:paraId="4C9EB6BD">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投标文件递交情况</w:t>
            </w:r>
          </w:p>
        </w:tc>
        <w:tc>
          <w:tcPr>
            <w:tcW w:w="959" w:type="dxa"/>
            <w:vMerge w:val="restart"/>
            <w:tcBorders>
              <w:top w:val="single" w:color="000000" w:sz="4" w:space="0"/>
              <w:left w:val="single" w:color="000000" w:sz="4" w:space="0"/>
              <w:bottom w:val="single" w:color="000000" w:sz="4" w:space="0"/>
              <w:right w:val="single" w:color="000000" w:sz="4" w:space="0"/>
            </w:tcBorders>
            <w:vAlign w:val="center"/>
          </w:tcPr>
          <w:p w14:paraId="19A994BB">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投标文件解密情况</w:t>
            </w:r>
          </w:p>
        </w:tc>
        <w:tc>
          <w:tcPr>
            <w:tcW w:w="721" w:type="dxa"/>
            <w:vMerge w:val="restart"/>
            <w:tcBorders>
              <w:top w:val="single" w:color="000000" w:sz="4" w:space="0"/>
              <w:left w:val="single" w:color="000000" w:sz="4" w:space="0"/>
              <w:bottom w:val="single" w:color="000000" w:sz="4" w:space="0"/>
              <w:right w:val="single" w:color="000000" w:sz="4" w:space="0"/>
            </w:tcBorders>
            <w:vAlign w:val="center"/>
          </w:tcPr>
          <w:p w14:paraId="2E02FCFF">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计划工期</w:t>
            </w:r>
          </w:p>
        </w:tc>
        <w:tc>
          <w:tcPr>
            <w:tcW w:w="644" w:type="dxa"/>
            <w:vMerge w:val="restart"/>
            <w:tcBorders>
              <w:top w:val="single" w:color="000000" w:sz="4" w:space="0"/>
              <w:left w:val="single" w:color="000000" w:sz="4" w:space="0"/>
              <w:bottom w:val="single" w:color="000000" w:sz="4" w:space="0"/>
              <w:right w:val="single" w:color="000000" w:sz="4" w:space="0"/>
            </w:tcBorders>
            <w:vAlign w:val="center"/>
          </w:tcPr>
          <w:p w14:paraId="65C8AB1F">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质量要求</w:t>
            </w:r>
          </w:p>
        </w:tc>
        <w:tc>
          <w:tcPr>
            <w:tcW w:w="801" w:type="dxa"/>
            <w:vMerge w:val="restart"/>
            <w:tcBorders>
              <w:top w:val="single" w:color="000000" w:sz="4" w:space="0"/>
              <w:left w:val="single" w:color="000000" w:sz="4" w:space="0"/>
              <w:right w:val="single" w:color="auto" w:sz="4" w:space="0"/>
            </w:tcBorders>
            <w:vAlign w:val="center"/>
          </w:tcPr>
          <w:p w14:paraId="70B47A3B">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项目负责人</w:t>
            </w:r>
          </w:p>
        </w:tc>
        <w:tc>
          <w:tcPr>
            <w:tcW w:w="800" w:type="dxa"/>
            <w:vMerge w:val="restart"/>
            <w:tcBorders>
              <w:top w:val="single" w:color="000000" w:sz="4" w:space="0"/>
              <w:left w:val="single" w:color="auto" w:sz="4" w:space="0"/>
              <w:right w:val="single" w:color="000000" w:sz="4" w:space="0"/>
            </w:tcBorders>
            <w:vAlign w:val="center"/>
          </w:tcPr>
          <w:p w14:paraId="1B9962CC">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设计负责人</w:t>
            </w:r>
          </w:p>
        </w:tc>
        <w:tc>
          <w:tcPr>
            <w:tcW w:w="900" w:type="dxa"/>
            <w:vMerge w:val="restart"/>
            <w:tcBorders>
              <w:top w:val="single" w:color="000000" w:sz="4" w:space="0"/>
              <w:left w:val="single" w:color="000000" w:sz="4" w:space="0"/>
              <w:right w:val="single" w:color="000000" w:sz="4" w:space="0"/>
            </w:tcBorders>
            <w:vAlign w:val="center"/>
          </w:tcPr>
          <w:p w14:paraId="54C9AF06">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专职安全员</w:t>
            </w:r>
          </w:p>
        </w:tc>
        <w:tc>
          <w:tcPr>
            <w:tcW w:w="1160" w:type="dxa"/>
            <w:vMerge w:val="restart"/>
            <w:tcBorders>
              <w:top w:val="single" w:color="000000" w:sz="4" w:space="0"/>
              <w:left w:val="single" w:color="000000" w:sz="4" w:space="0"/>
              <w:bottom w:val="single" w:color="000000" w:sz="4" w:space="0"/>
              <w:right w:val="single" w:color="000000" w:sz="4" w:space="0"/>
            </w:tcBorders>
            <w:vAlign w:val="center"/>
          </w:tcPr>
          <w:p w14:paraId="142D9BDF">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投标总报价（人民币：万元）</w:t>
            </w:r>
          </w:p>
        </w:tc>
        <w:tc>
          <w:tcPr>
            <w:tcW w:w="1810" w:type="dxa"/>
            <w:gridSpan w:val="2"/>
            <w:tcBorders>
              <w:top w:val="single" w:color="000000" w:sz="4" w:space="0"/>
              <w:left w:val="single" w:color="auto" w:sz="4" w:space="0"/>
              <w:bottom w:val="single" w:color="000000" w:sz="4" w:space="0"/>
              <w:right w:val="single" w:color="000000" w:sz="4" w:space="0"/>
            </w:tcBorders>
            <w:vAlign w:val="center"/>
          </w:tcPr>
          <w:p w14:paraId="61298239">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投标报价</w:t>
            </w:r>
          </w:p>
          <w:p w14:paraId="71AF277D">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（人民币：万元）</w:t>
            </w:r>
          </w:p>
        </w:tc>
        <w:tc>
          <w:tcPr>
            <w:tcW w:w="1960" w:type="dxa"/>
            <w:gridSpan w:val="2"/>
            <w:tcBorders>
              <w:top w:val="single" w:color="000000" w:sz="4" w:space="0"/>
              <w:left w:val="single" w:color="auto" w:sz="4" w:space="0"/>
              <w:bottom w:val="single" w:color="000000" w:sz="4" w:space="0"/>
              <w:right w:val="single" w:color="000000" w:sz="4" w:space="0"/>
            </w:tcBorders>
            <w:vAlign w:val="center"/>
          </w:tcPr>
          <w:p w14:paraId="4A27DFAB">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下浮率（%）</w:t>
            </w:r>
          </w:p>
        </w:tc>
        <w:tc>
          <w:tcPr>
            <w:tcW w:w="1190" w:type="dxa"/>
            <w:tcBorders>
              <w:top w:val="single" w:color="000000" w:sz="4" w:space="0"/>
              <w:left w:val="single" w:color="auto" w:sz="4" w:space="0"/>
              <w:bottom w:val="single" w:color="000000" w:sz="4" w:space="0"/>
              <w:right w:val="single" w:color="000000" w:sz="4" w:space="0"/>
            </w:tcBorders>
            <w:vAlign w:val="center"/>
          </w:tcPr>
          <w:p w14:paraId="50D49F0E">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投标人代表签名</w:t>
            </w:r>
          </w:p>
        </w:tc>
        <w:tc>
          <w:tcPr>
            <w:tcW w:w="930" w:type="dxa"/>
            <w:tcBorders>
              <w:top w:val="single" w:color="000000" w:sz="4" w:space="0"/>
              <w:left w:val="single" w:color="000000" w:sz="4" w:space="0"/>
              <w:bottom w:val="single" w:color="000000" w:sz="4" w:space="0"/>
              <w:right w:val="single" w:color="000000" w:sz="4" w:space="0"/>
            </w:tcBorders>
            <w:vAlign w:val="center"/>
          </w:tcPr>
          <w:p w14:paraId="090E9A12">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备注</w:t>
            </w:r>
          </w:p>
        </w:tc>
      </w:tr>
      <w:tr w14:paraId="5B1668A5">
        <w:tblPrEx>
          <w:tblCellMar>
            <w:top w:w="0" w:type="dxa"/>
            <w:left w:w="108" w:type="dxa"/>
            <w:bottom w:w="0" w:type="dxa"/>
            <w:right w:w="108" w:type="dxa"/>
          </w:tblCellMar>
        </w:tblPrEx>
        <w:trPr>
          <w:trHeight w:val="1192" w:hRule="atLeast"/>
        </w:trPr>
        <w:tc>
          <w:tcPr>
            <w:tcW w:w="495" w:type="dxa"/>
            <w:vMerge w:val="continue"/>
            <w:tcBorders>
              <w:top w:val="single" w:color="000000" w:sz="4" w:space="0"/>
              <w:left w:val="single" w:color="000000" w:sz="4" w:space="0"/>
              <w:bottom w:val="single" w:color="000000" w:sz="4" w:space="0"/>
              <w:right w:val="single" w:color="000000" w:sz="4" w:space="0"/>
            </w:tcBorders>
            <w:vAlign w:val="center"/>
          </w:tcPr>
          <w:p w14:paraId="600EF185">
            <w:pPr>
              <w:spacing w:line="360" w:lineRule="auto"/>
              <w:jc w:val="left"/>
              <w:rPr>
                <w:rFonts w:hint="eastAsia" w:ascii="宋体" w:hAnsi="宋体" w:cs="宋体"/>
                <w:color w:val="auto"/>
                <w:kern w:val="1"/>
                <w:sz w:val="18"/>
                <w:szCs w:val="18"/>
                <w:highlight w:val="none"/>
              </w:rPr>
            </w:pPr>
          </w:p>
        </w:tc>
        <w:tc>
          <w:tcPr>
            <w:tcW w:w="1666" w:type="dxa"/>
            <w:vMerge w:val="continue"/>
            <w:tcBorders>
              <w:top w:val="single" w:color="000000" w:sz="4" w:space="0"/>
              <w:left w:val="single" w:color="000000" w:sz="4" w:space="0"/>
              <w:bottom w:val="single" w:color="000000" w:sz="4" w:space="0"/>
              <w:right w:val="single" w:color="000000" w:sz="4" w:space="0"/>
            </w:tcBorders>
            <w:vAlign w:val="center"/>
          </w:tcPr>
          <w:p w14:paraId="3C6C6F6D">
            <w:pPr>
              <w:spacing w:line="360" w:lineRule="auto"/>
              <w:jc w:val="left"/>
              <w:rPr>
                <w:rFonts w:hint="eastAsia" w:ascii="宋体" w:hAnsi="宋体" w:cs="宋体"/>
                <w:color w:val="auto"/>
                <w:kern w:val="1"/>
                <w:sz w:val="18"/>
                <w:szCs w:val="18"/>
                <w:highlight w:val="none"/>
              </w:rPr>
            </w:pPr>
          </w:p>
        </w:tc>
        <w:tc>
          <w:tcPr>
            <w:tcW w:w="692" w:type="dxa"/>
            <w:vMerge w:val="continue"/>
            <w:tcBorders>
              <w:top w:val="single" w:color="000000" w:sz="4" w:space="0"/>
              <w:left w:val="single" w:color="000000" w:sz="4" w:space="0"/>
              <w:bottom w:val="single" w:color="000000" w:sz="4" w:space="0"/>
              <w:right w:val="single" w:color="000000" w:sz="4" w:space="0"/>
            </w:tcBorders>
            <w:vAlign w:val="center"/>
          </w:tcPr>
          <w:p w14:paraId="0D045242">
            <w:pPr>
              <w:spacing w:line="360" w:lineRule="auto"/>
              <w:jc w:val="left"/>
              <w:rPr>
                <w:rFonts w:hint="eastAsia" w:ascii="宋体" w:hAnsi="宋体" w:cs="宋体"/>
                <w:color w:val="auto"/>
                <w:kern w:val="1"/>
                <w:sz w:val="18"/>
                <w:szCs w:val="18"/>
                <w:highlight w:val="none"/>
              </w:rPr>
            </w:pPr>
          </w:p>
        </w:tc>
        <w:tc>
          <w:tcPr>
            <w:tcW w:w="959" w:type="dxa"/>
            <w:vMerge w:val="continue"/>
            <w:tcBorders>
              <w:top w:val="single" w:color="000000" w:sz="4" w:space="0"/>
              <w:left w:val="single" w:color="000000" w:sz="4" w:space="0"/>
              <w:bottom w:val="single" w:color="000000" w:sz="4" w:space="0"/>
              <w:right w:val="single" w:color="000000" w:sz="4" w:space="0"/>
            </w:tcBorders>
            <w:vAlign w:val="center"/>
          </w:tcPr>
          <w:p w14:paraId="7B2A0B81">
            <w:pPr>
              <w:spacing w:line="360" w:lineRule="auto"/>
              <w:jc w:val="left"/>
              <w:rPr>
                <w:rFonts w:hint="eastAsia" w:ascii="宋体" w:hAnsi="宋体" w:cs="宋体"/>
                <w:color w:val="auto"/>
                <w:kern w:val="1"/>
                <w:sz w:val="18"/>
                <w:szCs w:val="18"/>
                <w:highlight w:val="none"/>
              </w:rPr>
            </w:pPr>
          </w:p>
        </w:tc>
        <w:tc>
          <w:tcPr>
            <w:tcW w:w="721" w:type="dxa"/>
            <w:vMerge w:val="continue"/>
            <w:tcBorders>
              <w:top w:val="single" w:color="000000" w:sz="4" w:space="0"/>
              <w:left w:val="single" w:color="000000" w:sz="4" w:space="0"/>
              <w:bottom w:val="single" w:color="000000" w:sz="4" w:space="0"/>
              <w:right w:val="single" w:color="000000" w:sz="4" w:space="0"/>
            </w:tcBorders>
            <w:vAlign w:val="center"/>
          </w:tcPr>
          <w:p w14:paraId="7000BF95">
            <w:pPr>
              <w:spacing w:line="360" w:lineRule="auto"/>
              <w:jc w:val="left"/>
              <w:rPr>
                <w:rFonts w:hint="eastAsia" w:ascii="宋体" w:hAnsi="宋体" w:cs="宋体"/>
                <w:color w:val="auto"/>
                <w:kern w:val="1"/>
                <w:sz w:val="18"/>
                <w:szCs w:val="18"/>
                <w:highlight w:val="none"/>
              </w:rPr>
            </w:pPr>
          </w:p>
        </w:tc>
        <w:tc>
          <w:tcPr>
            <w:tcW w:w="644" w:type="dxa"/>
            <w:vMerge w:val="continue"/>
            <w:tcBorders>
              <w:top w:val="single" w:color="000000" w:sz="4" w:space="0"/>
              <w:left w:val="single" w:color="000000" w:sz="4" w:space="0"/>
              <w:bottom w:val="single" w:color="000000" w:sz="4" w:space="0"/>
              <w:right w:val="single" w:color="000000" w:sz="4" w:space="0"/>
            </w:tcBorders>
            <w:vAlign w:val="center"/>
          </w:tcPr>
          <w:p w14:paraId="1426B120">
            <w:pPr>
              <w:spacing w:line="360" w:lineRule="auto"/>
              <w:jc w:val="left"/>
              <w:rPr>
                <w:rFonts w:hint="eastAsia" w:ascii="宋体" w:hAnsi="宋体" w:cs="宋体"/>
                <w:color w:val="auto"/>
                <w:kern w:val="1"/>
                <w:sz w:val="18"/>
                <w:szCs w:val="18"/>
                <w:highlight w:val="none"/>
              </w:rPr>
            </w:pPr>
          </w:p>
        </w:tc>
        <w:tc>
          <w:tcPr>
            <w:tcW w:w="801" w:type="dxa"/>
            <w:vMerge w:val="continue"/>
            <w:tcBorders>
              <w:left w:val="single" w:color="000000" w:sz="4" w:space="0"/>
              <w:bottom w:val="single" w:color="000000" w:sz="4" w:space="0"/>
              <w:right w:val="single" w:color="000000" w:sz="4" w:space="0"/>
            </w:tcBorders>
            <w:vAlign w:val="center"/>
          </w:tcPr>
          <w:p w14:paraId="18C6D763">
            <w:pPr>
              <w:spacing w:line="360" w:lineRule="auto"/>
              <w:jc w:val="center"/>
              <w:rPr>
                <w:rFonts w:hint="eastAsia" w:ascii="宋体" w:hAnsi="宋体" w:cs="宋体"/>
                <w:color w:val="auto"/>
                <w:kern w:val="1"/>
                <w:sz w:val="18"/>
                <w:szCs w:val="18"/>
                <w:highlight w:val="none"/>
              </w:rPr>
            </w:pPr>
          </w:p>
        </w:tc>
        <w:tc>
          <w:tcPr>
            <w:tcW w:w="800" w:type="dxa"/>
            <w:vMerge w:val="continue"/>
            <w:tcBorders>
              <w:left w:val="single" w:color="auto" w:sz="4" w:space="0"/>
              <w:bottom w:val="single" w:color="000000" w:sz="4" w:space="0"/>
              <w:right w:val="single" w:color="000000" w:sz="4" w:space="0"/>
            </w:tcBorders>
            <w:vAlign w:val="center"/>
          </w:tcPr>
          <w:p w14:paraId="5CE0D362">
            <w:pPr>
              <w:spacing w:line="360" w:lineRule="auto"/>
              <w:jc w:val="center"/>
              <w:rPr>
                <w:rFonts w:hint="eastAsia" w:ascii="宋体" w:hAnsi="宋体" w:cs="宋体"/>
                <w:color w:val="auto"/>
                <w:kern w:val="1"/>
                <w:sz w:val="18"/>
                <w:szCs w:val="18"/>
                <w:highlight w:val="none"/>
              </w:rPr>
            </w:pPr>
          </w:p>
        </w:tc>
        <w:tc>
          <w:tcPr>
            <w:tcW w:w="900" w:type="dxa"/>
            <w:vMerge w:val="continue"/>
            <w:tcBorders>
              <w:left w:val="single" w:color="000000" w:sz="4" w:space="0"/>
              <w:bottom w:val="single" w:color="000000" w:sz="4" w:space="0"/>
              <w:right w:val="single" w:color="000000" w:sz="4" w:space="0"/>
            </w:tcBorders>
            <w:vAlign w:val="center"/>
          </w:tcPr>
          <w:p w14:paraId="6DB35AF3">
            <w:pPr>
              <w:spacing w:line="360" w:lineRule="auto"/>
              <w:jc w:val="center"/>
              <w:rPr>
                <w:rFonts w:hint="eastAsia" w:ascii="宋体" w:hAnsi="宋体" w:cs="宋体"/>
                <w:color w:val="auto"/>
                <w:kern w:val="1"/>
                <w:sz w:val="18"/>
                <w:szCs w:val="18"/>
                <w:highlight w:val="none"/>
              </w:rPr>
            </w:pPr>
          </w:p>
        </w:tc>
        <w:tc>
          <w:tcPr>
            <w:tcW w:w="1160" w:type="dxa"/>
            <w:vMerge w:val="continue"/>
            <w:tcBorders>
              <w:top w:val="single" w:color="000000" w:sz="4" w:space="0"/>
              <w:left w:val="single" w:color="000000" w:sz="4" w:space="0"/>
              <w:bottom w:val="single" w:color="000000" w:sz="4" w:space="0"/>
              <w:right w:val="single" w:color="000000" w:sz="4" w:space="0"/>
            </w:tcBorders>
            <w:vAlign w:val="center"/>
          </w:tcPr>
          <w:p w14:paraId="0126E1B9">
            <w:pPr>
              <w:spacing w:line="360" w:lineRule="auto"/>
              <w:jc w:val="left"/>
              <w:rPr>
                <w:rFonts w:hint="eastAsia" w:ascii="宋体" w:hAnsi="宋体" w:cs="宋体"/>
                <w:color w:val="auto"/>
                <w:kern w:val="1"/>
                <w:sz w:val="18"/>
                <w:szCs w:val="18"/>
                <w:highlight w:val="none"/>
              </w:rPr>
            </w:pPr>
          </w:p>
        </w:tc>
        <w:tc>
          <w:tcPr>
            <w:tcW w:w="900" w:type="dxa"/>
            <w:tcBorders>
              <w:top w:val="single" w:color="000000" w:sz="4" w:space="0"/>
              <w:left w:val="single" w:color="auto" w:sz="4" w:space="0"/>
              <w:bottom w:val="single" w:color="000000" w:sz="4" w:space="0"/>
              <w:right w:val="single" w:color="000000" w:sz="4" w:space="0"/>
            </w:tcBorders>
            <w:vAlign w:val="center"/>
          </w:tcPr>
          <w:p w14:paraId="4CD07643">
            <w:pPr>
              <w:spacing w:line="360" w:lineRule="auto"/>
              <w:jc w:val="center"/>
              <w:rPr>
                <w:rFonts w:hint="eastAsia" w:ascii="宋体" w:hAnsi="宋体" w:cs="宋体"/>
                <w:color w:val="auto"/>
                <w:kern w:val="1"/>
                <w:highlight w:val="none"/>
              </w:rPr>
            </w:pPr>
            <w:r>
              <w:rPr>
                <w:rFonts w:hint="eastAsia" w:ascii="宋体" w:hAnsi="宋体" w:cs="宋体"/>
                <w:color w:val="auto"/>
                <w:kern w:val="1"/>
                <w:sz w:val="18"/>
                <w:szCs w:val="18"/>
                <w:highlight w:val="none"/>
              </w:rPr>
              <w:t>设计费</w:t>
            </w:r>
          </w:p>
        </w:tc>
        <w:tc>
          <w:tcPr>
            <w:tcW w:w="910" w:type="dxa"/>
            <w:tcBorders>
              <w:top w:val="single" w:color="000000" w:sz="4" w:space="0"/>
              <w:left w:val="single" w:color="000000" w:sz="4" w:space="0"/>
              <w:bottom w:val="single" w:color="000000" w:sz="4" w:space="0"/>
              <w:right w:val="single" w:color="000000" w:sz="4" w:space="0"/>
            </w:tcBorders>
            <w:vAlign w:val="center"/>
          </w:tcPr>
          <w:p w14:paraId="0A269497">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施工费</w:t>
            </w:r>
          </w:p>
        </w:tc>
        <w:tc>
          <w:tcPr>
            <w:tcW w:w="990" w:type="dxa"/>
            <w:tcBorders>
              <w:top w:val="single" w:color="000000" w:sz="4" w:space="0"/>
              <w:left w:val="single" w:color="auto" w:sz="4" w:space="0"/>
              <w:bottom w:val="single" w:color="000000" w:sz="4" w:space="0"/>
              <w:right w:val="single" w:color="000000" w:sz="4" w:space="0"/>
            </w:tcBorders>
            <w:vAlign w:val="center"/>
          </w:tcPr>
          <w:p w14:paraId="493421C8">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设计费</w:t>
            </w:r>
          </w:p>
        </w:tc>
        <w:tc>
          <w:tcPr>
            <w:tcW w:w="970" w:type="dxa"/>
            <w:tcBorders>
              <w:top w:val="single" w:color="000000" w:sz="4" w:space="0"/>
              <w:left w:val="single" w:color="000000" w:sz="4" w:space="0"/>
              <w:bottom w:val="single" w:color="000000" w:sz="4" w:space="0"/>
              <w:right w:val="single" w:color="000000" w:sz="4" w:space="0"/>
            </w:tcBorders>
            <w:vAlign w:val="center"/>
          </w:tcPr>
          <w:p w14:paraId="331DF7F6">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施工费</w:t>
            </w:r>
          </w:p>
        </w:tc>
        <w:tc>
          <w:tcPr>
            <w:tcW w:w="1190" w:type="dxa"/>
            <w:tcBorders>
              <w:top w:val="single" w:color="000000" w:sz="4" w:space="0"/>
              <w:left w:val="single" w:color="auto" w:sz="4" w:space="0"/>
              <w:right w:val="single" w:color="000000" w:sz="4" w:space="0"/>
            </w:tcBorders>
          </w:tcPr>
          <w:p w14:paraId="6192C734">
            <w:pPr>
              <w:spacing w:line="360" w:lineRule="auto"/>
              <w:jc w:val="left"/>
              <w:rPr>
                <w:rFonts w:hint="eastAsia" w:ascii="宋体" w:hAnsi="宋体" w:cs="宋体"/>
                <w:color w:val="auto"/>
                <w:kern w:val="1"/>
                <w:sz w:val="18"/>
                <w:szCs w:val="18"/>
                <w:highlight w:val="none"/>
              </w:rPr>
            </w:pPr>
          </w:p>
        </w:tc>
        <w:tc>
          <w:tcPr>
            <w:tcW w:w="930" w:type="dxa"/>
            <w:tcBorders>
              <w:top w:val="single" w:color="000000" w:sz="4" w:space="0"/>
              <w:left w:val="single" w:color="000000" w:sz="4" w:space="0"/>
              <w:right w:val="single" w:color="000000" w:sz="4" w:space="0"/>
            </w:tcBorders>
          </w:tcPr>
          <w:p w14:paraId="5A2B4545">
            <w:pPr>
              <w:spacing w:line="360" w:lineRule="auto"/>
              <w:jc w:val="left"/>
              <w:rPr>
                <w:rFonts w:hint="eastAsia" w:ascii="宋体" w:hAnsi="宋体" w:cs="宋体"/>
                <w:color w:val="auto"/>
                <w:kern w:val="1"/>
                <w:sz w:val="18"/>
                <w:szCs w:val="18"/>
                <w:highlight w:val="none"/>
              </w:rPr>
            </w:pPr>
          </w:p>
        </w:tc>
      </w:tr>
      <w:tr w14:paraId="1A2429EA">
        <w:tblPrEx>
          <w:tblCellMar>
            <w:top w:w="0" w:type="dxa"/>
            <w:left w:w="108" w:type="dxa"/>
            <w:bottom w:w="0" w:type="dxa"/>
            <w:right w:w="108" w:type="dxa"/>
          </w:tblCellMar>
        </w:tblPrEx>
        <w:trPr>
          <w:trHeight w:val="643" w:hRule="atLeast"/>
        </w:trPr>
        <w:tc>
          <w:tcPr>
            <w:tcW w:w="495" w:type="dxa"/>
            <w:tcBorders>
              <w:top w:val="single" w:color="000000" w:sz="4" w:space="0"/>
              <w:left w:val="single" w:color="000000" w:sz="4" w:space="0"/>
              <w:bottom w:val="single" w:color="000000" w:sz="4" w:space="0"/>
              <w:right w:val="single" w:color="000000" w:sz="4" w:space="0"/>
            </w:tcBorders>
            <w:vAlign w:val="center"/>
          </w:tcPr>
          <w:p w14:paraId="3502054C">
            <w:pPr>
              <w:spacing w:line="360" w:lineRule="auto"/>
              <w:jc w:val="center"/>
              <w:rPr>
                <w:rFonts w:hint="eastAsia" w:ascii="宋体" w:hAnsi="宋体" w:cs="宋体"/>
                <w:color w:val="auto"/>
                <w:kern w:val="1"/>
                <w:szCs w:val="21"/>
                <w:highlight w:val="none"/>
              </w:rPr>
            </w:pPr>
          </w:p>
        </w:tc>
        <w:tc>
          <w:tcPr>
            <w:tcW w:w="1666" w:type="dxa"/>
            <w:tcBorders>
              <w:top w:val="single" w:color="000000" w:sz="4" w:space="0"/>
              <w:left w:val="single" w:color="000000" w:sz="4" w:space="0"/>
              <w:bottom w:val="single" w:color="000000" w:sz="4" w:space="0"/>
              <w:right w:val="single" w:color="000000" w:sz="4" w:space="0"/>
            </w:tcBorders>
            <w:vAlign w:val="center"/>
          </w:tcPr>
          <w:p w14:paraId="095E227B">
            <w:pPr>
              <w:spacing w:line="360" w:lineRule="auto"/>
              <w:jc w:val="center"/>
              <w:rPr>
                <w:rFonts w:hint="eastAsia" w:ascii="宋体" w:hAnsi="宋体" w:cs="宋体"/>
                <w:color w:val="auto"/>
                <w:kern w:val="1"/>
                <w:szCs w:val="21"/>
                <w:highlight w:val="none"/>
              </w:rPr>
            </w:pPr>
          </w:p>
        </w:tc>
        <w:tc>
          <w:tcPr>
            <w:tcW w:w="692" w:type="dxa"/>
            <w:tcBorders>
              <w:top w:val="single" w:color="000000" w:sz="4" w:space="0"/>
              <w:left w:val="single" w:color="000000" w:sz="4" w:space="0"/>
              <w:bottom w:val="single" w:color="000000" w:sz="4" w:space="0"/>
              <w:right w:val="single" w:color="000000" w:sz="4" w:space="0"/>
            </w:tcBorders>
            <w:vAlign w:val="center"/>
          </w:tcPr>
          <w:p w14:paraId="0192C710">
            <w:pPr>
              <w:spacing w:line="360" w:lineRule="auto"/>
              <w:jc w:val="center"/>
              <w:rPr>
                <w:rFonts w:hint="eastAsia" w:ascii="宋体" w:hAnsi="宋体" w:cs="宋体"/>
                <w:color w:val="auto"/>
                <w:kern w:val="1"/>
                <w:szCs w:val="21"/>
                <w:highlight w:val="none"/>
              </w:rPr>
            </w:pPr>
          </w:p>
        </w:tc>
        <w:tc>
          <w:tcPr>
            <w:tcW w:w="959" w:type="dxa"/>
            <w:tcBorders>
              <w:top w:val="single" w:color="000000" w:sz="4" w:space="0"/>
              <w:left w:val="single" w:color="000000" w:sz="4" w:space="0"/>
              <w:bottom w:val="single" w:color="000000" w:sz="4" w:space="0"/>
              <w:right w:val="single" w:color="000000" w:sz="4" w:space="0"/>
            </w:tcBorders>
            <w:vAlign w:val="center"/>
          </w:tcPr>
          <w:p w14:paraId="0FED6ECC">
            <w:pPr>
              <w:spacing w:line="360" w:lineRule="auto"/>
              <w:jc w:val="center"/>
              <w:rPr>
                <w:rFonts w:hint="eastAsia" w:ascii="宋体" w:hAnsi="宋体" w:cs="宋体"/>
                <w:color w:val="auto"/>
                <w:kern w:val="1"/>
                <w:szCs w:val="21"/>
                <w:highlight w:val="none"/>
              </w:rPr>
            </w:pPr>
          </w:p>
        </w:tc>
        <w:tc>
          <w:tcPr>
            <w:tcW w:w="721" w:type="dxa"/>
            <w:tcBorders>
              <w:top w:val="single" w:color="000000" w:sz="4" w:space="0"/>
              <w:left w:val="single" w:color="000000" w:sz="4" w:space="0"/>
              <w:bottom w:val="single" w:color="000000" w:sz="4" w:space="0"/>
              <w:right w:val="single" w:color="000000" w:sz="4" w:space="0"/>
            </w:tcBorders>
            <w:vAlign w:val="center"/>
          </w:tcPr>
          <w:p w14:paraId="4B976466">
            <w:pPr>
              <w:spacing w:line="360" w:lineRule="auto"/>
              <w:jc w:val="center"/>
              <w:rPr>
                <w:rFonts w:hint="eastAsia" w:ascii="宋体" w:hAnsi="宋体" w:cs="宋体"/>
                <w:color w:val="auto"/>
                <w:kern w:val="1"/>
                <w:szCs w:val="21"/>
                <w:highlight w:val="none"/>
              </w:rPr>
            </w:pPr>
          </w:p>
        </w:tc>
        <w:tc>
          <w:tcPr>
            <w:tcW w:w="644" w:type="dxa"/>
            <w:tcBorders>
              <w:top w:val="single" w:color="000000" w:sz="4" w:space="0"/>
              <w:left w:val="single" w:color="000000" w:sz="4" w:space="0"/>
              <w:bottom w:val="single" w:color="000000" w:sz="4" w:space="0"/>
              <w:right w:val="single" w:color="000000" w:sz="4" w:space="0"/>
            </w:tcBorders>
            <w:vAlign w:val="center"/>
          </w:tcPr>
          <w:p w14:paraId="6F6D559F">
            <w:pPr>
              <w:spacing w:line="360" w:lineRule="auto"/>
              <w:jc w:val="center"/>
              <w:rPr>
                <w:rFonts w:hint="eastAsia" w:ascii="宋体" w:hAnsi="宋体" w:cs="宋体"/>
                <w:color w:val="auto"/>
                <w:kern w:val="1"/>
                <w:szCs w:val="21"/>
                <w:highlight w:val="none"/>
              </w:rPr>
            </w:pPr>
          </w:p>
        </w:tc>
        <w:tc>
          <w:tcPr>
            <w:tcW w:w="801" w:type="dxa"/>
            <w:tcBorders>
              <w:top w:val="single" w:color="000000" w:sz="4" w:space="0"/>
              <w:left w:val="single" w:color="000000" w:sz="4" w:space="0"/>
              <w:bottom w:val="single" w:color="000000" w:sz="4" w:space="0"/>
              <w:right w:val="single" w:color="auto" w:sz="4" w:space="0"/>
            </w:tcBorders>
            <w:vAlign w:val="center"/>
          </w:tcPr>
          <w:p w14:paraId="05E53E49">
            <w:pPr>
              <w:spacing w:line="360" w:lineRule="auto"/>
              <w:jc w:val="center"/>
              <w:rPr>
                <w:rFonts w:hint="eastAsia" w:ascii="宋体" w:hAnsi="宋体" w:cs="宋体"/>
                <w:color w:val="auto"/>
                <w:kern w:val="1"/>
                <w:szCs w:val="21"/>
                <w:highlight w:val="none"/>
              </w:rPr>
            </w:pPr>
          </w:p>
        </w:tc>
        <w:tc>
          <w:tcPr>
            <w:tcW w:w="800" w:type="dxa"/>
            <w:tcBorders>
              <w:top w:val="single" w:color="000000" w:sz="4" w:space="0"/>
              <w:left w:val="single" w:color="auto" w:sz="4" w:space="0"/>
              <w:bottom w:val="single" w:color="000000" w:sz="4" w:space="0"/>
              <w:right w:val="single" w:color="000000" w:sz="4" w:space="0"/>
            </w:tcBorders>
            <w:vAlign w:val="center"/>
          </w:tcPr>
          <w:p w14:paraId="4BF363AF">
            <w:pPr>
              <w:spacing w:line="360" w:lineRule="auto"/>
              <w:jc w:val="center"/>
              <w:rPr>
                <w:rFonts w:hint="eastAsia" w:ascii="宋体" w:hAnsi="宋体" w:cs="宋体"/>
                <w:color w:val="auto"/>
                <w:kern w:val="1"/>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318D3356">
            <w:pPr>
              <w:spacing w:line="360" w:lineRule="auto"/>
              <w:jc w:val="center"/>
              <w:rPr>
                <w:rFonts w:hint="eastAsia" w:ascii="宋体" w:hAnsi="宋体" w:cs="宋体"/>
                <w:color w:val="auto"/>
                <w:kern w:val="1"/>
                <w:szCs w:val="21"/>
                <w:highlight w:val="none"/>
              </w:rPr>
            </w:pPr>
          </w:p>
        </w:tc>
        <w:tc>
          <w:tcPr>
            <w:tcW w:w="1160" w:type="dxa"/>
            <w:tcBorders>
              <w:top w:val="single" w:color="000000" w:sz="4" w:space="0"/>
              <w:left w:val="single" w:color="000000" w:sz="4" w:space="0"/>
              <w:bottom w:val="single" w:color="000000" w:sz="4" w:space="0"/>
              <w:right w:val="single" w:color="000000" w:sz="4" w:space="0"/>
            </w:tcBorders>
            <w:vAlign w:val="center"/>
          </w:tcPr>
          <w:p w14:paraId="7E7EA97E">
            <w:pPr>
              <w:spacing w:line="360" w:lineRule="auto"/>
              <w:jc w:val="center"/>
              <w:rPr>
                <w:rFonts w:hint="eastAsia" w:ascii="宋体" w:hAnsi="宋体" w:cs="宋体"/>
                <w:color w:val="auto"/>
                <w:kern w:val="1"/>
                <w:szCs w:val="21"/>
                <w:highlight w:val="none"/>
              </w:rPr>
            </w:pPr>
          </w:p>
        </w:tc>
        <w:tc>
          <w:tcPr>
            <w:tcW w:w="900" w:type="dxa"/>
            <w:tcBorders>
              <w:top w:val="single" w:color="000000" w:sz="4" w:space="0"/>
              <w:left w:val="single" w:color="auto" w:sz="4" w:space="0"/>
              <w:bottom w:val="single" w:color="000000" w:sz="4" w:space="0"/>
              <w:right w:val="single" w:color="000000" w:sz="4" w:space="0"/>
            </w:tcBorders>
          </w:tcPr>
          <w:p w14:paraId="1C894FD1">
            <w:pPr>
              <w:spacing w:line="360" w:lineRule="auto"/>
              <w:jc w:val="center"/>
              <w:rPr>
                <w:rFonts w:hint="eastAsia" w:ascii="宋体" w:hAnsi="宋体" w:cs="宋体"/>
                <w:color w:val="auto"/>
                <w:kern w:val="1"/>
                <w:szCs w:val="21"/>
                <w:highlight w:val="none"/>
              </w:rPr>
            </w:pPr>
          </w:p>
        </w:tc>
        <w:tc>
          <w:tcPr>
            <w:tcW w:w="910" w:type="dxa"/>
            <w:tcBorders>
              <w:top w:val="single" w:color="000000" w:sz="4" w:space="0"/>
              <w:left w:val="single" w:color="000000" w:sz="4" w:space="0"/>
              <w:bottom w:val="single" w:color="000000" w:sz="4" w:space="0"/>
              <w:right w:val="single" w:color="000000" w:sz="4" w:space="0"/>
            </w:tcBorders>
          </w:tcPr>
          <w:p w14:paraId="30524F4C">
            <w:pPr>
              <w:spacing w:line="360" w:lineRule="auto"/>
              <w:jc w:val="center"/>
              <w:rPr>
                <w:rFonts w:hint="eastAsia" w:ascii="宋体" w:hAnsi="宋体" w:cs="宋体"/>
                <w:color w:val="auto"/>
                <w:kern w:val="1"/>
                <w:szCs w:val="21"/>
                <w:highlight w:val="none"/>
              </w:rPr>
            </w:pPr>
          </w:p>
        </w:tc>
        <w:tc>
          <w:tcPr>
            <w:tcW w:w="990" w:type="dxa"/>
            <w:tcBorders>
              <w:top w:val="single" w:color="000000" w:sz="4" w:space="0"/>
              <w:left w:val="single" w:color="auto" w:sz="4" w:space="0"/>
              <w:bottom w:val="single" w:color="000000" w:sz="4" w:space="0"/>
              <w:right w:val="single" w:color="000000" w:sz="4" w:space="0"/>
            </w:tcBorders>
          </w:tcPr>
          <w:p w14:paraId="3A04D3AE">
            <w:pPr>
              <w:spacing w:line="360" w:lineRule="auto"/>
              <w:jc w:val="center"/>
              <w:rPr>
                <w:rFonts w:hint="eastAsia" w:ascii="宋体" w:hAnsi="宋体" w:cs="宋体"/>
                <w:color w:val="auto"/>
                <w:kern w:val="1"/>
                <w:szCs w:val="21"/>
                <w:highlight w:val="none"/>
              </w:rPr>
            </w:pPr>
          </w:p>
        </w:tc>
        <w:tc>
          <w:tcPr>
            <w:tcW w:w="970" w:type="dxa"/>
            <w:tcBorders>
              <w:top w:val="single" w:color="000000" w:sz="4" w:space="0"/>
              <w:left w:val="single" w:color="000000" w:sz="4" w:space="0"/>
              <w:bottom w:val="single" w:color="000000" w:sz="4" w:space="0"/>
              <w:right w:val="single" w:color="000000" w:sz="4" w:space="0"/>
            </w:tcBorders>
          </w:tcPr>
          <w:p w14:paraId="62828CB3">
            <w:pPr>
              <w:spacing w:line="360" w:lineRule="auto"/>
              <w:jc w:val="center"/>
              <w:rPr>
                <w:rFonts w:hint="eastAsia" w:ascii="宋体" w:hAnsi="宋体" w:cs="宋体"/>
                <w:color w:val="auto"/>
                <w:kern w:val="1"/>
                <w:szCs w:val="21"/>
                <w:highlight w:val="none"/>
              </w:rPr>
            </w:pPr>
          </w:p>
        </w:tc>
        <w:tc>
          <w:tcPr>
            <w:tcW w:w="1190" w:type="dxa"/>
            <w:tcBorders>
              <w:top w:val="single" w:color="000000" w:sz="4" w:space="0"/>
              <w:left w:val="single" w:color="auto" w:sz="4" w:space="0"/>
              <w:bottom w:val="single" w:color="000000" w:sz="4" w:space="0"/>
              <w:right w:val="single" w:color="000000" w:sz="4" w:space="0"/>
            </w:tcBorders>
          </w:tcPr>
          <w:p w14:paraId="355F04A8">
            <w:pPr>
              <w:spacing w:line="360" w:lineRule="auto"/>
              <w:jc w:val="center"/>
              <w:rPr>
                <w:rFonts w:hint="eastAsia" w:ascii="宋体" w:hAnsi="宋体" w:cs="宋体"/>
                <w:color w:val="auto"/>
                <w:kern w:val="1"/>
                <w:szCs w:val="21"/>
                <w:highlight w:val="none"/>
              </w:rPr>
            </w:pPr>
          </w:p>
        </w:tc>
        <w:tc>
          <w:tcPr>
            <w:tcW w:w="930" w:type="dxa"/>
            <w:tcBorders>
              <w:top w:val="single" w:color="000000" w:sz="4" w:space="0"/>
              <w:left w:val="single" w:color="000000" w:sz="4" w:space="0"/>
              <w:bottom w:val="single" w:color="000000" w:sz="4" w:space="0"/>
              <w:right w:val="single" w:color="000000" w:sz="4" w:space="0"/>
            </w:tcBorders>
          </w:tcPr>
          <w:p w14:paraId="76DA2CFF">
            <w:pPr>
              <w:spacing w:line="360" w:lineRule="auto"/>
              <w:jc w:val="center"/>
              <w:rPr>
                <w:rFonts w:hint="eastAsia" w:ascii="宋体" w:hAnsi="宋体" w:cs="宋体"/>
                <w:color w:val="auto"/>
                <w:kern w:val="1"/>
                <w:szCs w:val="21"/>
                <w:highlight w:val="none"/>
              </w:rPr>
            </w:pPr>
          </w:p>
        </w:tc>
      </w:tr>
      <w:tr w14:paraId="20159ABA">
        <w:tblPrEx>
          <w:tblCellMar>
            <w:top w:w="0" w:type="dxa"/>
            <w:left w:w="108" w:type="dxa"/>
            <w:bottom w:w="0" w:type="dxa"/>
            <w:right w:w="108" w:type="dxa"/>
          </w:tblCellMar>
        </w:tblPrEx>
        <w:trPr>
          <w:trHeight w:val="643" w:hRule="atLeast"/>
        </w:trPr>
        <w:tc>
          <w:tcPr>
            <w:tcW w:w="495" w:type="dxa"/>
            <w:tcBorders>
              <w:top w:val="single" w:color="000000" w:sz="4" w:space="0"/>
              <w:left w:val="single" w:color="000000" w:sz="4" w:space="0"/>
              <w:bottom w:val="single" w:color="000000" w:sz="4" w:space="0"/>
              <w:right w:val="single" w:color="000000" w:sz="4" w:space="0"/>
            </w:tcBorders>
            <w:vAlign w:val="center"/>
          </w:tcPr>
          <w:p w14:paraId="1154DA2B">
            <w:pPr>
              <w:spacing w:line="360" w:lineRule="auto"/>
              <w:jc w:val="center"/>
              <w:rPr>
                <w:rFonts w:hint="eastAsia" w:ascii="宋体" w:hAnsi="宋体" w:cs="宋体"/>
                <w:color w:val="auto"/>
                <w:kern w:val="1"/>
                <w:szCs w:val="21"/>
                <w:highlight w:val="none"/>
              </w:rPr>
            </w:pPr>
          </w:p>
        </w:tc>
        <w:tc>
          <w:tcPr>
            <w:tcW w:w="1666" w:type="dxa"/>
            <w:tcBorders>
              <w:top w:val="single" w:color="000000" w:sz="4" w:space="0"/>
              <w:left w:val="single" w:color="000000" w:sz="4" w:space="0"/>
              <w:bottom w:val="single" w:color="000000" w:sz="4" w:space="0"/>
              <w:right w:val="single" w:color="000000" w:sz="4" w:space="0"/>
            </w:tcBorders>
            <w:vAlign w:val="center"/>
          </w:tcPr>
          <w:p w14:paraId="1461BFAD">
            <w:pPr>
              <w:spacing w:line="360" w:lineRule="auto"/>
              <w:jc w:val="center"/>
              <w:rPr>
                <w:rFonts w:hint="eastAsia" w:ascii="宋体" w:hAnsi="宋体" w:cs="宋体"/>
                <w:color w:val="auto"/>
                <w:kern w:val="1"/>
                <w:szCs w:val="21"/>
                <w:highlight w:val="none"/>
              </w:rPr>
            </w:pPr>
          </w:p>
        </w:tc>
        <w:tc>
          <w:tcPr>
            <w:tcW w:w="692" w:type="dxa"/>
            <w:tcBorders>
              <w:top w:val="single" w:color="000000" w:sz="4" w:space="0"/>
              <w:left w:val="single" w:color="000000" w:sz="4" w:space="0"/>
              <w:bottom w:val="single" w:color="000000" w:sz="4" w:space="0"/>
              <w:right w:val="single" w:color="000000" w:sz="4" w:space="0"/>
            </w:tcBorders>
            <w:vAlign w:val="center"/>
          </w:tcPr>
          <w:p w14:paraId="0E4A9DA1">
            <w:pPr>
              <w:spacing w:line="360" w:lineRule="auto"/>
              <w:jc w:val="center"/>
              <w:rPr>
                <w:rFonts w:hint="eastAsia" w:ascii="宋体" w:hAnsi="宋体" w:cs="宋体"/>
                <w:color w:val="auto"/>
                <w:kern w:val="1"/>
                <w:szCs w:val="21"/>
                <w:highlight w:val="none"/>
              </w:rPr>
            </w:pPr>
          </w:p>
        </w:tc>
        <w:tc>
          <w:tcPr>
            <w:tcW w:w="959" w:type="dxa"/>
            <w:tcBorders>
              <w:top w:val="single" w:color="000000" w:sz="4" w:space="0"/>
              <w:left w:val="single" w:color="000000" w:sz="4" w:space="0"/>
              <w:bottom w:val="single" w:color="000000" w:sz="4" w:space="0"/>
              <w:right w:val="single" w:color="000000" w:sz="4" w:space="0"/>
            </w:tcBorders>
            <w:vAlign w:val="center"/>
          </w:tcPr>
          <w:p w14:paraId="24B9717B">
            <w:pPr>
              <w:spacing w:line="360" w:lineRule="auto"/>
              <w:jc w:val="center"/>
              <w:rPr>
                <w:rFonts w:hint="eastAsia" w:ascii="宋体" w:hAnsi="宋体" w:cs="宋体"/>
                <w:color w:val="auto"/>
                <w:kern w:val="1"/>
                <w:szCs w:val="21"/>
                <w:highlight w:val="none"/>
              </w:rPr>
            </w:pPr>
          </w:p>
        </w:tc>
        <w:tc>
          <w:tcPr>
            <w:tcW w:w="721" w:type="dxa"/>
            <w:tcBorders>
              <w:top w:val="single" w:color="000000" w:sz="4" w:space="0"/>
              <w:left w:val="single" w:color="000000" w:sz="4" w:space="0"/>
              <w:bottom w:val="single" w:color="000000" w:sz="4" w:space="0"/>
              <w:right w:val="single" w:color="000000" w:sz="4" w:space="0"/>
            </w:tcBorders>
            <w:vAlign w:val="center"/>
          </w:tcPr>
          <w:p w14:paraId="42829B3B">
            <w:pPr>
              <w:spacing w:line="360" w:lineRule="auto"/>
              <w:jc w:val="center"/>
              <w:rPr>
                <w:rFonts w:hint="eastAsia" w:ascii="宋体" w:hAnsi="宋体" w:cs="宋体"/>
                <w:color w:val="auto"/>
                <w:kern w:val="1"/>
                <w:szCs w:val="21"/>
                <w:highlight w:val="none"/>
              </w:rPr>
            </w:pPr>
          </w:p>
        </w:tc>
        <w:tc>
          <w:tcPr>
            <w:tcW w:w="644" w:type="dxa"/>
            <w:tcBorders>
              <w:top w:val="single" w:color="000000" w:sz="4" w:space="0"/>
              <w:left w:val="single" w:color="000000" w:sz="4" w:space="0"/>
              <w:bottom w:val="single" w:color="000000" w:sz="4" w:space="0"/>
              <w:right w:val="single" w:color="000000" w:sz="4" w:space="0"/>
            </w:tcBorders>
            <w:vAlign w:val="center"/>
          </w:tcPr>
          <w:p w14:paraId="30F80858">
            <w:pPr>
              <w:spacing w:line="360" w:lineRule="auto"/>
              <w:jc w:val="center"/>
              <w:rPr>
                <w:rFonts w:hint="eastAsia" w:ascii="宋体" w:hAnsi="宋体" w:cs="宋体"/>
                <w:color w:val="auto"/>
                <w:kern w:val="1"/>
                <w:szCs w:val="21"/>
                <w:highlight w:val="none"/>
              </w:rPr>
            </w:pPr>
          </w:p>
        </w:tc>
        <w:tc>
          <w:tcPr>
            <w:tcW w:w="801" w:type="dxa"/>
            <w:tcBorders>
              <w:top w:val="single" w:color="000000" w:sz="4" w:space="0"/>
              <w:left w:val="single" w:color="000000" w:sz="4" w:space="0"/>
              <w:bottom w:val="single" w:color="000000" w:sz="4" w:space="0"/>
              <w:right w:val="single" w:color="auto" w:sz="4" w:space="0"/>
            </w:tcBorders>
            <w:vAlign w:val="center"/>
          </w:tcPr>
          <w:p w14:paraId="76551BB8">
            <w:pPr>
              <w:spacing w:line="360" w:lineRule="auto"/>
              <w:jc w:val="center"/>
              <w:rPr>
                <w:rFonts w:hint="eastAsia" w:ascii="宋体" w:hAnsi="宋体" w:cs="宋体"/>
                <w:color w:val="auto"/>
                <w:kern w:val="1"/>
                <w:szCs w:val="21"/>
                <w:highlight w:val="none"/>
              </w:rPr>
            </w:pPr>
          </w:p>
        </w:tc>
        <w:tc>
          <w:tcPr>
            <w:tcW w:w="800" w:type="dxa"/>
            <w:tcBorders>
              <w:top w:val="single" w:color="000000" w:sz="4" w:space="0"/>
              <w:left w:val="single" w:color="auto" w:sz="4" w:space="0"/>
              <w:bottom w:val="single" w:color="000000" w:sz="4" w:space="0"/>
              <w:right w:val="single" w:color="000000" w:sz="4" w:space="0"/>
            </w:tcBorders>
            <w:vAlign w:val="center"/>
          </w:tcPr>
          <w:p w14:paraId="51DEEC8B">
            <w:pPr>
              <w:spacing w:line="360" w:lineRule="auto"/>
              <w:jc w:val="center"/>
              <w:rPr>
                <w:rFonts w:hint="eastAsia" w:ascii="宋体" w:hAnsi="宋体" w:cs="宋体"/>
                <w:color w:val="auto"/>
                <w:kern w:val="1"/>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2AA7CFA5">
            <w:pPr>
              <w:spacing w:line="360" w:lineRule="auto"/>
              <w:jc w:val="center"/>
              <w:rPr>
                <w:rFonts w:hint="eastAsia" w:ascii="宋体" w:hAnsi="宋体" w:cs="宋体"/>
                <w:color w:val="auto"/>
                <w:kern w:val="1"/>
                <w:szCs w:val="21"/>
                <w:highlight w:val="none"/>
              </w:rPr>
            </w:pPr>
          </w:p>
        </w:tc>
        <w:tc>
          <w:tcPr>
            <w:tcW w:w="1160" w:type="dxa"/>
            <w:tcBorders>
              <w:top w:val="single" w:color="000000" w:sz="4" w:space="0"/>
              <w:left w:val="single" w:color="000000" w:sz="4" w:space="0"/>
              <w:bottom w:val="single" w:color="000000" w:sz="4" w:space="0"/>
              <w:right w:val="single" w:color="000000" w:sz="4" w:space="0"/>
            </w:tcBorders>
            <w:vAlign w:val="center"/>
          </w:tcPr>
          <w:p w14:paraId="73C00586">
            <w:pPr>
              <w:spacing w:line="360" w:lineRule="auto"/>
              <w:jc w:val="center"/>
              <w:rPr>
                <w:rFonts w:hint="eastAsia" w:ascii="宋体" w:hAnsi="宋体" w:cs="宋体"/>
                <w:color w:val="auto"/>
                <w:kern w:val="1"/>
                <w:szCs w:val="21"/>
                <w:highlight w:val="none"/>
              </w:rPr>
            </w:pPr>
          </w:p>
        </w:tc>
        <w:tc>
          <w:tcPr>
            <w:tcW w:w="900" w:type="dxa"/>
            <w:tcBorders>
              <w:top w:val="single" w:color="000000" w:sz="4" w:space="0"/>
              <w:left w:val="single" w:color="auto" w:sz="4" w:space="0"/>
              <w:bottom w:val="single" w:color="000000" w:sz="4" w:space="0"/>
              <w:right w:val="single" w:color="000000" w:sz="4" w:space="0"/>
            </w:tcBorders>
          </w:tcPr>
          <w:p w14:paraId="3C1C3A5E">
            <w:pPr>
              <w:spacing w:line="360" w:lineRule="auto"/>
              <w:jc w:val="center"/>
              <w:rPr>
                <w:rFonts w:hint="eastAsia" w:ascii="宋体" w:hAnsi="宋体" w:cs="宋体"/>
                <w:color w:val="auto"/>
                <w:kern w:val="1"/>
                <w:szCs w:val="21"/>
                <w:highlight w:val="none"/>
              </w:rPr>
            </w:pPr>
          </w:p>
        </w:tc>
        <w:tc>
          <w:tcPr>
            <w:tcW w:w="910" w:type="dxa"/>
            <w:tcBorders>
              <w:top w:val="single" w:color="000000" w:sz="4" w:space="0"/>
              <w:left w:val="single" w:color="000000" w:sz="4" w:space="0"/>
              <w:bottom w:val="single" w:color="000000" w:sz="4" w:space="0"/>
              <w:right w:val="single" w:color="000000" w:sz="4" w:space="0"/>
            </w:tcBorders>
          </w:tcPr>
          <w:p w14:paraId="50011F26">
            <w:pPr>
              <w:spacing w:line="360" w:lineRule="auto"/>
              <w:jc w:val="center"/>
              <w:rPr>
                <w:rFonts w:hint="eastAsia" w:ascii="宋体" w:hAnsi="宋体" w:cs="宋体"/>
                <w:color w:val="auto"/>
                <w:kern w:val="1"/>
                <w:szCs w:val="21"/>
                <w:highlight w:val="none"/>
              </w:rPr>
            </w:pPr>
          </w:p>
        </w:tc>
        <w:tc>
          <w:tcPr>
            <w:tcW w:w="990" w:type="dxa"/>
            <w:tcBorders>
              <w:top w:val="single" w:color="000000" w:sz="4" w:space="0"/>
              <w:left w:val="single" w:color="auto" w:sz="4" w:space="0"/>
              <w:bottom w:val="single" w:color="000000" w:sz="4" w:space="0"/>
              <w:right w:val="single" w:color="000000" w:sz="4" w:space="0"/>
            </w:tcBorders>
          </w:tcPr>
          <w:p w14:paraId="13106DE4">
            <w:pPr>
              <w:spacing w:line="360" w:lineRule="auto"/>
              <w:jc w:val="center"/>
              <w:rPr>
                <w:rFonts w:hint="eastAsia" w:ascii="宋体" w:hAnsi="宋体" w:cs="宋体"/>
                <w:color w:val="auto"/>
                <w:kern w:val="1"/>
                <w:szCs w:val="21"/>
                <w:highlight w:val="none"/>
              </w:rPr>
            </w:pPr>
          </w:p>
        </w:tc>
        <w:tc>
          <w:tcPr>
            <w:tcW w:w="970" w:type="dxa"/>
            <w:tcBorders>
              <w:top w:val="single" w:color="000000" w:sz="4" w:space="0"/>
              <w:left w:val="single" w:color="000000" w:sz="4" w:space="0"/>
              <w:bottom w:val="single" w:color="000000" w:sz="4" w:space="0"/>
              <w:right w:val="single" w:color="000000" w:sz="4" w:space="0"/>
            </w:tcBorders>
          </w:tcPr>
          <w:p w14:paraId="02F42A8D">
            <w:pPr>
              <w:spacing w:line="360" w:lineRule="auto"/>
              <w:jc w:val="center"/>
              <w:rPr>
                <w:rFonts w:hint="eastAsia" w:ascii="宋体" w:hAnsi="宋体" w:cs="宋体"/>
                <w:color w:val="auto"/>
                <w:kern w:val="1"/>
                <w:szCs w:val="21"/>
                <w:highlight w:val="none"/>
              </w:rPr>
            </w:pPr>
          </w:p>
        </w:tc>
        <w:tc>
          <w:tcPr>
            <w:tcW w:w="1190" w:type="dxa"/>
            <w:tcBorders>
              <w:top w:val="single" w:color="000000" w:sz="4" w:space="0"/>
              <w:left w:val="single" w:color="auto" w:sz="4" w:space="0"/>
              <w:bottom w:val="single" w:color="000000" w:sz="4" w:space="0"/>
              <w:right w:val="single" w:color="000000" w:sz="4" w:space="0"/>
            </w:tcBorders>
          </w:tcPr>
          <w:p w14:paraId="046FF0CF">
            <w:pPr>
              <w:spacing w:line="360" w:lineRule="auto"/>
              <w:jc w:val="center"/>
              <w:rPr>
                <w:rFonts w:hint="eastAsia" w:ascii="宋体" w:hAnsi="宋体" w:cs="宋体"/>
                <w:color w:val="auto"/>
                <w:kern w:val="1"/>
                <w:szCs w:val="21"/>
                <w:highlight w:val="none"/>
              </w:rPr>
            </w:pPr>
          </w:p>
        </w:tc>
        <w:tc>
          <w:tcPr>
            <w:tcW w:w="930" w:type="dxa"/>
            <w:tcBorders>
              <w:top w:val="single" w:color="000000" w:sz="4" w:space="0"/>
              <w:left w:val="single" w:color="000000" w:sz="4" w:space="0"/>
              <w:bottom w:val="single" w:color="000000" w:sz="4" w:space="0"/>
              <w:right w:val="single" w:color="000000" w:sz="4" w:space="0"/>
            </w:tcBorders>
          </w:tcPr>
          <w:p w14:paraId="453ACC3A">
            <w:pPr>
              <w:spacing w:line="360" w:lineRule="auto"/>
              <w:jc w:val="center"/>
              <w:rPr>
                <w:rFonts w:hint="eastAsia" w:ascii="宋体" w:hAnsi="宋体" w:cs="宋体"/>
                <w:color w:val="auto"/>
                <w:kern w:val="1"/>
                <w:szCs w:val="21"/>
                <w:highlight w:val="none"/>
              </w:rPr>
            </w:pPr>
          </w:p>
        </w:tc>
      </w:tr>
      <w:tr w14:paraId="6B137CF1">
        <w:tblPrEx>
          <w:tblCellMar>
            <w:top w:w="0" w:type="dxa"/>
            <w:left w:w="108" w:type="dxa"/>
            <w:bottom w:w="0" w:type="dxa"/>
            <w:right w:w="108" w:type="dxa"/>
          </w:tblCellMar>
        </w:tblPrEx>
        <w:trPr>
          <w:trHeight w:val="643" w:hRule="atLeast"/>
        </w:trPr>
        <w:tc>
          <w:tcPr>
            <w:tcW w:w="495" w:type="dxa"/>
            <w:tcBorders>
              <w:top w:val="single" w:color="000000" w:sz="4" w:space="0"/>
              <w:left w:val="single" w:color="000000" w:sz="4" w:space="0"/>
              <w:bottom w:val="single" w:color="000000" w:sz="4" w:space="0"/>
              <w:right w:val="single" w:color="000000" w:sz="4" w:space="0"/>
            </w:tcBorders>
            <w:vAlign w:val="center"/>
          </w:tcPr>
          <w:p w14:paraId="4C466AD6">
            <w:pPr>
              <w:spacing w:line="360" w:lineRule="auto"/>
              <w:jc w:val="center"/>
              <w:rPr>
                <w:rFonts w:hint="eastAsia" w:ascii="宋体" w:hAnsi="宋体" w:cs="宋体"/>
                <w:color w:val="auto"/>
                <w:kern w:val="1"/>
                <w:szCs w:val="21"/>
                <w:highlight w:val="none"/>
              </w:rPr>
            </w:pPr>
          </w:p>
        </w:tc>
        <w:tc>
          <w:tcPr>
            <w:tcW w:w="1666" w:type="dxa"/>
            <w:tcBorders>
              <w:top w:val="single" w:color="000000" w:sz="4" w:space="0"/>
              <w:left w:val="single" w:color="000000" w:sz="4" w:space="0"/>
              <w:bottom w:val="single" w:color="000000" w:sz="4" w:space="0"/>
              <w:right w:val="single" w:color="000000" w:sz="4" w:space="0"/>
            </w:tcBorders>
            <w:vAlign w:val="center"/>
          </w:tcPr>
          <w:p w14:paraId="6CFC79C4">
            <w:pPr>
              <w:spacing w:line="360" w:lineRule="auto"/>
              <w:jc w:val="center"/>
              <w:rPr>
                <w:rFonts w:hint="eastAsia" w:ascii="宋体" w:hAnsi="宋体" w:cs="宋体"/>
                <w:color w:val="auto"/>
                <w:kern w:val="1"/>
                <w:szCs w:val="21"/>
                <w:highlight w:val="none"/>
              </w:rPr>
            </w:pPr>
          </w:p>
        </w:tc>
        <w:tc>
          <w:tcPr>
            <w:tcW w:w="692" w:type="dxa"/>
            <w:tcBorders>
              <w:top w:val="single" w:color="000000" w:sz="4" w:space="0"/>
              <w:left w:val="single" w:color="000000" w:sz="4" w:space="0"/>
              <w:bottom w:val="single" w:color="000000" w:sz="4" w:space="0"/>
              <w:right w:val="single" w:color="000000" w:sz="4" w:space="0"/>
            </w:tcBorders>
            <w:vAlign w:val="center"/>
          </w:tcPr>
          <w:p w14:paraId="379DF8C5">
            <w:pPr>
              <w:spacing w:line="360" w:lineRule="auto"/>
              <w:jc w:val="center"/>
              <w:rPr>
                <w:rFonts w:hint="eastAsia" w:ascii="宋体" w:hAnsi="宋体" w:cs="宋体"/>
                <w:color w:val="auto"/>
                <w:kern w:val="1"/>
                <w:szCs w:val="21"/>
                <w:highlight w:val="none"/>
              </w:rPr>
            </w:pPr>
          </w:p>
        </w:tc>
        <w:tc>
          <w:tcPr>
            <w:tcW w:w="959" w:type="dxa"/>
            <w:tcBorders>
              <w:top w:val="single" w:color="000000" w:sz="4" w:space="0"/>
              <w:left w:val="single" w:color="000000" w:sz="4" w:space="0"/>
              <w:bottom w:val="single" w:color="000000" w:sz="4" w:space="0"/>
              <w:right w:val="single" w:color="000000" w:sz="4" w:space="0"/>
            </w:tcBorders>
            <w:vAlign w:val="center"/>
          </w:tcPr>
          <w:p w14:paraId="35EF3829">
            <w:pPr>
              <w:spacing w:line="360" w:lineRule="auto"/>
              <w:jc w:val="center"/>
              <w:rPr>
                <w:rFonts w:hint="eastAsia" w:ascii="宋体" w:hAnsi="宋体" w:cs="宋体"/>
                <w:color w:val="auto"/>
                <w:kern w:val="1"/>
                <w:szCs w:val="21"/>
                <w:highlight w:val="none"/>
              </w:rPr>
            </w:pPr>
          </w:p>
        </w:tc>
        <w:tc>
          <w:tcPr>
            <w:tcW w:w="721" w:type="dxa"/>
            <w:tcBorders>
              <w:top w:val="single" w:color="000000" w:sz="4" w:space="0"/>
              <w:left w:val="single" w:color="000000" w:sz="4" w:space="0"/>
              <w:bottom w:val="single" w:color="000000" w:sz="4" w:space="0"/>
              <w:right w:val="single" w:color="000000" w:sz="4" w:space="0"/>
            </w:tcBorders>
            <w:vAlign w:val="center"/>
          </w:tcPr>
          <w:p w14:paraId="6EA5AD36">
            <w:pPr>
              <w:spacing w:line="360" w:lineRule="auto"/>
              <w:jc w:val="center"/>
              <w:rPr>
                <w:rFonts w:hint="eastAsia" w:ascii="宋体" w:hAnsi="宋体" w:cs="宋体"/>
                <w:color w:val="auto"/>
                <w:kern w:val="1"/>
                <w:szCs w:val="21"/>
                <w:highlight w:val="none"/>
              </w:rPr>
            </w:pPr>
          </w:p>
        </w:tc>
        <w:tc>
          <w:tcPr>
            <w:tcW w:w="644" w:type="dxa"/>
            <w:tcBorders>
              <w:top w:val="single" w:color="000000" w:sz="4" w:space="0"/>
              <w:left w:val="single" w:color="000000" w:sz="4" w:space="0"/>
              <w:bottom w:val="single" w:color="000000" w:sz="4" w:space="0"/>
              <w:right w:val="single" w:color="000000" w:sz="4" w:space="0"/>
            </w:tcBorders>
            <w:vAlign w:val="center"/>
          </w:tcPr>
          <w:p w14:paraId="41BBFC81">
            <w:pPr>
              <w:spacing w:line="360" w:lineRule="auto"/>
              <w:jc w:val="center"/>
              <w:rPr>
                <w:rFonts w:hint="eastAsia" w:ascii="宋体" w:hAnsi="宋体" w:cs="宋体"/>
                <w:color w:val="auto"/>
                <w:kern w:val="1"/>
                <w:szCs w:val="21"/>
                <w:highlight w:val="none"/>
              </w:rPr>
            </w:pPr>
          </w:p>
        </w:tc>
        <w:tc>
          <w:tcPr>
            <w:tcW w:w="801" w:type="dxa"/>
            <w:tcBorders>
              <w:top w:val="single" w:color="000000" w:sz="4" w:space="0"/>
              <w:left w:val="single" w:color="000000" w:sz="4" w:space="0"/>
              <w:bottom w:val="single" w:color="000000" w:sz="4" w:space="0"/>
              <w:right w:val="single" w:color="auto" w:sz="4" w:space="0"/>
            </w:tcBorders>
            <w:vAlign w:val="center"/>
          </w:tcPr>
          <w:p w14:paraId="562BFEDF">
            <w:pPr>
              <w:spacing w:line="360" w:lineRule="auto"/>
              <w:jc w:val="center"/>
              <w:rPr>
                <w:rFonts w:hint="eastAsia" w:ascii="宋体" w:hAnsi="宋体" w:cs="宋体"/>
                <w:color w:val="auto"/>
                <w:kern w:val="1"/>
                <w:szCs w:val="21"/>
                <w:highlight w:val="none"/>
              </w:rPr>
            </w:pPr>
          </w:p>
        </w:tc>
        <w:tc>
          <w:tcPr>
            <w:tcW w:w="800" w:type="dxa"/>
            <w:tcBorders>
              <w:top w:val="single" w:color="000000" w:sz="4" w:space="0"/>
              <w:left w:val="single" w:color="auto" w:sz="4" w:space="0"/>
              <w:bottom w:val="single" w:color="000000" w:sz="4" w:space="0"/>
              <w:right w:val="single" w:color="000000" w:sz="4" w:space="0"/>
            </w:tcBorders>
            <w:vAlign w:val="center"/>
          </w:tcPr>
          <w:p w14:paraId="364414AF">
            <w:pPr>
              <w:spacing w:line="360" w:lineRule="auto"/>
              <w:jc w:val="center"/>
              <w:rPr>
                <w:rFonts w:hint="eastAsia" w:ascii="宋体" w:hAnsi="宋体" w:cs="宋体"/>
                <w:color w:val="auto"/>
                <w:kern w:val="1"/>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487D3202">
            <w:pPr>
              <w:spacing w:line="360" w:lineRule="auto"/>
              <w:jc w:val="center"/>
              <w:rPr>
                <w:rFonts w:hint="eastAsia" w:ascii="宋体" w:hAnsi="宋体" w:cs="宋体"/>
                <w:color w:val="auto"/>
                <w:kern w:val="1"/>
                <w:szCs w:val="21"/>
                <w:highlight w:val="none"/>
              </w:rPr>
            </w:pPr>
          </w:p>
        </w:tc>
        <w:tc>
          <w:tcPr>
            <w:tcW w:w="1160" w:type="dxa"/>
            <w:tcBorders>
              <w:top w:val="single" w:color="000000" w:sz="4" w:space="0"/>
              <w:left w:val="single" w:color="000000" w:sz="4" w:space="0"/>
              <w:bottom w:val="single" w:color="000000" w:sz="4" w:space="0"/>
              <w:right w:val="single" w:color="000000" w:sz="4" w:space="0"/>
            </w:tcBorders>
            <w:vAlign w:val="center"/>
          </w:tcPr>
          <w:p w14:paraId="43B3D2C5">
            <w:pPr>
              <w:spacing w:line="360" w:lineRule="auto"/>
              <w:jc w:val="center"/>
              <w:rPr>
                <w:rFonts w:hint="eastAsia" w:ascii="宋体" w:hAnsi="宋体" w:cs="宋体"/>
                <w:color w:val="auto"/>
                <w:kern w:val="1"/>
                <w:szCs w:val="21"/>
                <w:highlight w:val="none"/>
              </w:rPr>
            </w:pPr>
          </w:p>
        </w:tc>
        <w:tc>
          <w:tcPr>
            <w:tcW w:w="900" w:type="dxa"/>
            <w:tcBorders>
              <w:top w:val="single" w:color="000000" w:sz="4" w:space="0"/>
              <w:left w:val="single" w:color="auto" w:sz="4" w:space="0"/>
              <w:bottom w:val="single" w:color="000000" w:sz="4" w:space="0"/>
              <w:right w:val="single" w:color="000000" w:sz="4" w:space="0"/>
            </w:tcBorders>
          </w:tcPr>
          <w:p w14:paraId="0427D182">
            <w:pPr>
              <w:spacing w:line="360" w:lineRule="auto"/>
              <w:jc w:val="center"/>
              <w:rPr>
                <w:rFonts w:hint="eastAsia" w:ascii="宋体" w:hAnsi="宋体" w:cs="宋体"/>
                <w:color w:val="auto"/>
                <w:kern w:val="1"/>
                <w:szCs w:val="21"/>
                <w:highlight w:val="none"/>
              </w:rPr>
            </w:pPr>
          </w:p>
        </w:tc>
        <w:tc>
          <w:tcPr>
            <w:tcW w:w="910" w:type="dxa"/>
            <w:tcBorders>
              <w:top w:val="single" w:color="000000" w:sz="4" w:space="0"/>
              <w:left w:val="single" w:color="000000" w:sz="4" w:space="0"/>
              <w:bottom w:val="single" w:color="000000" w:sz="4" w:space="0"/>
              <w:right w:val="single" w:color="000000" w:sz="4" w:space="0"/>
            </w:tcBorders>
          </w:tcPr>
          <w:p w14:paraId="33C101FE">
            <w:pPr>
              <w:spacing w:line="360" w:lineRule="auto"/>
              <w:jc w:val="center"/>
              <w:rPr>
                <w:rFonts w:hint="eastAsia" w:ascii="宋体" w:hAnsi="宋体" w:cs="宋体"/>
                <w:color w:val="auto"/>
                <w:kern w:val="1"/>
                <w:szCs w:val="21"/>
                <w:highlight w:val="none"/>
              </w:rPr>
            </w:pPr>
          </w:p>
        </w:tc>
        <w:tc>
          <w:tcPr>
            <w:tcW w:w="990" w:type="dxa"/>
            <w:tcBorders>
              <w:top w:val="single" w:color="000000" w:sz="4" w:space="0"/>
              <w:left w:val="single" w:color="auto" w:sz="4" w:space="0"/>
              <w:bottom w:val="single" w:color="000000" w:sz="4" w:space="0"/>
              <w:right w:val="single" w:color="000000" w:sz="4" w:space="0"/>
            </w:tcBorders>
          </w:tcPr>
          <w:p w14:paraId="3613BEED">
            <w:pPr>
              <w:spacing w:line="360" w:lineRule="auto"/>
              <w:jc w:val="center"/>
              <w:rPr>
                <w:rFonts w:hint="eastAsia" w:ascii="宋体" w:hAnsi="宋体" w:cs="宋体"/>
                <w:color w:val="auto"/>
                <w:kern w:val="1"/>
                <w:szCs w:val="21"/>
                <w:highlight w:val="none"/>
              </w:rPr>
            </w:pPr>
          </w:p>
        </w:tc>
        <w:tc>
          <w:tcPr>
            <w:tcW w:w="970" w:type="dxa"/>
            <w:tcBorders>
              <w:top w:val="single" w:color="000000" w:sz="4" w:space="0"/>
              <w:left w:val="single" w:color="000000" w:sz="4" w:space="0"/>
              <w:bottom w:val="single" w:color="000000" w:sz="4" w:space="0"/>
              <w:right w:val="single" w:color="000000" w:sz="4" w:space="0"/>
            </w:tcBorders>
          </w:tcPr>
          <w:p w14:paraId="0A36109B">
            <w:pPr>
              <w:spacing w:line="360" w:lineRule="auto"/>
              <w:jc w:val="center"/>
              <w:rPr>
                <w:rFonts w:hint="eastAsia" w:ascii="宋体" w:hAnsi="宋体" w:cs="宋体"/>
                <w:color w:val="auto"/>
                <w:kern w:val="1"/>
                <w:szCs w:val="21"/>
                <w:highlight w:val="none"/>
              </w:rPr>
            </w:pPr>
          </w:p>
        </w:tc>
        <w:tc>
          <w:tcPr>
            <w:tcW w:w="1190" w:type="dxa"/>
            <w:tcBorders>
              <w:top w:val="single" w:color="000000" w:sz="4" w:space="0"/>
              <w:left w:val="single" w:color="auto" w:sz="4" w:space="0"/>
              <w:bottom w:val="single" w:color="000000" w:sz="4" w:space="0"/>
              <w:right w:val="single" w:color="000000" w:sz="4" w:space="0"/>
            </w:tcBorders>
          </w:tcPr>
          <w:p w14:paraId="24C33D5A">
            <w:pPr>
              <w:spacing w:line="360" w:lineRule="auto"/>
              <w:jc w:val="center"/>
              <w:rPr>
                <w:rFonts w:hint="eastAsia" w:ascii="宋体" w:hAnsi="宋体" w:cs="宋体"/>
                <w:color w:val="auto"/>
                <w:kern w:val="1"/>
                <w:szCs w:val="21"/>
                <w:highlight w:val="none"/>
              </w:rPr>
            </w:pPr>
          </w:p>
        </w:tc>
        <w:tc>
          <w:tcPr>
            <w:tcW w:w="930" w:type="dxa"/>
            <w:tcBorders>
              <w:top w:val="single" w:color="000000" w:sz="4" w:space="0"/>
              <w:left w:val="single" w:color="000000" w:sz="4" w:space="0"/>
              <w:bottom w:val="single" w:color="000000" w:sz="4" w:space="0"/>
              <w:right w:val="single" w:color="000000" w:sz="4" w:space="0"/>
            </w:tcBorders>
          </w:tcPr>
          <w:p w14:paraId="72E17493">
            <w:pPr>
              <w:spacing w:line="360" w:lineRule="auto"/>
              <w:jc w:val="center"/>
              <w:rPr>
                <w:rFonts w:hint="eastAsia" w:ascii="宋体" w:hAnsi="宋体" w:cs="宋体"/>
                <w:color w:val="auto"/>
                <w:kern w:val="1"/>
                <w:szCs w:val="21"/>
                <w:highlight w:val="none"/>
              </w:rPr>
            </w:pPr>
          </w:p>
        </w:tc>
      </w:tr>
      <w:tr w14:paraId="715E9E44">
        <w:tblPrEx>
          <w:tblCellMar>
            <w:top w:w="0" w:type="dxa"/>
            <w:left w:w="108" w:type="dxa"/>
            <w:bottom w:w="0" w:type="dxa"/>
            <w:right w:w="108" w:type="dxa"/>
          </w:tblCellMar>
        </w:tblPrEx>
        <w:trPr>
          <w:trHeight w:val="653" w:hRule="atLeast"/>
        </w:trPr>
        <w:tc>
          <w:tcPr>
            <w:tcW w:w="495" w:type="dxa"/>
            <w:tcBorders>
              <w:top w:val="single" w:color="000000" w:sz="4" w:space="0"/>
              <w:left w:val="single" w:color="000000" w:sz="4" w:space="0"/>
              <w:bottom w:val="single" w:color="000000" w:sz="4" w:space="0"/>
              <w:right w:val="single" w:color="000000" w:sz="4" w:space="0"/>
            </w:tcBorders>
            <w:vAlign w:val="center"/>
          </w:tcPr>
          <w:p w14:paraId="5CBD6E2D">
            <w:pPr>
              <w:spacing w:line="360" w:lineRule="auto"/>
              <w:jc w:val="center"/>
              <w:rPr>
                <w:rFonts w:hint="eastAsia" w:ascii="宋体" w:hAnsi="宋体" w:cs="宋体"/>
                <w:color w:val="auto"/>
                <w:kern w:val="1"/>
                <w:szCs w:val="21"/>
                <w:highlight w:val="none"/>
              </w:rPr>
            </w:pPr>
          </w:p>
        </w:tc>
        <w:tc>
          <w:tcPr>
            <w:tcW w:w="1666" w:type="dxa"/>
            <w:tcBorders>
              <w:top w:val="single" w:color="000000" w:sz="4" w:space="0"/>
              <w:left w:val="single" w:color="000000" w:sz="4" w:space="0"/>
              <w:bottom w:val="single" w:color="000000" w:sz="4" w:space="0"/>
              <w:right w:val="single" w:color="000000" w:sz="4" w:space="0"/>
            </w:tcBorders>
            <w:vAlign w:val="center"/>
          </w:tcPr>
          <w:p w14:paraId="225A7093">
            <w:pPr>
              <w:spacing w:line="360" w:lineRule="auto"/>
              <w:jc w:val="center"/>
              <w:rPr>
                <w:rFonts w:hint="eastAsia" w:ascii="宋体" w:hAnsi="宋体" w:cs="宋体"/>
                <w:color w:val="auto"/>
                <w:kern w:val="1"/>
                <w:szCs w:val="21"/>
                <w:highlight w:val="none"/>
              </w:rPr>
            </w:pPr>
          </w:p>
        </w:tc>
        <w:tc>
          <w:tcPr>
            <w:tcW w:w="692" w:type="dxa"/>
            <w:tcBorders>
              <w:top w:val="single" w:color="000000" w:sz="4" w:space="0"/>
              <w:left w:val="single" w:color="000000" w:sz="4" w:space="0"/>
              <w:bottom w:val="single" w:color="000000" w:sz="4" w:space="0"/>
              <w:right w:val="single" w:color="000000" w:sz="4" w:space="0"/>
            </w:tcBorders>
            <w:vAlign w:val="center"/>
          </w:tcPr>
          <w:p w14:paraId="1D8C9EB4">
            <w:pPr>
              <w:spacing w:line="360" w:lineRule="auto"/>
              <w:jc w:val="center"/>
              <w:rPr>
                <w:rFonts w:hint="eastAsia" w:ascii="宋体" w:hAnsi="宋体" w:cs="宋体"/>
                <w:color w:val="auto"/>
                <w:kern w:val="1"/>
                <w:szCs w:val="21"/>
                <w:highlight w:val="none"/>
              </w:rPr>
            </w:pPr>
          </w:p>
        </w:tc>
        <w:tc>
          <w:tcPr>
            <w:tcW w:w="959" w:type="dxa"/>
            <w:tcBorders>
              <w:top w:val="single" w:color="000000" w:sz="4" w:space="0"/>
              <w:left w:val="single" w:color="000000" w:sz="4" w:space="0"/>
              <w:bottom w:val="single" w:color="000000" w:sz="4" w:space="0"/>
              <w:right w:val="single" w:color="000000" w:sz="4" w:space="0"/>
            </w:tcBorders>
            <w:vAlign w:val="center"/>
          </w:tcPr>
          <w:p w14:paraId="16A1DD50">
            <w:pPr>
              <w:spacing w:line="360" w:lineRule="auto"/>
              <w:jc w:val="center"/>
              <w:rPr>
                <w:rFonts w:hint="eastAsia" w:ascii="宋体" w:hAnsi="宋体" w:cs="宋体"/>
                <w:color w:val="auto"/>
                <w:kern w:val="1"/>
                <w:szCs w:val="21"/>
                <w:highlight w:val="none"/>
              </w:rPr>
            </w:pPr>
          </w:p>
        </w:tc>
        <w:tc>
          <w:tcPr>
            <w:tcW w:w="721" w:type="dxa"/>
            <w:tcBorders>
              <w:top w:val="single" w:color="000000" w:sz="4" w:space="0"/>
              <w:left w:val="single" w:color="000000" w:sz="4" w:space="0"/>
              <w:bottom w:val="single" w:color="000000" w:sz="4" w:space="0"/>
              <w:right w:val="single" w:color="000000" w:sz="4" w:space="0"/>
            </w:tcBorders>
            <w:vAlign w:val="center"/>
          </w:tcPr>
          <w:p w14:paraId="1F5913A3">
            <w:pPr>
              <w:spacing w:line="360" w:lineRule="auto"/>
              <w:jc w:val="center"/>
              <w:rPr>
                <w:rFonts w:hint="eastAsia" w:ascii="宋体" w:hAnsi="宋体" w:cs="宋体"/>
                <w:color w:val="auto"/>
                <w:kern w:val="1"/>
                <w:szCs w:val="21"/>
                <w:highlight w:val="none"/>
              </w:rPr>
            </w:pPr>
          </w:p>
        </w:tc>
        <w:tc>
          <w:tcPr>
            <w:tcW w:w="644" w:type="dxa"/>
            <w:tcBorders>
              <w:top w:val="single" w:color="000000" w:sz="4" w:space="0"/>
              <w:left w:val="single" w:color="000000" w:sz="4" w:space="0"/>
              <w:bottom w:val="single" w:color="000000" w:sz="4" w:space="0"/>
              <w:right w:val="single" w:color="000000" w:sz="4" w:space="0"/>
            </w:tcBorders>
            <w:vAlign w:val="center"/>
          </w:tcPr>
          <w:p w14:paraId="09965D05">
            <w:pPr>
              <w:spacing w:line="360" w:lineRule="auto"/>
              <w:jc w:val="center"/>
              <w:rPr>
                <w:rFonts w:hint="eastAsia" w:ascii="宋体" w:hAnsi="宋体" w:cs="宋体"/>
                <w:color w:val="auto"/>
                <w:kern w:val="1"/>
                <w:szCs w:val="21"/>
                <w:highlight w:val="none"/>
              </w:rPr>
            </w:pPr>
          </w:p>
        </w:tc>
        <w:tc>
          <w:tcPr>
            <w:tcW w:w="801" w:type="dxa"/>
            <w:tcBorders>
              <w:top w:val="single" w:color="000000" w:sz="4" w:space="0"/>
              <w:left w:val="single" w:color="000000" w:sz="4" w:space="0"/>
              <w:bottom w:val="single" w:color="000000" w:sz="4" w:space="0"/>
              <w:right w:val="single" w:color="auto" w:sz="4" w:space="0"/>
            </w:tcBorders>
            <w:vAlign w:val="center"/>
          </w:tcPr>
          <w:p w14:paraId="46141102">
            <w:pPr>
              <w:spacing w:line="360" w:lineRule="auto"/>
              <w:jc w:val="center"/>
              <w:rPr>
                <w:rFonts w:hint="eastAsia" w:ascii="宋体" w:hAnsi="宋体" w:cs="宋体"/>
                <w:color w:val="auto"/>
                <w:kern w:val="1"/>
                <w:szCs w:val="21"/>
                <w:highlight w:val="none"/>
              </w:rPr>
            </w:pPr>
          </w:p>
        </w:tc>
        <w:tc>
          <w:tcPr>
            <w:tcW w:w="800" w:type="dxa"/>
            <w:tcBorders>
              <w:top w:val="single" w:color="000000" w:sz="4" w:space="0"/>
              <w:left w:val="single" w:color="auto" w:sz="4" w:space="0"/>
              <w:bottom w:val="single" w:color="000000" w:sz="4" w:space="0"/>
              <w:right w:val="single" w:color="000000" w:sz="4" w:space="0"/>
            </w:tcBorders>
            <w:vAlign w:val="center"/>
          </w:tcPr>
          <w:p w14:paraId="1B97DDFC">
            <w:pPr>
              <w:spacing w:line="360" w:lineRule="auto"/>
              <w:jc w:val="center"/>
              <w:rPr>
                <w:rFonts w:hint="eastAsia" w:ascii="宋体" w:hAnsi="宋体" w:cs="宋体"/>
                <w:color w:val="auto"/>
                <w:kern w:val="1"/>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751FE712">
            <w:pPr>
              <w:spacing w:line="360" w:lineRule="auto"/>
              <w:jc w:val="center"/>
              <w:rPr>
                <w:rFonts w:hint="eastAsia" w:ascii="宋体" w:hAnsi="宋体" w:cs="宋体"/>
                <w:color w:val="auto"/>
                <w:kern w:val="1"/>
                <w:szCs w:val="21"/>
                <w:highlight w:val="none"/>
              </w:rPr>
            </w:pPr>
          </w:p>
        </w:tc>
        <w:tc>
          <w:tcPr>
            <w:tcW w:w="1160" w:type="dxa"/>
            <w:tcBorders>
              <w:top w:val="single" w:color="000000" w:sz="4" w:space="0"/>
              <w:left w:val="single" w:color="000000" w:sz="4" w:space="0"/>
              <w:bottom w:val="single" w:color="000000" w:sz="4" w:space="0"/>
              <w:right w:val="single" w:color="000000" w:sz="4" w:space="0"/>
            </w:tcBorders>
            <w:vAlign w:val="center"/>
          </w:tcPr>
          <w:p w14:paraId="60A2ECA4">
            <w:pPr>
              <w:spacing w:line="360" w:lineRule="auto"/>
              <w:jc w:val="center"/>
              <w:rPr>
                <w:rFonts w:hint="eastAsia" w:ascii="宋体" w:hAnsi="宋体" w:cs="宋体"/>
                <w:color w:val="auto"/>
                <w:kern w:val="1"/>
                <w:szCs w:val="21"/>
                <w:highlight w:val="none"/>
              </w:rPr>
            </w:pPr>
          </w:p>
        </w:tc>
        <w:tc>
          <w:tcPr>
            <w:tcW w:w="900" w:type="dxa"/>
            <w:tcBorders>
              <w:top w:val="single" w:color="000000" w:sz="4" w:space="0"/>
              <w:left w:val="single" w:color="auto" w:sz="4" w:space="0"/>
              <w:bottom w:val="single" w:color="000000" w:sz="4" w:space="0"/>
              <w:right w:val="single" w:color="000000" w:sz="4" w:space="0"/>
            </w:tcBorders>
          </w:tcPr>
          <w:p w14:paraId="0486EB13">
            <w:pPr>
              <w:spacing w:line="360" w:lineRule="auto"/>
              <w:jc w:val="center"/>
              <w:rPr>
                <w:rFonts w:hint="eastAsia" w:ascii="宋体" w:hAnsi="宋体" w:cs="宋体"/>
                <w:color w:val="auto"/>
                <w:kern w:val="1"/>
                <w:szCs w:val="21"/>
                <w:highlight w:val="none"/>
              </w:rPr>
            </w:pPr>
          </w:p>
        </w:tc>
        <w:tc>
          <w:tcPr>
            <w:tcW w:w="910" w:type="dxa"/>
            <w:tcBorders>
              <w:top w:val="single" w:color="000000" w:sz="4" w:space="0"/>
              <w:left w:val="single" w:color="000000" w:sz="4" w:space="0"/>
              <w:bottom w:val="single" w:color="000000" w:sz="4" w:space="0"/>
              <w:right w:val="single" w:color="000000" w:sz="4" w:space="0"/>
            </w:tcBorders>
          </w:tcPr>
          <w:p w14:paraId="38848B35">
            <w:pPr>
              <w:spacing w:line="360" w:lineRule="auto"/>
              <w:jc w:val="center"/>
              <w:rPr>
                <w:rFonts w:hint="eastAsia" w:ascii="宋体" w:hAnsi="宋体" w:cs="宋体"/>
                <w:color w:val="auto"/>
                <w:kern w:val="1"/>
                <w:szCs w:val="21"/>
                <w:highlight w:val="none"/>
              </w:rPr>
            </w:pPr>
          </w:p>
        </w:tc>
        <w:tc>
          <w:tcPr>
            <w:tcW w:w="990" w:type="dxa"/>
            <w:tcBorders>
              <w:top w:val="single" w:color="000000" w:sz="4" w:space="0"/>
              <w:left w:val="single" w:color="auto" w:sz="4" w:space="0"/>
              <w:bottom w:val="single" w:color="000000" w:sz="4" w:space="0"/>
              <w:right w:val="single" w:color="000000" w:sz="4" w:space="0"/>
            </w:tcBorders>
          </w:tcPr>
          <w:p w14:paraId="4D43D2C9">
            <w:pPr>
              <w:spacing w:line="360" w:lineRule="auto"/>
              <w:jc w:val="center"/>
              <w:rPr>
                <w:rFonts w:hint="eastAsia" w:ascii="宋体" w:hAnsi="宋体" w:cs="宋体"/>
                <w:color w:val="auto"/>
                <w:kern w:val="1"/>
                <w:szCs w:val="21"/>
                <w:highlight w:val="none"/>
              </w:rPr>
            </w:pPr>
          </w:p>
        </w:tc>
        <w:tc>
          <w:tcPr>
            <w:tcW w:w="970" w:type="dxa"/>
            <w:tcBorders>
              <w:top w:val="single" w:color="000000" w:sz="4" w:space="0"/>
              <w:left w:val="single" w:color="000000" w:sz="4" w:space="0"/>
              <w:bottom w:val="single" w:color="000000" w:sz="4" w:space="0"/>
              <w:right w:val="single" w:color="000000" w:sz="4" w:space="0"/>
            </w:tcBorders>
          </w:tcPr>
          <w:p w14:paraId="75BF587A">
            <w:pPr>
              <w:spacing w:line="360" w:lineRule="auto"/>
              <w:jc w:val="center"/>
              <w:rPr>
                <w:rFonts w:hint="eastAsia" w:ascii="宋体" w:hAnsi="宋体" w:cs="宋体"/>
                <w:color w:val="auto"/>
                <w:kern w:val="1"/>
                <w:szCs w:val="21"/>
                <w:highlight w:val="none"/>
              </w:rPr>
            </w:pPr>
          </w:p>
        </w:tc>
        <w:tc>
          <w:tcPr>
            <w:tcW w:w="1190" w:type="dxa"/>
            <w:tcBorders>
              <w:top w:val="single" w:color="000000" w:sz="4" w:space="0"/>
              <w:left w:val="single" w:color="auto" w:sz="4" w:space="0"/>
              <w:bottom w:val="single" w:color="000000" w:sz="4" w:space="0"/>
              <w:right w:val="single" w:color="000000" w:sz="4" w:space="0"/>
            </w:tcBorders>
          </w:tcPr>
          <w:p w14:paraId="45179CBE">
            <w:pPr>
              <w:spacing w:line="360" w:lineRule="auto"/>
              <w:jc w:val="center"/>
              <w:rPr>
                <w:rFonts w:hint="eastAsia" w:ascii="宋体" w:hAnsi="宋体" w:cs="宋体"/>
                <w:color w:val="auto"/>
                <w:kern w:val="1"/>
                <w:szCs w:val="21"/>
                <w:highlight w:val="none"/>
              </w:rPr>
            </w:pPr>
          </w:p>
        </w:tc>
        <w:tc>
          <w:tcPr>
            <w:tcW w:w="930" w:type="dxa"/>
            <w:tcBorders>
              <w:top w:val="single" w:color="000000" w:sz="4" w:space="0"/>
              <w:left w:val="single" w:color="000000" w:sz="4" w:space="0"/>
              <w:bottom w:val="single" w:color="000000" w:sz="4" w:space="0"/>
              <w:right w:val="single" w:color="000000" w:sz="4" w:space="0"/>
            </w:tcBorders>
          </w:tcPr>
          <w:p w14:paraId="70C73303">
            <w:pPr>
              <w:spacing w:line="360" w:lineRule="auto"/>
              <w:jc w:val="center"/>
              <w:rPr>
                <w:rFonts w:hint="eastAsia" w:ascii="宋体" w:hAnsi="宋体" w:cs="宋体"/>
                <w:color w:val="auto"/>
                <w:kern w:val="1"/>
                <w:szCs w:val="21"/>
                <w:highlight w:val="none"/>
              </w:rPr>
            </w:pPr>
          </w:p>
        </w:tc>
      </w:tr>
    </w:tbl>
    <w:p w14:paraId="52027D66">
      <w:pPr>
        <w:spacing w:line="360" w:lineRule="auto"/>
        <w:ind w:firstLine="840" w:firstLineChars="400"/>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招标代理：                               招标人代表：                               交易中心见证人：</w:t>
      </w:r>
    </w:p>
    <w:p w14:paraId="64A87078">
      <w:pPr>
        <w:spacing w:line="360" w:lineRule="auto"/>
        <w:rPr>
          <w:rFonts w:hint="eastAsia" w:ascii="宋体" w:hAnsi="宋体" w:cs="宋体"/>
          <w:color w:val="auto"/>
          <w:kern w:val="1"/>
          <w:szCs w:val="21"/>
          <w:highlight w:val="none"/>
          <w:u w:val="single"/>
        </w:rPr>
        <w:sectPr>
          <w:headerReference r:id="rId7" w:type="default"/>
          <w:footerReference r:id="rId8" w:type="default"/>
          <w:pgSz w:w="16838" w:h="11906" w:orient="landscape"/>
          <w:pgMar w:top="1134" w:right="1134" w:bottom="1134" w:left="1134" w:header="851" w:footer="992" w:gutter="0"/>
          <w:pgBorders>
            <w:top w:val="none" w:sz="0" w:space="0"/>
            <w:left w:val="none" w:sz="0" w:space="0"/>
            <w:bottom w:val="none" w:sz="0" w:space="0"/>
            <w:right w:val="none" w:sz="0" w:space="0"/>
          </w:pgBorders>
          <w:cols w:space="720" w:num="1"/>
        </w:sectPr>
      </w:pPr>
      <w:r>
        <w:rPr>
          <w:rFonts w:hint="eastAsia" w:ascii="宋体" w:hAnsi="宋体" w:cs="宋体"/>
          <w:color w:val="auto"/>
          <w:kern w:val="1"/>
          <w:szCs w:val="21"/>
          <w:highlight w:val="none"/>
          <w:u w:val="single"/>
        </w:rPr>
        <w:t>本表仅供参考，具体以开标时</w:t>
      </w:r>
      <w:r>
        <w:rPr>
          <w:rFonts w:hint="eastAsia" w:ascii="宋体" w:hAnsi="宋体" w:cs="宋体"/>
          <w:color w:val="auto"/>
          <w:kern w:val="1"/>
          <w:szCs w:val="21"/>
          <w:highlight w:val="none"/>
          <w:u w:val="single"/>
          <w:lang w:eastAsia="zh-CN"/>
        </w:rPr>
        <w:t>广州交易集团有限公司（广州公共资源交易中心）</w:t>
      </w:r>
      <w:r>
        <w:rPr>
          <w:rFonts w:hint="eastAsia" w:ascii="宋体" w:hAnsi="宋体" w:cs="宋体"/>
          <w:color w:val="auto"/>
          <w:kern w:val="1"/>
          <w:szCs w:val="21"/>
          <w:highlight w:val="none"/>
          <w:u w:val="single"/>
        </w:rPr>
        <w:t>系统的开标记录表为准。</w:t>
      </w:r>
    </w:p>
    <w:p w14:paraId="31F5230F">
      <w:pPr>
        <w:pStyle w:val="2"/>
        <w:spacing w:line="360" w:lineRule="auto"/>
        <w:jc w:val="center"/>
        <w:rPr>
          <w:rFonts w:hint="eastAsia" w:ascii="宋体" w:hAnsi="宋体" w:cs="宋体"/>
          <w:color w:val="auto"/>
          <w:kern w:val="1"/>
          <w:highlight w:val="none"/>
        </w:rPr>
      </w:pPr>
      <w:bookmarkStart w:id="354" w:name="_Toc31642"/>
      <w:bookmarkEnd w:id="354"/>
      <w:bookmarkStart w:id="355" w:name="_Toc16394"/>
      <w:bookmarkStart w:id="356" w:name="_Toc5620346"/>
      <w:r>
        <w:rPr>
          <w:rFonts w:hint="eastAsia" w:ascii="宋体" w:hAnsi="宋体" w:cs="宋体"/>
          <w:color w:val="auto"/>
          <w:kern w:val="1"/>
          <w:highlight w:val="none"/>
        </w:rPr>
        <w:t xml:space="preserve">第三章 </w:t>
      </w:r>
      <w:bookmarkStart w:id="357" w:name="_Hlk116911189"/>
      <w:r>
        <w:rPr>
          <w:rFonts w:hint="eastAsia" w:ascii="宋体" w:hAnsi="宋体" w:cs="宋体"/>
          <w:color w:val="auto"/>
          <w:kern w:val="1"/>
          <w:highlight w:val="none"/>
        </w:rPr>
        <w:t>评标办法</w:t>
      </w:r>
      <w:bookmarkEnd w:id="357"/>
      <w:r>
        <w:rPr>
          <w:rFonts w:hint="eastAsia" w:ascii="宋体" w:hAnsi="宋体" w:cs="宋体"/>
          <w:color w:val="auto"/>
          <w:kern w:val="1"/>
          <w:highlight w:val="none"/>
        </w:rPr>
        <w:t>（综合评估法）</w:t>
      </w:r>
      <w:bookmarkEnd w:id="355"/>
      <w:bookmarkEnd w:id="356"/>
    </w:p>
    <w:p w14:paraId="1C2CEFD0">
      <w:pPr>
        <w:spacing w:line="360" w:lineRule="auto"/>
        <w:jc w:val="center"/>
        <w:rPr>
          <w:rFonts w:hint="eastAsia" w:ascii="宋体" w:hAnsi="宋体" w:cs="宋体"/>
          <w:b/>
          <w:color w:val="auto"/>
          <w:kern w:val="1"/>
          <w:sz w:val="28"/>
          <w:highlight w:val="none"/>
        </w:rPr>
      </w:pPr>
      <w:r>
        <w:rPr>
          <w:rFonts w:hint="eastAsia" w:ascii="宋体" w:hAnsi="宋体" w:cs="宋体"/>
          <w:b/>
          <w:color w:val="auto"/>
          <w:kern w:val="1"/>
          <w:sz w:val="28"/>
          <w:highlight w:val="none"/>
        </w:rPr>
        <w:t>评标办法前附表</w:t>
      </w:r>
    </w:p>
    <w:tbl>
      <w:tblPr>
        <w:tblStyle w:val="35"/>
        <w:tblW w:w="9710" w:type="dxa"/>
        <w:tblInd w:w="108" w:type="dxa"/>
        <w:tblLayout w:type="fixed"/>
        <w:tblCellMar>
          <w:top w:w="0" w:type="dxa"/>
          <w:left w:w="108" w:type="dxa"/>
          <w:bottom w:w="0" w:type="dxa"/>
          <w:right w:w="108" w:type="dxa"/>
        </w:tblCellMar>
      </w:tblPr>
      <w:tblGrid>
        <w:gridCol w:w="840"/>
        <w:gridCol w:w="338"/>
        <w:gridCol w:w="1270"/>
        <w:gridCol w:w="1582"/>
        <w:gridCol w:w="5680"/>
      </w:tblGrid>
      <w:tr w14:paraId="711EF388">
        <w:tblPrEx>
          <w:tblCellMar>
            <w:top w:w="0" w:type="dxa"/>
            <w:left w:w="108" w:type="dxa"/>
            <w:bottom w:w="0" w:type="dxa"/>
            <w:right w:w="108" w:type="dxa"/>
          </w:tblCellMar>
        </w:tblPrEx>
        <w:trPr>
          <w:trHeight w:val="314" w:hRule="atLeast"/>
          <w:tblHeader/>
        </w:trPr>
        <w:tc>
          <w:tcPr>
            <w:tcW w:w="2448" w:type="dxa"/>
            <w:gridSpan w:val="3"/>
            <w:tcBorders>
              <w:top w:val="single" w:color="000000" w:sz="4" w:space="0"/>
              <w:left w:val="single" w:color="000000" w:sz="4" w:space="0"/>
              <w:bottom w:val="single" w:color="000000" w:sz="6" w:space="0"/>
              <w:right w:val="single" w:color="000000" w:sz="6" w:space="0"/>
            </w:tcBorders>
            <w:vAlign w:val="center"/>
          </w:tcPr>
          <w:p w14:paraId="2AB110B4">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条款号</w:t>
            </w:r>
          </w:p>
        </w:tc>
        <w:tc>
          <w:tcPr>
            <w:tcW w:w="1582" w:type="dxa"/>
            <w:tcBorders>
              <w:top w:val="single" w:color="000000" w:sz="4" w:space="0"/>
              <w:left w:val="single" w:color="000000" w:sz="6" w:space="0"/>
              <w:bottom w:val="single" w:color="000000" w:sz="6" w:space="0"/>
              <w:right w:val="single" w:color="000000" w:sz="6" w:space="0"/>
            </w:tcBorders>
            <w:vAlign w:val="center"/>
          </w:tcPr>
          <w:p w14:paraId="78BBB6B2">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评审因素</w:t>
            </w:r>
          </w:p>
        </w:tc>
        <w:tc>
          <w:tcPr>
            <w:tcW w:w="5680" w:type="dxa"/>
            <w:tcBorders>
              <w:top w:val="single" w:color="000000" w:sz="4" w:space="0"/>
              <w:left w:val="single" w:color="000000" w:sz="6" w:space="0"/>
              <w:bottom w:val="single" w:color="000000" w:sz="6" w:space="0"/>
              <w:right w:val="single" w:color="000000" w:sz="4" w:space="0"/>
            </w:tcBorders>
            <w:vAlign w:val="center"/>
          </w:tcPr>
          <w:p w14:paraId="240D7ED7">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评审标准</w:t>
            </w:r>
          </w:p>
        </w:tc>
      </w:tr>
      <w:tr w14:paraId="7EE75769">
        <w:tblPrEx>
          <w:tblCellMar>
            <w:top w:w="0" w:type="dxa"/>
            <w:left w:w="108" w:type="dxa"/>
            <w:bottom w:w="0" w:type="dxa"/>
            <w:right w:w="108" w:type="dxa"/>
          </w:tblCellMar>
        </w:tblPrEx>
        <w:trPr>
          <w:trHeight w:val="20" w:hRule="atLeast"/>
        </w:trPr>
        <w:tc>
          <w:tcPr>
            <w:tcW w:w="840" w:type="dxa"/>
            <w:tcBorders>
              <w:top w:val="single" w:color="000000" w:sz="6" w:space="0"/>
              <w:left w:val="single" w:color="000000" w:sz="4" w:space="0"/>
              <w:bottom w:val="single" w:color="auto" w:sz="4" w:space="0"/>
              <w:right w:val="single" w:color="000000" w:sz="6" w:space="0"/>
            </w:tcBorders>
            <w:vAlign w:val="center"/>
          </w:tcPr>
          <w:p w14:paraId="1A4301F6">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w:t>
            </w:r>
          </w:p>
        </w:tc>
        <w:tc>
          <w:tcPr>
            <w:tcW w:w="1608" w:type="dxa"/>
            <w:gridSpan w:val="2"/>
            <w:tcBorders>
              <w:top w:val="single" w:color="000000" w:sz="6" w:space="0"/>
              <w:left w:val="single" w:color="000000" w:sz="6" w:space="0"/>
              <w:bottom w:val="single" w:color="auto" w:sz="4" w:space="0"/>
              <w:right w:val="single" w:color="000000" w:sz="6" w:space="0"/>
            </w:tcBorders>
            <w:vAlign w:val="center"/>
          </w:tcPr>
          <w:p w14:paraId="2F3A2E6A">
            <w:pPr>
              <w:spacing w:line="300" w:lineRule="exact"/>
              <w:jc w:val="center"/>
              <w:rPr>
                <w:rFonts w:hint="eastAsia" w:ascii="宋体" w:hAnsi="宋体" w:cs="宋体"/>
                <w:color w:val="auto"/>
                <w:kern w:val="1"/>
                <w:szCs w:val="21"/>
                <w:highlight w:val="none"/>
              </w:rPr>
            </w:pPr>
            <w:r>
              <w:rPr>
                <w:rFonts w:hint="eastAsia" w:ascii="宋体" w:hAnsi="宋体" w:cs="宋体"/>
                <w:b/>
                <w:color w:val="auto"/>
                <w:szCs w:val="21"/>
                <w:highlight w:val="none"/>
              </w:rPr>
              <w:t>评标方法</w:t>
            </w:r>
          </w:p>
        </w:tc>
        <w:tc>
          <w:tcPr>
            <w:tcW w:w="1582" w:type="dxa"/>
            <w:tcBorders>
              <w:top w:val="single" w:color="000000" w:sz="6" w:space="0"/>
              <w:left w:val="single" w:color="000000" w:sz="6" w:space="0"/>
              <w:bottom w:val="single" w:color="000000" w:sz="6" w:space="0"/>
              <w:right w:val="single" w:color="auto" w:sz="4" w:space="0"/>
            </w:tcBorders>
            <w:vAlign w:val="center"/>
          </w:tcPr>
          <w:p w14:paraId="2373F1B6">
            <w:pPr>
              <w:jc w:val="center"/>
              <w:rPr>
                <w:color w:val="auto"/>
                <w:highlight w:val="none"/>
              </w:rPr>
            </w:pPr>
            <w:r>
              <w:rPr>
                <w:rFonts w:hint="eastAsia" w:ascii="宋体" w:hAnsi="宋体" w:cs="宋体"/>
                <w:b/>
                <w:color w:val="auto"/>
                <w:szCs w:val="21"/>
                <w:highlight w:val="none"/>
              </w:rPr>
              <w:t>中标候选人排序方法</w:t>
            </w:r>
          </w:p>
        </w:tc>
        <w:tc>
          <w:tcPr>
            <w:tcW w:w="5680" w:type="dxa"/>
            <w:tcBorders>
              <w:top w:val="single" w:color="000000" w:sz="6" w:space="0"/>
              <w:left w:val="single" w:color="auto" w:sz="4" w:space="0"/>
              <w:bottom w:val="single" w:color="000000" w:sz="6" w:space="0"/>
              <w:right w:val="single" w:color="000000" w:sz="4" w:space="0"/>
            </w:tcBorders>
            <w:vAlign w:val="center"/>
          </w:tcPr>
          <w:p w14:paraId="2E0D4406">
            <w:pPr>
              <w:rPr>
                <w:b/>
                <w:color w:val="auto"/>
                <w:highlight w:val="none"/>
              </w:rPr>
            </w:pPr>
            <w:r>
              <w:rPr>
                <w:rFonts w:hint="eastAsia"/>
                <w:b/>
                <w:color w:val="auto"/>
                <w:highlight w:val="none"/>
              </w:rPr>
              <w:t>本次评标采用综合评估法。评标委员会对满足招标文件实质性要求的投标文件，按照本章第2.2款规定的评分标准进行打分，并按得分由高到低顺序推荐中标候选人，但投标报价低于其成本的除外。总分相等时，以工程总承包实施方案技术部分得分高的排前；总分与工程总承包实施方案技术部分得分均相同的投标文件，以投标报价较低的排前；如仍存在相同情况，则对具有相同情况的投标人，按中标候选人数量规定，由评标委员会采用记名投票方式，确定中标候选人的排序。</w:t>
            </w:r>
          </w:p>
        </w:tc>
      </w:tr>
      <w:tr w14:paraId="2CAA4C1F">
        <w:tblPrEx>
          <w:tblCellMar>
            <w:top w:w="0" w:type="dxa"/>
            <w:left w:w="108" w:type="dxa"/>
            <w:bottom w:w="0" w:type="dxa"/>
            <w:right w:w="108" w:type="dxa"/>
          </w:tblCellMar>
        </w:tblPrEx>
        <w:trPr>
          <w:trHeight w:val="20" w:hRule="atLeast"/>
        </w:trPr>
        <w:tc>
          <w:tcPr>
            <w:tcW w:w="840" w:type="dxa"/>
            <w:vMerge w:val="restart"/>
            <w:tcBorders>
              <w:top w:val="single" w:color="auto" w:sz="4" w:space="0"/>
              <w:left w:val="single" w:color="000000" w:sz="4" w:space="0"/>
              <w:right w:val="single" w:color="000000" w:sz="6" w:space="0"/>
            </w:tcBorders>
            <w:vAlign w:val="center"/>
          </w:tcPr>
          <w:p w14:paraId="77677F2A">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2.1.1</w:t>
            </w:r>
          </w:p>
        </w:tc>
        <w:tc>
          <w:tcPr>
            <w:tcW w:w="1608" w:type="dxa"/>
            <w:gridSpan w:val="2"/>
            <w:vMerge w:val="restart"/>
            <w:tcBorders>
              <w:top w:val="single" w:color="auto" w:sz="4" w:space="0"/>
              <w:left w:val="single" w:color="000000" w:sz="6" w:space="0"/>
              <w:right w:val="single" w:color="000000" w:sz="6" w:space="0"/>
            </w:tcBorders>
            <w:vAlign w:val="center"/>
          </w:tcPr>
          <w:p w14:paraId="17D7CBD3">
            <w:pPr>
              <w:spacing w:line="30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形式评审标准</w:t>
            </w:r>
          </w:p>
        </w:tc>
        <w:tc>
          <w:tcPr>
            <w:tcW w:w="1582" w:type="dxa"/>
            <w:tcBorders>
              <w:top w:val="single" w:color="000000" w:sz="6" w:space="0"/>
              <w:left w:val="single" w:color="000000" w:sz="6" w:space="0"/>
              <w:bottom w:val="single" w:color="000000" w:sz="6" w:space="0"/>
              <w:right w:val="single" w:color="auto" w:sz="4" w:space="0"/>
            </w:tcBorders>
            <w:vAlign w:val="center"/>
          </w:tcPr>
          <w:p w14:paraId="5E2E337E">
            <w:pPr>
              <w:rPr>
                <w:color w:val="auto"/>
                <w:highlight w:val="none"/>
              </w:rPr>
            </w:pPr>
            <w:r>
              <w:rPr>
                <w:rFonts w:hint="eastAsia"/>
                <w:color w:val="auto"/>
                <w:highlight w:val="none"/>
              </w:rPr>
              <w:t>投标人名称、项目负责人、专职安全员</w:t>
            </w:r>
          </w:p>
        </w:tc>
        <w:tc>
          <w:tcPr>
            <w:tcW w:w="5680" w:type="dxa"/>
            <w:tcBorders>
              <w:top w:val="single" w:color="000000" w:sz="6" w:space="0"/>
              <w:left w:val="single" w:color="auto" w:sz="4" w:space="0"/>
              <w:bottom w:val="single" w:color="000000" w:sz="6" w:space="0"/>
              <w:right w:val="single" w:color="000000" w:sz="4" w:space="0"/>
            </w:tcBorders>
            <w:vAlign w:val="center"/>
          </w:tcPr>
          <w:p w14:paraId="7D052E3B">
            <w:pPr>
              <w:rPr>
                <w:color w:val="auto"/>
                <w:highlight w:val="none"/>
              </w:rPr>
            </w:pPr>
            <w:r>
              <w:rPr>
                <w:rFonts w:hint="eastAsia"/>
                <w:color w:val="auto"/>
                <w:highlight w:val="none"/>
              </w:rPr>
              <w:t>投标人名称与营业执照、资质证书一致，投标人名称、项目负责人、专职安全员与投标登记时一致</w:t>
            </w:r>
          </w:p>
        </w:tc>
      </w:tr>
      <w:tr w14:paraId="37F44E93">
        <w:tblPrEx>
          <w:tblCellMar>
            <w:top w:w="0" w:type="dxa"/>
            <w:left w:w="108" w:type="dxa"/>
            <w:bottom w:w="0" w:type="dxa"/>
            <w:right w:w="108" w:type="dxa"/>
          </w:tblCellMar>
        </w:tblPrEx>
        <w:trPr>
          <w:trHeight w:val="20" w:hRule="atLeast"/>
        </w:trPr>
        <w:tc>
          <w:tcPr>
            <w:tcW w:w="840" w:type="dxa"/>
            <w:vMerge w:val="continue"/>
            <w:tcBorders>
              <w:top w:val="single" w:color="000000" w:sz="6" w:space="0"/>
              <w:left w:val="single" w:color="000000" w:sz="4" w:space="0"/>
              <w:right w:val="single" w:color="000000" w:sz="6" w:space="0"/>
            </w:tcBorders>
            <w:vAlign w:val="center"/>
          </w:tcPr>
          <w:p w14:paraId="32209CEE">
            <w:pPr>
              <w:spacing w:line="360" w:lineRule="auto"/>
              <w:jc w:val="center"/>
              <w:rPr>
                <w:rFonts w:hint="eastAsia" w:ascii="宋体" w:hAnsi="宋体" w:cs="宋体"/>
                <w:color w:val="auto"/>
                <w:kern w:val="1"/>
                <w:szCs w:val="21"/>
                <w:highlight w:val="none"/>
              </w:rPr>
            </w:pPr>
          </w:p>
        </w:tc>
        <w:tc>
          <w:tcPr>
            <w:tcW w:w="1608" w:type="dxa"/>
            <w:gridSpan w:val="2"/>
            <w:vMerge w:val="continue"/>
            <w:tcBorders>
              <w:top w:val="single" w:color="000000" w:sz="6" w:space="0"/>
              <w:left w:val="single" w:color="000000" w:sz="6" w:space="0"/>
              <w:right w:val="single" w:color="000000" w:sz="6" w:space="0"/>
            </w:tcBorders>
            <w:vAlign w:val="center"/>
          </w:tcPr>
          <w:p w14:paraId="3801588E">
            <w:pPr>
              <w:spacing w:line="300" w:lineRule="exact"/>
              <w:jc w:val="center"/>
              <w:rPr>
                <w:rFonts w:hint="eastAsia" w:ascii="宋体" w:hAnsi="宋体" w:cs="宋体"/>
                <w:color w:val="auto"/>
                <w:kern w:val="1"/>
                <w:szCs w:val="21"/>
                <w:highlight w:val="none"/>
              </w:rPr>
            </w:pPr>
          </w:p>
        </w:tc>
        <w:tc>
          <w:tcPr>
            <w:tcW w:w="1582" w:type="dxa"/>
            <w:tcBorders>
              <w:top w:val="single" w:color="000000" w:sz="6" w:space="0"/>
              <w:left w:val="single" w:color="000000" w:sz="6" w:space="0"/>
              <w:bottom w:val="single" w:color="000000" w:sz="6" w:space="0"/>
              <w:right w:val="single" w:color="auto" w:sz="4" w:space="0"/>
            </w:tcBorders>
            <w:vAlign w:val="center"/>
          </w:tcPr>
          <w:p w14:paraId="0D7CD990">
            <w:pPr>
              <w:rPr>
                <w:color w:val="auto"/>
                <w:highlight w:val="none"/>
              </w:rPr>
            </w:pPr>
            <w:r>
              <w:rPr>
                <w:rFonts w:hint="eastAsia"/>
                <w:color w:val="auto"/>
                <w:highlight w:val="none"/>
              </w:rPr>
              <w:t>法定代表人证明书、法定代表人授权委托书</w:t>
            </w:r>
          </w:p>
        </w:tc>
        <w:tc>
          <w:tcPr>
            <w:tcW w:w="5680" w:type="dxa"/>
            <w:tcBorders>
              <w:top w:val="single" w:color="000000" w:sz="6" w:space="0"/>
              <w:left w:val="single" w:color="auto" w:sz="4" w:space="0"/>
              <w:bottom w:val="single" w:color="000000" w:sz="6" w:space="0"/>
              <w:right w:val="single" w:color="000000" w:sz="4" w:space="0"/>
            </w:tcBorders>
            <w:vAlign w:val="center"/>
          </w:tcPr>
          <w:p w14:paraId="402A853A">
            <w:pPr>
              <w:rPr>
                <w:color w:val="auto"/>
                <w:highlight w:val="none"/>
              </w:rPr>
            </w:pPr>
            <w:r>
              <w:rPr>
                <w:rFonts w:hint="eastAsia"/>
                <w:color w:val="auto"/>
                <w:highlight w:val="none"/>
              </w:rPr>
              <w:t>投标文件具有有效的法定代表人证明书，由委托代理人签署或盖章的投标文件中有法定代表人授权委托书</w:t>
            </w:r>
          </w:p>
        </w:tc>
      </w:tr>
      <w:tr w14:paraId="50675500">
        <w:tblPrEx>
          <w:tblCellMar>
            <w:top w:w="0" w:type="dxa"/>
            <w:left w:w="108" w:type="dxa"/>
            <w:bottom w:w="0" w:type="dxa"/>
            <w:right w:w="108" w:type="dxa"/>
          </w:tblCellMar>
        </w:tblPrEx>
        <w:trPr>
          <w:trHeight w:val="20" w:hRule="atLeast"/>
        </w:trPr>
        <w:tc>
          <w:tcPr>
            <w:tcW w:w="840" w:type="dxa"/>
            <w:vMerge w:val="continue"/>
            <w:tcBorders>
              <w:left w:val="single" w:color="000000" w:sz="4" w:space="0"/>
              <w:right w:val="single" w:color="000000" w:sz="6" w:space="0"/>
            </w:tcBorders>
            <w:vAlign w:val="center"/>
          </w:tcPr>
          <w:p w14:paraId="596A9775">
            <w:pPr>
              <w:spacing w:line="360" w:lineRule="auto"/>
              <w:jc w:val="center"/>
              <w:rPr>
                <w:rFonts w:hint="eastAsia" w:ascii="宋体" w:hAnsi="宋体" w:cs="宋体"/>
                <w:color w:val="auto"/>
                <w:kern w:val="1"/>
                <w:szCs w:val="21"/>
                <w:highlight w:val="none"/>
              </w:rPr>
            </w:pPr>
          </w:p>
        </w:tc>
        <w:tc>
          <w:tcPr>
            <w:tcW w:w="1608" w:type="dxa"/>
            <w:gridSpan w:val="2"/>
            <w:vMerge w:val="continue"/>
            <w:tcBorders>
              <w:left w:val="single" w:color="000000" w:sz="6" w:space="0"/>
              <w:right w:val="single" w:color="000000" w:sz="6" w:space="0"/>
            </w:tcBorders>
            <w:vAlign w:val="center"/>
          </w:tcPr>
          <w:p w14:paraId="4D6BE837">
            <w:pPr>
              <w:spacing w:line="300" w:lineRule="exact"/>
              <w:jc w:val="center"/>
              <w:rPr>
                <w:rFonts w:hint="eastAsia" w:ascii="宋体" w:hAnsi="宋体" w:cs="宋体"/>
                <w:color w:val="auto"/>
                <w:kern w:val="1"/>
                <w:szCs w:val="21"/>
                <w:highlight w:val="none"/>
              </w:rPr>
            </w:pPr>
          </w:p>
        </w:tc>
        <w:tc>
          <w:tcPr>
            <w:tcW w:w="1582" w:type="dxa"/>
            <w:tcBorders>
              <w:top w:val="single" w:color="000000" w:sz="6" w:space="0"/>
              <w:left w:val="single" w:color="000000" w:sz="6" w:space="0"/>
              <w:bottom w:val="single" w:color="000000" w:sz="6" w:space="0"/>
              <w:right w:val="single" w:color="auto" w:sz="4" w:space="0"/>
            </w:tcBorders>
            <w:vAlign w:val="center"/>
          </w:tcPr>
          <w:p w14:paraId="29573707">
            <w:pPr>
              <w:rPr>
                <w:color w:val="auto"/>
                <w:highlight w:val="none"/>
              </w:rPr>
            </w:pPr>
            <w:r>
              <w:rPr>
                <w:rFonts w:hint="eastAsia"/>
                <w:color w:val="auto"/>
                <w:highlight w:val="none"/>
              </w:rPr>
              <w:t>《设计投标书》、《技术投标书》、《投标函》</w:t>
            </w:r>
          </w:p>
        </w:tc>
        <w:tc>
          <w:tcPr>
            <w:tcW w:w="5680" w:type="dxa"/>
            <w:tcBorders>
              <w:top w:val="single" w:color="000000" w:sz="6" w:space="0"/>
              <w:left w:val="single" w:color="auto" w:sz="4" w:space="0"/>
              <w:bottom w:val="single" w:color="000000" w:sz="6" w:space="0"/>
              <w:right w:val="single" w:color="000000" w:sz="4" w:space="0"/>
            </w:tcBorders>
            <w:vAlign w:val="center"/>
          </w:tcPr>
          <w:p w14:paraId="26B0AAE7">
            <w:pPr>
              <w:rPr>
                <w:color w:val="auto"/>
                <w:highlight w:val="none"/>
              </w:rPr>
            </w:pPr>
            <w:r>
              <w:rPr>
                <w:rFonts w:hint="eastAsia"/>
                <w:color w:val="auto"/>
                <w:highlight w:val="none"/>
              </w:rPr>
              <w:t>按招标文件规定的格式填写，没有出现内容不全，或者关键字迹模糊无法辨认的；有法定代表人或其委托代理人签字或盖章并加盖单位章</w:t>
            </w:r>
          </w:p>
        </w:tc>
      </w:tr>
      <w:tr w14:paraId="58AE3BA6">
        <w:tblPrEx>
          <w:tblCellMar>
            <w:top w:w="0" w:type="dxa"/>
            <w:left w:w="108" w:type="dxa"/>
            <w:bottom w:w="0" w:type="dxa"/>
            <w:right w:w="108" w:type="dxa"/>
          </w:tblCellMar>
        </w:tblPrEx>
        <w:trPr>
          <w:trHeight w:val="20" w:hRule="atLeast"/>
        </w:trPr>
        <w:tc>
          <w:tcPr>
            <w:tcW w:w="840" w:type="dxa"/>
            <w:vMerge w:val="continue"/>
            <w:tcBorders>
              <w:left w:val="single" w:color="000000" w:sz="4" w:space="0"/>
              <w:right w:val="single" w:color="000000" w:sz="6" w:space="0"/>
            </w:tcBorders>
            <w:vAlign w:val="center"/>
          </w:tcPr>
          <w:p w14:paraId="247FC973">
            <w:pPr>
              <w:spacing w:line="360" w:lineRule="auto"/>
              <w:jc w:val="center"/>
              <w:rPr>
                <w:rFonts w:hint="eastAsia" w:ascii="宋体" w:hAnsi="宋体" w:cs="宋体"/>
                <w:color w:val="auto"/>
                <w:kern w:val="1"/>
                <w:szCs w:val="21"/>
                <w:highlight w:val="none"/>
              </w:rPr>
            </w:pPr>
          </w:p>
        </w:tc>
        <w:tc>
          <w:tcPr>
            <w:tcW w:w="1608" w:type="dxa"/>
            <w:gridSpan w:val="2"/>
            <w:vMerge w:val="continue"/>
            <w:tcBorders>
              <w:left w:val="single" w:color="000000" w:sz="6" w:space="0"/>
              <w:right w:val="single" w:color="000000" w:sz="6" w:space="0"/>
            </w:tcBorders>
            <w:vAlign w:val="center"/>
          </w:tcPr>
          <w:p w14:paraId="4229A973">
            <w:pPr>
              <w:spacing w:line="300" w:lineRule="exact"/>
              <w:jc w:val="center"/>
              <w:rPr>
                <w:rFonts w:hint="eastAsia" w:ascii="宋体" w:hAnsi="宋体" w:cs="宋体"/>
                <w:color w:val="auto"/>
                <w:kern w:val="1"/>
                <w:szCs w:val="21"/>
                <w:highlight w:val="none"/>
              </w:rPr>
            </w:pPr>
          </w:p>
        </w:tc>
        <w:tc>
          <w:tcPr>
            <w:tcW w:w="1582" w:type="dxa"/>
            <w:tcBorders>
              <w:top w:val="single" w:color="000000" w:sz="6" w:space="0"/>
              <w:left w:val="single" w:color="000000" w:sz="6" w:space="0"/>
              <w:bottom w:val="single" w:color="000000" w:sz="6" w:space="0"/>
              <w:right w:val="single" w:color="auto" w:sz="4" w:space="0"/>
            </w:tcBorders>
            <w:vAlign w:val="center"/>
          </w:tcPr>
          <w:p w14:paraId="7C56D8D6">
            <w:pPr>
              <w:rPr>
                <w:color w:val="auto"/>
                <w:highlight w:val="none"/>
              </w:rPr>
            </w:pPr>
            <w:r>
              <w:rPr>
                <w:rFonts w:hint="eastAsia"/>
                <w:color w:val="auto"/>
                <w:highlight w:val="none"/>
              </w:rPr>
              <w:t>投标文件格式</w:t>
            </w:r>
          </w:p>
        </w:tc>
        <w:tc>
          <w:tcPr>
            <w:tcW w:w="5680" w:type="dxa"/>
            <w:tcBorders>
              <w:top w:val="single" w:color="000000" w:sz="6" w:space="0"/>
              <w:left w:val="single" w:color="auto" w:sz="4" w:space="0"/>
              <w:bottom w:val="single" w:color="000000" w:sz="6" w:space="0"/>
              <w:right w:val="single" w:color="000000" w:sz="4" w:space="0"/>
            </w:tcBorders>
            <w:vAlign w:val="center"/>
          </w:tcPr>
          <w:p w14:paraId="78020B91">
            <w:pPr>
              <w:rPr>
                <w:color w:val="auto"/>
                <w:highlight w:val="none"/>
              </w:rPr>
            </w:pPr>
            <w:r>
              <w:rPr>
                <w:rFonts w:hint="eastAsia"/>
                <w:color w:val="auto"/>
                <w:highlight w:val="none"/>
              </w:rPr>
              <w:t>工程总承包实施方案技术投标文件按规定的格式（第七章“工程总承包实施方案技术投标文件格式” 格式1、格式2、格式3、格式</w:t>
            </w:r>
            <w:r>
              <w:rPr>
                <w:color w:val="auto"/>
                <w:highlight w:val="none"/>
              </w:rPr>
              <w:t>4</w:t>
            </w:r>
            <w:r>
              <w:rPr>
                <w:rFonts w:hint="eastAsia"/>
                <w:color w:val="auto"/>
                <w:highlight w:val="none"/>
              </w:rPr>
              <w:t>、格式1</w:t>
            </w:r>
            <w:r>
              <w:rPr>
                <w:color w:val="auto"/>
                <w:highlight w:val="none"/>
              </w:rPr>
              <w:t>2</w:t>
            </w:r>
            <w:r>
              <w:rPr>
                <w:rFonts w:hint="eastAsia"/>
                <w:color w:val="auto"/>
                <w:highlight w:val="none"/>
              </w:rPr>
              <w:t>）要求填写，按规定盖章签署，没有主要内容不全，或关键字迹模糊、无法辨认的情形；</w:t>
            </w:r>
          </w:p>
          <w:p w14:paraId="356EC205">
            <w:pPr>
              <w:rPr>
                <w:color w:val="auto"/>
                <w:highlight w:val="none"/>
              </w:rPr>
            </w:pPr>
            <w:r>
              <w:rPr>
                <w:rFonts w:hint="eastAsia"/>
                <w:color w:val="auto"/>
                <w:highlight w:val="none"/>
              </w:rPr>
              <w:t>工程总承包实施方案经济投标文件按规定的格式（第七章“工程总承包实施方案经济投标文件格式” 格式1、格式2）要求填写，按规定盖章签署，没有主要内容不全，或关键字迹模糊、无法辨认的情形；</w:t>
            </w:r>
          </w:p>
        </w:tc>
      </w:tr>
      <w:tr w14:paraId="7D7E197B">
        <w:tblPrEx>
          <w:tblCellMar>
            <w:top w:w="0" w:type="dxa"/>
            <w:left w:w="108" w:type="dxa"/>
            <w:bottom w:w="0" w:type="dxa"/>
            <w:right w:w="108" w:type="dxa"/>
          </w:tblCellMar>
        </w:tblPrEx>
        <w:trPr>
          <w:trHeight w:val="20" w:hRule="atLeast"/>
        </w:trPr>
        <w:tc>
          <w:tcPr>
            <w:tcW w:w="840" w:type="dxa"/>
            <w:vMerge w:val="continue"/>
            <w:tcBorders>
              <w:left w:val="single" w:color="000000" w:sz="4" w:space="0"/>
              <w:right w:val="single" w:color="000000" w:sz="6" w:space="0"/>
            </w:tcBorders>
            <w:vAlign w:val="center"/>
          </w:tcPr>
          <w:p w14:paraId="2864722C">
            <w:pPr>
              <w:spacing w:line="360" w:lineRule="auto"/>
              <w:jc w:val="center"/>
              <w:rPr>
                <w:rFonts w:hint="eastAsia" w:ascii="宋体" w:hAnsi="宋体" w:cs="宋体"/>
                <w:color w:val="auto"/>
                <w:kern w:val="1"/>
                <w:szCs w:val="21"/>
                <w:highlight w:val="none"/>
              </w:rPr>
            </w:pPr>
          </w:p>
        </w:tc>
        <w:tc>
          <w:tcPr>
            <w:tcW w:w="1608" w:type="dxa"/>
            <w:gridSpan w:val="2"/>
            <w:vMerge w:val="continue"/>
            <w:tcBorders>
              <w:left w:val="single" w:color="000000" w:sz="6" w:space="0"/>
              <w:right w:val="single" w:color="000000" w:sz="6" w:space="0"/>
            </w:tcBorders>
            <w:vAlign w:val="center"/>
          </w:tcPr>
          <w:p w14:paraId="26829683">
            <w:pPr>
              <w:spacing w:line="300" w:lineRule="exact"/>
              <w:jc w:val="center"/>
              <w:rPr>
                <w:rFonts w:hint="eastAsia" w:ascii="宋体" w:hAnsi="宋体" w:cs="宋体"/>
                <w:color w:val="auto"/>
                <w:kern w:val="1"/>
                <w:szCs w:val="21"/>
                <w:highlight w:val="none"/>
              </w:rPr>
            </w:pPr>
          </w:p>
        </w:tc>
        <w:tc>
          <w:tcPr>
            <w:tcW w:w="1582" w:type="dxa"/>
            <w:tcBorders>
              <w:top w:val="single" w:color="000000" w:sz="6" w:space="0"/>
              <w:left w:val="single" w:color="000000" w:sz="6" w:space="0"/>
              <w:bottom w:val="single" w:color="000000" w:sz="6" w:space="0"/>
              <w:right w:val="single" w:color="auto" w:sz="4" w:space="0"/>
            </w:tcBorders>
            <w:vAlign w:val="center"/>
          </w:tcPr>
          <w:p w14:paraId="2EBDE49B">
            <w:pPr>
              <w:rPr>
                <w:color w:val="auto"/>
                <w:highlight w:val="none"/>
              </w:rPr>
            </w:pPr>
            <w:r>
              <w:rPr>
                <w:rFonts w:hint="eastAsia"/>
                <w:color w:val="auto"/>
                <w:highlight w:val="none"/>
              </w:rPr>
              <w:t>联合体投标人</w:t>
            </w:r>
          </w:p>
        </w:tc>
        <w:tc>
          <w:tcPr>
            <w:tcW w:w="5680" w:type="dxa"/>
            <w:tcBorders>
              <w:top w:val="single" w:color="000000" w:sz="6" w:space="0"/>
              <w:left w:val="single" w:color="auto" w:sz="4" w:space="0"/>
              <w:bottom w:val="single" w:color="000000" w:sz="6" w:space="0"/>
              <w:right w:val="single" w:color="000000" w:sz="4" w:space="0"/>
            </w:tcBorders>
            <w:vAlign w:val="center"/>
          </w:tcPr>
          <w:p w14:paraId="5B1FD23C">
            <w:pPr>
              <w:rPr>
                <w:color w:val="auto"/>
                <w:highlight w:val="none"/>
              </w:rPr>
            </w:pPr>
            <w:r>
              <w:rPr>
                <w:rFonts w:hint="eastAsia"/>
                <w:color w:val="auto"/>
                <w:highlight w:val="none"/>
              </w:rPr>
              <w:t>若为联合体投标，则需提交联合体共同投标协议书，并明确联合体牵头人</w:t>
            </w:r>
          </w:p>
        </w:tc>
      </w:tr>
      <w:tr w14:paraId="56FA665A">
        <w:tblPrEx>
          <w:tblCellMar>
            <w:top w:w="0" w:type="dxa"/>
            <w:left w:w="108" w:type="dxa"/>
            <w:bottom w:w="0" w:type="dxa"/>
            <w:right w:w="108" w:type="dxa"/>
          </w:tblCellMar>
        </w:tblPrEx>
        <w:trPr>
          <w:trHeight w:val="357" w:hRule="atLeast"/>
        </w:trPr>
        <w:tc>
          <w:tcPr>
            <w:tcW w:w="840" w:type="dxa"/>
            <w:vMerge w:val="continue"/>
            <w:tcBorders>
              <w:left w:val="single" w:color="000000" w:sz="4" w:space="0"/>
              <w:right w:val="single" w:color="000000" w:sz="6" w:space="0"/>
            </w:tcBorders>
            <w:vAlign w:val="center"/>
          </w:tcPr>
          <w:p w14:paraId="6AEE1851">
            <w:pPr>
              <w:spacing w:line="360" w:lineRule="auto"/>
              <w:jc w:val="center"/>
              <w:rPr>
                <w:rFonts w:hint="eastAsia" w:ascii="宋体" w:hAnsi="宋体" w:cs="宋体"/>
                <w:color w:val="auto"/>
                <w:kern w:val="1"/>
                <w:szCs w:val="21"/>
                <w:highlight w:val="none"/>
              </w:rPr>
            </w:pPr>
          </w:p>
        </w:tc>
        <w:tc>
          <w:tcPr>
            <w:tcW w:w="1608" w:type="dxa"/>
            <w:gridSpan w:val="2"/>
            <w:vMerge w:val="continue"/>
            <w:tcBorders>
              <w:left w:val="single" w:color="000000" w:sz="6" w:space="0"/>
              <w:right w:val="single" w:color="000000" w:sz="6" w:space="0"/>
            </w:tcBorders>
            <w:vAlign w:val="center"/>
          </w:tcPr>
          <w:p w14:paraId="5149FD80">
            <w:pPr>
              <w:spacing w:line="300" w:lineRule="exact"/>
              <w:jc w:val="center"/>
              <w:rPr>
                <w:rFonts w:hint="eastAsia" w:ascii="宋体" w:hAnsi="宋体" w:cs="宋体"/>
                <w:color w:val="auto"/>
                <w:kern w:val="1"/>
                <w:szCs w:val="21"/>
                <w:highlight w:val="none"/>
              </w:rPr>
            </w:pPr>
          </w:p>
        </w:tc>
        <w:tc>
          <w:tcPr>
            <w:tcW w:w="1582" w:type="dxa"/>
            <w:tcBorders>
              <w:top w:val="single" w:color="000000" w:sz="6" w:space="0"/>
              <w:left w:val="single" w:color="000000" w:sz="6" w:space="0"/>
              <w:bottom w:val="single" w:color="000000" w:sz="6" w:space="0"/>
              <w:right w:val="single" w:color="auto" w:sz="4" w:space="0"/>
            </w:tcBorders>
            <w:vAlign w:val="center"/>
          </w:tcPr>
          <w:p w14:paraId="3BE6D6D6">
            <w:pPr>
              <w:rPr>
                <w:color w:val="auto"/>
                <w:highlight w:val="none"/>
              </w:rPr>
            </w:pPr>
            <w:r>
              <w:rPr>
                <w:rFonts w:hint="eastAsia"/>
                <w:color w:val="auto"/>
                <w:highlight w:val="none"/>
              </w:rPr>
              <w:t>报价唯一</w:t>
            </w:r>
          </w:p>
        </w:tc>
        <w:tc>
          <w:tcPr>
            <w:tcW w:w="5680" w:type="dxa"/>
            <w:tcBorders>
              <w:top w:val="single" w:color="000000" w:sz="6" w:space="0"/>
              <w:left w:val="single" w:color="auto" w:sz="4" w:space="0"/>
              <w:bottom w:val="single" w:color="000000" w:sz="6" w:space="0"/>
              <w:right w:val="single" w:color="000000" w:sz="4" w:space="0"/>
            </w:tcBorders>
            <w:vAlign w:val="center"/>
          </w:tcPr>
          <w:p w14:paraId="2D04C514">
            <w:pPr>
              <w:rPr>
                <w:color w:val="auto"/>
                <w:highlight w:val="none"/>
              </w:rPr>
            </w:pPr>
            <w:r>
              <w:rPr>
                <w:rFonts w:hint="eastAsia"/>
                <w:color w:val="auto"/>
                <w:highlight w:val="none"/>
              </w:rPr>
              <w:t>只能有一个有效投标总报价</w:t>
            </w:r>
          </w:p>
        </w:tc>
      </w:tr>
      <w:tr w14:paraId="617C8E69">
        <w:tblPrEx>
          <w:tblCellMar>
            <w:top w:w="0" w:type="dxa"/>
            <w:left w:w="108" w:type="dxa"/>
            <w:bottom w:w="0" w:type="dxa"/>
            <w:right w:w="108" w:type="dxa"/>
          </w:tblCellMar>
        </w:tblPrEx>
        <w:trPr>
          <w:trHeight w:val="609" w:hRule="atLeast"/>
        </w:trPr>
        <w:tc>
          <w:tcPr>
            <w:tcW w:w="840" w:type="dxa"/>
            <w:vMerge w:val="continue"/>
            <w:tcBorders>
              <w:left w:val="single" w:color="000000" w:sz="4" w:space="0"/>
              <w:right w:val="single" w:color="000000" w:sz="6" w:space="0"/>
            </w:tcBorders>
            <w:vAlign w:val="center"/>
          </w:tcPr>
          <w:p w14:paraId="708A0C91">
            <w:pPr>
              <w:spacing w:line="360" w:lineRule="auto"/>
              <w:jc w:val="center"/>
              <w:rPr>
                <w:rFonts w:hint="eastAsia" w:ascii="宋体" w:hAnsi="宋体" w:cs="宋体"/>
                <w:color w:val="auto"/>
                <w:kern w:val="1"/>
                <w:szCs w:val="21"/>
                <w:highlight w:val="none"/>
              </w:rPr>
            </w:pPr>
          </w:p>
        </w:tc>
        <w:tc>
          <w:tcPr>
            <w:tcW w:w="1608" w:type="dxa"/>
            <w:gridSpan w:val="2"/>
            <w:vMerge w:val="continue"/>
            <w:tcBorders>
              <w:left w:val="single" w:color="000000" w:sz="6" w:space="0"/>
              <w:right w:val="single" w:color="000000" w:sz="6" w:space="0"/>
            </w:tcBorders>
            <w:vAlign w:val="center"/>
          </w:tcPr>
          <w:p w14:paraId="7B7D5FDC">
            <w:pPr>
              <w:spacing w:line="300" w:lineRule="exact"/>
              <w:jc w:val="center"/>
              <w:rPr>
                <w:rFonts w:hint="eastAsia" w:ascii="宋体" w:hAnsi="宋体" w:cs="宋体"/>
                <w:color w:val="auto"/>
                <w:kern w:val="1"/>
                <w:szCs w:val="21"/>
                <w:highlight w:val="none"/>
              </w:rPr>
            </w:pPr>
          </w:p>
        </w:tc>
        <w:tc>
          <w:tcPr>
            <w:tcW w:w="1582" w:type="dxa"/>
            <w:tcBorders>
              <w:top w:val="single" w:color="000000" w:sz="6" w:space="0"/>
              <w:left w:val="single" w:color="000000" w:sz="6" w:space="0"/>
              <w:bottom w:val="single" w:color="000000" w:sz="6" w:space="0"/>
              <w:right w:val="single" w:color="auto" w:sz="4" w:space="0"/>
            </w:tcBorders>
            <w:vAlign w:val="center"/>
          </w:tcPr>
          <w:p w14:paraId="2445A670">
            <w:pPr>
              <w:rPr>
                <w:color w:val="auto"/>
                <w:highlight w:val="none"/>
              </w:rPr>
            </w:pPr>
            <w:r>
              <w:rPr>
                <w:rFonts w:hint="eastAsia"/>
                <w:color w:val="auto"/>
                <w:highlight w:val="none"/>
              </w:rPr>
              <w:t>参与编制投标文件人员名单</w:t>
            </w:r>
          </w:p>
        </w:tc>
        <w:tc>
          <w:tcPr>
            <w:tcW w:w="5680" w:type="dxa"/>
            <w:tcBorders>
              <w:top w:val="single" w:color="000000" w:sz="6" w:space="0"/>
              <w:left w:val="single" w:color="auto" w:sz="4" w:space="0"/>
              <w:bottom w:val="single" w:color="000000" w:sz="6" w:space="0"/>
              <w:right w:val="single" w:color="000000" w:sz="4" w:space="0"/>
            </w:tcBorders>
            <w:vAlign w:val="center"/>
          </w:tcPr>
          <w:p w14:paraId="27F195E2">
            <w:pPr>
              <w:rPr>
                <w:color w:val="auto"/>
                <w:highlight w:val="none"/>
              </w:rPr>
            </w:pPr>
            <w:r>
              <w:rPr>
                <w:rFonts w:hint="eastAsia"/>
                <w:color w:val="auto"/>
                <w:highlight w:val="none"/>
              </w:rPr>
              <w:t>有《参与编制工程总承包实施方案技术投标文件人员名单》和《参与编制工程总承包实施方案经济投标文件人员名单》</w:t>
            </w:r>
          </w:p>
        </w:tc>
      </w:tr>
      <w:tr w14:paraId="6FF1FB1B">
        <w:tblPrEx>
          <w:tblCellMar>
            <w:top w:w="0" w:type="dxa"/>
            <w:left w:w="108" w:type="dxa"/>
            <w:bottom w:w="0" w:type="dxa"/>
            <w:right w:w="108" w:type="dxa"/>
          </w:tblCellMar>
        </w:tblPrEx>
        <w:trPr>
          <w:trHeight w:val="882" w:hRule="atLeast"/>
        </w:trPr>
        <w:tc>
          <w:tcPr>
            <w:tcW w:w="840" w:type="dxa"/>
            <w:vMerge w:val="continue"/>
            <w:tcBorders>
              <w:left w:val="single" w:color="000000" w:sz="4" w:space="0"/>
              <w:right w:val="single" w:color="000000" w:sz="6" w:space="0"/>
            </w:tcBorders>
            <w:vAlign w:val="center"/>
          </w:tcPr>
          <w:p w14:paraId="678EA3AA">
            <w:pPr>
              <w:spacing w:line="360" w:lineRule="auto"/>
              <w:jc w:val="center"/>
              <w:rPr>
                <w:rFonts w:hint="eastAsia" w:ascii="宋体" w:hAnsi="宋体" w:cs="宋体"/>
                <w:color w:val="auto"/>
                <w:kern w:val="1"/>
                <w:szCs w:val="21"/>
                <w:highlight w:val="none"/>
              </w:rPr>
            </w:pPr>
          </w:p>
        </w:tc>
        <w:tc>
          <w:tcPr>
            <w:tcW w:w="1608" w:type="dxa"/>
            <w:gridSpan w:val="2"/>
            <w:vMerge w:val="continue"/>
            <w:tcBorders>
              <w:left w:val="single" w:color="000000" w:sz="6" w:space="0"/>
              <w:right w:val="single" w:color="000000" w:sz="6" w:space="0"/>
            </w:tcBorders>
            <w:vAlign w:val="center"/>
          </w:tcPr>
          <w:p w14:paraId="3CE38BEC">
            <w:pPr>
              <w:spacing w:line="300" w:lineRule="exact"/>
              <w:jc w:val="center"/>
              <w:rPr>
                <w:rFonts w:hint="eastAsia" w:ascii="宋体" w:hAnsi="宋体" w:cs="宋体"/>
                <w:color w:val="auto"/>
                <w:kern w:val="1"/>
                <w:szCs w:val="21"/>
                <w:highlight w:val="none"/>
              </w:rPr>
            </w:pPr>
          </w:p>
        </w:tc>
        <w:tc>
          <w:tcPr>
            <w:tcW w:w="1582" w:type="dxa"/>
            <w:tcBorders>
              <w:top w:val="single" w:color="000000" w:sz="6" w:space="0"/>
              <w:left w:val="single" w:color="000000" w:sz="6" w:space="0"/>
              <w:bottom w:val="single" w:color="000000" w:sz="6" w:space="0"/>
              <w:right w:val="single" w:color="auto" w:sz="4" w:space="0"/>
            </w:tcBorders>
            <w:vAlign w:val="center"/>
          </w:tcPr>
          <w:p w14:paraId="0ACF6725">
            <w:pPr>
              <w:rPr>
                <w:color w:val="auto"/>
                <w:highlight w:val="none"/>
              </w:rPr>
            </w:pPr>
            <w:r>
              <w:rPr>
                <w:rFonts w:hint="eastAsia"/>
                <w:color w:val="auto"/>
                <w:highlight w:val="none"/>
              </w:rPr>
              <w:t>投标文件电脑机器特征码</w:t>
            </w:r>
          </w:p>
        </w:tc>
        <w:tc>
          <w:tcPr>
            <w:tcW w:w="5680" w:type="dxa"/>
            <w:tcBorders>
              <w:top w:val="single" w:color="000000" w:sz="6" w:space="0"/>
              <w:left w:val="single" w:color="auto" w:sz="4" w:space="0"/>
              <w:bottom w:val="single" w:color="000000" w:sz="6" w:space="0"/>
              <w:right w:val="single" w:color="000000" w:sz="4" w:space="0"/>
            </w:tcBorders>
            <w:vAlign w:val="center"/>
          </w:tcPr>
          <w:p w14:paraId="61C5A957">
            <w:pPr>
              <w:rPr>
                <w:color w:val="auto"/>
                <w:highlight w:val="none"/>
              </w:rPr>
            </w:pPr>
            <w:r>
              <w:rPr>
                <w:rFonts w:hint="eastAsia"/>
                <w:color w:val="auto"/>
                <w:highlight w:val="none"/>
              </w:rPr>
              <w:t>投标人与</w:t>
            </w:r>
            <w:r>
              <w:rPr>
                <w:rFonts w:hint="eastAsia"/>
                <w:color w:val="auto"/>
                <w:highlight w:val="none"/>
                <w:u w:val="single"/>
              </w:rPr>
              <w:t>本项目</w:t>
            </w:r>
            <w:r>
              <w:rPr>
                <w:rFonts w:hint="eastAsia"/>
                <w:color w:val="auto"/>
                <w:highlight w:val="none"/>
              </w:rPr>
              <w:t>其他投标人加密打包投标文件电脑机器特征码一致的(以</w:t>
            </w:r>
            <w:r>
              <w:rPr>
                <w:rFonts w:hint="eastAsia"/>
                <w:color w:val="auto"/>
                <w:highlight w:val="none"/>
                <w:lang w:eastAsia="zh-CN"/>
              </w:rPr>
              <w:t>广州交易集团有限公司（广州公共资源交易中心）</w:t>
            </w:r>
            <w:r>
              <w:rPr>
                <w:rFonts w:hint="eastAsia"/>
                <w:color w:val="auto"/>
                <w:highlight w:val="none"/>
              </w:rPr>
              <w:t>交易平台评标系统的检索信息为准)将被否决</w:t>
            </w:r>
          </w:p>
        </w:tc>
      </w:tr>
      <w:tr w14:paraId="6F0A7A1F">
        <w:tblPrEx>
          <w:tblCellMar>
            <w:top w:w="0" w:type="dxa"/>
            <w:left w:w="108" w:type="dxa"/>
            <w:bottom w:w="0" w:type="dxa"/>
            <w:right w:w="108" w:type="dxa"/>
          </w:tblCellMar>
        </w:tblPrEx>
        <w:trPr>
          <w:trHeight w:val="20" w:hRule="atLeast"/>
        </w:trPr>
        <w:tc>
          <w:tcPr>
            <w:tcW w:w="840" w:type="dxa"/>
            <w:vMerge w:val="continue"/>
            <w:tcBorders>
              <w:left w:val="single" w:color="000000" w:sz="4" w:space="0"/>
              <w:bottom w:val="single" w:color="000000" w:sz="6" w:space="0"/>
              <w:right w:val="single" w:color="000000" w:sz="6" w:space="0"/>
            </w:tcBorders>
            <w:vAlign w:val="center"/>
          </w:tcPr>
          <w:p w14:paraId="1310DD2A">
            <w:pPr>
              <w:spacing w:line="360" w:lineRule="auto"/>
              <w:jc w:val="center"/>
              <w:rPr>
                <w:rFonts w:hint="eastAsia" w:ascii="宋体" w:hAnsi="宋体" w:cs="宋体"/>
                <w:color w:val="auto"/>
                <w:kern w:val="1"/>
                <w:szCs w:val="21"/>
                <w:highlight w:val="none"/>
              </w:rPr>
            </w:pPr>
          </w:p>
        </w:tc>
        <w:tc>
          <w:tcPr>
            <w:tcW w:w="1608" w:type="dxa"/>
            <w:gridSpan w:val="2"/>
            <w:vMerge w:val="continue"/>
            <w:tcBorders>
              <w:left w:val="single" w:color="000000" w:sz="6" w:space="0"/>
              <w:bottom w:val="single" w:color="000000" w:sz="6" w:space="0"/>
              <w:right w:val="single" w:color="000000" w:sz="6" w:space="0"/>
            </w:tcBorders>
            <w:vAlign w:val="center"/>
          </w:tcPr>
          <w:p w14:paraId="4406FF33">
            <w:pPr>
              <w:spacing w:line="300" w:lineRule="exact"/>
              <w:jc w:val="center"/>
              <w:rPr>
                <w:rFonts w:hint="eastAsia" w:ascii="宋体" w:hAnsi="宋体" w:cs="宋体"/>
                <w:color w:val="auto"/>
                <w:kern w:val="1"/>
                <w:szCs w:val="21"/>
                <w:highlight w:val="none"/>
              </w:rPr>
            </w:pPr>
          </w:p>
        </w:tc>
        <w:tc>
          <w:tcPr>
            <w:tcW w:w="1582" w:type="dxa"/>
            <w:tcBorders>
              <w:top w:val="single" w:color="000000" w:sz="6" w:space="0"/>
              <w:left w:val="single" w:color="000000" w:sz="6" w:space="0"/>
              <w:bottom w:val="single" w:color="000000" w:sz="6" w:space="0"/>
              <w:right w:val="single" w:color="auto" w:sz="4" w:space="0"/>
            </w:tcBorders>
            <w:vAlign w:val="center"/>
          </w:tcPr>
          <w:p w14:paraId="7AC9BD4E">
            <w:pPr>
              <w:rPr>
                <w:color w:val="auto"/>
                <w:highlight w:val="none"/>
              </w:rPr>
            </w:pPr>
            <w:r>
              <w:rPr>
                <w:rFonts w:hint="eastAsia"/>
                <w:color w:val="auto"/>
                <w:highlight w:val="none"/>
              </w:rPr>
              <w:t>串通投标情形</w:t>
            </w:r>
          </w:p>
        </w:tc>
        <w:tc>
          <w:tcPr>
            <w:tcW w:w="5680" w:type="dxa"/>
            <w:tcBorders>
              <w:top w:val="single" w:color="000000" w:sz="6" w:space="0"/>
              <w:left w:val="single" w:color="auto" w:sz="4" w:space="0"/>
              <w:bottom w:val="single" w:color="000000" w:sz="6" w:space="0"/>
              <w:right w:val="single" w:color="000000" w:sz="4" w:space="0"/>
            </w:tcBorders>
            <w:vAlign w:val="center"/>
          </w:tcPr>
          <w:p w14:paraId="5B6FDC4B">
            <w:pPr>
              <w:rPr>
                <w:color w:val="auto"/>
                <w:highlight w:val="none"/>
              </w:rPr>
            </w:pPr>
            <w:r>
              <w:rPr>
                <w:rFonts w:hint="eastAsia"/>
                <w:color w:val="auto"/>
                <w:highlight w:val="none"/>
              </w:rPr>
              <w:t>不存在串通投标情形（串通投标情形以《中华人民共和国招标投标法实施条例》的规定为准）；</w:t>
            </w:r>
          </w:p>
        </w:tc>
      </w:tr>
      <w:tr w14:paraId="3AE0DE54">
        <w:tblPrEx>
          <w:tblCellMar>
            <w:top w:w="0" w:type="dxa"/>
            <w:left w:w="108" w:type="dxa"/>
            <w:bottom w:w="0" w:type="dxa"/>
            <w:right w:w="108" w:type="dxa"/>
          </w:tblCellMar>
        </w:tblPrEx>
        <w:trPr>
          <w:trHeight w:val="715" w:hRule="atLeast"/>
        </w:trPr>
        <w:tc>
          <w:tcPr>
            <w:tcW w:w="840" w:type="dxa"/>
            <w:tcBorders>
              <w:top w:val="single" w:color="000000" w:sz="6" w:space="0"/>
              <w:left w:val="single" w:color="000000" w:sz="4" w:space="0"/>
              <w:bottom w:val="single" w:color="auto" w:sz="4" w:space="0"/>
              <w:right w:val="single" w:color="000000" w:sz="6" w:space="0"/>
            </w:tcBorders>
            <w:vAlign w:val="center"/>
          </w:tcPr>
          <w:p w14:paraId="7F6E94C5">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2.1.</w:t>
            </w:r>
            <w:r>
              <w:rPr>
                <w:rFonts w:ascii="宋体" w:hAnsi="宋体" w:cs="宋体"/>
                <w:color w:val="auto"/>
                <w:kern w:val="1"/>
                <w:szCs w:val="21"/>
                <w:highlight w:val="none"/>
              </w:rPr>
              <w:t>2</w:t>
            </w:r>
          </w:p>
        </w:tc>
        <w:tc>
          <w:tcPr>
            <w:tcW w:w="1608" w:type="dxa"/>
            <w:gridSpan w:val="2"/>
            <w:tcBorders>
              <w:top w:val="single" w:color="000000" w:sz="6" w:space="0"/>
              <w:left w:val="single" w:color="000000" w:sz="6" w:space="0"/>
              <w:bottom w:val="single" w:color="auto" w:sz="4" w:space="0"/>
              <w:right w:val="single" w:color="000000" w:sz="6" w:space="0"/>
            </w:tcBorders>
            <w:vAlign w:val="center"/>
          </w:tcPr>
          <w:p w14:paraId="78AA65BD">
            <w:pPr>
              <w:spacing w:line="30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资格评审标准</w:t>
            </w:r>
          </w:p>
        </w:tc>
        <w:tc>
          <w:tcPr>
            <w:tcW w:w="1582" w:type="dxa"/>
            <w:tcBorders>
              <w:top w:val="single" w:color="000000" w:sz="6" w:space="0"/>
              <w:left w:val="single" w:color="000000" w:sz="6" w:space="0"/>
              <w:bottom w:val="single" w:color="auto" w:sz="4" w:space="0"/>
              <w:right w:val="single" w:color="auto" w:sz="4" w:space="0"/>
            </w:tcBorders>
            <w:vAlign w:val="center"/>
          </w:tcPr>
          <w:p w14:paraId="3A1939AE">
            <w:pPr>
              <w:rPr>
                <w:color w:val="auto"/>
                <w:highlight w:val="none"/>
              </w:rPr>
            </w:pPr>
            <w:r>
              <w:rPr>
                <w:rFonts w:hint="eastAsia"/>
                <w:color w:val="auto"/>
                <w:highlight w:val="none"/>
              </w:rPr>
              <w:t>详见附表1</w:t>
            </w:r>
          </w:p>
        </w:tc>
        <w:tc>
          <w:tcPr>
            <w:tcW w:w="5680" w:type="dxa"/>
            <w:tcBorders>
              <w:top w:val="single" w:color="000000" w:sz="6" w:space="0"/>
              <w:left w:val="single" w:color="auto" w:sz="4" w:space="0"/>
              <w:bottom w:val="single" w:color="auto" w:sz="4" w:space="0"/>
              <w:right w:val="single" w:color="000000" w:sz="4" w:space="0"/>
            </w:tcBorders>
            <w:vAlign w:val="center"/>
          </w:tcPr>
          <w:p w14:paraId="37EE9C1F">
            <w:pPr>
              <w:rPr>
                <w:color w:val="auto"/>
                <w:highlight w:val="none"/>
              </w:rPr>
            </w:pPr>
            <w:r>
              <w:rPr>
                <w:rFonts w:hint="eastAsia"/>
                <w:color w:val="auto"/>
                <w:highlight w:val="none"/>
              </w:rPr>
              <w:t>详见附表1</w:t>
            </w:r>
          </w:p>
        </w:tc>
      </w:tr>
      <w:tr w14:paraId="03C2315E">
        <w:tblPrEx>
          <w:tblCellMar>
            <w:top w:w="0" w:type="dxa"/>
            <w:left w:w="108" w:type="dxa"/>
            <w:bottom w:w="0" w:type="dxa"/>
            <w:right w:w="108" w:type="dxa"/>
          </w:tblCellMar>
        </w:tblPrEx>
        <w:trPr>
          <w:trHeight w:val="1084" w:hRule="atLeast"/>
        </w:trPr>
        <w:tc>
          <w:tcPr>
            <w:tcW w:w="840" w:type="dxa"/>
            <w:vMerge w:val="restart"/>
            <w:tcBorders>
              <w:top w:val="single" w:color="auto" w:sz="4" w:space="0"/>
              <w:left w:val="single" w:color="000000" w:sz="4" w:space="0"/>
              <w:right w:val="single" w:color="000000" w:sz="6" w:space="0"/>
            </w:tcBorders>
            <w:vAlign w:val="center"/>
          </w:tcPr>
          <w:p w14:paraId="28D2E4B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2.1.</w:t>
            </w:r>
            <w:r>
              <w:rPr>
                <w:rFonts w:ascii="宋体" w:hAnsi="宋体" w:cs="宋体"/>
                <w:color w:val="auto"/>
                <w:kern w:val="1"/>
                <w:szCs w:val="21"/>
                <w:highlight w:val="none"/>
              </w:rPr>
              <w:t>3</w:t>
            </w:r>
            <w:r>
              <w:rPr>
                <w:rFonts w:hint="eastAsia" w:ascii="宋体" w:hAnsi="宋体" w:cs="宋体"/>
                <w:color w:val="auto"/>
                <w:kern w:val="1"/>
                <w:szCs w:val="21"/>
                <w:highlight w:val="none"/>
              </w:rPr>
              <w:t>（</w:t>
            </w:r>
            <w:r>
              <w:rPr>
                <w:rFonts w:ascii="宋体" w:hAnsi="宋体" w:cs="宋体"/>
                <w:color w:val="auto"/>
                <w:kern w:val="1"/>
                <w:szCs w:val="21"/>
                <w:highlight w:val="none"/>
              </w:rPr>
              <w:t>1</w:t>
            </w:r>
            <w:r>
              <w:rPr>
                <w:rFonts w:hint="eastAsia" w:ascii="宋体" w:hAnsi="宋体" w:cs="宋体"/>
                <w:color w:val="auto"/>
                <w:kern w:val="1"/>
                <w:szCs w:val="21"/>
                <w:highlight w:val="none"/>
              </w:rPr>
              <w:t>）</w:t>
            </w:r>
          </w:p>
        </w:tc>
        <w:tc>
          <w:tcPr>
            <w:tcW w:w="1608" w:type="dxa"/>
            <w:gridSpan w:val="2"/>
            <w:vMerge w:val="restart"/>
            <w:tcBorders>
              <w:top w:val="single" w:color="auto" w:sz="4" w:space="0"/>
              <w:left w:val="single" w:color="000000" w:sz="6" w:space="0"/>
              <w:right w:val="single" w:color="000000" w:sz="6" w:space="0"/>
            </w:tcBorders>
            <w:vAlign w:val="center"/>
          </w:tcPr>
          <w:p w14:paraId="017FF137">
            <w:pPr>
              <w:spacing w:line="30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设计方案文件响应性评审标准</w:t>
            </w:r>
          </w:p>
        </w:tc>
        <w:tc>
          <w:tcPr>
            <w:tcW w:w="1582" w:type="dxa"/>
            <w:tcBorders>
              <w:top w:val="single" w:color="auto" w:sz="4" w:space="0"/>
              <w:left w:val="single" w:color="000000" w:sz="6" w:space="0"/>
              <w:bottom w:val="single" w:color="000000" w:sz="6" w:space="0"/>
              <w:right w:val="single" w:color="auto" w:sz="4" w:space="0"/>
            </w:tcBorders>
            <w:vAlign w:val="center"/>
          </w:tcPr>
          <w:p w14:paraId="20DE46A8">
            <w:pPr>
              <w:spacing w:line="440" w:lineRule="exact"/>
              <w:jc w:val="center"/>
              <w:rPr>
                <w:color w:val="auto"/>
                <w:szCs w:val="21"/>
                <w:highlight w:val="none"/>
              </w:rPr>
            </w:pPr>
            <w:r>
              <w:rPr>
                <w:rFonts w:hint="eastAsia"/>
                <w:color w:val="auto"/>
                <w:szCs w:val="21"/>
                <w:highlight w:val="none"/>
              </w:rPr>
              <w:t>暗标形式</w:t>
            </w:r>
          </w:p>
        </w:tc>
        <w:tc>
          <w:tcPr>
            <w:tcW w:w="5680" w:type="dxa"/>
            <w:tcBorders>
              <w:top w:val="single" w:color="auto" w:sz="4" w:space="0"/>
              <w:left w:val="single" w:color="auto" w:sz="4" w:space="0"/>
              <w:bottom w:val="single" w:color="000000" w:sz="6" w:space="0"/>
              <w:right w:val="single" w:color="000000" w:sz="4" w:space="0"/>
            </w:tcBorders>
            <w:vAlign w:val="center"/>
          </w:tcPr>
          <w:p w14:paraId="1F92C5F2">
            <w:pPr>
              <w:spacing w:line="276" w:lineRule="auto"/>
              <w:rPr>
                <w:color w:val="auto"/>
                <w:szCs w:val="21"/>
                <w:highlight w:val="none"/>
              </w:rPr>
            </w:pPr>
            <w:r>
              <w:rPr>
                <w:rFonts w:ascii="宋体" w:hAnsi="宋体" w:cs="宋体"/>
                <w:color w:val="auto"/>
                <w:szCs w:val="21"/>
                <w:highlight w:val="none"/>
              </w:rPr>
              <w:t>投标人</w:t>
            </w:r>
            <w:r>
              <w:rPr>
                <w:rFonts w:ascii="宋体" w:hAnsi="宋体" w:cs="宋体"/>
                <w:b/>
                <w:color w:val="auto"/>
                <w:szCs w:val="21"/>
                <w:highlight w:val="none"/>
              </w:rPr>
              <w:t>（若为联合体投标，指联合体各</w:t>
            </w:r>
            <w:r>
              <w:rPr>
                <w:rFonts w:hint="eastAsia" w:ascii="宋体" w:hAnsi="宋体" w:cs="宋体"/>
                <w:b/>
                <w:color w:val="auto"/>
                <w:szCs w:val="21"/>
                <w:highlight w:val="none"/>
              </w:rPr>
              <w:t>方</w:t>
            </w:r>
            <w:r>
              <w:rPr>
                <w:rFonts w:ascii="宋体" w:hAnsi="宋体" w:cs="宋体"/>
                <w:b/>
                <w:color w:val="auto"/>
                <w:szCs w:val="21"/>
                <w:highlight w:val="none"/>
              </w:rPr>
              <w:t>）</w:t>
            </w:r>
            <w:r>
              <w:rPr>
                <w:rFonts w:ascii="宋体" w:hAnsi="宋体" w:cs="宋体"/>
                <w:color w:val="auto"/>
                <w:szCs w:val="21"/>
                <w:highlight w:val="none"/>
              </w:rPr>
              <w:t>未在设计方案上标注或做任何可以辨认投标人及专业技术人员身份的名称、印章、商标、图形等</w:t>
            </w:r>
          </w:p>
        </w:tc>
      </w:tr>
      <w:tr w14:paraId="3C67DAB0">
        <w:tblPrEx>
          <w:tblCellMar>
            <w:top w:w="0" w:type="dxa"/>
            <w:left w:w="108" w:type="dxa"/>
            <w:bottom w:w="0" w:type="dxa"/>
            <w:right w:w="108" w:type="dxa"/>
          </w:tblCellMar>
        </w:tblPrEx>
        <w:trPr>
          <w:trHeight w:val="874" w:hRule="atLeast"/>
        </w:trPr>
        <w:tc>
          <w:tcPr>
            <w:tcW w:w="840" w:type="dxa"/>
            <w:vMerge w:val="continue"/>
            <w:tcBorders>
              <w:left w:val="single" w:color="000000" w:sz="4" w:space="0"/>
              <w:right w:val="single" w:color="000000" w:sz="6" w:space="0"/>
            </w:tcBorders>
            <w:vAlign w:val="center"/>
          </w:tcPr>
          <w:p w14:paraId="52D8A9B9">
            <w:pPr>
              <w:spacing w:line="360" w:lineRule="auto"/>
              <w:jc w:val="center"/>
              <w:rPr>
                <w:rFonts w:hint="eastAsia" w:ascii="宋体" w:hAnsi="宋体" w:cs="宋体"/>
                <w:color w:val="auto"/>
                <w:kern w:val="1"/>
                <w:szCs w:val="21"/>
                <w:highlight w:val="none"/>
              </w:rPr>
            </w:pPr>
          </w:p>
        </w:tc>
        <w:tc>
          <w:tcPr>
            <w:tcW w:w="1608" w:type="dxa"/>
            <w:gridSpan w:val="2"/>
            <w:vMerge w:val="continue"/>
            <w:tcBorders>
              <w:left w:val="single" w:color="000000" w:sz="6" w:space="0"/>
              <w:right w:val="single" w:color="000000" w:sz="6" w:space="0"/>
            </w:tcBorders>
            <w:vAlign w:val="center"/>
          </w:tcPr>
          <w:p w14:paraId="23BC697B">
            <w:pPr>
              <w:spacing w:line="300" w:lineRule="exact"/>
              <w:jc w:val="center"/>
              <w:rPr>
                <w:rFonts w:hint="eastAsia" w:ascii="宋体" w:hAnsi="宋体" w:cs="宋体"/>
                <w:color w:val="auto"/>
                <w:kern w:val="1"/>
                <w:szCs w:val="21"/>
                <w:highlight w:val="none"/>
              </w:rPr>
            </w:pPr>
          </w:p>
        </w:tc>
        <w:tc>
          <w:tcPr>
            <w:tcW w:w="1582" w:type="dxa"/>
            <w:tcBorders>
              <w:top w:val="single" w:color="000000" w:sz="6" w:space="0"/>
              <w:left w:val="single" w:color="000000" w:sz="6" w:space="0"/>
              <w:bottom w:val="single" w:color="000000" w:sz="6" w:space="0"/>
              <w:right w:val="single" w:color="auto" w:sz="4" w:space="0"/>
            </w:tcBorders>
            <w:vAlign w:val="center"/>
          </w:tcPr>
          <w:p w14:paraId="75603755">
            <w:pPr>
              <w:spacing w:line="440" w:lineRule="exact"/>
              <w:jc w:val="center"/>
              <w:rPr>
                <w:color w:val="auto"/>
                <w:szCs w:val="21"/>
                <w:highlight w:val="none"/>
              </w:rPr>
            </w:pPr>
            <w:r>
              <w:rPr>
                <w:rFonts w:hint="eastAsia"/>
                <w:color w:val="auto"/>
                <w:szCs w:val="21"/>
                <w:highlight w:val="none"/>
              </w:rPr>
              <w:t>合法合规性</w:t>
            </w:r>
          </w:p>
        </w:tc>
        <w:tc>
          <w:tcPr>
            <w:tcW w:w="5680" w:type="dxa"/>
            <w:tcBorders>
              <w:top w:val="single" w:color="000000" w:sz="6" w:space="0"/>
              <w:left w:val="single" w:color="auto" w:sz="4" w:space="0"/>
              <w:bottom w:val="single" w:color="000000" w:sz="6" w:space="0"/>
              <w:right w:val="single" w:color="000000" w:sz="4" w:space="0"/>
            </w:tcBorders>
            <w:vAlign w:val="center"/>
          </w:tcPr>
          <w:p w14:paraId="0896658C">
            <w:pPr>
              <w:spacing w:line="276" w:lineRule="auto"/>
              <w:rPr>
                <w:color w:val="auto"/>
                <w:szCs w:val="21"/>
                <w:highlight w:val="none"/>
              </w:rPr>
            </w:pPr>
            <w:r>
              <w:rPr>
                <w:rFonts w:hint="eastAsia"/>
                <w:color w:val="auto"/>
                <w:szCs w:val="21"/>
                <w:highlight w:val="none"/>
              </w:rPr>
              <w:t>投标人之间不存在《广东省实施&lt;中华人民共和国招标投标法&gt;》第十六条所禁止的情形的</w:t>
            </w:r>
          </w:p>
        </w:tc>
      </w:tr>
      <w:tr w14:paraId="241264BD">
        <w:tblPrEx>
          <w:tblCellMar>
            <w:top w:w="0" w:type="dxa"/>
            <w:left w:w="108" w:type="dxa"/>
            <w:bottom w:w="0" w:type="dxa"/>
            <w:right w:w="108" w:type="dxa"/>
          </w:tblCellMar>
        </w:tblPrEx>
        <w:trPr>
          <w:trHeight w:val="580" w:hRule="atLeast"/>
        </w:trPr>
        <w:tc>
          <w:tcPr>
            <w:tcW w:w="840" w:type="dxa"/>
            <w:vMerge w:val="restart"/>
            <w:tcBorders>
              <w:top w:val="single" w:color="000000" w:sz="6" w:space="0"/>
              <w:left w:val="single" w:color="000000" w:sz="4" w:space="0"/>
              <w:right w:val="single" w:color="000000" w:sz="6" w:space="0"/>
            </w:tcBorders>
            <w:vAlign w:val="center"/>
          </w:tcPr>
          <w:p w14:paraId="74DAC593">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2.1.</w:t>
            </w:r>
            <w:r>
              <w:rPr>
                <w:rFonts w:ascii="宋体" w:hAnsi="宋体" w:cs="宋体"/>
                <w:color w:val="auto"/>
                <w:kern w:val="1"/>
                <w:szCs w:val="21"/>
                <w:highlight w:val="none"/>
              </w:rPr>
              <w:t>3</w:t>
            </w:r>
            <w:r>
              <w:rPr>
                <w:rFonts w:hint="eastAsia" w:ascii="宋体" w:hAnsi="宋体" w:cs="宋体"/>
                <w:color w:val="auto"/>
                <w:kern w:val="1"/>
                <w:szCs w:val="21"/>
                <w:highlight w:val="none"/>
              </w:rPr>
              <w:t>（</w:t>
            </w:r>
            <w:r>
              <w:rPr>
                <w:rFonts w:ascii="宋体" w:hAnsi="宋体" w:cs="宋体"/>
                <w:color w:val="auto"/>
                <w:kern w:val="1"/>
                <w:szCs w:val="21"/>
                <w:highlight w:val="none"/>
              </w:rPr>
              <w:t>2</w:t>
            </w:r>
            <w:r>
              <w:rPr>
                <w:rFonts w:hint="eastAsia" w:ascii="宋体" w:hAnsi="宋体" w:cs="宋体"/>
                <w:color w:val="auto"/>
                <w:kern w:val="1"/>
                <w:szCs w:val="21"/>
                <w:highlight w:val="none"/>
              </w:rPr>
              <w:t>）</w:t>
            </w:r>
          </w:p>
        </w:tc>
        <w:tc>
          <w:tcPr>
            <w:tcW w:w="1608" w:type="dxa"/>
            <w:gridSpan w:val="2"/>
            <w:vMerge w:val="restart"/>
            <w:tcBorders>
              <w:top w:val="single" w:color="000000" w:sz="6" w:space="0"/>
              <w:left w:val="single" w:color="000000" w:sz="6" w:space="0"/>
              <w:right w:val="single" w:color="000000" w:sz="6" w:space="0"/>
            </w:tcBorders>
            <w:vAlign w:val="center"/>
          </w:tcPr>
          <w:p w14:paraId="63E909BF">
            <w:pPr>
              <w:spacing w:line="34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工程总承包实施方案响应性评审标准</w:t>
            </w:r>
          </w:p>
        </w:tc>
        <w:tc>
          <w:tcPr>
            <w:tcW w:w="1582" w:type="dxa"/>
            <w:tcBorders>
              <w:top w:val="single" w:color="000000" w:sz="6" w:space="0"/>
              <w:left w:val="single" w:color="000000" w:sz="6" w:space="0"/>
              <w:bottom w:val="single" w:color="000000" w:sz="6" w:space="0"/>
              <w:right w:val="single" w:color="auto" w:sz="4" w:space="0"/>
            </w:tcBorders>
            <w:vAlign w:val="center"/>
          </w:tcPr>
          <w:p w14:paraId="738AAFFD">
            <w:pPr>
              <w:rPr>
                <w:color w:val="auto"/>
                <w:highlight w:val="none"/>
              </w:rPr>
            </w:pPr>
            <w:r>
              <w:rPr>
                <w:rFonts w:hint="eastAsia"/>
                <w:color w:val="auto"/>
                <w:highlight w:val="none"/>
              </w:rPr>
              <w:t>投标报价</w:t>
            </w:r>
          </w:p>
        </w:tc>
        <w:tc>
          <w:tcPr>
            <w:tcW w:w="5680" w:type="dxa"/>
            <w:tcBorders>
              <w:top w:val="single" w:color="000000" w:sz="6" w:space="0"/>
              <w:left w:val="single" w:color="auto" w:sz="4" w:space="0"/>
              <w:bottom w:val="single" w:color="000000" w:sz="6" w:space="0"/>
              <w:right w:val="single" w:color="000000" w:sz="4" w:space="0"/>
            </w:tcBorders>
            <w:vAlign w:val="center"/>
          </w:tcPr>
          <w:p w14:paraId="1BE4F79B">
            <w:pPr>
              <w:rPr>
                <w:color w:val="auto"/>
                <w:highlight w:val="none"/>
              </w:rPr>
            </w:pPr>
            <w:r>
              <w:rPr>
                <w:rFonts w:hint="eastAsia"/>
                <w:color w:val="auto"/>
                <w:highlight w:val="none"/>
              </w:rPr>
              <w:t>符合第二章“投标人须知”第3.2项规定</w:t>
            </w:r>
          </w:p>
        </w:tc>
      </w:tr>
      <w:tr w14:paraId="18234D2B">
        <w:tblPrEx>
          <w:tblCellMar>
            <w:top w:w="0" w:type="dxa"/>
            <w:left w:w="108" w:type="dxa"/>
            <w:bottom w:w="0" w:type="dxa"/>
            <w:right w:w="108" w:type="dxa"/>
          </w:tblCellMar>
        </w:tblPrEx>
        <w:trPr>
          <w:trHeight w:val="540" w:hRule="atLeast"/>
        </w:trPr>
        <w:tc>
          <w:tcPr>
            <w:tcW w:w="840" w:type="dxa"/>
            <w:vMerge w:val="continue"/>
            <w:tcBorders>
              <w:top w:val="single" w:color="000000" w:sz="6" w:space="0"/>
              <w:left w:val="single" w:color="000000" w:sz="4" w:space="0"/>
              <w:right w:val="single" w:color="000000" w:sz="6" w:space="0"/>
            </w:tcBorders>
            <w:vAlign w:val="center"/>
          </w:tcPr>
          <w:p w14:paraId="48298A32">
            <w:pPr>
              <w:spacing w:line="360" w:lineRule="auto"/>
              <w:jc w:val="center"/>
              <w:rPr>
                <w:rFonts w:hint="eastAsia" w:ascii="宋体" w:hAnsi="宋体" w:cs="宋体"/>
                <w:color w:val="auto"/>
                <w:kern w:val="1"/>
                <w:szCs w:val="21"/>
                <w:highlight w:val="none"/>
              </w:rPr>
            </w:pPr>
          </w:p>
        </w:tc>
        <w:tc>
          <w:tcPr>
            <w:tcW w:w="1608" w:type="dxa"/>
            <w:gridSpan w:val="2"/>
            <w:vMerge w:val="continue"/>
            <w:tcBorders>
              <w:top w:val="single" w:color="000000" w:sz="6" w:space="0"/>
              <w:left w:val="single" w:color="000000" w:sz="6" w:space="0"/>
              <w:right w:val="single" w:color="000000" w:sz="6" w:space="0"/>
            </w:tcBorders>
            <w:vAlign w:val="center"/>
          </w:tcPr>
          <w:p w14:paraId="5DB6251E">
            <w:pPr>
              <w:spacing w:line="340" w:lineRule="exact"/>
              <w:jc w:val="center"/>
              <w:rPr>
                <w:rFonts w:hint="eastAsia" w:ascii="宋体" w:hAnsi="宋体" w:cs="宋体"/>
                <w:color w:val="auto"/>
                <w:kern w:val="1"/>
                <w:szCs w:val="21"/>
                <w:highlight w:val="none"/>
              </w:rPr>
            </w:pPr>
          </w:p>
        </w:tc>
        <w:tc>
          <w:tcPr>
            <w:tcW w:w="1582" w:type="dxa"/>
            <w:tcBorders>
              <w:top w:val="single" w:color="000000" w:sz="6" w:space="0"/>
              <w:left w:val="single" w:color="000000" w:sz="6" w:space="0"/>
              <w:bottom w:val="single" w:color="000000" w:sz="6" w:space="0"/>
              <w:right w:val="single" w:color="auto" w:sz="4" w:space="0"/>
            </w:tcBorders>
            <w:vAlign w:val="center"/>
          </w:tcPr>
          <w:p w14:paraId="3D3E6650">
            <w:pPr>
              <w:rPr>
                <w:color w:val="auto"/>
                <w:highlight w:val="none"/>
              </w:rPr>
            </w:pPr>
            <w:r>
              <w:rPr>
                <w:rFonts w:hint="eastAsia"/>
                <w:color w:val="auto"/>
                <w:highlight w:val="none"/>
              </w:rPr>
              <w:t>投标内容</w:t>
            </w:r>
          </w:p>
        </w:tc>
        <w:tc>
          <w:tcPr>
            <w:tcW w:w="5680" w:type="dxa"/>
            <w:tcBorders>
              <w:top w:val="single" w:color="000000" w:sz="6" w:space="0"/>
              <w:left w:val="single" w:color="auto" w:sz="4" w:space="0"/>
              <w:bottom w:val="single" w:color="000000" w:sz="6" w:space="0"/>
              <w:right w:val="single" w:color="000000" w:sz="4" w:space="0"/>
            </w:tcBorders>
            <w:vAlign w:val="center"/>
          </w:tcPr>
          <w:p w14:paraId="2BBE7E7D">
            <w:pPr>
              <w:rPr>
                <w:color w:val="auto"/>
                <w:highlight w:val="none"/>
              </w:rPr>
            </w:pPr>
            <w:r>
              <w:rPr>
                <w:rFonts w:hint="eastAsia"/>
                <w:color w:val="auto"/>
                <w:highlight w:val="none"/>
              </w:rPr>
              <w:t>符合第二章“投标人须知”第1.3.1项规定</w:t>
            </w:r>
          </w:p>
        </w:tc>
      </w:tr>
      <w:tr w14:paraId="3300F9CC">
        <w:trPr>
          <w:trHeight w:val="541" w:hRule="atLeast"/>
        </w:trPr>
        <w:tc>
          <w:tcPr>
            <w:tcW w:w="840" w:type="dxa"/>
            <w:vMerge w:val="continue"/>
            <w:tcBorders>
              <w:left w:val="single" w:color="000000" w:sz="4" w:space="0"/>
              <w:right w:val="single" w:color="000000" w:sz="6" w:space="0"/>
            </w:tcBorders>
            <w:vAlign w:val="center"/>
          </w:tcPr>
          <w:p w14:paraId="35770F0C">
            <w:pPr>
              <w:spacing w:line="360" w:lineRule="auto"/>
              <w:jc w:val="center"/>
              <w:rPr>
                <w:rFonts w:hint="eastAsia" w:ascii="宋体" w:hAnsi="宋体" w:cs="宋体"/>
                <w:color w:val="auto"/>
                <w:kern w:val="1"/>
                <w:szCs w:val="21"/>
                <w:highlight w:val="none"/>
              </w:rPr>
            </w:pPr>
          </w:p>
        </w:tc>
        <w:tc>
          <w:tcPr>
            <w:tcW w:w="1608" w:type="dxa"/>
            <w:gridSpan w:val="2"/>
            <w:vMerge w:val="continue"/>
            <w:tcBorders>
              <w:left w:val="single" w:color="000000" w:sz="6" w:space="0"/>
              <w:right w:val="single" w:color="000000" w:sz="6" w:space="0"/>
            </w:tcBorders>
            <w:vAlign w:val="center"/>
          </w:tcPr>
          <w:p w14:paraId="35761019">
            <w:pPr>
              <w:spacing w:line="340" w:lineRule="exact"/>
              <w:jc w:val="center"/>
              <w:rPr>
                <w:rFonts w:hint="eastAsia" w:ascii="宋体" w:hAnsi="宋体" w:cs="宋体"/>
                <w:color w:val="auto"/>
                <w:kern w:val="1"/>
                <w:szCs w:val="21"/>
                <w:highlight w:val="none"/>
              </w:rPr>
            </w:pPr>
          </w:p>
        </w:tc>
        <w:tc>
          <w:tcPr>
            <w:tcW w:w="1582" w:type="dxa"/>
            <w:tcBorders>
              <w:top w:val="single" w:color="000000" w:sz="6" w:space="0"/>
              <w:left w:val="single" w:color="000000" w:sz="6" w:space="0"/>
              <w:bottom w:val="single" w:color="000000" w:sz="6" w:space="0"/>
              <w:right w:val="single" w:color="auto" w:sz="4" w:space="0"/>
            </w:tcBorders>
            <w:vAlign w:val="center"/>
          </w:tcPr>
          <w:p w14:paraId="6A5A2798">
            <w:pPr>
              <w:rPr>
                <w:color w:val="auto"/>
                <w:highlight w:val="none"/>
              </w:rPr>
            </w:pPr>
            <w:r>
              <w:rPr>
                <w:rFonts w:hint="eastAsia"/>
                <w:color w:val="auto"/>
                <w:highlight w:val="none"/>
              </w:rPr>
              <w:t>投标总工期</w:t>
            </w:r>
          </w:p>
        </w:tc>
        <w:tc>
          <w:tcPr>
            <w:tcW w:w="5680" w:type="dxa"/>
            <w:tcBorders>
              <w:top w:val="single" w:color="000000" w:sz="6" w:space="0"/>
              <w:left w:val="single" w:color="auto" w:sz="4" w:space="0"/>
              <w:bottom w:val="single" w:color="000000" w:sz="6" w:space="0"/>
              <w:right w:val="single" w:color="000000" w:sz="4" w:space="0"/>
            </w:tcBorders>
            <w:vAlign w:val="center"/>
          </w:tcPr>
          <w:p w14:paraId="2499782A">
            <w:pPr>
              <w:rPr>
                <w:color w:val="auto"/>
                <w:highlight w:val="none"/>
              </w:rPr>
            </w:pPr>
            <w:r>
              <w:rPr>
                <w:rFonts w:hint="eastAsia"/>
                <w:color w:val="auto"/>
                <w:highlight w:val="none"/>
              </w:rPr>
              <w:t>符合第二章“投标人须知”第1.3.2项规定</w:t>
            </w:r>
          </w:p>
        </w:tc>
      </w:tr>
      <w:tr w14:paraId="42235D4B">
        <w:tblPrEx>
          <w:tblCellMar>
            <w:top w:w="0" w:type="dxa"/>
            <w:left w:w="108" w:type="dxa"/>
            <w:bottom w:w="0" w:type="dxa"/>
            <w:right w:w="108" w:type="dxa"/>
          </w:tblCellMar>
        </w:tblPrEx>
        <w:trPr>
          <w:trHeight w:val="431" w:hRule="atLeast"/>
        </w:trPr>
        <w:tc>
          <w:tcPr>
            <w:tcW w:w="840" w:type="dxa"/>
            <w:vMerge w:val="continue"/>
            <w:tcBorders>
              <w:left w:val="single" w:color="000000" w:sz="4" w:space="0"/>
              <w:right w:val="single" w:color="000000" w:sz="6" w:space="0"/>
            </w:tcBorders>
            <w:vAlign w:val="center"/>
          </w:tcPr>
          <w:p w14:paraId="0E6DF817">
            <w:pPr>
              <w:spacing w:line="360" w:lineRule="auto"/>
              <w:jc w:val="center"/>
              <w:rPr>
                <w:rFonts w:hint="eastAsia" w:ascii="宋体" w:hAnsi="宋体" w:cs="宋体"/>
                <w:color w:val="auto"/>
                <w:kern w:val="1"/>
                <w:szCs w:val="21"/>
                <w:highlight w:val="none"/>
              </w:rPr>
            </w:pPr>
          </w:p>
        </w:tc>
        <w:tc>
          <w:tcPr>
            <w:tcW w:w="1608" w:type="dxa"/>
            <w:gridSpan w:val="2"/>
            <w:vMerge w:val="continue"/>
            <w:tcBorders>
              <w:left w:val="single" w:color="000000" w:sz="6" w:space="0"/>
              <w:right w:val="single" w:color="000000" w:sz="6" w:space="0"/>
            </w:tcBorders>
            <w:vAlign w:val="center"/>
          </w:tcPr>
          <w:p w14:paraId="1A80834E">
            <w:pPr>
              <w:spacing w:line="340" w:lineRule="exact"/>
              <w:jc w:val="center"/>
              <w:rPr>
                <w:rFonts w:hint="eastAsia" w:ascii="宋体" w:hAnsi="宋体" w:cs="宋体"/>
                <w:color w:val="auto"/>
                <w:kern w:val="1"/>
                <w:szCs w:val="21"/>
                <w:highlight w:val="none"/>
              </w:rPr>
            </w:pPr>
          </w:p>
        </w:tc>
        <w:tc>
          <w:tcPr>
            <w:tcW w:w="1582" w:type="dxa"/>
            <w:tcBorders>
              <w:top w:val="single" w:color="000000" w:sz="6" w:space="0"/>
              <w:left w:val="single" w:color="000000" w:sz="6" w:space="0"/>
              <w:bottom w:val="single" w:color="000000" w:sz="6" w:space="0"/>
              <w:right w:val="single" w:color="auto" w:sz="4" w:space="0"/>
            </w:tcBorders>
            <w:vAlign w:val="center"/>
          </w:tcPr>
          <w:p w14:paraId="3EC77C5D">
            <w:pPr>
              <w:rPr>
                <w:color w:val="auto"/>
                <w:highlight w:val="none"/>
              </w:rPr>
            </w:pPr>
            <w:r>
              <w:rPr>
                <w:rFonts w:hint="eastAsia"/>
                <w:color w:val="auto"/>
                <w:highlight w:val="none"/>
              </w:rPr>
              <w:t>质量标准</w:t>
            </w:r>
          </w:p>
        </w:tc>
        <w:tc>
          <w:tcPr>
            <w:tcW w:w="5680" w:type="dxa"/>
            <w:tcBorders>
              <w:top w:val="single" w:color="000000" w:sz="6" w:space="0"/>
              <w:left w:val="single" w:color="auto" w:sz="4" w:space="0"/>
              <w:bottom w:val="single" w:color="000000" w:sz="6" w:space="0"/>
              <w:right w:val="single" w:color="000000" w:sz="4" w:space="0"/>
            </w:tcBorders>
            <w:vAlign w:val="center"/>
          </w:tcPr>
          <w:p w14:paraId="013A5985">
            <w:pPr>
              <w:rPr>
                <w:color w:val="auto"/>
                <w:highlight w:val="none"/>
              </w:rPr>
            </w:pPr>
            <w:r>
              <w:rPr>
                <w:rFonts w:hint="eastAsia"/>
                <w:color w:val="auto"/>
                <w:highlight w:val="none"/>
              </w:rPr>
              <w:t>符合第二章“投标人须知”第1.3.3项规定</w:t>
            </w:r>
          </w:p>
        </w:tc>
      </w:tr>
      <w:tr w14:paraId="4E8CBAD1">
        <w:tblPrEx>
          <w:tblCellMar>
            <w:top w:w="0" w:type="dxa"/>
            <w:left w:w="108" w:type="dxa"/>
            <w:bottom w:w="0" w:type="dxa"/>
            <w:right w:w="108" w:type="dxa"/>
          </w:tblCellMar>
        </w:tblPrEx>
        <w:trPr>
          <w:trHeight w:val="491" w:hRule="atLeast"/>
        </w:trPr>
        <w:tc>
          <w:tcPr>
            <w:tcW w:w="840" w:type="dxa"/>
            <w:vMerge w:val="continue"/>
            <w:tcBorders>
              <w:left w:val="single" w:color="000000" w:sz="4" w:space="0"/>
              <w:right w:val="single" w:color="000000" w:sz="6" w:space="0"/>
            </w:tcBorders>
            <w:vAlign w:val="center"/>
          </w:tcPr>
          <w:p w14:paraId="765C4F1B">
            <w:pPr>
              <w:spacing w:line="360" w:lineRule="auto"/>
              <w:jc w:val="center"/>
              <w:rPr>
                <w:rFonts w:hint="eastAsia" w:ascii="宋体" w:hAnsi="宋体" w:cs="宋体"/>
                <w:color w:val="auto"/>
                <w:kern w:val="1"/>
                <w:szCs w:val="21"/>
                <w:highlight w:val="none"/>
              </w:rPr>
            </w:pPr>
          </w:p>
        </w:tc>
        <w:tc>
          <w:tcPr>
            <w:tcW w:w="1608" w:type="dxa"/>
            <w:gridSpan w:val="2"/>
            <w:vMerge w:val="continue"/>
            <w:tcBorders>
              <w:left w:val="single" w:color="000000" w:sz="6" w:space="0"/>
              <w:right w:val="single" w:color="000000" w:sz="6" w:space="0"/>
            </w:tcBorders>
            <w:vAlign w:val="center"/>
          </w:tcPr>
          <w:p w14:paraId="490EF3C0">
            <w:pPr>
              <w:spacing w:line="340" w:lineRule="exact"/>
              <w:jc w:val="center"/>
              <w:rPr>
                <w:rFonts w:hint="eastAsia" w:ascii="宋体" w:hAnsi="宋体" w:cs="宋体"/>
                <w:color w:val="auto"/>
                <w:kern w:val="1"/>
                <w:szCs w:val="21"/>
                <w:highlight w:val="none"/>
              </w:rPr>
            </w:pPr>
          </w:p>
        </w:tc>
        <w:tc>
          <w:tcPr>
            <w:tcW w:w="1582" w:type="dxa"/>
            <w:tcBorders>
              <w:top w:val="single" w:color="000000" w:sz="6" w:space="0"/>
              <w:left w:val="single" w:color="000000" w:sz="6" w:space="0"/>
              <w:bottom w:val="single" w:color="000000" w:sz="6" w:space="0"/>
              <w:right w:val="single" w:color="auto" w:sz="4" w:space="0"/>
            </w:tcBorders>
            <w:vAlign w:val="center"/>
          </w:tcPr>
          <w:p w14:paraId="6611B420">
            <w:pPr>
              <w:rPr>
                <w:color w:val="auto"/>
                <w:highlight w:val="none"/>
              </w:rPr>
            </w:pPr>
            <w:r>
              <w:rPr>
                <w:rFonts w:hint="eastAsia"/>
                <w:color w:val="auto"/>
                <w:highlight w:val="none"/>
              </w:rPr>
              <w:t>保修期限</w:t>
            </w:r>
          </w:p>
        </w:tc>
        <w:tc>
          <w:tcPr>
            <w:tcW w:w="5680" w:type="dxa"/>
            <w:tcBorders>
              <w:top w:val="single" w:color="000000" w:sz="6" w:space="0"/>
              <w:left w:val="single" w:color="auto" w:sz="4" w:space="0"/>
              <w:bottom w:val="single" w:color="000000" w:sz="6" w:space="0"/>
              <w:right w:val="single" w:color="000000" w:sz="4" w:space="0"/>
            </w:tcBorders>
            <w:vAlign w:val="center"/>
          </w:tcPr>
          <w:p w14:paraId="364C7E4D">
            <w:pPr>
              <w:rPr>
                <w:color w:val="auto"/>
                <w:highlight w:val="none"/>
              </w:rPr>
            </w:pPr>
            <w:r>
              <w:rPr>
                <w:rFonts w:hint="eastAsia"/>
                <w:color w:val="auto"/>
                <w:highlight w:val="none"/>
              </w:rPr>
              <w:t>符合第二章“投标人须知前附表”第</w:t>
            </w:r>
            <w:r>
              <w:rPr>
                <w:color w:val="auto"/>
                <w:highlight w:val="none"/>
              </w:rPr>
              <w:t>9.2</w:t>
            </w:r>
            <w:r>
              <w:rPr>
                <w:rFonts w:hint="eastAsia"/>
                <w:color w:val="auto"/>
                <w:highlight w:val="none"/>
              </w:rPr>
              <w:t>项规定</w:t>
            </w:r>
          </w:p>
        </w:tc>
      </w:tr>
      <w:tr w14:paraId="2332F5AC">
        <w:tblPrEx>
          <w:tblCellMar>
            <w:top w:w="0" w:type="dxa"/>
            <w:left w:w="108" w:type="dxa"/>
            <w:bottom w:w="0" w:type="dxa"/>
            <w:right w:w="108" w:type="dxa"/>
          </w:tblCellMar>
        </w:tblPrEx>
        <w:trPr>
          <w:trHeight w:val="631" w:hRule="atLeast"/>
        </w:trPr>
        <w:tc>
          <w:tcPr>
            <w:tcW w:w="840" w:type="dxa"/>
            <w:vMerge w:val="continue"/>
            <w:tcBorders>
              <w:left w:val="single" w:color="000000" w:sz="4" w:space="0"/>
              <w:right w:val="single" w:color="000000" w:sz="6" w:space="0"/>
            </w:tcBorders>
            <w:vAlign w:val="center"/>
          </w:tcPr>
          <w:p w14:paraId="219ABD67">
            <w:pPr>
              <w:spacing w:line="360" w:lineRule="auto"/>
              <w:jc w:val="center"/>
              <w:rPr>
                <w:rFonts w:hint="eastAsia" w:ascii="宋体" w:hAnsi="宋体" w:cs="宋体"/>
                <w:color w:val="auto"/>
                <w:kern w:val="1"/>
                <w:szCs w:val="21"/>
                <w:highlight w:val="none"/>
              </w:rPr>
            </w:pPr>
          </w:p>
        </w:tc>
        <w:tc>
          <w:tcPr>
            <w:tcW w:w="1608" w:type="dxa"/>
            <w:gridSpan w:val="2"/>
            <w:vMerge w:val="continue"/>
            <w:tcBorders>
              <w:left w:val="single" w:color="000000" w:sz="6" w:space="0"/>
              <w:right w:val="single" w:color="000000" w:sz="6" w:space="0"/>
            </w:tcBorders>
            <w:vAlign w:val="center"/>
          </w:tcPr>
          <w:p w14:paraId="661C3D41">
            <w:pPr>
              <w:spacing w:line="340" w:lineRule="exact"/>
              <w:jc w:val="center"/>
              <w:rPr>
                <w:rFonts w:hint="eastAsia" w:ascii="宋体" w:hAnsi="宋体" w:cs="宋体"/>
                <w:color w:val="auto"/>
                <w:kern w:val="1"/>
                <w:szCs w:val="21"/>
                <w:highlight w:val="none"/>
              </w:rPr>
            </w:pPr>
          </w:p>
        </w:tc>
        <w:tc>
          <w:tcPr>
            <w:tcW w:w="1582" w:type="dxa"/>
            <w:tcBorders>
              <w:top w:val="single" w:color="000000" w:sz="6" w:space="0"/>
              <w:left w:val="single" w:color="000000" w:sz="6" w:space="0"/>
              <w:bottom w:val="single" w:color="000000" w:sz="6" w:space="0"/>
              <w:right w:val="single" w:color="auto" w:sz="4" w:space="0"/>
            </w:tcBorders>
            <w:vAlign w:val="center"/>
          </w:tcPr>
          <w:p w14:paraId="2089A178">
            <w:pPr>
              <w:rPr>
                <w:color w:val="auto"/>
                <w:highlight w:val="none"/>
              </w:rPr>
            </w:pPr>
            <w:r>
              <w:rPr>
                <w:rFonts w:hint="eastAsia"/>
                <w:color w:val="auto"/>
                <w:highlight w:val="none"/>
              </w:rPr>
              <w:t>投标有效期</w:t>
            </w:r>
          </w:p>
        </w:tc>
        <w:tc>
          <w:tcPr>
            <w:tcW w:w="5680" w:type="dxa"/>
            <w:tcBorders>
              <w:top w:val="single" w:color="000000" w:sz="6" w:space="0"/>
              <w:left w:val="single" w:color="auto" w:sz="4" w:space="0"/>
              <w:bottom w:val="single" w:color="000000" w:sz="6" w:space="0"/>
              <w:right w:val="single" w:color="000000" w:sz="4" w:space="0"/>
            </w:tcBorders>
            <w:vAlign w:val="center"/>
          </w:tcPr>
          <w:p w14:paraId="792D4909">
            <w:pPr>
              <w:rPr>
                <w:color w:val="auto"/>
                <w:highlight w:val="none"/>
              </w:rPr>
            </w:pPr>
            <w:r>
              <w:rPr>
                <w:rFonts w:hint="eastAsia"/>
                <w:color w:val="auto"/>
                <w:highlight w:val="none"/>
              </w:rPr>
              <w:t>符合第二章“投标人须知”第3.3.1项规定</w:t>
            </w:r>
          </w:p>
        </w:tc>
      </w:tr>
      <w:tr w14:paraId="0D3C715F">
        <w:trPr>
          <w:trHeight w:val="669" w:hRule="atLeast"/>
        </w:trPr>
        <w:tc>
          <w:tcPr>
            <w:tcW w:w="840" w:type="dxa"/>
            <w:tcBorders>
              <w:left w:val="single" w:color="000000" w:sz="4" w:space="0"/>
              <w:right w:val="single" w:color="000000" w:sz="6" w:space="0"/>
            </w:tcBorders>
            <w:vAlign w:val="center"/>
          </w:tcPr>
          <w:p w14:paraId="09E61CA1">
            <w:pPr>
              <w:spacing w:line="360" w:lineRule="auto"/>
              <w:rPr>
                <w:rFonts w:hint="eastAsia" w:ascii="宋体" w:hAnsi="宋体" w:cs="宋体"/>
                <w:color w:val="auto"/>
                <w:kern w:val="1"/>
                <w:szCs w:val="21"/>
                <w:highlight w:val="none"/>
              </w:rPr>
            </w:pPr>
          </w:p>
        </w:tc>
        <w:tc>
          <w:tcPr>
            <w:tcW w:w="1608" w:type="dxa"/>
            <w:gridSpan w:val="2"/>
            <w:tcBorders>
              <w:left w:val="single" w:color="000000" w:sz="6" w:space="0"/>
              <w:right w:val="single" w:color="000000" w:sz="6" w:space="0"/>
            </w:tcBorders>
            <w:vAlign w:val="center"/>
          </w:tcPr>
          <w:p w14:paraId="63B4F66F">
            <w:pPr>
              <w:spacing w:line="340" w:lineRule="exact"/>
              <w:rPr>
                <w:rFonts w:hint="eastAsia" w:ascii="宋体" w:hAnsi="宋体" w:cs="宋体"/>
                <w:color w:val="auto"/>
                <w:kern w:val="1"/>
                <w:szCs w:val="21"/>
                <w:highlight w:val="none"/>
              </w:rPr>
            </w:pPr>
          </w:p>
        </w:tc>
        <w:tc>
          <w:tcPr>
            <w:tcW w:w="1582" w:type="dxa"/>
            <w:tcBorders>
              <w:top w:val="single" w:color="000000" w:sz="6" w:space="0"/>
              <w:left w:val="single" w:color="000000" w:sz="6" w:space="0"/>
              <w:bottom w:val="single" w:color="000000" w:sz="6" w:space="0"/>
              <w:right w:val="single" w:color="auto" w:sz="4" w:space="0"/>
            </w:tcBorders>
            <w:vAlign w:val="center"/>
          </w:tcPr>
          <w:p w14:paraId="73F04FFF">
            <w:pPr>
              <w:rPr>
                <w:color w:val="auto"/>
                <w:highlight w:val="none"/>
              </w:rPr>
            </w:pPr>
            <w:r>
              <w:rPr>
                <w:rFonts w:hint="eastAsia"/>
                <w:color w:val="auto"/>
                <w:highlight w:val="none"/>
              </w:rPr>
              <w:t>合法合规性</w:t>
            </w:r>
          </w:p>
        </w:tc>
        <w:tc>
          <w:tcPr>
            <w:tcW w:w="5680" w:type="dxa"/>
            <w:tcBorders>
              <w:top w:val="single" w:color="000000" w:sz="6" w:space="0"/>
              <w:left w:val="single" w:color="auto" w:sz="4" w:space="0"/>
              <w:bottom w:val="single" w:color="000000" w:sz="6" w:space="0"/>
              <w:right w:val="single" w:color="000000" w:sz="4" w:space="0"/>
            </w:tcBorders>
            <w:vAlign w:val="center"/>
          </w:tcPr>
          <w:p w14:paraId="0B45EAE5">
            <w:pPr>
              <w:rPr>
                <w:color w:val="auto"/>
                <w:highlight w:val="none"/>
              </w:rPr>
            </w:pPr>
            <w:r>
              <w:rPr>
                <w:rFonts w:hint="eastAsia"/>
                <w:color w:val="auto"/>
                <w:szCs w:val="21"/>
                <w:highlight w:val="none"/>
              </w:rPr>
              <w:t>投标人之间不存在《广东省实施&lt;中华人民共和国招标投标法&gt;》第十六条所禁止的情形的</w:t>
            </w:r>
          </w:p>
        </w:tc>
      </w:tr>
      <w:tr w14:paraId="4369900C">
        <w:tblPrEx>
          <w:tblCellMar>
            <w:top w:w="0" w:type="dxa"/>
            <w:left w:w="108" w:type="dxa"/>
            <w:bottom w:w="0" w:type="dxa"/>
            <w:right w:w="108" w:type="dxa"/>
          </w:tblCellMar>
        </w:tblPrEx>
        <w:trPr>
          <w:trHeight w:val="463" w:hRule="atLeast"/>
        </w:trPr>
        <w:tc>
          <w:tcPr>
            <w:tcW w:w="2448" w:type="dxa"/>
            <w:gridSpan w:val="3"/>
            <w:tcBorders>
              <w:top w:val="single" w:color="000000" w:sz="6" w:space="0"/>
              <w:left w:val="single" w:color="000000" w:sz="4" w:space="0"/>
              <w:bottom w:val="single" w:color="000000" w:sz="6" w:space="0"/>
              <w:right w:val="single" w:color="000000" w:sz="6" w:space="0"/>
            </w:tcBorders>
            <w:vAlign w:val="center"/>
          </w:tcPr>
          <w:p w14:paraId="24501E9C">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条款号</w:t>
            </w:r>
          </w:p>
        </w:tc>
        <w:tc>
          <w:tcPr>
            <w:tcW w:w="1582" w:type="dxa"/>
            <w:tcBorders>
              <w:top w:val="single" w:color="000000" w:sz="6" w:space="0"/>
              <w:left w:val="single" w:color="000000" w:sz="6" w:space="0"/>
              <w:bottom w:val="single" w:color="000000" w:sz="6" w:space="0"/>
              <w:right w:val="single" w:color="000000" w:sz="6" w:space="0"/>
            </w:tcBorders>
            <w:vAlign w:val="center"/>
          </w:tcPr>
          <w:p w14:paraId="1AF793EA">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条款内容</w:t>
            </w:r>
          </w:p>
        </w:tc>
        <w:tc>
          <w:tcPr>
            <w:tcW w:w="5680" w:type="dxa"/>
            <w:tcBorders>
              <w:top w:val="single" w:color="000000" w:sz="6" w:space="0"/>
              <w:left w:val="single" w:color="000000" w:sz="6" w:space="0"/>
              <w:bottom w:val="single" w:color="000000" w:sz="6" w:space="0"/>
              <w:right w:val="single" w:color="000000" w:sz="4" w:space="0"/>
            </w:tcBorders>
            <w:vAlign w:val="center"/>
          </w:tcPr>
          <w:p w14:paraId="22482711">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编列内容</w:t>
            </w:r>
          </w:p>
        </w:tc>
      </w:tr>
      <w:tr w14:paraId="0A01E53A">
        <w:tblPrEx>
          <w:tblCellMar>
            <w:top w:w="0" w:type="dxa"/>
            <w:left w:w="108" w:type="dxa"/>
            <w:bottom w:w="0" w:type="dxa"/>
            <w:right w:w="108" w:type="dxa"/>
          </w:tblCellMar>
        </w:tblPrEx>
        <w:trPr>
          <w:trHeight w:val="1225" w:hRule="atLeast"/>
        </w:trPr>
        <w:tc>
          <w:tcPr>
            <w:tcW w:w="2448" w:type="dxa"/>
            <w:gridSpan w:val="3"/>
            <w:tcBorders>
              <w:top w:val="single" w:color="000000" w:sz="6" w:space="0"/>
              <w:left w:val="single" w:color="000000" w:sz="4" w:space="0"/>
              <w:bottom w:val="single" w:color="000000" w:sz="6" w:space="0"/>
              <w:right w:val="single" w:color="000000" w:sz="6" w:space="0"/>
            </w:tcBorders>
            <w:vAlign w:val="center"/>
          </w:tcPr>
          <w:p w14:paraId="3DDE6E94">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2.2.1</w:t>
            </w:r>
          </w:p>
        </w:tc>
        <w:tc>
          <w:tcPr>
            <w:tcW w:w="1582" w:type="dxa"/>
            <w:tcBorders>
              <w:top w:val="single" w:color="000000" w:sz="6" w:space="0"/>
              <w:left w:val="single" w:color="000000" w:sz="6" w:space="0"/>
              <w:bottom w:val="single" w:color="000000" w:sz="6" w:space="0"/>
              <w:right w:val="single" w:color="000000" w:sz="6" w:space="0"/>
            </w:tcBorders>
            <w:vAlign w:val="center"/>
          </w:tcPr>
          <w:p w14:paraId="51A8E25D">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分值构成及</w:t>
            </w:r>
          </w:p>
          <w:p w14:paraId="25475490">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权重</w:t>
            </w:r>
          </w:p>
        </w:tc>
        <w:tc>
          <w:tcPr>
            <w:tcW w:w="5680" w:type="dxa"/>
            <w:tcBorders>
              <w:top w:val="single" w:color="000000" w:sz="6" w:space="0"/>
              <w:left w:val="single" w:color="000000" w:sz="6" w:space="0"/>
              <w:bottom w:val="single" w:color="000000" w:sz="6" w:space="0"/>
              <w:right w:val="single" w:color="000000" w:sz="4" w:space="0"/>
            </w:tcBorders>
            <w:vAlign w:val="center"/>
          </w:tcPr>
          <w:p w14:paraId="4DD4F72C">
            <w:pPr>
              <w:spacing w:line="276" w:lineRule="auto"/>
              <w:rPr>
                <w:color w:val="auto"/>
                <w:highlight w:val="none"/>
              </w:rPr>
            </w:pPr>
            <w:r>
              <w:rPr>
                <w:rFonts w:hint="eastAsia"/>
                <w:color w:val="auto"/>
                <w:highlight w:val="none"/>
              </w:rPr>
              <w:t>投标人总得分满分为</w:t>
            </w:r>
            <w:r>
              <w:rPr>
                <w:rFonts w:hint="eastAsia" w:ascii="宋体" w:hAnsi="宋体"/>
                <w:color w:val="auto"/>
                <w:highlight w:val="none"/>
              </w:rPr>
              <w:t>100</w:t>
            </w:r>
            <w:r>
              <w:rPr>
                <w:rFonts w:hint="eastAsia"/>
                <w:color w:val="auto"/>
                <w:highlight w:val="none"/>
              </w:rPr>
              <w:t>分，总分权重分配：设计方案得分（权</w:t>
            </w:r>
            <w:r>
              <w:rPr>
                <w:rFonts w:hint="eastAsia" w:ascii="宋体" w:hAnsi="宋体"/>
                <w:color w:val="auto"/>
                <w:highlight w:val="none"/>
              </w:rPr>
              <w:t>重30</w:t>
            </w:r>
            <w:r>
              <w:rPr>
                <w:rFonts w:ascii="宋体" w:hAnsi="宋体"/>
                <w:color w:val="auto"/>
                <w:highlight w:val="none"/>
              </w:rPr>
              <w:t>%</w:t>
            </w:r>
            <w:r>
              <w:rPr>
                <w:rFonts w:hint="eastAsia"/>
                <w:color w:val="auto"/>
                <w:highlight w:val="none"/>
              </w:rPr>
              <w:t>）</w:t>
            </w:r>
            <w:r>
              <w:rPr>
                <w:color w:val="auto"/>
                <w:highlight w:val="none"/>
              </w:rPr>
              <w:t>+</w:t>
            </w:r>
            <w:r>
              <w:rPr>
                <w:rFonts w:hint="eastAsia"/>
                <w:color w:val="auto"/>
                <w:highlight w:val="none"/>
              </w:rPr>
              <w:t>工程总承包实施方案经济部分得分（权</w:t>
            </w:r>
            <w:r>
              <w:rPr>
                <w:rFonts w:hint="eastAsia" w:ascii="宋体" w:hAnsi="宋体"/>
                <w:color w:val="auto"/>
                <w:highlight w:val="none"/>
              </w:rPr>
              <w:t>重</w:t>
            </w:r>
            <w:r>
              <w:rPr>
                <w:rFonts w:hint="eastAsia" w:ascii="宋体" w:hAnsi="宋体"/>
                <w:color w:val="auto"/>
                <w:highlight w:val="none"/>
                <w:lang w:val="en-US" w:eastAsia="zh-CN"/>
              </w:rPr>
              <w:t>35</w:t>
            </w:r>
            <w:r>
              <w:rPr>
                <w:rFonts w:ascii="宋体" w:hAnsi="宋体"/>
                <w:color w:val="auto"/>
                <w:highlight w:val="none"/>
              </w:rPr>
              <w:t>%</w:t>
            </w:r>
            <w:r>
              <w:rPr>
                <w:rFonts w:hint="eastAsia"/>
                <w:color w:val="auto"/>
                <w:highlight w:val="none"/>
              </w:rPr>
              <w:t>）</w:t>
            </w:r>
            <w:r>
              <w:rPr>
                <w:color w:val="auto"/>
                <w:highlight w:val="none"/>
              </w:rPr>
              <w:t>+</w:t>
            </w:r>
            <w:r>
              <w:rPr>
                <w:rFonts w:hint="eastAsia"/>
                <w:color w:val="auto"/>
                <w:highlight w:val="none"/>
              </w:rPr>
              <w:t>工程总承包实施方案技术部分得分（权重</w:t>
            </w:r>
            <w:r>
              <w:rPr>
                <w:rFonts w:hint="eastAsia" w:ascii="宋体" w:hAnsi="宋体"/>
                <w:color w:val="auto"/>
                <w:highlight w:val="none"/>
                <w:lang w:val="en-US" w:eastAsia="zh-CN"/>
              </w:rPr>
              <w:t>35</w:t>
            </w:r>
            <w:r>
              <w:rPr>
                <w:rFonts w:ascii="宋体" w:hAnsi="宋体"/>
                <w:color w:val="auto"/>
                <w:highlight w:val="none"/>
              </w:rPr>
              <w:t>%</w:t>
            </w:r>
            <w:r>
              <w:rPr>
                <w:rFonts w:hint="eastAsia"/>
                <w:color w:val="auto"/>
                <w:highlight w:val="none"/>
              </w:rPr>
              <w:t>）。</w:t>
            </w:r>
          </w:p>
        </w:tc>
      </w:tr>
      <w:tr w14:paraId="34393A26">
        <w:tblPrEx>
          <w:tblCellMar>
            <w:top w:w="0" w:type="dxa"/>
            <w:left w:w="108" w:type="dxa"/>
            <w:bottom w:w="0" w:type="dxa"/>
            <w:right w:w="108" w:type="dxa"/>
          </w:tblCellMar>
        </w:tblPrEx>
        <w:trPr>
          <w:trHeight w:val="3001" w:hRule="atLeast"/>
        </w:trPr>
        <w:tc>
          <w:tcPr>
            <w:tcW w:w="2448" w:type="dxa"/>
            <w:gridSpan w:val="3"/>
            <w:tcBorders>
              <w:top w:val="single" w:color="000000" w:sz="6" w:space="0"/>
              <w:left w:val="single" w:color="000000" w:sz="4" w:space="0"/>
              <w:bottom w:val="single" w:color="000000" w:sz="6" w:space="0"/>
              <w:right w:val="single" w:color="000000" w:sz="6" w:space="0"/>
            </w:tcBorders>
            <w:vAlign w:val="center"/>
          </w:tcPr>
          <w:p w14:paraId="78C746ED">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w:t>
            </w:r>
            <w:r>
              <w:rPr>
                <w:rFonts w:ascii="宋体" w:hAnsi="宋体" w:cs="宋体"/>
                <w:color w:val="auto"/>
                <w:kern w:val="1"/>
                <w:szCs w:val="21"/>
                <w:highlight w:val="none"/>
              </w:rPr>
              <w:t>.2.2</w:t>
            </w:r>
          </w:p>
        </w:tc>
        <w:tc>
          <w:tcPr>
            <w:tcW w:w="1582" w:type="dxa"/>
            <w:tcBorders>
              <w:top w:val="single" w:color="000000" w:sz="6" w:space="0"/>
              <w:left w:val="single" w:color="000000" w:sz="6" w:space="0"/>
              <w:bottom w:val="single" w:color="000000" w:sz="6" w:space="0"/>
              <w:right w:val="single" w:color="000000" w:sz="6" w:space="0"/>
            </w:tcBorders>
            <w:vAlign w:val="center"/>
          </w:tcPr>
          <w:p w14:paraId="37AB6523">
            <w:pPr>
              <w:jc w:val="center"/>
              <w:rPr>
                <w:color w:val="auto"/>
                <w:highlight w:val="none"/>
              </w:rPr>
            </w:pPr>
            <w:r>
              <w:rPr>
                <w:rFonts w:hint="eastAsia"/>
                <w:color w:val="auto"/>
                <w:highlight w:val="none"/>
              </w:rPr>
              <w:t>评标基准价</w:t>
            </w:r>
          </w:p>
          <w:p w14:paraId="1D8A39A3">
            <w:pPr>
              <w:jc w:val="center"/>
              <w:rPr>
                <w:color w:val="auto"/>
                <w:highlight w:val="none"/>
              </w:rPr>
            </w:pPr>
            <w:r>
              <w:rPr>
                <w:rFonts w:hint="eastAsia"/>
                <w:color w:val="auto"/>
                <w:highlight w:val="none"/>
              </w:rPr>
              <w:t>计算方法</w:t>
            </w:r>
          </w:p>
        </w:tc>
        <w:tc>
          <w:tcPr>
            <w:tcW w:w="5680" w:type="dxa"/>
            <w:tcBorders>
              <w:top w:val="single" w:color="000000" w:sz="6" w:space="0"/>
              <w:left w:val="single" w:color="000000" w:sz="6" w:space="0"/>
              <w:bottom w:val="single" w:color="000000" w:sz="6" w:space="0"/>
              <w:right w:val="single" w:color="000000" w:sz="4" w:space="0"/>
            </w:tcBorders>
            <w:vAlign w:val="center"/>
          </w:tcPr>
          <w:p w14:paraId="49293E57">
            <w:pPr>
              <w:rPr>
                <w:color w:val="auto"/>
                <w:highlight w:val="none"/>
              </w:rPr>
            </w:pPr>
            <w:r>
              <w:rPr>
                <w:rFonts w:hint="eastAsia"/>
                <w:color w:val="auto"/>
                <w:highlight w:val="none"/>
              </w:rPr>
              <w:t>在通过初步评审且经算术复核的施工费投标报价位于[施工费最高投标限价×</w:t>
            </w:r>
            <w:r>
              <w:rPr>
                <w:rFonts w:hint="eastAsia" w:ascii="宋体" w:hAnsi="宋体"/>
                <w:color w:val="auto"/>
                <w:highlight w:val="none"/>
              </w:rPr>
              <w:t>90%</w:t>
            </w:r>
            <w:r>
              <w:rPr>
                <w:rFonts w:hint="eastAsia"/>
                <w:color w:val="auto"/>
                <w:highlight w:val="none"/>
              </w:rPr>
              <w:t>，施工费最高投标限价]区间的投标人超过</w:t>
            </w:r>
            <w:r>
              <w:rPr>
                <w:rFonts w:hint="eastAsia" w:ascii="宋体" w:hAnsi="宋体"/>
                <w:color w:val="auto"/>
                <w:highlight w:val="none"/>
              </w:rPr>
              <w:t>5</w:t>
            </w:r>
            <w:r>
              <w:rPr>
                <w:rFonts w:hint="eastAsia"/>
                <w:color w:val="auto"/>
                <w:highlight w:val="none"/>
              </w:rPr>
              <w:t>家时，在经算术复核的位于[施工费最高投标限价×</w:t>
            </w:r>
            <w:r>
              <w:rPr>
                <w:rFonts w:hint="eastAsia" w:ascii="宋体" w:hAnsi="宋体"/>
                <w:color w:val="auto"/>
                <w:highlight w:val="none"/>
              </w:rPr>
              <w:t>90%</w:t>
            </w:r>
            <w:r>
              <w:rPr>
                <w:rFonts w:hint="eastAsia"/>
                <w:color w:val="auto"/>
                <w:highlight w:val="none"/>
              </w:rPr>
              <w:t>，施工费最高投标限价]区间的投标人的施工费投标报价中，去掉一个最高价和一个最低价后，取剩余报价的算术平均值为评标基准价（精确到小数点后两位）；在通过初步评审且经算术复核的施工费投标报价位于[施工费最高投标限价×</w:t>
            </w:r>
            <w:r>
              <w:rPr>
                <w:rFonts w:hint="eastAsia" w:ascii="宋体" w:hAnsi="宋体"/>
                <w:color w:val="auto"/>
                <w:highlight w:val="none"/>
              </w:rPr>
              <w:t>90%</w:t>
            </w:r>
            <w:r>
              <w:rPr>
                <w:rFonts w:hint="eastAsia"/>
                <w:color w:val="auto"/>
                <w:highlight w:val="none"/>
              </w:rPr>
              <w:t>，施工费最高投标限价]区间的投标人少于</w:t>
            </w:r>
            <w:r>
              <w:rPr>
                <w:rFonts w:hint="eastAsia" w:ascii="宋体" w:hAnsi="宋体"/>
                <w:color w:val="auto"/>
                <w:highlight w:val="none"/>
              </w:rPr>
              <w:t>5</w:t>
            </w:r>
            <w:r>
              <w:rPr>
                <w:rFonts w:hint="eastAsia"/>
                <w:color w:val="auto"/>
                <w:highlight w:val="none"/>
              </w:rPr>
              <w:t>家（含</w:t>
            </w:r>
            <w:r>
              <w:rPr>
                <w:rFonts w:hint="eastAsia" w:ascii="宋体" w:hAnsi="宋体"/>
                <w:color w:val="auto"/>
                <w:highlight w:val="none"/>
              </w:rPr>
              <w:t>5</w:t>
            </w:r>
            <w:r>
              <w:rPr>
                <w:rFonts w:hint="eastAsia"/>
                <w:color w:val="auto"/>
                <w:highlight w:val="none"/>
              </w:rPr>
              <w:t>家）时，直接取区间中经算术复核的施工费投标报价的算术平均值为评标基准价（精确到小数点后两位）。</w:t>
            </w:r>
          </w:p>
        </w:tc>
      </w:tr>
      <w:tr w14:paraId="4DC5D20C">
        <w:tblPrEx>
          <w:tblCellMar>
            <w:top w:w="0" w:type="dxa"/>
            <w:left w:w="108" w:type="dxa"/>
            <w:bottom w:w="0" w:type="dxa"/>
            <w:right w:w="108" w:type="dxa"/>
          </w:tblCellMar>
        </w:tblPrEx>
        <w:trPr>
          <w:trHeight w:val="90" w:hRule="atLeast"/>
        </w:trPr>
        <w:tc>
          <w:tcPr>
            <w:tcW w:w="2448" w:type="dxa"/>
            <w:gridSpan w:val="3"/>
            <w:tcBorders>
              <w:top w:val="single" w:color="000000" w:sz="6" w:space="0"/>
              <w:left w:val="single" w:color="000000" w:sz="4" w:space="0"/>
              <w:bottom w:val="single" w:color="000000" w:sz="6" w:space="0"/>
              <w:right w:val="single" w:color="000000" w:sz="6" w:space="0"/>
            </w:tcBorders>
            <w:vAlign w:val="center"/>
          </w:tcPr>
          <w:p w14:paraId="6B01AC5C">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w:t>
            </w:r>
            <w:r>
              <w:rPr>
                <w:rFonts w:ascii="宋体" w:hAnsi="宋体" w:cs="宋体"/>
                <w:color w:val="auto"/>
                <w:kern w:val="1"/>
                <w:szCs w:val="21"/>
                <w:highlight w:val="none"/>
              </w:rPr>
              <w:t>.2.3</w:t>
            </w:r>
          </w:p>
        </w:tc>
        <w:tc>
          <w:tcPr>
            <w:tcW w:w="1582" w:type="dxa"/>
            <w:tcBorders>
              <w:top w:val="single" w:color="000000" w:sz="6" w:space="0"/>
              <w:left w:val="single" w:color="000000" w:sz="6" w:space="0"/>
              <w:bottom w:val="single" w:color="000000" w:sz="6" w:space="0"/>
              <w:right w:val="single" w:color="000000" w:sz="6" w:space="0"/>
            </w:tcBorders>
            <w:vAlign w:val="center"/>
          </w:tcPr>
          <w:p w14:paraId="01909794">
            <w:pPr>
              <w:rPr>
                <w:color w:val="auto"/>
                <w:highlight w:val="none"/>
              </w:rPr>
            </w:pPr>
            <w:r>
              <w:rPr>
                <w:rFonts w:hint="eastAsia"/>
                <w:color w:val="auto"/>
                <w:highlight w:val="none"/>
              </w:rPr>
              <w:t>施工费投标报价的偏差率计算公式</w:t>
            </w:r>
          </w:p>
        </w:tc>
        <w:tc>
          <w:tcPr>
            <w:tcW w:w="5680" w:type="dxa"/>
            <w:tcBorders>
              <w:top w:val="single" w:color="000000" w:sz="6" w:space="0"/>
              <w:left w:val="single" w:color="000000" w:sz="6" w:space="0"/>
              <w:bottom w:val="single" w:color="000000" w:sz="6" w:space="0"/>
              <w:right w:val="single" w:color="000000" w:sz="4" w:space="0"/>
            </w:tcBorders>
            <w:vAlign w:val="center"/>
          </w:tcPr>
          <w:p w14:paraId="6EF7C96A">
            <w:pPr>
              <w:rPr>
                <w:color w:val="auto"/>
                <w:highlight w:val="none"/>
              </w:rPr>
            </w:pPr>
            <w:r>
              <w:rPr>
                <w:rFonts w:hint="eastAsia"/>
                <w:color w:val="auto"/>
                <w:highlight w:val="none"/>
              </w:rPr>
              <w:t>偏差率=</w:t>
            </w:r>
            <w:r>
              <w:rPr>
                <w:rFonts w:hint="eastAsia" w:ascii="宋体" w:hAnsi="宋体"/>
                <w:color w:val="auto"/>
                <w:highlight w:val="none"/>
              </w:rPr>
              <w:t xml:space="preserve">100% </w:t>
            </w:r>
            <w:r>
              <w:rPr>
                <w:rFonts w:hint="eastAsia"/>
                <w:color w:val="auto"/>
                <w:highlight w:val="none"/>
              </w:rPr>
              <w:t>×（施工费投标报价－评标基准价）/评标基准价</w:t>
            </w:r>
          </w:p>
        </w:tc>
      </w:tr>
      <w:tr w14:paraId="78CE4297">
        <w:tblPrEx>
          <w:tblCellMar>
            <w:top w:w="0" w:type="dxa"/>
            <w:left w:w="108" w:type="dxa"/>
            <w:bottom w:w="0" w:type="dxa"/>
            <w:right w:w="108" w:type="dxa"/>
          </w:tblCellMar>
        </w:tblPrEx>
        <w:trPr>
          <w:trHeight w:val="20" w:hRule="atLeast"/>
        </w:trPr>
        <w:tc>
          <w:tcPr>
            <w:tcW w:w="2448" w:type="dxa"/>
            <w:gridSpan w:val="3"/>
            <w:tcBorders>
              <w:top w:val="single" w:color="000000" w:sz="6" w:space="0"/>
              <w:left w:val="single" w:color="000000" w:sz="4" w:space="0"/>
              <w:bottom w:val="single" w:color="000000" w:sz="6" w:space="0"/>
              <w:right w:val="single" w:color="000000" w:sz="6" w:space="0"/>
            </w:tcBorders>
            <w:vAlign w:val="center"/>
          </w:tcPr>
          <w:p w14:paraId="25323F43">
            <w:pPr>
              <w:spacing w:line="360" w:lineRule="auto"/>
              <w:jc w:val="center"/>
              <w:rPr>
                <w:rFonts w:hint="eastAsia" w:ascii="宋体" w:hAnsi="宋体" w:cs="宋体"/>
                <w:color w:val="auto"/>
                <w:kern w:val="1"/>
                <w:szCs w:val="21"/>
                <w:highlight w:val="none"/>
              </w:rPr>
            </w:pPr>
            <w:r>
              <w:rPr>
                <w:rFonts w:hint="eastAsia" w:ascii="宋体" w:hAnsi="宋体" w:cs="宋体"/>
                <w:b/>
                <w:color w:val="auto"/>
                <w:kern w:val="1"/>
                <w:szCs w:val="21"/>
                <w:highlight w:val="none"/>
              </w:rPr>
              <w:t>条款号</w:t>
            </w:r>
          </w:p>
        </w:tc>
        <w:tc>
          <w:tcPr>
            <w:tcW w:w="1582" w:type="dxa"/>
            <w:tcBorders>
              <w:top w:val="single" w:color="000000" w:sz="6" w:space="0"/>
              <w:left w:val="single" w:color="000000" w:sz="6" w:space="0"/>
              <w:bottom w:val="single" w:color="000000" w:sz="6" w:space="0"/>
              <w:right w:val="single" w:color="000000" w:sz="4" w:space="0"/>
            </w:tcBorders>
            <w:vAlign w:val="center"/>
          </w:tcPr>
          <w:p w14:paraId="3CA7BD75">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评分因素</w:t>
            </w:r>
          </w:p>
        </w:tc>
        <w:tc>
          <w:tcPr>
            <w:tcW w:w="5680" w:type="dxa"/>
            <w:tcBorders>
              <w:top w:val="single" w:color="000000" w:sz="6" w:space="0"/>
              <w:left w:val="single" w:color="000000" w:sz="4" w:space="0"/>
              <w:bottom w:val="single" w:color="000000" w:sz="6" w:space="0"/>
              <w:right w:val="single" w:color="000000" w:sz="4" w:space="0"/>
            </w:tcBorders>
            <w:vAlign w:val="center"/>
          </w:tcPr>
          <w:p w14:paraId="7770CEF2">
            <w:pPr>
              <w:spacing w:line="360" w:lineRule="auto"/>
              <w:jc w:val="center"/>
              <w:rPr>
                <w:rFonts w:hint="eastAsia" w:ascii="宋体" w:hAnsi="宋体" w:cs="宋体"/>
                <w:color w:val="auto"/>
                <w:kern w:val="1"/>
                <w:szCs w:val="21"/>
                <w:highlight w:val="none"/>
              </w:rPr>
            </w:pPr>
            <w:r>
              <w:rPr>
                <w:rFonts w:hint="eastAsia" w:ascii="宋体" w:hAnsi="宋体" w:cs="宋体"/>
                <w:b/>
                <w:color w:val="auto"/>
                <w:kern w:val="1"/>
                <w:szCs w:val="21"/>
                <w:highlight w:val="none"/>
              </w:rPr>
              <w:t>评分标准</w:t>
            </w:r>
          </w:p>
        </w:tc>
      </w:tr>
      <w:tr w14:paraId="6CB6E188">
        <w:tblPrEx>
          <w:tblCellMar>
            <w:top w:w="0" w:type="dxa"/>
            <w:left w:w="108" w:type="dxa"/>
            <w:bottom w:w="0" w:type="dxa"/>
            <w:right w:w="108" w:type="dxa"/>
          </w:tblCellMar>
        </w:tblPrEx>
        <w:trPr>
          <w:trHeight w:val="260" w:hRule="atLeast"/>
        </w:trPr>
        <w:tc>
          <w:tcPr>
            <w:tcW w:w="1178" w:type="dxa"/>
            <w:gridSpan w:val="2"/>
            <w:tcBorders>
              <w:top w:val="single" w:color="000000" w:sz="6" w:space="0"/>
              <w:left w:val="single" w:color="000000" w:sz="4" w:space="0"/>
              <w:bottom w:val="single" w:color="auto" w:sz="4" w:space="0"/>
              <w:right w:val="single" w:color="000000" w:sz="4" w:space="0"/>
            </w:tcBorders>
            <w:vAlign w:val="center"/>
          </w:tcPr>
          <w:p w14:paraId="59537E64">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2.2.</w:t>
            </w:r>
            <w:r>
              <w:rPr>
                <w:rFonts w:ascii="宋体" w:hAnsi="宋体" w:cs="宋体"/>
                <w:color w:val="auto"/>
                <w:kern w:val="1"/>
                <w:szCs w:val="21"/>
                <w:highlight w:val="none"/>
              </w:rPr>
              <w:t>4</w:t>
            </w:r>
            <w:r>
              <w:rPr>
                <w:rFonts w:hint="eastAsia" w:ascii="宋体" w:hAnsi="宋体" w:cs="宋体"/>
                <w:color w:val="auto"/>
                <w:kern w:val="1"/>
                <w:szCs w:val="21"/>
                <w:highlight w:val="none"/>
              </w:rPr>
              <w:t>（</w:t>
            </w:r>
            <w:r>
              <w:rPr>
                <w:rFonts w:ascii="宋体" w:hAnsi="宋体" w:cs="宋体"/>
                <w:color w:val="auto"/>
                <w:kern w:val="1"/>
                <w:szCs w:val="21"/>
                <w:highlight w:val="none"/>
              </w:rPr>
              <w:t>1</w:t>
            </w:r>
            <w:r>
              <w:rPr>
                <w:rFonts w:hint="eastAsia" w:ascii="宋体" w:hAnsi="宋体" w:cs="宋体"/>
                <w:color w:val="auto"/>
                <w:kern w:val="1"/>
                <w:szCs w:val="21"/>
                <w:highlight w:val="none"/>
              </w:rPr>
              <w:t>）</w:t>
            </w:r>
          </w:p>
        </w:tc>
        <w:tc>
          <w:tcPr>
            <w:tcW w:w="1270" w:type="dxa"/>
            <w:tcBorders>
              <w:top w:val="single" w:color="000000" w:sz="6" w:space="0"/>
              <w:left w:val="single" w:color="000000" w:sz="4" w:space="0"/>
              <w:bottom w:val="single" w:color="auto" w:sz="4" w:space="0"/>
              <w:right w:val="single" w:color="000000" w:sz="6" w:space="0"/>
            </w:tcBorders>
            <w:vAlign w:val="center"/>
          </w:tcPr>
          <w:p w14:paraId="1854A3A1">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设计方案评分标准</w:t>
            </w:r>
          </w:p>
        </w:tc>
        <w:tc>
          <w:tcPr>
            <w:tcW w:w="1582" w:type="dxa"/>
            <w:tcBorders>
              <w:top w:val="single" w:color="000000" w:sz="6" w:space="0"/>
              <w:left w:val="single" w:color="000000" w:sz="6" w:space="0"/>
              <w:bottom w:val="single" w:color="000000" w:sz="6" w:space="0"/>
              <w:right w:val="single" w:color="000000" w:sz="4" w:space="0"/>
            </w:tcBorders>
            <w:vAlign w:val="center"/>
          </w:tcPr>
          <w:p w14:paraId="705C592E">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设计方案部分</w:t>
            </w:r>
          </w:p>
        </w:tc>
        <w:tc>
          <w:tcPr>
            <w:tcW w:w="5680" w:type="dxa"/>
            <w:tcBorders>
              <w:top w:val="single" w:color="000000" w:sz="6" w:space="0"/>
              <w:left w:val="single" w:color="000000" w:sz="4" w:space="0"/>
              <w:bottom w:val="single" w:color="000000" w:sz="6" w:space="0"/>
              <w:right w:val="single" w:color="000000" w:sz="4" w:space="0"/>
            </w:tcBorders>
            <w:vAlign w:val="center"/>
          </w:tcPr>
          <w:p w14:paraId="70F7380F">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见附表</w:t>
            </w:r>
            <w:r>
              <w:rPr>
                <w:rFonts w:ascii="宋体" w:hAnsi="宋体" w:cs="宋体"/>
                <w:color w:val="auto"/>
                <w:kern w:val="1"/>
                <w:szCs w:val="21"/>
                <w:highlight w:val="none"/>
              </w:rPr>
              <w:t>2</w:t>
            </w:r>
            <w:r>
              <w:rPr>
                <w:rFonts w:hint="eastAsia" w:ascii="宋体" w:hAnsi="宋体" w:cs="宋体"/>
                <w:color w:val="auto"/>
                <w:kern w:val="1"/>
                <w:szCs w:val="21"/>
                <w:highlight w:val="none"/>
              </w:rPr>
              <w:t>《设计方案部分评分表》</w:t>
            </w:r>
          </w:p>
        </w:tc>
      </w:tr>
      <w:tr w14:paraId="5FC45DE6">
        <w:tblPrEx>
          <w:tblCellMar>
            <w:top w:w="0" w:type="dxa"/>
            <w:left w:w="108" w:type="dxa"/>
            <w:bottom w:w="0" w:type="dxa"/>
            <w:right w:w="108" w:type="dxa"/>
          </w:tblCellMar>
        </w:tblPrEx>
        <w:trPr>
          <w:trHeight w:val="714" w:hRule="atLeast"/>
        </w:trPr>
        <w:tc>
          <w:tcPr>
            <w:tcW w:w="1178" w:type="dxa"/>
            <w:gridSpan w:val="2"/>
            <w:tcBorders>
              <w:top w:val="single" w:color="000000" w:sz="6" w:space="0"/>
              <w:left w:val="single" w:color="000000" w:sz="4" w:space="0"/>
              <w:bottom w:val="single" w:color="auto" w:sz="4" w:space="0"/>
              <w:right w:val="single" w:color="000000" w:sz="4" w:space="0"/>
            </w:tcBorders>
            <w:vAlign w:val="center"/>
          </w:tcPr>
          <w:p w14:paraId="049623E7">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2.2.</w:t>
            </w:r>
            <w:r>
              <w:rPr>
                <w:rFonts w:ascii="宋体" w:hAnsi="宋体" w:cs="宋体"/>
                <w:color w:val="auto"/>
                <w:kern w:val="1"/>
                <w:szCs w:val="21"/>
                <w:highlight w:val="none"/>
              </w:rPr>
              <w:t>4</w:t>
            </w:r>
            <w:r>
              <w:rPr>
                <w:rFonts w:hint="eastAsia" w:ascii="宋体" w:hAnsi="宋体" w:cs="宋体"/>
                <w:color w:val="auto"/>
                <w:kern w:val="1"/>
                <w:szCs w:val="21"/>
                <w:highlight w:val="none"/>
              </w:rPr>
              <w:t>（</w:t>
            </w:r>
            <w:r>
              <w:rPr>
                <w:rFonts w:ascii="宋体" w:hAnsi="宋体" w:cs="宋体"/>
                <w:color w:val="auto"/>
                <w:kern w:val="1"/>
                <w:szCs w:val="21"/>
                <w:highlight w:val="none"/>
              </w:rPr>
              <w:t>2</w:t>
            </w:r>
            <w:r>
              <w:rPr>
                <w:rFonts w:hint="eastAsia" w:ascii="宋体" w:hAnsi="宋体" w:cs="宋体"/>
                <w:color w:val="auto"/>
                <w:kern w:val="1"/>
                <w:szCs w:val="21"/>
                <w:highlight w:val="none"/>
              </w:rPr>
              <w:t>）</w:t>
            </w:r>
          </w:p>
        </w:tc>
        <w:tc>
          <w:tcPr>
            <w:tcW w:w="1270" w:type="dxa"/>
            <w:vMerge w:val="restart"/>
            <w:tcBorders>
              <w:top w:val="single" w:color="auto" w:sz="4" w:space="0"/>
              <w:left w:val="single" w:color="000000" w:sz="4" w:space="0"/>
              <w:bottom w:val="single" w:color="auto" w:sz="4" w:space="0"/>
              <w:right w:val="single" w:color="000000" w:sz="6" w:space="0"/>
            </w:tcBorders>
            <w:vAlign w:val="center"/>
          </w:tcPr>
          <w:p w14:paraId="758F7280">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工程总承包实施方案评分标准</w:t>
            </w:r>
          </w:p>
        </w:tc>
        <w:tc>
          <w:tcPr>
            <w:tcW w:w="1582" w:type="dxa"/>
            <w:tcBorders>
              <w:top w:val="single" w:color="000000" w:sz="6" w:space="0"/>
              <w:left w:val="single" w:color="000000" w:sz="6" w:space="0"/>
              <w:bottom w:val="single" w:color="000000" w:sz="6" w:space="0"/>
              <w:right w:val="single" w:color="000000" w:sz="4" w:space="0"/>
            </w:tcBorders>
            <w:vAlign w:val="center"/>
          </w:tcPr>
          <w:p w14:paraId="4768E463">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工程总承包实施方案技术部分</w:t>
            </w:r>
          </w:p>
        </w:tc>
        <w:tc>
          <w:tcPr>
            <w:tcW w:w="5680" w:type="dxa"/>
            <w:tcBorders>
              <w:top w:val="single" w:color="000000" w:sz="6" w:space="0"/>
              <w:left w:val="single" w:color="000000" w:sz="4" w:space="0"/>
              <w:bottom w:val="single" w:color="000000" w:sz="6" w:space="0"/>
              <w:right w:val="single" w:color="000000" w:sz="4" w:space="0"/>
            </w:tcBorders>
            <w:vAlign w:val="center"/>
          </w:tcPr>
          <w:p w14:paraId="510463CD">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见附表</w:t>
            </w:r>
            <w:r>
              <w:rPr>
                <w:rFonts w:ascii="宋体" w:hAnsi="宋体" w:cs="宋体"/>
                <w:color w:val="auto"/>
                <w:kern w:val="1"/>
                <w:szCs w:val="21"/>
                <w:highlight w:val="none"/>
              </w:rPr>
              <w:t>3</w:t>
            </w:r>
            <w:r>
              <w:rPr>
                <w:rFonts w:hint="eastAsia" w:ascii="宋体" w:hAnsi="宋体" w:cs="宋体"/>
                <w:color w:val="auto"/>
                <w:kern w:val="1"/>
                <w:szCs w:val="21"/>
                <w:highlight w:val="none"/>
              </w:rPr>
              <w:t>《工程总承包实施方案技术部分评分表》</w:t>
            </w:r>
          </w:p>
        </w:tc>
      </w:tr>
      <w:tr w14:paraId="0D85C7B9">
        <w:tblPrEx>
          <w:tblCellMar>
            <w:top w:w="0" w:type="dxa"/>
            <w:left w:w="108" w:type="dxa"/>
            <w:bottom w:w="0" w:type="dxa"/>
            <w:right w:w="108" w:type="dxa"/>
          </w:tblCellMar>
        </w:tblPrEx>
        <w:trPr>
          <w:trHeight w:val="538" w:hRule="atLeast"/>
        </w:trPr>
        <w:tc>
          <w:tcPr>
            <w:tcW w:w="1178" w:type="dxa"/>
            <w:gridSpan w:val="2"/>
            <w:tcBorders>
              <w:top w:val="single" w:color="auto" w:sz="4" w:space="0"/>
              <w:left w:val="single" w:color="000000" w:sz="4" w:space="0"/>
              <w:bottom w:val="single" w:color="000000" w:sz="6" w:space="0"/>
              <w:right w:val="single" w:color="000000" w:sz="4" w:space="0"/>
            </w:tcBorders>
            <w:vAlign w:val="center"/>
          </w:tcPr>
          <w:p w14:paraId="4FA6E92F">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2.2.</w:t>
            </w:r>
            <w:r>
              <w:rPr>
                <w:rFonts w:ascii="宋体" w:hAnsi="宋体" w:cs="宋体"/>
                <w:color w:val="auto"/>
                <w:kern w:val="1"/>
                <w:szCs w:val="21"/>
                <w:highlight w:val="none"/>
              </w:rPr>
              <w:t>4</w:t>
            </w:r>
            <w:r>
              <w:rPr>
                <w:rFonts w:hint="eastAsia" w:ascii="宋体" w:hAnsi="宋体" w:cs="宋体"/>
                <w:color w:val="auto"/>
                <w:kern w:val="1"/>
                <w:szCs w:val="21"/>
                <w:highlight w:val="none"/>
              </w:rPr>
              <w:t>（</w:t>
            </w:r>
            <w:r>
              <w:rPr>
                <w:rFonts w:ascii="宋体" w:hAnsi="宋体" w:cs="宋体"/>
                <w:color w:val="auto"/>
                <w:kern w:val="1"/>
                <w:szCs w:val="21"/>
                <w:highlight w:val="none"/>
              </w:rPr>
              <w:t>3</w:t>
            </w:r>
            <w:r>
              <w:rPr>
                <w:rFonts w:hint="eastAsia" w:ascii="宋体" w:hAnsi="宋体" w:cs="宋体"/>
                <w:color w:val="auto"/>
                <w:kern w:val="1"/>
                <w:szCs w:val="21"/>
                <w:highlight w:val="none"/>
              </w:rPr>
              <w:t>）</w:t>
            </w:r>
          </w:p>
        </w:tc>
        <w:tc>
          <w:tcPr>
            <w:tcW w:w="1270" w:type="dxa"/>
            <w:vMerge w:val="continue"/>
            <w:tcBorders>
              <w:top w:val="single" w:color="auto" w:sz="4" w:space="0"/>
              <w:left w:val="single" w:color="000000" w:sz="4" w:space="0"/>
              <w:bottom w:val="single" w:color="auto" w:sz="4" w:space="0"/>
              <w:right w:val="single" w:color="000000" w:sz="6" w:space="0"/>
            </w:tcBorders>
            <w:vAlign w:val="center"/>
          </w:tcPr>
          <w:p w14:paraId="5356A9E2">
            <w:pPr>
              <w:spacing w:line="360" w:lineRule="auto"/>
              <w:jc w:val="center"/>
              <w:rPr>
                <w:rFonts w:hint="eastAsia" w:ascii="宋体" w:hAnsi="宋体" w:cs="宋体"/>
                <w:color w:val="auto"/>
                <w:kern w:val="1"/>
                <w:szCs w:val="21"/>
                <w:highlight w:val="none"/>
              </w:rPr>
            </w:pPr>
          </w:p>
        </w:tc>
        <w:tc>
          <w:tcPr>
            <w:tcW w:w="1582" w:type="dxa"/>
            <w:tcBorders>
              <w:top w:val="single" w:color="000000" w:sz="6" w:space="0"/>
              <w:left w:val="single" w:color="000000" w:sz="6" w:space="0"/>
              <w:bottom w:val="single" w:color="000000" w:sz="6" w:space="0"/>
              <w:right w:val="single" w:color="000000" w:sz="4" w:space="0"/>
            </w:tcBorders>
            <w:vAlign w:val="center"/>
          </w:tcPr>
          <w:p w14:paraId="3BD9860B">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工程总承包实施方案经济部分</w:t>
            </w:r>
          </w:p>
        </w:tc>
        <w:tc>
          <w:tcPr>
            <w:tcW w:w="5680" w:type="dxa"/>
            <w:tcBorders>
              <w:top w:val="single" w:color="000000" w:sz="6" w:space="0"/>
              <w:left w:val="single" w:color="000000" w:sz="4" w:space="0"/>
              <w:bottom w:val="single" w:color="000000" w:sz="6" w:space="0"/>
              <w:right w:val="single" w:color="000000" w:sz="4" w:space="0"/>
            </w:tcBorders>
            <w:shd w:val="clear" w:color="auto" w:fill="auto"/>
            <w:vAlign w:val="center"/>
          </w:tcPr>
          <w:p w14:paraId="1E0931E0">
            <w:pPr>
              <w:spacing w:line="276"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评标委员会按“当评标价等于评标基准价时得100分，评标价每高于评标基准价1%，扣1.5分，每低于评标基准价1%，扣1分，最多扣100分”的标准，计算出工程总承包实施方案经济部分得分，精确到小数点后两位。</w:t>
            </w:r>
          </w:p>
        </w:tc>
      </w:tr>
      <w:tr w14:paraId="424683C8">
        <w:tblPrEx>
          <w:tblCellMar>
            <w:top w:w="0" w:type="dxa"/>
            <w:left w:w="108" w:type="dxa"/>
            <w:bottom w:w="0" w:type="dxa"/>
            <w:right w:w="108" w:type="dxa"/>
          </w:tblCellMar>
        </w:tblPrEx>
        <w:trPr>
          <w:trHeight w:val="305" w:hRule="atLeast"/>
        </w:trPr>
        <w:tc>
          <w:tcPr>
            <w:tcW w:w="9710" w:type="dxa"/>
            <w:gridSpan w:val="5"/>
            <w:tcBorders>
              <w:top w:val="single" w:color="000000" w:sz="6" w:space="0"/>
              <w:left w:val="single" w:color="000000" w:sz="4" w:space="0"/>
              <w:bottom w:val="single" w:color="000000" w:sz="6" w:space="0"/>
              <w:right w:val="single" w:color="000000" w:sz="4" w:space="0"/>
            </w:tcBorders>
            <w:vAlign w:val="center"/>
          </w:tcPr>
          <w:p w14:paraId="2BA03658">
            <w:pPr>
              <w:spacing w:line="360" w:lineRule="auto"/>
              <w:rPr>
                <w:rFonts w:hint="eastAsia" w:ascii="宋体" w:hAnsi="宋体" w:cs="宋体"/>
                <w:b/>
                <w:color w:val="auto"/>
                <w:kern w:val="1"/>
                <w:szCs w:val="21"/>
                <w:highlight w:val="none"/>
              </w:rPr>
            </w:pPr>
            <w:r>
              <w:rPr>
                <w:rFonts w:hint="eastAsia" w:ascii="宋体" w:hAnsi="宋体" w:cs="宋体"/>
                <w:b/>
                <w:color w:val="auto"/>
                <w:kern w:val="1"/>
                <w:szCs w:val="21"/>
                <w:highlight w:val="none"/>
              </w:rPr>
              <w:t>需要补充的其他内容</w:t>
            </w:r>
          </w:p>
        </w:tc>
      </w:tr>
      <w:tr w14:paraId="2FDAFDB4">
        <w:tblPrEx>
          <w:tblCellMar>
            <w:top w:w="0" w:type="dxa"/>
            <w:left w:w="108" w:type="dxa"/>
            <w:bottom w:w="0" w:type="dxa"/>
            <w:right w:w="108" w:type="dxa"/>
          </w:tblCellMar>
        </w:tblPrEx>
        <w:trPr>
          <w:trHeight w:val="759" w:hRule="atLeast"/>
        </w:trPr>
        <w:tc>
          <w:tcPr>
            <w:tcW w:w="9710" w:type="dxa"/>
            <w:gridSpan w:val="5"/>
            <w:tcBorders>
              <w:top w:val="single" w:color="000000" w:sz="6" w:space="0"/>
              <w:left w:val="single" w:color="000000" w:sz="4" w:space="0"/>
              <w:bottom w:val="single" w:color="000000" w:sz="4" w:space="0"/>
              <w:right w:val="single" w:color="000000" w:sz="4" w:space="0"/>
            </w:tcBorders>
            <w:shd w:val="clear" w:color="auto" w:fill="auto"/>
          </w:tcPr>
          <w:p w14:paraId="6D9C8A77">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关于联合体投标人评标的相关规定：</w:t>
            </w:r>
          </w:p>
          <w:p w14:paraId="1FB933D7">
            <w:pPr>
              <w:spacing w:line="360" w:lineRule="auto"/>
              <w:rPr>
                <w:rFonts w:hint="eastAsia" w:ascii="宋体" w:hAnsi="宋体" w:cs="宋体"/>
                <w:color w:val="auto"/>
                <w:kern w:val="1"/>
                <w:szCs w:val="21"/>
                <w:highlight w:val="none"/>
              </w:rPr>
            </w:pPr>
            <w:r>
              <w:rPr>
                <w:rFonts w:hint="eastAsia" w:ascii="宋体" w:hAnsi="宋体" w:eastAsia="宋体" w:cs="宋体"/>
                <w:color w:val="auto"/>
                <w:kern w:val="1"/>
                <w:szCs w:val="21"/>
                <w:highlight w:val="none"/>
              </w:rPr>
              <w:t>1）如投标人组成联合体，承接施工任务的一</w:t>
            </w:r>
            <w:r>
              <w:rPr>
                <w:rFonts w:hint="eastAsia" w:ascii="宋体" w:hAnsi="宋体" w:eastAsia="宋体" w:cs="宋体"/>
                <w:color w:val="auto"/>
                <w:kern w:val="1"/>
                <w:szCs w:val="21"/>
                <w:highlight w:val="none"/>
                <w:lang w:val="en-US" w:eastAsia="zh-CN"/>
              </w:rPr>
              <w:t>方</w:t>
            </w:r>
            <w:r>
              <w:rPr>
                <w:rFonts w:hint="eastAsia" w:ascii="宋体" w:hAnsi="宋体" w:eastAsia="宋体" w:cs="宋体"/>
                <w:color w:val="auto"/>
                <w:kern w:val="1"/>
                <w:szCs w:val="21"/>
                <w:highlight w:val="none"/>
              </w:rPr>
              <w:t>单位为牵头方，</w:t>
            </w:r>
            <w:r>
              <w:rPr>
                <w:rFonts w:hint="eastAsia" w:ascii="宋体" w:hAnsi="宋体" w:cs="宋体"/>
                <w:color w:val="auto"/>
                <w:kern w:val="1"/>
                <w:szCs w:val="21"/>
                <w:highlight w:val="none"/>
              </w:rPr>
              <w:t>并签订联合体共同投标协议书。联合体共同投标协议书应明确约定各方拟承担的工作和责任。投标人拟任本工程项目负责人应为牵头方正式员工。</w:t>
            </w:r>
          </w:p>
          <w:p w14:paraId="01B4FCD3">
            <w:pPr>
              <w:spacing w:line="360" w:lineRule="auto"/>
              <w:rPr>
                <w:rFonts w:hint="eastAsia"/>
                <w:color w:val="auto"/>
                <w:highlight w:val="none"/>
                <w:lang w:eastAsia="zh-CN"/>
              </w:rPr>
            </w:pPr>
            <w:r>
              <w:rPr>
                <w:rFonts w:hint="eastAsia" w:ascii="宋体" w:hAnsi="宋体" w:cs="宋体"/>
                <w:color w:val="auto"/>
                <w:kern w:val="1"/>
                <w:szCs w:val="21"/>
                <w:highlight w:val="none"/>
                <w:lang w:val="en-US" w:eastAsia="zh-CN"/>
              </w:rPr>
              <w:t>2</w:t>
            </w:r>
            <w:r>
              <w:rPr>
                <w:rFonts w:ascii="宋体" w:hAnsi="宋体" w:cs="宋体"/>
                <w:color w:val="auto"/>
                <w:kern w:val="1"/>
                <w:szCs w:val="21"/>
                <w:highlight w:val="none"/>
              </w:rPr>
              <w:t>）</w:t>
            </w:r>
            <w:r>
              <w:rPr>
                <w:rFonts w:hint="eastAsia" w:ascii="宋体" w:hAnsi="宋体" w:cs="宋体"/>
                <w:color w:val="auto"/>
                <w:kern w:val="1"/>
                <w:szCs w:val="21"/>
                <w:highlight w:val="none"/>
              </w:rPr>
              <w:t>投标人在编制工程总承包实施方案时应按照招标文件要求，施工组织设计部分针对本项目的关键技术、工艺、重点、难点以及拟在本项目采用的新工艺、新技术、新材料编制，应突出重点，标准、规范中已有的内容无需赘述，不宜超过200页（不含</w:t>
            </w:r>
            <w:r>
              <w:rPr>
                <w:rFonts w:ascii="宋体" w:hAnsi="宋体" w:cs="宋体"/>
                <w:color w:val="auto"/>
                <w:kern w:val="1"/>
                <w:szCs w:val="21"/>
                <w:highlight w:val="none"/>
              </w:rPr>
              <w:t>项目管理机构能力</w:t>
            </w:r>
            <w:r>
              <w:rPr>
                <w:rFonts w:hint="eastAsia" w:ascii="宋体" w:hAnsi="宋体" w:cs="宋体"/>
                <w:color w:val="auto"/>
                <w:kern w:val="1"/>
                <w:szCs w:val="21"/>
                <w:highlight w:val="none"/>
              </w:rPr>
              <w:t>）。超过部分不予评审。</w:t>
            </w:r>
          </w:p>
        </w:tc>
      </w:tr>
    </w:tbl>
    <w:p w14:paraId="44D3F79C">
      <w:pPr>
        <w:spacing w:line="360" w:lineRule="auto"/>
        <w:jc w:val="left"/>
        <w:rPr>
          <w:rFonts w:hint="eastAsia" w:ascii="宋体" w:hAnsi="宋体" w:cs="宋体"/>
          <w:color w:val="auto"/>
          <w:highlight w:val="none"/>
        </w:rPr>
        <w:sectPr>
          <w:headerReference r:id="rId9" w:type="default"/>
          <w:footerReference r:id="rId10" w:type="default"/>
          <w:pgSz w:w="11907" w:h="16840"/>
          <w:pgMar w:top="1134" w:right="1134" w:bottom="1134" w:left="1134" w:header="851" w:footer="720" w:gutter="0"/>
          <w:pgBorders>
            <w:top w:val="none" w:sz="0" w:space="0"/>
            <w:left w:val="none" w:sz="0" w:space="0"/>
            <w:bottom w:val="none" w:sz="0" w:space="0"/>
            <w:right w:val="none" w:sz="0" w:space="0"/>
          </w:pgBorders>
          <w:cols w:space="720" w:num="1"/>
        </w:sectPr>
      </w:pPr>
    </w:p>
    <w:p w14:paraId="27E98C13">
      <w:pPr>
        <w:pStyle w:val="3"/>
        <w:spacing w:before="100" w:after="100" w:line="360" w:lineRule="auto"/>
        <w:rPr>
          <w:rFonts w:hint="eastAsia" w:ascii="宋体" w:hAnsi="宋体" w:eastAsia="宋体" w:cs="宋体"/>
          <w:color w:val="auto"/>
          <w:sz w:val="24"/>
          <w:szCs w:val="24"/>
          <w:highlight w:val="none"/>
          <w:lang w:val="zh-CN"/>
        </w:rPr>
      </w:pPr>
      <w:bookmarkStart w:id="358" w:name="_Toc27323"/>
      <w:bookmarkEnd w:id="358"/>
      <w:bookmarkStart w:id="359" w:name="_Toc3262"/>
      <w:bookmarkEnd w:id="359"/>
      <w:bookmarkStart w:id="360" w:name="_Toc5620347"/>
      <w:bookmarkStart w:id="361" w:name="_Toc1626"/>
      <w:r>
        <w:rPr>
          <w:rFonts w:hint="eastAsia" w:ascii="宋体" w:hAnsi="宋体" w:eastAsia="宋体" w:cs="宋体"/>
          <w:color w:val="auto"/>
          <w:sz w:val="24"/>
          <w:szCs w:val="24"/>
          <w:highlight w:val="none"/>
          <w:lang w:val="zh-CN"/>
        </w:rPr>
        <w:t>1. 评标方法</w:t>
      </w:r>
      <w:bookmarkEnd w:id="360"/>
      <w:bookmarkEnd w:id="361"/>
    </w:p>
    <w:p w14:paraId="32BA3B0D">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本次评标采用综合评估法。评标委员会对满足招标文件实质性要求的投标文件，按照本章第2.2款规定的评分标准进行打分，并按得分由高到低顺序推荐中标候选人，但投标报价低于其成本的除外。</w:t>
      </w:r>
      <w:r>
        <w:rPr>
          <w:rFonts w:hint="eastAsia" w:ascii="宋体" w:hAnsi="宋体" w:cs="宋体"/>
          <w:color w:val="auto"/>
          <w:kern w:val="1"/>
          <w:szCs w:val="21"/>
          <w:highlight w:val="none"/>
          <w:u w:val="single"/>
        </w:rPr>
        <w:t>总分相等时，以工程总承包实施方案技术部分得分高的排前；总分与工程总承包实施方案技术部分得分均相同的投标文件，以投标报价较低的排前；如仍存在相同情况，则对具有相同情况的投标人，按中标候选人数量规定，由评标委员会采用记名投票方式，确定中标候选人的排序。</w:t>
      </w:r>
    </w:p>
    <w:p w14:paraId="3CD5B965">
      <w:pPr>
        <w:pStyle w:val="3"/>
        <w:spacing w:before="100" w:after="100" w:line="360" w:lineRule="auto"/>
        <w:rPr>
          <w:rFonts w:hint="eastAsia" w:ascii="宋体" w:hAnsi="宋体" w:eastAsia="宋体" w:cs="宋体"/>
          <w:color w:val="auto"/>
          <w:sz w:val="21"/>
          <w:szCs w:val="21"/>
          <w:highlight w:val="none"/>
          <w:lang w:val="zh-CN"/>
        </w:rPr>
      </w:pPr>
      <w:bookmarkStart w:id="362" w:name="_Toc26760"/>
      <w:bookmarkEnd w:id="362"/>
      <w:bookmarkStart w:id="363" w:name="_Toc3493"/>
      <w:bookmarkEnd w:id="363"/>
      <w:bookmarkStart w:id="364" w:name="_Toc26257"/>
      <w:bookmarkStart w:id="365" w:name="_Toc5620348"/>
      <w:r>
        <w:rPr>
          <w:rFonts w:hint="eastAsia" w:ascii="宋体" w:hAnsi="宋体" w:eastAsia="宋体" w:cs="宋体"/>
          <w:color w:val="auto"/>
          <w:sz w:val="21"/>
          <w:szCs w:val="21"/>
          <w:highlight w:val="none"/>
          <w:lang w:val="zh-CN"/>
        </w:rPr>
        <w:t>2. 评审标准</w:t>
      </w:r>
      <w:bookmarkEnd w:id="364"/>
      <w:bookmarkEnd w:id="365"/>
    </w:p>
    <w:p w14:paraId="2B75ACD1">
      <w:pPr>
        <w:pStyle w:val="4"/>
        <w:spacing w:before="100" w:after="100" w:line="360" w:lineRule="auto"/>
        <w:rPr>
          <w:rFonts w:hint="eastAsia" w:ascii="宋体" w:hAnsi="宋体" w:eastAsia="宋体"/>
          <w:b/>
          <w:bCs/>
          <w:color w:val="auto"/>
          <w:sz w:val="21"/>
          <w:szCs w:val="21"/>
          <w:highlight w:val="none"/>
          <w:lang w:val="zh-CN"/>
        </w:rPr>
      </w:pPr>
      <w:bookmarkStart w:id="366" w:name="_Toc22589"/>
      <w:bookmarkEnd w:id="366"/>
      <w:bookmarkStart w:id="367" w:name="_Toc14978"/>
      <w:bookmarkEnd w:id="367"/>
      <w:bookmarkStart w:id="368" w:name="_Toc24233"/>
      <w:bookmarkStart w:id="369" w:name="_Toc5620349"/>
      <w:r>
        <w:rPr>
          <w:rFonts w:hint="eastAsia" w:ascii="宋体" w:hAnsi="宋体" w:eastAsia="宋体"/>
          <w:b/>
          <w:bCs/>
          <w:color w:val="auto"/>
          <w:sz w:val="21"/>
          <w:szCs w:val="21"/>
          <w:highlight w:val="none"/>
          <w:lang w:val="zh-CN"/>
        </w:rPr>
        <w:t>2.1 初步评审标准</w:t>
      </w:r>
      <w:bookmarkEnd w:id="368"/>
      <w:bookmarkEnd w:id="369"/>
    </w:p>
    <w:p w14:paraId="36959ED4">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2.1.1 形式评审标准：见评标办法前附表。</w:t>
      </w:r>
    </w:p>
    <w:p w14:paraId="2B03B83B">
      <w:pPr>
        <w:spacing w:line="360" w:lineRule="auto"/>
        <w:ind w:firstLine="420"/>
        <w:rPr>
          <w:rFonts w:hint="eastAsia" w:ascii="宋体" w:hAnsi="宋体" w:cs="宋体"/>
          <w:color w:val="auto"/>
          <w:kern w:val="1"/>
          <w:szCs w:val="21"/>
          <w:highlight w:val="none"/>
        </w:rPr>
      </w:pPr>
      <w:r>
        <w:rPr>
          <w:rFonts w:ascii="宋体" w:hAnsi="宋体" w:cs="宋体"/>
          <w:color w:val="auto"/>
          <w:kern w:val="1"/>
          <w:szCs w:val="21"/>
          <w:highlight w:val="none"/>
        </w:rPr>
        <w:t xml:space="preserve">2.1.2 </w:t>
      </w:r>
      <w:r>
        <w:rPr>
          <w:rFonts w:hint="eastAsia" w:ascii="宋体" w:hAnsi="宋体" w:cs="宋体"/>
          <w:color w:val="auto"/>
          <w:kern w:val="1"/>
          <w:szCs w:val="21"/>
          <w:highlight w:val="none"/>
        </w:rPr>
        <w:t>资格评审标准：见评标办法前附表。</w:t>
      </w:r>
    </w:p>
    <w:p w14:paraId="7F5BD97C">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2.1.3</w:t>
      </w:r>
      <w:r>
        <w:rPr>
          <w:rFonts w:ascii="宋体" w:hAnsi="宋体" w:cs="宋体"/>
          <w:color w:val="auto"/>
          <w:kern w:val="1"/>
          <w:szCs w:val="21"/>
          <w:highlight w:val="none"/>
        </w:rPr>
        <w:t xml:space="preserve"> </w:t>
      </w:r>
      <w:r>
        <w:rPr>
          <w:rFonts w:hint="eastAsia" w:ascii="宋体" w:hAnsi="宋体" w:cs="宋体"/>
          <w:color w:val="auto"/>
          <w:kern w:val="1"/>
          <w:szCs w:val="21"/>
          <w:highlight w:val="none"/>
        </w:rPr>
        <w:t>设计方案响应性评审标准：见评标办法前附表。</w:t>
      </w:r>
    </w:p>
    <w:p w14:paraId="4C75919F">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2.1.</w:t>
      </w:r>
      <w:r>
        <w:rPr>
          <w:rFonts w:ascii="宋体" w:hAnsi="宋体" w:cs="宋体"/>
          <w:color w:val="auto"/>
          <w:kern w:val="1"/>
          <w:szCs w:val="21"/>
          <w:highlight w:val="none"/>
        </w:rPr>
        <w:t xml:space="preserve">4 </w:t>
      </w:r>
      <w:r>
        <w:rPr>
          <w:rFonts w:hint="eastAsia" w:ascii="宋体" w:hAnsi="宋体" w:cs="宋体"/>
          <w:color w:val="auto"/>
          <w:kern w:val="1"/>
          <w:szCs w:val="21"/>
          <w:highlight w:val="none"/>
        </w:rPr>
        <w:t>工程总承包实施方案响应性评审标准：见评标办法前附表。</w:t>
      </w:r>
    </w:p>
    <w:p w14:paraId="1BD66C02">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注：</w:t>
      </w:r>
      <w:r>
        <w:rPr>
          <w:rFonts w:ascii="宋体" w:hAnsi="宋体" w:cs="宋体"/>
          <w:color w:val="auto"/>
          <w:kern w:val="1"/>
          <w:szCs w:val="21"/>
          <w:highlight w:val="none"/>
        </w:rPr>
        <w:t>不得将文件顺序、明显的文字错误等列为否决投标的情形。评委发现</w:t>
      </w:r>
      <w:r>
        <w:rPr>
          <w:rFonts w:hint="eastAsia" w:ascii="宋体" w:hAnsi="宋体" w:cs="宋体"/>
          <w:color w:val="auto"/>
          <w:kern w:val="1"/>
          <w:szCs w:val="21"/>
          <w:highlight w:val="none"/>
        </w:rPr>
        <w:t>投标文件</w:t>
      </w:r>
      <w:r>
        <w:rPr>
          <w:rFonts w:ascii="宋体" w:hAnsi="宋体" w:cs="宋体"/>
          <w:color w:val="auto"/>
          <w:kern w:val="1"/>
          <w:szCs w:val="21"/>
          <w:highlight w:val="none"/>
        </w:rPr>
        <w:t>中含义不明确、对同类问题表述不一致、有明显文字和计算错误的，应当要求投标人作必要的澄清、说明后再判定投标人是否通过</w:t>
      </w:r>
      <w:r>
        <w:rPr>
          <w:rFonts w:hint="eastAsia" w:ascii="宋体" w:hAnsi="宋体" w:cs="宋体"/>
          <w:color w:val="auto"/>
          <w:kern w:val="1"/>
          <w:szCs w:val="21"/>
          <w:highlight w:val="none"/>
        </w:rPr>
        <w:t>初步评审</w:t>
      </w:r>
      <w:r>
        <w:rPr>
          <w:rFonts w:ascii="宋体" w:hAnsi="宋体" w:cs="宋体"/>
          <w:color w:val="auto"/>
          <w:kern w:val="1"/>
          <w:szCs w:val="21"/>
          <w:highlight w:val="none"/>
        </w:rPr>
        <w:t>，不得直接认定其不通过</w:t>
      </w:r>
      <w:r>
        <w:rPr>
          <w:rFonts w:hint="eastAsia" w:ascii="宋体" w:hAnsi="宋体" w:cs="宋体"/>
          <w:color w:val="auto"/>
          <w:kern w:val="1"/>
          <w:szCs w:val="21"/>
          <w:highlight w:val="none"/>
        </w:rPr>
        <w:t>初步评审</w:t>
      </w:r>
      <w:r>
        <w:rPr>
          <w:rFonts w:ascii="宋体" w:hAnsi="宋体" w:cs="宋体"/>
          <w:color w:val="auto"/>
          <w:kern w:val="1"/>
          <w:szCs w:val="21"/>
          <w:highlight w:val="none"/>
        </w:rPr>
        <w:t>。</w:t>
      </w:r>
    </w:p>
    <w:p w14:paraId="6190D5AD">
      <w:pPr>
        <w:pStyle w:val="4"/>
        <w:spacing w:before="100" w:after="100" w:line="360" w:lineRule="auto"/>
        <w:rPr>
          <w:rFonts w:hint="eastAsia" w:ascii="宋体" w:hAnsi="宋体" w:eastAsia="宋体"/>
          <w:b/>
          <w:bCs/>
          <w:color w:val="auto"/>
          <w:sz w:val="21"/>
          <w:szCs w:val="21"/>
          <w:highlight w:val="none"/>
          <w:lang w:val="zh-CN"/>
        </w:rPr>
      </w:pPr>
      <w:bookmarkStart w:id="370" w:name="_Toc5620350"/>
      <w:bookmarkStart w:id="371" w:name="_Toc21917"/>
      <w:r>
        <w:rPr>
          <w:rFonts w:hint="eastAsia" w:ascii="宋体" w:hAnsi="宋体" w:eastAsia="宋体"/>
          <w:b/>
          <w:bCs/>
          <w:color w:val="auto"/>
          <w:sz w:val="21"/>
          <w:szCs w:val="21"/>
          <w:highlight w:val="none"/>
          <w:lang w:val="zh-CN"/>
        </w:rPr>
        <w:t>2.2 分值构成与评分标准</w:t>
      </w:r>
      <w:bookmarkEnd w:id="370"/>
      <w:bookmarkEnd w:id="371"/>
    </w:p>
    <w:p w14:paraId="22C138DD">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2.2.1 分值构成及权重：见评标办法前附表。</w:t>
      </w:r>
    </w:p>
    <w:p w14:paraId="0B5B6AA0">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2.2.2 评标基准价计算</w:t>
      </w:r>
    </w:p>
    <w:p w14:paraId="5F7E3C6C">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评标基准价计算方法：见评标办法前附表。</w:t>
      </w:r>
    </w:p>
    <w:p w14:paraId="518A95C6">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2.2.3 施工费投标报价的偏差率计算</w:t>
      </w:r>
    </w:p>
    <w:p w14:paraId="05070BDC">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施工费投标报价的偏差率计算公式：见评标办法前附表。</w:t>
      </w:r>
    </w:p>
    <w:p w14:paraId="7A630B9F">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2.2.</w:t>
      </w:r>
      <w:r>
        <w:rPr>
          <w:rFonts w:ascii="宋体" w:hAnsi="宋体" w:cs="宋体"/>
          <w:color w:val="auto"/>
          <w:kern w:val="1"/>
          <w:szCs w:val="21"/>
          <w:highlight w:val="none"/>
        </w:rPr>
        <w:t>4</w:t>
      </w:r>
      <w:r>
        <w:rPr>
          <w:rFonts w:hint="eastAsia" w:ascii="宋体" w:hAnsi="宋体" w:cs="宋体"/>
          <w:color w:val="auto"/>
          <w:kern w:val="1"/>
          <w:szCs w:val="21"/>
          <w:highlight w:val="none"/>
        </w:rPr>
        <w:t>评分标准</w:t>
      </w:r>
    </w:p>
    <w:p w14:paraId="7D4026F0">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（1）设计方案部分：见评标办法前附表。</w:t>
      </w:r>
    </w:p>
    <w:p w14:paraId="65185673">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w:t>
      </w:r>
      <w:r>
        <w:rPr>
          <w:rFonts w:ascii="宋体" w:hAnsi="宋体" w:cs="宋体"/>
          <w:color w:val="auto"/>
          <w:kern w:val="1"/>
          <w:szCs w:val="21"/>
          <w:highlight w:val="none"/>
          <w:u w:val="single"/>
        </w:rPr>
        <w:t>2</w:t>
      </w:r>
      <w:r>
        <w:rPr>
          <w:rFonts w:hint="eastAsia" w:ascii="宋体" w:hAnsi="宋体" w:cs="宋体"/>
          <w:color w:val="auto"/>
          <w:kern w:val="1"/>
          <w:szCs w:val="21"/>
          <w:highlight w:val="none"/>
          <w:u w:val="single"/>
        </w:rPr>
        <w:t>）工程总承包实施方案技术部分：见评标办法前附表。</w:t>
      </w:r>
    </w:p>
    <w:p w14:paraId="36BB4AC7">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w:t>
      </w:r>
      <w:r>
        <w:rPr>
          <w:rFonts w:ascii="宋体" w:hAnsi="宋体" w:cs="宋体"/>
          <w:color w:val="auto"/>
          <w:kern w:val="1"/>
          <w:szCs w:val="21"/>
          <w:highlight w:val="none"/>
          <w:u w:val="single"/>
        </w:rPr>
        <w:t>3</w:t>
      </w:r>
      <w:r>
        <w:rPr>
          <w:rFonts w:hint="eastAsia" w:ascii="宋体" w:hAnsi="宋体" w:cs="宋体"/>
          <w:color w:val="auto"/>
          <w:kern w:val="1"/>
          <w:szCs w:val="21"/>
          <w:highlight w:val="none"/>
          <w:u w:val="single"/>
        </w:rPr>
        <w:t>）工程总承包实施方案经济部分：见评标办法前附表。</w:t>
      </w:r>
    </w:p>
    <w:p w14:paraId="30D983C6">
      <w:pPr>
        <w:pStyle w:val="3"/>
        <w:spacing w:before="100" w:after="100" w:line="360" w:lineRule="auto"/>
        <w:rPr>
          <w:rFonts w:hint="eastAsia" w:ascii="宋体" w:hAnsi="宋体" w:eastAsia="宋体" w:cs="宋体"/>
          <w:color w:val="auto"/>
          <w:sz w:val="21"/>
          <w:szCs w:val="21"/>
          <w:highlight w:val="none"/>
          <w:lang w:val="zh-CN"/>
        </w:rPr>
      </w:pPr>
      <w:bookmarkStart w:id="372" w:name="_Toc11733"/>
      <w:bookmarkEnd w:id="372"/>
      <w:bookmarkStart w:id="373" w:name="_Toc25997"/>
      <w:bookmarkEnd w:id="373"/>
      <w:bookmarkStart w:id="374" w:name="_Toc5620351"/>
      <w:bookmarkStart w:id="375" w:name="_Toc5818"/>
      <w:r>
        <w:rPr>
          <w:rFonts w:hint="eastAsia" w:ascii="宋体" w:hAnsi="宋体" w:eastAsia="宋体" w:cs="宋体"/>
          <w:color w:val="auto"/>
          <w:sz w:val="21"/>
          <w:szCs w:val="21"/>
          <w:highlight w:val="none"/>
          <w:lang w:val="zh-CN"/>
        </w:rPr>
        <w:t>3. 评标程序</w:t>
      </w:r>
      <w:bookmarkEnd w:id="374"/>
      <w:bookmarkEnd w:id="375"/>
    </w:p>
    <w:p w14:paraId="0D0C5CBF">
      <w:pPr>
        <w:spacing w:line="360" w:lineRule="auto"/>
        <w:ind w:firstLine="420" w:firstLineChars="200"/>
        <w:rPr>
          <w:color w:val="auto"/>
          <w:highlight w:val="none"/>
          <w:u w:val="single"/>
          <w:lang w:val="zh-CN"/>
        </w:rPr>
      </w:pPr>
      <w:r>
        <w:rPr>
          <w:rFonts w:hint="eastAsia"/>
          <w:color w:val="auto"/>
          <w:highlight w:val="none"/>
          <w:u w:val="single"/>
          <w:lang w:val="zh-CN"/>
        </w:rPr>
        <w:t>本项目采取电子评标。设计方案文件响应性评审、设计方案评审由设计评审组负责，形式评审、资格评审、工程总承包实施方案响应性评审、工程总承包实施方案评审及评审汇总由综合评审组负责。</w:t>
      </w:r>
    </w:p>
    <w:p w14:paraId="0F12B17B">
      <w:pPr>
        <w:pStyle w:val="4"/>
        <w:spacing w:before="100" w:after="100" w:line="360" w:lineRule="auto"/>
        <w:ind w:firstLine="103"/>
        <w:rPr>
          <w:rFonts w:hint="eastAsia" w:ascii="宋体" w:hAnsi="宋体"/>
          <w:color w:val="auto"/>
          <w:kern w:val="1"/>
          <w:szCs w:val="21"/>
          <w:highlight w:val="none"/>
        </w:rPr>
      </w:pPr>
      <w:bookmarkStart w:id="376" w:name="_Toc22121"/>
      <w:bookmarkStart w:id="377" w:name="_Toc5620356"/>
      <w:r>
        <w:rPr>
          <w:rFonts w:hint="eastAsia" w:ascii="宋体" w:hAnsi="宋体" w:eastAsia="宋体"/>
          <w:b/>
          <w:color w:val="auto"/>
          <w:sz w:val="21"/>
          <w:szCs w:val="21"/>
          <w:highlight w:val="none"/>
          <w:u w:val="single"/>
        </w:rPr>
        <w:t>3.1</w:t>
      </w:r>
      <w:bookmarkEnd w:id="376"/>
      <w:r>
        <w:rPr>
          <w:rFonts w:hint="eastAsia" w:ascii="宋体" w:hAnsi="宋体" w:eastAsia="宋体"/>
          <w:b/>
          <w:color w:val="auto"/>
          <w:sz w:val="21"/>
          <w:szCs w:val="21"/>
          <w:highlight w:val="none"/>
          <w:u w:val="single"/>
        </w:rPr>
        <w:t>设计方案评审（由设计评审组负责）</w:t>
      </w:r>
    </w:p>
    <w:p w14:paraId="3726481A">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w:t>
      </w:r>
      <w:r>
        <w:rPr>
          <w:rFonts w:ascii="宋体" w:hAnsi="宋体" w:cs="宋体"/>
          <w:color w:val="auto"/>
          <w:kern w:val="1"/>
          <w:szCs w:val="21"/>
          <w:highlight w:val="none"/>
          <w:u w:val="single"/>
        </w:rPr>
        <w:t>1</w:t>
      </w:r>
      <w:r>
        <w:rPr>
          <w:rFonts w:hint="eastAsia" w:ascii="宋体" w:hAnsi="宋体" w:cs="宋体"/>
          <w:color w:val="auto"/>
          <w:kern w:val="1"/>
          <w:szCs w:val="21"/>
          <w:highlight w:val="none"/>
          <w:u w:val="single"/>
        </w:rPr>
        <w:t>.1设计评审组评委按设计方案文件响应性评审标准（详见前附表）对所有成功解密的设计方案投标文件进行评审，只有通过响应性评审的设计方案投标文件方可进入下一阶段的评审。如果有否决投标提议，则设计评审组成员共同表决，按照少数服从多数的原则决定是否否决其投标。设计评审组评委根据设计方案文件响应性评审结果，否决未通过设计方案文件响应性评审的投标人的投标。通过设计方案文件响应性评审的设计方案少于3个的，则本项目招标失败。</w:t>
      </w:r>
    </w:p>
    <w:p w14:paraId="59586402">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3.1.2 设计评审组评委按设计方案评分标准（详见前附表）对通过设计方案文件响应性评审的设计方案投标文件进行评分。</w:t>
      </w:r>
    </w:p>
    <w:p w14:paraId="4E83236E">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3.1.3算术平均各设计评审组评委评分，得出每个投标人设计方案部分得分，分数出现小数点，保留小数点后二位，第三位小数四舍五入。</w:t>
      </w:r>
    </w:p>
    <w:p w14:paraId="47071BBD">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w:t>
      </w:r>
      <w:r>
        <w:rPr>
          <w:rFonts w:ascii="宋体" w:hAnsi="宋体" w:cs="宋体"/>
          <w:color w:val="auto"/>
          <w:kern w:val="1"/>
          <w:szCs w:val="21"/>
          <w:highlight w:val="none"/>
          <w:u w:val="single"/>
        </w:rPr>
        <w:t xml:space="preserve">.1.4 </w:t>
      </w:r>
      <w:r>
        <w:rPr>
          <w:rFonts w:hint="eastAsia" w:ascii="宋体" w:hAnsi="宋体" w:cs="宋体"/>
          <w:color w:val="auto"/>
          <w:kern w:val="1"/>
          <w:szCs w:val="21"/>
          <w:highlight w:val="none"/>
          <w:u w:val="single"/>
        </w:rPr>
        <w:t>设计评审组评委揭晓投标人身份。</w:t>
      </w:r>
    </w:p>
    <w:p w14:paraId="245ACC73">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w:t>
      </w:r>
      <w:r>
        <w:rPr>
          <w:rFonts w:ascii="宋体" w:hAnsi="宋体" w:cs="宋体"/>
          <w:color w:val="auto"/>
          <w:kern w:val="1"/>
          <w:szCs w:val="21"/>
          <w:highlight w:val="none"/>
          <w:u w:val="single"/>
        </w:rPr>
        <w:t>.1.5</w:t>
      </w:r>
      <w:r>
        <w:rPr>
          <w:rFonts w:hint="eastAsia" w:ascii="宋体" w:hAnsi="宋体" w:cs="宋体"/>
          <w:color w:val="auto"/>
          <w:kern w:val="1"/>
          <w:szCs w:val="21"/>
          <w:highlight w:val="none"/>
          <w:u w:val="single"/>
        </w:rPr>
        <w:t>设计评审组评委汇总各投标人设计方案部分得分、编写、签署设计方案评标报告，评标报告由设计评审组评委全体成员签名，对评标结论持有异议的评标委员会成员可以书面方式阐述其不同意见和理由。</w:t>
      </w:r>
    </w:p>
    <w:p w14:paraId="463CC29E">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u w:val="single"/>
        </w:rPr>
        <w:t>3.</w:t>
      </w:r>
      <w:r>
        <w:rPr>
          <w:rFonts w:ascii="宋体" w:hAnsi="宋体" w:cs="宋体"/>
          <w:color w:val="auto"/>
          <w:kern w:val="1"/>
          <w:szCs w:val="21"/>
          <w:highlight w:val="none"/>
          <w:u w:val="single"/>
        </w:rPr>
        <w:t>1</w:t>
      </w:r>
      <w:r>
        <w:rPr>
          <w:rFonts w:hint="eastAsia" w:ascii="宋体" w:hAnsi="宋体" w:cs="宋体"/>
          <w:color w:val="auto"/>
          <w:kern w:val="1"/>
          <w:szCs w:val="21"/>
          <w:highlight w:val="none"/>
          <w:u w:val="single"/>
        </w:rPr>
        <w:t>.</w:t>
      </w:r>
      <w:r>
        <w:rPr>
          <w:rFonts w:ascii="宋体" w:hAnsi="宋体" w:cs="宋体"/>
          <w:color w:val="auto"/>
          <w:kern w:val="1"/>
          <w:szCs w:val="21"/>
          <w:highlight w:val="none"/>
          <w:u w:val="single"/>
        </w:rPr>
        <w:t>6</w:t>
      </w:r>
      <w:r>
        <w:rPr>
          <w:rFonts w:hint="eastAsia" w:ascii="宋体" w:hAnsi="宋体" w:cs="宋体"/>
          <w:color w:val="auto"/>
          <w:kern w:val="1"/>
          <w:szCs w:val="21"/>
          <w:highlight w:val="none"/>
          <w:u w:val="single"/>
        </w:rPr>
        <w:t>设计评审组评委向招标人提交书面设计方案评标报告后即告解散。</w:t>
      </w:r>
    </w:p>
    <w:p w14:paraId="43DB5EB7">
      <w:pPr>
        <w:pStyle w:val="4"/>
        <w:spacing w:before="100" w:after="100" w:line="360" w:lineRule="auto"/>
        <w:ind w:firstLine="103"/>
        <w:rPr>
          <w:rFonts w:hint="eastAsia" w:ascii="宋体" w:hAnsi="宋体" w:eastAsia="宋体"/>
          <w:color w:val="auto"/>
          <w:sz w:val="21"/>
          <w:szCs w:val="21"/>
          <w:highlight w:val="none"/>
          <w:u w:val="single"/>
        </w:rPr>
      </w:pPr>
      <w:bookmarkStart w:id="378" w:name="_Toc14439"/>
      <w:r>
        <w:rPr>
          <w:rFonts w:hint="eastAsia" w:ascii="宋体" w:hAnsi="宋体" w:eastAsia="宋体"/>
          <w:b/>
          <w:bCs/>
          <w:color w:val="auto"/>
          <w:sz w:val="21"/>
          <w:szCs w:val="21"/>
          <w:highlight w:val="none"/>
          <w:u w:val="single"/>
        </w:rPr>
        <w:t>3.</w:t>
      </w:r>
      <w:r>
        <w:rPr>
          <w:rFonts w:ascii="宋体" w:hAnsi="宋体" w:eastAsia="宋体"/>
          <w:b/>
          <w:bCs/>
          <w:color w:val="auto"/>
          <w:sz w:val="21"/>
          <w:szCs w:val="21"/>
          <w:highlight w:val="none"/>
          <w:u w:val="single"/>
        </w:rPr>
        <w:t>2</w:t>
      </w:r>
      <w:bookmarkEnd w:id="378"/>
      <w:r>
        <w:rPr>
          <w:rFonts w:hint="eastAsia" w:ascii="宋体" w:hAnsi="宋体" w:eastAsia="宋体"/>
          <w:b/>
          <w:bCs/>
          <w:color w:val="auto"/>
          <w:sz w:val="21"/>
          <w:szCs w:val="21"/>
          <w:highlight w:val="none"/>
          <w:u w:val="single"/>
        </w:rPr>
        <w:t>形式评审及资格评审（由综合评审组负责）</w:t>
      </w:r>
    </w:p>
    <w:p w14:paraId="677C66A6">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3.2.1形式评审中全部符合形式评审标准（详见前附表）中规定情形的，为形式评审合格。否则为形式评审不合格，经综合评审组评委共同认定后，其投标文件将被拒绝。如综合评审组评委的评审意见不一致时，以综合评审组过半数成员的意见作为综合评审组对该情形的认定结论。</w:t>
      </w:r>
    </w:p>
    <w:p w14:paraId="4E75612E">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3.2.2汇总形式评审情况，只有通过形式评审的投标人方可进入下一阶段的评审。形式评审合格的投标人少于3名的，则本项目招标失败。</w:t>
      </w:r>
    </w:p>
    <w:p w14:paraId="35F24769">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3.2.3综合评审组评委对所有通过形式评审的投标人进行资格评审。资格审查文件中全部符合资格评审标准（详见前附表）中规定情形的，为资格评审合格。否则为资格评审不合格，经综合评审组评委共同认定后，其投标将被拒绝。如综合评审组评委的评审意见不一致时，以综合评审组过半数成员的意见作为评标委员会对该情形的认定结论。只有通过资格评审的投标人方可进入下一阶段的评审。</w:t>
      </w:r>
    </w:p>
    <w:p w14:paraId="0A81B5E6">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3.2.4汇总资格评审情况，编写资格审查报告。资格评审合格的投标人少于3名的，则本项目招标失败。</w:t>
      </w:r>
    </w:p>
    <w:p w14:paraId="3C62739E">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3.2.5形式评审及资格评审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14:paraId="13FAEA03">
      <w:pPr>
        <w:spacing w:line="360" w:lineRule="auto"/>
        <w:ind w:firstLine="420"/>
        <w:rPr>
          <w:rFonts w:hint="eastAsia" w:ascii="宋体" w:hAnsi="宋体" w:cs="宋体"/>
          <w:b/>
          <w:bCs/>
          <w:color w:val="auto"/>
          <w:kern w:val="1"/>
          <w:szCs w:val="21"/>
          <w:highlight w:val="none"/>
          <w:u w:val="single"/>
        </w:rPr>
      </w:pPr>
      <w:r>
        <w:rPr>
          <w:rFonts w:hint="eastAsia" w:ascii="宋体" w:hAnsi="宋体" w:cs="宋体"/>
          <w:b/>
          <w:color w:val="auto"/>
          <w:kern w:val="1"/>
          <w:szCs w:val="21"/>
          <w:highlight w:val="none"/>
          <w:u w:val="single"/>
        </w:rPr>
        <w:t>特别声明：资审合格后，投标人的资格发生变化而不满足投标人合格条件，在发出中标通知书前，资格问题仍未解决的，招标人将取消其中标资格。</w:t>
      </w:r>
    </w:p>
    <w:p w14:paraId="4011BF7A">
      <w:pPr>
        <w:spacing w:line="360" w:lineRule="auto"/>
        <w:rPr>
          <w:rFonts w:hint="eastAsia" w:ascii="宋体" w:hAnsi="宋体" w:cs="宋体"/>
          <w:color w:val="auto"/>
          <w:kern w:val="1"/>
          <w:szCs w:val="21"/>
          <w:highlight w:val="none"/>
        </w:rPr>
      </w:pPr>
    </w:p>
    <w:p w14:paraId="7F8F01C2">
      <w:pPr>
        <w:pStyle w:val="4"/>
        <w:spacing w:before="100" w:after="100" w:line="360" w:lineRule="auto"/>
        <w:ind w:firstLine="103"/>
        <w:rPr>
          <w:rFonts w:hint="eastAsia" w:ascii="宋体" w:hAnsi="宋体" w:eastAsia="宋体"/>
          <w:color w:val="auto"/>
          <w:sz w:val="21"/>
          <w:szCs w:val="21"/>
          <w:highlight w:val="none"/>
          <w:u w:val="single"/>
        </w:rPr>
      </w:pPr>
      <w:bookmarkStart w:id="379" w:name="_Toc31095"/>
      <w:r>
        <w:rPr>
          <w:rFonts w:hint="eastAsia" w:ascii="宋体" w:hAnsi="宋体" w:eastAsia="宋体"/>
          <w:b/>
          <w:bCs/>
          <w:color w:val="auto"/>
          <w:sz w:val="21"/>
          <w:szCs w:val="21"/>
          <w:highlight w:val="none"/>
          <w:u w:val="single"/>
        </w:rPr>
        <w:t>3.</w:t>
      </w:r>
      <w:r>
        <w:rPr>
          <w:rFonts w:ascii="宋体" w:hAnsi="宋体" w:eastAsia="宋体"/>
          <w:b/>
          <w:bCs/>
          <w:color w:val="auto"/>
          <w:sz w:val="21"/>
          <w:szCs w:val="21"/>
          <w:highlight w:val="none"/>
          <w:u w:val="single"/>
        </w:rPr>
        <w:t>3</w:t>
      </w:r>
      <w:bookmarkEnd w:id="377"/>
      <w:bookmarkEnd w:id="379"/>
      <w:r>
        <w:rPr>
          <w:rFonts w:hint="eastAsia" w:ascii="宋体" w:hAnsi="宋体" w:eastAsia="宋体"/>
          <w:b/>
          <w:bCs/>
          <w:color w:val="auto"/>
          <w:sz w:val="21"/>
          <w:szCs w:val="21"/>
          <w:highlight w:val="none"/>
          <w:u w:val="single"/>
        </w:rPr>
        <w:t>工程总承包实施方案技术部分评审（由综合评审组负责）</w:t>
      </w:r>
    </w:p>
    <w:p w14:paraId="3FAAF4E8">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3.3.1工程总承包实施方案的响应性评审：通过资格评审的投标文件中没有任一种列于工程总承包实施方案响应性评审标准（详见前附表）中情形的，为有效标书。否则为无效标书，经综合评审组评委共同认定后，其投标文件将被拒绝。如综合评审组评委的评审意见不一致时，以综合评审组评委过半数成员的意见作为评标委员会对该情形的认定结论。通过工程总承包实施方案响应性评审的投标人少于3名的，则本项目招标失败。</w:t>
      </w:r>
    </w:p>
    <w:p w14:paraId="7457E558">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3.3.2工程总承包实施方案技术部分详细审查：综合评审组评委按照工程总承包实施方案技术部分评分标准（详见前附表），对通过工程总承包实施方案响应性评审的投标文件进行详细评审，评分。</w:t>
      </w:r>
    </w:p>
    <w:p w14:paraId="239E5C56">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3.3.3各投标人工程总承包实施方案技术部分得分为所有评委每个分项的分数汇总的算术平均值，综合评审组评委按此汇总每个投标人工程总承包实施方案技术部分详细评审得分，分数出现小数点，保留小数点后二位，第三位小数四舍五入。</w:t>
      </w:r>
    </w:p>
    <w:p w14:paraId="43EC0302">
      <w:pPr>
        <w:pStyle w:val="4"/>
        <w:spacing w:before="100" w:after="100" w:line="360" w:lineRule="auto"/>
        <w:ind w:firstLine="103"/>
        <w:rPr>
          <w:rFonts w:hint="eastAsia" w:ascii="宋体" w:hAnsi="宋体" w:eastAsia="宋体"/>
          <w:b/>
          <w:color w:val="auto"/>
          <w:sz w:val="21"/>
          <w:szCs w:val="21"/>
          <w:highlight w:val="none"/>
          <w:u w:val="single"/>
        </w:rPr>
      </w:pPr>
      <w:bookmarkStart w:id="380" w:name="_Toc5620357"/>
      <w:bookmarkStart w:id="381" w:name="_Toc31130"/>
      <w:r>
        <w:rPr>
          <w:rFonts w:hint="eastAsia" w:ascii="宋体" w:hAnsi="宋体" w:eastAsia="宋体"/>
          <w:b/>
          <w:color w:val="auto"/>
          <w:sz w:val="21"/>
          <w:szCs w:val="21"/>
          <w:highlight w:val="none"/>
          <w:u w:val="single"/>
        </w:rPr>
        <w:t>3.</w:t>
      </w:r>
      <w:r>
        <w:rPr>
          <w:rFonts w:ascii="宋体" w:hAnsi="宋体" w:eastAsia="宋体"/>
          <w:b/>
          <w:color w:val="auto"/>
          <w:sz w:val="21"/>
          <w:szCs w:val="21"/>
          <w:highlight w:val="none"/>
          <w:u w:val="single"/>
        </w:rPr>
        <w:t>4</w:t>
      </w:r>
      <w:r>
        <w:rPr>
          <w:rFonts w:hint="eastAsia" w:ascii="宋体" w:hAnsi="宋体" w:eastAsia="宋体"/>
          <w:b/>
          <w:color w:val="auto"/>
          <w:sz w:val="21"/>
          <w:szCs w:val="21"/>
          <w:highlight w:val="none"/>
          <w:u w:val="single"/>
        </w:rPr>
        <w:t>工程总承包实施方案经济部分评审（由综合评审组评委负责）</w:t>
      </w:r>
    </w:p>
    <w:p w14:paraId="675E9640">
      <w:pPr>
        <w:pStyle w:val="10"/>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3.4.1综合评审组评委汇总各投标人的初步评审结果，未通过初步评审的投标人的投标报价，不再进行工程总承包实施方案经济部分评审，也不参与评标基准价的计算。</w:t>
      </w:r>
    </w:p>
    <w:p w14:paraId="609264B6">
      <w:pPr>
        <w:pStyle w:val="10"/>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3.</w:t>
      </w:r>
      <w:r>
        <w:rPr>
          <w:rFonts w:ascii="宋体" w:hAnsi="宋体" w:cs="宋体"/>
          <w:color w:val="auto"/>
          <w:kern w:val="1"/>
          <w:sz w:val="21"/>
          <w:szCs w:val="21"/>
          <w:highlight w:val="none"/>
          <w:u w:val="single"/>
          <w:lang w:val="en-US"/>
        </w:rPr>
        <w:t>4.2</w:t>
      </w:r>
      <w:r>
        <w:rPr>
          <w:rFonts w:hint="eastAsia" w:ascii="宋体" w:hAnsi="宋体" w:cs="宋体"/>
          <w:color w:val="auto"/>
          <w:kern w:val="1"/>
          <w:sz w:val="21"/>
          <w:szCs w:val="21"/>
          <w:highlight w:val="none"/>
          <w:u w:val="single"/>
          <w:lang w:val="en-US"/>
        </w:rPr>
        <w:t xml:space="preserve"> 投标报价有算术错误的，综合评审组评委按以下原则对投标报价进行修正，修正的价格经投标人书面确认后具有约束力。投标人不接受修正价格的，评标委员会应当否决其投标。</w:t>
      </w:r>
    </w:p>
    <w:p w14:paraId="23B6515E">
      <w:pPr>
        <w:pStyle w:val="10"/>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（1）投标文件中的大写金额与小写金额不一致的，以大写金额为准；</w:t>
      </w:r>
    </w:p>
    <w:p w14:paraId="77F7F50C">
      <w:pPr>
        <w:pStyle w:val="10"/>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（2）总价金额与依据单价计算出的结果不一致的，以单价金额为准修正总价，但单价金额小数点有明显错误的除外。</w:t>
      </w:r>
    </w:p>
    <w:p w14:paraId="5F4EA970">
      <w:pPr>
        <w:pStyle w:val="10"/>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3.4.</w:t>
      </w:r>
      <w:r>
        <w:rPr>
          <w:rFonts w:ascii="宋体" w:hAnsi="宋体" w:cs="宋体"/>
          <w:color w:val="auto"/>
          <w:kern w:val="1"/>
          <w:sz w:val="21"/>
          <w:szCs w:val="21"/>
          <w:highlight w:val="none"/>
          <w:u w:val="single"/>
          <w:lang w:val="en-US"/>
        </w:rPr>
        <w:t>3</w:t>
      </w:r>
      <w:r>
        <w:rPr>
          <w:rFonts w:hint="eastAsia" w:ascii="宋体" w:hAnsi="宋体" w:cs="宋体"/>
          <w:color w:val="auto"/>
          <w:kern w:val="1"/>
          <w:sz w:val="21"/>
          <w:szCs w:val="21"/>
          <w:highlight w:val="none"/>
          <w:u w:val="single"/>
          <w:lang w:val="en-US"/>
        </w:rPr>
        <w:t>施工费投标报价的算术校核。综合评审组评委对通过初步评审的投标文件的施工费投标报价进行算术校核，具体标准如下：</w:t>
      </w:r>
    </w:p>
    <w:p w14:paraId="5017CF05">
      <w:pPr>
        <w:pStyle w:val="10"/>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1）施工费下浮率与施工费投标报价不对应时，以施工费下浮率为准修正施工费投标报价（施工费下浮率有明显的数量级错误的除外，此时应修正施工费下浮率），若修正后的施工费投标报价超过施工费最高投标限价的，作否决投标处理；</w:t>
      </w:r>
    </w:p>
    <w:p w14:paraId="1B86704E">
      <w:pPr>
        <w:pStyle w:val="10"/>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（2）分项报价累加不等总价的，以分项报价累加为准，修正总价；</w:t>
      </w:r>
    </w:p>
    <w:p w14:paraId="409F0AB1">
      <w:pPr>
        <w:pStyle w:val="10"/>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（3）投标文件存在其他计算性错误的，按就低不就高计算并修正；</w:t>
      </w:r>
    </w:p>
    <w:p w14:paraId="791E7435">
      <w:pPr>
        <w:pStyle w:val="10"/>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（4）按上述修正错误的原则及方法调整或修正投标文件的施工费投标报价，调整后的施工费投标报价对投标人起约束作用。如果投标人不接受修正后的报价，则取消其投标资格或中标资格。</w:t>
      </w:r>
    </w:p>
    <w:p w14:paraId="78D48184">
      <w:pPr>
        <w:pStyle w:val="10"/>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3.4.</w:t>
      </w:r>
      <w:r>
        <w:rPr>
          <w:rFonts w:ascii="宋体" w:hAnsi="宋体" w:cs="宋体"/>
          <w:color w:val="auto"/>
          <w:kern w:val="1"/>
          <w:sz w:val="21"/>
          <w:szCs w:val="21"/>
          <w:highlight w:val="none"/>
          <w:u w:val="single"/>
          <w:lang w:val="en-US"/>
        </w:rPr>
        <w:t>4</w:t>
      </w:r>
      <w:r>
        <w:rPr>
          <w:rFonts w:hint="eastAsia" w:ascii="宋体" w:hAnsi="宋体" w:cs="宋体"/>
          <w:color w:val="auto"/>
          <w:kern w:val="1"/>
          <w:sz w:val="21"/>
          <w:szCs w:val="21"/>
          <w:highlight w:val="none"/>
          <w:u w:val="single"/>
          <w:lang w:val="en-US"/>
        </w:rPr>
        <w:t>工程总承包实施方案经济部分评分</w:t>
      </w:r>
    </w:p>
    <w:p w14:paraId="53F13255">
      <w:pPr>
        <w:pStyle w:val="10"/>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（1）综合评审组评委按照评标基准价计算方法（详见前附表），计算出评标基准价。</w:t>
      </w:r>
    </w:p>
    <w:p w14:paraId="1B18F67A">
      <w:pPr>
        <w:pStyle w:val="10"/>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（2）综合评审组评委按照工程总承包实施方案经济部分评分标准（详见前附表），对通过初步评审且经算术复核的投标文件施工费投标报价进行评分，评出工程总承包实施方案经济部分详细审查得分。</w:t>
      </w:r>
    </w:p>
    <w:p w14:paraId="13359535">
      <w:pPr>
        <w:pStyle w:val="4"/>
        <w:spacing w:before="100" w:after="100" w:line="360" w:lineRule="auto"/>
        <w:ind w:firstLine="103"/>
        <w:rPr>
          <w:rFonts w:hint="eastAsia" w:ascii="宋体" w:hAnsi="宋体" w:eastAsia="宋体"/>
          <w:b/>
          <w:color w:val="auto"/>
          <w:sz w:val="21"/>
          <w:szCs w:val="21"/>
          <w:highlight w:val="none"/>
          <w:u w:val="single"/>
        </w:rPr>
      </w:pPr>
      <w:r>
        <w:rPr>
          <w:rFonts w:hint="eastAsia" w:ascii="宋体" w:hAnsi="宋体" w:eastAsia="宋体"/>
          <w:b/>
          <w:color w:val="auto"/>
          <w:sz w:val="21"/>
          <w:szCs w:val="21"/>
          <w:highlight w:val="none"/>
          <w:u w:val="single"/>
        </w:rPr>
        <w:t>3</w:t>
      </w:r>
      <w:r>
        <w:rPr>
          <w:rFonts w:ascii="宋体" w:hAnsi="宋体" w:eastAsia="宋体"/>
          <w:b/>
          <w:color w:val="auto"/>
          <w:sz w:val="21"/>
          <w:szCs w:val="21"/>
          <w:highlight w:val="none"/>
          <w:u w:val="single"/>
        </w:rPr>
        <w:t xml:space="preserve">.5 </w:t>
      </w:r>
      <w:r>
        <w:rPr>
          <w:rFonts w:hint="eastAsia" w:ascii="宋体" w:hAnsi="宋体" w:eastAsia="宋体"/>
          <w:b/>
          <w:color w:val="auto"/>
          <w:sz w:val="21"/>
          <w:szCs w:val="21"/>
          <w:highlight w:val="none"/>
          <w:u w:val="single"/>
        </w:rPr>
        <w:t>评审汇总（由综合评审组评委负责）</w:t>
      </w:r>
    </w:p>
    <w:p w14:paraId="21C86D23">
      <w:pPr>
        <w:spacing w:line="360" w:lineRule="auto"/>
        <w:ind w:firstLine="424" w:firstLineChars="202"/>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3.5.1投标人总得分满分为100分，各部分分值分配详见评标办法前附表。</w:t>
      </w:r>
    </w:p>
    <w:p w14:paraId="496AF11B">
      <w:pPr>
        <w:spacing w:line="360" w:lineRule="auto"/>
        <w:ind w:firstLine="424" w:firstLineChars="202"/>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3.5.2综合评审组汇总各有效投标文件的总分，并按照总分从高到低排列先后次序，只有通过初步评审的投标文件方可计算总分。总分相等时，按照中标候选人排序方法（详见前附表），确定中标候选人的排序。评标委员会应按排序先后，向招标人推荐前3名投标人依次为第一中标候选人至第三中标候选人，并编写评标报告。</w:t>
      </w:r>
    </w:p>
    <w:p w14:paraId="3962E54A">
      <w:pPr>
        <w:spacing w:line="360" w:lineRule="auto"/>
        <w:ind w:firstLine="424" w:firstLineChars="202"/>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3.5.3有效投标单位不足三家，应当依法重新组织招标。</w:t>
      </w:r>
    </w:p>
    <w:p w14:paraId="74F7AD89">
      <w:pPr>
        <w:pStyle w:val="4"/>
        <w:spacing w:before="100" w:after="100" w:line="360" w:lineRule="auto"/>
        <w:ind w:firstLine="103"/>
        <w:rPr>
          <w:rFonts w:hint="eastAsia" w:ascii="宋体" w:hAnsi="宋体" w:eastAsia="宋体"/>
          <w:b/>
          <w:color w:val="auto"/>
          <w:sz w:val="21"/>
          <w:szCs w:val="21"/>
          <w:highlight w:val="none"/>
          <w:u w:val="single"/>
        </w:rPr>
      </w:pPr>
      <w:r>
        <w:rPr>
          <w:rFonts w:hint="eastAsia" w:ascii="宋体" w:hAnsi="宋体" w:eastAsia="宋体"/>
          <w:b/>
          <w:color w:val="auto"/>
          <w:sz w:val="21"/>
          <w:szCs w:val="21"/>
          <w:highlight w:val="none"/>
          <w:u w:val="single"/>
        </w:rPr>
        <w:t>3</w:t>
      </w:r>
      <w:r>
        <w:rPr>
          <w:rFonts w:ascii="宋体" w:hAnsi="宋体" w:eastAsia="宋体"/>
          <w:b/>
          <w:color w:val="auto"/>
          <w:sz w:val="21"/>
          <w:szCs w:val="21"/>
          <w:highlight w:val="none"/>
          <w:u w:val="single"/>
        </w:rPr>
        <w:t>.6</w:t>
      </w:r>
      <w:r>
        <w:rPr>
          <w:rFonts w:hint="eastAsia" w:ascii="宋体" w:hAnsi="宋体" w:eastAsia="宋体"/>
          <w:b/>
          <w:color w:val="auto"/>
          <w:sz w:val="21"/>
          <w:szCs w:val="21"/>
          <w:highlight w:val="none"/>
          <w:u w:val="single"/>
        </w:rPr>
        <w:t>投标文件的澄清和补正</w:t>
      </w:r>
    </w:p>
    <w:p w14:paraId="0F1940DC">
      <w:pPr>
        <w:spacing w:line="360" w:lineRule="auto"/>
        <w:ind w:firstLine="424" w:firstLineChars="202"/>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3.6.1为有助于投标文件的审查、评价和比较，评标期间，经评标委员会中两人以上（含两人）的成员以书面形式提出动议，评标委员会应当书面发出澄清通知，要求投标人对投标文件含义不明确的内容作出澄清。</w:t>
      </w:r>
    </w:p>
    <w:p w14:paraId="4B112660">
      <w:pPr>
        <w:spacing w:line="360" w:lineRule="auto"/>
        <w:ind w:firstLine="424" w:firstLineChars="202"/>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3.6.2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14:paraId="2DD72B02">
      <w:pPr>
        <w:spacing w:line="360" w:lineRule="auto"/>
        <w:ind w:firstLine="424" w:firstLineChars="202"/>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3.6.3 评标委员会成员均应当阅读投标人的澄清，但应独立参考澄清对投标文件进行评审。</w:t>
      </w:r>
    </w:p>
    <w:p w14:paraId="49CFACB8">
      <w:pPr>
        <w:spacing w:line="360" w:lineRule="auto"/>
        <w:ind w:firstLine="424" w:firstLineChars="202"/>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3.6.4如果投标文件实质上不响应招标文件的各项要求，评标委员会相应评审将按照响应性审查标准予以拒绝，不接受投标人通过修改或撤销其不符合要求的差异或保留，使之成为具有响应性的投标。</w:t>
      </w:r>
    </w:p>
    <w:p w14:paraId="283F36DF">
      <w:pPr>
        <w:pStyle w:val="4"/>
        <w:spacing w:before="100" w:after="100" w:line="360" w:lineRule="auto"/>
        <w:ind w:firstLine="103"/>
        <w:rPr>
          <w:rFonts w:hint="eastAsia" w:ascii="宋体" w:hAnsi="宋体" w:eastAsia="宋体"/>
          <w:b/>
          <w:color w:val="auto"/>
          <w:sz w:val="21"/>
          <w:szCs w:val="21"/>
          <w:highlight w:val="none"/>
          <w:u w:val="single"/>
        </w:rPr>
      </w:pPr>
      <w:r>
        <w:rPr>
          <w:rFonts w:hint="eastAsia" w:ascii="宋体" w:hAnsi="宋体" w:eastAsia="宋体"/>
          <w:b/>
          <w:color w:val="auto"/>
          <w:sz w:val="21"/>
          <w:szCs w:val="21"/>
          <w:highlight w:val="none"/>
          <w:u w:val="single"/>
        </w:rPr>
        <w:t>3</w:t>
      </w:r>
      <w:r>
        <w:rPr>
          <w:rFonts w:ascii="宋体" w:hAnsi="宋体" w:eastAsia="宋体"/>
          <w:b/>
          <w:color w:val="auto"/>
          <w:sz w:val="21"/>
          <w:szCs w:val="21"/>
          <w:highlight w:val="none"/>
          <w:u w:val="single"/>
        </w:rPr>
        <w:t>.7</w:t>
      </w:r>
      <w:r>
        <w:rPr>
          <w:rFonts w:hint="eastAsia" w:ascii="宋体" w:hAnsi="宋体" w:eastAsia="宋体"/>
          <w:b/>
          <w:color w:val="auto"/>
          <w:sz w:val="21"/>
          <w:szCs w:val="21"/>
          <w:highlight w:val="none"/>
          <w:u w:val="single"/>
        </w:rPr>
        <w:t>评标结果</w:t>
      </w:r>
    </w:p>
    <w:bookmarkEnd w:id="380"/>
    <w:bookmarkEnd w:id="381"/>
    <w:p w14:paraId="475EE78E">
      <w:pPr>
        <w:pStyle w:val="10"/>
        <w:spacing w:line="360" w:lineRule="auto"/>
        <w:ind w:firstLine="426"/>
        <w:rPr>
          <w:rFonts w:hint="eastAsia" w:ascii="宋体" w:hAnsi="宋体" w:cs="宋体"/>
          <w:color w:val="auto"/>
          <w:kern w:val="1"/>
          <w:sz w:val="21"/>
          <w:szCs w:val="21"/>
          <w:highlight w:val="none"/>
          <w:u w:val="single"/>
        </w:rPr>
      </w:pPr>
      <w:bookmarkStart w:id="382" w:name="_Toc11283"/>
      <w:r>
        <w:rPr>
          <w:rFonts w:hint="eastAsia" w:ascii="宋体" w:hAnsi="宋体" w:cs="宋体"/>
          <w:color w:val="auto"/>
          <w:kern w:val="1"/>
          <w:sz w:val="21"/>
          <w:szCs w:val="21"/>
          <w:highlight w:val="none"/>
          <w:u w:val="single"/>
        </w:rPr>
        <w:t>3.7.1 除第二章“投标人须知”前附表授权直接确定中标人外，评标委员会按照得分由高到低的顺序推荐中标候选人。</w:t>
      </w:r>
    </w:p>
    <w:p w14:paraId="55272558">
      <w:pPr>
        <w:pStyle w:val="10"/>
        <w:spacing w:line="360" w:lineRule="auto"/>
        <w:ind w:firstLine="426"/>
        <w:rPr>
          <w:rFonts w:hint="eastAsia" w:ascii="宋体" w:hAnsi="宋体" w:cs="宋体"/>
          <w:color w:val="auto"/>
          <w:kern w:val="1"/>
          <w:sz w:val="21"/>
          <w:szCs w:val="21"/>
          <w:highlight w:val="none"/>
          <w:u w:val="single"/>
        </w:rPr>
      </w:pPr>
      <w:r>
        <w:rPr>
          <w:rFonts w:hint="eastAsia" w:ascii="宋体" w:hAnsi="宋体" w:cs="宋体"/>
          <w:color w:val="auto"/>
          <w:kern w:val="1"/>
          <w:sz w:val="21"/>
          <w:szCs w:val="21"/>
          <w:highlight w:val="none"/>
          <w:u w:val="single"/>
        </w:rPr>
        <w:t>3.7.2 评标委员会完成评标后，应当向招标人提交书面评标报告。</w:t>
      </w:r>
    </w:p>
    <w:p w14:paraId="1A3906E8">
      <w:pPr>
        <w:pStyle w:val="10"/>
        <w:spacing w:line="360" w:lineRule="auto"/>
        <w:ind w:firstLine="426"/>
        <w:rPr>
          <w:rFonts w:hint="eastAsia" w:ascii="宋体" w:hAnsi="宋体" w:cs="宋体"/>
          <w:color w:val="auto"/>
          <w:kern w:val="1"/>
          <w:sz w:val="21"/>
          <w:szCs w:val="21"/>
          <w:highlight w:val="none"/>
          <w:u w:val="single"/>
        </w:rPr>
      </w:pPr>
      <w:r>
        <w:rPr>
          <w:rFonts w:hint="eastAsia" w:ascii="宋体" w:hAnsi="宋体" w:cs="宋体"/>
          <w:color w:val="auto"/>
          <w:kern w:val="1"/>
          <w:sz w:val="21"/>
          <w:szCs w:val="21"/>
          <w:highlight w:val="none"/>
          <w:u w:val="single"/>
        </w:rPr>
        <w:t>3.7.3投标人如在本项目中存在串通投标、弄虚作假、行贿情形且在评标过程中未被发现的，其投标不改变本项目评标结果排序。招标人按照《中华人民共和国招标投标法实施条例》第五十五条的规定确定中标人或重新招标。</w:t>
      </w:r>
    </w:p>
    <w:p w14:paraId="71643120">
      <w:pPr>
        <w:pStyle w:val="3"/>
        <w:numPr>
          <w:ilvl w:val="0"/>
          <w:numId w:val="3"/>
        </w:numPr>
        <w:spacing w:before="100" w:after="100"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否决性条款（详见附件：否决性条款汇总）</w:t>
      </w:r>
      <w:bookmarkEnd w:id="382"/>
    </w:p>
    <w:p w14:paraId="14724AB2">
      <w:pPr>
        <w:pStyle w:val="3"/>
        <w:spacing w:before="100" w:after="100" w:line="360" w:lineRule="auto"/>
        <w:rPr>
          <w:rFonts w:hint="eastAsia" w:ascii="宋体" w:hAnsi="宋体" w:eastAsia="宋体" w:cs="宋体"/>
          <w:color w:val="auto"/>
          <w:sz w:val="21"/>
          <w:szCs w:val="21"/>
          <w:highlight w:val="none"/>
          <w:lang w:val="zh-CN"/>
        </w:rPr>
      </w:pPr>
      <w:bookmarkStart w:id="383" w:name="_Toc29974"/>
      <w:bookmarkEnd w:id="383"/>
      <w:bookmarkStart w:id="384" w:name="_Toc14390"/>
      <w:bookmarkEnd w:id="384"/>
      <w:bookmarkStart w:id="385" w:name="_Toc30449"/>
      <w:bookmarkStart w:id="386" w:name="_Toc5620358"/>
      <w:r>
        <w:rPr>
          <w:rFonts w:hint="eastAsia" w:ascii="宋体" w:hAnsi="宋体" w:eastAsia="宋体" w:cs="宋体"/>
          <w:color w:val="auto"/>
          <w:sz w:val="21"/>
          <w:szCs w:val="21"/>
          <w:highlight w:val="none"/>
          <w:lang w:val="zh-CN"/>
        </w:rPr>
        <w:t>5. 评标表格</w:t>
      </w:r>
      <w:bookmarkEnd w:id="385"/>
      <w:bookmarkEnd w:id="386"/>
    </w:p>
    <w:p w14:paraId="6D226B9B">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见附表。</w:t>
      </w:r>
    </w:p>
    <w:p w14:paraId="47615290">
      <w:pPr>
        <w:spacing w:line="360" w:lineRule="auto"/>
        <w:ind w:firstLine="420"/>
        <w:rPr>
          <w:rFonts w:hint="eastAsia" w:ascii="宋体" w:hAnsi="宋体" w:cs="宋体"/>
          <w:color w:val="auto"/>
          <w:kern w:val="1"/>
          <w:highlight w:val="none"/>
        </w:rPr>
      </w:pPr>
    </w:p>
    <w:p w14:paraId="6ABCAB69">
      <w:pPr>
        <w:spacing w:line="360" w:lineRule="auto"/>
        <w:ind w:firstLine="420"/>
        <w:rPr>
          <w:rFonts w:hint="eastAsia" w:ascii="宋体" w:hAnsi="宋体" w:cs="宋体"/>
          <w:b/>
          <w:color w:val="auto"/>
          <w:kern w:val="1"/>
          <w:highlight w:val="none"/>
        </w:rPr>
      </w:pPr>
      <w:r>
        <w:rPr>
          <w:rFonts w:hint="eastAsia" w:ascii="宋体" w:hAnsi="宋体" w:cs="宋体"/>
          <w:color w:val="auto"/>
          <w:kern w:val="1"/>
          <w:highlight w:val="none"/>
        </w:rPr>
        <w:br w:type="page"/>
      </w:r>
      <w:r>
        <w:rPr>
          <w:rFonts w:hint="eastAsia" w:ascii="宋体" w:hAnsi="宋体" w:cs="宋体"/>
          <w:b/>
          <w:color w:val="auto"/>
          <w:kern w:val="1"/>
          <w:highlight w:val="none"/>
          <w:lang w:val="zh-CN"/>
        </w:rPr>
        <w:t>附件：否决性条款汇总</w:t>
      </w:r>
    </w:p>
    <w:p w14:paraId="73FC0940">
      <w:pPr>
        <w:spacing w:line="360" w:lineRule="auto"/>
        <w:ind w:firstLine="422"/>
        <w:jc w:val="center"/>
        <w:rPr>
          <w:rFonts w:hint="eastAsia" w:ascii="宋体" w:hAnsi="宋体" w:cs="宋体"/>
          <w:b/>
          <w:color w:val="auto"/>
          <w:kern w:val="1"/>
          <w:highlight w:val="none"/>
        </w:rPr>
      </w:pPr>
      <w:r>
        <w:rPr>
          <w:rFonts w:hint="eastAsia" w:ascii="宋体" w:hAnsi="宋体" w:cs="宋体"/>
          <w:b/>
          <w:color w:val="auto"/>
          <w:kern w:val="1"/>
          <w:highlight w:val="none"/>
          <w:lang w:val="zh-CN"/>
        </w:rPr>
        <w:t>否决性条款汇总</w:t>
      </w:r>
    </w:p>
    <w:p w14:paraId="05370B1A">
      <w:pPr>
        <w:spacing w:line="360" w:lineRule="auto"/>
        <w:ind w:firstLine="420"/>
        <w:rPr>
          <w:rFonts w:hint="eastAsia" w:ascii="宋体" w:hAnsi="宋体" w:cs="宋体"/>
          <w:color w:val="auto"/>
          <w:kern w:val="1"/>
          <w:highlight w:val="none"/>
        </w:rPr>
      </w:pPr>
    </w:p>
    <w:p w14:paraId="3B185D0A">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lang w:val="zh-CN"/>
        </w:rPr>
        <w:t>招标人应当在招标文件中将投标文件的否决性条款单列，招标文件的其他条款与该单列的否决性条款不一致的，以单列的否决性条款为准。如招标文件补遗中增加否决性条款的，招标人应当重新单列完整的投标文件否决性条款，并发给所有投标人。</w:t>
      </w:r>
    </w:p>
    <w:p w14:paraId="4B0F01DE">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lang w:val="zh-CN"/>
        </w:rPr>
        <w:t>否决性条款是指招标文件中规定的不予受理投标或者作无效标以及不合格标处理等否定投标文件效力的条款。</w:t>
      </w:r>
    </w:p>
    <w:p w14:paraId="2A20A2B6">
      <w:pPr>
        <w:spacing w:line="360" w:lineRule="auto"/>
        <w:ind w:firstLine="420" w:firstLineChars="200"/>
        <w:rPr>
          <w:rFonts w:hint="eastAsia" w:ascii="宋体" w:hAnsi="宋体" w:cs="宋体"/>
          <w:color w:val="auto"/>
          <w:kern w:val="1"/>
          <w:highlight w:val="none"/>
        </w:rPr>
      </w:pPr>
      <w:r>
        <w:rPr>
          <w:rFonts w:hint="eastAsia" w:ascii="宋体" w:hAnsi="宋体" w:cs="宋体"/>
          <w:color w:val="auto"/>
          <w:kern w:val="1"/>
          <w:highlight w:val="none"/>
          <w:lang w:val="zh-CN"/>
        </w:rPr>
        <w:t>一、若出现以下情况，电子招标投标交易平台将予以拒收其投标文件：</w:t>
      </w:r>
    </w:p>
    <w:p w14:paraId="47FD9162">
      <w:pPr>
        <w:spacing w:line="360" w:lineRule="auto"/>
        <w:ind w:firstLine="420"/>
        <w:rPr>
          <w:rFonts w:hint="eastAsia" w:ascii="宋体" w:hAnsi="宋体" w:cs="宋体"/>
          <w:color w:val="auto"/>
          <w:kern w:val="1"/>
          <w:highlight w:val="none"/>
          <w:lang w:val="zh-CN"/>
        </w:rPr>
      </w:pPr>
      <w:r>
        <w:rPr>
          <w:rFonts w:hint="eastAsia" w:ascii="宋体" w:hAnsi="宋体" w:cs="宋体"/>
          <w:color w:val="auto"/>
          <w:kern w:val="1"/>
          <w:highlight w:val="none"/>
          <w:lang w:val="zh-CN"/>
        </w:rPr>
        <w:t xml:space="preserve">  1、在招标文件规定的投标截止时间后递交投标文件的；</w:t>
      </w:r>
    </w:p>
    <w:p w14:paraId="51759DA5">
      <w:pPr>
        <w:spacing w:line="360" w:lineRule="auto"/>
        <w:ind w:firstLine="420" w:firstLineChars="200"/>
        <w:rPr>
          <w:rFonts w:cs="宋体"/>
          <w:color w:val="auto"/>
          <w:kern w:val="1"/>
          <w:highlight w:val="none"/>
        </w:rPr>
        <w:sectPr>
          <w:headerReference r:id="rId11" w:type="default"/>
          <w:footerReference r:id="rId12" w:type="default"/>
          <w:pgSz w:w="11907" w:h="16840"/>
          <w:pgMar w:top="1361" w:right="1304" w:bottom="1304" w:left="1304" w:header="851" w:footer="720" w:gutter="0"/>
          <w:pgBorders>
            <w:top w:val="none" w:sz="0" w:space="0"/>
            <w:left w:val="none" w:sz="0" w:space="0"/>
            <w:bottom w:val="none" w:sz="0" w:space="0"/>
            <w:right w:val="none" w:sz="0" w:space="0"/>
          </w:pgBorders>
          <w:cols w:space="720" w:num="1"/>
        </w:sectPr>
      </w:pPr>
      <w:r>
        <w:rPr>
          <w:rFonts w:hint="eastAsia" w:ascii="宋体" w:hAnsi="宋体" w:cs="宋体"/>
          <w:color w:val="auto"/>
          <w:kern w:val="1"/>
          <w:highlight w:val="none"/>
          <w:lang w:val="zh-CN"/>
        </w:rPr>
        <w:t>二、若出现不符合形式评审、资格评审、响应性评审中的评审因素，当无效标处理。</w:t>
      </w:r>
    </w:p>
    <w:p w14:paraId="36098CDA">
      <w:pPr>
        <w:widowControl/>
        <w:jc w:val="left"/>
        <w:rPr>
          <w:rFonts w:hint="eastAsia" w:ascii="宋体" w:hAnsi="宋体" w:cs="宋体"/>
          <w:b/>
          <w:color w:val="auto"/>
          <w:kern w:val="1"/>
          <w:sz w:val="24"/>
          <w:szCs w:val="24"/>
          <w:highlight w:val="none"/>
        </w:rPr>
      </w:pPr>
      <w:r>
        <w:rPr>
          <w:rFonts w:hint="eastAsia" w:ascii="宋体" w:hAnsi="宋体" w:cs="宋体"/>
          <w:b/>
          <w:color w:val="auto"/>
          <w:kern w:val="1"/>
          <w:sz w:val="24"/>
          <w:szCs w:val="24"/>
          <w:highlight w:val="none"/>
        </w:rPr>
        <w:t>附表1</w:t>
      </w:r>
    </w:p>
    <w:p w14:paraId="7E73E69F">
      <w:pPr>
        <w:spacing w:line="400" w:lineRule="exact"/>
        <w:jc w:val="center"/>
        <w:rPr>
          <w:rFonts w:hint="eastAsia" w:ascii="宋体" w:hAnsi="宋体"/>
          <w:b/>
          <w:color w:val="auto"/>
          <w:sz w:val="36"/>
          <w:szCs w:val="36"/>
          <w:highlight w:val="none"/>
        </w:rPr>
      </w:pPr>
      <w:r>
        <w:rPr>
          <w:rFonts w:ascii="宋体" w:hAnsi="宋体"/>
          <w:b/>
          <w:color w:val="auto"/>
          <w:sz w:val="36"/>
          <w:szCs w:val="36"/>
          <w:highlight w:val="none"/>
        </w:rPr>
        <w:t>资格审</w:t>
      </w:r>
      <w:r>
        <w:rPr>
          <w:rFonts w:hint="eastAsia" w:ascii="宋体" w:hAnsi="宋体"/>
          <w:b/>
          <w:color w:val="auto"/>
          <w:sz w:val="36"/>
          <w:szCs w:val="36"/>
          <w:highlight w:val="none"/>
        </w:rPr>
        <w:t>查评</w:t>
      </w:r>
      <w:r>
        <w:rPr>
          <w:rFonts w:ascii="宋体" w:hAnsi="宋体"/>
          <w:b/>
          <w:color w:val="auto"/>
          <w:sz w:val="36"/>
          <w:szCs w:val="36"/>
          <w:highlight w:val="none"/>
        </w:rPr>
        <w:t>审</w:t>
      </w:r>
      <w:r>
        <w:rPr>
          <w:rFonts w:hint="eastAsia" w:ascii="宋体" w:hAnsi="宋体"/>
          <w:b/>
          <w:color w:val="auto"/>
          <w:sz w:val="36"/>
          <w:szCs w:val="36"/>
          <w:highlight w:val="none"/>
        </w:rPr>
        <w:t>表</w:t>
      </w:r>
    </w:p>
    <w:tbl>
      <w:tblPr>
        <w:tblStyle w:val="35"/>
        <w:tblW w:w="144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609"/>
        <w:gridCol w:w="11487"/>
        <w:gridCol w:w="869"/>
        <w:gridCol w:w="772"/>
        <w:gridCol w:w="721"/>
      </w:tblGrid>
      <w:tr w14:paraId="35BE4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96" w:hRule="atLeast"/>
        </w:trPr>
        <w:tc>
          <w:tcPr>
            <w:tcW w:w="609" w:type="dxa"/>
            <w:vAlign w:val="center"/>
          </w:tcPr>
          <w:p w14:paraId="3C60635E">
            <w:pPr>
              <w:jc w:val="center"/>
              <w:rPr>
                <w:rFonts w:hint="eastAsia" w:ascii="宋体" w:hAnsi="宋体"/>
                <w:b/>
                <w:color w:val="auto"/>
                <w:sz w:val="18"/>
                <w:szCs w:val="18"/>
                <w:highlight w:val="none"/>
              </w:rPr>
            </w:pPr>
            <w:r>
              <w:rPr>
                <w:rFonts w:hint="eastAsia" w:ascii="宋体" w:hAnsi="宋体"/>
                <w:b/>
                <w:color w:val="auto"/>
                <w:sz w:val="18"/>
                <w:szCs w:val="18"/>
                <w:highlight w:val="none"/>
              </w:rPr>
              <w:t>序号</w:t>
            </w:r>
          </w:p>
        </w:tc>
        <w:tc>
          <w:tcPr>
            <w:tcW w:w="11487" w:type="dxa"/>
          </w:tcPr>
          <w:p w14:paraId="3D78D180">
            <w:pPr>
              <w:jc w:val="center"/>
              <w:rPr>
                <w:rFonts w:hint="eastAsia" w:ascii="宋体" w:hAnsi="宋体"/>
                <w:b/>
                <w:color w:val="auto"/>
                <w:sz w:val="18"/>
                <w:szCs w:val="18"/>
                <w:highlight w:val="none"/>
              </w:rPr>
            </w:pPr>
            <w:r>
              <w:rPr>
                <w:rFonts w:hint="eastAsia" w:ascii="宋体" w:hAnsi="宋体"/>
                <w:b/>
                <w:color w:val="auto"/>
                <w:sz w:val="18"/>
                <w:szCs w:val="18"/>
                <w:highlight w:val="none"/>
              </w:rPr>
              <w:t>评审标准</w:t>
            </w:r>
          </w:p>
        </w:tc>
        <w:tc>
          <w:tcPr>
            <w:tcW w:w="869" w:type="dxa"/>
          </w:tcPr>
          <w:p w14:paraId="37474BBF">
            <w:pPr>
              <w:rPr>
                <w:rFonts w:hint="eastAsia" w:ascii="宋体" w:hAnsi="宋体"/>
                <w:b/>
                <w:color w:val="auto"/>
                <w:sz w:val="18"/>
                <w:szCs w:val="18"/>
                <w:highlight w:val="none"/>
              </w:rPr>
            </w:pPr>
          </w:p>
        </w:tc>
        <w:tc>
          <w:tcPr>
            <w:tcW w:w="772" w:type="dxa"/>
          </w:tcPr>
          <w:p w14:paraId="4FE4851A">
            <w:pPr>
              <w:rPr>
                <w:rFonts w:hint="eastAsia" w:ascii="宋体" w:hAnsi="宋体"/>
                <w:b/>
                <w:color w:val="auto"/>
                <w:sz w:val="18"/>
                <w:szCs w:val="18"/>
                <w:highlight w:val="none"/>
              </w:rPr>
            </w:pPr>
          </w:p>
        </w:tc>
        <w:tc>
          <w:tcPr>
            <w:tcW w:w="721" w:type="dxa"/>
          </w:tcPr>
          <w:p w14:paraId="44B8093A">
            <w:pPr>
              <w:rPr>
                <w:rFonts w:hint="eastAsia" w:ascii="宋体" w:hAnsi="宋体"/>
                <w:b/>
                <w:color w:val="auto"/>
                <w:sz w:val="18"/>
                <w:szCs w:val="18"/>
                <w:highlight w:val="none"/>
              </w:rPr>
            </w:pPr>
          </w:p>
        </w:tc>
      </w:tr>
      <w:tr w14:paraId="51CFE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00" w:hRule="atLeast"/>
        </w:trPr>
        <w:tc>
          <w:tcPr>
            <w:tcW w:w="609" w:type="dxa"/>
            <w:vAlign w:val="center"/>
          </w:tcPr>
          <w:p w14:paraId="29342A11">
            <w:pPr>
              <w:spacing w:line="400" w:lineRule="exact"/>
              <w:jc w:val="center"/>
              <w:rPr>
                <w:rFonts w:hint="eastAsia" w:ascii="宋体" w:hAnsi="宋体"/>
                <w:color w:val="auto"/>
                <w:sz w:val="18"/>
                <w:szCs w:val="18"/>
                <w:highlight w:val="none"/>
              </w:rPr>
            </w:pPr>
            <w:r>
              <w:rPr>
                <w:rFonts w:hint="eastAsia" w:ascii="宋体" w:hAnsi="宋体"/>
                <w:color w:val="auto"/>
                <w:sz w:val="18"/>
                <w:szCs w:val="18"/>
                <w:highlight w:val="none"/>
              </w:rPr>
              <w:t>1</w:t>
            </w:r>
          </w:p>
        </w:tc>
        <w:tc>
          <w:tcPr>
            <w:tcW w:w="11487" w:type="dxa"/>
            <w:vAlign w:val="center"/>
          </w:tcPr>
          <w:p w14:paraId="1026DEFA">
            <w:pPr>
              <w:rPr>
                <w:rFonts w:hint="eastAsia" w:ascii="宋体" w:hAnsi="宋体"/>
                <w:color w:val="auto"/>
                <w:sz w:val="18"/>
                <w:szCs w:val="18"/>
                <w:highlight w:val="none"/>
              </w:rPr>
            </w:pPr>
            <w:r>
              <w:rPr>
                <w:rFonts w:hint="eastAsia"/>
                <w:color w:val="auto"/>
                <w:sz w:val="18"/>
                <w:szCs w:val="18"/>
                <w:highlight w:val="none"/>
              </w:rPr>
              <w:t>投标人参加投标的意思表达清楚，投标人代表被授权有效。</w:t>
            </w:r>
          </w:p>
        </w:tc>
        <w:tc>
          <w:tcPr>
            <w:tcW w:w="869" w:type="dxa"/>
          </w:tcPr>
          <w:p w14:paraId="190EB886">
            <w:pPr>
              <w:spacing w:line="400" w:lineRule="exact"/>
              <w:rPr>
                <w:rFonts w:hint="eastAsia" w:ascii="宋体" w:hAnsi="宋体"/>
                <w:color w:val="auto"/>
                <w:sz w:val="18"/>
                <w:szCs w:val="18"/>
                <w:highlight w:val="none"/>
              </w:rPr>
            </w:pPr>
          </w:p>
        </w:tc>
        <w:tc>
          <w:tcPr>
            <w:tcW w:w="772" w:type="dxa"/>
          </w:tcPr>
          <w:p w14:paraId="6B07F423">
            <w:pPr>
              <w:spacing w:line="400" w:lineRule="exact"/>
              <w:rPr>
                <w:rFonts w:hint="eastAsia" w:ascii="宋体" w:hAnsi="宋体"/>
                <w:color w:val="auto"/>
                <w:sz w:val="18"/>
                <w:szCs w:val="18"/>
                <w:highlight w:val="none"/>
              </w:rPr>
            </w:pPr>
          </w:p>
        </w:tc>
        <w:tc>
          <w:tcPr>
            <w:tcW w:w="721" w:type="dxa"/>
          </w:tcPr>
          <w:p w14:paraId="4615525D">
            <w:pPr>
              <w:spacing w:line="400" w:lineRule="exact"/>
              <w:rPr>
                <w:rFonts w:hint="eastAsia" w:ascii="宋体" w:hAnsi="宋体"/>
                <w:color w:val="auto"/>
                <w:sz w:val="18"/>
                <w:szCs w:val="18"/>
                <w:highlight w:val="none"/>
              </w:rPr>
            </w:pPr>
          </w:p>
        </w:tc>
      </w:tr>
      <w:tr w14:paraId="6CA35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868" w:hRule="atLeast"/>
        </w:trPr>
        <w:tc>
          <w:tcPr>
            <w:tcW w:w="609" w:type="dxa"/>
            <w:vAlign w:val="center"/>
          </w:tcPr>
          <w:p w14:paraId="7EF41EFC">
            <w:pPr>
              <w:spacing w:line="400" w:lineRule="exact"/>
              <w:jc w:val="center"/>
              <w:rPr>
                <w:rFonts w:hint="eastAsia" w:ascii="宋体" w:hAnsi="宋体"/>
                <w:color w:val="auto"/>
                <w:sz w:val="18"/>
                <w:szCs w:val="18"/>
                <w:highlight w:val="none"/>
              </w:rPr>
            </w:pPr>
            <w:r>
              <w:rPr>
                <w:rFonts w:hint="eastAsia" w:ascii="宋体" w:hAnsi="宋体"/>
                <w:color w:val="auto"/>
                <w:sz w:val="18"/>
                <w:szCs w:val="18"/>
                <w:highlight w:val="none"/>
              </w:rPr>
              <w:t>2</w:t>
            </w:r>
          </w:p>
        </w:tc>
        <w:tc>
          <w:tcPr>
            <w:tcW w:w="11487" w:type="dxa"/>
            <w:vAlign w:val="center"/>
          </w:tcPr>
          <w:p w14:paraId="1ACFF37E">
            <w:pPr>
              <w:rPr>
                <w:rFonts w:hint="eastAsia" w:ascii="宋体" w:hAnsi="宋体"/>
                <w:color w:val="auto"/>
                <w:sz w:val="18"/>
                <w:szCs w:val="18"/>
                <w:highlight w:val="none"/>
              </w:rPr>
            </w:pPr>
            <w:r>
              <w:rPr>
                <w:rFonts w:hint="eastAsia"/>
                <w:color w:val="auto"/>
                <w:sz w:val="18"/>
                <w:szCs w:val="18"/>
                <w:highlight w:val="none"/>
              </w:rPr>
              <w:t>投标人（若为联合体，指联合体各方）均具有独立法人资格，持有工商行政（市场监督）管理部门核发的法人营业执照或各级政府事业单位登记管理机关颁发的事业单位法人证书[联合体承担设计任务的一方为普通合伙企业形式的设计事务所的，需持有工商行政（市场监督）管理部门核发的合伙企业营业执照；联合体承担设计任务的一方为单独投标的香港企业的，需持有在香港进行商业登记的证明文书；按国家法律经营。</w:t>
            </w:r>
          </w:p>
        </w:tc>
        <w:tc>
          <w:tcPr>
            <w:tcW w:w="869" w:type="dxa"/>
          </w:tcPr>
          <w:p w14:paraId="131E6B2E">
            <w:pPr>
              <w:spacing w:line="400" w:lineRule="exact"/>
              <w:rPr>
                <w:rFonts w:hint="eastAsia" w:ascii="宋体" w:hAnsi="宋体"/>
                <w:color w:val="auto"/>
                <w:sz w:val="18"/>
                <w:szCs w:val="18"/>
                <w:highlight w:val="none"/>
              </w:rPr>
            </w:pPr>
          </w:p>
        </w:tc>
        <w:tc>
          <w:tcPr>
            <w:tcW w:w="772" w:type="dxa"/>
          </w:tcPr>
          <w:p w14:paraId="2C85F4DA">
            <w:pPr>
              <w:spacing w:line="400" w:lineRule="exact"/>
              <w:rPr>
                <w:rFonts w:hint="eastAsia" w:ascii="宋体" w:hAnsi="宋体"/>
                <w:color w:val="auto"/>
                <w:sz w:val="18"/>
                <w:szCs w:val="18"/>
                <w:highlight w:val="none"/>
              </w:rPr>
            </w:pPr>
          </w:p>
        </w:tc>
        <w:tc>
          <w:tcPr>
            <w:tcW w:w="721" w:type="dxa"/>
          </w:tcPr>
          <w:p w14:paraId="64156664">
            <w:pPr>
              <w:spacing w:line="400" w:lineRule="exact"/>
              <w:rPr>
                <w:rFonts w:hint="eastAsia" w:ascii="宋体" w:hAnsi="宋体"/>
                <w:color w:val="auto"/>
                <w:sz w:val="18"/>
                <w:szCs w:val="18"/>
                <w:highlight w:val="none"/>
              </w:rPr>
            </w:pPr>
          </w:p>
        </w:tc>
      </w:tr>
      <w:tr w14:paraId="36A2D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00" w:hRule="atLeast"/>
        </w:trPr>
        <w:tc>
          <w:tcPr>
            <w:tcW w:w="609" w:type="dxa"/>
            <w:vAlign w:val="center"/>
          </w:tcPr>
          <w:p w14:paraId="1210E4C5">
            <w:pPr>
              <w:spacing w:line="400" w:lineRule="exact"/>
              <w:jc w:val="center"/>
              <w:rPr>
                <w:rFonts w:hint="eastAsia" w:ascii="宋体" w:hAnsi="宋体"/>
                <w:color w:val="auto"/>
                <w:sz w:val="18"/>
                <w:szCs w:val="18"/>
                <w:highlight w:val="none"/>
              </w:rPr>
            </w:pPr>
            <w:r>
              <w:rPr>
                <w:rFonts w:hint="eastAsia" w:ascii="宋体" w:hAnsi="宋体"/>
                <w:color w:val="auto"/>
                <w:sz w:val="18"/>
                <w:szCs w:val="18"/>
                <w:highlight w:val="none"/>
              </w:rPr>
              <w:t>3</w:t>
            </w:r>
          </w:p>
        </w:tc>
        <w:tc>
          <w:tcPr>
            <w:tcW w:w="11487" w:type="dxa"/>
            <w:vAlign w:val="center"/>
          </w:tcPr>
          <w:p w14:paraId="3F4E0FB1">
            <w:pPr>
              <w:rPr>
                <w:rFonts w:hint="eastAsia" w:ascii="宋体" w:hAnsi="宋体"/>
                <w:color w:val="auto"/>
                <w:sz w:val="18"/>
                <w:szCs w:val="18"/>
                <w:highlight w:val="none"/>
              </w:rPr>
            </w:pPr>
            <w:r>
              <w:rPr>
                <w:rFonts w:hint="eastAsia"/>
                <w:color w:val="auto"/>
                <w:sz w:val="18"/>
                <w:szCs w:val="18"/>
                <w:highlight w:val="none"/>
              </w:rPr>
              <w:t>投标人（若为联合体，指联合体</w:t>
            </w:r>
            <w:r>
              <w:rPr>
                <w:rFonts w:hint="eastAsia"/>
                <w:color w:val="auto"/>
                <w:sz w:val="18"/>
                <w:szCs w:val="18"/>
                <w:highlight w:val="none"/>
                <w:lang w:val="en-US" w:eastAsia="zh-CN"/>
              </w:rPr>
              <w:t>牵头方</w:t>
            </w:r>
            <w:r>
              <w:rPr>
                <w:rFonts w:hint="eastAsia"/>
                <w:color w:val="auto"/>
                <w:sz w:val="18"/>
                <w:szCs w:val="18"/>
                <w:highlight w:val="none"/>
              </w:rPr>
              <w:t>）持有有效的建设行政主管部门颁发的安全生产许可证。</w:t>
            </w:r>
          </w:p>
        </w:tc>
        <w:tc>
          <w:tcPr>
            <w:tcW w:w="869" w:type="dxa"/>
          </w:tcPr>
          <w:p w14:paraId="1958C11C">
            <w:pPr>
              <w:spacing w:line="400" w:lineRule="exact"/>
              <w:rPr>
                <w:rFonts w:hint="eastAsia" w:ascii="宋体" w:hAnsi="宋体"/>
                <w:color w:val="auto"/>
                <w:sz w:val="18"/>
                <w:szCs w:val="18"/>
                <w:highlight w:val="none"/>
              </w:rPr>
            </w:pPr>
          </w:p>
        </w:tc>
        <w:tc>
          <w:tcPr>
            <w:tcW w:w="772" w:type="dxa"/>
          </w:tcPr>
          <w:p w14:paraId="63836FD2">
            <w:pPr>
              <w:spacing w:line="400" w:lineRule="exact"/>
              <w:rPr>
                <w:rFonts w:hint="eastAsia" w:ascii="宋体" w:hAnsi="宋体"/>
                <w:color w:val="auto"/>
                <w:sz w:val="18"/>
                <w:szCs w:val="18"/>
                <w:highlight w:val="none"/>
              </w:rPr>
            </w:pPr>
          </w:p>
        </w:tc>
        <w:tc>
          <w:tcPr>
            <w:tcW w:w="721" w:type="dxa"/>
          </w:tcPr>
          <w:p w14:paraId="45190839">
            <w:pPr>
              <w:spacing w:line="400" w:lineRule="exact"/>
              <w:rPr>
                <w:rFonts w:hint="eastAsia" w:ascii="宋体" w:hAnsi="宋体"/>
                <w:color w:val="auto"/>
                <w:sz w:val="18"/>
                <w:szCs w:val="18"/>
                <w:highlight w:val="none"/>
              </w:rPr>
            </w:pPr>
          </w:p>
        </w:tc>
      </w:tr>
      <w:tr w14:paraId="653B1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00" w:hRule="atLeast"/>
        </w:trPr>
        <w:tc>
          <w:tcPr>
            <w:tcW w:w="609" w:type="dxa"/>
            <w:vAlign w:val="center"/>
          </w:tcPr>
          <w:p w14:paraId="55893729">
            <w:pPr>
              <w:spacing w:line="400" w:lineRule="exact"/>
              <w:jc w:val="center"/>
              <w:rPr>
                <w:rFonts w:hint="eastAsia" w:ascii="宋体" w:hAnsi="宋体"/>
                <w:color w:val="auto"/>
                <w:sz w:val="18"/>
                <w:szCs w:val="18"/>
                <w:highlight w:val="none"/>
              </w:rPr>
            </w:pPr>
            <w:r>
              <w:rPr>
                <w:rFonts w:ascii="宋体" w:hAnsi="宋体"/>
                <w:color w:val="auto"/>
                <w:sz w:val="18"/>
                <w:szCs w:val="18"/>
                <w:highlight w:val="none"/>
              </w:rPr>
              <w:t>4</w:t>
            </w:r>
          </w:p>
        </w:tc>
        <w:tc>
          <w:tcPr>
            <w:tcW w:w="11487" w:type="dxa"/>
            <w:vAlign w:val="center"/>
          </w:tcPr>
          <w:p w14:paraId="3A4AD609">
            <w:pPr>
              <w:rPr>
                <w:rFonts w:hint="eastAsia" w:ascii="宋体" w:hAnsi="宋体"/>
                <w:color w:val="auto"/>
                <w:sz w:val="18"/>
                <w:szCs w:val="18"/>
                <w:highlight w:val="none"/>
              </w:rPr>
            </w:pPr>
            <w:r>
              <w:rPr>
                <w:rFonts w:hint="eastAsia"/>
                <w:color w:val="auto"/>
                <w:sz w:val="18"/>
                <w:szCs w:val="18"/>
                <w:highlight w:val="none"/>
              </w:rPr>
              <w:t>投标人（若为联合体，指联合体各方）企业资质符合招标公告要求。</w:t>
            </w:r>
          </w:p>
        </w:tc>
        <w:tc>
          <w:tcPr>
            <w:tcW w:w="869" w:type="dxa"/>
          </w:tcPr>
          <w:p w14:paraId="664FC610">
            <w:pPr>
              <w:spacing w:line="400" w:lineRule="exact"/>
              <w:rPr>
                <w:rFonts w:hint="eastAsia" w:ascii="宋体" w:hAnsi="宋体"/>
                <w:color w:val="auto"/>
                <w:sz w:val="18"/>
                <w:szCs w:val="18"/>
                <w:highlight w:val="none"/>
              </w:rPr>
            </w:pPr>
          </w:p>
        </w:tc>
        <w:tc>
          <w:tcPr>
            <w:tcW w:w="772" w:type="dxa"/>
          </w:tcPr>
          <w:p w14:paraId="542819E4">
            <w:pPr>
              <w:spacing w:line="400" w:lineRule="exact"/>
              <w:rPr>
                <w:rFonts w:hint="eastAsia" w:ascii="宋体" w:hAnsi="宋体"/>
                <w:color w:val="auto"/>
                <w:sz w:val="18"/>
                <w:szCs w:val="18"/>
                <w:highlight w:val="none"/>
              </w:rPr>
            </w:pPr>
          </w:p>
        </w:tc>
        <w:tc>
          <w:tcPr>
            <w:tcW w:w="721" w:type="dxa"/>
          </w:tcPr>
          <w:p w14:paraId="197B9655">
            <w:pPr>
              <w:spacing w:line="400" w:lineRule="exact"/>
              <w:rPr>
                <w:rFonts w:hint="eastAsia" w:ascii="宋体" w:hAnsi="宋体"/>
                <w:color w:val="auto"/>
                <w:sz w:val="18"/>
                <w:szCs w:val="18"/>
                <w:highlight w:val="none"/>
              </w:rPr>
            </w:pPr>
          </w:p>
        </w:tc>
      </w:tr>
      <w:tr w14:paraId="41722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00" w:hRule="atLeast"/>
        </w:trPr>
        <w:tc>
          <w:tcPr>
            <w:tcW w:w="609" w:type="dxa"/>
            <w:vAlign w:val="center"/>
          </w:tcPr>
          <w:p w14:paraId="0819529B">
            <w:pPr>
              <w:spacing w:line="400" w:lineRule="exact"/>
              <w:jc w:val="center"/>
              <w:rPr>
                <w:rFonts w:hint="eastAsia" w:ascii="宋体" w:hAnsi="宋体"/>
                <w:color w:val="auto"/>
                <w:sz w:val="18"/>
                <w:szCs w:val="18"/>
                <w:highlight w:val="none"/>
              </w:rPr>
            </w:pPr>
            <w:r>
              <w:rPr>
                <w:rFonts w:hint="eastAsia" w:ascii="宋体" w:hAnsi="宋体"/>
                <w:color w:val="auto"/>
                <w:sz w:val="18"/>
                <w:szCs w:val="18"/>
                <w:highlight w:val="none"/>
              </w:rPr>
              <w:t>5</w:t>
            </w:r>
          </w:p>
        </w:tc>
        <w:tc>
          <w:tcPr>
            <w:tcW w:w="11487" w:type="dxa"/>
            <w:vAlign w:val="center"/>
          </w:tcPr>
          <w:p w14:paraId="72CD48B5">
            <w:pPr>
              <w:rPr>
                <w:rFonts w:hint="eastAsia" w:ascii="宋体" w:hAnsi="宋体"/>
                <w:color w:val="auto"/>
                <w:sz w:val="18"/>
                <w:szCs w:val="18"/>
                <w:highlight w:val="none"/>
              </w:rPr>
            </w:pPr>
            <w:r>
              <w:rPr>
                <w:rFonts w:hint="eastAsia"/>
                <w:color w:val="auto"/>
                <w:sz w:val="18"/>
                <w:szCs w:val="18"/>
                <w:highlight w:val="none"/>
              </w:rPr>
              <w:t>投标人（若为联合体，指联合体牵头方）拟担任本项目的项目负责人资格满足招标公告要求。</w:t>
            </w:r>
          </w:p>
        </w:tc>
        <w:tc>
          <w:tcPr>
            <w:tcW w:w="869" w:type="dxa"/>
          </w:tcPr>
          <w:p w14:paraId="7A4927D7">
            <w:pPr>
              <w:spacing w:line="400" w:lineRule="exact"/>
              <w:rPr>
                <w:rFonts w:hint="eastAsia" w:ascii="宋体" w:hAnsi="宋体"/>
                <w:color w:val="auto"/>
                <w:sz w:val="18"/>
                <w:szCs w:val="18"/>
                <w:highlight w:val="none"/>
              </w:rPr>
            </w:pPr>
          </w:p>
        </w:tc>
        <w:tc>
          <w:tcPr>
            <w:tcW w:w="772" w:type="dxa"/>
          </w:tcPr>
          <w:p w14:paraId="3FBA6F11">
            <w:pPr>
              <w:spacing w:line="400" w:lineRule="exact"/>
              <w:rPr>
                <w:rFonts w:hint="eastAsia" w:ascii="宋体" w:hAnsi="宋体"/>
                <w:color w:val="auto"/>
                <w:sz w:val="18"/>
                <w:szCs w:val="18"/>
                <w:highlight w:val="none"/>
              </w:rPr>
            </w:pPr>
          </w:p>
        </w:tc>
        <w:tc>
          <w:tcPr>
            <w:tcW w:w="721" w:type="dxa"/>
          </w:tcPr>
          <w:p w14:paraId="38A3FF83">
            <w:pPr>
              <w:spacing w:line="400" w:lineRule="exact"/>
              <w:rPr>
                <w:rFonts w:hint="eastAsia" w:ascii="宋体" w:hAnsi="宋体"/>
                <w:color w:val="auto"/>
                <w:sz w:val="18"/>
                <w:szCs w:val="18"/>
                <w:highlight w:val="none"/>
              </w:rPr>
            </w:pPr>
          </w:p>
        </w:tc>
      </w:tr>
      <w:tr w14:paraId="286C7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00" w:hRule="atLeast"/>
        </w:trPr>
        <w:tc>
          <w:tcPr>
            <w:tcW w:w="609" w:type="dxa"/>
            <w:vAlign w:val="center"/>
          </w:tcPr>
          <w:p w14:paraId="7F1779BA">
            <w:pPr>
              <w:spacing w:line="400" w:lineRule="exact"/>
              <w:jc w:val="center"/>
              <w:rPr>
                <w:rFonts w:hint="eastAsia" w:ascii="宋体" w:hAnsi="宋体"/>
                <w:color w:val="auto"/>
                <w:sz w:val="18"/>
                <w:szCs w:val="18"/>
                <w:highlight w:val="none"/>
              </w:rPr>
            </w:pPr>
            <w:r>
              <w:rPr>
                <w:rFonts w:hint="eastAsia" w:ascii="宋体" w:hAnsi="宋体"/>
                <w:color w:val="auto"/>
                <w:sz w:val="18"/>
                <w:szCs w:val="18"/>
                <w:highlight w:val="none"/>
              </w:rPr>
              <w:t>6</w:t>
            </w:r>
          </w:p>
        </w:tc>
        <w:tc>
          <w:tcPr>
            <w:tcW w:w="11487" w:type="dxa"/>
            <w:vAlign w:val="center"/>
          </w:tcPr>
          <w:p w14:paraId="276572B8">
            <w:pPr>
              <w:rPr>
                <w:rFonts w:hint="eastAsia" w:ascii="宋体" w:hAnsi="宋体"/>
                <w:color w:val="auto"/>
                <w:sz w:val="18"/>
                <w:szCs w:val="18"/>
                <w:highlight w:val="none"/>
              </w:rPr>
            </w:pPr>
            <w:r>
              <w:rPr>
                <w:rFonts w:hint="eastAsia"/>
                <w:color w:val="auto"/>
                <w:sz w:val="18"/>
                <w:szCs w:val="18"/>
                <w:highlight w:val="none"/>
              </w:rPr>
              <w:t>投标人（若为联合体，指联合体设计单位</w:t>
            </w:r>
            <w:r>
              <w:rPr>
                <w:rFonts w:hint="eastAsia"/>
                <w:color w:val="auto"/>
                <w:sz w:val="18"/>
                <w:szCs w:val="18"/>
                <w:highlight w:val="none"/>
                <w:lang w:val="en-US" w:eastAsia="zh-CN"/>
              </w:rPr>
              <w:t>的一方</w:t>
            </w:r>
            <w:r>
              <w:rPr>
                <w:rFonts w:hint="eastAsia"/>
                <w:color w:val="auto"/>
                <w:sz w:val="18"/>
                <w:szCs w:val="18"/>
                <w:highlight w:val="none"/>
              </w:rPr>
              <w:t>）拟担任本项目的设计负责人资格满足招标公告要求。</w:t>
            </w:r>
          </w:p>
        </w:tc>
        <w:tc>
          <w:tcPr>
            <w:tcW w:w="869" w:type="dxa"/>
          </w:tcPr>
          <w:p w14:paraId="6BEA2525">
            <w:pPr>
              <w:spacing w:line="400" w:lineRule="exact"/>
              <w:rPr>
                <w:rFonts w:hint="eastAsia" w:ascii="宋体" w:hAnsi="宋体"/>
                <w:color w:val="auto"/>
                <w:sz w:val="18"/>
                <w:szCs w:val="18"/>
                <w:highlight w:val="none"/>
              </w:rPr>
            </w:pPr>
          </w:p>
        </w:tc>
        <w:tc>
          <w:tcPr>
            <w:tcW w:w="772" w:type="dxa"/>
          </w:tcPr>
          <w:p w14:paraId="560B085F">
            <w:pPr>
              <w:spacing w:line="400" w:lineRule="exact"/>
              <w:rPr>
                <w:rFonts w:hint="eastAsia" w:ascii="宋体" w:hAnsi="宋体"/>
                <w:color w:val="auto"/>
                <w:sz w:val="18"/>
                <w:szCs w:val="18"/>
                <w:highlight w:val="none"/>
              </w:rPr>
            </w:pPr>
          </w:p>
        </w:tc>
        <w:tc>
          <w:tcPr>
            <w:tcW w:w="721" w:type="dxa"/>
          </w:tcPr>
          <w:p w14:paraId="0B450F9F">
            <w:pPr>
              <w:spacing w:line="400" w:lineRule="exact"/>
              <w:rPr>
                <w:rFonts w:hint="eastAsia" w:ascii="宋体" w:hAnsi="宋体"/>
                <w:color w:val="auto"/>
                <w:sz w:val="18"/>
                <w:szCs w:val="18"/>
                <w:highlight w:val="none"/>
              </w:rPr>
            </w:pPr>
          </w:p>
        </w:tc>
      </w:tr>
      <w:tr w14:paraId="71F5B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0" w:hRule="atLeast"/>
        </w:trPr>
        <w:tc>
          <w:tcPr>
            <w:tcW w:w="609" w:type="dxa"/>
            <w:vAlign w:val="center"/>
          </w:tcPr>
          <w:p w14:paraId="6C1BCC17">
            <w:pPr>
              <w:spacing w:line="400" w:lineRule="exact"/>
              <w:jc w:val="center"/>
              <w:rPr>
                <w:rFonts w:hint="eastAsia" w:ascii="宋体" w:hAnsi="宋体"/>
                <w:color w:val="auto"/>
                <w:sz w:val="18"/>
                <w:szCs w:val="18"/>
                <w:highlight w:val="none"/>
              </w:rPr>
            </w:pPr>
            <w:r>
              <w:rPr>
                <w:rFonts w:hint="eastAsia" w:ascii="宋体" w:hAnsi="宋体"/>
                <w:color w:val="auto"/>
                <w:sz w:val="18"/>
                <w:szCs w:val="18"/>
                <w:highlight w:val="none"/>
              </w:rPr>
              <w:t>7</w:t>
            </w:r>
          </w:p>
        </w:tc>
        <w:tc>
          <w:tcPr>
            <w:tcW w:w="11487" w:type="dxa"/>
            <w:vAlign w:val="center"/>
          </w:tcPr>
          <w:p w14:paraId="13B05139">
            <w:pPr>
              <w:rPr>
                <w:rFonts w:hint="eastAsia" w:ascii="宋体" w:hAnsi="宋体"/>
                <w:color w:val="auto"/>
                <w:sz w:val="18"/>
                <w:szCs w:val="18"/>
                <w:highlight w:val="none"/>
              </w:rPr>
            </w:pPr>
            <w:r>
              <w:rPr>
                <w:rFonts w:hint="eastAsia"/>
                <w:color w:val="auto"/>
                <w:sz w:val="18"/>
                <w:szCs w:val="18"/>
                <w:highlight w:val="none"/>
              </w:rPr>
              <w:t>投标人（若为联合体，指联合体牵头方）拟担任本项目的项目技术负责人资格满足招标公告要求。</w:t>
            </w:r>
          </w:p>
        </w:tc>
        <w:tc>
          <w:tcPr>
            <w:tcW w:w="869" w:type="dxa"/>
          </w:tcPr>
          <w:p w14:paraId="5CB59D6F">
            <w:pPr>
              <w:spacing w:line="400" w:lineRule="exact"/>
              <w:rPr>
                <w:rFonts w:hint="eastAsia" w:ascii="宋体" w:hAnsi="宋体"/>
                <w:color w:val="auto"/>
                <w:sz w:val="18"/>
                <w:szCs w:val="18"/>
                <w:highlight w:val="none"/>
              </w:rPr>
            </w:pPr>
          </w:p>
        </w:tc>
        <w:tc>
          <w:tcPr>
            <w:tcW w:w="772" w:type="dxa"/>
          </w:tcPr>
          <w:p w14:paraId="3C53BD07">
            <w:pPr>
              <w:spacing w:line="400" w:lineRule="exact"/>
              <w:rPr>
                <w:rFonts w:hint="eastAsia" w:ascii="宋体" w:hAnsi="宋体"/>
                <w:color w:val="auto"/>
                <w:sz w:val="18"/>
                <w:szCs w:val="18"/>
                <w:highlight w:val="none"/>
              </w:rPr>
            </w:pPr>
          </w:p>
        </w:tc>
        <w:tc>
          <w:tcPr>
            <w:tcW w:w="721" w:type="dxa"/>
          </w:tcPr>
          <w:p w14:paraId="1B94C34E">
            <w:pPr>
              <w:spacing w:line="400" w:lineRule="exact"/>
              <w:rPr>
                <w:rFonts w:hint="eastAsia" w:ascii="宋体" w:hAnsi="宋体"/>
                <w:color w:val="auto"/>
                <w:sz w:val="18"/>
                <w:szCs w:val="18"/>
                <w:highlight w:val="none"/>
              </w:rPr>
            </w:pPr>
          </w:p>
        </w:tc>
      </w:tr>
      <w:tr w14:paraId="4C3E6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63" w:hRule="atLeast"/>
        </w:trPr>
        <w:tc>
          <w:tcPr>
            <w:tcW w:w="609" w:type="dxa"/>
            <w:vAlign w:val="center"/>
          </w:tcPr>
          <w:p w14:paraId="2CEDB086">
            <w:pPr>
              <w:spacing w:line="400" w:lineRule="exact"/>
              <w:jc w:val="center"/>
              <w:rPr>
                <w:rFonts w:hint="eastAsia" w:ascii="宋体" w:hAnsi="宋体"/>
                <w:color w:val="auto"/>
                <w:sz w:val="18"/>
                <w:szCs w:val="18"/>
                <w:highlight w:val="none"/>
              </w:rPr>
            </w:pPr>
            <w:r>
              <w:rPr>
                <w:rFonts w:hint="eastAsia" w:ascii="宋体" w:hAnsi="宋体"/>
                <w:color w:val="auto"/>
                <w:sz w:val="18"/>
                <w:szCs w:val="18"/>
                <w:highlight w:val="none"/>
              </w:rPr>
              <w:t>8</w:t>
            </w:r>
          </w:p>
        </w:tc>
        <w:tc>
          <w:tcPr>
            <w:tcW w:w="11487" w:type="dxa"/>
            <w:vAlign w:val="center"/>
          </w:tcPr>
          <w:p w14:paraId="359D5F63">
            <w:pPr>
              <w:rPr>
                <w:rFonts w:hint="eastAsia" w:ascii="宋体" w:hAnsi="宋体"/>
                <w:color w:val="auto"/>
                <w:sz w:val="18"/>
                <w:szCs w:val="18"/>
                <w:highlight w:val="none"/>
              </w:rPr>
            </w:pPr>
            <w:r>
              <w:rPr>
                <w:rFonts w:hint="eastAsia"/>
                <w:color w:val="auto"/>
                <w:sz w:val="18"/>
                <w:szCs w:val="18"/>
                <w:highlight w:val="none"/>
              </w:rPr>
              <w:t>投标人（若为联合体，指联合体牵头方）项目负责人持有在有效期内的安全生产考核合格证书（B类），或能够提供建筑施工企业项目负责人安全生产考核合格证书。</w:t>
            </w:r>
          </w:p>
        </w:tc>
        <w:tc>
          <w:tcPr>
            <w:tcW w:w="869" w:type="dxa"/>
          </w:tcPr>
          <w:p w14:paraId="25D76430">
            <w:pPr>
              <w:spacing w:line="400" w:lineRule="exact"/>
              <w:rPr>
                <w:rFonts w:hint="eastAsia" w:ascii="宋体" w:hAnsi="宋体"/>
                <w:color w:val="auto"/>
                <w:sz w:val="18"/>
                <w:szCs w:val="18"/>
                <w:highlight w:val="none"/>
              </w:rPr>
            </w:pPr>
          </w:p>
        </w:tc>
        <w:tc>
          <w:tcPr>
            <w:tcW w:w="772" w:type="dxa"/>
          </w:tcPr>
          <w:p w14:paraId="3ED6AC9A">
            <w:pPr>
              <w:spacing w:line="400" w:lineRule="exact"/>
              <w:rPr>
                <w:rFonts w:hint="eastAsia" w:ascii="宋体" w:hAnsi="宋体"/>
                <w:color w:val="auto"/>
                <w:sz w:val="18"/>
                <w:szCs w:val="18"/>
                <w:highlight w:val="none"/>
              </w:rPr>
            </w:pPr>
          </w:p>
        </w:tc>
        <w:tc>
          <w:tcPr>
            <w:tcW w:w="721" w:type="dxa"/>
          </w:tcPr>
          <w:p w14:paraId="79E93B31">
            <w:pPr>
              <w:spacing w:line="400" w:lineRule="exact"/>
              <w:rPr>
                <w:rFonts w:hint="eastAsia" w:ascii="宋体" w:hAnsi="宋体"/>
                <w:color w:val="auto"/>
                <w:sz w:val="18"/>
                <w:szCs w:val="18"/>
                <w:highlight w:val="none"/>
              </w:rPr>
            </w:pPr>
          </w:p>
        </w:tc>
      </w:tr>
      <w:tr w14:paraId="26C39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03" w:hRule="atLeast"/>
        </w:trPr>
        <w:tc>
          <w:tcPr>
            <w:tcW w:w="609" w:type="dxa"/>
            <w:vAlign w:val="center"/>
          </w:tcPr>
          <w:p w14:paraId="5AA53A9A">
            <w:pPr>
              <w:spacing w:line="400" w:lineRule="exact"/>
              <w:jc w:val="center"/>
              <w:rPr>
                <w:rFonts w:hint="eastAsia" w:ascii="宋体" w:hAnsi="宋体"/>
                <w:color w:val="auto"/>
                <w:sz w:val="18"/>
                <w:szCs w:val="18"/>
                <w:highlight w:val="none"/>
              </w:rPr>
            </w:pPr>
            <w:r>
              <w:rPr>
                <w:rFonts w:hint="eastAsia" w:ascii="宋体" w:hAnsi="宋体"/>
                <w:color w:val="auto"/>
                <w:sz w:val="18"/>
                <w:szCs w:val="18"/>
                <w:highlight w:val="none"/>
              </w:rPr>
              <w:t>9</w:t>
            </w:r>
          </w:p>
        </w:tc>
        <w:tc>
          <w:tcPr>
            <w:tcW w:w="11487" w:type="dxa"/>
            <w:vAlign w:val="center"/>
          </w:tcPr>
          <w:p w14:paraId="2D6C379F">
            <w:pPr>
              <w:rPr>
                <w:rFonts w:hint="eastAsia" w:ascii="宋体" w:hAnsi="宋体"/>
                <w:color w:val="auto"/>
                <w:sz w:val="18"/>
                <w:szCs w:val="18"/>
                <w:highlight w:val="none"/>
              </w:rPr>
            </w:pPr>
            <w:r>
              <w:rPr>
                <w:rFonts w:hint="eastAsia"/>
                <w:color w:val="auto"/>
                <w:sz w:val="18"/>
                <w:szCs w:val="18"/>
                <w:highlight w:val="none"/>
              </w:rPr>
              <w:t>投标人（若为联合体，指联合体牵头方）专职安全人员须具有在有效期内的安全生产考核合格证书（C类），或能够提供建筑施工企业专职安全生产管理人员安全生产考核合格证书（C3）扫描件。</w:t>
            </w:r>
          </w:p>
        </w:tc>
        <w:tc>
          <w:tcPr>
            <w:tcW w:w="869" w:type="dxa"/>
          </w:tcPr>
          <w:p w14:paraId="76EFB08B">
            <w:pPr>
              <w:spacing w:line="400" w:lineRule="exact"/>
              <w:rPr>
                <w:rFonts w:hint="eastAsia" w:ascii="宋体" w:hAnsi="宋体"/>
                <w:color w:val="auto"/>
                <w:sz w:val="18"/>
                <w:szCs w:val="18"/>
                <w:highlight w:val="none"/>
              </w:rPr>
            </w:pPr>
          </w:p>
        </w:tc>
        <w:tc>
          <w:tcPr>
            <w:tcW w:w="772" w:type="dxa"/>
          </w:tcPr>
          <w:p w14:paraId="689C7E9C">
            <w:pPr>
              <w:spacing w:line="400" w:lineRule="exact"/>
              <w:rPr>
                <w:rFonts w:hint="eastAsia" w:ascii="宋体" w:hAnsi="宋体"/>
                <w:color w:val="auto"/>
                <w:sz w:val="18"/>
                <w:szCs w:val="18"/>
                <w:highlight w:val="none"/>
              </w:rPr>
            </w:pPr>
          </w:p>
        </w:tc>
        <w:tc>
          <w:tcPr>
            <w:tcW w:w="721" w:type="dxa"/>
          </w:tcPr>
          <w:p w14:paraId="7E6C9B5F">
            <w:pPr>
              <w:spacing w:line="400" w:lineRule="exact"/>
              <w:rPr>
                <w:rFonts w:hint="eastAsia" w:ascii="宋体" w:hAnsi="宋体"/>
                <w:color w:val="auto"/>
                <w:sz w:val="18"/>
                <w:szCs w:val="18"/>
                <w:highlight w:val="none"/>
              </w:rPr>
            </w:pPr>
          </w:p>
        </w:tc>
      </w:tr>
      <w:tr w14:paraId="24558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85" w:hRule="atLeast"/>
        </w:trPr>
        <w:tc>
          <w:tcPr>
            <w:tcW w:w="609" w:type="dxa"/>
            <w:vAlign w:val="center"/>
          </w:tcPr>
          <w:p w14:paraId="337D7700">
            <w:pPr>
              <w:spacing w:line="400" w:lineRule="exact"/>
              <w:jc w:val="center"/>
              <w:rPr>
                <w:rFonts w:hint="eastAsia" w:ascii="宋体" w:hAnsi="宋体"/>
                <w:color w:val="auto"/>
                <w:sz w:val="18"/>
                <w:szCs w:val="18"/>
                <w:highlight w:val="none"/>
              </w:rPr>
            </w:pPr>
            <w:r>
              <w:rPr>
                <w:rFonts w:ascii="宋体" w:hAnsi="宋体"/>
                <w:color w:val="auto"/>
                <w:sz w:val="18"/>
                <w:szCs w:val="18"/>
                <w:highlight w:val="none"/>
              </w:rPr>
              <w:t>10</w:t>
            </w:r>
          </w:p>
        </w:tc>
        <w:tc>
          <w:tcPr>
            <w:tcW w:w="11487" w:type="dxa"/>
            <w:vAlign w:val="center"/>
          </w:tcPr>
          <w:p w14:paraId="258EA3EC">
            <w:pPr>
              <w:rPr>
                <w:rFonts w:hint="eastAsia" w:ascii="宋体" w:hAnsi="宋体"/>
                <w:color w:val="auto"/>
                <w:sz w:val="18"/>
                <w:szCs w:val="18"/>
                <w:highlight w:val="none"/>
              </w:rPr>
            </w:pPr>
            <w:r>
              <w:rPr>
                <w:rFonts w:hint="eastAsia"/>
                <w:color w:val="auto"/>
                <w:sz w:val="18"/>
                <w:szCs w:val="18"/>
                <w:highlight w:val="none"/>
              </w:rPr>
              <w:t>资格审查前，投标人</w:t>
            </w:r>
            <w:r>
              <w:rPr>
                <w:rFonts w:hint="eastAsia"/>
                <w:color w:val="auto"/>
                <w:sz w:val="18"/>
                <w:szCs w:val="18"/>
                <w:highlight w:val="none"/>
                <w:lang w:val="zh-CN"/>
              </w:rPr>
              <w:t>（若为联合体，指联合体</w:t>
            </w:r>
            <w:r>
              <w:rPr>
                <w:rFonts w:hint="eastAsia"/>
                <w:color w:val="auto"/>
                <w:sz w:val="18"/>
                <w:szCs w:val="18"/>
                <w:highlight w:val="none"/>
                <w:lang w:val="en-US" w:eastAsia="zh-CN"/>
              </w:rPr>
              <w:t>承担设计任务方和施工任务方</w:t>
            </w:r>
            <w:r>
              <w:rPr>
                <w:rFonts w:hint="eastAsia"/>
                <w:color w:val="auto"/>
                <w:sz w:val="18"/>
                <w:szCs w:val="18"/>
                <w:highlight w:val="none"/>
                <w:lang w:val="zh-CN"/>
              </w:rPr>
              <w:t>）</w:t>
            </w:r>
            <w:r>
              <w:rPr>
                <w:rFonts w:hint="eastAsia"/>
                <w:color w:val="auto"/>
                <w:sz w:val="18"/>
                <w:szCs w:val="18"/>
                <w:highlight w:val="none"/>
              </w:rPr>
              <w:t>在广州市住建行业信用管理平台建立企业信用档案及拟担任本工程项目负责人、专职安全员、设计负责人须是本企业信用档案中的在册人员。（联合体投标的，企业信用档案和人员在册情况应与联合体共同投标协议书分工对应）。</w:t>
            </w:r>
          </w:p>
        </w:tc>
        <w:tc>
          <w:tcPr>
            <w:tcW w:w="869" w:type="dxa"/>
          </w:tcPr>
          <w:p w14:paraId="4C899577">
            <w:pPr>
              <w:spacing w:line="400" w:lineRule="exact"/>
              <w:rPr>
                <w:rFonts w:hint="eastAsia" w:ascii="宋体" w:hAnsi="宋体"/>
                <w:color w:val="auto"/>
                <w:sz w:val="18"/>
                <w:szCs w:val="18"/>
                <w:highlight w:val="none"/>
              </w:rPr>
            </w:pPr>
          </w:p>
        </w:tc>
        <w:tc>
          <w:tcPr>
            <w:tcW w:w="772" w:type="dxa"/>
          </w:tcPr>
          <w:p w14:paraId="37189E8B">
            <w:pPr>
              <w:spacing w:line="400" w:lineRule="exact"/>
              <w:rPr>
                <w:rFonts w:hint="eastAsia" w:ascii="宋体" w:hAnsi="宋体"/>
                <w:color w:val="auto"/>
                <w:sz w:val="18"/>
                <w:szCs w:val="18"/>
                <w:highlight w:val="none"/>
              </w:rPr>
            </w:pPr>
          </w:p>
        </w:tc>
        <w:tc>
          <w:tcPr>
            <w:tcW w:w="721" w:type="dxa"/>
          </w:tcPr>
          <w:p w14:paraId="0B083A68">
            <w:pPr>
              <w:spacing w:line="400" w:lineRule="exact"/>
              <w:rPr>
                <w:rFonts w:hint="eastAsia" w:ascii="宋体" w:hAnsi="宋体"/>
                <w:color w:val="auto"/>
                <w:sz w:val="18"/>
                <w:szCs w:val="18"/>
                <w:highlight w:val="none"/>
              </w:rPr>
            </w:pPr>
          </w:p>
        </w:tc>
      </w:tr>
      <w:tr w14:paraId="75073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00" w:hRule="atLeast"/>
        </w:trPr>
        <w:tc>
          <w:tcPr>
            <w:tcW w:w="609" w:type="dxa"/>
            <w:vAlign w:val="center"/>
          </w:tcPr>
          <w:p w14:paraId="6046F65C">
            <w:pPr>
              <w:spacing w:line="400" w:lineRule="exact"/>
              <w:jc w:val="center"/>
              <w:rPr>
                <w:rFonts w:hint="eastAsia" w:ascii="宋体" w:hAnsi="宋体"/>
                <w:color w:val="auto"/>
                <w:sz w:val="18"/>
                <w:szCs w:val="18"/>
                <w:highlight w:val="none"/>
              </w:rPr>
            </w:pPr>
            <w:r>
              <w:rPr>
                <w:rFonts w:hint="eastAsia" w:ascii="宋体" w:hAnsi="宋体"/>
                <w:color w:val="auto"/>
                <w:sz w:val="18"/>
                <w:szCs w:val="18"/>
                <w:highlight w:val="none"/>
              </w:rPr>
              <w:t>11</w:t>
            </w:r>
          </w:p>
        </w:tc>
        <w:tc>
          <w:tcPr>
            <w:tcW w:w="11487" w:type="dxa"/>
            <w:vAlign w:val="center"/>
          </w:tcPr>
          <w:p w14:paraId="352460E0">
            <w:pPr>
              <w:rPr>
                <w:rFonts w:hint="eastAsia" w:ascii="宋体" w:hAnsi="宋体"/>
                <w:color w:val="auto"/>
                <w:sz w:val="18"/>
                <w:szCs w:val="18"/>
                <w:highlight w:val="none"/>
              </w:rPr>
            </w:pPr>
            <w:r>
              <w:rPr>
                <w:rFonts w:hint="eastAsia"/>
                <w:color w:val="auto"/>
                <w:sz w:val="18"/>
                <w:szCs w:val="18"/>
                <w:highlight w:val="none"/>
              </w:rPr>
              <w:t>投标人提供的《投标人声明》符合招标公告要求。</w:t>
            </w:r>
          </w:p>
        </w:tc>
        <w:tc>
          <w:tcPr>
            <w:tcW w:w="869" w:type="dxa"/>
          </w:tcPr>
          <w:p w14:paraId="0870E201">
            <w:pPr>
              <w:spacing w:line="400" w:lineRule="exact"/>
              <w:rPr>
                <w:rFonts w:hint="eastAsia" w:ascii="宋体" w:hAnsi="宋体"/>
                <w:color w:val="auto"/>
                <w:sz w:val="18"/>
                <w:szCs w:val="18"/>
                <w:highlight w:val="none"/>
              </w:rPr>
            </w:pPr>
          </w:p>
        </w:tc>
        <w:tc>
          <w:tcPr>
            <w:tcW w:w="772" w:type="dxa"/>
          </w:tcPr>
          <w:p w14:paraId="46083FB7">
            <w:pPr>
              <w:spacing w:line="400" w:lineRule="exact"/>
              <w:rPr>
                <w:rFonts w:hint="eastAsia" w:ascii="宋体" w:hAnsi="宋体"/>
                <w:color w:val="auto"/>
                <w:sz w:val="18"/>
                <w:szCs w:val="18"/>
                <w:highlight w:val="none"/>
              </w:rPr>
            </w:pPr>
          </w:p>
        </w:tc>
        <w:tc>
          <w:tcPr>
            <w:tcW w:w="721" w:type="dxa"/>
          </w:tcPr>
          <w:p w14:paraId="26F12A9D">
            <w:pPr>
              <w:spacing w:line="400" w:lineRule="exact"/>
              <w:rPr>
                <w:rFonts w:hint="eastAsia" w:ascii="宋体" w:hAnsi="宋体"/>
                <w:color w:val="auto"/>
                <w:sz w:val="18"/>
                <w:szCs w:val="18"/>
                <w:highlight w:val="none"/>
              </w:rPr>
            </w:pPr>
          </w:p>
        </w:tc>
      </w:tr>
      <w:tr w14:paraId="5AE90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00" w:hRule="atLeast"/>
        </w:trPr>
        <w:tc>
          <w:tcPr>
            <w:tcW w:w="609" w:type="dxa"/>
            <w:vAlign w:val="center"/>
          </w:tcPr>
          <w:p w14:paraId="7798F4D4">
            <w:pPr>
              <w:spacing w:line="400" w:lineRule="exact"/>
              <w:jc w:val="center"/>
              <w:rPr>
                <w:rFonts w:hint="eastAsia" w:ascii="宋体" w:hAnsi="宋体"/>
                <w:color w:val="auto"/>
                <w:sz w:val="18"/>
                <w:szCs w:val="18"/>
                <w:highlight w:val="none"/>
              </w:rPr>
            </w:pPr>
            <w:r>
              <w:rPr>
                <w:rFonts w:hint="eastAsia" w:ascii="宋体" w:hAnsi="宋体"/>
                <w:color w:val="auto"/>
                <w:sz w:val="18"/>
                <w:szCs w:val="18"/>
                <w:highlight w:val="none"/>
              </w:rPr>
              <w:t>12</w:t>
            </w:r>
          </w:p>
        </w:tc>
        <w:tc>
          <w:tcPr>
            <w:tcW w:w="11487" w:type="dxa"/>
            <w:vAlign w:val="center"/>
          </w:tcPr>
          <w:p w14:paraId="2CEC632A">
            <w:pPr>
              <w:rPr>
                <w:rFonts w:hint="eastAsia" w:ascii="宋体" w:hAnsi="宋体"/>
                <w:color w:val="auto"/>
                <w:sz w:val="18"/>
                <w:szCs w:val="18"/>
                <w:highlight w:val="none"/>
              </w:rPr>
            </w:pPr>
            <w:r>
              <w:rPr>
                <w:rFonts w:hint="eastAsia"/>
                <w:color w:val="auto"/>
                <w:sz w:val="18"/>
                <w:szCs w:val="18"/>
                <w:highlight w:val="none"/>
              </w:rPr>
              <w:t>联合体投标的提交联合体共同投标协议书，联合体组成符合招标公告要求。</w:t>
            </w:r>
          </w:p>
        </w:tc>
        <w:tc>
          <w:tcPr>
            <w:tcW w:w="869" w:type="dxa"/>
          </w:tcPr>
          <w:p w14:paraId="49B28CDD">
            <w:pPr>
              <w:spacing w:line="400" w:lineRule="exact"/>
              <w:rPr>
                <w:rFonts w:hint="eastAsia" w:ascii="宋体" w:hAnsi="宋体"/>
                <w:color w:val="auto"/>
                <w:sz w:val="18"/>
                <w:szCs w:val="18"/>
                <w:highlight w:val="none"/>
              </w:rPr>
            </w:pPr>
          </w:p>
        </w:tc>
        <w:tc>
          <w:tcPr>
            <w:tcW w:w="772" w:type="dxa"/>
          </w:tcPr>
          <w:p w14:paraId="5E485F1E">
            <w:pPr>
              <w:spacing w:line="400" w:lineRule="exact"/>
              <w:rPr>
                <w:rFonts w:hint="eastAsia" w:ascii="宋体" w:hAnsi="宋体"/>
                <w:color w:val="auto"/>
                <w:sz w:val="18"/>
                <w:szCs w:val="18"/>
                <w:highlight w:val="none"/>
              </w:rPr>
            </w:pPr>
          </w:p>
        </w:tc>
        <w:tc>
          <w:tcPr>
            <w:tcW w:w="721" w:type="dxa"/>
          </w:tcPr>
          <w:p w14:paraId="2863DABA">
            <w:pPr>
              <w:spacing w:line="400" w:lineRule="exact"/>
              <w:rPr>
                <w:rFonts w:hint="eastAsia" w:ascii="宋体" w:hAnsi="宋体"/>
                <w:color w:val="auto"/>
                <w:sz w:val="18"/>
                <w:szCs w:val="18"/>
                <w:highlight w:val="none"/>
              </w:rPr>
            </w:pPr>
          </w:p>
        </w:tc>
      </w:tr>
      <w:tr w14:paraId="62C2C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63" w:hRule="atLeast"/>
        </w:trPr>
        <w:tc>
          <w:tcPr>
            <w:tcW w:w="609" w:type="dxa"/>
            <w:vAlign w:val="center"/>
          </w:tcPr>
          <w:p w14:paraId="031C4577">
            <w:pPr>
              <w:spacing w:line="400" w:lineRule="exact"/>
              <w:jc w:val="center"/>
              <w:rPr>
                <w:rFonts w:hint="eastAsia" w:ascii="宋体" w:hAnsi="宋体"/>
                <w:color w:val="auto"/>
                <w:sz w:val="18"/>
                <w:szCs w:val="18"/>
                <w:highlight w:val="none"/>
              </w:rPr>
            </w:pPr>
            <w:r>
              <w:rPr>
                <w:rFonts w:hint="eastAsia" w:ascii="宋体" w:hAnsi="宋体"/>
                <w:color w:val="auto"/>
                <w:sz w:val="18"/>
                <w:szCs w:val="18"/>
                <w:highlight w:val="none"/>
              </w:rPr>
              <w:t>13</w:t>
            </w:r>
          </w:p>
        </w:tc>
        <w:tc>
          <w:tcPr>
            <w:tcW w:w="11487" w:type="dxa"/>
            <w:vAlign w:val="center"/>
          </w:tcPr>
          <w:p w14:paraId="7C28491B">
            <w:pPr>
              <w:rPr>
                <w:rFonts w:hint="eastAsia" w:ascii="宋体" w:hAnsi="宋体"/>
                <w:color w:val="auto"/>
                <w:sz w:val="18"/>
                <w:szCs w:val="18"/>
                <w:highlight w:val="none"/>
              </w:rPr>
            </w:pPr>
            <w:r>
              <w:rPr>
                <w:rFonts w:hint="eastAsia"/>
                <w:color w:val="auto"/>
                <w:sz w:val="18"/>
                <w:szCs w:val="18"/>
                <w:highlight w:val="none"/>
              </w:rPr>
              <w:t>投标人（若为联合体，指联合体各方）未出现以下情形：与其它投标人的单位负责人为同一人或者存在控股、管理关系的（按投标人提供的《投标人声明》第</w:t>
            </w:r>
            <w:r>
              <w:rPr>
                <w:rFonts w:hint="eastAsia"/>
                <w:color w:val="auto"/>
                <w:sz w:val="18"/>
                <w:szCs w:val="18"/>
                <w:highlight w:val="none"/>
                <w:lang w:val="en-US" w:eastAsia="zh-CN"/>
              </w:rPr>
              <w:t>九</w:t>
            </w:r>
            <w:r>
              <w:rPr>
                <w:rFonts w:hint="eastAsia"/>
                <w:color w:val="auto"/>
                <w:sz w:val="18"/>
                <w:szCs w:val="18"/>
                <w:highlight w:val="none"/>
              </w:rPr>
              <w:t>条内容进行评审）。</w:t>
            </w:r>
          </w:p>
        </w:tc>
        <w:tc>
          <w:tcPr>
            <w:tcW w:w="869" w:type="dxa"/>
          </w:tcPr>
          <w:p w14:paraId="6FD797FD">
            <w:pPr>
              <w:spacing w:line="400" w:lineRule="exact"/>
              <w:rPr>
                <w:rFonts w:hint="eastAsia" w:ascii="宋体" w:hAnsi="宋体"/>
                <w:color w:val="auto"/>
                <w:sz w:val="18"/>
                <w:szCs w:val="18"/>
                <w:highlight w:val="none"/>
              </w:rPr>
            </w:pPr>
          </w:p>
        </w:tc>
        <w:tc>
          <w:tcPr>
            <w:tcW w:w="772" w:type="dxa"/>
          </w:tcPr>
          <w:p w14:paraId="7B6C8F05">
            <w:pPr>
              <w:spacing w:line="400" w:lineRule="exact"/>
              <w:rPr>
                <w:rFonts w:hint="eastAsia" w:ascii="宋体" w:hAnsi="宋体"/>
                <w:color w:val="auto"/>
                <w:sz w:val="18"/>
                <w:szCs w:val="18"/>
                <w:highlight w:val="none"/>
              </w:rPr>
            </w:pPr>
          </w:p>
        </w:tc>
        <w:tc>
          <w:tcPr>
            <w:tcW w:w="721" w:type="dxa"/>
          </w:tcPr>
          <w:p w14:paraId="6C9BF758">
            <w:pPr>
              <w:spacing w:line="400" w:lineRule="exact"/>
              <w:rPr>
                <w:rFonts w:hint="eastAsia" w:ascii="宋体" w:hAnsi="宋体"/>
                <w:color w:val="auto"/>
                <w:sz w:val="18"/>
                <w:szCs w:val="18"/>
                <w:highlight w:val="none"/>
              </w:rPr>
            </w:pPr>
          </w:p>
        </w:tc>
      </w:tr>
      <w:tr w14:paraId="0B1D7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63" w:hRule="atLeast"/>
        </w:trPr>
        <w:tc>
          <w:tcPr>
            <w:tcW w:w="609" w:type="dxa"/>
            <w:vAlign w:val="center"/>
          </w:tcPr>
          <w:p w14:paraId="30E9F779">
            <w:pPr>
              <w:spacing w:line="400" w:lineRule="exact"/>
              <w:jc w:val="center"/>
              <w:rPr>
                <w:rFonts w:hint="eastAsia" w:ascii="宋体" w:hAnsi="宋体"/>
                <w:color w:val="auto"/>
                <w:sz w:val="18"/>
                <w:szCs w:val="18"/>
                <w:highlight w:val="none"/>
              </w:rPr>
            </w:pPr>
            <w:r>
              <w:rPr>
                <w:rFonts w:ascii="宋体" w:hAnsi="宋体"/>
                <w:color w:val="auto"/>
                <w:sz w:val="18"/>
                <w:szCs w:val="18"/>
                <w:highlight w:val="none"/>
              </w:rPr>
              <w:t>1</w:t>
            </w:r>
            <w:r>
              <w:rPr>
                <w:rFonts w:hint="eastAsia" w:ascii="宋体" w:hAnsi="宋体"/>
                <w:color w:val="auto"/>
                <w:sz w:val="18"/>
                <w:szCs w:val="18"/>
                <w:highlight w:val="none"/>
              </w:rPr>
              <w:t>4</w:t>
            </w:r>
          </w:p>
        </w:tc>
        <w:tc>
          <w:tcPr>
            <w:tcW w:w="11487" w:type="dxa"/>
            <w:vAlign w:val="center"/>
          </w:tcPr>
          <w:p w14:paraId="50249B00">
            <w:pPr>
              <w:rPr>
                <w:rFonts w:hint="eastAsia" w:ascii="宋体" w:hAnsi="宋体"/>
                <w:color w:val="auto"/>
                <w:sz w:val="18"/>
                <w:szCs w:val="18"/>
                <w:highlight w:val="none"/>
              </w:rPr>
            </w:pPr>
            <w:r>
              <w:rPr>
                <w:rFonts w:hint="eastAsia"/>
                <w:color w:val="auto"/>
                <w:sz w:val="18"/>
                <w:szCs w:val="18"/>
                <w:highlight w:val="none"/>
              </w:rPr>
              <w:t>投标人（若为联合体，指联合体各</w:t>
            </w:r>
            <w:r>
              <w:rPr>
                <w:rFonts w:hint="eastAsia"/>
                <w:color w:val="auto"/>
                <w:sz w:val="18"/>
                <w:szCs w:val="18"/>
                <w:highlight w:val="none"/>
                <w:lang w:val="en-US" w:eastAsia="zh-CN"/>
              </w:rPr>
              <w:t>方</w:t>
            </w:r>
            <w:r>
              <w:rPr>
                <w:rFonts w:hint="eastAsia"/>
                <w:color w:val="auto"/>
                <w:sz w:val="18"/>
                <w:szCs w:val="18"/>
                <w:highlight w:val="none"/>
              </w:rPr>
              <w:t>）未被列入拖欠农民工工资失信联合惩戒对象名单。（投标人无需提供资料，按投标截止时间交易系统比对结果进行评审）</w:t>
            </w:r>
          </w:p>
        </w:tc>
        <w:tc>
          <w:tcPr>
            <w:tcW w:w="869" w:type="dxa"/>
          </w:tcPr>
          <w:p w14:paraId="5FB6BBBC">
            <w:pPr>
              <w:spacing w:line="400" w:lineRule="exact"/>
              <w:rPr>
                <w:rFonts w:hint="eastAsia" w:ascii="宋体" w:hAnsi="宋体"/>
                <w:color w:val="auto"/>
                <w:sz w:val="18"/>
                <w:szCs w:val="18"/>
                <w:highlight w:val="none"/>
              </w:rPr>
            </w:pPr>
          </w:p>
        </w:tc>
        <w:tc>
          <w:tcPr>
            <w:tcW w:w="772" w:type="dxa"/>
          </w:tcPr>
          <w:p w14:paraId="498441D9">
            <w:pPr>
              <w:spacing w:line="400" w:lineRule="exact"/>
              <w:rPr>
                <w:rFonts w:hint="eastAsia" w:ascii="宋体" w:hAnsi="宋体"/>
                <w:color w:val="auto"/>
                <w:sz w:val="18"/>
                <w:szCs w:val="18"/>
                <w:highlight w:val="none"/>
              </w:rPr>
            </w:pPr>
          </w:p>
        </w:tc>
        <w:tc>
          <w:tcPr>
            <w:tcW w:w="721" w:type="dxa"/>
          </w:tcPr>
          <w:p w14:paraId="7A7CF497">
            <w:pPr>
              <w:spacing w:line="400" w:lineRule="exact"/>
              <w:rPr>
                <w:rFonts w:hint="eastAsia" w:ascii="宋体" w:hAnsi="宋体"/>
                <w:color w:val="auto"/>
                <w:sz w:val="18"/>
                <w:szCs w:val="18"/>
                <w:highlight w:val="none"/>
              </w:rPr>
            </w:pPr>
          </w:p>
        </w:tc>
      </w:tr>
      <w:tr w14:paraId="29046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19" w:hRule="atLeast"/>
        </w:trPr>
        <w:tc>
          <w:tcPr>
            <w:tcW w:w="609" w:type="dxa"/>
            <w:vAlign w:val="center"/>
          </w:tcPr>
          <w:p w14:paraId="3172408C">
            <w:pPr>
              <w:spacing w:line="400" w:lineRule="exact"/>
              <w:jc w:val="center"/>
              <w:rPr>
                <w:rFonts w:hint="eastAsia" w:ascii="宋体" w:hAnsi="宋体"/>
                <w:color w:val="auto"/>
                <w:sz w:val="18"/>
                <w:szCs w:val="18"/>
                <w:highlight w:val="none"/>
              </w:rPr>
            </w:pPr>
            <w:r>
              <w:rPr>
                <w:rFonts w:ascii="宋体" w:hAnsi="宋体"/>
                <w:color w:val="auto"/>
                <w:sz w:val="18"/>
                <w:szCs w:val="18"/>
                <w:highlight w:val="none"/>
              </w:rPr>
              <w:t>1</w:t>
            </w:r>
            <w:r>
              <w:rPr>
                <w:rFonts w:hint="eastAsia" w:ascii="宋体" w:hAnsi="宋体"/>
                <w:color w:val="auto"/>
                <w:sz w:val="18"/>
                <w:szCs w:val="18"/>
                <w:highlight w:val="none"/>
              </w:rPr>
              <w:t>5</w:t>
            </w:r>
          </w:p>
        </w:tc>
        <w:tc>
          <w:tcPr>
            <w:tcW w:w="11487" w:type="dxa"/>
            <w:vAlign w:val="center"/>
          </w:tcPr>
          <w:p w14:paraId="0907E894">
            <w:pPr>
              <w:spacing w:line="360" w:lineRule="exact"/>
              <w:rPr>
                <w:rFonts w:hint="eastAsia" w:ascii="宋体" w:hAnsi="宋体"/>
                <w:color w:val="auto"/>
                <w:sz w:val="18"/>
                <w:szCs w:val="18"/>
                <w:highlight w:val="none"/>
              </w:rPr>
            </w:pPr>
            <w:r>
              <w:rPr>
                <w:rFonts w:hint="eastAsia"/>
                <w:color w:val="auto"/>
                <w:sz w:val="18"/>
                <w:szCs w:val="18"/>
                <w:highlight w:val="none"/>
              </w:rPr>
              <w:t>结论</w:t>
            </w:r>
          </w:p>
        </w:tc>
        <w:tc>
          <w:tcPr>
            <w:tcW w:w="869" w:type="dxa"/>
          </w:tcPr>
          <w:p w14:paraId="6F32E28D">
            <w:pPr>
              <w:spacing w:line="400" w:lineRule="exact"/>
              <w:rPr>
                <w:rFonts w:hint="eastAsia" w:ascii="宋体" w:hAnsi="宋体"/>
                <w:color w:val="auto"/>
                <w:sz w:val="18"/>
                <w:szCs w:val="18"/>
                <w:highlight w:val="none"/>
              </w:rPr>
            </w:pPr>
          </w:p>
        </w:tc>
        <w:tc>
          <w:tcPr>
            <w:tcW w:w="772" w:type="dxa"/>
          </w:tcPr>
          <w:p w14:paraId="5966E7E0">
            <w:pPr>
              <w:spacing w:line="400" w:lineRule="exact"/>
              <w:rPr>
                <w:rFonts w:hint="eastAsia" w:ascii="宋体" w:hAnsi="宋体"/>
                <w:color w:val="auto"/>
                <w:sz w:val="18"/>
                <w:szCs w:val="18"/>
                <w:highlight w:val="none"/>
              </w:rPr>
            </w:pPr>
          </w:p>
        </w:tc>
        <w:tc>
          <w:tcPr>
            <w:tcW w:w="721" w:type="dxa"/>
          </w:tcPr>
          <w:p w14:paraId="33FD3011">
            <w:pPr>
              <w:spacing w:line="400" w:lineRule="exact"/>
              <w:rPr>
                <w:rFonts w:hint="eastAsia" w:ascii="宋体" w:hAnsi="宋体"/>
                <w:color w:val="auto"/>
                <w:sz w:val="18"/>
                <w:szCs w:val="18"/>
                <w:highlight w:val="none"/>
              </w:rPr>
            </w:pPr>
          </w:p>
        </w:tc>
      </w:tr>
    </w:tbl>
    <w:p w14:paraId="13ED16EF">
      <w:pPr>
        <w:spacing w:line="240" w:lineRule="exact"/>
        <w:rPr>
          <w:rFonts w:hint="eastAsia" w:ascii="宋体" w:hAnsi="宋体"/>
          <w:color w:val="auto"/>
          <w:sz w:val="18"/>
          <w:szCs w:val="18"/>
          <w:highlight w:val="none"/>
        </w:rPr>
      </w:pPr>
      <w:r>
        <w:rPr>
          <w:rFonts w:hint="eastAsia" w:ascii="宋体" w:hAnsi="宋体"/>
          <w:color w:val="auto"/>
          <w:sz w:val="18"/>
          <w:szCs w:val="18"/>
          <w:highlight w:val="none"/>
        </w:rPr>
        <w:t>注：</w:t>
      </w:r>
      <w:r>
        <w:rPr>
          <w:rFonts w:ascii="宋体" w:hAnsi="宋体"/>
          <w:color w:val="auto"/>
          <w:sz w:val="18"/>
          <w:szCs w:val="18"/>
          <w:highlight w:val="none"/>
        </w:rPr>
        <w:t>1.每一项目符合有效的记“通过”无效的记“不通过”，全部审查项目均为有效的，结论为“通过”，否则为“不通过”。</w:t>
      </w:r>
    </w:p>
    <w:p w14:paraId="1CAA0216">
      <w:pPr>
        <w:spacing w:line="240" w:lineRule="exact"/>
        <w:ind w:firstLine="360" w:firstLineChars="200"/>
        <w:rPr>
          <w:rFonts w:hint="eastAsia" w:ascii="宋体" w:hAnsi="宋体"/>
          <w:color w:val="auto"/>
          <w:sz w:val="18"/>
          <w:szCs w:val="18"/>
          <w:highlight w:val="none"/>
        </w:rPr>
      </w:pPr>
      <w:r>
        <w:rPr>
          <w:rFonts w:ascii="宋体" w:hAnsi="宋体"/>
          <w:color w:val="auto"/>
          <w:sz w:val="18"/>
          <w:szCs w:val="18"/>
          <w:highlight w:val="none"/>
        </w:rPr>
        <w:t>2.如对本表中某种情形的评审意见不一致时，以评</w:t>
      </w:r>
      <w:r>
        <w:rPr>
          <w:rFonts w:hint="eastAsia" w:ascii="宋体" w:hAnsi="宋体"/>
          <w:color w:val="auto"/>
          <w:sz w:val="18"/>
          <w:szCs w:val="18"/>
          <w:highlight w:val="none"/>
        </w:rPr>
        <w:t>审组过半数成员的意见作为评审组对该情形的认定结论。</w:t>
      </w:r>
    </w:p>
    <w:p w14:paraId="7B6AA5FD">
      <w:pPr>
        <w:spacing w:line="240" w:lineRule="exact"/>
        <w:ind w:firstLine="360" w:firstLineChars="200"/>
        <w:rPr>
          <w:rFonts w:hint="eastAsia" w:ascii="宋体" w:hAnsi="宋体"/>
          <w:color w:val="auto"/>
          <w:sz w:val="18"/>
          <w:szCs w:val="18"/>
          <w:highlight w:val="none"/>
        </w:rPr>
      </w:pPr>
      <w:r>
        <w:rPr>
          <w:rFonts w:ascii="宋体" w:hAnsi="宋体"/>
          <w:color w:val="auto"/>
          <w:sz w:val="18"/>
          <w:szCs w:val="18"/>
          <w:highlight w:val="none"/>
        </w:rPr>
        <w:t>3.资格审查资料按招标公告附件</w:t>
      </w:r>
      <w:r>
        <w:rPr>
          <w:rFonts w:hint="eastAsia" w:ascii="宋体" w:hAnsi="宋体"/>
          <w:color w:val="auto"/>
          <w:sz w:val="18"/>
          <w:szCs w:val="18"/>
          <w:highlight w:val="none"/>
        </w:rPr>
        <w:t>一要求提供。</w:t>
      </w:r>
    </w:p>
    <w:p w14:paraId="1FBA2559">
      <w:pPr>
        <w:spacing w:line="240" w:lineRule="exact"/>
        <w:ind w:firstLine="360" w:firstLineChars="200"/>
        <w:rPr>
          <w:rFonts w:hint="eastAsia" w:ascii="宋体" w:hAnsi="宋体"/>
          <w:color w:val="auto"/>
          <w:sz w:val="18"/>
          <w:szCs w:val="18"/>
          <w:highlight w:val="none"/>
        </w:rPr>
        <w:sectPr>
          <w:pgSz w:w="16840" w:h="11907" w:orient="landscape"/>
          <w:pgMar w:top="1304" w:right="1361" w:bottom="1304" w:left="1304" w:header="851" w:footer="720" w:gutter="0"/>
          <w:pgBorders>
            <w:top w:val="none" w:sz="0" w:space="0"/>
            <w:left w:val="none" w:sz="0" w:space="0"/>
            <w:bottom w:val="none" w:sz="0" w:space="0"/>
            <w:right w:val="none" w:sz="0" w:space="0"/>
          </w:pgBorders>
          <w:cols w:space="720" w:num="1"/>
        </w:sectPr>
      </w:pPr>
      <w:r>
        <w:rPr>
          <w:rFonts w:hint="eastAsia" w:ascii="宋体" w:hAnsi="宋体"/>
          <w:color w:val="auto"/>
          <w:sz w:val="18"/>
          <w:szCs w:val="18"/>
          <w:highlight w:val="none"/>
        </w:rPr>
        <w:t>评委签名：</w:t>
      </w:r>
      <w:r>
        <w:rPr>
          <w:rFonts w:ascii="宋体" w:hAnsi="宋体"/>
          <w:color w:val="auto"/>
          <w:sz w:val="18"/>
          <w:szCs w:val="18"/>
          <w:highlight w:val="none"/>
        </w:rPr>
        <w:t xml:space="preserve">                                                                        </w:t>
      </w:r>
      <w:r>
        <w:rPr>
          <w:rFonts w:hint="eastAsia" w:ascii="宋体" w:hAnsi="宋体"/>
          <w:color w:val="auto"/>
          <w:sz w:val="18"/>
          <w:szCs w:val="18"/>
          <w:highlight w:val="none"/>
        </w:rPr>
        <w:t>日期：</w:t>
      </w:r>
    </w:p>
    <w:p w14:paraId="46E93A9E">
      <w:pPr>
        <w:widowControl/>
        <w:jc w:val="both"/>
        <w:rPr>
          <w:rFonts w:hint="eastAsia" w:ascii="宋体" w:hAnsi="宋体" w:cs="宋体"/>
          <w:b/>
          <w:color w:val="auto"/>
          <w:kern w:val="1"/>
          <w:sz w:val="24"/>
          <w:szCs w:val="24"/>
          <w:highlight w:val="none"/>
        </w:rPr>
      </w:pPr>
      <w:bookmarkStart w:id="387" w:name="_Hlk56412681"/>
      <w:bookmarkStart w:id="388" w:name="_Hlk56515308"/>
      <w:r>
        <w:rPr>
          <w:rFonts w:hint="eastAsia" w:ascii="宋体" w:hAnsi="宋体" w:cs="宋体"/>
          <w:b/>
          <w:color w:val="auto"/>
          <w:kern w:val="1"/>
          <w:sz w:val="24"/>
          <w:szCs w:val="24"/>
          <w:highlight w:val="none"/>
        </w:rPr>
        <w:t>附表</w:t>
      </w:r>
      <w:bookmarkStart w:id="389" w:name="_Hlk55894641"/>
      <w:r>
        <w:rPr>
          <w:rFonts w:ascii="宋体" w:hAnsi="宋体" w:cs="宋体"/>
          <w:b/>
          <w:color w:val="auto"/>
          <w:kern w:val="1"/>
          <w:sz w:val="24"/>
          <w:szCs w:val="24"/>
          <w:highlight w:val="none"/>
        </w:rPr>
        <w:t xml:space="preserve">2                                  </w:t>
      </w:r>
      <w:bookmarkEnd w:id="389"/>
      <w:r>
        <w:rPr>
          <w:rFonts w:hint="eastAsia" w:ascii="宋体" w:hAnsi="宋体" w:cs="宋体"/>
          <w:b/>
          <w:color w:val="auto"/>
          <w:kern w:val="1"/>
          <w:sz w:val="24"/>
          <w:szCs w:val="24"/>
          <w:highlight w:val="none"/>
        </w:rPr>
        <w:t xml:space="preserve"> </w:t>
      </w:r>
      <w:r>
        <w:rPr>
          <w:rFonts w:hint="eastAsia" w:ascii="宋体" w:hAnsi="宋体" w:cs="宋体"/>
          <w:b/>
          <w:color w:val="auto"/>
          <w:kern w:val="1"/>
          <w:sz w:val="24"/>
          <w:szCs w:val="24"/>
          <w:highlight w:val="none"/>
          <w:lang w:val="en-US" w:eastAsia="zh-CN"/>
        </w:rPr>
        <w:t xml:space="preserve">         </w:t>
      </w:r>
      <w:r>
        <w:rPr>
          <w:rFonts w:hint="eastAsia" w:ascii="宋体" w:hAnsi="宋体" w:cs="宋体"/>
          <w:b/>
          <w:color w:val="auto"/>
          <w:kern w:val="1"/>
          <w:sz w:val="24"/>
          <w:szCs w:val="24"/>
          <w:highlight w:val="none"/>
        </w:rPr>
        <w:t>设计方案部分评分表</w:t>
      </w:r>
    </w:p>
    <w:p w14:paraId="1162BBC3">
      <w:pPr>
        <w:spacing w:line="400" w:lineRule="exact"/>
        <w:jc w:val="center"/>
        <w:rPr>
          <w:rFonts w:hint="eastAsia" w:ascii="宋体" w:hAnsi="宋体" w:eastAsia="宋体" w:cs="宋体"/>
          <w:b/>
          <w:color w:val="auto"/>
          <w:sz w:val="36"/>
          <w:szCs w:val="36"/>
          <w:highlight w:val="none"/>
        </w:rPr>
      </w:pPr>
    </w:p>
    <w:tbl>
      <w:tblPr>
        <w:tblStyle w:val="35"/>
        <w:tblW w:w="147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51"/>
        <w:gridCol w:w="1623"/>
        <w:gridCol w:w="1330"/>
        <w:gridCol w:w="10457"/>
        <w:gridCol w:w="619"/>
      </w:tblGrid>
      <w:tr w14:paraId="1BFF36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73" w:hRule="atLeast"/>
          <w:tblHeader/>
          <w:jc w:val="center"/>
        </w:trPr>
        <w:tc>
          <w:tcPr>
            <w:tcW w:w="751" w:type="dxa"/>
            <w:noWrap w:val="0"/>
            <w:vAlign w:val="center"/>
          </w:tcPr>
          <w:p w14:paraId="3F34CE83">
            <w:pPr>
              <w:widowControl/>
              <w:jc w:val="center"/>
              <w:rPr>
                <w:rFonts w:hint="eastAsia" w:ascii="宋体" w:hAnsi="宋体" w:cs="宋体"/>
                <w:b/>
                <w:color w:val="auto"/>
                <w:kern w:val="1"/>
                <w:sz w:val="20"/>
                <w:szCs w:val="20"/>
                <w:highlight w:val="none"/>
              </w:rPr>
            </w:pPr>
            <w:r>
              <w:rPr>
                <w:rFonts w:ascii="宋体" w:hAnsi="宋体" w:cs="宋体"/>
                <w:b/>
                <w:color w:val="auto"/>
                <w:kern w:val="1"/>
                <w:sz w:val="20"/>
                <w:szCs w:val="20"/>
                <w:highlight w:val="none"/>
                <w:lang w:val="zh-CN"/>
              </w:rPr>
              <w:t>序号</w:t>
            </w:r>
          </w:p>
        </w:tc>
        <w:tc>
          <w:tcPr>
            <w:tcW w:w="1623" w:type="dxa"/>
            <w:noWrap w:val="0"/>
            <w:vAlign w:val="center"/>
          </w:tcPr>
          <w:p w14:paraId="7B4925AF">
            <w:pPr>
              <w:widowControl/>
              <w:jc w:val="center"/>
              <w:rPr>
                <w:rFonts w:hint="eastAsia" w:ascii="宋体" w:hAnsi="宋体" w:cs="宋体"/>
                <w:b/>
                <w:color w:val="auto"/>
                <w:kern w:val="1"/>
                <w:sz w:val="20"/>
                <w:szCs w:val="20"/>
                <w:highlight w:val="none"/>
              </w:rPr>
            </w:pPr>
            <w:r>
              <w:rPr>
                <w:rFonts w:hint="eastAsia" w:ascii="宋体" w:hAnsi="宋体" w:cs="宋体"/>
                <w:b/>
                <w:color w:val="auto"/>
                <w:kern w:val="1"/>
                <w:sz w:val="20"/>
                <w:szCs w:val="20"/>
                <w:highlight w:val="none"/>
              </w:rPr>
              <w:t>评审内容</w:t>
            </w:r>
          </w:p>
        </w:tc>
        <w:tc>
          <w:tcPr>
            <w:tcW w:w="1330" w:type="dxa"/>
            <w:noWrap w:val="0"/>
            <w:vAlign w:val="center"/>
          </w:tcPr>
          <w:p w14:paraId="645D8DB0">
            <w:pPr>
              <w:widowControl/>
              <w:jc w:val="center"/>
              <w:rPr>
                <w:rFonts w:hint="eastAsia" w:ascii="宋体" w:hAnsi="宋体" w:cs="宋体"/>
                <w:b/>
                <w:color w:val="auto"/>
                <w:kern w:val="1"/>
                <w:sz w:val="20"/>
                <w:szCs w:val="20"/>
                <w:highlight w:val="none"/>
              </w:rPr>
            </w:pPr>
            <w:r>
              <w:rPr>
                <w:rFonts w:ascii="宋体" w:hAnsi="宋体" w:cs="宋体"/>
                <w:b/>
                <w:color w:val="auto"/>
                <w:kern w:val="1"/>
                <w:sz w:val="20"/>
                <w:szCs w:val="20"/>
                <w:highlight w:val="none"/>
                <w:lang w:val="zh-CN"/>
              </w:rPr>
              <w:t>分值</w:t>
            </w:r>
            <w:r>
              <w:rPr>
                <w:rFonts w:hint="eastAsia" w:ascii="宋体" w:hAnsi="宋体" w:cs="宋体"/>
                <w:b/>
                <w:color w:val="auto"/>
                <w:kern w:val="1"/>
                <w:sz w:val="20"/>
                <w:szCs w:val="20"/>
                <w:highlight w:val="none"/>
                <w:lang w:val="zh-CN"/>
              </w:rPr>
              <w:t>（</w:t>
            </w:r>
            <w:r>
              <w:rPr>
                <w:rFonts w:hint="eastAsia" w:ascii="宋体" w:hAnsi="宋体" w:cs="宋体"/>
                <w:b/>
                <w:color w:val="auto"/>
                <w:kern w:val="1"/>
                <w:sz w:val="20"/>
                <w:szCs w:val="20"/>
                <w:highlight w:val="none"/>
              </w:rPr>
              <w:t>分</w:t>
            </w:r>
            <w:r>
              <w:rPr>
                <w:rFonts w:hint="eastAsia" w:ascii="宋体" w:hAnsi="宋体" w:cs="宋体"/>
                <w:b/>
                <w:color w:val="auto"/>
                <w:kern w:val="1"/>
                <w:sz w:val="20"/>
                <w:szCs w:val="20"/>
                <w:highlight w:val="none"/>
                <w:lang w:val="zh-CN"/>
              </w:rPr>
              <w:t>）</w:t>
            </w:r>
          </w:p>
        </w:tc>
        <w:tc>
          <w:tcPr>
            <w:tcW w:w="10457" w:type="dxa"/>
            <w:noWrap w:val="0"/>
            <w:vAlign w:val="center"/>
          </w:tcPr>
          <w:p w14:paraId="3B0A3B41">
            <w:pPr>
              <w:widowControl/>
              <w:jc w:val="center"/>
              <w:rPr>
                <w:rFonts w:hint="eastAsia" w:ascii="宋体" w:hAnsi="宋体" w:cs="宋体"/>
                <w:b/>
                <w:color w:val="auto"/>
                <w:kern w:val="1"/>
                <w:sz w:val="20"/>
                <w:szCs w:val="20"/>
                <w:highlight w:val="none"/>
              </w:rPr>
            </w:pPr>
            <w:r>
              <w:rPr>
                <w:rFonts w:hint="eastAsia" w:ascii="宋体" w:hAnsi="宋体" w:cs="宋体"/>
                <w:b/>
                <w:color w:val="auto"/>
                <w:kern w:val="1"/>
                <w:sz w:val="20"/>
                <w:szCs w:val="20"/>
                <w:highlight w:val="none"/>
              </w:rPr>
              <w:t>评审标准</w:t>
            </w:r>
          </w:p>
        </w:tc>
        <w:tc>
          <w:tcPr>
            <w:tcW w:w="619" w:type="dxa"/>
            <w:noWrap w:val="0"/>
            <w:vAlign w:val="center"/>
          </w:tcPr>
          <w:p w14:paraId="0F702923">
            <w:pPr>
              <w:widowControl/>
              <w:jc w:val="left"/>
              <w:rPr>
                <w:rFonts w:hint="eastAsia" w:ascii="宋体" w:hAnsi="宋体" w:cs="宋体"/>
                <w:b/>
                <w:color w:val="auto"/>
                <w:kern w:val="1"/>
                <w:sz w:val="20"/>
                <w:szCs w:val="20"/>
                <w:highlight w:val="none"/>
              </w:rPr>
            </w:pPr>
            <w:r>
              <w:rPr>
                <w:rFonts w:ascii="宋体" w:hAnsi="宋体" w:cs="宋体"/>
                <w:b/>
                <w:color w:val="auto"/>
                <w:kern w:val="1"/>
                <w:sz w:val="20"/>
                <w:szCs w:val="20"/>
                <w:highlight w:val="none"/>
                <w:lang w:val="zh-CN"/>
              </w:rPr>
              <w:t>得分</w:t>
            </w:r>
          </w:p>
        </w:tc>
      </w:tr>
      <w:tr w14:paraId="0F246E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14" w:hRule="atLeast"/>
          <w:jc w:val="center"/>
        </w:trPr>
        <w:tc>
          <w:tcPr>
            <w:tcW w:w="751" w:type="dxa"/>
            <w:noWrap w:val="0"/>
            <w:vAlign w:val="center"/>
          </w:tcPr>
          <w:p w14:paraId="39D3CDB6">
            <w:pPr>
              <w:jc w:val="center"/>
              <w:rPr>
                <w:rFonts w:hint="eastAsia" w:ascii="宋体" w:hAnsi="宋体" w:cs="宋体"/>
                <w:color w:val="auto"/>
                <w:highlight w:val="none"/>
              </w:rPr>
            </w:pPr>
            <w:r>
              <w:rPr>
                <w:rFonts w:hint="eastAsia" w:ascii="宋体" w:hAnsi="宋体" w:cs="宋体"/>
                <w:color w:val="auto"/>
                <w:highlight w:val="none"/>
              </w:rPr>
              <w:t>1</w:t>
            </w:r>
          </w:p>
        </w:tc>
        <w:tc>
          <w:tcPr>
            <w:tcW w:w="1623" w:type="dxa"/>
            <w:noWrap w:val="0"/>
            <w:vAlign w:val="center"/>
          </w:tcPr>
          <w:p w14:paraId="0CB9EF80">
            <w:pPr>
              <w:jc w:val="center"/>
              <w:rPr>
                <w:color w:val="auto"/>
                <w:highlight w:val="none"/>
              </w:rPr>
            </w:pPr>
            <w:r>
              <w:rPr>
                <w:color w:val="auto"/>
                <w:highlight w:val="none"/>
                <w:lang w:val="zh-CN"/>
              </w:rPr>
              <w:t>投标文件的符合性</w:t>
            </w:r>
          </w:p>
        </w:tc>
        <w:tc>
          <w:tcPr>
            <w:tcW w:w="1330" w:type="dxa"/>
            <w:noWrap w:val="0"/>
            <w:vAlign w:val="center"/>
          </w:tcPr>
          <w:p w14:paraId="46CB02AF">
            <w:pPr>
              <w:jc w:val="center"/>
              <w:rPr>
                <w:rFonts w:hint="eastAsia" w:ascii="宋体" w:hAnsi="宋体" w:eastAsia="宋体" w:cs="宋体"/>
                <w:color w:val="auto"/>
                <w:highlight w:val="none"/>
                <w:lang w:val="en-US" w:eastAsia="zh-CN"/>
              </w:rPr>
            </w:pPr>
            <w:r>
              <w:rPr>
                <w:rFonts w:hint="eastAsia" w:ascii="宋体" w:hAnsi="宋体" w:cs="宋体"/>
                <w:color w:val="auto"/>
                <w:highlight w:val="none"/>
              </w:rPr>
              <w:t>1</w:t>
            </w:r>
            <w:r>
              <w:rPr>
                <w:rFonts w:hint="eastAsia" w:ascii="宋体" w:hAnsi="宋体" w:cs="宋体"/>
                <w:color w:val="auto"/>
                <w:highlight w:val="none"/>
                <w:lang w:val="en-US" w:eastAsia="zh-CN"/>
              </w:rPr>
              <w:t>0</w:t>
            </w:r>
          </w:p>
        </w:tc>
        <w:tc>
          <w:tcPr>
            <w:tcW w:w="10457" w:type="dxa"/>
            <w:noWrap w:val="0"/>
            <w:vAlign w:val="center"/>
          </w:tcPr>
          <w:p w14:paraId="629A2C4A">
            <w:pPr>
              <w:jc w:val="left"/>
              <w:rPr>
                <w:rFonts w:hint="eastAsia" w:ascii="宋体" w:hAnsi="宋体" w:cs="宋体"/>
                <w:color w:val="auto"/>
                <w:highlight w:val="none"/>
              </w:rPr>
            </w:pPr>
            <w:r>
              <w:rPr>
                <w:rFonts w:hint="eastAsia" w:ascii="宋体" w:hAnsi="宋体" w:cs="宋体"/>
                <w:color w:val="auto"/>
                <w:highlight w:val="none"/>
              </w:rPr>
              <w:t>整个设计内容符合招标文件要求，内容全面，设计总说明书文字表达清楚、思路清晰、重点和难点突出、图纸及文卷质量高。</w:t>
            </w:r>
          </w:p>
          <w:p w14:paraId="0C80CBCE">
            <w:pPr>
              <w:jc w:val="left"/>
              <w:rPr>
                <w:rFonts w:hint="eastAsia" w:ascii="宋体" w:hAnsi="宋体" w:cs="宋体"/>
                <w:color w:val="auto"/>
                <w:highlight w:val="none"/>
                <w:lang w:val="zh-CN"/>
              </w:rPr>
            </w:pPr>
            <w:r>
              <w:rPr>
                <w:rFonts w:hint="eastAsia" w:ascii="宋体" w:hAnsi="宋体" w:cs="宋体"/>
                <w:color w:val="auto"/>
                <w:highlight w:val="none"/>
              </w:rPr>
              <w:t>优：得1</w:t>
            </w:r>
            <w:r>
              <w:rPr>
                <w:rFonts w:hint="eastAsia" w:ascii="宋体" w:hAnsi="宋体" w:cs="宋体"/>
                <w:color w:val="auto"/>
                <w:highlight w:val="none"/>
                <w:lang w:val="en-US" w:eastAsia="zh-CN"/>
              </w:rPr>
              <w:t>0</w:t>
            </w:r>
            <w:r>
              <w:rPr>
                <w:rFonts w:hint="eastAsia" w:ascii="宋体" w:hAnsi="宋体" w:cs="宋体"/>
                <w:color w:val="auto"/>
                <w:highlight w:val="none"/>
              </w:rPr>
              <w:t>分，良：得</w:t>
            </w:r>
            <w:r>
              <w:rPr>
                <w:rFonts w:hint="eastAsia" w:ascii="宋体" w:hAnsi="宋体" w:cs="宋体"/>
                <w:color w:val="auto"/>
                <w:highlight w:val="none"/>
                <w:lang w:val="en-US" w:eastAsia="zh-CN"/>
              </w:rPr>
              <w:t>6</w:t>
            </w:r>
            <w:r>
              <w:rPr>
                <w:rFonts w:hint="eastAsia" w:ascii="宋体" w:hAnsi="宋体" w:cs="宋体"/>
                <w:color w:val="auto"/>
                <w:highlight w:val="none"/>
              </w:rPr>
              <w:t>分，一般：得</w:t>
            </w:r>
            <w:r>
              <w:rPr>
                <w:rFonts w:hint="eastAsia" w:ascii="宋体" w:hAnsi="宋体" w:cs="宋体"/>
                <w:color w:val="auto"/>
                <w:highlight w:val="none"/>
                <w:lang w:val="en-US" w:eastAsia="zh-CN"/>
              </w:rPr>
              <w:t>2</w:t>
            </w:r>
            <w:r>
              <w:rPr>
                <w:rFonts w:hint="eastAsia" w:ascii="宋体" w:hAnsi="宋体" w:cs="宋体"/>
                <w:color w:val="auto"/>
                <w:highlight w:val="none"/>
              </w:rPr>
              <w:t>分，无此部分内容得0分。</w:t>
            </w:r>
          </w:p>
        </w:tc>
        <w:tc>
          <w:tcPr>
            <w:tcW w:w="619" w:type="dxa"/>
            <w:noWrap w:val="0"/>
            <w:vAlign w:val="center"/>
          </w:tcPr>
          <w:p w14:paraId="6A253DC4">
            <w:pPr>
              <w:widowControl/>
              <w:jc w:val="left"/>
              <w:rPr>
                <w:rFonts w:hint="eastAsia" w:ascii="宋体" w:hAnsi="宋体" w:cs="宋体"/>
                <w:b/>
                <w:color w:val="auto"/>
                <w:kern w:val="1"/>
                <w:sz w:val="20"/>
                <w:szCs w:val="20"/>
                <w:highlight w:val="none"/>
              </w:rPr>
            </w:pPr>
          </w:p>
        </w:tc>
      </w:tr>
      <w:tr w14:paraId="62E89F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426" w:hRule="atLeast"/>
          <w:jc w:val="center"/>
        </w:trPr>
        <w:tc>
          <w:tcPr>
            <w:tcW w:w="751" w:type="dxa"/>
            <w:tcBorders>
              <w:bottom w:val="single" w:color="auto" w:sz="4" w:space="0"/>
            </w:tcBorders>
            <w:noWrap w:val="0"/>
            <w:vAlign w:val="center"/>
          </w:tcPr>
          <w:p w14:paraId="01C8C359">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2</w:t>
            </w:r>
          </w:p>
        </w:tc>
        <w:tc>
          <w:tcPr>
            <w:tcW w:w="1623" w:type="dxa"/>
            <w:tcBorders>
              <w:bottom w:val="single" w:color="auto" w:sz="4" w:space="0"/>
            </w:tcBorders>
            <w:noWrap w:val="0"/>
            <w:vAlign w:val="center"/>
          </w:tcPr>
          <w:p w14:paraId="5FBE72D9">
            <w:pPr>
              <w:jc w:val="center"/>
              <w:rPr>
                <w:rFonts w:hint="eastAsia" w:eastAsia="宋体"/>
                <w:color w:val="auto"/>
                <w:highlight w:val="none"/>
                <w:lang w:val="en-US" w:eastAsia="zh-CN"/>
              </w:rPr>
            </w:pPr>
            <w:r>
              <w:rPr>
                <w:rFonts w:hint="eastAsia"/>
                <w:color w:val="auto"/>
                <w:highlight w:val="none"/>
              </w:rPr>
              <w:t>总体设计</w:t>
            </w:r>
            <w:r>
              <w:rPr>
                <w:rFonts w:hint="eastAsia"/>
                <w:color w:val="auto"/>
                <w:highlight w:val="none"/>
                <w:lang w:val="en-US" w:eastAsia="zh-CN"/>
              </w:rPr>
              <w:t>思路</w:t>
            </w:r>
          </w:p>
        </w:tc>
        <w:tc>
          <w:tcPr>
            <w:tcW w:w="1330" w:type="dxa"/>
            <w:tcBorders>
              <w:bottom w:val="single" w:color="auto" w:sz="4" w:space="0"/>
            </w:tcBorders>
            <w:noWrap w:val="0"/>
            <w:vAlign w:val="center"/>
          </w:tcPr>
          <w:p w14:paraId="0E66ED5A">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10</w:t>
            </w:r>
          </w:p>
        </w:tc>
        <w:tc>
          <w:tcPr>
            <w:tcW w:w="10457" w:type="dxa"/>
            <w:tcBorders>
              <w:bottom w:val="single" w:color="auto" w:sz="4" w:space="0"/>
            </w:tcBorders>
            <w:noWrap w:val="0"/>
            <w:vAlign w:val="center"/>
          </w:tcPr>
          <w:p w14:paraId="4BC251D7">
            <w:pPr>
              <w:jc w:val="left"/>
              <w:rPr>
                <w:rFonts w:hint="eastAsia" w:ascii="宋体" w:hAnsi="宋体" w:cs="宋体"/>
                <w:color w:val="auto"/>
                <w:highlight w:val="none"/>
              </w:rPr>
            </w:pPr>
            <w:r>
              <w:rPr>
                <w:rFonts w:hint="eastAsia" w:ascii="宋体" w:hAnsi="宋体" w:cs="宋体"/>
                <w:color w:val="auto"/>
                <w:highlight w:val="none"/>
                <w:lang w:val="en-US" w:eastAsia="zh-CN"/>
              </w:rPr>
              <w:t>优：</w:t>
            </w:r>
            <w:r>
              <w:rPr>
                <w:rFonts w:hint="eastAsia" w:ascii="宋体" w:hAnsi="宋体" w:cs="宋体"/>
                <w:color w:val="auto"/>
                <w:highlight w:val="none"/>
              </w:rPr>
              <w:t>总体设计思路，</w:t>
            </w:r>
            <w:r>
              <w:rPr>
                <w:rFonts w:hint="eastAsia" w:ascii="宋体" w:hAnsi="宋体" w:cs="宋体"/>
                <w:color w:val="auto"/>
                <w:highlight w:val="none"/>
                <w:lang w:val="en-US" w:eastAsia="zh-CN"/>
              </w:rPr>
              <w:t>能够</w:t>
            </w:r>
            <w:r>
              <w:rPr>
                <w:rFonts w:hint="eastAsia" w:ascii="宋体" w:hAnsi="宋体" w:cs="宋体"/>
                <w:color w:val="auto"/>
                <w:highlight w:val="none"/>
              </w:rPr>
              <w:t>体现方案的完整，对项目重点及难点分析</w:t>
            </w:r>
            <w:r>
              <w:rPr>
                <w:rFonts w:hint="eastAsia" w:ascii="宋体" w:hAnsi="宋体" w:cs="宋体"/>
                <w:color w:val="auto"/>
                <w:highlight w:val="none"/>
                <w:lang w:val="en-US" w:eastAsia="zh-CN"/>
              </w:rPr>
              <w:t>全面</w:t>
            </w:r>
            <w:r>
              <w:rPr>
                <w:rFonts w:hint="eastAsia" w:ascii="宋体" w:hAnsi="宋体" w:cs="宋体"/>
                <w:color w:val="auto"/>
                <w:highlight w:val="none"/>
              </w:rPr>
              <w:t>，对方案设计、初步设计的特点及关键性技术问题的对策措施</w:t>
            </w:r>
            <w:r>
              <w:rPr>
                <w:rFonts w:hint="eastAsia" w:ascii="宋体" w:hAnsi="宋体" w:cs="宋体"/>
                <w:color w:val="auto"/>
                <w:highlight w:val="none"/>
                <w:lang w:val="en-US" w:eastAsia="zh-CN"/>
              </w:rPr>
              <w:t>合理</w:t>
            </w:r>
            <w:r>
              <w:rPr>
                <w:rFonts w:hint="eastAsia" w:ascii="宋体" w:hAnsi="宋体" w:eastAsia="宋体" w:cs="宋体"/>
                <w:color w:val="auto"/>
                <w:highlight w:val="none"/>
                <w:lang w:val="en-US" w:eastAsia="zh-CN"/>
              </w:rPr>
              <w:t>的</w:t>
            </w:r>
            <w:r>
              <w:rPr>
                <w:rFonts w:hint="eastAsia" w:ascii="宋体" w:hAnsi="宋体" w:eastAsia="宋体" w:cs="宋体"/>
                <w:color w:val="auto"/>
                <w:highlight w:val="none"/>
              </w:rPr>
              <w:t>得</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分；</w:t>
            </w:r>
          </w:p>
          <w:p w14:paraId="05566CA8">
            <w:pPr>
              <w:jc w:val="left"/>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良：</w:t>
            </w:r>
            <w:r>
              <w:rPr>
                <w:rFonts w:hint="eastAsia" w:ascii="宋体" w:hAnsi="宋体" w:cs="宋体"/>
                <w:color w:val="auto"/>
                <w:highlight w:val="none"/>
              </w:rPr>
              <w:t>总体设计思路，</w:t>
            </w:r>
            <w:r>
              <w:rPr>
                <w:rFonts w:hint="eastAsia" w:ascii="宋体" w:hAnsi="宋体" w:cs="宋体"/>
                <w:color w:val="auto"/>
                <w:highlight w:val="none"/>
                <w:lang w:val="en-US" w:eastAsia="zh-CN"/>
              </w:rPr>
              <w:t>基本能够</w:t>
            </w:r>
            <w:r>
              <w:rPr>
                <w:rFonts w:hint="eastAsia" w:ascii="宋体" w:hAnsi="宋体" w:cs="宋体"/>
                <w:color w:val="auto"/>
                <w:highlight w:val="none"/>
              </w:rPr>
              <w:t>体现方案的完整，对项目重点及难点分析</w:t>
            </w:r>
            <w:r>
              <w:rPr>
                <w:rFonts w:hint="eastAsia" w:ascii="宋体" w:hAnsi="宋体" w:cs="宋体"/>
                <w:color w:val="auto"/>
                <w:highlight w:val="none"/>
                <w:lang w:val="en-US" w:eastAsia="zh-CN"/>
              </w:rPr>
              <w:t>较为全面</w:t>
            </w:r>
            <w:r>
              <w:rPr>
                <w:rFonts w:hint="eastAsia" w:ascii="宋体" w:hAnsi="宋体" w:cs="宋体"/>
                <w:color w:val="auto"/>
                <w:highlight w:val="none"/>
              </w:rPr>
              <w:t>，对方案设计、初步设计的特点及关键性技术问题的对策措施</w:t>
            </w:r>
            <w:r>
              <w:rPr>
                <w:rFonts w:hint="eastAsia" w:ascii="宋体" w:hAnsi="宋体" w:cs="宋体"/>
                <w:color w:val="auto"/>
                <w:highlight w:val="none"/>
                <w:lang w:val="en-US" w:eastAsia="zh-CN"/>
              </w:rPr>
              <w:t>较为合理</w:t>
            </w:r>
            <w:r>
              <w:rPr>
                <w:rFonts w:hint="eastAsia" w:ascii="宋体" w:hAnsi="宋体" w:cs="宋体"/>
                <w:color w:val="auto"/>
                <w:highlight w:val="none"/>
              </w:rPr>
              <w:t>的得</w:t>
            </w:r>
            <w:r>
              <w:rPr>
                <w:rFonts w:hint="eastAsia" w:ascii="宋体" w:hAnsi="宋体" w:cs="宋体"/>
                <w:color w:val="auto"/>
                <w:highlight w:val="none"/>
                <w:lang w:val="en-US" w:eastAsia="zh-CN"/>
              </w:rPr>
              <w:t>6</w:t>
            </w:r>
            <w:r>
              <w:rPr>
                <w:rFonts w:hint="eastAsia" w:ascii="宋体" w:hAnsi="宋体" w:cs="宋体"/>
                <w:color w:val="auto"/>
                <w:highlight w:val="none"/>
              </w:rPr>
              <w:t>分</w:t>
            </w:r>
            <w:r>
              <w:rPr>
                <w:rFonts w:hint="eastAsia" w:ascii="宋体" w:hAnsi="宋体" w:cs="宋体"/>
                <w:color w:val="auto"/>
                <w:highlight w:val="none"/>
                <w:lang w:eastAsia="zh-CN"/>
              </w:rPr>
              <w:t>；</w:t>
            </w:r>
          </w:p>
          <w:p w14:paraId="2E0EF433">
            <w:pPr>
              <w:jc w:val="left"/>
              <w:rPr>
                <w:rFonts w:hint="eastAsia"/>
                <w:color w:val="auto"/>
                <w:highlight w:val="none"/>
              </w:rPr>
            </w:pPr>
            <w:r>
              <w:rPr>
                <w:rFonts w:hint="eastAsia" w:ascii="宋体" w:hAnsi="宋体" w:cs="宋体"/>
                <w:color w:val="auto"/>
                <w:highlight w:val="none"/>
                <w:lang w:val="en-US" w:eastAsia="zh-CN"/>
              </w:rPr>
              <w:t>一般：</w:t>
            </w:r>
            <w:r>
              <w:rPr>
                <w:rFonts w:hint="eastAsia" w:ascii="宋体" w:hAnsi="宋体" w:cs="宋体"/>
                <w:color w:val="auto"/>
                <w:highlight w:val="none"/>
              </w:rPr>
              <w:t>总体设计思路，</w:t>
            </w:r>
            <w:r>
              <w:rPr>
                <w:rFonts w:hint="eastAsia" w:ascii="宋体" w:hAnsi="宋体" w:cs="宋体"/>
                <w:color w:val="auto"/>
                <w:highlight w:val="none"/>
                <w:lang w:val="en-US" w:eastAsia="zh-CN"/>
              </w:rPr>
              <w:t>不能够</w:t>
            </w:r>
            <w:r>
              <w:rPr>
                <w:rFonts w:hint="eastAsia" w:ascii="宋体" w:hAnsi="宋体" w:cs="宋体"/>
                <w:color w:val="auto"/>
                <w:highlight w:val="none"/>
              </w:rPr>
              <w:t>体现方案的完整，对项目重点及难点分析</w:t>
            </w:r>
            <w:r>
              <w:rPr>
                <w:rFonts w:hint="eastAsia" w:ascii="宋体" w:hAnsi="宋体" w:cs="宋体"/>
                <w:color w:val="auto"/>
                <w:highlight w:val="none"/>
                <w:lang w:val="en-US" w:eastAsia="zh-CN"/>
              </w:rPr>
              <w:t>基本全面</w:t>
            </w:r>
            <w:r>
              <w:rPr>
                <w:rFonts w:hint="eastAsia" w:ascii="宋体" w:hAnsi="宋体" w:cs="宋体"/>
                <w:color w:val="auto"/>
                <w:highlight w:val="none"/>
              </w:rPr>
              <w:t>，对方案设计、初步设计的特点及关键性技术问题的对策措施</w:t>
            </w:r>
            <w:r>
              <w:rPr>
                <w:rFonts w:hint="eastAsia" w:ascii="宋体" w:hAnsi="宋体" w:cs="宋体"/>
                <w:color w:val="auto"/>
                <w:highlight w:val="none"/>
                <w:lang w:val="en-US" w:eastAsia="zh-CN"/>
              </w:rPr>
              <w:t>基本合理</w:t>
            </w:r>
            <w:r>
              <w:rPr>
                <w:rFonts w:hint="eastAsia" w:ascii="宋体" w:hAnsi="宋体" w:cs="宋体"/>
                <w:color w:val="auto"/>
                <w:highlight w:val="none"/>
              </w:rPr>
              <w:t>的得</w:t>
            </w:r>
            <w:r>
              <w:rPr>
                <w:rFonts w:hint="eastAsia" w:ascii="宋体" w:hAnsi="宋体" w:cs="宋体"/>
                <w:color w:val="auto"/>
                <w:highlight w:val="none"/>
                <w:lang w:val="en-US" w:eastAsia="zh-CN"/>
              </w:rPr>
              <w:t>2</w:t>
            </w:r>
            <w:r>
              <w:rPr>
                <w:rFonts w:hint="eastAsia" w:ascii="宋体" w:hAnsi="宋体" w:cs="宋体"/>
                <w:color w:val="auto"/>
                <w:highlight w:val="none"/>
              </w:rPr>
              <w:t>分；</w:t>
            </w:r>
          </w:p>
          <w:p w14:paraId="7F2C9163">
            <w:pPr>
              <w:jc w:val="left"/>
              <w:rPr>
                <w:rFonts w:hint="eastAsia"/>
                <w:color w:val="auto"/>
                <w:highlight w:val="none"/>
                <w:lang w:val="zh-CN"/>
              </w:rPr>
            </w:pPr>
            <w:r>
              <w:rPr>
                <w:rFonts w:hint="eastAsia" w:ascii="宋体" w:hAnsi="宋体" w:eastAsia="宋体" w:cs="宋体"/>
                <w:color w:val="auto"/>
                <w:highlight w:val="none"/>
              </w:rPr>
              <w:t>无此部分内容得0分。</w:t>
            </w:r>
          </w:p>
        </w:tc>
        <w:tc>
          <w:tcPr>
            <w:tcW w:w="619" w:type="dxa"/>
            <w:noWrap w:val="0"/>
            <w:vAlign w:val="center"/>
          </w:tcPr>
          <w:p w14:paraId="01821A83">
            <w:pPr>
              <w:widowControl/>
              <w:jc w:val="left"/>
              <w:rPr>
                <w:rFonts w:hint="eastAsia" w:ascii="宋体" w:hAnsi="宋体" w:cs="宋体"/>
                <w:b/>
                <w:color w:val="auto"/>
                <w:kern w:val="1"/>
                <w:sz w:val="20"/>
                <w:szCs w:val="20"/>
                <w:highlight w:val="none"/>
              </w:rPr>
            </w:pPr>
          </w:p>
        </w:tc>
      </w:tr>
      <w:tr w14:paraId="123722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01" w:hRule="atLeast"/>
          <w:jc w:val="center"/>
        </w:trPr>
        <w:tc>
          <w:tcPr>
            <w:tcW w:w="751" w:type="dxa"/>
            <w:tcBorders>
              <w:right w:val="single" w:color="auto" w:sz="4" w:space="0"/>
            </w:tcBorders>
            <w:noWrap w:val="0"/>
            <w:vAlign w:val="center"/>
          </w:tcPr>
          <w:p w14:paraId="441581E1">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3</w:t>
            </w:r>
          </w:p>
        </w:tc>
        <w:tc>
          <w:tcPr>
            <w:tcW w:w="1623" w:type="dxa"/>
            <w:tcBorders>
              <w:left w:val="single" w:color="auto" w:sz="4" w:space="0"/>
            </w:tcBorders>
            <w:noWrap w:val="0"/>
            <w:vAlign w:val="center"/>
          </w:tcPr>
          <w:p w14:paraId="4374FB00">
            <w:pPr>
              <w:jc w:val="center"/>
              <w:rPr>
                <w:rFonts w:hint="default" w:eastAsia="宋体"/>
                <w:color w:val="auto"/>
                <w:highlight w:val="none"/>
                <w:lang w:val="en-US" w:eastAsia="zh-CN"/>
              </w:rPr>
            </w:pPr>
            <w:r>
              <w:rPr>
                <w:rFonts w:hint="eastAsia"/>
                <w:color w:val="auto"/>
                <w:highlight w:val="none"/>
                <w:lang w:val="en-US" w:eastAsia="zh-CN"/>
              </w:rPr>
              <w:t>建筑方案设计</w:t>
            </w:r>
          </w:p>
        </w:tc>
        <w:tc>
          <w:tcPr>
            <w:tcW w:w="1330" w:type="dxa"/>
            <w:noWrap w:val="0"/>
            <w:vAlign w:val="center"/>
          </w:tcPr>
          <w:p w14:paraId="2B5B7DCA">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15</w:t>
            </w:r>
          </w:p>
        </w:tc>
        <w:tc>
          <w:tcPr>
            <w:tcW w:w="10457" w:type="dxa"/>
            <w:noWrap w:val="0"/>
            <w:vAlign w:val="center"/>
          </w:tcPr>
          <w:p w14:paraId="1BA3A762">
            <w:pPr>
              <w:jc w:val="left"/>
              <w:rPr>
                <w:rFonts w:hint="eastAsia" w:ascii="宋体" w:hAnsi="宋体" w:cs="宋体"/>
                <w:color w:val="auto"/>
                <w:highlight w:val="none"/>
              </w:rPr>
            </w:pPr>
            <w:r>
              <w:rPr>
                <w:rFonts w:hint="eastAsia" w:ascii="宋体" w:hAnsi="宋体" w:cs="宋体"/>
                <w:color w:val="auto"/>
                <w:highlight w:val="none"/>
              </w:rPr>
              <w:t>优：</w:t>
            </w:r>
            <w:r>
              <w:rPr>
                <w:rFonts w:hint="eastAsia" w:ascii="宋体" w:hAnsi="宋体" w:eastAsia="宋体" w:cs="宋体"/>
                <w:color w:val="auto"/>
                <w:highlight w:val="none"/>
                <w:lang w:val="en-US" w:eastAsia="zh-CN"/>
              </w:rPr>
              <w:t>符合项目设计要求，平面布置布局科学、合理，使用方便。平面布置方式、重点部位效果图（包括但不限于外立面、室内）有所创新且实用。设计思路清晰，设计方案说明详细合理。方案设计建筑功能齐全、平面布置合理、方案说明完善，重点部位效果图美观、实用、合理的</w:t>
            </w:r>
            <w:r>
              <w:rPr>
                <w:rFonts w:hint="eastAsia" w:ascii="宋体" w:hAnsi="宋体" w:eastAsia="宋体" w:cs="宋体"/>
                <w:color w:val="auto"/>
                <w:highlight w:val="none"/>
              </w:rPr>
              <w:t>得</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rPr>
              <w:t>分；</w:t>
            </w:r>
          </w:p>
          <w:p w14:paraId="71B53121">
            <w:pPr>
              <w:jc w:val="left"/>
              <w:rPr>
                <w:rFonts w:hint="eastAsia" w:ascii="宋体" w:hAnsi="宋体" w:cs="宋体"/>
                <w:color w:val="auto"/>
                <w:highlight w:val="none"/>
              </w:rPr>
            </w:pPr>
            <w:r>
              <w:rPr>
                <w:rFonts w:hint="eastAsia" w:ascii="宋体" w:hAnsi="宋体" w:cs="宋体"/>
                <w:color w:val="auto"/>
                <w:highlight w:val="none"/>
              </w:rPr>
              <w:t>良：方案设计建筑功能较为齐全、平面布置较为合理、方案说明较为完善，重点部位效果图较为美观、较为实用、较为合理的得1</w:t>
            </w:r>
            <w:r>
              <w:rPr>
                <w:rFonts w:hint="eastAsia" w:ascii="宋体" w:hAnsi="宋体" w:cs="宋体"/>
                <w:color w:val="auto"/>
                <w:highlight w:val="none"/>
                <w:lang w:val="en-US" w:eastAsia="zh-CN"/>
              </w:rPr>
              <w:t>0</w:t>
            </w:r>
            <w:r>
              <w:rPr>
                <w:rFonts w:hint="eastAsia" w:ascii="宋体" w:hAnsi="宋体" w:cs="宋体"/>
                <w:color w:val="auto"/>
                <w:highlight w:val="none"/>
              </w:rPr>
              <w:t>分；</w:t>
            </w:r>
          </w:p>
          <w:p w14:paraId="40DEF5AC">
            <w:pPr>
              <w:jc w:val="left"/>
              <w:rPr>
                <w:rFonts w:hint="eastAsia" w:ascii="宋体" w:hAnsi="宋体" w:cs="宋体"/>
                <w:color w:val="auto"/>
                <w:highlight w:val="none"/>
              </w:rPr>
            </w:pPr>
            <w:r>
              <w:rPr>
                <w:rFonts w:hint="eastAsia" w:ascii="宋体" w:hAnsi="宋体" w:cs="宋体"/>
                <w:color w:val="auto"/>
                <w:highlight w:val="none"/>
              </w:rPr>
              <w:t>一般：方案设计建筑功能基本齐全、平面布置基本合理、方案说明基本完善，重点部位效果图基本美观、基本实用、基本合理的得</w:t>
            </w:r>
            <w:r>
              <w:rPr>
                <w:rFonts w:hint="eastAsia" w:ascii="宋体" w:hAnsi="宋体" w:cs="宋体"/>
                <w:color w:val="auto"/>
                <w:highlight w:val="none"/>
                <w:lang w:val="en-US" w:eastAsia="zh-CN"/>
              </w:rPr>
              <w:t>5</w:t>
            </w:r>
            <w:r>
              <w:rPr>
                <w:rFonts w:hint="eastAsia" w:ascii="宋体" w:hAnsi="宋体" w:cs="宋体"/>
                <w:color w:val="auto"/>
                <w:highlight w:val="none"/>
              </w:rPr>
              <w:t>分；</w:t>
            </w:r>
          </w:p>
          <w:p w14:paraId="7ECACAB9">
            <w:pPr>
              <w:jc w:val="left"/>
              <w:rPr>
                <w:rFonts w:hint="eastAsia" w:ascii="宋体" w:hAnsi="宋体" w:cs="宋体"/>
                <w:color w:val="auto"/>
                <w:highlight w:val="none"/>
              </w:rPr>
            </w:pPr>
            <w:r>
              <w:rPr>
                <w:rFonts w:hint="eastAsia" w:ascii="宋体" w:hAnsi="宋体" w:cs="宋体"/>
                <w:color w:val="auto"/>
                <w:highlight w:val="none"/>
              </w:rPr>
              <w:t>无此部分内容得0分。</w:t>
            </w:r>
          </w:p>
        </w:tc>
        <w:tc>
          <w:tcPr>
            <w:tcW w:w="619" w:type="dxa"/>
            <w:noWrap w:val="0"/>
            <w:vAlign w:val="center"/>
          </w:tcPr>
          <w:p w14:paraId="15C76989">
            <w:pPr>
              <w:widowControl/>
              <w:jc w:val="left"/>
              <w:rPr>
                <w:rFonts w:hint="eastAsia" w:ascii="宋体" w:hAnsi="宋体" w:cs="宋体"/>
                <w:b/>
                <w:color w:val="auto"/>
                <w:kern w:val="1"/>
                <w:sz w:val="20"/>
                <w:szCs w:val="20"/>
                <w:highlight w:val="none"/>
              </w:rPr>
            </w:pPr>
          </w:p>
        </w:tc>
      </w:tr>
      <w:tr w14:paraId="6C693C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01" w:hRule="atLeast"/>
          <w:jc w:val="center"/>
        </w:trPr>
        <w:tc>
          <w:tcPr>
            <w:tcW w:w="751" w:type="dxa"/>
            <w:tcBorders>
              <w:right w:val="single" w:color="auto" w:sz="4" w:space="0"/>
            </w:tcBorders>
            <w:noWrap w:val="0"/>
            <w:vAlign w:val="center"/>
          </w:tcPr>
          <w:p w14:paraId="0D74D22C">
            <w:pPr>
              <w:jc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4</w:t>
            </w:r>
          </w:p>
        </w:tc>
        <w:tc>
          <w:tcPr>
            <w:tcW w:w="1623" w:type="dxa"/>
            <w:tcBorders>
              <w:left w:val="single" w:color="auto" w:sz="4" w:space="0"/>
            </w:tcBorders>
            <w:noWrap w:val="0"/>
            <w:vAlign w:val="center"/>
          </w:tcPr>
          <w:p w14:paraId="775FC042">
            <w:pPr>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结构设计</w:t>
            </w:r>
          </w:p>
        </w:tc>
        <w:tc>
          <w:tcPr>
            <w:tcW w:w="1330" w:type="dxa"/>
            <w:noWrap w:val="0"/>
            <w:vAlign w:val="center"/>
          </w:tcPr>
          <w:p w14:paraId="4114B329">
            <w:pPr>
              <w:jc w:val="center"/>
              <w:rPr>
                <w:rFonts w:hint="default" w:ascii="宋体" w:hAnsi="宋体" w:eastAsia="宋体" w:cs="宋体"/>
                <w:color w:val="auto"/>
                <w:sz w:val="21"/>
                <w:szCs w:val="22"/>
                <w:highlight w:val="none"/>
                <w:lang w:val="en-US" w:eastAsia="zh-CN" w:bidi="ar-SA"/>
              </w:rPr>
            </w:pPr>
            <w:r>
              <w:rPr>
                <w:rFonts w:hint="eastAsia" w:ascii="宋体" w:hAnsi="宋体" w:cs="宋体"/>
                <w:color w:val="auto"/>
                <w:highlight w:val="none"/>
                <w:lang w:val="en-US" w:eastAsia="zh-CN"/>
              </w:rPr>
              <w:t>10</w:t>
            </w:r>
          </w:p>
        </w:tc>
        <w:tc>
          <w:tcPr>
            <w:tcW w:w="10457" w:type="dxa"/>
            <w:noWrap w:val="0"/>
            <w:vAlign w:val="center"/>
          </w:tcPr>
          <w:p w14:paraId="4BF92BAB">
            <w:pPr>
              <w:jc w:val="left"/>
              <w:rPr>
                <w:rFonts w:hint="eastAsia" w:ascii="宋体" w:hAnsi="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优：结构布置与建筑使用功能相适应，结构选型合理、安全、可靠，与建筑造型有机结合、方便建造、造价经济</w:t>
            </w:r>
            <w:r>
              <w:rPr>
                <w:rFonts w:hint="eastAsia" w:ascii="宋体" w:hAnsi="宋体" w:cs="宋体"/>
                <w:color w:val="auto"/>
                <w:sz w:val="21"/>
                <w:szCs w:val="21"/>
                <w:highlight w:val="none"/>
                <w:lang w:val="en-US" w:eastAsia="zh-CN" w:bidi="ar-SA"/>
              </w:rPr>
              <w:t>得10分；</w:t>
            </w:r>
          </w:p>
          <w:p w14:paraId="6BC02CAB">
            <w:pPr>
              <w:jc w:val="left"/>
              <w:rPr>
                <w:rFonts w:hint="eastAsia" w:ascii="宋体" w:hAnsi="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良：结构选型基本合理、安全、可靠，造价较为经济</w:t>
            </w:r>
            <w:r>
              <w:rPr>
                <w:rFonts w:hint="eastAsia" w:ascii="宋体" w:hAnsi="宋体" w:cs="宋体"/>
                <w:color w:val="auto"/>
                <w:sz w:val="21"/>
                <w:szCs w:val="21"/>
                <w:highlight w:val="none"/>
                <w:lang w:val="en-US" w:eastAsia="zh-CN" w:bidi="ar-SA"/>
              </w:rPr>
              <w:t>得6分；</w:t>
            </w:r>
          </w:p>
          <w:p w14:paraId="5B39CCB0">
            <w:pPr>
              <w:jc w:val="left"/>
              <w:rPr>
                <w:rFonts w:hint="eastAsia" w:ascii="宋体" w:hAnsi="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一般：结构选型基本合理、安全、可靠，造价经济一般</w:t>
            </w:r>
            <w:r>
              <w:rPr>
                <w:rFonts w:hint="eastAsia" w:ascii="宋体" w:hAnsi="宋体" w:cs="宋体"/>
                <w:color w:val="auto"/>
                <w:sz w:val="21"/>
                <w:szCs w:val="21"/>
                <w:highlight w:val="none"/>
                <w:lang w:val="en-US" w:eastAsia="zh-CN" w:bidi="ar-SA"/>
              </w:rPr>
              <w:t>得2分；</w:t>
            </w:r>
          </w:p>
          <w:p w14:paraId="3122AA87">
            <w:pPr>
              <w:jc w:val="left"/>
              <w:rPr>
                <w:rFonts w:hint="default" w:ascii="宋体" w:hAnsi="宋体" w:cs="宋体"/>
                <w:color w:val="auto"/>
                <w:sz w:val="21"/>
                <w:szCs w:val="21"/>
                <w:highlight w:val="none"/>
                <w:lang w:val="en-US" w:eastAsia="zh-CN" w:bidi="ar-SA"/>
              </w:rPr>
            </w:pPr>
            <w:r>
              <w:rPr>
                <w:rFonts w:hint="eastAsia" w:ascii="宋体" w:hAnsi="宋体" w:cs="宋体"/>
                <w:color w:val="auto"/>
                <w:highlight w:val="none"/>
              </w:rPr>
              <w:t>无此部分内容得0分。</w:t>
            </w:r>
          </w:p>
        </w:tc>
        <w:tc>
          <w:tcPr>
            <w:tcW w:w="619" w:type="dxa"/>
            <w:noWrap w:val="0"/>
            <w:vAlign w:val="center"/>
          </w:tcPr>
          <w:p w14:paraId="5D03E411">
            <w:pPr>
              <w:widowControl/>
              <w:jc w:val="left"/>
              <w:rPr>
                <w:rFonts w:hint="eastAsia" w:ascii="宋体" w:hAnsi="宋体" w:cs="宋体"/>
                <w:b/>
                <w:color w:val="auto"/>
                <w:kern w:val="1"/>
                <w:sz w:val="20"/>
                <w:szCs w:val="20"/>
                <w:highlight w:val="none"/>
              </w:rPr>
            </w:pPr>
          </w:p>
        </w:tc>
      </w:tr>
      <w:tr w14:paraId="440DF5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01" w:hRule="atLeast"/>
          <w:jc w:val="center"/>
        </w:trPr>
        <w:tc>
          <w:tcPr>
            <w:tcW w:w="751" w:type="dxa"/>
            <w:tcBorders>
              <w:right w:val="single" w:color="auto" w:sz="4" w:space="0"/>
            </w:tcBorders>
            <w:noWrap w:val="0"/>
            <w:vAlign w:val="center"/>
          </w:tcPr>
          <w:p w14:paraId="1CAC16D7">
            <w:pPr>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5</w:t>
            </w:r>
          </w:p>
        </w:tc>
        <w:tc>
          <w:tcPr>
            <w:tcW w:w="1623" w:type="dxa"/>
            <w:tcBorders>
              <w:left w:val="single" w:color="auto" w:sz="4" w:space="0"/>
            </w:tcBorders>
            <w:noWrap w:val="0"/>
            <w:vAlign w:val="center"/>
          </w:tcPr>
          <w:p w14:paraId="641BFB2B">
            <w:pPr>
              <w:jc w:val="center"/>
              <w:rPr>
                <w:rFonts w:hint="eastAsia"/>
                <w:color w:val="auto"/>
                <w:highlight w:val="none"/>
                <w:lang w:val="en-US" w:eastAsia="zh-CN"/>
              </w:rPr>
            </w:pPr>
            <w:r>
              <w:rPr>
                <w:rFonts w:hint="eastAsia" w:ascii="宋体" w:hAnsi="宋体" w:eastAsia="宋体" w:cs="宋体"/>
                <w:color w:val="auto"/>
                <w:sz w:val="21"/>
                <w:szCs w:val="21"/>
                <w:highlight w:val="none"/>
                <w:lang w:val="en-US" w:eastAsia="zh-CN" w:bidi="ar-SA"/>
              </w:rPr>
              <w:t>专项设计</w:t>
            </w:r>
          </w:p>
        </w:tc>
        <w:tc>
          <w:tcPr>
            <w:tcW w:w="1330" w:type="dxa"/>
            <w:noWrap w:val="0"/>
            <w:vAlign w:val="center"/>
          </w:tcPr>
          <w:p w14:paraId="7FF53EFB">
            <w:pPr>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15</w:t>
            </w:r>
          </w:p>
        </w:tc>
        <w:tc>
          <w:tcPr>
            <w:tcW w:w="10457" w:type="dxa"/>
            <w:noWrap w:val="0"/>
            <w:vAlign w:val="center"/>
          </w:tcPr>
          <w:p w14:paraId="17CE6486">
            <w:pPr>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优：专业</w:t>
            </w:r>
            <w:r>
              <w:rPr>
                <w:rFonts w:hint="eastAsia" w:ascii="宋体" w:hAnsi="宋体" w:eastAsia="宋体" w:cs="宋体"/>
                <w:color w:val="auto"/>
                <w:highlight w:val="none"/>
              </w:rPr>
              <w:t>设计内容设置合理，供配电、给排水、</w:t>
            </w:r>
            <w:r>
              <w:rPr>
                <w:rFonts w:hint="eastAsia" w:ascii="宋体" w:hAnsi="宋体" w:eastAsia="宋体" w:cs="宋体"/>
                <w:color w:val="auto"/>
                <w:highlight w:val="none"/>
                <w:lang w:val="en-US" w:eastAsia="zh-CN"/>
              </w:rPr>
              <w:t>照明</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景观工程设计、绿色建筑、弱电智能化、</w:t>
            </w:r>
            <w:r>
              <w:rPr>
                <w:rFonts w:hint="eastAsia" w:ascii="宋体" w:hAnsi="宋体" w:eastAsia="宋体" w:cs="宋体"/>
                <w:color w:val="auto"/>
                <w:highlight w:val="none"/>
              </w:rPr>
              <w:t>等专业设计，设计依据充分，引用规范合法、有效，设计合理、安全、可靠、经济</w:t>
            </w:r>
            <w:r>
              <w:rPr>
                <w:rFonts w:hint="eastAsia" w:ascii="宋体" w:hAnsi="宋体" w:eastAsia="宋体" w:cs="宋体"/>
                <w:color w:val="auto"/>
                <w:highlight w:val="none"/>
                <w:lang w:val="en-US" w:eastAsia="zh-CN"/>
              </w:rPr>
              <w:t>得15分</w:t>
            </w:r>
            <w:r>
              <w:rPr>
                <w:rFonts w:hint="eastAsia" w:ascii="宋体" w:hAnsi="宋体" w:cs="宋体"/>
                <w:color w:val="auto"/>
                <w:highlight w:val="none"/>
                <w:lang w:val="en-US" w:eastAsia="zh-CN"/>
              </w:rPr>
              <w:t>；</w:t>
            </w:r>
          </w:p>
          <w:p w14:paraId="06CF5A2F">
            <w:pPr>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良：专项</w:t>
            </w:r>
            <w:r>
              <w:rPr>
                <w:rFonts w:hint="eastAsia" w:ascii="宋体" w:hAnsi="宋体" w:eastAsia="宋体" w:cs="宋体"/>
                <w:color w:val="auto"/>
                <w:highlight w:val="none"/>
              </w:rPr>
              <w:t>设计内容设置</w:t>
            </w:r>
            <w:r>
              <w:rPr>
                <w:rFonts w:hint="eastAsia" w:ascii="宋体" w:hAnsi="宋体" w:eastAsia="宋体" w:cs="宋体"/>
                <w:color w:val="auto"/>
                <w:highlight w:val="none"/>
                <w:lang w:val="en-US" w:eastAsia="zh-CN"/>
              </w:rPr>
              <w:t>较为</w:t>
            </w:r>
            <w:r>
              <w:rPr>
                <w:rFonts w:hint="eastAsia" w:ascii="宋体" w:hAnsi="宋体" w:eastAsia="宋体" w:cs="宋体"/>
                <w:color w:val="auto"/>
                <w:highlight w:val="none"/>
              </w:rPr>
              <w:t>合理，供配电、给排水、</w:t>
            </w:r>
            <w:r>
              <w:rPr>
                <w:rFonts w:hint="eastAsia" w:ascii="宋体" w:hAnsi="宋体" w:eastAsia="宋体" w:cs="宋体"/>
                <w:color w:val="auto"/>
                <w:highlight w:val="none"/>
                <w:lang w:val="en-US" w:eastAsia="zh-CN"/>
              </w:rPr>
              <w:t>照明</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景观工程设计、绿色建筑、弱电智能化、</w:t>
            </w:r>
            <w:r>
              <w:rPr>
                <w:rFonts w:hint="eastAsia" w:ascii="宋体" w:hAnsi="宋体" w:eastAsia="宋体" w:cs="宋体"/>
                <w:color w:val="auto"/>
                <w:highlight w:val="none"/>
              </w:rPr>
              <w:t>等专业设计，设计依据</w:t>
            </w:r>
            <w:r>
              <w:rPr>
                <w:rFonts w:hint="eastAsia" w:ascii="宋体" w:hAnsi="宋体" w:eastAsia="宋体" w:cs="宋体"/>
                <w:color w:val="auto"/>
                <w:highlight w:val="none"/>
                <w:lang w:val="en-US" w:eastAsia="zh-CN"/>
              </w:rPr>
              <w:t>比较</w:t>
            </w:r>
            <w:r>
              <w:rPr>
                <w:rFonts w:hint="eastAsia" w:ascii="宋体" w:hAnsi="宋体" w:eastAsia="宋体" w:cs="宋体"/>
                <w:color w:val="auto"/>
                <w:highlight w:val="none"/>
              </w:rPr>
              <w:t>充分，引用规范合法、有效，设计</w:t>
            </w:r>
            <w:r>
              <w:rPr>
                <w:rFonts w:hint="eastAsia" w:ascii="宋体" w:hAnsi="宋体" w:eastAsia="宋体" w:cs="宋体"/>
                <w:color w:val="auto"/>
                <w:highlight w:val="none"/>
                <w:lang w:val="en-US" w:eastAsia="zh-CN"/>
              </w:rPr>
              <w:t>较为</w:t>
            </w:r>
            <w:r>
              <w:rPr>
                <w:rFonts w:hint="eastAsia" w:ascii="宋体" w:hAnsi="宋体" w:eastAsia="宋体" w:cs="宋体"/>
                <w:color w:val="auto"/>
                <w:highlight w:val="none"/>
              </w:rPr>
              <w:t>合理、可靠、经济</w:t>
            </w:r>
            <w:r>
              <w:rPr>
                <w:rFonts w:hint="eastAsia" w:ascii="宋体" w:hAnsi="宋体" w:eastAsia="宋体" w:cs="宋体"/>
                <w:color w:val="auto"/>
                <w:highlight w:val="none"/>
                <w:lang w:val="en-US" w:eastAsia="zh-CN"/>
              </w:rPr>
              <w:t>得10分</w:t>
            </w:r>
            <w:r>
              <w:rPr>
                <w:rFonts w:hint="eastAsia" w:ascii="宋体" w:hAnsi="宋体" w:cs="宋体"/>
                <w:color w:val="auto"/>
                <w:highlight w:val="none"/>
                <w:lang w:val="en-US" w:eastAsia="zh-CN"/>
              </w:rPr>
              <w:t>；</w:t>
            </w:r>
          </w:p>
          <w:p w14:paraId="5562B47E">
            <w:pPr>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一般：专项</w:t>
            </w:r>
            <w:r>
              <w:rPr>
                <w:rFonts w:hint="eastAsia" w:ascii="宋体" w:hAnsi="宋体" w:eastAsia="宋体" w:cs="宋体"/>
                <w:color w:val="auto"/>
                <w:highlight w:val="none"/>
              </w:rPr>
              <w:t>设计内容设置</w:t>
            </w:r>
            <w:r>
              <w:rPr>
                <w:rFonts w:hint="eastAsia" w:ascii="宋体" w:hAnsi="宋体" w:eastAsia="宋体" w:cs="宋体"/>
                <w:color w:val="auto"/>
                <w:highlight w:val="none"/>
                <w:lang w:val="en-US" w:eastAsia="zh-CN"/>
              </w:rPr>
              <w:t>一般</w:t>
            </w:r>
            <w:r>
              <w:rPr>
                <w:rFonts w:hint="eastAsia" w:ascii="宋体" w:hAnsi="宋体" w:eastAsia="宋体" w:cs="宋体"/>
                <w:color w:val="auto"/>
                <w:highlight w:val="none"/>
              </w:rPr>
              <w:t>，供配电、给排水、</w:t>
            </w:r>
            <w:r>
              <w:rPr>
                <w:rFonts w:hint="eastAsia" w:ascii="宋体" w:hAnsi="宋体" w:eastAsia="宋体" w:cs="宋体"/>
                <w:color w:val="auto"/>
                <w:highlight w:val="none"/>
                <w:lang w:val="en-US" w:eastAsia="zh-CN"/>
              </w:rPr>
              <w:t>照明</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景观工程设计、绿色建筑、弱电智能化、</w:t>
            </w:r>
            <w:r>
              <w:rPr>
                <w:rFonts w:hint="eastAsia" w:ascii="宋体" w:hAnsi="宋体" w:eastAsia="宋体" w:cs="宋体"/>
                <w:color w:val="auto"/>
                <w:highlight w:val="none"/>
              </w:rPr>
              <w:t>等专业设计，设计依据</w:t>
            </w:r>
            <w:r>
              <w:rPr>
                <w:rFonts w:hint="eastAsia" w:ascii="宋体" w:hAnsi="宋体" w:eastAsia="宋体" w:cs="宋体"/>
                <w:color w:val="auto"/>
                <w:highlight w:val="none"/>
                <w:lang w:val="en-US" w:eastAsia="zh-CN"/>
              </w:rPr>
              <w:t>基本</w:t>
            </w:r>
            <w:r>
              <w:rPr>
                <w:rFonts w:hint="eastAsia" w:ascii="宋体" w:hAnsi="宋体" w:eastAsia="宋体" w:cs="宋体"/>
                <w:color w:val="auto"/>
                <w:highlight w:val="none"/>
              </w:rPr>
              <w:t>充分，引用规范合法、有效，设计</w:t>
            </w:r>
            <w:r>
              <w:rPr>
                <w:rFonts w:hint="eastAsia" w:ascii="宋体" w:hAnsi="宋体" w:eastAsia="宋体" w:cs="宋体"/>
                <w:color w:val="auto"/>
                <w:highlight w:val="none"/>
                <w:lang w:val="en-US" w:eastAsia="zh-CN"/>
              </w:rPr>
              <w:t>基本</w:t>
            </w:r>
            <w:r>
              <w:rPr>
                <w:rFonts w:hint="eastAsia" w:ascii="宋体" w:hAnsi="宋体" w:eastAsia="宋体" w:cs="宋体"/>
                <w:color w:val="auto"/>
                <w:highlight w:val="none"/>
              </w:rPr>
              <w:t>合理、可靠、经济</w:t>
            </w:r>
            <w:r>
              <w:rPr>
                <w:rFonts w:hint="eastAsia" w:ascii="宋体" w:hAnsi="宋体" w:eastAsia="宋体" w:cs="宋体"/>
                <w:color w:val="auto"/>
                <w:highlight w:val="none"/>
                <w:lang w:val="en-US" w:eastAsia="zh-CN"/>
              </w:rPr>
              <w:t>得5分</w:t>
            </w:r>
            <w:r>
              <w:rPr>
                <w:rFonts w:hint="eastAsia" w:ascii="宋体" w:hAnsi="宋体" w:cs="宋体"/>
                <w:color w:val="auto"/>
                <w:highlight w:val="none"/>
                <w:lang w:val="en-US" w:eastAsia="zh-CN"/>
              </w:rPr>
              <w:t>；</w:t>
            </w:r>
          </w:p>
          <w:p w14:paraId="3DA344C8">
            <w:pPr>
              <w:jc w:val="left"/>
              <w:rPr>
                <w:rFonts w:hint="eastAsia" w:ascii="宋体" w:hAnsi="宋体" w:cs="宋体"/>
                <w:color w:val="auto"/>
                <w:highlight w:val="none"/>
              </w:rPr>
            </w:pPr>
            <w:r>
              <w:rPr>
                <w:rFonts w:hint="eastAsia" w:ascii="宋体" w:hAnsi="宋体" w:cs="宋体"/>
                <w:color w:val="auto"/>
                <w:highlight w:val="none"/>
              </w:rPr>
              <w:t>无此部分内容得0分。</w:t>
            </w:r>
          </w:p>
        </w:tc>
        <w:tc>
          <w:tcPr>
            <w:tcW w:w="619" w:type="dxa"/>
            <w:noWrap w:val="0"/>
            <w:vAlign w:val="center"/>
          </w:tcPr>
          <w:p w14:paraId="65454A17">
            <w:pPr>
              <w:widowControl/>
              <w:jc w:val="left"/>
              <w:rPr>
                <w:rFonts w:hint="eastAsia" w:ascii="宋体" w:hAnsi="宋体" w:cs="宋体"/>
                <w:b/>
                <w:color w:val="auto"/>
                <w:kern w:val="1"/>
                <w:sz w:val="20"/>
                <w:szCs w:val="20"/>
                <w:highlight w:val="none"/>
              </w:rPr>
            </w:pPr>
          </w:p>
        </w:tc>
      </w:tr>
      <w:tr w14:paraId="1DEEE9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01" w:hRule="atLeast"/>
          <w:jc w:val="center"/>
        </w:trPr>
        <w:tc>
          <w:tcPr>
            <w:tcW w:w="751" w:type="dxa"/>
            <w:tcBorders>
              <w:right w:val="single" w:color="auto" w:sz="4" w:space="0"/>
            </w:tcBorders>
            <w:noWrap w:val="0"/>
            <w:vAlign w:val="center"/>
          </w:tcPr>
          <w:p w14:paraId="57CAEDE8">
            <w:pPr>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6</w:t>
            </w:r>
          </w:p>
        </w:tc>
        <w:tc>
          <w:tcPr>
            <w:tcW w:w="1623" w:type="dxa"/>
            <w:tcBorders>
              <w:left w:val="single" w:color="auto" w:sz="4" w:space="0"/>
            </w:tcBorders>
            <w:noWrap w:val="0"/>
            <w:vAlign w:val="center"/>
          </w:tcPr>
          <w:p w14:paraId="40CB3BDE">
            <w:pPr>
              <w:jc w:val="center"/>
              <w:rPr>
                <w:rFonts w:hint="eastAsia"/>
                <w:color w:val="auto"/>
                <w:highlight w:val="none"/>
                <w:lang w:val="en-US" w:eastAsia="zh-CN"/>
              </w:rPr>
            </w:pPr>
            <w:r>
              <w:rPr>
                <w:rFonts w:hint="eastAsia" w:eastAsia="宋体"/>
                <w:color w:val="auto"/>
                <w:highlight w:val="none"/>
                <w:lang w:val="en-US" w:eastAsia="zh-CN"/>
              </w:rPr>
              <w:t>设计工作重点、难点分析及合理化建议</w:t>
            </w:r>
          </w:p>
        </w:tc>
        <w:tc>
          <w:tcPr>
            <w:tcW w:w="1330" w:type="dxa"/>
            <w:noWrap w:val="0"/>
            <w:vAlign w:val="center"/>
          </w:tcPr>
          <w:p w14:paraId="0121E656">
            <w:pPr>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c>
          <w:tcPr>
            <w:tcW w:w="10457" w:type="dxa"/>
            <w:noWrap w:val="0"/>
            <w:vAlign w:val="center"/>
          </w:tcPr>
          <w:p w14:paraId="07A09AEA">
            <w:pPr>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优：</w:t>
            </w:r>
            <w:r>
              <w:rPr>
                <w:rFonts w:hint="eastAsia" w:ascii="宋体" w:hAnsi="宋体" w:eastAsia="宋体" w:cs="宋体"/>
                <w:color w:val="auto"/>
                <w:highlight w:val="none"/>
              </w:rPr>
              <w:t>对本项目设计工作重点、难点的理解、分析详实到位，针对性、可实施性</w:t>
            </w:r>
            <w:r>
              <w:rPr>
                <w:rFonts w:hint="eastAsia" w:ascii="宋体" w:hAnsi="宋体" w:eastAsia="宋体" w:cs="宋体"/>
                <w:color w:val="auto"/>
                <w:highlight w:val="none"/>
                <w:lang w:val="en-US" w:eastAsia="zh-CN"/>
              </w:rPr>
              <w:t>强得10分；</w:t>
            </w:r>
          </w:p>
          <w:p w14:paraId="227CA53C">
            <w:pPr>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良：</w:t>
            </w:r>
            <w:r>
              <w:rPr>
                <w:rFonts w:hint="eastAsia" w:ascii="宋体" w:hAnsi="宋体" w:eastAsia="宋体" w:cs="宋体"/>
                <w:color w:val="auto"/>
                <w:highlight w:val="none"/>
              </w:rPr>
              <w:t>对本项目设计工作重点、难点的理解、分析</w:t>
            </w:r>
            <w:r>
              <w:rPr>
                <w:rFonts w:hint="eastAsia" w:ascii="宋体" w:hAnsi="宋体" w:eastAsia="宋体" w:cs="宋体"/>
                <w:color w:val="auto"/>
                <w:highlight w:val="none"/>
                <w:lang w:val="en-US" w:eastAsia="zh-CN"/>
              </w:rPr>
              <w:t>较为</w:t>
            </w:r>
            <w:r>
              <w:rPr>
                <w:rFonts w:hint="eastAsia" w:ascii="宋体" w:hAnsi="宋体" w:eastAsia="宋体" w:cs="宋体"/>
                <w:color w:val="auto"/>
                <w:highlight w:val="none"/>
              </w:rPr>
              <w:t>到位，针对性、可实施性</w:t>
            </w:r>
            <w:r>
              <w:rPr>
                <w:rFonts w:hint="eastAsia" w:ascii="宋体" w:hAnsi="宋体" w:eastAsia="宋体" w:cs="宋体"/>
                <w:color w:val="auto"/>
                <w:highlight w:val="none"/>
                <w:lang w:val="en-US" w:eastAsia="zh-CN"/>
              </w:rPr>
              <w:t>一般得6分；</w:t>
            </w:r>
          </w:p>
          <w:p w14:paraId="6B7391D9">
            <w:pPr>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一般：</w:t>
            </w:r>
            <w:r>
              <w:rPr>
                <w:rFonts w:hint="eastAsia" w:ascii="宋体" w:hAnsi="宋体" w:eastAsia="宋体" w:cs="宋体"/>
                <w:color w:val="auto"/>
                <w:highlight w:val="none"/>
              </w:rPr>
              <w:t>对本项目设计工作重点、难点的理解、分析</w:t>
            </w:r>
            <w:r>
              <w:rPr>
                <w:rFonts w:hint="eastAsia" w:ascii="宋体" w:hAnsi="宋体" w:eastAsia="宋体" w:cs="宋体"/>
                <w:color w:val="auto"/>
                <w:highlight w:val="none"/>
                <w:lang w:val="en-US" w:eastAsia="zh-CN"/>
              </w:rPr>
              <w:t>基本</w:t>
            </w:r>
            <w:r>
              <w:rPr>
                <w:rFonts w:hint="eastAsia" w:ascii="宋体" w:hAnsi="宋体" w:eastAsia="宋体" w:cs="宋体"/>
                <w:color w:val="auto"/>
                <w:highlight w:val="none"/>
              </w:rPr>
              <w:t>到位，针对性、可实施性</w:t>
            </w:r>
            <w:r>
              <w:rPr>
                <w:rFonts w:hint="eastAsia" w:ascii="宋体" w:hAnsi="宋体" w:eastAsia="宋体" w:cs="宋体"/>
                <w:color w:val="auto"/>
                <w:highlight w:val="none"/>
                <w:lang w:val="en-US" w:eastAsia="zh-CN"/>
              </w:rPr>
              <w:t>较差得2分；</w:t>
            </w:r>
          </w:p>
          <w:p w14:paraId="791EFFCB">
            <w:pPr>
              <w:jc w:val="left"/>
              <w:rPr>
                <w:rFonts w:hint="eastAsia" w:ascii="宋体" w:hAnsi="宋体" w:eastAsia="宋体" w:cs="宋体"/>
                <w:color w:val="auto"/>
                <w:highlight w:val="none"/>
              </w:rPr>
            </w:pPr>
            <w:r>
              <w:rPr>
                <w:rFonts w:hint="eastAsia" w:ascii="宋体" w:hAnsi="宋体" w:eastAsia="宋体" w:cs="宋体"/>
                <w:color w:val="auto"/>
                <w:highlight w:val="none"/>
              </w:rPr>
              <w:t>无此部分内容得0分。</w:t>
            </w:r>
          </w:p>
        </w:tc>
        <w:tc>
          <w:tcPr>
            <w:tcW w:w="619" w:type="dxa"/>
            <w:noWrap w:val="0"/>
            <w:vAlign w:val="center"/>
          </w:tcPr>
          <w:p w14:paraId="506C60E3">
            <w:pPr>
              <w:widowControl/>
              <w:jc w:val="left"/>
              <w:rPr>
                <w:rFonts w:hint="eastAsia" w:ascii="宋体" w:hAnsi="宋体" w:cs="宋体"/>
                <w:b/>
                <w:color w:val="auto"/>
                <w:kern w:val="1"/>
                <w:sz w:val="20"/>
                <w:szCs w:val="20"/>
                <w:highlight w:val="none"/>
              </w:rPr>
            </w:pPr>
          </w:p>
        </w:tc>
      </w:tr>
      <w:tr w14:paraId="218965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534" w:hRule="atLeast"/>
          <w:jc w:val="center"/>
        </w:trPr>
        <w:tc>
          <w:tcPr>
            <w:tcW w:w="751" w:type="dxa"/>
            <w:tcBorders>
              <w:right w:val="single" w:color="auto" w:sz="4" w:space="0"/>
            </w:tcBorders>
            <w:noWrap w:val="0"/>
            <w:vAlign w:val="center"/>
          </w:tcPr>
          <w:p w14:paraId="0738219D">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7</w:t>
            </w:r>
          </w:p>
        </w:tc>
        <w:tc>
          <w:tcPr>
            <w:tcW w:w="1623" w:type="dxa"/>
            <w:tcBorders>
              <w:left w:val="single" w:color="auto" w:sz="4" w:space="0"/>
            </w:tcBorders>
            <w:noWrap w:val="0"/>
            <w:vAlign w:val="center"/>
          </w:tcPr>
          <w:p w14:paraId="57287CA8">
            <w:pPr>
              <w:jc w:val="center"/>
              <w:rPr>
                <w:rFonts w:hint="default" w:ascii="Calibri" w:hAnsi="Calibri" w:eastAsia="宋体" w:cs="Calibri"/>
                <w:color w:val="auto"/>
                <w:sz w:val="21"/>
                <w:szCs w:val="22"/>
                <w:highlight w:val="none"/>
                <w:lang w:val="en-US" w:eastAsia="zh-CN" w:bidi="ar-SA"/>
              </w:rPr>
            </w:pPr>
            <w:r>
              <w:rPr>
                <w:rFonts w:hint="eastAsia" w:eastAsia="宋体"/>
                <w:color w:val="auto"/>
                <w:highlight w:val="none"/>
                <w:lang w:val="en-US" w:eastAsia="zh-CN"/>
              </w:rPr>
              <w:t>质量保证措施</w:t>
            </w:r>
          </w:p>
        </w:tc>
        <w:tc>
          <w:tcPr>
            <w:tcW w:w="1330" w:type="dxa"/>
            <w:noWrap w:val="0"/>
            <w:vAlign w:val="center"/>
          </w:tcPr>
          <w:p w14:paraId="21F3CDDD">
            <w:pPr>
              <w:jc w:val="center"/>
              <w:rPr>
                <w:rFonts w:hint="eastAsia" w:ascii="Calibri" w:hAnsi="Calibri" w:eastAsia="宋体" w:cs="Calibri"/>
                <w:color w:val="auto"/>
                <w:sz w:val="21"/>
                <w:szCs w:val="22"/>
                <w:highlight w:val="none"/>
                <w:lang w:val="en-US" w:eastAsia="zh-CN" w:bidi="ar-SA"/>
              </w:rPr>
            </w:pPr>
            <w:r>
              <w:rPr>
                <w:rFonts w:hint="eastAsia" w:ascii="宋体" w:hAnsi="宋体" w:cs="宋体"/>
                <w:color w:val="auto"/>
                <w:highlight w:val="none"/>
              </w:rPr>
              <w:t>1</w:t>
            </w:r>
            <w:r>
              <w:rPr>
                <w:rFonts w:hint="eastAsia" w:ascii="宋体" w:hAnsi="宋体" w:cs="宋体"/>
                <w:color w:val="auto"/>
                <w:highlight w:val="none"/>
                <w:lang w:val="en-US" w:eastAsia="zh-CN"/>
              </w:rPr>
              <w:t>0</w:t>
            </w:r>
          </w:p>
        </w:tc>
        <w:tc>
          <w:tcPr>
            <w:tcW w:w="10457" w:type="dxa"/>
            <w:noWrap w:val="0"/>
            <w:vAlign w:val="center"/>
          </w:tcPr>
          <w:p w14:paraId="1C812D17">
            <w:pPr>
              <w:jc w:val="left"/>
              <w:rPr>
                <w:rFonts w:hint="eastAsia" w:ascii="宋体" w:hAnsi="宋体" w:eastAsia="宋体" w:cs="宋体"/>
                <w:color w:val="auto"/>
                <w:highlight w:val="none"/>
                <w:lang w:eastAsia="zh-CN"/>
              </w:rPr>
            </w:pPr>
            <w:r>
              <w:rPr>
                <w:rFonts w:hint="eastAsia" w:ascii="宋体" w:hAnsi="宋体" w:cs="宋体"/>
                <w:color w:val="auto"/>
                <w:highlight w:val="none"/>
              </w:rPr>
              <w:t>优：建筑材料的节能环保的先进性，确保设计质量的技术组织措施内容全面、减少设计变更等措施方法可行。设计质量符合国家相关规范要求、保证措施完善得1</w:t>
            </w:r>
            <w:r>
              <w:rPr>
                <w:rFonts w:hint="eastAsia" w:ascii="宋体" w:hAnsi="宋体" w:cs="宋体"/>
                <w:color w:val="auto"/>
                <w:highlight w:val="none"/>
                <w:lang w:val="en-US" w:eastAsia="zh-CN"/>
              </w:rPr>
              <w:t>0</w:t>
            </w:r>
            <w:r>
              <w:rPr>
                <w:rFonts w:hint="eastAsia" w:ascii="宋体" w:hAnsi="宋体" w:cs="宋体"/>
                <w:color w:val="auto"/>
                <w:highlight w:val="none"/>
              </w:rPr>
              <w:t>分</w:t>
            </w:r>
            <w:r>
              <w:rPr>
                <w:rFonts w:hint="eastAsia" w:ascii="宋体" w:hAnsi="宋体" w:cs="宋体"/>
                <w:color w:val="auto"/>
                <w:highlight w:val="none"/>
                <w:lang w:eastAsia="zh-CN"/>
              </w:rPr>
              <w:t>；</w:t>
            </w:r>
          </w:p>
          <w:p w14:paraId="0D387288">
            <w:pPr>
              <w:jc w:val="left"/>
              <w:rPr>
                <w:rFonts w:hint="eastAsia" w:ascii="宋体" w:hAnsi="宋体" w:eastAsia="宋体" w:cs="宋体"/>
                <w:color w:val="auto"/>
                <w:highlight w:val="none"/>
                <w:lang w:eastAsia="zh-CN"/>
              </w:rPr>
            </w:pPr>
            <w:r>
              <w:rPr>
                <w:rFonts w:hint="eastAsia" w:ascii="宋体" w:hAnsi="宋体" w:cs="宋体"/>
                <w:color w:val="auto"/>
                <w:highlight w:val="none"/>
              </w:rPr>
              <w:t>良：设计质量符合国家相关规范要求、保证措施基本合理得</w:t>
            </w:r>
            <w:r>
              <w:rPr>
                <w:rFonts w:hint="eastAsia" w:ascii="宋体" w:hAnsi="宋体" w:cs="宋体"/>
                <w:color w:val="auto"/>
                <w:highlight w:val="none"/>
                <w:lang w:val="en-US" w:eastAsia="zh-CN"/>
              </w:rPr>
              <w:t>6</w:t>
            </w:r>
            <w:r>
              <w:rPr>
                <w:rFonts w:hint="eastAsia" w:ascii="宋体" w:hAnsi="宋体" w:cs="宋体"/>
                <w:color w:val="auto"/>
                <w:highlight w:val="none"/>
              </w:rPr>
              <w:t>分</w:t>
            </w:r>
            <w:r>
              <w:rPr>
                <w:rFonts w:hint="eastAsia" w:ascii="宋体" w:hAnsi="宋体" w:cs="宋体"/>
                <w:color w:val="auto"/>
                <w:highlight w:val="none"/>
                <w:lang w:eastAsia="zh-CN"/>
              </w:rPr>
              <w:t>；</w:t>
            </w:r>
          </w:p>
          <w:p w14:paraId="032994D6">
            <w:pPr>
              <w:jc w:val="left"/>
              <w:rPr>
                <w:rFonts w:hint="eastAsia" w:ascii="宋体" w:hAnsi="宋体" w:eastAsia="宋体" w:cs="宋体"/>
                <w:color w:val="auto"/>
                <w:highlight w:val="none"/>
                <w:lang w:eastAsia="zh-CN"/>
              </w:rPr>
            </w:pPr>
            <w:r>
              <w:rPr>
                <w:rFonts w:hint="eastAsia" w:ascii="宋体" w:hAnsi="宋体" w:cs="宋体"/>
                <w:color w:val="auto"/>
                <w:highlight w:val="none"/>
              </w:rPr>
              <w:t>一般：设计质量符合国家相关规范要求、保证措施一般得</w:t>
            </w:r>
            <w:r>
              <w:rPr>
                <w:rFonts w:hint="eastAsia" w:ascii="宋体" w:hAnsi="宋体" w:cs="宋体"/>
                <w:color w:val="auto"/>
                <w:highlight w:val="none"/>
                <w:lang w:val="en-US" w:eastAsia="zh-CN"/>
              </w:rPr>
              <w:t>2</w:t>
            </w:r>
            <w:r>
              <w:rPr>
                <w:rFonts w:hint="eastAsia" w:ascii="宋体" w:hAnsi="宋体" w:cs="宋体"/>
                <w:color w:val="auto"/>
                <w:highlight w:val="none"/>
              </w:rPr>
              <w:t>分</w:t>
            </w:r>
            <w:r>
              <w:rPr>
                <w:rFonts w:hint="eastAsia" w:ascii="宋体" w:hAnsi="宋体" w:cs="宋体"/>
                <w:color w:val="auto"/>
                <w:highlight w:val="none"/>
                <w:lang w:eastAsia="zh-CN"/>
              </w:rPr>
              <w:t>；</w:t>
            </w:r>
          </w:p>
          <w:p w14:paraId="47907FDE">
            <w:pPr>
              <w:jc w:val="left"/>
              <w:rPr>
                <w:rFonts w:hint="eastAsia" w:ascii="宋体" w:hAnsi="宋体" w:eastAsia="宋体" w:cs="宋体"/>
                <w:color w:val="auto"/>
                <w:sz w:val="21"/>
                <w:szCs w:val="22"/>
                <w:highlight w:val="none"/>
                <w:lang w:val="en-US" w:eastAsia="zh-CN" w:bidi="ar-SA"/>
              </w:rPr>
            </w:pPr>
            <w:r>
              <w:rPr>
                <w:rFonts w:hint="eastAsia" w:ascii="宋体" w:hAnsi="宋体" w:cs="宋体"/>
                <w:color w:val="auto"/>
                <w:highlight w:val="none"/>
              </w:rPr>
              <w:t>无此部分内容得0分。</w:t>
            </w:r>
          </w:p>
        </w:tc>
        <w:tc>
          <w:tcPr>
            <w:tcW w:w="619" w:type="dxa"/>
            <w:noWrap w:val="0"/>
            <w:vAlign w:val="center"/>
          </w:tcPr>
          <w:p w14:paraId="252B620C">
            <w:pPr>
              <w:widowControl/>
              <w:jc w:val="left"/>
              <w:rPr>
                <w:rFonts w:hint="eastAsia" w:ascii="宋体" w:hAnsi="宋体" w:cs="宋体"/>
                <w:b/>
                <w:color w:val="auto"/>
                <w:kern w:val="1"/>
                <w:sz w:val="20"/>
                <w:szCs w:val="20"/>
                <w:highlight w:val="none"/>
              </w:rPr>
            </w:pPr>
          </w:p>
        </w:tc>
      </w:tr>
      <w:tr w14:paraId="64C7BB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631" w:hRule="atLeast"/>
          <w:jc w:val="center"/>
        </w:trPr>
        <w:tc>
          <w:tcPr>
            <w:tcW w:w="751" w:type="dxa"/>
            <w:tcBorders>
              <w:right w:val="single" w:color="auto" w:sz="4" w:space="0"/>
            </w:tcBorders>
            <w:noWrap w:val="0"/>
            <w:vAlign w:val="center"/>
          </w:tcPr>
          <w:p w14:paraId="43DEADCC">
            <w:pPr>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8</w:t>
            </w:r>
          </w:p>
        </w:tc>
        <w:tc>
          <w:tcPr>
            <w:tcW w:w="1623" w:type="dxa"/>
            <w:tcBorders>
              <w:left w:val="single" w:color="auto" w:sz="4" w:space="0"/>
            </w:tcBorders>
            <w:noWrap w:val="0"/>
            <w:vAlign w:val="center"/>
          </w:tcPr>
          <w:p w14:paraId="2E316285">
            <w:pPr>
              <w:jc w:val="center"/>
              <w:rPr>
                <w:rFonts w:hint="eastAsia"/>
                <w:color w:val="auto"/>
                <w:highlight w:val="none"/>
              </w:rPr>
            </w:pPr>
            <w:r>
              <w:rPr>
                <w:rFonts w:hint="eastAsia"/>
                <w:color w:val="auto"/>
                <w:highlight w:val="none"/>
              </w:rPr>
              <w:t>进度保证措施</w:t>
            </w:r>
          </w:p>
        </w:tc>
        <w:tc>
          <w:tcPr>
            <w:tcW w:w="1330" w:type="dxa"/>
            <w:noWrap w:val="0"/>
            <w:vAlign w:val="center"/>
          </w:tcPr>
          <w:p w14:paraId="489E0A13">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10</w:t>
            </w:r>
          </w:p>
        </w:tc>
        <w:tc>
          <w:tcPr>
            <w:tcW w:w="10457" w:type="dxa"/>
            <w:noWrap w:val="0"/>
            <w:vAlign w:val="center"/>
          </w:tcPr>
          <w:p w14:paraId="6571F6EF">
            <w:pPr>
              <w:jc w:val="left"/>
              <w:rPr>
                <w:rFonts w:hint="eastAsia" w:ascii="宋体" w:hAnsi="宋体" w:cs="宋体"/>
                <w:color w:val="auto"/>
                <w:highlight w:val="none"/>
              </w:rPr>
            </w:pPr>
            <w:r>
              <w:rPr>
                <w:rFonts w:hint="eastAsia" w:ascii="宋体" w:hAnsi="宋体" w:cs="宋体"/>
                <w:color w:val="auto"/>
                <w:highlight w:val="none"/>
                <w:lang w:val="en-US" w:eastAsia="zh-CN"/>
              </w:rPr>
              <w:t>优：</w:t>
            </w:r>
            <w:r>
              <w:rPr>
                <w:rFonts w:hint="eastAsia" w:ascii="宋体" w:hAnsi="宋体" w:cs="宋体"/>
                <w:color w:val="auto"/>
                <w:highlight w:val="none"/>
              </w:rPr>
              <w:t>保证证措有针对本项目综合各部位关键工序所制定的设计进度安排、筹划合理的工期计划，目标明确，工期有保证。设计周期安排合理、保证措施完善得</w:t>
            </w:r>
            <w:r>
              <w:rPr>
                <w:rFonts w:hint="eastAsia" w:ascii="宋体" w:hAnsi="宋体" w:cs="宋体"/>
                <w:color w:val="auto"/>
                <w:highlight w:val="none"/>
                <w:lang w:val="en-US" w:eastAsia="zh-CN"/>
              </w:rPr>
              <w:t>10</w:t>
            </w:r>
            <w:r>
              <w:rPr>
                <w:rFonts w:hint="eastAsia" w:ascii="宋体" w:hAnsi="宋体" w:cs="宋体"/>
                <w:color w:val="auto"/>
                <w:highlight w:val="none"/>
              </w:rPr>
              <w:t>分；</w:t>
            </w:r>
          </w:p>
          <w:p w14:paraId="5F3751DE">
            <w:pPr>
              <w:jc w:val="left"/>
              <w:rPr>
                <w:rFonts w:hint="eastAsia" w:ascii="宋体" w:hAnsi="宋体" w:cs="宋体"/>
                <w:color w:val="auto"/>
                <w:highlight w:val="none"/>
              </w:rPr>
            </w:pPr>
            <w:r>
              <w:rPr>
                <w:rFonts w:hint="eastAsia" w:ascii="宋体" w:hAnsi="宋体" w:cs="宋体"/>
                <w:color w:val="auto"/>
                <w:highlight w:val="none"/>
                <w:lang w:val="en-US" w:eastAsia="zh-CN"/>
              </w:rPr>
              <w:t>良：</w:t>
            </w:r>
            <w:r>
              <w:rPr>
                <w:rFonts w:hint="eastAsia" w:ascii="宋体" w:hAnsi="宋体" w:cs="宋体"/>
                <w:color w:val="auto"/>
                <w:highlight w:val="none"/>
              </w:rPr>
              <w:t>设计周期安排合理、保证措施基本合理得</w:t>
            </w:r>
            <w:r>
              <w:rPr>
                <w:rFonts w:hint="eastAsia" w:ascii="宋体" w:hAnsi="宋体" w:cs="宋体"/>
                <w:color w:val="auto"/>
                <w:highlight w:val="none"/>
                <w:lang w:val="en-US" w:eastAsia="zh-CN"/>
              </w:rPr>
              <w:t>6</w:t>
            </w:r>
            <w:r>
              <w:rPr>
                <w:rFonts w:hint="eastAsia" w:ascii="宋体" w:hAnsi="宋体" w:cs="宋体"/>
                <w:color w:val="auto"/>
                <w:highlight w:val="none"/>
              </w:rPr>
              <w:t>分；</w:t>
            </w:r>
          </w:p>
          <w:p w14:paraId="424A6766">
            <w:pPr>
              <w:jc w:val="left"/>
              <w:rPr>
                <w:rFonts w:hint="eastAsia" w:ascii="宋体" w:hAnsi="宋体" w:cs="宋体"/>
                <w:color w:val="auto"/>
                <w:highlight w:val="none"/>
              </w:rPr>
            </w:pPr>
            <w:r>
              <w:rPr>
                <w:rFonts w:hint="eastAsia" w:ascii="宋体" w:hAnsi="宋体" w:cs="宋体"/>
                <w:color w:val="auto"/>
                <w:highlight w:val="none"/>
                <w:lang w:val="en-US" w:eastAsia="zh-CN"/>
              </w:rPr>
              <w:t>一般：</w:t>
            </w:r>
            <w:r>
              <w:rPr>
                <w:rFonts w:hint="eastAsia" w:ascii="宋体" w:hAnsi="宋体" w:cs="宋体"/>
                <w:color w:val="auto"/>
                <w:highlight w:val="none"/>
              </w:rPr>
              <w:t>设计周期安排合理、保证措施一般得</w:t>
            </w:r>
            <w:r>
              <w:rPr>
                <w:rFonts w:hint="eastAsia" w:ascii="宋体" w:hAnsi="宋体" w:cs="宋体"/>
                <w:color w:val="auto"/>
                <w:highlight w:val="none"/>
                <w:lang w:val="en-US" w:eastAsia="zh-CN"/>
              </w:rPr>
              <w:t>2</w:t>
            </w:r>
            <w:r>
              <w:rPr>
                <w:rFonts w:hint="eastAsia" w:ascii="宋体" w:hAnsi="宋体" w:cs="宋体"/>
                <w:color w:val="auto"/>
                <w:highlight w:val="none"/>
              </w:rPr>
              <w:t>分；</w:t>
            </w:r>
          </w:p>
          <w:p w14:paraId="25D94510">
            <w:pPr>
              <w:jc w:val="left"/>
              <w:rPr>
                <w:rFonts w:hint="eastAsia" w:ascii="宋体" w:hAnsi="宋体" w:cs="宋体"/>
                <w:color w:val="auto"/>
                <w:highlight w:val="none"/>
              </w:rPr>
            </w:pPr>
            <w:r>
              <w:rPr>
                <w:rFonts w:hint="eastAsia" w:ascii="宋体" w:hAnsi="宋体" w:cs="宋体"/>
                <w:color w:val="auto"/>
                <w:highlight w:val="none"/>
              </w:rPr>
              <w:t>无此部分内容得0分。</w:t>
            </w:r>
          </w:p>
        </w:tc>
        <w:tc>
          <w:tcPr>
            <w:tcW w:w="619" w:type="dxa"/>
            <w:noWrap w:val="0"/>
            <w:vAlign w:val="center"/>
          </w:tcPr>
          <w:p w14:paraId="101BB4A0">
            <w:pPr>
              <w:widowControl/>
              <w:jc w:val="left"/>
              <w:rPr>
                <w:rFonts w:hint="eastAsia" w:ascii="宋体" w:hAnsi="宋体" w:cs="宋体"/>
                <w:b/>
                <w:color w:val="auto"/>
                <w:kern w:val="1"/>
                <w:sz w:val="20"/>
                <w:szCs w:val="20"/>
                <w:highlight w:val="none"/>
              </w:rPr>
            </w:pPr>
          </w:p>
        </w:tc>
      </w:tr>
      <w:tr w14:paraId="228E87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19" w:hRule="atLeast"/>
          <w:jc w:val="center"/>
        </w:trPr>
        <w:tc>
          <w:tcPr>
            <w:tcW w:w="751" w:type="dxa"/>
            <w:tcBorders>
              <w:right w:val="single" w:color="auto" w:sz="4" w:space="0"/>
            </w:tcBorders>
            <w:noWrap w:val="0"/>
            <w:vAlign w:val="center"/>
          </w:tcPr>
          <w:p w14:paraId="07E0C4C4">
            <w:pPr>
              <w:jc w:val="center"/>
              <w:rPr>
                <w:rFonts w:hint="default" w:eastAsia="宋体"/>
                <w:color w:val="auto"/>
                <w:highlight w:val="none"/>
                <w:lang w:val="en-US" w:eastAsia="zh-CN"/>
              </w:rPr>
            </w:pPr>
            <w:r>
              <w:rPr>
                <w:rFonts w:hint="eastAsia"/>
                <w:color w:val="auto"/>
                <w:highlight w:val="none"/>
                <w:lang w:val="en-US" w:eastAsia="zh-CN"/>
              </w:rPr>
              <w:t>9</w:t>
            </w:r>
          </w:p>
        </w:tc>
        <w:tc>
          <w:tcPr>
            <w:tcW w:w="1623" w:type="dxa"/>
            <w:tcBorders>
              <w:left w:val="single" w:color="auto" w:sz="4" w:space="0"/>
            </w:tcBorders>
            <w:noWrap w:val="0"/>
            <w:vAlign w:val="center"/>
          </w:tcPr>
          <w:p w14:paraId="062D273B">
            <w:pPr>
              <w:jc w:val="center"/>
              <w:rPr>
                <w:rFonts w:hint="eastAsia" w:eastAsia="宋体"/>
                <w:color w:val="auto"/>
                <w:highlight w:val="none"/>
                <w:lang w:eastAsia="zh-CN"/>
              </w:rPr>
            </w:pPr>
            <w:r>
              <w:rPr>
                <w:rFonts w:hint="eastAsia"/>
                <w:color w:val="auto"/>
                <w:highlight w:val="none"/>
              </w:rPr>
              <w:t>投资</w:t>
            </w:r>
            <w:r>
              <w:rPr>
                <w:rFonts w:hint="eastAsia"/>
                <w:color w:val="auto"/>
                <w:highlight w:val="none"/>
                <w:lang w:val="en-US" w:eastAsia="zh-CN"/>
              </w:rPr>
              <w:t>控制</w:t>
            </w:r>
          </w:p>
        </w:tc>
        <w:tc>
          <w:tcPr>
            <w:tcW w:w="1330" w:type="dxa"/>
            <w:noWrap w:val="0"/>
            <w:vAlign w:val="center"/>
          </w:tcPr>
          <w:p w14:paraId="4544930A">
            <w:pPr>
              <w:jc w:val="center"/>
              <w:rPr>
                <w:rFonts w:hint="default"/>
                <w:color w:val="auto"/>
                <w:highlight w:val="none"/>
                <w:lang w:val="en-US"/>
              </w:rPr>
            </w:pPr>
            <w:r>
              <w:rPr>
                <w:rFonts w:hint="eastAsia" w:ascii="宋体" w:hAnsi="宋体" w:cs="宋体"/>
                <w:color w:val="auto"/>
                <w:highlight w:val="none"/>
                <w:lang w:val="en-US" w:eastAsia="zh-CN"/>
              </w:rPr>
              <w:t>10</w:t>
            </w:r>
          </w:p>
        </w:tc>
        <w:tc>
          <w:tcPr>
            <w:tcW w:w="10457" w:type="dxa"/>
            <w:noWrap w:val="0"/>
            <w:vAlign w:val="center"/>
          </w:tcPr>
          <w:p w14:paraId="2F778B8B">
            <w:pPr>
              <w:jc w:val="left"/>
              <w:rPr>
                <w:rFonts w:hint="eastAsia" w:ascii="宋体" w:hAnsi="宋体" w:cs="宋体"/>
                <w:color w:val="auto"/>
                <w:highlight w:val="none"/>
              </w:rPr>
            </w:pPr>
            <w:r>
              <w:rPr>
                <w:rFonts w:hint="eastAsia" w:ascii="宋体" w:hAnsi="宋体"/>
                <w:color w:val="auto"/>
                <w:highlight w:val="none"/>
                <w:lang w:val="en-US" w:eastAsia="zh-CN"/>
              </w:rPr>
              <w:t>优：</w:t>
            </w:r>
            <w:r>
              <w:rPr>
                <w:rFonts w:hint="eastAsia" w:ascii="宋体" w:hAnsi="宋体"/>
                <w:color w:val="auto"/>
                <w:highlight w:val="none"/>
                <w:lang w:val="zh-CN"/>
              </w:rPr>
              <w:t>工程总投资合理，节约工程总投资的措施及理由合理、可信、可行，</w:t>
            </w:r>
            <w:r>
              <w:rPr>
                <w:rFonts w:hint="eastAsia" w:ascii="宋体" w:hAnsi="宋体" w:cs="宋体"/>
                <w:color w:val="auto"/>
                <w:highlight w:val="none"/>
              </w:rPr>
              <w:t>投资</w:t>
            </w:r>
            <w:r>
              <w:rPr>
                <w:rFonts w:hint="eastAsia" w:ascii="宋体" w:hAnsi="宋体" w:cs="宋体"/>
                <w:color w:val="auto"/>
                <w:highlight w:val="none"/>
                <w:lang w:val="en-US" w:eastAsia="zh-CN"/>
              </w:rPr>
              <w:t>概算</w:t>
            </w:r>
            <w:r>
              <w:rPr>
                <w:rFonts w:hint="eastAsia" w:ascii="宋体" w:hAnsi="宋体" w:cs="宋体"/>
                <w:color w:val="auto"/>
                <w:highlight w:val="none"/>
              </w:rPr>
              <w:t>方案编制依据正确，达到相应的深度设计实施方案充分考虑现有可利用的资源，在保证质量的前提下，合理降低工程造价的措施，根据投标人编制的工程造价控制措施科学合理得</w:t>
            </w:r>
            <w:r>
              <w:rPr>
                <w:rFonts w:hint="eastAsia" w:ascii="宋体" w:hAnsi="宋体" w:cs="宋体"/>
                <w:color w:val="auto"/>
                <w:highlight w:val="none"/>
                <w:lang w:val="en-US" w:eastAsia="zh-CN"/>
              </w:rPr>
              <w:t>10</w:t>
            </w:r>
            <w:r>
              <w:rPr>
                <w:rFonts w:hint="eastAsia" w:ascii="宋体" w:hAnsi="宋体" w:cs="宋体"/>
                <w:color w:val="auto"/>
                <w:highlight w:val="none"/>
              </w:rPr>
              <w:t>分；</w:t>
            </w:r>
          </w:p>
          <w:p w14:paraId="6A213E0B">
            <w:pPr>
              <w:jc w:val="left"/>
              <w:rPr>
                <w:rFonts w:hint="eastAsia" w:ascii="宋体" w:hAnsi="宋体" w:eastAsia="宋体" w:cs="宋体"/>
                <w:color w:val="auto"/>
                <w:highlight w:val="none"/>
                <w:lang w:eastAsia="zh-CN"/>
              </w:rPr>
            </w:pPr>
            <w:r>
              <w:rPr>
                <w:rFonts w:hint="eastAsia" w:ascii="宋体" w:hAnsi="宋体"/>
                <w:color w:val="auto"/>
                <w:highlight w:val="none"/>
                <w:lang w:val="en-US" w:eastAsia="zh-CN"/>
              </w:rPr>
              <w:t>良：</w:t>
            </w:r>
            <w:r>
              <w:rPr>
                <w:rFonts w:hint="eastAsia" w:ascii="宋体" w:hAnsi="宋体"/>
                <w:color w:val="auto"/>
                <w:highlight w:val="none"/>
                <w:lang w:val="zh-CN"/>
              </w:rPr>
              <w:t>节约工程总投资的措施及理由</w:t>
            </w:r>
            <w:r>
              <w:rPr>
                <w:rFonts w:hint="eastAsia" w:ascii="宋体" w:hAnsi="宋体"/>
                <w:color w:val="auto"/>
                <w:highlight w:val="none"/>
                <w:lang w:val="en-US" w:eastAsia="zh-CN"/>
              </w:rPr>
              <w:t>较为合理</w:t>
            </w:r>
            <w:r>
              <w:rPr>
                <w:rFonts w:hint="eastAsia" w:ascii="宋体" w:hAnsi="宋体" w:cs="宋体"/>
                <w:color w:val="auto"/>
                <w:highlight w:val="none"/>
              </w:rPr>
              <w:t>，根据投标人编制的工程造价控制措施</w:t>
            </w:r>
            <w:r>
              <w:rPr>
                <w:rFonts w:hint="eastAsia" w:ascii="宋体" w:hAnsi="宋体" w:cs="宋体"/>
                <w:color w:val="auto"/>
                <w:highlight w:val="none"/>
                <w:lang w:val="en-US" w:eastAsia="zh-CN"/>
              </w:rPr>
              <w:t>基本</w:t>
            </w:r>
            <w:r>
              <w:rPr>
                <w:rFonts w:hint="eastAsia" w:ascii="宋体" w:hAnsi="宋体" w:cs="宋体"/>
                <w:color w:val="auto"/>
                <w:highlight w:val="none"/>
              </w:rPr>
              <w:t>合理得</w:t>
            </w:r>
            <w:r>
              <w:rPr>
                <w:rFonts w:hint="eastAsia" w:ascii="宋体" w:hAnsi="宋体" w:cs="宋体"/>
                <w:color w:val="auto"/>
                <w:highlight w:val="none"/>
                <w:lang w:val="en-US" w:eastAsia="zh-CN"/>
              </w:rPr>
              <w:t>6</w:t>
            </w:r>
            <w:r>
              <w:rPr>
                <w:rFonts w:hint="eastAsia" w:ascii="宋体" w:hAnsi="宋体" w:cs="宋体"/>
                <w:color w:val="auto"/>
                <w:highlight w:val="none"/>
              </w:rPr>
              <w:t>分；</w:t>
            </w:r>
          </w:p>
          <w:p w14:paraId="03836E5E">
            <w:pPr>
              <w:jc w:val="left"/>
              <w:rPr>
                <w:rFonts w:hint="eastAsia"/>
                <w:color w:val="auto"/>
                <w:highlight w:val="none"/>
                <w:lang w:eastAsia="zh-CN"/>
              </w:rPr>
            </w:pPr>
            <w:r>
              <w:rPr>
                <w:rFonts w:hint="eastAsia" w:ascii="宋体" w:hAnsi="宋体"/>
                <w:color w:val="auto"/>
                <w:highlight w:val="none"/>
                <w:lang w:val="en-US" w:eastAsia="zh-CN"/>
              </w:rPr>
              <w:t>一般：</w:t>
            </w:r>
            <w:r>
              <w:rPr>
                <w:rFonts w:hint="eastAsia" w:ascii="宋体" w:hAnsi="宋体"/>
                <w:color w:val="auto"/>
                <w:highlight w:val="none"/>
                <w:lang w:val="zh-CN"/>
              </w:rPr>
              <w:t>节约工程总投资的措施及理由</w:t>
            </w:r>
            <w:r>
              <w:rPr>
                <w:rFonts w:hint="eastAsia" w:ascii="宋体" w:hAnsi="宋体"/>
                <w:color w:val="auto"/>
                <w:highlight w:val="none"/>
                <w:lang w:val="en-US" w:eastAsia="zh-CN"/>
              </w:rPr>
              <w:t>基本合理</w:t>
            </w:r>
            <w:r>
              <w:rPr>
                <w:rFonts w:hint="eastAsia" w:ascii="宋体" w:hAnsi="宋体" w:cs="宋体"/>
                <w:color w:val="auto"/>
                <w:highlight w:val="none"/>
              </w:rPr>
              <w:t>，根据投标人编制的工程造价控制措施</w:t>
            </w:r>
            <w:r>
              <w:rPr>
                <w:rFonts w:hint="eastAsia" w:ascii="宋体" w:hAnsi="宋体" w:cs="宋体"/>
                <w:color w:val="auto"/>
                <w:highlight w:val="none"/>
                <w:lang w:val="en-US" w:eastAsia="zh-CN"/>
              </w:rPr>
              <w:t>一般</w:t>
            </w:r>
            <w:r>
              <w:rPr>
                <w:rFonts w:hint="eastAsia" w:ascii="宋体" w:hAnsi="宋体" w:cs="宋体"/>
                <w:color w:val="auto"/>
                <w:highlight w:val="none"/>
              </w:rPr>
              <w:t>得</w:t>
            </w:r>
            <w:r>
              <w:rPr>
                <w:rFonts w:hint="eastAsia" w:ascii="宋体" w:hAnsi="宋体" w:cs="宋体"/>
                <w:color w:val="auto"/>
                <w:highlight w:val="none"/>
                <w:lang w:val="en-US" w:eastAsia="zh-CN"/>
              </w:rPr>
              <w:t>2</w:t>
            </w:r>
            <w:r>
              <w:rPr>
                <w:rFonts w:hint="eastAsia" w:ascii="宋体" w:hAnsi="宋体" w:cs="宋体"/>
                <w:color w:val="auto"/>
                <w:highlight w:val="none"/>
              </w:rPr>
              <w:t>分；</w:t>
            </w:r>
          </w:p>
          <w:p w14:paraId="184D699F">
            <w:pPr>
              <w:jc w:val="left"/>
              <w:rPr>
                <w:rFonts w:cs="宋体"/>
                <w:bCs/>
                <w:color w:val="auto"/>
                <w:kern w:val="1"/>
                <w:szCs w:val="21"/>
                <w:highlight w:val="none"/>
              </w:rPr>
            </w:pPr>
            <w:r>
              <w:rPr>
                <w:rFonts w:hint="eastAsia" w:ascii="宋体" w:hAnsi="宋体" w:cs="宋体"/>
                <w:color w:val="auto"/>
                <w:highlight w:val="none"/>
              </w:rPr>
              <w:t>无此部分内容得0分。</w:t>
            </w:r>
          </w:p>
        </w:tc>
        <w:tc>
          <w:tcPr>
            <w:tcW w:w="619" w:type="dxa"/>
            <w:noWrap w:val="0"/>
            <w:vAlign w:val="center"/>
          </w:tcPr>
          <w:p w14:paraId="6D2D31EF">
            <w:pPr>
              <w:widowControl/>
              <w:jc w:val="left"/>
              <w:rPr>
                <w:rFonts w:hint="eastAsia" w:ascii="宋体" w:hAnsi="宋体" w:cs="宋体"/>
                <w:b/>
                <w:color w:val="auto"/>
                <w:kern w:val="1"/>
                <w:sz w:val="20"/>
                <w:szCs w:val="20"/>
                <w:highlight w:val="none"/>
              </w:rPr>
            </w:pPr>
          </w:p>
        </w:tc>
      </w:tr>
      <w:tr w14:paraId="3E99AB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51" w:hRule="atLeast"/>
          <w:jc w:val="center"/>
        </w:trPr>
        <w:tc>
          <w:tcPr>
            <w:tcW w:w="2374" w:type="dxa"/>
            <w:gridSpan w:val="2"/>
            <w:tcBorders>
              <w:bottom w:val="double" w:color="auto" w:sz="4" w:space="0"/>
            </w:tcBorders>
            <w:noWrap w:val="0"/>
            <w:vAlign w:val="center"/>
          </w:tcPr>
          <w:p w14:paraId="4767C21C">
            <w:pPr>
              <w:jc w:val="center"/>
              <w:rPr>
                <w:rFonts w:hint="eastAsia" w:ascii="宋体" w:hAnsi="宋体" w:cs="宋体"/>
                <w:color w:val="auto"/>
                <w:highlight w:val="none"/>
              </w:rPr>
            </w:pPr>
            <w:r>
              <w:rPr>
                <w:rFonts w:hint="eastAsia" w:ascii="宋体" w:hAnsi="宋体" w:cs="宋体"/>
                <w:color w:val="auto"/>
                <w:highlight w:val="none"/>
              </w:rPr>
              <w:t>总计</w:t>
            </w:r>
          </w:p>
        </w:tc>
        <w:tc>
          <w:tcPr>
            <w:tcW w:w="1330" w:type="dxa"/>
            <w:tcBorders>
              <w:bottom w:val="double" w:color="auto" w:sz="4" w:space="0"/>
            </w:tcBorders>
            <w:noWrap w:val="0"/>
            <w:vAlign w:val="center"/>
          </w:tcPr>
          <w:p w14:paraId="465A4D94">
            <w:pPr>
              <w:jc w:val="center"/>
              <w:rPr>
                <w:rFonts w:hint="eastAsia" w:ascii="宋体" w:hAnsi="宋体" w:cs="宋体"/>
                <w:color w:val="auto"/>
                <w:highlight w:val="none"/>
              </w:rPr>
            </w:pPr>
            <w:r>
              <w:rPr>
                <w:rFonts w:hint="eastAsia" w:ascii="宋体" w:hAnsi="宋体" w:cs="宋体"/>
                <w:color w:val="auto"/>
                <w:highlight w:val="none"/>
              </w:rPr>
              <w:t>100</w:t>
            </w:r>
          </w:p>
        </w:tc>
        <w:tc>
          <w:tcPr>
            <w:tcW w:w="10457" w:type="dxa"/>
            <w:tcBorders>
              <w:bottom w:val="double" w:color="auto" w:sz="4" w:space="0"/>
            </w:tcBorders>
            <w:noWrap w:val="0"/>
            <w:vAlign w:val="center"/>
          </w:tcPr>
          <w:p w14:paraId="1E09105C">
            <w:pPr>
              <w:widowControl/>
              <w:spacing w:line="360" w:lineRule="auto"/>
              <w:jc w:val="left"/>
              <w:rPr>
                <w:color w:val="auto"/>
                <w:highlight w:val="none"/>
              </w:rPr>
            </w:pPr>
          </w:p>
        </w:tc>
        <w:tc>
          <w:tcPr>
            <w:tcW w:w="619" w:type="dxa"/>
            <w:tcBorders>
              <w:bottom w:val="double" w:color="auto" w:sz="4" w:space="0"/>
            </w:tcBorders>
            <w:noWrap w:val="0"/>
            <w:vAlign w:val="center"/>
          </w:tcPr>
          <w:p w14:paraId="01C032F6">
            <w:pPr>
              <w:widowControl/>
              <w:jc w:val="left"/>
              <w:rPr>
                <w:rFonts w:hint="eastAsia" w:ascii="宋体" w:hAnsi="宋体" w:cs="宋体"/>
                <w:b/>
                <w:color w:val="auto"/>
                <w:kern w:val="1"/>
                <w:sz w:val="20"/>
                <w:szCs w:val="20"/>
                <w:highlight w:val="none"/>
              </w:rPr>
            </w:pPr>
          </w:p>
        </w:tc>
      </w:tr>
    </w:tbl>
    <w:p w14:paraId="074127F0">
      <w:pPr>
        <w:widowControl/>
        <w:jc w:val="left"/>
        <w:rPr>
          <w:rFonts w:hint="eastAsia" w:ascii="宋体" w:hAnsi="宋体" w:cs="宋体"/>
          <w:b/>
          <w:color w:val="auto"/>
          <w:kern w:val="1"/>
          <w:sz w:val="24"/>
          <w:szCs w:val="24"/>
          <w:highlight w:val="none"/>
        </w:rPr>
      </w:pPr>
    </w:p>
    <w:p w14:paraId="03BF8CA0">
      <w:pPr>
        <w:widowControl/>
        <w:spacing w:line="360" w:lineRule="auto"/>
        <w:jc w:val="left"/>
        <w:rPr>
          <w:rFonts w:hint="eastAsia" w:ascii="宋体" w:hAnsi="宋体" w:cs="宋体"/>
          <w:b/>
          <w:color w:val="auto"/>
          <w:kern w:val="1"/>
          <w:sz w:val="24"/>
          <w:szCs w:val="24"/>
          <w:highlight w:val="none"/>
        </w:rPr>
      </w:pPr>
      <w:r>
        <w:rPr>
          <w:rFonts w:hint="eastAsia" w:ascii="宋体" w:hAnsi="宋体" w:cs="宋体"/>
          <w:b/>
          <w:color w:val="auto"/>
          <w:kern w:val="1"/>
          <w:sz w:val="24"/>
          <w:szCs w:val="24"/>
          <w:highlight w:val="none"/>
        </w:rPr>
        <w:t>注：</w:t>
      </w:r>
    </w:p>
    <w:p w14:paraId="468675B3">
      <w:pPr>
        <w:widowControl/>
        <w:spacing w:line="360" w:lineRule="auto"/>
        <w:jc w:val="left"/>
        <w:rPr>
          <w:rFonts w:hint="eastAsia" w:ascii="宋体" w:hAnsi="宋体" w:cs="宋体"/>
          <w:b/>
          <w:color w:val="auto"/>
          <w:kern w:val="1"/>
          <w:sz w:val="24"/>
          <w:szCs w:val="24"/>
          <w:highlight w:val="none"/>
        </w:rPr>
      </w:pPr>
      <w:r>
        <w:rPr>
          <w:rFonts w:hint="eastAsia" w:ascii="宋体" w:hAnsi="宋体" w:cs="宋体"/>
          <w:b/>
          <w:color w:val="auto"/>
          <w:kern w:val="1"/>
          <w:sz w:val="24"/>
          <w:szCs w:val="24"/>
          <w:highlight w:val="none"/>
        </w:rPr>
        <w:t>1、本表按百分制评分，所有评委每个分项的分数汇总后的算术平均值作为该评审方案的设计方案得分。分数出现小数点，保留小数点后二位小数，第三位小数四舍五入。</w:t>
      </w:r>
    </w:p>
    <w:p w14:paraId="0C1ED065">
      <w:pPr>
        <w:widowControl/>
        <w:spacing w:line="360" w:lineRule="auto"/>
        <w:jc w:val="left"/>
        <w:rPr>
          <w:rFonts w:hint="eastAsia" w:ascii="宋体" w:hAnsi="宋体" w:cs="宋体"/>
          <w:b/>
          <w:color w:val="auto"/>
          <w:kern w:val="1"/>
          <w:sz w:val="24"/>
          <w:szCs w:val="24"/>
          <w:highlight w:val="none"/>
        </w:rPr>
      </w:pPr>
    </w:p>
    <w:p w14:paraId="7C6A3757">
      <w:pPr>
        <w:widowControl/>
        <w:spacing w:line="360" w:lineRule="auto"/>
        <w:jc w:val="left"/>
        <w:rPr>
          <w:rFonts w:hint="eastAsia" w:ascii="宋体" w:hAnsi="宋体" w:cs="宋体"/>
          <w:b/>
          <w:color w:val="auto"/>
          <w:kern w:val="1"/>
          <w:sz w:val="24"/>
          <w:szCs w:val="24"/>
          <w:highlight w:val="none"/>
        </w:rPr>
      </w:pPr>
      <w:r>
        <w:rPr>
          <w:rFonts w:hint="eastAsia" w:ascii="宋体" w:hAnsi="宋体" w:cs="宋体"/>
          <w:b/>
          <w:color w:val="auto"/>
          <w:kern w:val="1"/>
          <w:sz w:val="24"/>
          <w:szCs w:val="24"/>
          <w:highlight w:val="none"/>
        </w:rPr>
        <w:t>评委签名：                                                  日期：</w:t>
      </w:r>
    </w:p>
    <w:p w14:paraId="6D0BA8F6">
      <w:pPr>
        <w:widowControl/>
        <w:spacing w:line="360" w:lineRule="auto"/>
        <w:jc w:val="left"/>
        <w:rPr>
          <w:rFonts w:hint="eastAsia" w:ascii="宋体" w:hAnsi="宋体" w:cs="宋体"/>
          <w:b/>
          <w:color w:val="auto"/>
          <w:kern w:val="1"/>
          <w:sz w:val="24"/>
          <w:szCs w:val="24"/>
          <w:highlight w:val="none"/>
        </w:rPr>
      </w:pPr>
      <w:r>
        <w:rPr>
          <w:rFonts w:ascii="宋体" w:hAnsi="宋体" w:cs="宋体"/>
          <w:b/>
          <w:color w:val="auto"/>
          <w:kern w:val="1"/>
          <w:sz w:val="24"/>
          <w:szCs w:val="24"/>
          <w:highlight w:val="none"/>
        </w:rPr>
        <w:br w:type="page"/>
      </w:r>
    </w:p>
    <w:p w14:paraId="42111831">
      <w:pPr>
        <w:spacing w:line="360" w:lineRule="auto"/>
        <w:rPr>
          <w:rFonts w:hint="eastAsia" w:ascii="宋体" w:hAnsi="宋体" w:cs="宋体"/>
          <w:b/>
          <w:color w:val="auto"/>
          <w:kern w:val="1"/>
          <w:sz w:val="24"/>
          <w:szCs w:val="24"/>
          <w:highlight w:val="none"/>
        </w:rPr>
      </w:pPr>
      <w:r>
        <w:rPr>
          <w:rFonts w:hint="eastAsia" w:ascii="宋体" w:hAnsi="宋体" w:cs="宋体"/>
          <w:b/>
          <w:color w:val="auto"/>
          <w:kern w:val="1"/>
          <w:sz w:val="24"/>
          <w:szCs w:val="24"/>
          <w:highlight w:val="none"/>
        </w:rPr>
        <w:t>附表</w:t>
      </w:r>
      <w:r>
        <w:rPr>
          <w:rFonts w:ascii="宋体" w:hAnsi="宋体" w:cs="宋体"/>
          <w:b/>
          <w:color w:val="auto"/>
          <w:kern w:val="1"/>
          <w:sz w:val="24"/>
          <w:szCs w:val="24"/>
          <w:highlight w:val="none"/>
        </w:rPr>
        <w:t>3</w:t>
      </w:r>
    </w:p>
    <w:p w14:paraId="61D6BA0C">
      <w:pPr>
        <w:spacing w:line="360" w:lineRule="auto"/>
        <w:jc w:val="center"/>
        <w:rPr>
          <w:rFonts w:hint="eastAsia" w:ascii="宋体" w:hAnsi="宋体" w:cs="宋体"/>
          <w:b/>
          <w:color w:val="auto"/>
          <w:kern w:val="2"/>
          <w:sz w:val="28"/>
          <w:szCs w:val="28"/>
          <w:highlight w:val="none"/>
        </w:rPr>
      </w:pPr>
      <w:r>
        <w:rPr>
          <w:rFonts w:hint="eastAsia" w:ascii="宋体" w:hAnsi="宋体" w:cs="宋体"/>
          <w:b/>
          <w:color w:val="auto"/>
          <w:kern w:val="2"/>
          <w:sz w:val="28"/>
          <w:szCs w:val="28"/>
          <w:highlight w:val="none"/>
        </w:rPr>
        <w:t>工程总承包实施方案技术部分评分表</w:t>
      </w:r>
    </w:p>
    <w:tbl>
      <w:tblPr>
        <w:tblStyle w:val="35"/>
        <w:tblW w:w="1529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4"/>
        <w:gridCol w:w="1200"/>
        <w:gridCol w:w="1301"/>
        <w:gridCol w:w="742"/>
        <w:gridCol w:w="11137"/>
      </w:tblGrid>
      <w:tr w14:paraId="43BB2D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914" w:type="dxa"/>
            <w:vAlign w:val="center"/>
          </w:tcPr>
          <w:p w14:paraId="7FE52BD2">
            <w:pPr>
              <w:widowControl/>
              <w:jc w:val="center"/>
              <w:rPr>
                <w:rFonts w:hint="eastAsia" w:ascii="宋体" w:hAnsi="宋体" w:cs="宋体"/>
                <w:color w:val="auto"/>
                <w:szCs w:val="21"/>
                <w:highlight w:val="none"/>
              </w:rPr>
            </w:pPr>
            <w:r>
              <w:rPr>
                <w:rFonts w:ascii="宋体" w:hAnsi="宋体" w:cs="宋体"/>
                <w:color w:val="auto"/>
                <w:szCs w:val="21"/>
                <w:highlight w:val="none"/>
              </w:rPr>
              <w:t>分部</w:t>
            </w:r>
          </w:p>
        </w:tc>
        <w:tc>
          <w:tcPr>
            <w:tcW w:w="1200" w:type="dxa"/>
            <w:vAlign w:val="center"/>
          </w:tcPr>
          <w:p w14:paraId="3AEF763D">
            <w:pPr>
              <w:widowControl/>
              <w:jc w:val="center"/>
              <w:rPr>
                <w:rFonts w:hint="eastAsia" w:ascii="宋体" w:hAnsi="宋体" w:cs="宋体"/>
                <w:color w:val="auto"/>
                <w:szCs w:val="21"/>
                <w:highlight w:val="none"/>
              </w:rPr>
            </w:pPr>
            <w:r>
              <w:rPr>
                <w:rFonts w:ascii="宋体" w:hAnsi="宋体" w:cs="宋体"/>
                <w:color w:val="auto"/>
                <w:szCs w:val="21"/>
                <w:highlight w:val="none"/>
              </w:rPr>
              <w:t>评分项目</w:t>
            </w:r>
          </w:p>
        </w:tc>
        <w:tc>
          <w:tcPr>
            <w:tcW w:w="1301" w:type="dxa"/>
            <w:vAlign w:val="center"/>
          </w:tcPr>
          <w:p w14:paraId="0ED1A180">
            <w:pPr>
              <w:widowControl/>
              <w:jc w:val="center"/>
              <w:rPr>
                <w:rFonts w:hint="eastAsia" w:ascii="宋体" w:hAnsi="宋体" w:cs="宋体"/>
                <w:color w:val="auto"/>
                <w:szCs w:val="21"/>
                <w:highlight w:val="none"/>
              </w:rPr>
            </w:pPr>
            <w:r>
              <w:rPr>
                <w:rFonts w:ascii="宋体" w:hAnsi="宋体" w:cs="宋体"/>
                <w:color w:val="auto"/>
                <w:szCs w:val="21"/>
                <w:highlight w:val="none"/>
              </w:rPr>
              <w:t>评审内容</w:t>
            </w:r>
          </w:p>
        </w:tc>
        <w:tc>
          <w:tcPr>
            <w:tcW w:w="742" w:type="dxa"/>
            <w:vAlign w:val="center"/>
          </w:tcPr>
          <w:p w14:paraId="66DE64A3">
            <w:pPr>
              <w:widowControl/>
              <w:jc w:val="center"/>
              <w:rPr>
                <w:rFonts w:hint="eastAsia" w:ascii="宋体" w:hAnsi="宋体" w:cs="宋体"/>
                <w:color w:val="auto"/>
                <w:szCs w:val="21"/>
                <w:highlight w:val="none"/>
              </w:rPr>
            </w:pPr>
            <w:r>
              <w:rPr>
                <w:rFonts w:ascii="宋体" w:hAnsi="宋体" w:cs="宋体"/>
                <w:color w:val="auto"/>
                <w:szCs w:val="21"/>
                <w:highlight w:val="none"/>
              </w:rPr>
              <w:t>分值</w:t>
            </w:r>
          </w:p>
        </w:tc>
        <w:tc>
          <w:tcPr>
            <w:tcW w:w="11137" w:type="dxa"/>
            <w:vAlign w:val="center"/>
          </w:tcPr>
          <w:p w14:paraId="45492FA1">
            <w:pPr>
              <w:widowControl/>
              <w:jc w:val="center"/>
              <w:rPr>
                <w:rFonts w:hint="eastAsia" w:ascii="宋体" w:hAnsi="宋体" w:cs="宋体"/>
                <w:color w:val="auto"/>
                <w:szCs w:val="21"/>
                <w:highlight w:val="none"/>
              </w:rPr>
            </w:pPr>
            <w:r>
              <w:rPr>
                <w:rFonts w:ascii="宋体" w:hAnsi="宋体" w:cs="宋体"/>
                <w:color w:val="auto"/>
                <w:szCs w:val="21"/>
                <w:highlight w:val="none"/>
              </w:rPr>
              <w:t>评审标准</w:t>
            </w:r>
          </w:p>
        </w:tc>
      </w:tr>
      <w:tr w14:paraId="518411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39" w:hRule="atLeast"/>
          <w:jc w:val="center"/>
        </w:trPr>
        <w:tc>
          <w:tcPr>
            <w:tcW w:w="914" w:type="dxa"/>
            <w:vMerge w:val="restart"/>
            <w:vAlign w:val="center"/>
          </w:tcPr>
          <w:p w14:paraId="2D27204E">
            <w:pPr>
              <w:jc w:val="center"/>
              <w:rPr>
                <w:rFonts w:hint="eastAsia" w:ascii="宋体" w:hAnsi="宋体" w:cs="宋体"/>
                <w:color w:val="auto"/>
                <w:szCs w:val="21"/>
                <w:highlight w:val="none"/>
              </w:rPr>
            </w:pPr>
            <w:r>
              <w:rPr>
                <w:rFonts w:ascii="宋体" w:hAnsi="宋体" w:cs="宋体"/>
                <w:color w:val="auto"/>
                <w:szCs w:val="21"/>
                <w:highlight w:val="none"/>
              </w:rPr>
              <w:t>工程总承包实施方案技术部分</w:t>
            </w:r>
          </w:p>
        </w:tc>
        <w:tc>
          <w:tcPr>
            <w:tcW w:w="1200" w:type="dxa"/>
            <w:vMerge w:val="restart"/>
            <w:vAlign w:val="center"/>
          </w:tcPr>
          <w:p w14:paraId="5A75AD63">
            <w:pPr>
              <w:widowControl/>
              <w:jc w:val="center"/>
              <w:rPr>
                <w:rFonts w:hint="eastAsia" w:ascii="宋体" w:hAnsi="宋体" w:cs="宋体"/>
                <w:color w:val="auto"/>
                <w:szCs w:val="21"/>
                <w:highlight w:val="none"/>
              </w:rPr>
            </w:pPr>
            <w:r>
              <w:rPr>
                <w:rFonts w:ascii="宋体" w:hAnsi="宋体" w:cs="宋体"/>
                <w:color w:val="auto"/>
                <w:szCs w:val="21"/>
                <w:highlight w:val="none"/>
              </w:rPr>
              <w:t>企业资信（3</w:t>
            </w:r>
            <w:r>
              <w:rPr>
                <w:rFonts w:hint="eastAsia" w:ascii="宋体" w:hAnsi="宋体" w:cs="宋体"/>
                <w:color w:val="auto"/>
                <w:szCs w:val="21"/>
                <w:highlight w:val="none"/>
              </w:rPr>
              <w:t>6</w:t>
            </w:r>
            <w:r>
              <w:rPr>
                <w:rFonts w:ascii="宋体" w:hAnsi="宋体" w:cs="宋体"/>
                <w:color w:val="auto"/>
                <w:szCs w:val="21"/>
                <w:highlight w:val="none"/>
              </w:rPr>
              <w:t>分）</w:t>
            </w:r>
          </w:p>
        </w:tc>
        <w:tc>
          <w:tcPr>
            <w:tcW w:w="1301" w:type="dxa"/>
            <w:vMerge w:val="restart"/>
            <w:vAlign w:val="center"/>
          </w:tcPr>
          <w:p w14:paraId="353C77CC">
            <w:pPr>
              <w:widowControl/>
              <w:jc w:val="center"/>
              <w:rPr>
                <w:rFonts w:hint="eastAsia" w:ascii="宋体" w:hAnsi="宋体" w:cs="宋体"/>
                <w:color w:val="auto"/>
                <w:szCs w:val="21"/>
                <w:highlight w:val="none"/>
              </w:rPr>
            </w:pPr>
            <w:r>
              <w:rPr>
                <w:rFonts w:ascii="宋体" w:hAnsi="宋体" w:cs="宋体"/>
                <w:color w:val="auto"/>
                <w:szCs w:val="21"/>
                <w:highlight w:val="none"/>
              </w:rPr>
              <w:t>企业</w:t>
            </w:r>
          </w:p>
          <w:p w14:paraId="11062935">
            <w:pPr>
              <w:widowControl/>
              <w:jc w:val="center"/>
              <w:rPr>
                <w:rFonts w:hint="eastAsia" w:ascii="宋体" w:hAnsi="宋体" w:cs="宋体"/>
                <w:color w:val="auto"/>
                <w:szCs w:val="21"/>
                <w:highlight w:val="none"/>
              </w:rPr>
            </w:pPr>
            <w:r>
              <w:rPr>
                <w:rFonts w:ascii="宋体" w:hAnsi="宋体" w:cs="宋体"/>
                <w:color w:val="auto"/>
                <w:szCs w:val="21"/>
                <w:highlight w:val="none"/>
              </w:rPr>
              <w:t>获奖</w:t>
            </w:r>
          </w:p>
        </w:tc>
        <w:tc>
          <w:tcPr>
            <w:tcW w:w="742" w:type="dxa"/>
            <w:vMerge w:val="restart"/>
            <w:vAlign w:val="center"/>
          </w:tcPr>
          <w:p w14:paraId="2A7FA8BE">
            <w:pPr>
              <w:widowControl/>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w:t>
            </w:r>
          </w:p>
        </w:tc>
        <w:tc>
          <w:tcPr>
            <w:tcW w:w="11137" w:type="dxa"/>
            <w:vAlign w:val="center"/>
          </w:tcPr>
          <w:p w14:paraId="2527B170">
            <w:pPr>
              <w:widowControl/>
              <w:snapToGrid w:val="0"/>
              <w:spacing w:line="276" w:lineRule="auto"/>
              <w:jc w:val="left"/>
              <w:rPr>
                <w:rFonts w:cs="宋体"/>
                <w:color w:val="auto"/>
                <w:szCs w:val="21"/>
                <w:highlight w:val="none"/>
              </w:rPr>
            </w:pPr>
            <w:r>
              <w:rPr>
                <w:rFonts w:hint="eastAsia" w:cs="宋体"/>
                <w:b/>
                <w:bCs/>
                <w:color w:val="auto"/>
                <w:szCs w:val="21"/>
                <w:highlight w:val="none"/>
              </w:rPr>
              <w:t>投标人（若为联合体，指联合体</w:t>
            </w:r>
            <w:r>
              <w:rPr>
                <w:rFonts w:hint="eastAsia" w:cs="宋体"/>
                <w:b/>
                <w:bCs/>
                <w:color w:val="auto"/>
                <w:szCs w:val="21"/>
                <w:highlight w:val="none"/>
                <w:lang w:val="en-US" w:eastAsia="zh-CN"/>
              </w:rPr>
              <w:t>牵头方</w:t>
            </w:r>
            <w:r>
              <w:rPr>
                <w:rFonts w:hint="eastAsia" w:cs="宋体"/>
                <w:b/>
                <w:bCs/>
                <w:color w:val="auto"/>
                <w:szCs w:val="21"/>
                <w:highlight w:val="none"/>
              </w:rPr>
              <w:t>）</w:t>
            </w:r>
            <w:r>
              <w:rPr>
                <w:rFonts w:hint="eastAsia" w:cs="宋体"/>
                <w:color w:val="auto"/>
                <w:szCs w:val="21"/>
                <w:highlight w:val="none"/>
              </w:rPr>
              <w:t>自202</w:t>
            </w:r>
            <w:r>
              <w:rPr>
                <w:rFonts w:hint="eastAsia" w:cs="宋体"/>
                <w:color w:val="auto"/>
                <w:szCs w:val="21"/>
                <w:highlight w:val="none"/>
                <w:lang w:val="en-US" w:eastAsia="zh-CN"/>
              </w:rPr>
              <w:t>0</w:t>
            </w:r>
            <w:r>
              <w:rPr>
                <w:rFonts w:hint="eastAsia" w:cs="宋体"/>
                <w:color w:val="auto"/>
                <w:szCs w:val="21"/>
                <w:highlight w:val="none"/>
              </w:rPr>
              <w:t>年1月1日至投标截止时间止，</w:t>
            </w:r>
            <w:r>
              <w:rPr>
                <w:rFonts w:hint="eastAsia" w:ascii="宋体" w:hAnsi="宋体" w:eastAsia="宋体" w:cs="Calibri"/>
                <w:color w:val="auto"/>
                <w:kern w:val="2"/>
                <w:sz w:val="21"/>
                <w:szCs w:val="22"/>
                <w:highlight w:val="none"/>
                <w:lang w:val="en-US"/>
              </w:rPr>
              <w:t>完成的建筑工程类项目获得过工程质量奖项：</w:t>
            </w:r>
          </w:p>
          <w:p w14:paraId="7ECEDEBD">
            <w:pPr>
              <w:widowControl/>
              <w:adjustRightInd w:val="0"/>
              <w:snapToGrid w:val="0"/>
              <w:spacing w:line="288" w:lineRule="auto"/>
              <w:rPr>
                <w:rFonts w:cs="宋体"/>
                <w:color w:val="auto"/>
                <w:szCs w:val="21"/>
                <w:highlight w:val="none"/>
              </w:rPr>
            </w:pPr>
            <w:r>
              <w:rPr>
                <w:rFonts w:hint="eastAsia" w:ascii="宋体" w:hAnsi="宋体" w:cs="宋体"/>
                <w:color w:val="auto"/>
                <w:szCs w:val="21"/>
                <w:highlight w:val="none"/>
              </w:rPr>
              <w:t>①</w:t>
            </w:r>
            <w:r>
              <w:rPr>
                <w:rFonts w:hint="eastAsia" w:cs="宋体"/>
                <w:color w:val="auto"/>
                <w:szCs w:val="21"/>
                <w:highlight w:val="none"/>
              </w:rPr>
              <w:t>省级</w:t>
            </w:r>
            <w:r>
              <w:rPr>
                <w:rFonts w:hint="eastAsia" w:cs="宋体"/>
                <w:color w:val="auto"/>
                <w:szCs w:val="21"/>
                <w:highlight w:val="none"/>
                <w:lang w:eastAsia="zh-CN"/>
              </w:rPr>
              <w:t>（</w:t>
            </w:r>
            <w:r>
              <w:rPr>
                <w:rFonts w:hint="eastAsia" w:cs="宋体"/>
                <w:color w:val="auto"/>
                <w:szCs w:val="21"/>
                <w:highlight w:val="none"/>
                <w:lang w:val="en-US" w:eastAsia="zh-CN"/>
              </w:rPr>
              <w:t>或以上</w:t>
            </w:r>
            <w:r>
              <w:rPr>
                <w:rFonts w:hint="eastAsia" w:cs="宋体"/>
                <w:color w:val="auto"/>
                <w:szCs w:val="21"/>
                <w:highlight w:val="none"/>
                <w:lang w:eastAsia="zh-CN"/>
              </w:rPr>
              <w:t>）</w:t>
            </w:r>
            <w:r>
              <w:rPr>
                <w:rFonts w:hint="eastAsia" w:cs="宋体"/>
                <w:color w:val="auto"/>
                <w:szCs w:val="21"/>
                <w:highlight w:val="none"/>
              </w:rPr>
              <w:t>奖项的，每个得</w:t>
            </w:r>
            <w:r>
              <w:rPr>
                <w:rFonts w:hint="eastAsia" w:cs="宋体"/>
                <w:color w:val="auto"/>
                <w:szCs w:val="21"/>
                <w:highlight w:val="none"/>
                <w:lang w:val="en-US" w:eastAsia="zh-CN"/>
              </w:rPr>
              <w:t>2</w:t>
            </w:r>
            <w:r>
              <w:rPr>
                <w:rFonts w:hint="eastAsia" w:cs="宋体"/>
                <w:color w:val="auto"/>
                <w:szCs w:val="21"/>
                <w:highlight w:val="none"/>
              </w:rPr>
              <w:t>分；</w:t>
            </w:r>
          </w:p>
          <w:p w14:paraId="0841A184">
            <w:pPr>
              <w:widowControl/>
              <w:adjustRightInd w:val="0"/>
              <w:snapToGrid w:val="0"/>
              <w:spacing w:line="288" w:lineRule="auto"/>
              <w:rPr>
                <w:rFonts w:cs="宋体"/>
                <w:color w:val="auto"/>
                <w:szCs w:val="21"/>
                <w:highlight w:val="none"/>
              </w:rPr>
            </w:pPr>
            <w:r>
              <w:rPr>
                <w:rFonts w:hint="eastAsia" w:ascii="宋体" w:hAnsi="宋体" w:cs="宋体"/>
                <w:color w:val="auto"/>
                <w:szCs w:val="21"/>
                <w:highlight w:val="none"/>
              </w:rPr>
              <w:t>②</w:t>
            </w:r>
            <w:r>
              <w:rPr>
                <w:rFonts w:hint="eastAsia" w:cs="宋体"/>
                <w:color w:val="auto"/>
                <w:szCs w:val="21"/>
                <w:highlight w:val="none"/>
              </w:rPr>
              <w:t>市级奖项的，每个得</w:t>
            </w:r>
            <w:r>
              <w:rPr>
                <w:rFonts w:hint="eastAsia" w:cs="宋体"/>
                <w:color w:val="auto"/>
                <w:szCs w:val="21"/>
                <w:highlight w:val="none"/>
                <w:lang w:val="en-US" w:eastAsia="zh-CN"/>
              </w:rPr>
              <w:t>1</w:t>
            </w:r>
            <w:r>
              <w:rPr>
                <w:rFonts w:hint="eastAsia" w:cs="宋体"/>
                <w:color w:val="auto"/>
                <w:szCs w:val="21"/>
                <w:highlight w:val="none"/>
              </w:rPr>
              <w:t>分。</w:t>
            </w:r>
          </w:p>
          <w:p w14:paraId="7B2BCCE6">
            <w:pPr>
              <w:widowControl/>
              <w:adjustRightInd w:val="0"/>
              <w:snapToGrid w:val="0"/>
              <w:spacing w:line="288" w:lineRule="auto"/>
              <w:rPr>
                <w:rFonts w:hint="eastAsia"/>
                <w:color w:val="auto"/>
                <w:highlight w:val="none"/>
              </w:rPr>
            </w:pPr>
            <w:r>
              <w:rPr>
                <w:rFonts w:hint="eastAsia" w:eastAsia="宋体" w:cs="宋体"/>
                <w:color w:val="auto"/>
                <w:szCs w:val="21"/>
                <w:highlight w:val="none"/>
              </w:rPr>
              <w:t>注：本项最高得</w:t>
            </w:r>
            <w:r>
              <w:rPr>
                <w:rFonts w:hint="eastAsia" w:cs="宋体"/>
                <w:color w:val="auto"/>
                <w:szCs w:val="21"/>
                <w:highlight w:val="none"/>
                <w:lang w:val="en-US" w:eastAsia="zh-CN"/>
              </w:rPr>
              <w:t>4</w:t>
            </w:r>
            <w:r>
              <w:rPr>
                <w:rFonts w:hint="eastAsia" w:eastAsia="宋体" w:cs="宋体"/>
                <w:color w:val="auto"/>
                <w:szCs w:val="21"/>
                <w:highlight w:val="none"/>
              </w:rPr>
              <w:t>分，不符合或不提供不得分。</w:t>
            </w:r>
          </w:p>
        </w:tc>
      </w:tr>
      <w:tr w14:paraId="1D8EEE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39" w:hRule="atLeast"/>
          <w:jc w:val="center"/>
        </w:trPr>
        <w:tc>
          <w:tcPr>
            <w:tcW w:w="914" w:type="dxa"/>
            <w:vMerge w:val="continue"/>
            <w:vAlign w:val="center"/>
          </w:tcPr>
          <w:p w14:paraId="54FFEE9C">
            <w:pPr>
              <w:jc w:val="center"/>
              <w:rPr>
                <w:rFonts w:ascii="宋体" w:hAnsi="宋体" w:cs="宋体"/>
                <w:color w:val="auto"/>
                <w:szCs w:val="21"/>
                <w:highlight w:val="none"/>
              </w:rPr>
            </w:pPr>
          </w:p>
        </w:tc>
        <w:tc>
          <w:tcPr>
            <w:tcW w:w="1200" w:type="dxa"/>
            <w:vMerge w:val="continue"/>
            <w:vAlign w:val="center"/>
          </w:tcPr>
          <w:p w14:paraId="2DF66ADE">
            <w:pPr>
              <w:widowControl/>
              <w:jc w:val="center"/>
              <w:rPr>
                <w:rFonts w:ascii="宋体" w:hAnsi="宋体" w:cs="宋体"/>
                <w:color w:val="auto"/>
                <w:szCs w:val="21"/>
                <w:highlight w:val="none"/>
              </w:rPr>
            </w:pPr>
          </w:p>
        </w:tc>
        <w:tc>
          <w:tcPr>
            <w:tcW w:w="1301" w:type="dxa"/>
            <w:vMerge w:val="continue"/>
            <w:tcBorders>
              <w:bottom w:val="single" w:color="auto" w:sz="4" w:space="0"/>
            </w:tcBorders>
            <w:vAlign w:val="center"/>
          </w:tcPr>
          <w:p w14:paraId="08246930">
            <w:pPr>
              <w:widowControl/>
              <w:jc w:val="center"/>
              <w:rPr>
                <w:rFonts w:ascii="宋体" w:hAnsi="宋体" w:cs="宋体"/>
                <w:color w:val="auto"/>
                <w:szCs w:val="21"/>
                <w:highlight w:val="none"/>
              </w:rPr>
            </w:pPr>
          </w:p>
        </w:tc>
        <w:tc>
          <w:tcPr>
            <w:tcW w:w="742" w:type="dxa"/>
            <w:vMerge w:val="continue"/>
            <w:tcBorders>
              <w:bottom w:val="single" w:color="auto" w:sz="4" w:space="0"/>
            </w:tcBorders>
            <w:vAlign w:val="center"/>
          </w:tcPr>
          <w:p w14:paraId="7E22F5C4">
            <w:pPr>
              <w:widowControl/>
              <w:jc w:val="center"/>
              <w:rPr>
                <w:rFonts w:hint="eastAsia" w:ascii="宋体" w:hAnsi="宋体" w:cs="宋体"/>
                <w:color w:val="auto"/>
                <w:szCs w:val="21"/>
                <w:highlight w:val="none"/>
                <w:lang w:val="en-US" w:eastAsia="zh-CN"/>
              </w:rPr>
            </w:pPr>
          </w:p>
        </w:tc>
        <w:tc>
          <w:tcPr>
            <w:tcW w:w="11137" w:type="dxa"/>
            <w:vAlign w:val="center"/>
          </w:tcPr>
          <w:p w14:paraId="2DB8B020">
            <w:pPr>
              <w:widowControl/>
              <w:adjustRightInd w:val="0"/>
              <w:snapToGrid w:val="0"/>
              <w:spacing w:line="288" w:lineRule="auto"/>
              <w:rPr>
                <w:rFonts w:hint="eastAsia" w:ascii="宋体" w:hAnsi="宋体" w:cs="宋体"/>
                <w:color w:val="auto"/>
                <w:szCs w:val="21"/>
                <w:highlight w:val="none"/>
              </w:rPr>
            </w:pPr>
            <w:r>
              <w:rPr>
                <w:rFonts w:hint="eastAsia" w:cs="宋体"/>
                <w:b/>
                <w:bCs/>
                <w:color w:val="auto"/>
                <w:szCs w:val="21"/>
                <w:highlight w:val="none"/>
              </w:rPr>
              <w:t>投标人（若为联合体，指联合体</w:t>
            </w:r>
            <w:r>
              <w:rPr>
                <w:rFonts w:hint="eastAsia" w:cs="宋体"/>
                <w:b/>
                <w:bCs/>
                <w:color w:val="auto"/>
                <w:szCs w:val="21"/>
                <w:highlight w:val="none"/>
                <w:lang w:val="en-US" w:eastAsia="zh-CN"/>
              </w:rPr>
              <w:t>设计</w:t>
            </w:r>
            <w:r>
              <w:rPr>
                <w:rFonts w:hint="eastAsia" w:cs="宋体"/>
                <w:b/>
                <w:bCs/>
                <w:color w:val="auto"/>
                <w:szCs w:val="21"/>
                <w:highlight w:val="none"/>
              </w:rPr>
              <w:t>单位）</w:t>
            </w:r>
            <w:r>
              <w:rPr>
                <w:rFonts w:hint="eastAsia" w:cs="宋体"/>
                <w:color w:val="auto"/>
                <w:szCs w:val="21"/>
                <w:highlight w:val="none"/>
              </w:rPr>
              <w:t>自202</w:t>
            </w:r>
            <w:r>
              <w:rPr>
                <w:rFonts w:hint="eastAsia" w:cs="宋体"/>
                <w:color w:val="auto"/>
                <w:szCs w:val="21"/>
                <w:highlight w:val="none"/>
                <w:lang w:val="en-US" w:eastAsia="zh-CN"/>
              </w:rPr>
              <w:t>0</w:t>
            </w:r>
            <w:r>
              <w:rPr>
                <w:rFonts w:hint="eastAsia" w:cs="宋体"/>
                <w:color w:val="auto"/>
                <w:szCs w:val="21"/>
                <w:highlight w:val="none"/>
              </w:rPr>
              <w:t>年1月1日至投标截止时间止，完成过的</w:t>
            </w:r>
            <w:r>
              <w:rPr>
                <w:rFonts w:hint="eastAsia" w:cs="宋体"/>
                <w:color w:val="auto"/>
                <w:szCs w:val="21"/>
                <w:highlight w:val="none"/>
                <w:lang w:val="en-US" w:eastAsia="zh-CN"/>
              </w:rPr>
              <w:t>设计</w:t>
            </w:r>
            <w:r>
              <w:rPr>
                <w:rFonts w:hint="eastAsia" w:cs="宋体"/>
                <w:color w:val="auto"/>
                <w:szCs w:val="21"/>
                <w:highlight w:val="none"/>
              </w:rPr>
              <w:t>项目获奖情况：</w:t>
            </w:r>
          </w:p>
          <w:p w14:paraId="417C50F8">
            <w:pPr>
              <w:widowControl/>
              <w:adjustRightInd w:val="0"/>
              <w:snapToGrid w:val="0"/>
              <w:spacing w:line="288" w:lineRule="auto"/>
              <w:rPr>
                <w:rFonts w:cs="宋体"/>
                <w:color w:val="auto"/>
                <w:szCs w:val="21"/>
                <w:highlight w:val="none"/>
              </w:rPr>
            </w:pPr>
            <w:r>
              <w:rPr>
                <w:rFonts w:hint="eastAsia" w:ascii="宋体" w:hAnsi="宋体" w:cs="宋体"/>
                <w:color w:val="auto"/>
                <w:szCs w:val="21"/>
                <w:highlight w:val="none"/>
              </w:rPr>
              <w:t>①</w:t>
            </w:r>
            <w:r>
              <w:rPr>
                <w:rFonts w:hint="eastAsia" w:cs="宋体"/>
                <w:color w:val="auto"/>
                <w:szCs w:val="21"/>
                <w:highlight w:val="none"/>
              </w:rPr>
              <w:t>省级</w:t>
            </w:r>
            <w:r>
              <w:rPr>
                <w:rFonts w:hint="eastAsia" w:cs="宋体"/>
                <w:color w:val="auto"/>
                <w:szCs w:val="21"/>
                <w:highlight w:val="none"/>
                <w:lang w:eastAsia="zh-CN"/>
              </w:rPr>
              <w:t>（</w:t>
            </w:r>
            <w:r>
              <w:rPr>
                <w:rFonts w:hint="eastAsia" w:cs="宋体"/>
                <w:color w:val="auto"/>
                <w:szCs w:val="21"/>
                <w:highlight w:val="none"/>
                <w:lang w:val="en-US" w:eastAsia="zh-CN"/>
              </w:rPr>
              <w:t>或以上</w:t>
            </w:r>
            <w:r>
              <w:rPr>
                <w:rFonts w:hint="eastAsia" w:cs="宋体"/>
                <w:color w:val="auto"/>
                <w:szCs w:val="21"/>
                <w:highlight w:val="none"/>
                <w:lang w:eastAsia="zh-CN"/>
              </w:rPr>
              <w:t>）</w:t>
            </w:r>
            <w:r>
              <w:rPr>
                <w:rFonts w:hint="eastAsia" w:cs="宋体"/>
                <w:color w:val="auto"/>
                <w:szCs w:val="21"/>
                <w:highlight w:val="none"/>
              </w:rPr>
              <w:t>奖项的，每个得</w:t>
            </w:r>
            <w:r>
              <w:rPr>
                <w:rFonts w:hint="eastAsia" w:cs="宋体"/>
                <w:color w:val="auto"/>
                <w:szCs w:val="21"/>
                <w:highlight w:val="none"/>
                <w:lang w:val="en-US" w:eastAsia="zh-CN"/>
              </w:rPr>
              <w:t>2</w:t>
            </w:r>
            <w:r>
              <w:rPr>
                <w:rFonts w:hint="eastAsia" w:cs="宋体"/>
                <w:color w:val="auto"/>
                <w:szCs w:val="21"/>
                <w:highlight w:val="none"/>
              </w:rPr>
              <w:t>分；</w:t>
            </w:r>
          </w:p>
          <w:p w14:paraId="221A2E4A">
            <w:pPr>
              <w:widowControl/>
              <w:adjustRightInd w:val="0"/>
              <w:snapToGrid w:val="0"/>
              <w:spacing w:line="288" w:lineRule="auto"/>
              <w:rPr>
                <w:rFonts w:hint="eastAsia" w:eastAsia="宋体" w:cs="宋体"/>
                <w:color w:val="auto"/>
                <w:szCs w:val="21"/>
                <w:highlight w:val="none"/>
                <w:lang w:eastAsia="zh-CN"/>
              </w:rPr>
            </w:pPr>
            <w:r>
              <w:rPr>
                <w:rFonts w:hint="eastAsia" w:ascii="宋体" w:hAnsi="宋体" w:cs="宋体"/>
                <w:color w:val="auto"/>
                <w:szCs w:val="21"/>
                <w:highlight w:val="none"/>
              </w:rPr>
              <w:t>②</w:t>
            </w:r>
            <w:r>
              <w:rPr>
                <w:rFonts w:hint="eastAsia" w:cs="宋体"/>
                <w:color w:val="auto"/>
                <w:szCs w:val="21"/>
                <w:highlight w:val="none"/>
              </w:rPr>
              <w:t>市级奖项的，每个得</w:t>
            </w:r>
            <w:r>
              <w:rPr>
                <w:rFonts w:hint="eastAsia" w:cs="宋体"/>
                <w:color w:val="auto"/>
                <w:szCs w:val="21"/>
                <w:highlight w:val="none"/>
                <w:lang w:val="en-US" w:eastAsia="zh-CN"/>
              </w:rPr>
              <w:t>1</w:t>
            </w:r>
            <w:r>
              <w:rPr>
                <w:rFonts w:hint="eastAsia" w:cs="宋体"/>
                <w:color w:val="auto"/>
                <w:szCs w:val="21"/>
                <w:highlight w:val="none"/>
              </w:rPr>
              <w:t>分</w:t>
            </w:r>
            <w:r>
              <w:rPr>
                <w:rFonts w:hint="eastAsia" w:cs="宋体"/>
                <w:color w:val="auto"/>
                <w:szCs w:val="21"/>
                <w:highlight w:val="none"/>
                <w:lang w:eastAsia="zh-CN"/>
              </w:rPr>
              <w:t>；</w:t>
            </w:r>
          </w:p>
          <w:p w14:paraId="7A5419C8">
            <w:pPr>
              <w:widowControl/>
              <w:adjustRightInd w:val="0"/>
              <w:snapToGrid w:val="0"/>
              <w:spacing w:line="288" w:lineRule="auto"/>
              <w:rPr>
                <w:rFonts w:hint="eastAsia" w:eastAsia="宋体" w:cs="宋体"/>
                <w:color w:val="auto"/>
                <w:szCs w:val="21"/>
                <w:highlight w:val="none"/>
              </w:rPr>
            </w:pPr>
            <w:r>
              <w:rPr>
                <w:rFonts w:hint="eastAsia" w:eastAsia="宋体" w:cs="宋体"/>
                <w:color w:val="auto"/>
                <w:szCs w:val="21"/>
                <w:highlight w:val="none"/>
              </w:rPr>
              <w:t>注：本项最高得</w:t>
            </w:r>
            <w:r>
              <w:rPr>
                <w:rFonts w:hint="eastAsia" w:eastAsia="宋体" w:cs="宋体"/>
                <w:color w:val="auto"/>
                <w:szCs w:val="21"/>
                <w:highlight w:val="none"/>
                <w:lang w:val="en-US" w:eastAsia="zh-CN"/>
              </w:rPr>
              <w:t>4</w:t>
            </w:r>
            <w:r>
              <w:rPr>
                <w:rFonts w:hint="eastAsia" w:eastAsia="宋体" w:cs="宋体"/>
                <w:color w:val="auto"/>
                <w:szCs w:val="21"/>
                <w:highlight w:val="none"/>
              </w:rPr>
              <w:t>分，不符合或不提供不得分。</w:t>
            </w:r>
          </w:p>
        </w:tc>
      </w:tr>
      <w:tr w14:paraId="0E1520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914" w:type="dxa"/>
            <w:vMerge w:val="continue"/>
            <w:vAlign w:val="center"/>
          </w:tcPr>
          <w:p w14:paraId="74C8DDFE">
            <w:pPr>
              <w:jc w:val="center"/>
              <w:rPr>
                <w:rFonts w:hint="eastAsia" w:ascii="宋体" w:hAnsi="宋体" w:cs="宋体"/>
                <w:color w:val="auto"/>
                <w:szCs w:val="21"/>
                <w:highlight w:val="none"/>
              </w:rPr>
            </w:pPr>
          </w:p>
        </w:tc>
        <w:tc>
          <w:tcPr>
            <w:tcW w:w="1200" w:type="dxa"/>
            <w:vMerge w:val="continue"/>
            <w:vAlign w:val="center"/>
          </w:tcPr>
          <w:p w14:paraId="476C38D9">
            <w:pPr>
              <w:widowControl/>
              <w:jc w:val="center"/>
              <w:rPr>
                <w:rFonts w:hint="eastAsia" w:ascii="宋体" w:hAnsi="宋体" w:cs="宋体"/>
                <w:color w:val="auto"/>
                <w:szCs w:val="21"/>
                <w:highlight w:val="none"/>
              </w:rPr>
            </w:pPr>
          </w:p>
        </w:tc>
        <w:tc>
          <w:tcPr>
            <w:tcW w:w="1301" w:type="dxa"/>
            <w:vMerge w:val="restart"/>
            <w:tcBorders>
              <w:top w:val="single" w:color="auto" w:sz="4" w:space="0"/>
            </w:tcBorders>
            <w:vAlign w:val="center"/>
          </w:tcPr>
          <w:p w14:paraId="2E5366EA">
            <w:pPr>
              <w:widowControl/>
              <w:jc w:val="center"/>
              <w:rPr>
                <w:rFonts w:hint="eastAsia" w:ascii="宋体" w:hAnsi="宋体" w:cs="宋体"/>
                <w:color w:val="auto"/>
                <w:szCs w:val="21"/>
                <w:highlight w:val="none"/>
              </w:rPr>
            </w:pPr>
            <w:r>
              <w:rPr>
                <w:rFonts w:ascii="宋体" w:hAnsi="宋体" w:cs="宋体"/>
                <w:color w:val="auto"/>
                <w:szCs w:val="21"/>
                <w:highlight w:val="none"/>
              </w:rPr>
              <w:t>企业类似</w:t>
            </w:r>
          </w:p>
          <w:p w14:paraId="119ED693">
            <w:pPr>
              <w:widowControl/>
              <w:jc w:val="center"/>
              <w:rPr>
                <w:rFonts w:hint="eastAsia" w:ascii="宋体" w:hAnsi="宋体" w:cs="宋体"/>
                <w:color w:val="auto"/>
                <w:szCs w:val="21"/>
                <w:highlight w:val="none"/>
              </w:rPr>
            </w:pPr>
            <w:r>
              <w:rPr>
                <w:rFonts w:ascii="宋体" w:hAnsi="宋体" w:cs="宋体"/>
                <w:color w:val="auto"/>
                <w:szCs w:val="21"/>
                <w:highlight w:val="none"/>
              </w:rPr>
              <w:t xml:space="preserve">业绩  </w:t>
            </w:r>
          </w:p>
        </w:tc>
        <w:tc>
          <w:tcPr>
            <w:tcW w:w="742" w:type="dxa"/>
            <w:vMerge w:val="restart"/>
            <w:vAlign w:val="center"/>
          </w:tcPr>
          <w:p w14:paraId="3713D336">
            <w:pPr>
              <w:widowControl/>
              <w:kinsoku w:val="0"/>
              <w:autoSpaceDE w:val="0"/>
              <w:autoSpaceDN w:val="0"/>
              <w:adjustRightInd w:val="0"/>
              <w:snapToGrid w:val="0"/>
              <w:spacing w:before="71"/>
              <w:jc w:val="center"/>
              <w:textAlignment w:val="baseline"/>
              <w:rPr>
                <w:rFonts w:hint="default" w:ascii="宋体" w:hAnsi="宋体" w:cs="宋体"/>
                <w:color w:val="auto"/>
                <w:szCs w:val="21"/>
                <w:highlight w:val="none"/>
                <w:lang w:val="en-US"/>
              </w:rPr>
            </w:pPr>
            <w:r>
              <w:rPr>
                <w:rFonts w:hint="eastAsia" w:ascii="宋体" w:hAnsi="宋体" w:cs="宋体"/>
                <w:color w:val="auto"/>
                <w:szCs w:val="21"/>
                <w:highlight w:val="none"/>
                <w:lang w:val="en-US" w:eastAsia="zh-CN"/>
              </w:rPr>
              <w:t>14</w:t>
            </w:r>
          </w:p>
        </w:tc>
        <w:tc>
          <w:tcPr>
            <w:tcW w:w="11137" w:type="dxa"/>
            <w:vAlign w:val="center"/>
          </w:tcPr>
          <w:p w14:paraId="5ABE8806">
            <w:pPr>
              <w:widowControl/>
              <w:adjustRightInd w:val="0"/>
              <w:snapToGrid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①</w:t>
            </w:r>
            <w:r>
              <w:rPr>
                <w:rFonts w:ascii="宋体" w:hAnsi="宋体" w:cs="宋体"/>
                <w:b/>
                <w:bCs/>
                <w:color w:val="auto"/>
                <w:szCs w:val="21"/>
                <w:highlight w:val="none"/>
              </w:rPr>
              <w:t>投标人（若为联合体，指</w:t>
            </w:r>
            <w:r>
              <w:rPr>
                <w:rFonts w:hint="eastAsia" w:ascii="宋体" w:hAnsi="宋体" w:cs="宋体"/>
                <w:b/>
                <w:bCs/>
                <w:color w:val="auto"/>
                <w:szCs w:val="21"/>
                <w:highlight w:val="none"/>
              </w:rPr>
              <w:t>联合体</w:t>
            </w:r>
            <w:r>
              <w:rPr>
                <w:rFonts w:ascii="宋体" w:hAnsi="宋体" w:cs="宋体"/>
                <w:b/>
                <w:bCs/>
                <w:color w:val="auto"/>
                <w:szCs w:val="21"/>
                <w:highlight w:val="none"/>
              </w:rPr>
              <w:t>牵头</w:t>
            </w:r>
            <w:r>
              <w:rPr>
                <w:rFonts w:hint="eastAsia" w:ascii="宋体" w:hAnsi="宋体" w:cs="宋体"/>
                <w:b/>
                <w:bCs/>
                <w:color w:val="auto"/>
                <w:szCs w:val="21"/>
                <w:highlight w:val="none"/>
                <w:lang w:val="en-US" w:eastAsia="zh-CN"/>
              </w:rPr>
              <w:t>方</w:t>
            </w:r>
            <w:r>
              <w:rPr>
                <w:rFonts w:ascii="宋体" w:hAnsi="宋体" w:cs="宋体"/>
                <w:b/>
                <w:bCs/>
                <w:color w:val="auto"/>
                <w:szCs w:val="21"/>
                <w:highlight w:val="none"/>
              </w:rPr>
              <w:t>）</w:t>
            </w:r>
            <w:r>
              <w:rPr>
                <w:rFonts w:ascii="宋体" w:hAnsi="宋体" w:cs="宋体"/>
                <w:color w:val="auto"/>
                <w:szCs w:val="21"/>
                <w:highlight w:val="none"/>
              </w:rPr>
              <w:t>自20</w:t>
            </w: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0</w:t>
            </w:r>
            <w:r>
              <w:rPr>
                <w:rFonts w:ascii="宋体" w:hAnsi="宋体" w:cs="宋体"/>
                <w:color w:val="auto"/>
                <w:szCs w:val="21"/>
                <w:highlight w:val="none"/>
              </w:rPr>
              <w:t>年1月1日至投标截止时间止</w:t>
            </w:r>
            <w:r>
              <w:rPr>
                <w:rFonts w:hint="eastAsia" w:ascii="宋体" w:hAnsi="宋体" w:cs="宋体"/>
                <w:color w:val="auto"/>
                <w:szCs w:val="21"/>
                <w:highlight w:val="none"/>
              </w:rPr>
              <w:t>，完成过的施工业绩（指单项工程合同价大于或等于</w:t>
            </w:r>
            <w:r>
              <w:rPr>
                <w:rFonts w:hint="eastAsia" w:ascii="宋体" w:hAnsi="宋体" w:cs="宋体"/>
                <w:color w:val="auto"/>
                <w:szCs w:val="21"/>
                <w:highlight w:val="none"/>
                <w:lang w:val="en-US" w:eastAsia="zh-CN"/>
              </w:rPr>
              <w:t>60</w:t>
            </w:r>
            <w:r>
              <w:rPr>
                <w:rFonts w:hint="eastAsia" w:ascii="宋体" w:hAnsi="宋体" w:cs="宋体"/>
                <w:color w:val="auto"/>
                <w:szCs w:val="21"/>
                <w:highlight w:val="none"/>
              </w:rPr>
              <w:t>00万元的建筑工程施工总承包业绩或工程总承包业绩</w:t>
            </w:r>
            <w:r>
              <w:rPr>
                <w:rFonts w:hint="eastAsia"/>
                <w:color w:val="auto"/>
                <w:highlight w:val="none"/>
                <w:lang w:val="en-US" w:eastAsia="zh-CN"/>
              </w:rPr>
              <w:t>或EPCO项目业绩</w:t>
            </w:r>
            <w:r>
              <w:rPr>
                <w:rFonts w:hint="eastAsia" w:ascii="宋体" w:hAnsi="宋体" w:cs="宋体"/>
                <w:color w:val="auto"/>
                <w:szCs w:val="21"/>
                <w:highlight w:val="none"/>
                <w:lang w:val="en-US" w:eastAsia="zh-CN"/>
              </w:rPr>
              <w:t>或PPP项目业绩或BT项目或BOT项目或BOOT项目业绩</w:t>
            </w:r>
            <w:r>
              <w:rPr>
                <w:rFonts w:hint="eastAsia" w:ascii="宋体" w:hAnsi="宋体" w:cs="宋体"/>
                <w:color w:val="auto"/>
                <w:szCs w:val="21"/>
                <w:highlight w:val="none"/>
              </w:rPr>
              <w:t>）</w:t>
            </w:r>
            <w:r>
              <w:rPr>
                <w:rFonts w:ascii="宋体" w:hAnsi="宋体" w:cs="宋体"/>
                <w:color w:val="auto"/>
                <w:szCs w:val="21"/>
                <w:highlight w:val="none"/>
              </w:rPr>
              <w:t>，每项得</w:t>
            </w:r>
            <w:r>
              <w:rPr>
                <w:rFonts w:hint="eastAsia" w:ascii="宋体" w:hAnsi="宋体" w:cs="宋体"/>
                <w:color w:val="auto"/>
                <w:szCs w:val="21"/>
                <w:highlight w:val="none"/>
                <w:lang w:eastAsia="zh-CN"/>
              </w:rPr>
              <w:t>2</w:t>
            </w:r>
            <w:r>
              <w:rPr>
                <w:rFonts w:ascii="宋体" w:hAnsi="宋体" w:cs="宋体"/>
                <w:color w:val="auto"/>
                <w:szCs w:val="21"/>
                <w:highlight w:val="none"/>
              </w:rPr>
              <w:t>分。</w:t>
            </w:r>
          </w:p>
          <w:p w14:paraId="29B7C669">
            <w:pPr>
              <w:widowControl/>
              <w:adjustRightInd w:val="0"/>
              <w:snapToGrid w:val="0"/>
              <w:spacing w:line="288" w:lineRule="auto"/>
              <w:rPr>
                <w:rFonts w:cs="宋体"/>
                <w:b/>
                <w:bCs/>
                <w:color w:val="auto"/>
                <w:szCs w:val="21"/>
                <w:highlight w:val="none"/>
              </w:rPr>
            </w:pPr>
            <w:r>
              <w:rPr>
                <w:rFonts w:ascii="宋体" w:hAnsi="宋体" w:cs="宋体"/>
                <w:color w:val="auto"/>
                <w:szCs w:val="21"/>
                <w:highlight w:val="none"/>
              </w:rPr>
              <w:t>注：本项最高得</w:t>
            </w:r>
            <w:r>
              <w:rPr>
                <w:rFonts w:hint="eastAsia" w:ascii="宋体" w:hAnsi="宋体" w:cs="宋体"/>
                <w:color w:val="auto"/>
                <w:szCs w:val="21"/>
                <w:highlight w:val="none"/>
                <w:lang w:val="en-US" w:eastAsia="zh-CN"/>
              </w:rPr>
              <w:t>4</w:t>
            </w:r>
            <w:r>
              <w:rPr>
                <w:rFonts w:ascii="宋体" w:hAnsi="宋体" w:cs="宋体"/>
                <w:color w:val="auto"/>
                <w:szCs w:val="21"/>
                <w:highlight w:val="none"/>
              </w:rPr>
              <w:t>分，</w:t>
            </w:r>
            <w:r>
              <w:rPr>
                <w:rFonts w:ascii="宋体" w:hAnsi="宋体" w:cs="宋体"/>
                <w:color w:val="auto"/>
                <w:szCs w:val="21"/>
                <w:highlight w:val="none"/>
                <w:lang w:bidi="ar"/>
              </w:rPr>
              <w:t>不符合或不提供不得分。</w:t>
            </w:r>
          </w:p>
        </w:tc>
      </w:tr>
      <w:tr w14:paraId="283D1A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56" w:hRule="atLeast"/>
          <w:jc w:val="center"/>
        </w:trPr>
        <w:tc>
          <w:tcPr>
            <w:tcW w:w="914" w:type="dxa"/>
            <w:vMerge w:val="continue"/>
            <w:vAlign w:val="center"/>
          </w:tcPr>
          <w:p w14:paraId="386D0E57">
            <w:pPr>
              <w:jc w:val="center"/>
              <w:rPr>
                <w:rFonts w:hint="eastAsia" w:ascii="宋体" w:hAnsi="宋体" w:cs="宋体"/>
                <w:color w:val="auto"/>
                <w:szCs w:val="21"/>
                <w:highlight w:val="none"/>
              </w:rPr>
            </w:pPr>
          </w:p>
        </w:tc>
        <w:tc>
          <w:tcPr>
            <w:tcW w:w="1200" w:type="dxa"/>
            <w:vMerge w:val="continue"/>
            <w:vAlign w:val="center"/>
          </w:tcPr>
          <w:p w14:paraId="4345E014">
            <w:pPr>
              <w:widowControl/>
              <w:jc w:val="center"/>
              <w:rPr>
                <w:rFonts w:hint="eastAsia" w:ascii="宋体" w:hAnsi="宋体" w:cs="宋体"/>
                <w:color w:val="auto"/>
                <w:szCs w:val="21"/>
                <w:highlight w:val="none"/>
              </w:rPr>
            </w:pPr>
          </w:p>
        </w:tc>
        <w:tc>
          <w:tcPr>
            <w:tcW w:w="1301" w:type="dxa"/>
            <w:vMerge w:val="continue"/>
            <w:vAlign w:val="center"/>
          </w:tcPr>
          <w:p w14:paraId="26A7A673">
            <w:pPr>
              <w:widowControl/>
              <w:jc w:val="center"/>
              <w:rPr>
                <w:rFonts w:hint="eastAsia" w:ascii="宋体" w:hAnsi="宋体" w:cs="宋体"/>
                <w:color w:val="auto"/>
                <w:szCs w:val="21"/>
                <w:highlight w:val="none"/>
              </w:rPr>
            </w:pPr>
          </w:p>
        </w:tc>
        <w:tc>
          <w:tcPr>
            <w:tcW w:w="742" w:type="dxa"/>
            <w:vMerge w:val="continue"/>
            <w:vAlign w:val="center"/>
          </w:tcPr>
          <w:p w14:paraId="203D6A6E">
            <w:pPr>
              <w:widowControl/>
              <w:kinsoku w:val="0"/>
              <w:autoSpaceDE w:val="0"/>
              <w:autoSpaceDN w:val="0"/>
              <w:adjustRightInd w:val="0"/>
              <w:snapToGrid w:val="0"/>
              <w:spacing w:before="71"/>
              <w:jc w:val="center"/>
              <w:textAlignment w:val="baseline"/>
              <w:rPr>
                <w:rFonts w:hint="eastAsia" w:ascii="宋体" w:hAnsi="宋体" w:cs="宋体"/>
                <w:color w:val="auto"/>
                <w:szCs w:val="21"/>
                <w:highlight w:val="none"/>
              </w:rPr>
            </w:pPr>
          </w:p>
        </w:tc>
        <w:tc>
          <w:tcPr>
            <w:tcW w:w="11137" w:type="dxa"/>
            <w:vAlign w:val="center"/>
          </w:tcPr>
          <w:p w14:paraId="1FBCD5EB">
            <w:pPr>
              <w:pStyle w:val="17"/>
              <w:rPr>
                <w:rFonts w:hint="eastAsia" w:cs="宋体"/>
                <w:color w:val="auto"/>
                <w:sz w:val="21"/>
                <w:szCs w:val="21"/>
                <w:highlight w:val="none"/>
                <w:lang w:val="en-US"/>
              </w:rPr>
            </w:pPr>
            <w:r>
              <w:rPr>
                <w:rFonts w:hint="eastAsia" w:cs="宋体"/>
                <w:color w:val="auto"/>
                <w:sz w:val="21"/>
                <w:szCs w:val="21"/>
                <w:highlight w:val="none"/>
                <w:lang w:val="en-US"/>
              </w:rPr>
              <w:t>②</w:t>
            </w:r>
            <w:r>
              <w:rPr>
                <w:rFonts w:hint="eastAsia" w:cs="宋体"/>
                <w:b/>
                <w:bCs/>
                <w:color w:val="auto"/>
                <w:sz w:val="21"/>
                <w:szCs w:val="21"/>
                <w:highlight w:val="none"/>
                <w:lang w:val="en-US"/>
              </w:rPr>
              <w:t>投标人（若为联合体，指联合体设计单位）</w:t>
            </w:r>
            <w:r>
              <w:rPr>
                <w:rFonts w:hint="eastAsia" w:cs="宋体"/>
                <w:color w:val="auto"/>
                <w:sz w:val="21"/>
                <w:szCs w:val="21"/>
                <w:highlight w:val="none"/>
                <w:lang w:val="en-US"/>
              </w:rPr>
              <w:t>自202</w:t>
            </w:r>
            <w:r>
              <w:rPr>
                <w:rFonts w:hint="eastAsia" w:cs="宋体"/>
                <w:color w:val="auto"/>
                <w:sz w:val="21"/>
                <w:szCs w:val="21"/>
                <w:highlight w:val="none"/>
                <w:lang w:val="en-US" w:eastAsia="zh-CN"/>
              </w:rPr>
              <w:t>0</w:t>
            </w:r>
            <w:r>
              <w:rPr>
                <w:rFonts w:hint="eastAsia" w:cs="宋体"/>
                <w:color w:val="auto"/>
                <w:sz w:val="21"/>
                <w:szCs w:val="21"/>
                <w:highlight w:val="none"/>
                <w:lang w:val="en-US"/>
              </w:rPr>
              <w:t>年1月1日至投标截止时间止，</w:t>
            </w:r>
            <w:r>
              <w:rPr>
                <w:rFonts w:hint="eastAsia" w:cs="宋体"/>
                <w:color w:val="auto"/>
                <w:sz w:val="21"/>
                <w:szCs w:val="21"/>
                <w:highlight w:val="none"/>
                <w:lang w:val="en-US" w:eastAsia="zh-CN"/>
              </w:rPr>
              <w:t>承接</w:t>
            </w:r>
            <w:r>
              <w:rPr>
                <w:rFonts w:hint="eastAsia" w:cs="宋体"/>
                <w:color w:val="auto"/>
                <w:sz w:val="21"/>
                <w:szCs w:val="21"/>
                <w:highlight w:val="none"/>
                <w:lang w:val="en-US"/>
              </w:rPr>
              <w:t>过类似项目设计业绩，每</w:t>
            </w:r>
            <w:r>
              <w:rPr>
                <w:rFonts w:hint="eastAsia" w:cs="宋体"/>
                <w:color w:val="auto"/>
                <w:sz w:val="21"/>
                <w:szCs w:val="21"/>
                <w:highlight w:val="none"/>
                <w:lang w:val="en-US" w:eastAsia="zh-CN"/>
              </w:rPr>
              <w:t>项</w:t>
            </w:r>
            <w:r>
              <w:rPr>
                <w:rFonts w:hint="eastAsia" w:cs="宋体"/>
                <w:color w:val="auto"/>
                <w:sz w:val="21"/>
                <w:szCs w:val="21"/>
                <w:highlight w:val="none"/>
                <w:lang w:val="en-US"/>
              </w:rPr>
              <w:t>得</w:t>
            </w:r>
            <w:r>
              <w:rPr>
                <w:rFonts w:hint="eastAsia" w:cs="宋体"/>
                <w:color w:val="auto"/>
                <w:sz w:val="21"/>
                <w:szCs w:val="21"/>
                <w:highlight w:val="none"/>
                <w:lang w:val="en-US" w:eastAsia="zh-CN"/>
              </w:rPr>
              <w:t>2</w:t>
            </w:r>
            <w:r>
              <w:rPr>
                <w:rFonts w:hint="eastAsia" w:cs="宋体"/>
                <w:color w:val="auto"/>
                <w:sz w:val="21"/>
                <w:szCs w:val="21"/>
                <w:highlight w:val="none"/>
                <w:lang w:val="en-US"/>
              </w:rPr>
              <w:t>分。</w:t>
            </w:r>
          </w:p>
          <w:p w14:paraId="1C0CB7C3">
            <w:pPr>
              <w:pStyle w:val="17"/>
              <w:rPr>
                <w:rFonts w:hint="eastAsia" w:cs="宋体"/>
                <w:color w:val="auto"/>
                <w:szCs w:val="21"/>
                <w:highlight w:val="none"/>
              </w:rPr>
            </w:pPr>
            <w:r>
              <w:rPr>
                <w:rFonts w:cs="宋体"/>
                <w:color w:val="auto"/>
                <w:sz w:val="21"/>
                <w:szCs w:val="21"/>
                <w:highlight w:val="none"/>
                <w:lang w:val="en-US"/>
              </w:rPr>
              <w:t>注：本项最高得</w:t>
            </w:r>
            <w:r>
              <w:rPr>
                <w:rFonts w:hint="eastAsia" w:cs="宋体"/>
                <w:color w:val="auto"/>
                <w:sz w:val="21"/>
                <w:szCs w:val="21"/>
                <w:highlight w:val="none"/>
                <w:lang w:val="en-US" w:eastAsia="zh-CN"/>
              </w:rPr>
              <w:t>6</w:t>
            </w:r>
            <w:r>
              <w:rPr>
                <w:rFonts w:cs="宋体"/>
                <w:color w:val="auto"/>
                <w:sz w:val="21"/>
                <w:szCs w:val="21"/>
                <w:highlight w:val="none"/>
                <w:lang w:val="en-US"/>
              </w:rPr>
              <w:t>分，不符合或不提供不得分。</w:t>
            </w:r>
          </w:p>
        </w:tc>
      </w:tr>
      <w:tr w14:paraId="55142C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3" w:hRule="atLeast"/>
          <w:jc w:val="center"/>
        </w:trPr>
        <w:tc>
          <w:tcPr>
            <w:tcW w:w="914" w:type="dxa"/>
            <w:vMerge w:val="continue"/>
            <w:vAlign w:val="center"/>
          </w:tcPr>
          <w:p w14:paraId="672A2FBC">
            <w:pPr>
              <w:jc w:val="center"/>
              <w:rPr>
                <w:rFonts w:hint="eastAsia" w:ascii="宋体" w:hAnsi="宋体" w:cs="宋体"/>
                <w:color w:val="auto"/>
                <w:szCs w:val="21"/>
                <w:highlight w:val="none"/>
              </w:rPr>
            </w:pPr>
          </w:p>
        </w:tc>
        <w:tc>
          <w:tcPr>
            <w:tcW w:w="1200" w:type="dxa"/>
            <w:vMerge w:val="continue"/>
            <w:vAlign w:val="center"/>
          </w:tcPr>
          <w:p w14:paraId="17D39829">
            <w:pPr>
              <w:widowControl/>
              <w:jc w:val="center"/>
              <w:rPr>
                <w:rFonts w:hint="eastAsia" w:ascii="宋体" w:hAnsi="宋体" w:cs="宋体"/>
                <w:color w:val="auto"/>
                <w:szCs w:val="21"/>
                <w:highlight w:val="none"/>
              </w:rPr>
            </w:pPr>
          </w:p>
        </w:tc>
        <w:tc>
          <w:tcPr>
            <w:tcW w:w="1301" w:type="dxa"/>
            <w:vMerge w:val="continue"/>
            <w:vAlign w:val="center"/>
          </w:tcPr>
          <w:p w14:paraId="6C8D72B5">
            <w:pPr>
              <w:widowControl/>
              <w:jc w:val="center"/>
              <w:rPr>
                <w:rFonts w:hint="eastAsia" w:ascii="宋体" w:hAnsi="宋体" w:cs="宋体"/>
                <w:color w:val="auto"/>
                <w:szCs w:val="21"/>
                <w:highlight w:val="none"/>
              </w:rPr>
            </w:pPr>
          </w:p>
        </w:tc>
        <w:tc>
          <w:tcPr>
            <w:tcW w:w="742" w:type="dxa"/>
            <w:vMerge w:val="continue"/>
            <w:vAlign w:val="center"/>
          </w:tcPr>
          <w:p w14:paraId="4B77A2F1">
            <w:pPr>
              <w:widowControl/>
              <w:kinsoku w:val="0"/>
              <w:autoSpaceDE w:val="0"/>
              <w:autoSpaceDN w:val="0"/>
              <w:adjustRightInd w:val="0"/>
              <w:snapToGrid w:val="0"/>
              <w:spacing w:before="71"/>
              <w:jc w:val="center"/>
              <w:textAlignment w:val="baseline"/>
              <w:rPr>
                <w:rFonts w:hint="eastAsia" w:ascii="宋体" w:hAnsi="宋体" w:cs="宋体"/>
                <w:color w:val="auto"/>
                <w:szCs w:val="21"/>
                <w:highlight w:val="none"/>
              </w:rPr>
            </w:pPr>
          </w:p>
        </w:tc>
        <w:tc>
          <w:tcPr>
            <w:tcW w:w="11137" w:type="dxa"/>
            <w:vAlign w:val="center"/>
          </w:tcPr>
          <w:p w14:paraId="22EC205D">
            <w:pPr>
              <w:pStyle w:val="17"/>
              <w:rPr>
                <w:rFonts w:hint="eastAsia" w:cs="宋体"/>
                <w:color w:val="auto"/>
                <w:sz w:val="21"/>
                <w:szCs w:val="21"/>
                <w:highlight w:val="none"/>
                <w:lang w:val="en-US"/>
              </w:rPr>
            </w:pPr>
            <w:r>
              <w:rPr>
                <w:rFonts w:hint="eastAsia" w:cs="宋体"/>
                <w:b w:val="0"/>
                <w:bCs w:val="0"/>
                <w:color w:val="auto"/>
                <w:sz w:val="21"/>
                <w:szCs w:val="21"/>
                <w:highlight w:val="none"/>
                <w:lang w:val="en-US"/>
              </w:rPr>
              <w:t>③</w:t>
            </w:r>
            <w:r>
              <w:rPr>
                <w:rFonts w:hint="eastAsia" w:cs="宋体"/>
                <w:b/>
                <w:bCs/>
                <w:color w:val="auto"/>
                <w:sz w:val="21"/>
                <w:szCs w:val="21"/>
                <w:highlight w:val="none"/>
                <w:lang w:val="en-US"/>
              </w:rPr>
              <w:t>投标人（若为联合体，指联合体</w:t>
            </w:r>
            <w:r>
              <w:rPr>
                <w:rFonts w:hint="eastAsia" w:cs="宋体"/>
                <w:b/>
                <w:bCs/>
                <w:color w:val="auto"/>
                <w:sz w:val="21"/>
                <w:szCs w:val="21"/>
                <w:highlight w:val="none"/>
                <w:lang w:val="en-US" w:eastAsia="zh-CN"/>
              </w:rPr>
              <w:t>运营</w:t>
            </w:r>
            <w:r>
              <w:rPr>
                <w:rFonts w:hint="eastAsia" w:cs="宋体"/>
                <w:b/>
                <w:bCs/>
                <w:color w:val="auto"/>
                <w:sz w:val="21"/>
                <w:szCs w:val="21"/>
                <w:highlight w:val="none"/>
                <w:lang w:val="en-US"/>
              </w:rPr>
              <w:t>单位）</w:t>
            </w:r>
            <w:r>
              <w:rPr>
                <w:rFonts w:hint="eastAsia" w:cs="宋体"/>
                <w:color w:val="auto"/>
                <w:sz w:val="21"/>
                <w:szCs w:val="21"/>
                <w:highlight w:val="none"/>
                <w:lang w:val="en-US"/>
              </w:rPr>
              <w:t>自202</w:t>
            </w:r>
            <w:r>
              <w:rPr>
                <w:rFonts w:hint="eastAsia" w:cs="宋体"/>
                <w:color w:val="auto"/>
                <w:sz w:val="21"/>
                <w:szCs w:val="21"/>
                <w:highlight w:val="none"/>
                <w:lang w:val="en-US" w:eastAsia="zh-CN"/>
              </w:rPr>
              <w:t>0</w:t>
            </w:r>
            <w:r>
              <w:rPr>
                <w:rFonts w:hint="eastAsia" w:cs="宋体"/>
                <w:color w:val="auto"/>
                <w:sz w:val="21"/>
                <w:szCs w:val="21"/>
                <w:highlight w:val="none"/>
                <w:lang w:val="en-US"/>
              </w:rPr>
              <w:t>年</w:t>
            </w:r>
            <w:r>
              <w:rPr>
                <w:rFonts w:hint="eastAsia" w:cs="宋体"/>
                <w:color w:val="auto"/>
                <w:sz w:val="21"/>
                <w:szCs w:val="21"/>
                <w:highlight w:val="none"/>
                <w:lang w:val="en-US" w:eastAsia="zh-CN"/>
              </w:rPr>
              <w:t>1</w:t>
            </w:r>
            <w:r>
              <w:rPr>
                <w:rFonts w:hint="eastAsia" w:cs="宋体"/>
                <w:color w:val="auto"/>
                <w:sz w:val="21"/>
                <w:szCs w:val="21"/>
                <w:highlight w:val="none"/>
                <w:lang w:val="en-US"/>
              </w:rPr>
              <w:t>月1日至投标截止时间止，</w:t>
            </w:r>
            <w:r>
              <w:rPr>
                <w:rFonts w:hint="eastAsia" w:cs="宋体"/>
                <w:color w:val="auto"/>
                <w:sz w:val="21"/>
                <w:szCs w:val="21"/>
                <w:highlight w:val="none"/>
                <w:lang w:val="en-US" w:eastAsia="zh-CN"/>
              </w:rPr>
              <w:t>承接过</w:t>
            </w:r>
            <w:r>
              <w:rPr>
                <w:rFonts w:hint="eastAsia" w:cs="宋体"/>
                <w:color w:val="auto"/>
                <w:sz w:val="21"/>
                <w:szCs w:val="21"/>
                <w:highlight w:val="none"/>
                <w:lang w:val="en-US"/>
              </w:rPr>
              <w:t>类似项目运营业绩（单独运营</w:t>
            </w:r>
            <w:r>
              <w:rPr>
                <w:rFonts w:hint="eastAsia" w:cs="宋体"/>
                <w:color w:val="auto"/>
                <w:sz w:val="21"/>
                <w:szCs w:val="21"/>
                <w:highlight w:val="none"/>
                <w:lang w:val="en-US" w:eastAsia="zh-CN"/>
              </w:rPr>
              <w:t>项目业绩</w:t>
            </w:r>
            <w:r>
              <w:rPr>
                <w:rFonts w:hint="eastAsia" w:cs="宋体"/>
                <w:color w:val="auto"/>
                <w:sz w:val="21"/>
                <w:szCs w:val="21"/>
                <w:highlight w:val="none"/>
                <w:lang w:val="en-US"/>
              </w:rPr>
              <w:t>或EPCO</w:t>
            </w:r>
            <w:r>
              <w:rPr>
                <w:rFonts w:hint="eastAsia" w:cs="宋体"/>
                <w:color w:val="auto"/>
                <w:sz w:val="21"/>
                <w:szCs w:val="21"/>
                <w:highlight w:val="none"/>
                <w:lang w:val="en-US" w:eastAsia="zh-CN"/>
              </w:rPr>
              <w:t>项目业绩或</w:t>
            </w:r>
            <w:r>
              <w:rPr>
                <w:rFonts w:hint="eastAsia" w:ascii="宋体" w:hAnsi="宋体" w:cs="宋体"/>
                <w:color w:val="auto"/>
                <w:szCs w:val="21"/>
                <w:highlight w:val="none"/>
                <w:lang w:val="en-US" w:eastAsia="zh-CN"/>
              </w:rPr>
              <w:t>PPP项目业绩或BOT项目业绩</w:t>
            </w:r>
            <w:r>
              <w:rPr>
                <w:rFonts w:hint="eastAsia" w:cs="宋体"/>
                <w:color w:val="auto"/>
                <w:szCs w:val="21"/>
                <w:highlight w:val="none"/>
                <w:lang w:val="en-US" w:eastAsia="zh-CN"/>
              </w:rPr>
              <w:t>或</w:t>
            </w:r>
            <w:r>
              <w:rPr>
                <w:rFonts w:hint="eastAsia" w:ascii="宋体" w:hAnsi="宋体" w:cs="宋体"/>
                <w:color w:val="auto"/>
                <w:szCs w:val="21"/>
                <w:highlight w:val="none"/>
                <w:lang w:val="en-US" w:eastAsia="zh-CN"/>
              </w:rPr>
              <w:t>BOOT项目业绩</w:t>
            </w:r>
            <w:r>
              <w:rPr>
                <w:rFonts w:hint="eastAsia" w:cs="宋体"/>
                <w:color w:val="auto"/>
                <w:sz w:val="21"/>
                <w:szCs w:val="21"/>
                <w:highlight w:val="none"/>
                <w:lang w:val="en-US"/>
              </w:rPr>
              <w:t>），每</w:t>
            </w:r>
            <w:r>
              <w:rPr>
                <w:rFonts w:hint="eastAsia" w:cs="宋体"/>
                <w:color w:val="auto"/>
                <w:sz w:val="21"/>
                <w:szCs w:val="21"/>
                <w:highlight w:val="none"/>
                <w:lang w:val="en-US" w:eastAsia="zh-CN"/>
              </w:rPr>
              <w:t>项</w:t>
            </w:r>
            <w:r>
              <w:rPr>
                <w:rFonts w:hint="eastAsia" w:cs="宋体"/>
                <w:color w:val="auto"/>
                <w:sz w:val="21"/>
                <w:szCs w:val="21"/>
                <w:highlight w:val="none"/>
                <w:lang w:val="en-US"/>
              </w:rPr>
              <w:t>得2分。</w:t>
            </w:r>
          </w:p>
          <w:p w14:paraId="2AAF0D48">
            <w:pPr>
              <w:pStyle w:val="17"/>
              <w:rPr>
                <w:rFonts w:cs="宋体"/>
                <w:color w:val="auto"/>
                <w:sz w:val="21"/>
                <w:szCs w:val="21"/>
                <w:highlight w:val="none"/>
                <w:lang w:val="en-US"/>
              </w:rPr>
            </w:pPr>
            <w:r>
              <w:rPr>
                <w:rFonts w:hint="eastAsia" w:cs="宋体"/>
                <w:color w:val="auto"/>
                <w:sz w:val="21"/>
                <w:szCs w:val="21"/>
                <w:highlight w:val="none"/>
                <w:lang w:val="en-US"/>
              </w:rPr>
              <w:t>注：</w:t>
            </w:r>
            <w:r>
              <w:rPr>
                <w:rFonts w:cs="宋体"/>
                <w:color w:val="auto"/>
                <w:sz w:val="21"/>
                <w:szCs w:val="21"/>
                <w:highlight w:val="none"/>
                <w:lang w:val="en-US"/>
              </w:rPr>
              <w:t>本项最高得</w:t>
            </w:r>
            <w:r>
              <w:rPr>
                <w:rFonts w:hint="eastAsia" w:cs="宋体"/>
                <w:color w:val="auto"/>
                <w:sz w:val="21"/>
                <w:szCs w:val="21"/>
                <w:highlight w:val="none"/>
                <w:lang w:val="en-US" w:eastAsia="zh-CN"/>
              </w:rPr>
              <w:t>4</w:t>
            </w:r>
            <w:r>
              <w:rPr>
                <w:rFonts w:cs="宋体"/>
                <w:color w:val="auto"/>
                <w:sz w:val="21"/>
                <w:szCs w:val="21"/>
                <w:highlight w:val="none"/>
                <w:lang w:val="en-US"/>
              </w:rPr>
              <w:t>分，不符合或不提供不得分。</w:t>
            </w:r>
          </w:p>
        </w:tc>
      </w:tr>
      <w:tr w14:paraId="75C676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07" w:hRule="atLeast"/>
          <w:jc w:val="center"/>
        </w:trPr>
        <w:tc>
          <w:tcPr>
            <w:tcW w:w="914" w:type="dxa"/>
            <w:vMerge w:val="continue"/>
            <w:vAlign w:val="center"/>
          </w:tcPr>
          <w:p w14:paraId="19BBF2ED">
            <w:pPr>
              <w:jc w:val="center"/>
              <w:rPr>
                <w:rFonts w:hint="eastAsia" w:ascii="宋体" w:hAnsi="宋体" w:cs="宋体"/>
                <w:color w:val="auto"/>
                <w:szCs w:val="21"/>
                <w:highlight w:val="none"/>
              </w:rPr>
            </w:pPr>
          </w:p>
        </w:tc>
        <w:tc>
          <w:tcPr>
            <w:tcW w:w="1200" w:type="dxa"/>
            <w:vMerge w:val="continue"/>
            <w:vAlign w:val="center"/>
          </w:tcPr>
          <w:p w14:paraId="0BAD5516">
            <w:pPr>
              <w:widowControl/>
              <w:jc w:val="center"/>
              <w:rPr>
                <w:rFonts w:hint="eastAsia" w:ascii="宋体" w:hAnsi="宋体" w:cs="宋体"/>
                <w:color w:val="auto"/>
                <w:szCs w:val="21"/>
                <w:highlight w:val="none"/>
              </w:rPr>
            </w:pPr>
          </w:p>
        </w:tc>
        <w:tc>
          <w:tcPr>
            <w:tcW w:w="1301" w:type="dxa"/>
            <w:tcBorders>
              <w:bottom w:val="double" w:color="auto" w:sz="4" w:space="0"/>
            </w:tcBorders>
            <w:vAlign w:val="center"/>
          </w:tcPr>
          <w:p w14:paraId="474C23CE">
            <w:pPr>
              <w:widowControl/>
              <w:jc w:val="center"/>
              <w:rPr>
                <w:rFonts w:hint="eastAsia" w:ascii="宋体" w:hAnsi="宋体" w:cs="宋体"/>
                <w:color w:val="auto"/>
                <w:szCs w:val="21"/>
                <w:highlight w:val="none"/>
              </w:rPr>
            </w:pPr>
            <w:r>
              <w:rPr>
                <w:rFonts w:hint="eastAsia" w:ascii="宋体" w:hAnsi="宋体" w:cs="宋体"/>
                <w:color w:val="auto"/>
                <w:szCs w:val="21"/>
                <w:highlight w:val="none"/>
              </w:rPr>
              <w:t>企业综合</w:t>
            </w:r>
          </w:p>
          <w:p w14:paraId="550F7742">
            <w:pPr>
              <w:widowControl/>
              <w:jc w:val="center"/>
              <w:rPr>
                <w:color w:val="auto"/>
                <w:highlight w:val="none"/>
              </w:rPr>
            </w:pPr>
            <w:r>
              <w:rPr>
                <w:rFonts w:hint="eastAsia" w:ascii="宋体" w:hAnsi="宋体" w:cs="宋体"/>
                <w:color w:val="auto"/>
                <w:szCs w:val="21"/>
                <w:highlight w:val="none"/>
              </w:rPr>
              <w:t>实力</w:t>
            </w:r>
          </w:p>
        </w:tc>
        <w:tc>
          <w:tcPr>
            <w:tcW w:w="742" w:type="dxa"/>
            <w:tcBorders>
              <w:bottom w:val="double" w:color="auto" w:sz="4" w:space="0"/>
            </w:tcBorders>
            <w:vAlign w:val="center"/>
          </w:tcPr>
          <w:p w14:paraId="2F691CA5">
            <w:pPr>
              <w:widowControl/>
              <w:kinsoku w:val="0"/>
              <w:autoSpaceDE w:val="0"/>
              <w:autoSpaceDN w:val="0"/>
              <w:adjustRightInd w:val="0"/>
              <w:snapToGrid w:val="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2</w:t>
            </w:r>
          </w:p>
        </w:tc>
        <w:tc>
          <w:tcPr>
            <w:tcW w:w="11137" w:type="dxa"/>
            <w:tcBorders>
              <w:bottom w:val="double" w:color="auto" w:sz="4" w:space="0"/>
            </w:tcBorders>
            <w:vAlign w:val="center"/>
          </w:tcPr>
          <w:p w14:paraId="14C0A2E9">
            <w:pPr>
              <w:rPr>
                <w:color w:val="auto"/>
                <w:highlight w:val="none"/>
              </w:rPr>
            </w:pPr>
            <w:r>
              <w:rPr>
                <w:rFonts w:hint="eastAsia"/>
                <w:b/>
                <w:bCs/>
                <w:color w:val="auto"/>
                <w:highlight w:val="none"/>
              </w:rPr>
              <w:t>投标人（若为联合体，指联合体</w:t>
            </w:r>
            <w:r>
              <w:rPr>
                <w:rFonts w:hint="eastAsia"/>
                <w:b/>
                <w:bCs/>
                <w:color w:val="auto"/>
                <w:highlight w:val="none"/>
                <w:lang w:val="en-US" w:eastAsia="zh-CN"/>
              </w:rPr>
              <w:t>任意一方</w:t>
            </w:r>
            <w:r>
              <w:rPr>
                <w:rFonts w:hint="eastAsia"/>
                <w:b/>
                <w:bCs/>
                <w:color w:val="auto"/>
                <w:highlight w:val="none"/>
              </w:rPr>
              <w:t>）</w:t>
            </w:r>
            <w:r>
              <w:rPr>
                <w:rFonts w:hint="eastAsia"/>
                <w:color w:val="auto"/>
                <w:highlight w:val="none"/>
              </w:rPr>
              <w:t>通过质量管理体系认证、环境管理体系认证、职业健康安全管理体系认证的，三项证书齐全得</w:t>
            </w:r>
            <w:r>
              <w:rPr>
                <w:rFonts w:hint="eastAsia"/>
                <w:color w:val="auto"/>
                <w:highlight w:val="none"/>
                <w:lang w:eastAsia="zh-CN"/>
              </w:rPr>
              <w:t>2</w:t>
            </w:r>
            <w:r>
              <w:rPr>
                <w:rFonts w:hint="eastAsia"/>
                <w:color w:val="auto"/>
                <w:highlight w:val="none"/>
              </w:rPr>
              <w:t>分，缺任意一项不得分。</w:t>
            </w:r>
          </w:p>
          <w:p w14:paraId="390B039A">
            <w:pPr>
              <w:rPr>
                <w:color w:val="auto"/>
                <w:highlight w:val="none"/>
              </w:rPr>
            </w:pPr>
            <w:r>
              <w:rPr>
                <w:rFonts w:hint="eastAsia"/>
                <w:color w:val="auto"/>
                <w:highlight w:val="none"/>
              </w:rPr>
              <w:t>注：本项累计最高得2分，</w:t>
            </w:r>
            <w:r>
              <w:rPr>
                <w:color w:val="auto"/>
                <w:highlight w:val="none"/>
              </w:rPr>
              <w:t>不符合或不提供不得分。</w:t>
            </w:r>
          </w:p>
        </w:tc>
      </w:tr>
      <w:tr w14:paraId="69552E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20" w:hRule="atLeast"/>
          <w:jc w:val="center"/>
        </w:trPr>
        <w:tc>
          <w:tcPr>
            <w:tcW w:w="914" w:type="dxa"/>
            <w:vMerge w:val="continue"/>
            <w:vAlign w:val="center"/>
          </w:tcPr>
          <w:p w14:paraId="46C05242">
            <w:pPr>
              <w:jc w:val="center"/>
              <w:rPr>
                <w:rFonts w:hint="eastAsia" w:ascii="宋体" w:hAnsi="宋体" w:cs="宋体"/>
                <w:color w:val="auto"/>
                <w:szCs w:val="21"/>
                <w:highlight w:val="none"/>
              </w:rPr>
            </w:pPr>
          </w:p>
        </w:tc>
        <w:tc>
          <w:tcPr>
            <w:tcW w:w="1200" w:type="dxa"/>
            <w:vMerge w:val="continue"/>
            <w:vAlign w:val="center"/>
          </w:tcPr>
          <w:p w14:paraId="097EA949">
            <w:pPr>
              <w:widowControl/>
              <w:jc w:val="center"/>
              <w:rPr>
                <w:rFonts w:hint="eastAsia" w:ascii="宋体" w:hAnsi="宋体" w:cs="宋体"/>
                <w:color w:val="auto"/>
                <w:szCs w:val="21"/>
                <w:highlight w:val="none"/>
              </w:rPr>
            </w:pPr>
          </w:p>
        </w:tc>
        <w:tc>
          <w:tcPr>
            <w:tcW w:w="1301" w:type="dxa"/>
            <w:tcBorders>
              <w:top w:val="double" w:color="auto" w:sz="4" w:space="0"/>
            </w:tcBorders>
            <w:vAlign w:val="center"/>
          </w:tcPr>
          <w:p w14:paraId="7C18F7E3">
            <w:pPr>
              <w:jc w:val="center"/>
              <w:rPr>
                <w:rFonts w:hint="eastAsia" w:ascii="宋体" w:hAnsi="宋体" w:cs="宋体"/>
                <w:color w:val="auto"/>
                <w:szCs w:val="21"/>
                <w:highlight w:val="none"/>
              </w:rPr>
            </w:pPr>
            <w:r>
              <w:rPr>
                <w:rFonts w:ascii="宋体" w:hAnsi="宋体" w:cs="宋体"/>
                <w:color w:val="auto"/>
                <w:szCs w:val="21"/>
                <w:highlight w:val="none"/>
              </w:rPr>
              <w:t>第三方评价</w:t>
            </w:r>
          </w:p>
        </w:tc>
        <w:tc>
          <w:tcPr>
            <w:tcW w:w="742" w:type="dxa"/>
            <w:tcBorders>
              <w:top w:val="double" w:color="auto" w:sz="4" w:space="0"/>
              <w:right w:val="single" w:color="auto" w:sz="4" w:space="0"/>
            </w:tcBorders>
            <w:vAlign w:val="center"/>
          </w:tcPr>
          <w:p w14:paraId="7D878583">
            <w:pPr>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p>
        </w:tc>
        <w:tc>
          <w:tcPr>
            <w:tcW w:w="11137" w:type="dxa"/>
            <w:tcBorders>
              <w:top w:val="double" w:color="auto" w:sz="4" w:space="0"/>
              <w:left w:val="single" w:color="auto" w:sz="4" w:space="0"/>
              <w:bottom w:val="single" w:color="auto" w:sz="4" w:space="0"/>
            </w:tcBorders>
            <w:vAlign w:val="center"/>
          </w:tcPr>
          <w:p w14:paraId="70352501">
            <w:pPr>
              <w:rPr>
                <w:rFonts w:ascii="宋体" w:hAnsi="宋体" w:cs="宋体"/>
                <w:color w:val="auto"/>
                <w:szCs w:val="21"/>
                <w:highlight w:val="none"/>
              </w:rPr>
            </w:pPr>
            <w:r>
              <w:rPr>
                <w:rFonts w:hint="eastAsia" w:ascii="宋体" w:hAnsi="宋体" w:cs="宋体"/>
                <w:b/>
                <w:bCs/>
                <w:color w:val="auto"/>
                <w:szCs w:val="21"/>
                <w:highlight w:val="none"/>
              </w:rPr>
              <w:t>投标人（</w:t>
            </w:r>
            <w:r>
              <w:rPr>
                <w:rFonts w:hint="eastAsia"/>
                <w:b/>
                <w:bCs/>
                <w:color w:val="auto"/>
                <w:highlight w:val="none"/>
              </w:rPr>
              <w:t>若为联合体，指联合体</w:t>
            </w:r>
            <w:r>
              <w:rPr>
                <w:rFonts w:hint="eastAsia"/>
                <w:b/>
                <w:bCs/>
                <w:color w:val="auto"/>
                <w:highlight w:val="none"/>
                <w:lang w:val="en-US" w:eastAsia="zh-CN"/>
              </w:rPr>
              <w:t>任意一方</w:t>
            </w:r>
            <w:r>
              <w:rPr>
                <w:rFonts w:hint="eastAsia" w:ascii="宋体" w:hAnsi="宋体" w:cs="宋体"/>
                <w:b/>
                <w:bCs/>
                <w:color w:val="auto"/>
                <w:szCs w:val="21"/>
                <w:highlight w:val="none"/>
              </w:rPr>
              <w:t>）</w:t>
            </w:r>
            <w:r>
              <w:rPr>
                <w:rFonts w:hint="eastAsia" w:cs="宋体"/>
                <w:color w:val="auto"/>
                <w:sz w:val="21"/>
                <w:szCs w:val="21"/>
                <w:highlight w:val="none"/>
                <w:lang w:val="en-US"/>
              </w:rPr>
              <w:t>自202</w:t>
            </w:r>
            <w:r>
              <w:rPr>
                <w:rFonts w:hint="eastAsia" w:cs="宋体"/>
                <w:color w:val="auto"/>
                <w:sz w:val="21"/>
                <w:szCs w:val="21"/>
                <w:highlight w:val="none"/>
                <w:lang w:val="en-US" w:eastAsia="zh-CN"/>
              </w:rPr>
              <w:t>0</w:t>
            </w:r>
            <w:r>
              <w:rPr>
                <w:rFonts w:hint="eastAsia" w:cs="宋体"/>
                <w:color w:val="auto"/>
                <w:sz w:val="21"/>
                <w:szCs w:val="21"/>
                <w:highlight w:val="none"/>
                <w:lang w:val="en-US"/>
              </w:rPr>
              <w:t>年</w:t>
            </w:r>
            <w:r>
              <w:rPr>
                <w:rFonts w:hint="eastAsia" w:cs="宋体"/>
                <w:color w:val="auto"/>
                <w:sz w:val="21"/>
                <w:szCs w:val="21"/>
                <w:highlight w:val="none"/>
                <w:lang w:val="en-US" w:eastAsia="zh-CN"/>
              </w:rPr>
              <w:t>1</w:t>
            </w:r>
            <w:r>
              <w:rPr>
                <w:rFonts w:hint="eastAsia" w:cs="宋体"/>
                <w:color w:val="auto"/>
                <w:sz w:val="21"/>
                <w:szCs w:val="21"/>
                <w:highlight w:val="none"/>
                <w:lang w:val="en-US"/>
              </w:rPr>
              <w:t>月1日至投标截止时间止</w:t>
            </w:r>
            <w:r>
              <w:rPr>
                <w:rFonts w:hint="eastAsia" w:ascii="宋体" w:hAnsi="宋体" w:cs="宋体"/>
                <w:color w:val="auto"/>
                <w:szCs w:val="21"/>
                <w:highlight w:val="none"/>
              </w:rPr>
              <w:t>（含202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年度），连续获得过税务机关评定为“纳税信用A级纳税人”的年限：</w:t>
            </w:r>
          </w:p>
          <w:p w14:paraId="4C95CD4B">
            <w:pPr>
              <w:rPr>
                <w:rFonts w:ascii="宋体" w:hAnsi="宋体" w:cs="宋体"/>
                <w:color w:val="auto"/>
                <w:szCs w:val="21"/>
                <w:highlight w:val="none"/>
              </w:rPr>
            </w:pPr>
            <w:r>
              <w:rPr>
                <w:rFonts w:hint="eastAsia" w:ascii="宋体" w:hAnsi="宋体" w:cs="宋体"/>
                <w:color w:val="auto"/>
                <w:szCs w:val="21"/>
                <w:highlight w:val="none"/>
              </w:rPr>
              <w:t>1、连续</w:t>
            </w:r>
            <w:r>
              <w:rPr>
                <w:rFonts w:hint="eastAsia" w:ascii="宋体" w:hAnsi="宋体" w:cs="宋体"/>
                <w:color w:val="auto"/>
                <w:kern w:val="2"/>
                <w:szCs w:val="21"/>
                <w:highlight w:val="none"/>
                <w:lang w:val="en-US" w:eastAsia="zh-CN"/>
              </w:rPr>
              <w:t>3</w:t>
            </w:r>
            <w:r>
              <w:rPr>
                <w:rFonts w:hint="eastAsia" w:ascii="宋体" w:hAnsi="宋体" w:cs="宋体"/>
                <w:color w:val="auto"/>
                <w:szCs w:val="21"/>
                <w:highlight w:val="none"/>
              </w:rPr>
              <w:t>年的，得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14:paraId="7F27FCF3">
            <w:pP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2、连续</w:t>
            </w:r>
            <w:r>
              <w:rPr>
                <w:rFonts w:hint="eastAsia" w:ascii="宋体" w:hAnsi="宋体" w:cs="宋体"/>
                <w:color w:val="auto"/>
                <w:kern w:val="2"/>
                <w:szCs w:val="21"/>
                <w:highlight w:val="none"/>
                <w:lang w:val="en-US" w:eastAsia="zh-CN"/>
              </w:rPr>
              <w:t>2</w:t>
            </w:r>
            <w:r>
              <w:rPr>
                <w:rFonts w:hint="eastAsia" w:ascii="宋体" w:hAnsi="宋体" w:cs="宋体"/>
                <w:color w:val="auto"/>
                <w:szCs w:val="21"/>
                <w:highlight w:val="none"/>
              </w:rPr>
              <w:t>年的，得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p>
          <w:p w14:paraId="3D602C4E">
            <w:pPr>
              <w:widowControl/>
              <w:numPr>
                <w:ilvl w:val="255"/>
                <w:numId w:val="0"/>
              </w:numPr>
              <w:adjustRightInd w:val="0"/>
              <w:spacing w:line="276" w:lineRule="auto"/>
              <w:jc w:val="left"/>
              <w:textAlignment w:val="baseline"/>
              <w:rPr>
                <w:rFonts w:hint="eastAsia" w:ascii="宋体" w:hAnsi="宋体" w:cs="宋体"/>
                <w:color w:val="auto"/>
                <w:szCs w:val="21"/>
                <w:highlight w:val="none"/>
              </w:rPr>
            </w:pPr>
            <w:r>
              <w:rPr>
                <w:color w:val="auto"/>
                <w:highlight w:val="none"/>
              </w:rPr>
              <w:t>不符合或不提供不得分。</w:t>
            </w:r>
          </w:p>
        </w:tc>
      </w:tr>
      <w:tr w14:paraId="2FF0DE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69" w:hRule="atLeast"/>
          <w:jc w:val="center"/>
        </w:trPr>
        <w:tc>
          <w:tcPr>
            <w:tcW w:w="914" w:type="dxa"/>
            <w:vMerge w:val="continue"/>
            <w:vAlign w:val="center"/>
          </w:tcPr>
          <w:p w14:paraId="5884F6B5">
            <w:pPr>
              <w:jc w:val="center"/>
              <w:rPr>
                <w:rFonts w:hint="eastAsia" w:ascii="宋体" w:hAnsi="宋体" w:cs="宋体"/>
                <w:color w:val="auto"/>
                <w:szCs w:val="21"/>
                <w:highlight w:val="none"/>
              </w:rPr>
            </w:pPr>
          </w:p>
        </w:tc>
        <w:tc>
          <w:tcPr>
            <w:tcW w:w="1200" w:type="dxa"/>
            <w:vMerge w:val="continue"/>
            <w:vAlign w:val="center"/>
          </w:tcPr>
          <w:p w14:paraId="62D06B09">
            <w:pPr>
              <w:widowControl/>
              <w:jc w:val="center"/>
              <w:rPr>
                <w:rFonts w:hint="eastAsia" w:ascii="宋体" w:hAnsi="宋体" w:cs="宋体"/>
                <w:color w:val="auto"/>
                <w:szCs w:val="21"/>
                <w:highlight w:val="none"/>
              </w:rPr>
            </w:pPr>
          </w:p>
        </w:tc>
        <w:tc>
          <w:tcPr>
            <w:tcW w:w="1301" w:type="dxa"/>
            <w:tcBorders>
              <w:top w:val="single" w:color="auto" w:sz="4" w:space="0"/>
            </w:tcBorders>
            <w:vAlign w:val="center"/>
          </w:tcPr>
          <w:p w14:paraId="237E2069">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融资能力</w:t>
            </w:r>
          </w:p>
        </w:tc>
        <w:tc>
          <w:tcPr>
            <w:tcW w:w="742" w:type="dxa"/>
            <w:tcBorders>
              <w:top w:val="single" w:color="auto" w:sz="4" w:space="0"/>
              <w:right w:val="single" w:color="auto" w:sz="4" w:space="0"/>
            </w:tcBorders>
            <w:vAlign w:val="center"/>
          </w:tcPr>
          <w:p w14:paraId="351B5AAB">
            <w:pP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11137" w:type="dxa"/>
            <w:tcBorders>
              <w:top w:val="single" w:color="auto" w:sz="4" w:space="0"/>
              <w:left w:val="single" w:color="auto" w:sz="4" w:space="0"/>
              <w:bottom w:val="single" w:color="auto" w:sz="4" w:space="0"/>
            </w:tcBorders>
            <w:vAlign w:val="center"/>
          </w:tcPr>
          <w:p w14:paraId="2367C9DE">
            <w:pPr>
              <w:widowControl/>
              <w:numPr>
                <w:ilvl w:val="255"/>
                <w:numId w:val="0"/>
              </w:numPr>
              <w:adjustRightInd w:val="0"/>
              <w:spacing w:line="276" w:lineRule="auto"/>
              <w:jc w:val="left"/>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投标人(若为联合体投标，指联合体投资方)</w:t>
            </w:r>
          </w:p>
          <w:p w14:paraId="11A9CD07">
            <w:pPr>
              <w:widowControl/>
              <w:numPr>
                <w:ilvl w:val="255"/>
                <w:numId w:val="0"/>
              </w:numPr>
              <w:adjustRightInd w:val="0"/>
              <w:spacing w:line="276" w:lineRule="auto"/>
              <w:jc w:val="left"/>
              <w:textAlignment w:val="baseline"/>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1、融资能力大于(含)</w:t>
            </w:r>
            <w:r>
              <w:rPr>
                <w:rFonts w:hint="eastAsia" w:ascii="宋体" w:hAnsi="宋体" w:eastAsia="宋体" w:cs="宋体"/>
                <w:color w:val="auto"/>
                <w:szCs w:val="21"/>
                <w:highlight w:val="none"/>
                <w:lang w:val="en-US" w:eastAsia="zh-CN"/>
              </w:rPr>
              <w:t>7000万元</w:t>
            </w:r>
            <w:r>
              <w:rPr>
                <w:rFonts w:hint="eastAsia" w:ascii="宋体" w:hAnsi="宋体" w:eastAsia="宋体" w:cs="宋体"/>
                <w:color w:val="auto"/>
                <w:szCs w:val="21"/>
                <w:highlight w:val="none"/>
              </w:rPr>
              <w:t>，得</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分</w:t>
            </w:r>
            <w:r>
              <w:rPr>
                <w:rFonts w:hint="eastAsia" w:ascii="宋体" w:hAnsi="宋体" w:cs="宋体"/>
                <w:color w:val="auto"/>
                <w:szCs w:val="21"/>
                <w:highlight w:val="none"/>
                <w:lang w:eastAsia="zh-CN"/>
              </w:rPr>
              <w:t>；</w:t>
            </w:r>
          </w:p>
          <w:p w14:paraId="2E2F9376">
            <w:pPr>
              <w:widowControl/>
              <w:numPr>
                <w:ilvl w:val="255"/>
                <w:numId w:val="0"/>
              </w:numPr>
              <w:adjustRightInd w:val="0"/>
              <w:spacing w:line="276" w:lineRule="auto"/>
              <w:jc w:val="left"/>
              <w:textAlignment w:val="baseline"/>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2、融资能力(含)</w:t>
            </w:r>
            <w:r>
              <w:rPr>
                <w:rFonts w:hint="eastAsia" w:ascii="宋体" w:hAnsi="宋体" w:eastAsia="宋体" w:cs="宋体"/>
                <w:color w:val="auto"/>
                <w:szCs w:val="21"/>
                <w:highlight w:val="none"/>
                <w:lang w:val="en-US" w:eastAsia="zh-CN"/>
              </w:rPr>
              <w:t>5000万元</w:t>
            </w:r>
            <w:r>
              <w:rPr>
                <w:rFonts w:hint="eastAsia" w:ascii="宋体" w:hAnsi="宋体" w:eastAsia="宋体" w:cs="宋体"/>
                <w:color w:val="auto"/>
                <w:szCs w:val="21"/>
                <w:highlight w:val="none"/>
              </w:rPr>
              <w:t>至(不含)</w:t>
            </w:r>
            <w:r>
              <w:rPr>
                <w:rFonts w:hint="eastAsia" w:ascii="宋体" w:hAnsi="宋体" w:eastAsia="宋体" w:cs="宋体"/>
                <w:color w:val="auto"/>
                <w:szCs w:val="21"/>
                <w:highlight w:val="none"/>
                <w:lang w:val="en-US" w:eastAsia="zh-CN"/>
              </w:rPr>
              <w:t>7000万元</w:t>
            </w:r>
            <w:r>
              <w:rPr>
                <w:rFonts w:hint="eastAsia" w:ascii="宋体" w:hAnsi="宋体" w:eastAsia="宋体" w:cs="宋体"/>
                <w:color w:val="auto"/>
                <w:szCs w:val="21"/>
                <w:highlight w:val="none"/>
              </w:rPr>
              <w:t>，得</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w:t>
            </w:r>
            <w:r>
              <w:rPr>
                <w:rFonts w:hint="eastAsia" w:ascii="宋体" w:hAnsi="宋体" w:cs="宋体"/>
                <w:color w:val="auto"/>
                <w:szCs w:val="21"/>
                <w:highlight w:val="none"/>
                <w:lang w:eastAsia="zh-CN"/>
              </w:rPr>
              <w:t>；</w:t>
            </w:r>
          </w:p>
          <w:p w14:paraId="74545386">
            <w:pPr>
              <w:widowControl/>
              <w:numPr>
                <w:ilvl w:val="255"/>
                <w:numId w:val="0"/>
              </w:numPr>
              <w:adjustRightInd w:val="0"/>
              <w:spacing w:line="276" w:lineRule="auto"/>
              <w:jc w:val="left"/>
              <w:textAlignment w:val="baseline"/>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3、融资能力(含)</w:t>
            </w:r>
            <w:r>
              <w:rPr>
                <w:rFonts w:hint="eastAsia" w:ascii="宋体" w:hAnsi="宋体" w:eastAsia="宋体" w:cs="宋体"/>
                <w:color w:val="auto"/>
                <w:szCs w:val="21"/>
                <w:highlight w:val="none"/>
                <w:lang w:val="en-US" w:eastAsia="zh-CN"/>
              </w:rPr>
              <w:t>3000万元</w:t>
            </w:r>
            <w:r>
              <w:rPr>
                <w:rFonts w:hint="eastAsia" w:ascii="宋体" w:hAnsi="宋体" w:eastAsia="宋体" w:cs="宋体"/>
                <w:color w:val="auto"/>
                <w:szCs w:val="21"/>
                <w:highlight w:val="none"/>
              </w:rPr>
              <w:t>至(不含)</w:t>
            </w:r>
            <w:r>
              <w:rPr>
                <w:rFonts w:hint="eastAsia" w:ascii="宋体" w:hAnsi="宋体" w:eastAsia="宋体" w:cs="宋体"/>
                <w:color w:val="auto"/>
                <w:szCs w:val="21"/>
                <w:highlight w:val="none"/>
                <w:lang w:val="en-US" w:eastAsia="zh-CN"/>
              </w:rPr>
              <w:t>5000万元</w:t>
            </w:r>
            <w:r>
              <w:rPr>
                <w:rFonts w:hint="eastAsia" w:ascii="宋体" w:hAnsi="宋体" w:eastAsia="宋体" w:cs="宋体"/>
                <w:color w:val="auto"/>
                <w:szCs w:val="21"/>
                <w:highlight w:val="none"/>
              </w:rPr>
              <w:t>，得</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分</w:t>
            </w:r>
            <w:r>
              <w:rPr>
                <w:rFonts w:hint="eastAsia" w:ascii="宋体" w:hAnsi="宋体" w:cs="宋体"/>
                <w:color w:val="auto"/>
                <w:szCs w:val="21"/>
                <w:highlight w:val="none"/>
                <w:lang w:eastAsia="zh-CN"/>
              </w:rPr>
              <w:t>；</w:t>
            </w:r>
          </w:p>
          <w:p w14:paraId="5442E121">
            <w:pPr>
              <w:widowControl/>
              <w:numPr>
                <w:ilvl w:val="255"/>
                <w:numId w:val="0"/>
              </w:numPr>
              <w:adjustRightInd w:val="0"/>
              <w:spacing w:line="276" w:lineRule="auto"/>
              <w:jc w:val="left"/>
              <w:textAlignment w:val="baseline"/>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4、融资能力低于(不含)</w:t>
            </w:r>
            <w:r>
              <w:rPr>
                <w:rFonts w:hint="eastAsia" w:ascii="宋体" w:hAnsi="宋体" w:eastAsia="宋体" w:cs="宋体"/>
                <w:color w:val="auto"/>
                <w:szCs w:val="21"/>
                <w:highlight w:val="none"/>
                <w:lang w:val="en-US" w:eastAsia="zh-CN"/>
              </w:rPr>
              <w:t>3000万元</w:t>
            </w:r>
            <w:r>
              <w:rPr>
                <w:rFonts w:hint="eastAsia" w:ascii="宋体" w:hAnsi="宋体" w:eastAsia="宋体" w:cs="宋体"/>
                <w:color w:val="auto"/>
                <w:szCs w:val="21"/>
                <w:highlight w:val="none"/>
              </w:rPr>
              <w:t>，不得分</w:t>
            </w:r>
            <w:r>
              <w:rPr>
                <w:rFonts w:hint="eastAsia" w:ascii="宋体" w:hAnsi="宋体" w:cs="宋体"/>
                <w:color w:val="auto"/>
                <w:szCs w:val="21"/>
                <w:highlight w:val="none"/>
                <w:lang w:eastAsia="zh-CN"/>
              </w:rPr>
              <w:t>；</w:t>
            </w:r>
          </w:p>
          <w:p w14:paraId="00326CEA">
            <w:pPr>
              <w:widowControl/>
              <w:numPr>
                <w:ilvl w:val="255"/>
                <w:numId w:val="0"/>
              </w:numPr>
              <w:adjustRightInd w:val="0"/>
              <w:spacing w:line="276" w:lineRule="auto"/>
              <w:jc w:val="left"/>
              <w:textAlignment w:val="baseline"/>
              <w:rPr>
                <w:rFonts w:hint="eastAsia" w:ascii="宋体" w:hAnsi="宋体" w:cs="宋体"/>
                <w:color w:val="auto"/>
                <w:szCs w:val="21"/>
                <w:highlight w:val="none"/>
              </w:rPr>
            </w:pPr>
            <w:r>
              <w:rPr>
                <w:rFonts w:hint="eastAsia" w:ascii="宋体" w:hAnsi="宋体" w:eastAsia="宋体" w:cs="宋体"/>
                <w:color w:val="auto"/>
                <w:szCs w:val="21"/>
                <w:highlight w:val="none"/>
              </w:rPr>
              <w:t>注:根据投标人提供的存款证明或银行授信额度或贷款意向书为准，累计额度满足要求即可。</w:t>
            </w:r>
          </w:p>
        </w:tc>
      </w:tr>
      <w:tr w14:paraId="6FD6A4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56" w:hRule="atLeast"/>
          <w:jc w:val="center"/>
        </w:trPr>
        <w:tc>
          <w:tcPr>
            <w:tcW w:w="914" w:type="dxa"/>
            <w:vMerge w:val="continue"/>
            <w:vAlign w:val="center"/>
          </w:tcPr>
          <w:p w14:paraId="5A1FF642">
            <w:pPr>
              <w:widowControl/>
              <w:jc w:val="center"/>
              <w:rPr>
                <w:rFonts w:hint="eastAsia" w:ascii="宋体" w:hAnsi="宋体" w:cs="宋体"/>
                <w:color w:val="auto"/>
                <w:szCs w:val="21"/>
                <w:highlight w:val="none"/>
              </w:rPr>
            </w:pPr>
          </w:p>
        </w:tc>
        <w:tc>
          <w:tcPr>
            <w:tcW w:w="1200" w:type="dxa"/>
            <w:vMerge w:val="restart"/>
            <w:vAlign w:val="center"/>
          </w:tcPr>
          <w:p w14:paraId="669943EE">
            <w:pPr>
              <w:widowControl/>
              <w:jc w:val="center"/>
              <w:rPr>
                <w:rFonts w:hint="eastAsia" w:ascii="宋体" w:hAnsi="宋体" w:cs="宋体"/>
                <w:color w:val="auto"/>
                <w:szCs w:val="21"/>
                <w:highlight w:val="none"/>
              </w:rPr>
            </w:pPr>
            <w:r>
              <w:rPr>
                <w:rFonts w:ascii="宋体" w:hAnsi="宋体" w:cs="宋体"/>
                <w:color w:val="auto"/>
                <w:szCs w:val="21"/>
                <w:highlight w:val="none"/>
              </w:rPr>
              <w:t>施工组织设计</w:t>
            </w:r>
          </w:p>
          <w:p w14:paraId="6B46072D">
            <w:pPr>
              <w:widowControl/>
              <w:jc w:val="center"/>
              <w:rPr>
                <w:rFonts w:hint="eastAsia"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4</w:t>
            </w:r>
            <w:r>
              <w:rPr>
                <w:rFonts w:ascii="宋体" w:hAnsi="宋体" w:cs="宋体"/>
                <w:color w:val="auto"/>
                <w:szCs w:val="21"/>
                <w:highlight w:val="none"/>
              </w:rPr>
              <w:t>分）</w:t>
            </w:r>
          </w:p>
        </w:tc>
        <w:tc>
          <w:tcPr>
            <w:tcW w:w="1301" w:type="dxa"/>
            <w:vAlign w:val="center"/>
          </w:tcPr>
          <w:p w14:paraId="5F466DAF">
            <w:pPr>
              <w:autoSpaceDE w:val="0"/>
              <w:autoSpaceDN w:val="0"/>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项目管理机构能力</w:t>
            </w:r>
          </w:p>
        </w:tc>
        <w:tc>
          <w:tcPr>
            <w:tcW w:w="742" w:type="dxa"/>
            <w:vAlign w:val="center"/>
          </w:tcPr>
          <w:p w14:paraId="2081E99D">
            <w:pPr>
              <w:autoSpaceDE w:val="0"/>
              <w:autoSpaceDN w:val="0"/>
              <w:adjustRightInd w:val="0"/>
              <w:snapToGrid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14</w:t>
            </w:r>
          </w:p>
        </w:tc>
        <w:tc>
          <w:tcPr>
            <w:tcW w:w="11137" w:type="dxa"/>
            <w:tcBorders>
              <w:top w:val="single" w:color="auto" w:sz="4" w:space="0"/>
            </w:tcBorders>
            <w:vAlign w:val="center"/>
          </w:tcPr>
          <w:p w14:paraId="4C29032C">
            <w:pPr>
              <w:widowControl/>
              <w:autoSpaceDE w:val="0"/>
              <w:autoSpaceDN w:val="0"/>
              <w:adjustRightInd w:val="0"/>
              <w:snapToGrid w:val="0"/>
              <w:jc w:val="left"/>
              <w:rPr>
                <w:rFonts w:hint="eastAsia" w:ascii="宋体" w:hAnsi="宋体" w:cs="宋体"/>
                <w:b/>
                <w:bCs/>
                <w:color w:val="auto"/>
                <w:szCs w:val="21"/>
                <w:highlight w:val="none"/>
              </w:rPr>
            </w:pPr>
            <w:r>
              <w:rPr>
                <w:rFonts w:hint="eastAsia" w:ascii="宋体" w:hAnsi="宋体" w:cs="宋体"/>
                <w:b/>
                <w:bCs/>
                <w:color w:val="auto"/>
                <w:szCs w:val="21"/>
                <w:highlight w:val="none"/>
              </w:rPr>
              <w:t>一、项目管理机构的施工人员配备情况（若为联合体，指联合体牵头单位）</w:t>
            </w:r>
            <w:r>
              <w:rPr>
                <w:rFonts w:ascii="宋体" w:hAnsi="宋体" w:cs="宋体"/>
                <w:b/>
                <w:bCs/>
                <w:color w:val="auto"/>
                <w:szCs w:val="21"/>
                <w:highlight w:val="none"/>
              </w:rPr>
              <w:t>(本项最高得</w:t>
            </w:r>
            <w:r>
              <w:rPr>
                <w:rFonts w:hint="eastAsia" w:ascii="宋体" w:hAnsi="宋体" w:cs="宋体"/>
                <w:b/>
                <w:bCs/>
                <w:color w:val="auto"/>
                <w:szCs w:val="21"/>
                <w:highlight w:val="none"/>
                <w:lang w:val="en-US" w:eastAsia="zh-CN"/>
              </w:rPr>
              <w:t>5</w:t>
            </w:r>
            <w:r>
              <w:rPr>
                <w:rFonts w:ascii="宋体" w:hAnsi="宋体" w:cs="宋体"/>
                <w:b/>
                <w:bCs/>
                <w:color w:val="auto"/>
                <w:szCs w:val="21"/>
                <w:highlight w:val="none"/>
              </w:rPr>
              <w:t>分)</w:t>
            </w:r>
            <w:r>
              <w:rPr>
                <w:rFonts w:hint="eastAsia" w:ascii="宋体" w:hAnsi="宋体" w:cs="宋体"/>
                <w:b/>
                <w:bCs/>
                <w:color w:val="auto"/>
                <w:szCs w:val="21"/>
                <w:highlight w:val="none"/>
              </w:rPr>
              <w:t>：</w:t>
            </w:r>
          </w:p>
          <w:p w14:paraId="56EB0C57">
            <w:pPr>
              <w:widowControl/>
              <w:autoSpaceDE w:val="0"/>
              <w:autoSpaceDN w:val="0"/>
              <w:adjustRightInd w:val="0"/>
              <w:snapToGrid w:val="0"/>
              <w:jc w:val="left"/>
              <w:rPr>
                <w:rFonts w:hint="eastAsia" w:ascii="宋体" w:hAnsi="宋体" w:cs="宋体"/>
                <w:b/>
                <w:bCs/>
                <w:color w:val="auto"/>
                <w:szCs w:val="21"/>
                <w:highlight w:val="none"/>
              </w:rPr>
            </w:pPr>
            <w:r>
              <w:rPr>
                <w:rFonts w:hint="eastAsia" w:ascii="宋体" w:hAnsi="宋体" w:cs="宋体"/>
                <w:b/>
                <w:bCs/>
                <w:color w:val="auto"/>
                <w:szCs w:val="21"/>
                <w:highlight w:val="none"/>
              </w:rPr>
              <w:t>（1）施工技术负责人（本小项最高得</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分）：</w:t>
            </w:r>
          </w:p>
          <w:p w14:paraId="2DDC7AF5">
            <w:pPr>
              <w:widowControl/>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①具有建筑工程相关专业高级（或以上）工程师技术职称的，得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分；未提供不得分。</w:t>
            </w:r>
          </w:p>
          <w:p w14:paraId="71F4AE63">
            <w:pPr>
              <w:widowControl/>
              <w:autoSpaceDE w:val="0"/>
              <w:autoSpaceDN w:val="0"/>
              <w:adjustRightInd w:val="0"/>
              <w:snapToGrid w:val="0"/>
              <w:jc w:val="left"/>
              <w:rPr>
                <w:rFonts w:hint="eastAsia"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安全</w:t>
            </w:r>
            <w:r>
              <w:rPr>
                <w:rFonts w:hint="eastAsia" w:ascii="宋体" w:hAnsi="宋体" w:cs="宋体"/>
                <w:b/>
                <w:bCs/>
                <w:color w:val="auto"/>
                <w:szCs w:val="21"/>
                <w:highlight w:val="none"/>
              </w:rPr>
              <w:t>负责人（本小项最高得</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分）：</w:t>
            </w:r>
          </w:p>
          <w:p w14:paraId="53F979D0">
            <w:pPr>
              <w:widowControl/>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①具有注册安全工程师证，得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分；未提供不得分。</w:t>
            </w:r>
          </w:p>
          <w:p w14:paraId="17B8A3B6">
            <w:pPr>
              <w:widowControl/>
              <w:autoSpaceDE w:val="0"/>
              <w:autoSpaceDN w:val="0"/>
              <w:adjustRightInd w:val="0"/>
              <w:snapToGrid w:val="0"/>
              <w:jc w:val="left"/>
              <w:rPr>
                <w:rFonts w:hint="eastAsia" w:ascii="宋体" w:hAnsi="宋体" w:cs="宋体"/>
                <w:b/>
                <w:bCs/>
                <w:color w:val="auto"/>
                <w:szCs w:val="21"/>
                <w:highlight w:val="none"/>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造价</w:t>
            </w:r>
            <w:r>
              <w:rPr>
                <w:rFonts w:hint="eastAsia" w:ascii="宋体" w:hAnsi="宋体" w:cs="宋体"/>
                <w:b/>
                <w:bCs/>
                <w:color w:val="auto"/>
                <w:szCs w:val="21"/>
                <w:highlight w:val="none"/>
              </w:rPr>
              <w:t>负责人（本小项最高得</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分）：</w:t>
            </w:r>
          </w:p>
          <w:p w14:paraId="2218D2D5">
            <w:pPr>
              <w:widowControl/>
              <w:autoSpaceDE w:val="0"/>
              <w:autoSpaceDN w:val="0"/>
              <w:adjustRightInd w:val="0"/>
              <w:snapToGrid w:val="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①</w:t>
            </w:r>
            <w:r>
              <w:rPr>
                <w:rFonts w:hint="eastAsia" w:cs="宋体"/>
                <w:color w:val="auto"/>
                <w:kern w:val="2"/>
                <w:szCs w:val="21"/>
                <w:highlight w:val="none"/>
              </w:rPr>
              <w:t>具有一级注册造价工程师资格的，</w:t>
            </w:r>
            <w:r>
              <w:rPr>
                <w:rFonts w:hint="eastAsia" w:cs="宋体"/>
                <w:color w:val="auto"/>
                <w:kern w:val="2"/>
                <w:szCs w:val="21"/>
                <w:highlight w:val="none"/>
                <w:lang w:val="en-US" w:eastAsia="zh-CN"/>
              </w:rPr>
              <w:t>得1分；</w:t>
            </w:r>
            <w:r>
              <w:rPr>
                <w:rFonts w:hint="eastAsia" w:ascii="宋体" w:hAnsi="宋体" w:cs="宋体"/>
                <w:color w:val="auto"/>
                <w:szCs w:val="21"/>
                <w:highlight w:val="none"/>
              </w:rPr>
              <w:t>未提供不得分。</w:t>
            </w:r>
          </w:p>
          <w:p w14:paraId="71F69722">
            <w:pPr>
              <w:widowControl/>
              <w:autoSpaceDE w:val="0"/>
              <w:autoSpaceDN w:val="0"/>
              <w:adjustRightInd w:val="0"/>
              <w:snapToGrid w:val="0"/>
              <w:jc w:val="left"/>
              <w:rPr>
                <w:rFonts w:hint="eastAsia"/>
                <w:color w:val="auto"/>
                <w:highlight w:val="none"/>
              </w:rPr>
            </w:pPr>
            <w:r>
              <w:rPr>
                <w:rFonts w:hint="eastAsia" w:ascii="宋体" w:hAnsi="宋体" w:cs="宋体"/>
                <w:color w:val="auto"/>
                <w:szCs w:val="21"/>
                <w:highlight w:val="none"/>
              </w:rPr>
              <w:t>②具有造价相关专业高级（或以上）工程师技术职称的，得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分；具有造价相关专业中级工程师技术职称的，得</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分。未提供不得分。</w:t>
            </w:r>
          </w:p>
          <w:p w14:paraId="4EF14BCB">
            <w:pPr>
              <w:widowControl/>
              <w:autoSpaceDE w:val="0"/>
              <w:autoSpaceDN w:val="0"/>
              <w:adjustRightInd w:val="0"/>
              <w:snapToGrid w:val="0"/>
              <w:jc w:val="left"/>
              <w:rPr>
                <w:rFonts w:hint="eastAsia" w:ascii="宋体" w:hAnsi="宋体" w:cs="宋体"/>
                <w:b/>
                <w:bCs/>
                <w:color w:val="auto"/>
                <w:szCs w:val="21"/>
                <w:highlight w:val="none"/>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）质量负责人（本小项最高得</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分）：</w:t>
            </w:r>
          </w:p>
          <w:p w14:paraId="7E4FFEFD">
            <w:pPr>
              <w:widowControl/>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①具有建筑工程相关专业高级（或以上）工程师技术职称的，得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分；具有建筑工程相关专业中级工程师技术职称的，得</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分；未提供不得分。</w:t>
            </w:r>
          </w:p>
          <w:p w14:paraId="42216209">
            <w:pPr>
              <w:widowControl/>
              <w:autoSpaceDE w:val="0"/>
              <w:autoSpaceDN w:val="0"/>
              <w:adjustRightInd w:val="0"/>
              <w:snapToGrid w:val="0"/>
              <w:jc w:val="left"/>
              <w:rPr>
                <w:rFonts w:hint="eastAsia" w:ascii="宋体" w:hAnsi="宋体" w:cs="宋体"/>
                <w:b/>
                <w:bCs/>
                <w:color w:val="auto"/>
                <w:szCs w:val="21"/>
                <w:highlight w:val="none"/>
              </w:rPr>
            </w:pPr>
            <w:r>
              <w:rPr>
                <w:rFonts w:hint="eastAsia" w:ascii="宋体" w:hAnsi="宋体" w:cs="宋体"/>
                <w:b/>
                <w:bCs/>
                <w:color w:val="auto"/>
                <w:szCs w:val="21"/>
                <w:highlight w:val="none"/>
              </w:rPr>
              <w:t>二、项目管理机构的设计人员配备情况（若为联合体，指联合体设计单位）</w:t>
            </w:r>
            <w:r>
              <w:rPr>
                <w:rFonts w:ascii="宋体" w:hAnsi="宋体" w:cs="宋体"/>
                <w:b/>
                <w:bCs/>
                <w:color w:val="auto"/>
                <w:szCs w:val="21"/>
                <w:highlight w:val="none"/>
              </w:rPr>
              <w:t>(本项最高得</w:t>
            </w:r>
            <w:r>
              <w:rPr>
                <w:rFonts w:hint="eastAsia" w:ascii="宋体" w:hAnsi="宋体" w:cs="宋体"/>
                <w:b/>
                <w:bCs/>
                <w:color w:val="auto"/>
                <w:szCs w:val="21"/>
                <w:highlight w:val="none"/>
                <w:lang w:val="en-US" w:eastAsia="zh-CN"/>
              </w:rPr>
              <w:t>9</w:t>
            </w:r>
            <w:r>
              <w:rPr>
                <w:rFonts w:ascii="宋体" w:hAnsi="宋体" w:cs="宋体"/>
                <w:b/>
                <w:bCs/>
                <w:color w:val="auto"/>
                <w:szCs w:val="21"/>
                <w:highlight w:val="none"/>
              </w:rPr>
              <w:t>分)</w:t>
            </w:r>
            <w:r>
              <w:rPr>
                <w:rFonts w:hint="eastAsia" w:ascii="宋体" w:hAnsi="宋体" w:cs="宋体"/>
                <w:b/>
                <w:bCs/>
                <w:color w:val="auto"/>
                <w:szCs w:val="21"/>
                <w:highlight w:val="none"/>
              </w:rPr>
              <w:t>：</w:t>
            </w:r>
          </w:p>
          <w:p w14:paraId="3EBE051B">
            <w:pPr>
              <w:widowControl/>
              <w:autoSpaceDE w:val="0"/>
              <w:autoSpaceDN w:val="0"/>
              <w:adjustRightInd w:val="0"/>
              <w:snapToGrid w:val="0"/>
              <w:jc w:val="left"/>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rPr>
              <w:t>（1）设计负责人（</w:t>
            </w:r>
            <w:r>
              <w:rPr>
                <w:rFonts w:hint="eastAsia" w:ascii="宋体" w:hAnsi="宋体" w:cs="宋体"/>
                <w:b/>
                <w:bCs/>
                <w:color w:val="auto"/>
                <w:szCs w:val="21"/>
                <w:highlight w:val="none"/>
                <w:lang w:val="en-US" w:eastAsia="zh-CN"/>
              </w:rPr>
              <w:t>本小项</w:t>
            </w:r>
            <w:r>
              <w:rPr>
                <w:rFonts w:hint="eastAsia" w:ascii="宋体" w:hAnsi="宋体" w:cs="宋体"/>
                <w:b/>
                <w:bCs/>
                <w:color w:val="auto"/>
                <w:szCs w:val="21"/>
                <w:highlight w:val="none"/>
              </w:rPr>
              <w:t>最高得</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分）</w:t>
            </w:r>
            <w:r>
              <w:rPr>
                <w:rFonts w:hint="eastAsia" w:ascii="宋体" w:hAnsi="宋体" w:cs="宋体"/>
                <w:b/>
                <w:bCs/>
                <w:color w:val="auto"/>
                <w:szCs w:val="21"/>
                <w:highlight w:val="none"/>
                <w:lang w:eastAsia="zh-CN"/>
              </w:rPr>
              <w:t>：</w:t>
            </w:r>
          </w:p>
          <w:p w14:paraId="4FD2C8D8">
            <w:pPr>
              <w:widowControl/>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①具有一级注册建筑师证书</w:t>
            </w:r>
            <w:r>
              <w:rPr>
                <w:rFonts w:hint="eastAsia" w:ascii="宋体" w:hAnsi="宋体" w:cs="宋体"/>
                <w:color w:val="auto"/>
                <w:szCs w:val="21"/>
                <w:highlight w:val="none"/>
                <w:lang w:eastAsia="zh-CN"/>
              </w:rPr>
              <w:t>，</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分，具有二级注册建筑师证书</w:t>
            </w:r>
            <w:r>
              <w:rPr>
                <w:rFonts w:hint="eastAsia" w:ascii="宋体" w:hAnsi="宋体" w:cs="宋体"/>
                <w:color w:val="auto"/>
                <w:szCs w:val="21"/>
                <w:highlight w:val="none"/>
                <w:lang w:eastAsia="zh-CN"/>
              </w:rPr>
              <w:t>，</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分，未提供不得分。</w:t>
            </w:r>
          </w:p>
          <w:p w14:paraId="6750C2D7">
            <w:pPr>
              <w:widowControl/>
              <w:autoSpaceDE w:val="0"/>
              <w:autoSpaceDN w:val="0"/>
              <w:adjustRightInd w:val="0"/>
              <w:snapToGrid w:val="0"/>
              <w:jc w:val="left"/>
              <w:rPr>
                <w:rFonts w:hint="eastAsia" w:ascii="宋体" w:hAnsi="宋体" w:cs="宋体"/>
                <w:b/>
                <w:bCs/>
                <w:color w:val="auto"/>
                <w:szCs w:val="21"/>
                <w:highlight w:val="none"/>
              </w:rPr>
            </w:pPr>
            <w:r>
              <w:rPr>
                <w:rFonts w:hint="eastAsia" w:ascii="宋体" w:hAnsi="宋体" w:cs="宋体"/>
                <w:b/>
                <w:bCs/>
                <w:color w:val="auto"/>
                <w:szCs w:val="21"/>
                <w:highlight w:val="none"/>
              </w:rPr>
              <w:t>（2）建筑专业设计负责人（</w:t>
            </w:r>
            <w:r>
              <w:rPr>
                <w:rFonts w:hint="eastAsia" w:ascii="宋体" w:hAnsi="宋体" w:cs="宋体"/>
                <w:b/>
                <w:bCs/>
                <w:color w:val="auto"/>
                <w:szCs w:val="21"/>
                <w:highlight w:val="none"/>
                <w:lang w:val="en-US" w:eastAsia="zh-CN"/>
              </w:rPr>
              <w:t>本小项</w:t>
            </w:r>
            <w:r>
              <w:rPr>
                <w:rFonts w:hint="eastAsia" w:ascii="宋体" w:hAnsi="宋体" w:cs="宋体"/>
                <w:b/>
                <w:bCs/>
                <w:color w:val="auto"/>
                <w:szCs w:val="21"/>
                <w:highlight w:val="none"/>
              </w:rPr>
              <w:t>最高得</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分）：</w:t>
            </w:r>
          </w:p>
          <w:p w14:paraId="0142F9A3">
            <w:pPr>
              <w:widowControl/>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①具有一级注册建筑师证书</w:t>
            </w:r>
            <w:r>
              <w:rPr>
                <w:rFonts w:hint="eastAsia" w:ascii="宋体" w:hAnsi="宋体" w:cs="宋体"/>
                <w:color w:val="auto"/>
                <w:szCs w:val="21"/>
                <w:highlight w:val="none"/>
                <w:lang w:eastAsia="zh-CN"/>
              </w:rPr>
              <w:t>，</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分；具有二级注册建筑师证书</w:t>
            </w:r>
            <w:r>
              <w:rPr>
                <w:rFonts w:hint="eastAsia" w:ascii="宋体" w:hAnsi="宋体" w:cs="宋体"/>
                <w:color w:val="auto"/>
                <w:szCs w:val="21"/>
                <w:highlight w:val="none"/>
                <w:lang w:eastAsia="zh-CN"/>
              </w:rPr>
              <w:t>，</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分；未提供不得分。</w:t>
            </w:r>
          </w:p>
          <w:p w14:paraId="72EA8A9D">
            <w:pPr>
              <w:widowControl/>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②具有建筑设计相关专业高级（或以上）工程师职称的，得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分；具有建筑设计相关专业中级工程师职称的，得</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分；未提供不得分。</w:t>
            </w:r>
          </w:p>
          <w:p w14:paraId="0B46C8AD">
            <w:pPr>
              <w:widowControl/>
              <w:autoSpaceDE w:val="0"/>
              <w:autoSpaceDN w:val="0"/>
              <w:adjustRightInd w:val="0"/>
              <w:snapToGrid w:val="0"/>
              <w:jc w:val="left"/>
              <w:rPr>
                <w:rFonts w:hint="eastAsia" w:ascii="宋体" w:hAnsi="宋体" w:cs="宋体"/>
                <w:b/>
                <w:bCs/>
                <w:color w:val="auto"/>
                <w:szCs w:val="21"/>
                <w:highlight w:val="none"/>
              </w:rPr>
            </w:pPr>
            <w:r>
              <w:rPr>
                <w:rFonts w:hint="eastAsia" w:ascii="宋体" w:hAnsi="宋体" w:cs="宋体"/>
                <w:b/>
                <w:bCs/>
                <w:color w:val="auto"/>
                <w:szCs w:val="21"/>
                <w:highlight w:val="none"/>
              </w:rPr>
              <w:t>（3）结构专业设计负责人（</w:t>
            </w:r>
            <w:r>
              <w:rPr>
                <w:rFonts w:hint="eastAsia" w:ascii="宋体" w:hAnsi="宋体" w:cs="宋体"/>
                <w:b/>
                <w:bCs/>
                <w:color w:val="auto"/>
                <w:szCs w:val="21"/>
                <w:highlight w:val="none"/>
                <w:lang w:val="en-US" w:eastAsia="zh-CN"/>
              </w:rPr>
              <w:t>本小项</w:t>
            </w:r>
            <w:r>
              <w:rPr>
                <w:rFonts w:hint="eastAsia" w:ascii="宋体" w:hAnsi="宋体" w:cs="宋体"/>
                <w:b/>
                <w:bCs/>
                <w:color w:val="auto"/>
                <w:szCs w:val="21"/>
                <w:highlight w:val="none"/>
              </w:rPr>
              <w:t>最高得</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分）：</w:t>
            </w:r>
          </w:p>
          <w:p w14:paraId="4B45AF0F">
            <w:pPr>
              <w:widowControl/>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①具有一级注册结构工程师证书</w:t>
            </w:r>
            <w:r>
              <w:rPr>
                <w:rFonts w:hint="eastAsia" w:ascii="宋体" w:hAnsi="宋体" w:cs="宋体"/>
                <w:color w:val="auto"/>
                <w:szCs w:val="21"/>
                <w:highlight w:val="none"/>
                <w:lang w:eastAsia="zh-CN"/>
              </w:rPr>
              <w:t>，</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分；具有二级注册结构师证书</w:t>
            </w:r>
            <w:r>
              <w:rPr>
                <w:rFonts w:hint="eastAsia" w:ascii="宋体" w:hAnsi="宋体" w:cs="宋体"/>
                <w:color w:val="auto"/>
                <w:szCs w:val="21"/>
                <w:highlight w:val="none"/>
                <w:lang w:eastAsia="zh-CN"/>
              </w:rPr>
              <w:t>，</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分；未提供不得分。</w:t>
            </w:r>
          </w:p>
          <w:p w14:paraId="53C92EA8">
            <w:pPr>
              <w:widowControl/>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②具有建筑结构相关专业高级（或以上）工程师职称的，得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分；具有建筑结构相关专业中级工程师职称的，得</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分；未提供不得分。</w:t>
            </w:r>
          </w:p>
          <w:p w14:paraId="6D52F373">
            <w:pPr>
              <w:widowControl/>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b/>
                <w:bCs/>
                <w:color w:val="auto"/>
                <w:szCs w:val="21"/>
                <w:highlight w:val="none"/>
              </w:rPr>
              <w:t>（4）给排水专业设计负责人（</w:t>
            </w:r>
            <w:r>
              <w:rPr>
                <w:rFonts w:hint="eastAsia" w:ascii="宋体" w:hAnsi="宋体" w:cs="宋体"/>
                <w:b/>
                <w:bCs/>
                <w:color w:val="auto"/>
                <w:szCs w:val="21"/>
                <w:highlight w:val="none"/>
                <w:lang w:val="en-US" w:eastAsia="zh-CN"/>
              </w:rPr>
              <w:t>本小项</w:t>
            </w:r>
            <w:r>
              <w:rPr>
                <w:rFonts w:hint="eastAsia" w:ascii="宋体" w:hAnsi="宋体" w:cs="宋体"/>
                <w:b/>
                <w:bCs/>
                <w:color w:val="auto"/>
                <w:szCs w:val="21"/>
                <w:highlight w:val="none"/>
              </w:rPr>
              <w:t>最高得</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分）：</w:t>
            </w:r>
            <w:r>
              <w:rPr>
                <w:rFonts w:hint="eastAsia" w:ascii="宋体" w:hAnsi="宋体" w:cs="宋体"/>
                <w:color w:val="auto"/>
                <w:szCs w:val="21"/>
                <w:highlight w:val="none"/>
              </w:rPr>
              <w:t>具有给排水相关专业高级（或以上）工程师职称的</w:t>
            </w:r>
            <w:r>
              <w:rPr>
                <w:rFonts w:hint="eastAsia" w:ascii="宋体" w:hAnsi="宋体" w:cs="宋体"/>
                <w:color w:val="auto"/>
                <w:szCs w:val="21"/>
                <w:highlight w:val="none"/>
                <w:lang w:eastAsia="zh-CN"/>
              </w:rPr>
              <w:t>，</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分；具有给排水相关专业中级工程师职称的</w:t>
            </w:r>
            <w:r>
              <w:rPr>
                <w:rFonts w:hint="eastAsia" w:ascii="宋体" w:hAnsi="宋体" w:cs="宋体"/>
                <w:color w:val="auto"/>
                <w:szCs w:val="21"/>
                <w:highlight w:val="none"/>
                <w:lang w:eastAsia="zh-CN"/>
              </w:rPr>
              <w:t>，</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分；未提供不得分。</w:t>
            </w:r>
          </w:p>
          <w:p w14:paraId="170AD558">
            <w:pPr>
              <w:widowControl/>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b/>
                <w:bCs/>
                <w:color w:val="auto"/>
                <w:szCs w:val="21"/>
                <w:highlight w:val="none"/>
              </w:rPr>
              <w:t>（5）电气专业设计负责人（</w:t>
            </w:r>
            <w:r>
              <w:rPr>
                <w:rFonts w:hint="eastAsia" w:ascii="宋体" w:hAnsi="宋体" w:cs="宋体"/>
                <w:b/>
                <w:bCs/>
                <w:color w:val="auto"/>
                <w:szCs w:val="21"/>
                <w:highlight w:val="none"/>
                <w:lang w:val="en-US" w:eastAsia="zh-CN"/>
              </w:rPr>
              <w:t>本小项</w:t>
            </w:r>
            <w:r>
              <w:rPr>
                <w:rFonts w:hint="eastAsia" w:ascii="宋体" w:hAnsi="宋体" w:cs="宋体"/>
                <w:b/>
                <w:bCs/>
                <w:color w:val="auto"/>
                <w:szCs w:val="21"/>
                <w:highlight w:val="none"/>
              </w:rPr>
              <w:t>最高得</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分）：</w:t>
            </w:r>
            <w:r>
              <w:rPr>
                <w:rFonts w:hint="eastAsia" w:ascii="宋体" w:hAnsi="宋体" w:cs="宋体"/>
                <w:color w:val="auto"/>
                <w:szCs w:val="21"/>
                <w:highlight w:val="none"/>
              </w:rPr>
              <w:t>具有电气相关专业高级（或以上）工程师职称的</w:t>
            </w:r>
            <w:r>
              <w:rPr>
                <w:rFonts w:hint="eastAsia" w:ascii="宋体" w:hAnsi="宋体" w:cs="宋体"/>
                <w:color w:val="auto"/>
                <w:szCs w:val="21"/>
                <w:highlight w:val="none"/>
                <w:lang w:eastAsia="zh-CN"/>
              </w:rPr>
              <w:t>，</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分；具有电气相关专业中级工程师职称的，得</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分；未提供不得分。</w:t>
            </w:r>
          </w:p>
          <w:p w14:paraId="70E11772">
            <w:pPr>
              <w:widowControl/>
              <w:autoSpaceDE w:val="0"/>
              <w:autoSpaceDN w:val="0"/>
              <w:adjustRightInd w:val="0"/>
              <w:snapToGrid w:val="0"/>
              <w:jc w:val="left"/>
              <w:rPr>
                <w:rFonts w:hint="eastAsia" w:ascii="宋体" w:hAnsi="宋体" w:cs="宋体"/>
                <w:b/>
                <w:bCs/>
                <w:color w:val="auto"/>
                <w:szCs w:val="21"/>
                <w:highlight w:val="none"/>
              </w:rPr>
            </w:pPr>
            <w:r>
              <w:rPr>
                <w:rFonts w:hint="eastAsia" w:ascii="宋体" w:hAnsi="宋体" w:cs="宋体"/>
                <w:b/>
                <w:bCs/>
                <w:color w:val="auto"/>
                <w:szCs w:val="21"/>
                <w:highlight w:val="none"/>
              </w:rPr>
              <w:t>（6）暖通专业负责人（</w:t>
            </w:r>
            <w:r>
              <w:rPr>
                <w:rFonts w:hint="eastAsia" w:ascii="宋体" w:hAnsi="宋体" w:cs="宋体"/>
                <w:b/>
                <w:bCs/>
                <w:color w:val="auto"/>
                <w:szCs w:val="21"/>
                <w:highlight w:val="none"/>
                <w:lang w:val="en-US" w:eastAsia="zh-CN"/>
              </w:rPr>
              <w:t>本小项</w:t>
            </w:r>
            <w:r>
              <w:rPr>
                <w:rFonts w:hint="eastAsia" w:ascii="宋体" w:hAnsi="宋体" w:cs="宋体"/>
                <w:b/>
                <w:bCs/>
                <w:color w:val="auto"/>
                <w:szCs w:val="21"/>
                <w:highlight w:val="none"/>
              </w:rPr>
              <w:t>最高得</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分）：</w:t>
            </w:r>
            <w:r>
              <w:rPr>
                <w:rFonts w:hint="eastAsia" w:ascii="宋体" w:hAnsi="宋体" w:cs="宋体"/>
                <w:b w:val="0"/>
                <w:bCs w:val="0"/>
                <w:color w:val="auto"/>
                <w:szCs w:val="21"/>
                <w:highlight w:val="none"/>
              </w:rPr>
              <w:t>具有暖通相关专业高级（或以上）工程师职称的，得</w:t>
            </w:r>
            <w:r>
              <w:rPr>
                <w:rFonts w:hint="eastAsia"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rPr>
              <w:t>分；具有暖通相关专业中级工程师职称的，得</w:t>
            </w:r>
            <w:r>
              <w:rPr>
                <w:rFonts w:hint="eastAsia" w:ascii="宋体" w:hAnsi="宋体" w:cs="宋体"/>
                <w:b w:val="0"/>
                <w:bCs w:val="0"/>
                <w:color w:val="auto"/>
                <w:szCs w:val="21"/>
                <w:highlight w:val="none"/>
                <w:lang w:val="en-US" w:eastAsia="zh-CN"/>
              </w:rPr>
              <w:t>0.5</w:t>
            </w:r>
            <w:r>
              <w:rPr>
                <w:rFonts w:hint="eastAsia" w:ascii="宋体" w:hAnsi="宋体" w:cs="宋体"/>
                <w:b w:val="0"/>
                <w:bCs w:val="0"/>
                <w:color w:val="auto"/>
                <w:szCs w:val="21"/>
                <w:highlight w:val="none"/>
              </w:rPr>
              <w:t>分；未提供不得分。</w:t>
            </w:r>
          </w:p>
          <w:p w14:paraId="6172CA27">
            <w:pPr>
              <w:widowControl/>
              <w:autoSpaceDE w:val="0"/>
              <w:autoSpaceDN w:val="0"/>
              <w:adjustRightInd w:val="0"/>
              <w:snapToGrid w:val="0"/>
              <w:jc w:val="left"/>
              <w:rPr>
                <w:color w:val="auto"/>
                <w:highlight w:val="none"/>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园林景观专业</w:t>
            </w:r>
            <w:r>
              <w:rPr>
                <w:rFonts w:hint="eastAsia" w:ascii="宋体" w:hAnsi="宋体" w:cs="宋体"/>
                <w:b/>
                <w:bCs/>
                <w:color w:val="auto"/>
                <w:szCs w:val="21"/>
                <w:highlight w:val="none"/>
              </w:rPr>
              <w:t>负责人（本小项最高得</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分）：</w:t>
            </w:r>
            <w:r>
              <w:rPr>
                <w:rFonts w:hint="eastAsia" w:ascii="宋体" w:hAnsi="宋体" w:cs="宋体"/>
                <w:color w:val="auto"/>
                <w:szCs w:val="21"/>
                <w:highlight w:val="none"/>
              </w:rPr>
              <w:t>具有</w:t>
            </w:r>
            <w:r>
              <w:rPr>
                <w:rFonts w:hint="eastAsia" w:ascii="宋体" w:hAnsi="宋体" w:cs="宋体"/>
                <w:color w:val="auto"/>
                <w:szCs w:val="21"/>
                <w:highlight w:val="none"/>
                <w:lang w:val="en-US" w:eastAsia="zh-CN"/>
              </w:rPr>
              <w:t>园林景观</w:t>
            </w:r>
            <w:r>
              <w:rPr>
                <w:rFonts w:hint="eastAsia" w:ascii="宋体" w:hAnsi="宋体" w:cs="宋体"/>
                <w:color w:val="auto"/>
                <w:szCs w:val="21"/>
                <w:highlight w:val="none"/>
              </w:rPr>
              <w:t>相关专业高级（或以上）工程师技术职称的，得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分；具有</w:t>
            </w:r>
            <w:r>
              <w:rPr>
                <w:rFonts w:hint="eastAsia" w:ascii="宋体" w:hAnsi="宋体" w:cs="宋体"/>
                <w:color w:val="auto"/>
                <w:szCs w:val="21"/>
                <w:highlight w:val="none"/>
                <w:lang w:val="en-US" w:eastAsia="zh-CN"/>
              </w:rPr>
              <w:t>园林景观</w:t>
            </w:r>
            <w:r>
              <w:rPr>
                <w:rFonts w:hint="eastAsia" w:ascii="宋体" w:hAnsi="宋体" w:cs="宋体"/>
                <w:color w:val="auto"/>
                <w:szCs w:val="21"/>
                <w:highlight w:val="none"/>
              </w:rPr>
              <w:t>相关专业中级工程师技术职称的，得</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分；未提供不得分。</w:t>
            </w:r>
          </w:p>
        </w:tc>
      </w:tr>
      <w:tr w14:paraId="30E2A3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99" w:hRule="atLeast"/>
          <w:jc w:val="center"/>
        </w:trPr>
        <w:tc>
          <w:tcPr>
            <w:tcW w:w="914" w:type="dxa"/>
            <w:vMerge w:val="continue"/>
            <w:vAlign w:val="center"/>
          </w:tcPr>
          <w:p w14:paraId="6EA1810F">
            <w:pPr>
              <w:widowControl/>
              <w:jc w:val="center"/>
              <w:rPr>
                <w:rFonts w:hint="eastAsia" w:ascii="宋体" w:hAnsi="宋体" w:cs="宋体"/>
                <w:color w:val="auto"/>
                <w:szCs w:val="21"/>
                <w:highlight w:val="none"/>
              </w:rPr>
            </w:pPr>
          </w:p>
        </w:tc>
        <w:tc>
          <w:tcPr>
            <w:tcW w:w="1200" w:type="dxa"/>
            <w:vMerge w:val="continue"/>
            <w:vAlign w:val="center"/>
          </w:tcPr>
          <w:p w14:paraId="73B907D3">
            <w:pPr>
              <w:widowControl/>
              <w:jc w:val="center"/>
              <w:rPr>
                <w:rFonts w:hint="eastAsia" w:ascii="宋体" w:hAnsi="宋体" w:cs="宋体"/>
                <w:color w:val="auto"/>
                <w:szCs w:val="21"/>
                <w:highlight w:val="none"/>
              </w:rPr>
            </w:pPr>
          </w:p>
        </w:tc>
        <w:tc>
          <w:tcPr>
            <w:tcW w:w="1301" w:type="dxa"/>
            <w:vAlign w:val="center"/>
          </w:tcPr>
          <w:p w14:paraId="61BB9748">
            <w:pPr>
              <w:autoSpaceDE w:val="0"/>
              <w:autoSpaceDN w:val="0"/>
              <w:adjustRightInd w:val="0"/>
              <w:snapToGrid w:val="0"/>
              <w:jc w:val="center"/>
              <w:rPr>
                <w:rFonts w:hint="eastAsia" w:ascii="宋体" w:hAnsi="宋体" w:cs="宋体"/>
                <w:color w:val="auto"/>
                <w:szCs w:val="21"/>
                <w:highlight w:val="none"/>
              </w:rPr>
            </w:pPr>
            <w:r>
              <w:rPr>
                <w:rFonts w:ascii="宋体" w:hAnsi="宋体" w:cs="宋体"/>
                <w:color w:val="auto"/>
                <w:szCs w:val="21"/>
                <w:highlight w:val="none"/>
              </w:rPr>
              <w:t>设计和施工的融合措施方案</w:t>
            </w:r>
          </w:p>
        </w:tc>
        <w:tc>
          <w:tcPr>
            <w:tcW w:w="742" w:type="dxa"/>
            <w:vAlign w:val="center"/>
          </w:tcPr>
          <w:p w14:paraId="19744CA6">
            <w:pPr>
              <w:autoSpaceDE w:val="0"/>
              <w:autoSpaceDN w:val="0"/>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1137" w:type="dxa"/>
            <w:tcBorders>
              <w:top w:val="double" w:color="auto" w:sz="4" w:space="0"/>
            </w:tcBorders>
            <w:vAlign w:val="center"/>
          </w:tcPr>
          <w:p w14:paraId="534EA4C6">
            <w:pPr>
              <w:widowControl/>
              <w:autoSpaceDE w:val="0"/>
              <w:autoSpaceDN w:val="0"/>
              <w:adjustRightInd w:val="0"/>
              <w:snapToGrid w:val="0"/>
              <w:jc w:val="left"/>
              <w:rPr>
                <w:color w:val="auto"/>
                <w:highlight w:val="none"/>
              </w:rPr>
            </w:pPr>
            <w:r>
              <w:rPr>
                <w:rFonts w:hint="eastAsia" w:ascii="宋体" w:hAnsi="宋体" w:cs="宋体"/>
                <w:color w:val="auto"/>
                <w:szCs w:val="21"/>
                <w:highlight w:val="none"/>
              </w:rPr>
              <w:t>①</w:t>
            </w:r>
            <w:r>
              <w:rPr>
                <w:rFonts w:hint="eastAsia"/>
                <w:color w:val="auto"/>
                <w:highlight w:val="none"/>
              </w:rPr>
              <w:t>设计和施工的融合措施，有得</w:t>
            </w:r>
            <w:r>
              <w:rPr>
                <w:rFonts w:hint="eastAsia" w:ascii="宋体" w:hAnsi="宋体" w:cs="宋体"/>
                <w:color w:val="auto"/>
                <w:highlight w:val="none"/>
              </w:rPr>
              <w:t>1</w:t>
            </w:r>
            <w:r>
              <w:rPr>
                <w:rFonts w:hint="eastAsia"/>
                <w:color w:val="auto"/>
                <w:highlight w:val="none"/>
              </w:rPr>
              <w:t>分，无得</w:t>
            </w:r>
            <w:r>
              <w:rPr>
                <w:rFonts w:hint="eastAsia" w:ascii="宋体" w:hAnsi="宋体" w:cs="宋体"/>
                <w:color w:val="auto"/>
                <w:highlight w:val="none"/>
              </w:rPr>
              <w:t>0</w:t>
            </w:r>
            <w:r>
              <w:rPr>
                <w:rFonts w:hint="eastAsia"/>
                <w:color w:val="auto"/>
                <w:highlight w:val="none"/>
              </w:rPr>
              <w:t>分；</w:t>
            </w:r>
          </w:p>
          <w:p w14:paraId="1A3D2B0E">
            <w:pPr>
              <w:widowControl/>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②</w:t>
            </w:r>
            <w:r>
              <w:rPr>
                <w:rFonts w:hint="eastAsia"/>
                <w:color w:val="auto"/>
                <w:highlight w:val="none"/>
              </w:rPr>
              <w:t>上述方案对项目需求充分理解，切实可行，保证措施具体有效，针对性强，优得</w:t>
            </w:r>
            <w:r>
              <w:rPr>
                <w:rFonts w:hint="eastAsia" w:ascii="宋体" w:hAnsi="宋体" w:cs="宋体"/>
                <w:color w:val="auto"/>
                <w:highlight w:val="none"/>
              </w:rPr>
              <w:t>1</w:t>
            </w:r>
            <w:r>
              <w:rPr>
                <w:rFonts w:hint="eastAsia"/>
                <w:color w:val="auto"/>
                <w:highlight w:val="none"/>
              </w:rPr>
              <w:t>分，良得</w:t>
            </w:r>
            <w:r>
              <w:rPr>
                <w:rFonts w:hint="eastAsia" w:ascii="宋体" w:hAnsi="宋体" w:cs="宋体"/>
                <w:color w:val="auto"/>
                <w:highlight w:val="none"/>
              </w:rPr>
              <w:t>0.5</w:t>
            </w:r>
            <w:r>
              <w:rPr>
                <w:rFonts w:hint="eastAsia"/>
                <w:color w:val="auto"/>
                <w:highlight w:val="none"/>
              </w:rPr>
              <w:t>分，一般得</w:t>
            </w:r>
            <w:r>
              <w:rPr>
                <w:rFonts w:hint="eastAsia" w:ascii="宋体" w:hAnsi="宋体" w:cs="宋体"/>
                <w:color w:val="auto"/>
                <w:highlight w:val="none"/>
              </w:rPr>
              <w:t>0.1</w:t>
            </w:r>
            <w:r>
              <w:rPr>
                <w:rFonts w:hint="eastAsia"/>
                <w:color w:val="auto"/>
                <w:highlight w:val="none"/>
              </w:rPr>
              <w:t>分</w:t>
            </w:r>
            <w:r>
              <w:rPr>
                <w:rFonts w:hint="eastAsia"/>
                <w:color w:val="auto"/>
                <w:highlight w:val="none"/>
                <w:lang w:eastAsia="zh-CN"/>
              </w:rPr>
              <w:t>，</w:t>
            </w:r>
            <w:r>
              <w:rPr>
                <w:rFonts w:hint="eastAsia"/>
                <w:color w:val="auto"/>
                <w:highlight w:val="none"/>
              </w:rPr>
              <w:t>无得</w:t>
            </w:r>
            <w:r>
              <w:rPr>
                <w:rFonts w:hint="eastAsia" w:ascii="宋体" w:hAnsi="宋体" w:cs="宋体"/>
                <w:color w:val="auto"/>
                <w:highlight w:val="none"/>
              </w:rPr>
              <w:t>0</w:t>
            </w:r>
            <w:r>
              <w:rPr>
                <w:rFonts w:hint="eastAsia"/>
                <w:color w:val="auto"/>
                <w:highlight w:val="none"/>
              </w:rPr>
              <w:t>分。</w:t>
            </w:r>
          </w:p>
        </w:tc>
      </w:tr>
      <w:tr w14:paraId="34D0C2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9" w:hRule="atLeast"/>
          <w:jc w:val="center"/>
        </w:trPr>
        <w:tc>
          <w:tcPr>
            <w:tcW w:w="914" w:type="dxa"/>
            <w:vMerge w:val="continue"/>
            <w:vAlign w:val="center"/>
          </w:tcPr>
          <w:p w14:paraId="48240DB1">
            <w:pPr>
              <w:widowControl/>
              <w:jc w:val="center"/>
              <w:rPr>
                <w:rFonts w:hint="eastAsia" w:ascii="宋体" w:hAnsi="宋体" w:cs="宋体"/>
                <w:color w:val="auto"/>
                <w:szCs w:val="21"/>
                <w:highlight w:val="none"/>
              </w:rPr>
            </w:pPr>
          </w:p>
        </w:tc>
        <w:tc>
          <w:tcPr>
            <w:tcW w:w="1200" w:type="dxa"/>
            <w:vMerge w:val="continue"/>
            <w:vAlign w:val="center"/>
          </w:tcPr>
          <w:p w14:paraId="0EDB2E78">
            <w:pPr>
              <w:widowControl/>
              <w:jc w:val="center"/>
              <w:rPr>
                <w:rFonts w:hint="eastAsia" w:ascii="宋体" w:hAnsi="宋体" w:cs="宋体"/>
                <w:color w:val="auto"/>
                <w:szCs w:val="21"/>
                <w:highlight w:val="none"/>
              </w:rPr>
            </w:pPr>
          </w:p>
        </w:tc>
        <w:tc>
          <w:tcPr>
            <w:tcW w:w="1301" w:type="dxa"/>
            <w:vAlign w:val="center"/>
          </w:tcPr>
          <w:p w14:paraId="67B36A19">
            <w:pPr>
              <w:autoSpaceDE w:val="0"/>
              <w:autoSpaceDN w:val="0"/>
              <w:adjustRightInd w:val="0"/>
              <w:snapToGrid w:val="0"/>
              <w:jc w:val="center"/>
              <w:rPr>
                <w:rFonts w:hint="eastAsia" w:ascii="宋体" w:hAnsi="宋体" w:cs="宋体"/>
                <w:color w:val="auto"/>
                <w:szCs w:val="21"/>
                <w:highlight w:val="none"/>
              </w:rPr>
            </w:pPr>
            <w:r>
              <w:rPr>
                <w:rFonts w:ascii="宋体" w:hAnsi="宋体" w:cs="宋体"/>
                <w:color w:val="auto"/>
                <w:szCs w:val="21"/>
                <w:highlight w:val="none"/>
              </w:rPr>
              <w:t>绿色节能控制措施</w:t>
            </w:r>
          </w:p>
        </w:tc>
        <w:tc>
          <w:tcPr>
            <w:tcW w:w="742" w:type="dxa"/>
            <w:vAlign w:val="center"/>
          </w:tcPr>
          <w:p w14:paraId="613B8224">
            <w:pPr>
              <w:autoSpaceDE w:val="0"/>
              <w:autoSpaceDN w:val="0"/>
              <w:adjustRightInd w:val="0"/>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1137" w:type="dxa"/>
            <w:vAlign w:val="center"/>
          </w:tcPr>
          <w:p w14:paraId="55D4404C">
            <w:pPr>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优：</w:t>
            </w:r>
            <w:r>
              <w:rPr>
                <w:rFonts w:ascii="宋体" w:hAnsi="宋体" w:cs="宋体"/>
                <w:color w:val="auto"/>
                <w:szCs w:val="21"/>
                <w:highlight w:val="none"/>
              </w:rPr>
              <w:t>建立了完善的绿色施工管理体系，提出详细的绿色节能控制措施，编制能节约成本的保证措施。并承诺氢燃料电池汽车作为混凝土搅拌车和建筑废弃物运输车在本项目的使用，投入比例≥</w:t>
            </w:r>
            <w:r>
              <w:rPr>
                <w:rFonts w:hint="eastAsia" w:ascii="宋体" w:hAnsi="宋体" w:cs="宋体"/>
                <w:color w:val="auto"/>
                <w:szCs w:val="21"/>
                <w:highlight w:val="none"/>
                <w:lang w:val="en-US" w:eastAsia="zh-CN"/>
              </w:rPr>
              <w:t>50</w:t>
            </w:r>
            <w:r>
              <w:rPr>
                <w:rFonts w:ascii="宋体" w:hAnsi="宋体" w:cs="宋体"/>
                <w:color w:val="auto"/>
                <w:szCs w:val="21"/>
                <w:highlight w:val="none"/>
              </w:rPr>
              <w:t>%(即：投入的氢燃料电池汽车/投入的总车辆数≥</w:t>
            </w:r>
            <w:r>
              <w:rPr>
                <w:rFonts w:hint="eastAsia" w:ascii="宋体" w:hAnsi="宋体" w:cs="宋体"/>
                <w:color w:val="auto"/>
                <w:szCs w:val="21"/>
                <w:highlight w:val="none"/>
                <w:lang w:val="en-US" w:eastAsia="zh-CN"/>
              </w:rPr>
              <w:t>50</w:t>
            </w:r>
            <w:r>
              <w:rPr>
                <w:rFonts w:ascii="宋体" w:hAnsi="宋体" w:cs="宋体"/>
                <w:color w:val="auto"/>
                <w:szCs w:val="21"/>
                <w:highlight w:val="none"/>
              </w:rPr>
              <w:t>%)的，得</w:t>
            </w:r>
            <w:r>
              <w:rPr>
                <w:rFonts w:hint="eastAsia" w:ascii="宋体" w:hAnsi="宋体" w:cs="宋体"/>
                <w:color w:val="auto"/>
                <w:szCs w:val="21"/>
                <w:highlight w:val="none"/>
                <w:lang w:val="en-US" w:eastAsia="zh-CN"/>
              </w:rPr>
              <w:t>5</w:t>
            </w:r>
            <w:r>
              <w:rPr>
                <w:rFonts w:ascii="宋体" w:hAnsi="宋体" w:cs="宋体"/>
                <w:color w:val="auto"/>
                <w:szCs w:val="21"/>
                <w:highlight w:val="none"/>
              </w:rPr>
              <w:t>分；</w:t>
            </w:r>
          </w:p>
          <w:p w14:paraId="7C5810BD">
            <w:pPr>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良：</w:t>
            </w:r>
            <w:r>
              <w:rPr>
                <w:rFonts w:ascii="宋体" w:hAnsi="宋体" w:cs="宋体"/>
                <w:color w:val="auto"/>
                <w:szCs w:val="21"/>
                <w:highlight w:val="none"/>
              </w:rPr>
              <w:t>建立了完善的绿色施工管理体系，提出详细的绿色节能控制措施。并承诺氢燃料电池汽车作为混凝土搅拌车和建筑废弃物运输车在本项目的使用，投入比例≥</w:t>
            </w:r>
            <w:r>
              <w:rPr>
                <w:rFonts w:hint="eastAsia" w:ascii="宋体" w:hAnsi="宋体" w:cs="宋体"/>
                <w:color w:val="auto"/>
                <w:szCs w:val="21"/>
                <w:highlight w:val="none"/>
                <w:lang w:val="en-US" w:eastAsia="zh-CN"/>
              </w:rPr>
              <w:t>5</w:t>
            </w:r>
            <w:r>
              <w:rPr>
                <w:rFonts w:ascii="宋体" w:hAnsi="宋体" w:cs="宋体"/>
                <w:color w:val="auto"/>
                <w:szCs w:val="21"/>
                <w:highlight w:val="none"/>
              </w:rPr>
              <w:t>0%(即：投入的氢燃料电池汽车/投入的总车辆数≥</w:t>
            </w:r>
            <w:r>
              <w:rPr>
                <w:rFonts w:hint="eastAsia" w:ascii="宋体" w:hAnsi="宋体" w:cs="宋体"/>
                <w:color w:val="auto"/>
                <w:szCs w:val="21"/>
                <w:highlight w:val="none"/>
                <w:lang w:val="en-US" w:eastAsia="zh-CN"/>
              </w:rPr>
              <w:t>5</w:t>
            </w:r>
            <w:r>
              <w:rPr>
                <w:rFonts w:ascii="宋体" w:hAnsi="宋体" w:cs="宋体"/>
                <w:color w:val="auto"/>
                <w:szCs w:val="21"/>
                <w:highlight w:val="none"/>
              </w:rPr>
              <w:t>0%)的，得</w:t>
            </w:r>
            <w:r>
              <w:rPr>
                <w:rFonts w:hint="eastAsia" w:ascii="宋体" w:hAnsi="宋体" w:cs="宋体"/>
                <w:color w:val="auto"/>
                <w:szCs w:val="21"/>
                <w:highlight w:val="none"/>
                <w:lang w:val="en-US" w:eastAsia="zh-CN"/>
              </w:rPr>
              <w:t>3</w:t>
            </w:r>
            <w:r>
              <w:rPr>
                <w:rFonts w:ascii="宋体" w:hAnsi="宋体" w:cs="宋体"/>
                <w:color w:val="auto"/>
                <w:szCs w:val="21"/>
                <w:highlight w:val="none"/>
              </w:rPr>
              <w:t>分；</w:t>
            </w:r>
          </w:p>
          <w:p w14:paraId="0DAB6C39">
            <w:pPr>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中：</w:t>
            </w:r>
            <w:r>
              <w:rPr>
                <w:rFonts w:ascii="宋体" w:hAnsi="宋体" w:cs="宋体"/>
                <w:color w:val="auto"/>
                <w:szCs w:val="21"/>
                <w:highlight w:val="none"/>
              </w:rPr>
              <w:t>建立了完善的绿色施工管理体系。并承诺氢燃料电池汽车作为混凝土搅拌车和建筑废弃物运输车在本项目的使用，投入比例≥</w:t>
            </w:r>
            <w:r>
              <w:rPr>
                <w:rFonts w:hint="eastAsia" w:ascii="宋体" w:hAnsi="宋体" w:cs="宋体"/>
                <w:color w:val="auto"/>
                <w:szCs w:val="21"/>
                <w:highlight w:val="none"/>
                <w:lang w:val="en-US" w:eastAsia="zh-CN"/>
              </w:rPr>
              <w:t>5</w:t>
            </w:r>
            <w:r>
              <w:rPr>
                <w:rFonts w:ascii="宋体" w:hAnsi="宋体" w:cs="宋体"/>
                <w:color w:val="auto"/>
                <w:szCs w:val="21"/>
                <w:highlight w:val="none"/>
              </w:rPr>
              <w:t>0%(即：投入的氢燃料电池汽车/投入的总车辆数≥</w:t>
            </w:r>
            <w:r>
              <w:rPr>
                <w:rFonts w:hint="eastAsia" w:ascii="宋体" w:hAnsi="宋体" w:cs="宋体"/>
                <w:color w:val="auto"/>
                <w:szCs w:val="21"/>
                <w:highlight w:val="none"/>
                <w:lang w:val="en-US" w:eastAsia="zh-CN"/>
              </w:rPr>
              <w:t>5</w:t>
            </w:r>
            <w:bookmarkStart w:id="429" w:name="_GoBack"/>
            <w:bookmarkEnd w:id="429"/>
            <w:r>
              <w:rPr>
                <w:rFonts w:ascii="宋体" w:hAnsi="宋体" w:cs="宋体"/>
                <w:color w:val="auto"/>
                <w:szCs w:val="21"/>
                <w:highlight w:val="none"/>
              </w:rPr>
              <w:t>0%)的，得</w:t>
            </w:r>
            <w:r>
              <w:rPr>
                <w:rFonts w:hint="eastAsia" w:ascii="宋体" w:hAnsi="宋体" w:cs="宋体"/>
                <w:color w:val="auto"/>
                <w:szCs w:val="21"/>
                <w:highlight w:val="none"/>
                <w:lang w:val="en-US" w:eastAsia="zh-CN"/>
              </w:rPr>
              <w:t>1</w:t>
            </w:r>
            <w:r>
              <w:rPr>
                <w:rFonts w:ascii="宋体" w:hAnsi="宋体" w:cs="宋体"/>
                <w:color w:val="auto"/>
                <w:szCs w:val="21"/>
                <w:highlight w:val="none"/>
              </w:rPr>
              <w:t>分；</w:t>
            </w:r>
          </w:p>
          <w:p w14:paraId="6B375B5F">
            <w:pPr>
              <w:autoSpaceDE w:val="0"/>
              <w:autoSpaceDN w:val="0"/>
              <w:adjustRightInd w:val="0"/>
              <w:snapToGrid w:val="0"/>
              <w:jc w:val="left"/>
              <w:rPr>
                <w:color w:val="auto"/>
                <w:highlight w:val="none"/>
              </w:rPr>
            </w:pPr>
            <w:r>
              <w:rPr>
                <w:rFonts w:hint="eastAsia" w:ascii="宋体" w:hAnsi="宋体" w:cs="宋体"/>
                <w:color w:val="auto"/>
                <w:szCs w:val="21"/>
                <w:highlight w:val="none"/>
              </w:rPr>
              <w:t>差：不满足上述要求或</w:t>
            </w:r>
            <w:r>
              <w:rPr>
                <w:rFonts w:hint="eastAsia" w:ascii="宋体" w:hAnsi="宋体" w:cs="宋体"/>
                <w:color w:val="auto"/>
                <w:szCs w:val="21"/>
                <w:highlight w:val="none"/>
                <w:lang w:eastAsia="zh-TW"/>
              </w:rPr>
              <w:t>不</w:t>
            </w:r>
            <w:r>
              <w:rPr>
                <w:rFonts w:hint="eastAsia" w:ascii="宋体" w:hAnsi="宋体" w:cs="宋体"/>
                <w:color w:val="auto"/>
                <w:szCs w:val="21"/>
                <w:highlight w:val="none"/>
                <w:lang w:val="zh-TW" w:eastAsia="zh-TW"/>
              </w:rPr>
              <w:t>提供</w:t>
            </w:r>
            <w:r>
              <w:rPr>
                <w:rFonts w:ascii="宋体" w:hAnsi="宋体" w:cs="宋体"/>
                <w:color w:val="auto"/>
                <w:szCs w:val="21"/>
                <w:highlight w:val="none"/>
              </w:rPr>
              <w:t>绿色节能控制措施的，得</w:t>
            </w:r>
            <w:r>
              <w:rPr>
                <w:rFonts w:hint="eastAsia" w:ascii="宋体" w:hAnsi="宋体" w:cs="宋体"/>
                <w:color w:val="auto"/>
                <w:szCs w:val="21"/>
                <w:highlight w:val="none"/>
              </w:rPr>
              <w:t>0</w:t>
            </w:r>
            <w:r>
              <w:rPr>
                <w:rFonts w:ascii="宋体" w:hAnsi="宋体" w:cs="宋体"/>
                <w:color w:val="auto"/>
                <w:szCs w:val="21"/>
                <w:highlight w:val="none"/>
              </w:rPr>
              <w:t>分。</w:t>
            </w:r>
          </w:p>
        </w:tc>
      </w:tr>
      <w:tr w14:paraId="68A69B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6" w:hRule="atLeast"/>
          <w:jc w:val="center"/>
        </w:trPr>
        <w:tc>
          <w:tcPr>
            <w:tcW w:w="914" w:type="dxa"/>
            <w:vMerge w:val="continue"/>
            <w:vAlign w:val="center"/>
          </w:tcPr>
          <w:p w14:paraId="3D2EC3F0">
            <w:pPr>
              <w:widowControl/>
              <w:jc w:val="center"/>
              <w:rPr>
                <w:rFonts w:hint="eastAsia" w:ascii="宋体" w:hAnsi="宋体" w:cs="宋体"/>
                <w:color w:val="auto"/>
                <w:szCs w:val="21"/>
                <w:highlight w:val="none"/>
              </w:rPr>
            </w:pPr>
          </w:p>
        </w:tc>
        <w:tc>
          <w:tcPr>
            <w:tcW w:w="1200" w:type="dxa"/>
            <w:vMerge w:val="continue"/>
            <w:vAlign w:val="center"/>
          </w:tcPr>
          <w:p w14:paraId="7BD9D8F0">
            <w:pPr>
              <w:widowControl/>
              <w:jc w:val="center"/>
              <w:rPr>
                <w:rFonts w:hint="eastAsia" w:ascii="宋体" w:hAnsi="宋体" w:cs="宋体"/>
                <w:color w:val="auto"/>
                <w:szCs w:val="21"/>
                <w:highlight w:val="none"/>
              </w:rPr>
            </w:pPr>
          </w:p>
        </w:tc>
        <w:tc>
          <w:tcPr>
            <w:tcW w:w="1301" w:type="dxa"/>
            <w:vAlign w:val="center"/>
          </w:tcPr>
          <w:p w14:paraId="0D3F0B56">
            <w:pPr>
              <w:autoSpaceDE w:val="0"/>
              <w:autoSpaceDN w:val="0"/>
              <w:adjustRightInd w:val="0"/>
              <w:snapToGrid w:val="0"/>
              <w:jc w:val="center"/>
              <w:rPr>
                <w:rFonts w:hint="eastAsia" w:ascii="宋体" w:hAnsi="宋体" w:cs="宋体"/>
                <w:color w:val="auto"/>
                <w:szCs w:val="21"/>
                <w:highlight w:val="none"/>
              </w:rPr>
            </w:pPr>
            <w:r>
              <w:rPr>
                <w:rFonts w:ascii="宋体" w:hAnsi="宋体" w:cs="宋体"/>
                <w:color w:val="auto"/>
                <w:szCs w:val="21"/>
                <w:highlight w:val="none"/>
              </w:rPr>
              <w:t>安全控制措施</w:t>
            </w:r>
          </w:p>
        </w:tc>
        <w:tc>
          <w:tcPr>
            <w:tcW w:w="742" w:type="dxa"/>
            <w:vAlign w:val="center"/>
          </w:tcPr>
          <w:p w14:paraId="4E87A1D8">
            <w:pPr>
              <w:adjustRightInd w:val="0"/>
              <w:snapToGrid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11137" w:type="dxa"/>
            <w:vAlign w:val="center"/>
          </w:tcPr>
          <w:p w14:paraId="2E7062EE">
            <w:pPr>
              <w:adjustRightInd w:val="0"/>
              <w:snapToGrid w:val="0"/>
              <w:rPr>
                <w:rFonts w:hint="eastAsia" w:ascii="宋体" w:hAnsi="宋体" w:cs="宋体"/>
                <w:color w:val="auto"/>
                <w:szCs w:val="21"/>
                <w:highlight w:val="none"/>
                <w:lang w:val="zh-TW"/>
              </w:rPr>
            </w:pPr>
            <w:r>
              <w:rPr>
                <w:rFonts w:ascii="宋体" w:hAnsi="宋体" w:cs="宋体"/>
                <w:color w:val="auto"/>
                <w:szCs w:val="21"/>
                <w:highlight w:val="none"/>
                <w:lang w:val="zh-TW"/>
              </w:rPr>
              <w:t>优：</w:t>
            </w:r>
            <w:r>
              <w:rPr>
                <w:rFonts w:hint="eastAsia" w:ascii="宋体" w:hAnsi="宋体" w:cs="宋体"/>
                <w:color w:val="auto"/>
                <w:szCs w:val="21"/>
                <w:highlight w:val="none"/>
                <w:lang w:val="zh-TW"/>
              </w:rPr>
              <w:t>有提供安全文明施工保证措施的，提供保证体系、施工平面布置图的，满足安全文明施工目标符合招标文件要求的，得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lang w:val="zh-TW"/>
              </w:rPr>
              <w:t>分；</w:t>
            </w:r>
          </w:p>
          <w:p w14:paraId="55E13767">
            <w:pPr>
              <w:adjustRightInd w:val="0"/>
              <w:snapToGrid w:val="0"/>
              <w:rPr>
                <w:rFonts w:hint="eastAsia" w:ascii="宋体" w:hAnsi="宋体" w:cs="宋体"/>
                <w:color w:val="auto"/>
                <w:szCs w:val="21"/>
                <w:highlight w:val="none"/>
                <w:lang w:val="zh-TW"/>
              </w:rPr>
            </w:pPr>
            <w:r>
              <w:rPr>
                <w:rFonts w:ascii="宋体" w:hAnsi="宋体" w:cs="宋体"/>
                <w:color w:val="auto"/>
                <w:szCs w:val="21"/>
                <w:highlight w:val="none"/>
                <w:lang w:val="zh-TW"/>
              </w:rPr>
              <w:t>良：</w:t>
            </w:r>
            <w:r>
              <w:rPr>
                <w:rFonts w:hint="eastAsia" w:ascii="宋体" w:hAnsi="宋体" w:cs="宋体"/>
                <w:color w:val="auto"/>
                <w:szCs w:val="21"/>
                <w:highlight w:val="none"/>
                <w:lang w:val="zh-TW"/>
              </w:rPr>
              <w:t>有提供安全文明施工保证措施，提供保证体系、施工平面布置图的，得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val="zh-TW"/>
              </w:rPr>
              <w:t>分；</w:t>
            </w:r>
          </w:p>
          <w:p w14:paraId="3A95BB5D">
            <w:pPr>
              <w:adjustRightInd w:val="0"/>
              <w:snapToGrid w:val="0"/>
              <w:rPr>
                <w:rFonts w:hint="eastAsia" w:ascii="宋体" w:hAnsi="宋体" w:cs="宋体"/>
                <w:color w:val="auto"/>
                <w:szCs w:val="21"/>
                <w:highlight w:val="none"/>
                <w:lang w:val="zh-TW"/>
              </w:rPr>
            </w:pPr>
            <w:r>
              <w:rPr>
                <w:rFonts w:ascii="宋体" w:hAnsi="宋体" w:cs="宋体"/>
                <w:color w:val="auto"/>
                <w:szCs w:val="21"/>
                <w:highlight w:val="none"/>
                <w:lang w:val="zh-TW"/>
              </w:rPr>
              <w:t>中：</w:t>
            </w:r>
            <w:r>
              <w:rPr>
                <w:rFonts w:hint="eastAsia" w:ascii="宋体" w:hAnsi="宋体" w:cs="宋体"/>
                <w:color w:val="auto"/>
                <w:szCs w:val="21"/>
                <w:highlight w:val="none"/>
                <w:lang w:val="zh-TW"/>
              </w:rPr>
              <w:t>有提供安全文明施工保证措施，得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val="zh-TW"/>
              </w:rPr>
              <w:t>分；</w:t>
            </w:r>
          </w:p>
          <w:p w14:paraId="22279B66">
            <w:pPr>
              <w:adjustRightInd w:val="0"/>
              <w:snapToGrid w:val="0"/>
              <w:rPr>
                <w:rFonts w:hint="eastAsia" w:ascii="宋体" w:hAnsi="宋体" w:cs="宋体"/>
                <w:color w:val="auto"/>
                <w:szCs w:val="21"/>
                <w:highlight w:val="none"/>
                <w:lang w:eastAsia="zh-TW"/>
              </w:rPr>
            </w:pPr>
            <w:r>
              <w:rPr>
                <w:rFonts w:ascii="宋体" w:hAnsi="宋体" w:cs="宋体"/>
                <w:color w:val="auto"/>
                <w:szCs w:val="21"/>
                <w:highlight w:val="none"/>
                <w:lang w:val="zh-TW" w:eastAsia="zh-TW"/>
              </w:rPr>
              <w:t>差：</w:t>
            </w:r>
            <w:r>
              <w:rPr>
                <w:rFonts w:hint="eastAsia" w:ascii="宋体" w:hAnsi="宋体" w:cs="宋体"/>
                <w:color w:val="auto"/>
                <w:szCs w:val="21"/>
                <w:highlight w:val="none"/>
                <w:lang w:eastAsia="zh-TW"/>
              </w:rPr>
              <w:t>不</w:t>
            </w:r>
            <w:r>
              <w:rPr>
                <w:rFonts w:hint="eastAsia" w:ascii="宋体" w:hAnsi="宋体" w:cs="宋体"/>
                <w:color w:val="auto"/>
                <w:szCs w:val="21"/>
                <w:highlight w:val="none"/>
                <w:lang w:val="zh-TW" w:eastAsia="zh-TW"/>
              </w:rPr>
              <w:t>提供安全文明施工措施的</w:t>
            </w:r>
            <w:r>
              <w:rPr>
                <w:rFonts w:ascii="宋体" w:hAnsi="宋体" w:cs="宋体"/>
                <w:color w:val="auto"/>
                <w:szCs w:val="21"/>
                <w:highlight w:val="none"/>
                <w:lang w:val="zh-TW" w:eastAsia="zh-TW"/>
              </w:rPr>
              <w:t>，得</w:t>
            </w:r>
            <w:r>
              <w:rPr>
                <w:rFonts w:hint="eastAsia" w:ascii="宋体" w:hAnsi="宋体" w:cs="宋体"/>
                <w:color w:val="auto"/>
                <w:szCs w:val="21"/>
                <w:highlight w:val="none"/>
                <w:lang w:eastAsia="zh-TW"/>
              </w:rPr>
              <w:t>0</w:t>
            </w:r>
            <w:r>
              <w:rPr>
                <w:rFonts w:ascii="宋体" w:hAnsi="宋体" w:cs="宋体"/>
                <w:color w:val="auto"/>
                <w:szCs w:val="21"/>
                <w:highlight w:val="none"/>
                <w:lang w:val="zh-TW" w:eastAsia="zh-TW"/>
              </w:rPr>
              <w:t>分。</w:t>
            </w:r>
          </w:p>
        </w:tc>
      </w:tr>
      <w:tr w14:paraId="2316D7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81" w:hRule="atLeast"/>
          <w:jc w:val="center"/>
        </w:trPr>
        <w:tc>
          <w:tcPr>
            <w:tcW w:w="914" w:type="dxa"/>
            <w:vMerge w:val="continue"/>
            <w:vAlign w:val="center"/>
          </w:tcPr>
          <w:p w14:paraId="10A6AA2A">
            <w:pPr>
              <w:widowControl/>
              <w:jc w:val="center"/>
              <w:rPr>
                <w:rFonts w:hint="eastAsia" w:ascii="宋体" w:hAnsi="宋体" w:cs="宋体"/>
                <w:color w:val="auto"/>
                <w:szCs w:val="21"/>
                <w:highlight w:val="none"/>
                <w:lang w:eastAsia="zh-TW"/>
              </w:rPr>
            </w:pPr>
          </w:p>
        </w:tc>
        <w:tc>
          <w:tcPr>
            <w:tcW w:w="1200" w:type="dxa"/>
            <w:vMerge w:val="continue"/>
            <w:vAlign w:val="center"/>
          </w:tcPr>
          <w:p w14:paraId="11E18338">
            <w:pPr>
              <w:widowControl/>
              <w:jc w:val="center"/>
              <w:rPr>
                <w:rFonts w:hint="eastAsia" w:ascii="宋体" w:hAnsi="宋体" w:cs="宋体"/>
                <w:color w:val="auto"/>
                <w:szCs w:val="21"/>
                <w:highlight w:val="none"/>
                <w:lang w:eastAsia="zh-TW"/>
              </w:rPr>
            </w:pPr>
          </w:p>
        </w:tc>
        <w:tc>
          <w:tcPr>
            <w:tcW w:w="1301" w:type="dxa"/>
            <w:vAlign w:val="center"/>
          </w:tcPr>
          <w:p w14:paraId="741683A6">
            <w:pPr>
              <w:autoSpaceDE w:val="0"/>
              <w:autoSpaceDN w:val="0"/>
              <w:adjustRightInd w:val="0"/>
              <w:snapToGrid w:val="0"/>
              <w:jc w:val="center"/>
              <w:rPr>
                <w:rFonts w:hint="eastAsia" w:ascii="宋体" w:hAnsi="宋体" w:cs="宋体"/>
                <w:color w:val="auto"/>
                <w:szCs w:val="21"/>
                <w:highlight w:val="none"/>
              </w:rPr>
            </w:pPr>
            <w:r>
              <w:rPr>
                <w:rFonts w:ascii="宋体" w:hAnsi="宋体" w:cs="宋体"/>
                <w:color w:val="auto"/>
                <w:szCs w:val="21"/>
                <w:highlight w:val="none"/>
              </w:rPr>
              <w:t>质量控制措施</w:t>
            </w:r>
          </w:p>
        </w:tc>
        <w:tc>
          <w:tcPr>
            <w:tcW w:w="742" w:type="dxa"/>
            <w:vAlign w:val="center"/>
          </w:tcPr>
          <w:p w14:paraId="54BDFE6B">
            <w:pPr>
              <w:adjustRightInd w:val="0"/>
              <w:snapToGrid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11137" w:type="dxa"/>
            <w:vAlign w:val="center"/>
          </w:tcPr>
          <w:p w14:paraId="3A77A578">
            <w:pPr>
              <w:adjustRightInd w:val="0"/>
              <w:snapToGrid w:val="0"/>
              <w:rPr>
                <w:rFonts w:hint="eastAsia" w:ascii="宋体" w:hAnsi="宋体" w:cs="宋体"/>
                <w:color w:val="auto"/>
                <w:szCs w:val="21"/>
                <w:highlight w:val="none"/>
                <w:lang w:val="zh-TW"/>
              </w:rPr>
            </w:pPr>
            <w:r>
              <w:rPr>
                <w:rFonts w:hint="eastAsia" w:ascii="宋体" w:hAnsi="宋体" w:cs="宋体"/>
                <w:color w:val="auto"/>
                <w:szCs w:val="21"/>
                <w:highlight w:val="none"/>
                <w:lang w:val="zh-TW"/>
              </w:rPr>
              <w:t>优：编制了施工质量目标的，有提供质量保证措施的，质量管控体系的，得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lang w:val="zh-TW"/>
              </w:rPr>
              <w:t>分；</w:t>
            </w:r>
          </w:p>
          <w:p w14:paraId="7AE8161A">
            <w:pPr>
              <w:adjustRightInd w:val="0"/>
              <w:snapToGrid w:val="0"/>
              <w:rPr>
                <w:rFonts w:hint="eastAsia" w:ascii="宋体" w:hAnsi="宋体" w:cs="宋体"/>
                <w:color w:val="auto"/>
                <w:szCs w:val="21"/>
                <w:highlight w:val="none"/>
                <w:lang w:val="zh-TW"/>
              </w:rPr>
            </w:pPr>
            <w:r>
              <w:rPr>
                <w:rFonts w:hint="eastAsia" w:ascii="宋体" w:hAnsi="宋体" w:cs="宋体"/>
                <w:color w:val="auto"/>
                <w:szCs w:val="21"/>
                <w:highlight w:val="none"/>
                <w:lang w:val="zh-TW"/>
              </w:rPr>
              <w:t>良：编制了施工质量目标的，有提供质量保证措施的，得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val="zh-TW"/>
              </w:rPr>
              <w:t>分；</w:t>
            </w:r>
          </w:p>
          <w:p w14:paraId="2B71F448">
            <w:pPr>
              <w:adjustRightInd w:val="0"/>
              <w:snapToGrid w:val="0"/>
              <w:rPr>
                <w:rFonts w:hint="eastAsia" w:ascii="宋体" w:hAnsi="宋体" w:cs="宋体"/>
                <w:color w:val="auto"/>
                <w:szCs w:val="21"/>
                <w:highlight w:val="none"/>
                <w:lang w:val="zh-TW"/>
              </w:rPr>
            </w:pPr>
            <w:r>
              <w:rPr>
                <w:rFonts w:hint="eastAsia" w:ascii="宋体" w:hAnsi="宋体" w:cs="宋体"/>
                <w:color w:val="auto"/>
                <w:szCs w:val="21"/>
                <w:highlight w:val="none"/>
                <w:lang w:val="zh-TW"/>
              </w:rPr>
              <w:t>中：编制了施工质量目标的，得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val="zh-TW"/>
              </w:rPr>
              <w:t>分；</w:t>
            </w:r>
          </w:p>
          <w:p w14:paraId="642CEDC5">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lang w:val="zh-TW"/>
              </w:rPr>
              <w:t>差：</w:t>
            </w:r>
            <w:r>
              <w:rPr>
                <w:rFonts w:hint="eastAsia" w:ascii="宋体" w:hAnsi="宋体" w:cs="宋体"/>
                <w:color w:val="auto"/>
                <w:szCs w:val="21"/>
                <w:highlight w:val="none"/>
              </w:rPr>
              <w:t>不</w:t>
            </w:r>
            <w:r>
              <w:rPr>
                <w:rFonts w:hint="eastAsia" w:ascii="宋体" w:hAnsi="宋体" w:cs="宋体"/>
                <w:color w:val="auto"/>
                <w:szCs w:val="21"/>
                <w:highlight w:val="none"/>
                <w:lang w:val="zh-TW"/>
              </w:rPr>
              <w:t>提供质量保证措施的，得0分。</w:t>
            </w:r>
          </w:p>
        </w:tc>
      </w:tr>
      <w:tr w14:paraId="189C26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08" w:hRule="atLeast"/>
          <w:jc w:val="center"/>
        </w:trPr>
        <w:tc>
          <w:tcPr>
            <w:tcW w:w="914" w:type="dxa"/>
            <w:vMerge w:val="continue"/>
            <w:vAlign w:val="center"/>
          </w:tcPr>
          <w:p w14:paraId="67A5BD6B">
            <w:pPr>
              <w:rPr>
                <w:rFonts w:hint="eastAsia" w:ascii="宋体" w:hAnsi="宋体" w:cs="宋体"/>
                <w:color w:val="auto"/>
                <w:szCs w:val="21"/>
                <w:highlight w:val="none"/>
              </w:rPr>
            </w:pPr>
          </w:p>
        </w:tc>
        <w:tc>
          <w:tcPr>
            <w:tcW w:w="1200" w:type="dxa"/>
            <w:vMerge w:val="continue"/>
            <w:vAlign w:val="center"/>
          </w:tcPr>
          <w:p w14:paraId="3180F797">
            <w:pPr>
              <w:widowControl/>
              <w:jc w:val="center"/>
              <w:rPr>
                <w:rFonts w:hint="eastAsia" w:ascii="宋体" w:hAnsi="宋体" w:cs="宋体"/>
                <w:color w:val="auto"/>
                <w:szCs w:val="21"/>
                <w:highlight w:val="none"/>
              </w:rPr>
            </w:pPr>
          </w:p>
        </w:tc>
        <w:tc>
          <w:tcPr>
            <w:tcW w:w="1301" w:type="dxa"/>
            <w:vAlign w:val="center"/>
          </w:tcPr>
          <w:p w14:paraId="79AADC2F">
            <w:pPr>
              <w:autoSpaceDE w:val="0"/>
              <w:autoSpaceDN w:val="0"/>
              <w:adjustRightInd w:val="0"/>
              <w:snapToGrid w:val="0"/>
              <w:jc w:val="center"/>
              <w:rPr>
                <w:rFonts w:hint="eastAsia" w:ascii="宋体" w:hAnsi="宋体" w:cs="宋体"/>
                <w:color w:val="auto"/>
                <w:szCs w:val="21"/>
                <w:highlight w:val="none"/>
              </w:rPr>
            </w:pPr>
            <w:r>
              <w:rPr>
                <w:rFonts w:ascii="宋体" w:hAnsi="宋体" w:cs="宋体"/>
                <w:color w:val="auto"/>
                <w:szCs w:val="21"/>
                <w:highlight w:val="none"/>
              </w:rPr>
              <w:t>进度控制措施</w:t>
            </w:r>
          </w:p>
        </w:tc>
        <w:tc>
          <w:tcPr>
            <w:tcW w:w="742" w:type="dxa"/>
            <w:vAlign w:val="center"/>
          </w:tcPr>
          <w:p w14:paraId="5E0D255D">
            <w:pPr>
              <w:adjustRightInd w:val="0"/>
              <w:snapToGrid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11137" w:type="dxa"/>
            <w:vAlign w:val="center"/>
          </w:tcPr>
          <w:p w14:paraId="32BA2465">
            <w:pPr>
              <w:adjustRightInd w:val="0"/>
              <w:snapToGrid w:val="0"/>
              <w:rPr>
                <w:rFonts w:hint="eastAsia" w:ascii="宋体" w:hAnsi="宋体" w:cs="宋体"/>
                <w:color w:val="auto"/>
                <w:szCs w:val="21"/>
                <w:highlight w:val="none"/>
                <w:lang w:val="zh-TW"/>
              </w:rPr>
            </w:pPr>
            <w:r>
              <w:rPr>
                <w:rFonts w:ascii="宋体" w:hAnsi="宋体" w:cs="宋体"/>
                <w:color w:val="auto"/>
                <w:szCs w:val="21"/>
                <w:highlight w:val="none"/>
                <w:lang w:val="zh-TW"/>
              </w:rPr>
              <w:t>优：</w:t>
            </w:r>
            <w:r>
              <w:rPr>
                <w:rFonts w:hint="eastAsia" w:ascii="宋体" w:hAnsi="宋体" w:cs="宋体"/>
                <w:color w:val="auto"/>
                <w:szCs w:val="21"/>
                <w:highlight w:val="none"/>
                <w:lang w:val="zh-TW"/>
              </w:rPr>
              <w:t>编制了工期及确保工期措施的，针对项目特点编制施工总进度计划及工期保证措施的，有关键节点和路线的，得</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lang w:val="zh-TW"/>
              </w:rPr>
              <w:t>分</w:t>
            </w:r>
            <w:r>
              <w:rPr>
                <w:rFonts w:ascii="宋体" w:hAnsi="宋体" w:cs="宋体"/>
                <w:color w:val="auto"/>
                <w:szCs w:val="21"/>
                <w:highlight w:val="none"/>
                <w:lang w:val="zh-TW"/>
              </w:rPr>
              <w:t>；</w:t>
            </w:r>
          </w:p>
          <w:p w14:paraId="0CDDB841">
            <w:pPr>
              <w:adjustRightInd w:val="0"/>
              <w:snapToGrid w:val="0"/>
              <w:rPr>
                <w:rFonts w:hint="eastAsia" w:ascii="宋体" w:hAnsi="宋体" w:cs="宋体"/>
                <w:color w:val="auto"/>
                <w:szCs w:val="21"/>
                <w:highlight w:val="none"/>
                <w:lang w:val="zh-TW"/>
              </w:rPr>
            </w:pPr>
            <w:r>
              <w:rPr>
                <w:rFonts w:ascii="宋体" w:hAnsi="宋体" w:cs="宋体"/>
                <w:color w:val="auto"/>
                <w:szCs w:val="21"/>
                <w:highlight w:val="none"/>
                <w:lang w:val="zh-TW"/>
              </w:rPr>
              <w:t>良：</w:t>
            </w:r>
            <w:r>
              <w:rPr>
                <w:rFonts w:hint="eastAsia" w:ascii="宋体" w:hAnsi="宋体" w:cs="宋体"/>
                <w:color w:val="auto"/>
                <w:szCs w:val="21"/>
                <w:highlight w:val="none"/>
                <w:lang w:val="zh-TW"/>
              </w:rPr>
              <w:t>编制了工期及确保工期措施的，针对项目特点编制施工总进度计划及工期保证措施的，得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val="zh-TW"/>
              </w:rPr>
              <w:t>分；</w:t>
            </w:r>
          </w:p>
          <w:p w14:paraId="44ECA100">
            <w:pPr>
              <w:adjustRightInd w:val="0"/>
              <w:snapToGrid w:val="0"/>
              <w:rPr>
                <w:rFonts w:hint="eastAsia" w:ascii="宋体" w:hAnsi="宋体" w:cs="宋体"/>
                <w:color w:val="auto"/>
                <w:szCs w:val="21"/>
                <w:highlight w:val="none"/>
                <w:lang w:val="zh-TW"/>
              </w:rPr>
            </w:pPr>
            <w:r>
              <w:rPr>
                <w:rFonts w:ascii="宋体" w:hAnsi="宋体" w:cs="宋体"/>
                <w:color w:val="auto"/>
                <w:szCs w:val="21"/>
                <w:highlight w:val="none"/>
                <w:lang w:val="zh-TW"/>
              </w:rPr>
              <w:t>中：</w:t>
            </w:r>
            <w:r>
              <w:rPr>
                <w:rFonts w:hint="eastAsia" w:ascii="宋体" w:hAnsi="宋体" w:cs="宋体"/>
                <w:color w:val="auto"/>
                <w:szCs w:val="21"/>
                <w:highlight w:val="none"/>
                <w:lang w:val="zh-TW"/>
              </w:rPr>
              <w:t>编制了工期及确保工期措施的，得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val="zh-TW"/>
              </w:rPr>
              <w:t>分；</w:t>
            </w:r>
          </w:p>
          <w:p w14:paraId="5BECD15C">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lang w:val="zh-TW"/>
              </w:rPr>
              <w:t>差：</w:t>
            </w:r>
            <w:r>
              <w:rPr>
                <w:rFonts w:hint="eastAsia" w:ascii="宋体" w:hAnsi="宋体" w:cs="宋体"/>
                <w:color w:val="auto"/>
                <w:szCs w:val="21"/>
                <w:highlight w:val="none"/>
              </w:rPr>
              <w:t>不</w:t>
            </w:r>
            <w:r>
              <w:rPr>
                <w:rFonts w:hint="eastAsia" w:ascii="宋体" w:hAnsi="宋体" w:cs="宋体"/>
                <w:color w:val="auto"/>
                <w:szCs w:val="21"/>
                <w:highlight w:val="none"/>
                <w:lang w:val="zh-TW"/>
              </w:rPr>
              <w:t>提供进度控制措施的，得0分。</w:t>
            </w:r>
          </w:p>
        </w:tc>
      </w:tr>
      <w:tr w14:paraId="5DF9B5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11" w:hRule="atLeast"/>
          <w:jc w:val="center"/>
        </w:trPr>
        <w:tc>
          <w:tcPr>
            <w:tcW w:w="914" w:type="dxa"/>
            <w:vMerge w:val="continue"/>
            <w:vAlign w:val="center"/>
          </w:tcPr>
          <w:p w14:paraId="239424A7">
            <w:pPr>
              <w:rPr>
                <w:rFonts w:hint="eastAsia" w:ascii="宋体" w:hAnsi="宋体" w:cs="宋体"/>
                <w:color w:val="auto"/>
                <w:szCs w:val="21"/>
                <w:highlight w:val="none"/>
              </w:rPr>
            </w:pPr>
          </w:p>
        </w:tc>
        <w:tc>
          <w:tcPr>
            <w:tcW w:w="1200" w:type="dxa"/>
            <w:vMerge w:val="continue"/>
            <w:vAlign w:val="center"/>
          </w:tcPr>
          <w:p w14:paraId="2EE597BA">
            <w:pPr>
              <w:widowControl/>
              <w:jc w:val="center"/>
              <w:rPr>
                <w:rFonts w:hint="eastAsia" w:ascii="宋体" w:hAnsi="宋体" w:cs="宋体"/>
                <w:color w:val="auto"/>
                <w:szCs w:val="21"/>
                <w:highlight w:val="none"/>
              </w:rPr>
            </w:pPr>
          </w:p>
        </w:tc>
        <w:tc>
          <w:tcPr>
            <w:tcW w:w="1301" w:type="dxa"/>
            <w:vAlign w:val="center"/>
          </w:tcPr>
          <w:p w14:paraId="79F00C70">
            <w:pPr>
              <w:autoSpaceDE w:val="0"/>
              <w:autoSpaceDN w:val="0"/>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投资期实施方案</w:t>
            </w:r>
          </w:p>
          <w:p w14:paraId="3D47E87F">
            <w:pPr>
              <w:autoSpaceDE w:val="0"/>
              <w:autoSpaceDN w:val="0"/>
              <w:adjustRightInd w:val="0"/>
              <w:snapToGrid w:val="0"/>
              <w:jc w:val="center"/>
              <w:rPr>
                <w:rFonts w:hint="eastAsia" w:ascii="宋体" w:hAnsi="宋体" w:cs="宋体"/>
                <w:color w:val="auto"/>
                <w:szCs w:val="21"/>
                <w:highlight w:val="none"/>
              </w:rPr>
            </w:pPr>
          </w:p>
        </w:tc>
        <w:tc>
          <w:tcPr>
            <w:tcW w:w="742" w:type="dxa"/>
            <w:vAlign w:val="center"/>
          </w:tcPr>
          <w:p w14:paraId="36468F7A">
            <w:pPr>
              <w:autoSpaceDE w:val="0"/>
              <w:autoSpaceDN w:val="0"/>
              <w:adjustRightInd w:val="0"/>
              <w:snapToGrid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11137" w:type="dxa"/>
            <w:vAlign w:val="center"/>
          </w:tcPr>
          <w:p w14:paraId="5DB1BD61">
            <w:pPr>
              <w:autoSpaceDE w:val="0"/>
              <w:autoSpaceDN w:val="0"/>
              <w:adjustRightInd w:val="0"/>
              <w:snapToGrid w:val="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优：项目合资公司组建方案可操作性强、合资公司管理机构设置</w:t>
            </w:r>
            <w:r>
              <w:rPr>
                <w:rFonts w:hint="eastAsia" w:ascii="宋体" w:hAnsi="宋体" w:cs="宋体"/>
                <w:color w:val="auto"/>
                <w:szCs w:val="21"/>
                <w:highlight w:val="none"/>
                <w:lang w:val="zh-CN" w:eastAsia="zh-CN"/>
              </w:rPr>
              <w:t>,</w:t>
            </w:r>
            <w:r>
              <w:rPr>
                <w:rFonts w:hint="eastAsia" w:ascii="宋体" w:hAnsi="宋体" w:cs="宋体"/>
                <w:color w:val="auto"/>
                <w:szCs w:val="21"/>
                <w:highlight w:val="none"/>
                <w:lang w:val="zh-CN"/>
              </w:rPr>
              <w:t>投资方案落地可行性强、产业规划及招商方案可行性强，得10分；</w:t>
            </w:r>
          </w:p>
          <w:p w14:paraId="4F8B33C1">
            <w:pPr>
              <w:autoSpaceDE w:val="0"/>
              <w:autoSpaceDN w:val="0"/>
              <w:adjustRightInd w:val="0"/>
              <w:snapToGrid w:val="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良：项目合资公司组建方案可操作性合理、合资公司管理机构设置</w:t>
            </w:r>
            <w:r>
              <w:rPr>
                <w:rFonts w:hint="eastAsia" w:ascii="宋体" w:hAnsi="宋体" w:cs="宋体"/>
                <w:color w:val="auto"/>
                <w:szCs w:val="21"/>
                <w:highlight w:val="none"/>
                <w:lang w:val="zh-CN" w:eastAsia="zh-CN"/>
              </w:rPr>
              <w:t>,</w:t>
            </w:r>
            <w:r>
              <w:rPr>
                <w:rFonts w:hint="eastAsia" w:ascii="宋体" w:hAnsi="宋体" w:cs="宋体"/>
                <w:color w:val="auto"/>
                <w:szCs w:val="21"/>
                <w:highlight w:val="none"/>
                <w:lang w:val="zh-CN"/>
              </w:rPr>
              <w:t>投资方案落地可行性合理、产业规划及招商方案可行性合理，得6分；</w:t>
            </w:r>
          </w:p>
          <w:p w14:paraId="11DF61B3">
            <w:pPr>
              <w:autoSpaceDE w:val="0"/>
              <w:autoSpaceDN w:val="0"/>
              <w:adjustRightInd w:val="0"/>
              <w:snapToGrid w:val="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中：项目合资公司组建方案操作性一般、合资公司管理机构设置</w:t>
            </w:r>
            <w:r>
              <w:rPr>
                <w:rFonts w:hint="eastAsia" w:ascii="宋体" w:hAnsi="宋体" w:cs="宋体"/>
                <w:color w:val="auto"/>
                <w:szCs w:val="21"/>
                <w:highlight w:val="none"/>
                <w:lang w:val="zh-CN" w:eastAsia="zh-CN"/>
              </w:rPr>
              <w:t>,</w:t>
            </w:r>
            <w:r>
              <w:rPr>
                <w:rFonts w:hint="eastAsia" w:ascii="宋体" w:hAnsi="宋体" w:cs="宋体"/>
                <w:color w:val="auto"/>
                <w:szCs w:val="21"/>
                <w:highlight w:val="none"/>
                <w:lang w:val="zh-CN"/>
              </w:rPr>
              <w:t>投资方案落地可行性一般、产业规划及招商方案可行性一般，得2分；</w:t>
            </w:r>
          </w:p>
          <w:p w14:paraId="4C38BE5A">
            <w:pPr>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lang w:val="zh-CN"/>
              </w:rPr>
              <w:t>差：不提供投资期实施方案，得0分。</w:t>
            </w:r>
          </w:p>
        </w:tc>
      </w:tr>
      <w:tr w14:paraId="776853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51" w:hRule="atLeast"/>
          <w:jc w:val="center"/>
        </w:trPr>
        <w:tc>
          <w:tcPr>
            <w:tcW w:w="914" w:type="dxa"/>
            <w:vMerge w:val="continue"/>
            <w:vAlign w:val="center"/>
          </w:tcPr>
          <w:p w14:paraId="6B901FD0">
            <w:pPr>
              <w:rPr>
                <w:rFonts w:hint="eastAsia" w:ascii="宋体" w:hAnsi="宋体" w:cs="宋体"/>
                <w:color w:val="auto"/>
                <w:szCs w:val="21"/>
                <w:highlight w:val="none"/>
              </w:rPr>
            </w:pPr>
          </w:p>
        </w:tc>
        <w:tc>
          <w:tcPr>
            <w:tcW w:w="1200" w:type="dxa"/>
            <w:vMerge w:val="continue"/>
            <w:vAlign w:val="center"/>
          </w:tcPr>
          <w:p w14:paraId="6047B4A9">
            <w:pPr>
              <w:widowControl/>
              <w:jc w:val="center"/>
              <w:rPr>
                <w:rFonts w:hint="eastAsia" w:ascii="宋体" w:hAnsi="宋体" w:cs="宋体"/>
                <w:color w:val="auto"/>
                <w:szCs w:val="21"/>
                <w:highlight w:val="none"/>
              </w:rPr>
            </w:pPr>
          </w:p>
        </w:tc>
        <w:tc>
          <w:tcPr>
            <w:tcW w:w="1301" w:type="dxa"/>
            <w:vAlign w:val="center"/>
          </w:tcPr>
          <w:p w14:paraId="46EE8731">
            <w:pPr>
              <w:autoSpaceDE w:val="0"/>
              <w:autoSpaceDN w:val="0"/>
              <w:adjustRightInd w:val="0"/>
              <w:snapToGrid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运营方案</w:t>
            </w:r>
          </w:p>
        </w:tc>
        <w:tc>
          <w:tcPr>
            <w:tcW w:w="742" w:type="dxa"/>
            <w:vAlign w:val="center"/>
          </w:tcPr>
          <w:p w14:paraId="5E296E51">
            <w:pPr>
              <w:autoSpaceDE w:val="0"/>
              <w:autoSpaceDN w:val="0"/>
              <w:adjustRightInd w:val="0"/>
              <w:snapToGrid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11137" w:type="dxa"/>
            <w:vAlign w:val="center"/>
          </w:tcPr>
          <w:p w14:paraId="3BC6A19D">
            <w:pPr>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优：项目运营分析，运营实施及营销方案针对性强、运营管理机构设置</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运营移交方案可实施性强，得6分；</w:t>
            </w:r>
          </w:p>
          <w:p w14:paraId="33370298">
            <w:pPr>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良：项目运营分析</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运营实施及营销方案针对性合理、运营管理机构设置</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运营移交方案可实施性合理，得4分；</w:t>
            </w:r>
          </w:p>
          <w:p w14:paraId="6837F765">
            <w:pPr>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中：项目运营分析</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运营实施及营销方案针对性、运营管理机构设置一般</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运营移交方案可实施性一般，得2分；</w:t>
            </w:r>
          </w:p>
          <w:p w14:paraId="1C1A76CD">
            <w:pPr>
              <w:autoSpaceDE w:val="0"/>
              <w:autoSpaceDN w:val="0"/>
              <w:adjustRightInd w:val="0"/>
              <w:snapToGrid w:val="0"/>
              <w:jc w:val="left"/>
              <w:rPr>
                <w:rFonts w:hint="eastAsia" w:ascii="宋体" w:hAnsi="宋体" w:cs="宋体"/>
                <w:color w:val="auto"/>
                <w:szCs w:val="21"/>
                <w:highlight w:val="none"/>
                <w:lang w:val="zh-CN"/>
              </w:rPr>
            </w:pPr>
            <w:r>
              <w:rPr>
                <w:rFonts w:hint="eastAsia" w:ascii="宋体" w:hAnsi="宋体" w:cs="宋体"/>
                <w:color w:val="auto"/>
                <w:szCs w:val="21"/>
                <w:highlight w:val="none"/>
              </w:rPr>
              <w:t>差：不提供项目运营方案，得0分。</w:t>
            </w:r>
          </w:p>
        </w:tc>
      </w:tr>
      <w:tr w14:paraId="52BFD2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9" w:hRule="atLeast"/>
          <w:jc w:val="center"/>
        </w:trPr>
        <w:tc>
          <w:tcPr>
            <w:tcW w:w="3415" w:type="dxa"/>
            <w:gridSpan w:val="3"/>
            <w:vAlign w:val="center"/>
          </w:tcPr>
          <w:p w14:paraId="5945978A">
            <w:pPr>
              <w:widowControl/>
              <w:jc w:val="center"/>
              <w:rPr>
                <w:rFonts w:hint="eastAsia" w:ascii="宋体" w:hAnsi="宋体" w:cs="宋体"/>
                <w:color w:val="auto"/>
                <w:szCs w:val="21"/>
                <w:highlight w:val="none"/>
              </w:rPr>
            </w:pPr>
            <w:r>
              <w:rPr>
                <w:rFonts w:ascii="宋体" w:hAnsi="宋体" w:cs="宋体"/>
                <w:color w:val="auto"/>
                <w:szCs w:val="21"/>
                <w:highlight w:val="none"/>
              </w:rPr>
              <w:t>总计</w:t>
            </w:r>
          </w:p>
        </w:tc>
        <w:tc>
          <w:tcPr>
            <w:tcW w:w="742" w:type="dxa"/>
            <w:vAlign w:val="center"/>
          </w:tcPr>
          <w:p w14:paraId="78121FD6">
            <w:pPr>
              <w:widowControl/>
              <w:jc w:val="center"/>
              <w:rPr>
                <w:rFonts w:hint="eastAsia" w:ascii="宋体" w:hAnsi="宋体" w:cs="宋体"/>
                <w:color w:val="auto"/>
                <w:szCs w:val="21"/>
                <w:highlight w:val="none"/>
              </w:rPr>
            </w:pPr>
            <w:r>
              <w:rPr>
                <w:rFonts w:ascii="宋体" w:hAnsi="宋体" w:cs="宋体"/>
                <w:color w:val="auto"/>
                <w:szCs w:val="21"/>
                <w:highlight w:val="none"/>
              </w:rPr>
              <w:t>100</w:t>
            </w:r>
          </w:p>
        </w:tc>
        <w:tc>
          <w:tcPr>
            <w:tcW w:w="11137" w:type="dxa"/>
            <w:vAlign w:val="center"/>
          </w:tcPr>
          <w:p w14:paraId="55AA8E14">
            <w:pPr>
              <w:widowControl/>
              <w:snapToGrid w:val="0"/>
              <w:ind w:right="134" w:rightChars="64"/>
              <w:rPr>
                <w:rFonts w:hint="eastAsia" w:ascii="宋体" w:hAnsi="宋体" w:cs="宋体"/>
                <w:color w:val="auto"/>
                <w:szCs w:val="21"/>
                <w:highlight w:val="none"/>
              </w:rPr>
            </w:pPr>
          </w:p>
        </w:tc>
      </w:tr>
    </w:tbl>
    <w:p w14:paraId="2603F817">
      <w:pPr>
        <w:pStyle w:val="17"/>
        <w:ind w:firstLine="402" w:firstLineChars="200"/>
        <w:rPr>
          <w:rFonts w:hint="eastAsia"/>
          <w:b/>
          <w:color w:val="auto"/>
          <w:szCs w:val="21"/>
          <w:highlight w:val="none"/>
          <w:lang w:val="en-US"/>
        </w:rPr>
      </w:pPr>
    </w:p>
    <w:p w14:paraId="544DA642">
      <w:pPr>
        <w:spacing w:line="360" w:lineRule="auto"/>
        <w:ind w:firstLine="420" w:firstLineChars="200"/>
        <w:rPr>
          <w:color w:val="auto"/>
          <w:highlight w:val="none"/>
        </w:rPr>
      </w:pPr>
      <w:r>
        <w:rPr>
          <w:rFonts w:hint="eastAsia"/>
          <w:color w:val="auto"/>
          <w:highlight w:val="none"/>
        </w:rPr>
        <w:t>1、企业获奖：</w:t>
      </w:r>
    </w:p>
    <w:p w14:paraId="41F01EC6">
      <w:pPr>
        <w:spacing w:line="360" w:lineRule="auto"/>
        <w:ind w:firstLine="420" w:firstLineChars="200"/>
        <w:rPr>
          <w:color w:val="auto"/>
          <w:highlight w:val="none"/>
        </w:rPr>
      </w:pPr>
      <w:r>
        <w:rPr>
          <w:rFonts w:hint="eastAsia"/>
          <w:color w:val="auto"/>
          <w:highlight w:val="none"/>
        </w:rPr>
        <w:t>提供由各级行政主管部门或各级行业协会颁发的获奖证书彩色扫描件，奖项时间以获奖证书发证日期为准。如颁奖单位为行业协会的，还须提供该协会在“全国社会组织信用信息公示平台（试运行）”己登记备案的查询信息截图页（网址：https://xxgs.chinanpo.mca.gov.cn/gsxt/newList），同一项目获多个奖项的，奖项按最高等级奖项只计算一次，不重复计算。按要求提供，否则不予计分。</w:t>
      </w:r>
    </w:p>
    <w:p w14:paraId="33D961E1">
      <w:pPr>
        <w:spacing w:line="360" w:lineRule="auto"/>
        <w:ind w:firstLine="420" w:firstLineChars="200"/>
        <w:rPr>
          <w:color w:val="auto"/>
          <w:highlight w:val="none"/>
        </w:rPr>
      </w:pPr>
      <w:r>
        <w:rPr>
          <w:rFonts w:hint="eastAsia"/>
          <w:color w:val="auto"/>
          <w:highlight w:val="none"/>
        </w:rPr>
        <w:t>2、企业类似业绩：</w:t>
      </w:r>
    </w:p>
    <w:p w14:paraId="0F8C6E2D">
      <w:pPr>
        <w:spacing w:line="360" w:lineRule="auto"/>
        <w:ind w:firstLine="420" w:firstLineChars="200"/>
        <w:rPr>
          <w:rFonts w:hint="eastAsia"/>
          <w:color w:val="auto"/>
          <w:highlight w:val="none"/>
          <w:lang w:val="en-US"/>
        </w:rPr>
      </w:pPr>
      <w:r>
        <w:rPr>
          <w:rFonts w:hint="eastAsia"/>
          <w:color w:val="auto"/>
          <w:highlight w:val="none"/>
          <w:lang w:val="en-US"/>
        </w:rPr>
        <w:t>2.1施工业绩：类似项目业绩指建筑工程施工总承包业绩或工程总承包业绩</w:t>
      </w:r>
      <w:r>
        <w:rPr>
          <w:rFonts w:hint="eastAsia"/>
          <w:color w:val="auto"/>
          <w:highlight w:val="none"/>
          <w:lang w:val="en-US" w:eastAsia="zh-CN"/>
        </w:rPr>
        <w:t>或EPCO项目业绩或PPP项目业绩或BT项目或BOT项目或BOOT项目业绩</w:t>
      </w:r>
      <w:r>
        <w:rPr>
          <w:rFonts w:hint="eastAsia"/>
          <w:color w:val="auto"/>
          <w:highlight w:val="none"/>
          <w:lang w:val="en-US"/>
        </w:rPr>
        <w:t>。</w:t>
      </w:r>
    </w:p>
    <w:p w14:paraId="30694807">
      <w:pPr>
        <w:spacing w:line="360" w:lineRule="auto"/>
        <w:ind w:firstLine="420" w:firstLineChars="200"/>
        <w:rPr>
          <w:rFonts w:hint="eastAsia"/>
          <w:color w:val="auto"/>
          <w:highlight w:val="none"/>
          <w:lang w:val="en-US" w:eastAsia="zh-CN"/>
        </w:rPr>
      </w:pPr>
      <w:r>
        <w:rPr>
          <w:rFonts w:hint="eastAsia"/>
          <w:color w:val="auto"/>
          <w:highlight w:val="none"/>
          <w:lang w:val="en-US"/>
        </w:rPr>
        <w:t>（1）需提供</w:t>
      </w:r>
      <w:r>
        <w:rPr>
          <w:rFonts w:hint="eastAsia"/>
          <w:color w:val="auto"/>
          <w:highlight w:val="none"/>
          <w:lang w:val="en-US" w:eastAsia="zh-CN"/>
        </w:rPr>
        <w:t>类似业绩的中标通知书、</w:t>
      </w:r>
      <w:r>
        <w:rPr>
          <w:rFonts w:hint="eastAsia"/>
          <w:color w:val="auto"/>
          <w:highlight w:val="none"/>
          <w:lang w:val="en-US"/>
        </w:rPr>
        <w:t>合同关键页（含项名称、建筑规模、合同双方和签约时间）</w:t>
      </w:r>
      <w:r>
        <w:rPr>
          <w:rFonts w:hint="eastAsia"/>
          <w:color w:val="auto"/>
          <w:highlight w:val="none"/>
          <w:lang w:val="en-US" w:eastAsia="zh-CN"/>
        </w:rPr>
        <w:t>。</w:t>
      </w:r>
    </w:p>
    <w:p w14:paraId="68D200E9">
      <w:pPr>
        <w:spacing w:line="360" w:lineRule="auto"/>
        <w:ind w:firstLine="420" w:firstLineChars="200"/>
        <w:rPr>
          <w:rFonts w:hint="eastAsia"/>
          <w:color w:val="auto"/>
          <w:highlight w:val="none"/>
          <w:lang w:val="en-US"/>
        </w:rPr>
      </w:pPr>
      <w:r>
        <w:rPr>
          <w:rFonts w:hint="eastAsia"/>
          <w:color w:val="auto"/>
          <w:highlight w:val="none"/>
          <w:lang w:val="en-US"/>
        </w:rPr>
        <w:t>2.2设计业绩：类似项目业绩指</w:t>
      </w:r>
      <w:r>
        <w:rPr>
          <w:rFonts w:hint="eastAsia"/>
          <w:color w:val="auto"/>
          <w:highlight w:val="none"/>
          <w:lang w:val="zh-CN" w:eastAsia="zh-CN"/>
        </w:rPr>
        <w:t>建筑工程</w:t>
      </w:r>
      <w:r>
        <w:rPr>
          <w:rFonts w:hint="eastAsia"/>
          <w:color w:val="auto"/>
          <w:highlight w:val="none"/>
          <w:lang w:val="en-US" w:eastAsia="zh-CN"/>
        </w:rPr>
        <w:t>类</w:t>
      </w:r>
      <w:r>
        <w:rPr>
          <w:rFonts w:hint="eastAsia"/>
          <w:color w:val="auto"/>
          <w:highlight w:val="none"/>
          <w:lang w:val="en-US"/>
        </w:rPr>
        <w:t>设计业绩项目。</w:t>
      </w:r>
    </w:p>
    <w:p w14:paraId="51E03847">
      <w:pPr>
        <w:spacing w:line="360" w:lineRule="auto"/>
        <w:ind w:firstLine="420" w:firstLineChars="200"/>
        <w:rPr>
          <w:rFonts w:hint="eastAsia"/>
          <w:color w:val="auto"/>
          <w:highlight w:val="none"/>
          <w:lang w:val="en-US"/>
        </w:rPr>
      </w:pPr>
      <w:r>
        <w:rPr>
          <w:rFonts w:hint="eastAsia"/>
          <w:color w:val="auto"/>
          <w:highlight w:val="none"/>
          <w:lang w:val="en-US"/>
        </w:rPr>
        <w:t>（1）需提供合同关键页</w:t>
      </w:r>
      <w:r>
        <w:rPr>
          <w:rFonts w:hint="eastAsia"/>
          <w:color w:val="auto"/>
          <w:highlight w:val="none"/>
          <w:lang w:val="en-US" w:eastAsia="zh-CN"/>
        </w:rPr>
        <w:t>、中标通知书（</w:t>
      </w:r>
      <w:r>
        <w:rPr>
          <w:rFonts w:hint="eastAsia"/>
          <w:color w:val="auto"/>
          <w:highlight w:val="none"/>
          <w:lang w:val="en-US"/>
        </w:rPr>
        <w:t>或免招标的相关说明</w:t>
      </w:r>
      <w:r>
        <w:rPr>
          <w:rFonts w:hint="eastAsia"/>
          <w:color w:val="auto"/>
          <w:highlight w:val="none"/>
          <w:lang w:val="en-US" w:eastAsia="zh-CN"/>
        </w:rPr>
        <w:t>）</w:t>
      </w:r>
      <w:r>
        <w:rPr>
          <w:rFonts w:hint="eastAsia"/>
          <w:color w:val="auto"/>
          <w:highlight w:val="none"/>
          <w:lang w:val="en-US"/>
        </w:rPr>
        <w:t>，若为勘察设计类、工程总承包类</w:t>
      </w:r>
      <w:r>
        <w:rPr>
          <w:rFonts w:hint="eastAsia"/>
          <w:color w:val="auto"/>
          <w:highlight w:val="none"/>
          <w:lang w:val="en-US" w:eastAsia="zh-CN"/>
        </w:rPr>
        <w:t>、EPCO</w:t>
      </w:r>
      <w:r>
        <w:rPr>
          <w:rFonts w:hint="eastAsia"/>
          <w:color w:val="auto"/>
          <w:highlight w:val="none"/>
          <w:lang w:val="en-US"/>
        </w:rPr>
        <w:t>等非单独设计项目，提供相对应的合同</w:t>
      </w:r>
      <w:r>
        <w:rPr>
          <w:rFonts w:hint="eastAsia"/>
          <w:color w:val="auto"/>
          <w:highlight w:val="none"/>
          <w:lang w:val="en-US" w:eastAsia="zh-CN"/>
        </w:rPr>
        <w:t>关键页</w:t>
      </w:r>
      <w:r>
        <w:rPr>
          <w:rFonts w:hint="eastAsia"/>
          <w:color w:val="auto"/>
          <w:highlight w:val="none"/>
          <w:lang w:val="en-US"/>
        </w:rPr>
        <w:t>。</w:t>
      </w:r>
    </w:p>
    <w:p w14:paraId="506A56D4">
      <w:pPr>
        <w:spacing w:line="360" w:lineRule="auto"/>
        <w:ind w:firstLine="420" w:firstLineChars="200"/>
        <w:rPr>
          <w:rFonts w:hint="eastAsia"/>
          <w:color w:val="auto"/>
          <w:highlight w:val="none"/>
          <w:lang w:val="en-US"/>
        </w:rPr>
      </w:pPr>
      <w:r>
        <w:rPr>
          <w:rFonts w:hint="eastAsia"/>
          <w:color w:val="auto"/>
          <w:highlight w:val="none"/>
          <w:lang w:val="en-US"/>
        </w:rPr>
        <w:t>（2）承接时间以签订合同（不含补充合同）的时间为准；</w:t>
      </w:r>
    </w:p>
    <w:p w14:paraId="4E107774">
      <w:pPr>
        <w:spacing w:line="360" w:lineRule="auto"/>
        <w:ind w:firstLine="420" w:firstLineChars="200"/>
        <w:rPr>
          <w:rFonts w:hint="eastAsia" w:eastAsia="宋体"/>
          <w:color w:val="auto"/>
          <w:highlight w:val="none"/>
          <w:lang w:val="en-US" w:eastAsia="zh-CN"/>
        </w:rPr>
      </w:pPr>
      <w:r>
        <w:rPr>
          <w:rFonts w:hint="eastAsia"/>
          <w:color w:val="auto"/>
          <w:highlight w:val="none"/>
          <w:lang w:val="en-US"/>
        </w:rPr>
        <w:t>2.</w:t>
      </w:r>
      <w:r>
        <w:rPr>
          <w:rFonts w:hint="eastAsia"/>
          <w:color w:val="auto"/>
          <w:highlight w:val="none"/>
          <w:lang w:val="en-US" w:eastAsia="zh-CN"/>
        </w:rPr>
        <w:t>3运营</w:t>
      </w:r>
      <w:r>
        <w:rPr>
          <w:rFonts w:hint="eastAsia"/>
          <w:color w:val="auto"/>
          <w:highlight w:val="none"/>
          <w:lang w:val="en-US"/>
        </w:rPr>
        <w:t>业绩：</w:t>
      </w:r>
      <w:r>
        <w:rPr>
          <w:rFonts w:hint="eastAsia"/>
          <w:color w:val="auto"/>
          <w:highlight w:val="none"/>
          <w:lang w:val="en-US" w:eastAsia="zh-CN"/>
        </w:rPr>
        <w:t>类似项目业绩指</w:t>
      </w:r>
      <w:r>
        <w:rPr>
          <w:rFonts w:hint="eastAsia" w:cs="宋体"/>
          <w:color w:val="auto"/>
          <w:sz w:val="21"/>
          <w:szCs w:val="21"/>
          <w:highlight w:val="none"/>
          <w:lang w:val="en-US"/>
        </w:rPr>
        <w:t>单独运营</w:t>
      </w:r>
      <w:r>
        <w:rPr>
          <w:rFonts w:hint="eastAsia" w:cs="宋体"/>
          <w:color w:val="auto"/>
          <w:sz w:val="21"/>
          <w:szCs w:val="21"/>
          <w:highlight w:val="none"/>
          <w:lang w:val="en-US" w:eastAsia="zh-CN"/>
        </w:rPr>
        <w:t>项目业绩</w:t>
      </w:r>
      <w:r>
        <w:rPr>
          <w:rFonts w:hint="eastAsia" w:cs="宋体"/>
          <w:color w:val="auto"/>
          <w:sz w:val="21"/>
          <w:szCs w:val="21"/>
          <w:highlight w:val="none"/>
          <w:lang w:val="en-US"/>
        </w:rPr>
        <w:t>或EPCO</w:t>
      </w:r>
      <w:r>
        <w:rPr>
          <w:rFonts w:hint="eastAsia" w:cs="宋体"/>
          <w:color w:val="auto"/>
          <w:sz w:val="21"/>
          <w:szCs w:val="21"/>
          <w:highlight w:val="none"/>
          <w:lang w:val="en-US" w:eastAsia="zh-CN"/>
        </w:rPr>
        <w:t>项目业绩或</w:t>
      </w:r>
      <w:r>
        <w:rPr>
          <w:rFonts w:hint="eastAsia" w:ascii="宋体" w:hAnsi="宋体" w:cs="宋体"/>
          <w:color w:val="auto"/>
          <w:szCs w:val="21"/>
          <w:highlight w:val="none"/>
          <w:lang w:val="en-US" w:eastAsia="zh-CN"/>
        </w:rPr>
        <w:t>PPP项目业绩或BOT项目业绩或BOOT项目业绩</w:t>
      </w:r>
      <w:r>
        <w:rPr>
          <w:rFonts w:hint="eastAsia" w:cs="宋体"/>
          <w:color w:val="auto"/>
          <w:sz w:val="21"/>
          <w:szCs w:val="21"/>
          <w:highlight w:val="none"/>
          <w:lang w:val="en-US" w:eastAsia="zh-CN"/>
        </w:rPr>
        <w:t>；</w:t>
      </w:r>
    </w:p>
    <w:p w14:paraId="2D8CAA16">
      <w:pPr>
        <w:spacing w:line="360" w:lineRule="auto"/>
        <w:ind w:firstLine="420" w:firstLineChars="200"/>
        <w:rPr>
          <w:rFonts w:hint="eastAsia"/>
          <w:color w:val="auto"/>
          <w:highlight w:val="none"/>
          <w:lang w:val="en-US" w:eastAsia="zh-CN"/>
        </w:rPr>
      </w:pPr>
      <w:r>
        <w:rPr>
          <w:rFonts w:hint="eastAsia"/>
          <w:color w:val="auto"/>
          <w:highlight w:val="none"/>
          <w:lang w:val="en-US"/>
        </w:rPr>
        <w:t>（1）</w:t>
      </w:r>
      <w:r>
        <w:rPr>
          <w:rFonts w:hint="eastAsia" w:cs="宋体"/>
          <w:color w:val="auto"/>
          <w:sz w:val="21"/>
          <w:szCs w:val="21"/>
          <w:highlight w:val="none"/>
          <w:lang w:val="en-US"/>
        </w:rPr>
        <w:t>需提供合同关键页面</w:t>
      </w:r>
      <w:r>
        <w:rPr>
          <w:rFonts w:hint="eastAsia" w:cs="宋体"/>
          <w:color w:val="auto"/>
          <w:sz w:val="21"/>
          <w:szCs w:val="21"/>
          <w:highlight w:val="none"/>
          <w:lang w:val="en-US" w:eastAsia="zh-CN"/>
        </w:rPr>
        <w:t>，</w:t>
      </w:r>
      <w:r>
        <w:rPr>
          <w:rFonts w:hint="eastAsia" w:cs="宋体"/>
          <w:color w:val="auto"/>
          <w:sz w:val="21"/>
          <w:szCs w:val="21"/>
          <w:highlight w:val="none"/>
          <w:lang w:val="en-US"/>
        </w:rPr>
        <w:t>以合同签订日期为准（包含项目运营期</w:t>
      </w:r>
      <w:r>
        <w:rPr>
          <w:rFonts w:hint="eastAsia" w:cs="宋体"/>
          <w:color w:val="auto"/>
          <w:sz w:val="21"/>
          <w:szCs w:val="21"/>
          <w:highlight w:val="none"/>
          <w:lang w:val="en-US" w:eastAsia="zh-CN"/>
        </w:rPr>
        <w:t>≥</w:t>
      </w:r>
      <w:r>
        <w:rPr>
          <w:rFonts w:hint="eastAsia" w:cs="宋体"/>
          <w:color w:val="auto"/>
          <w:sz w:val="21"/>
          <w:szCs w:val="21"/>
          <w:highlight w:val="none"/>
          <w:lang w:val="en-US"/>
        </w:rPr>
        <w:t>5年）</w:t>
      </w:r>
      <w:r>
        <w:rPr>
          <w:rFonts w:hint="eastAsia"/>
          <w:color w:val="auto"/>
          <w:highlight w:val="none"/>
          <w:lang w:val="en-US"/>
        </w:rPr>
        <w:t>。</w:t>
      </w:r>
    </w:p>
    <w:p w14:paraId="74C701FB">
      <w:pPr>
        <w:spacing w:line="360" w:lineRule="auto"/>
        <w:ind w:firstLine="420" w:firstLineChars="200"/>
        <w:rPr>
          <w:color w:val="auto"/>
          <w:highlight w:val="none"/>
        </w:rPr>
      </w:pPr>
      <w:r>
        <w:rPr>
          <w:rFonts w:hint="eastAsia"/>
          <w:color w:val="auto"/>
          <w:highlight w:val="none"/>
        </w:rPr>
        <w:t>3、企业综合实力：</w:t>
      </w:r>
    </w:p>
    <w:p w14:paraId="43A6279D">
      <w:pPr>
        <w:spacing w:line="360" w:lineRule="auto"/>
        <w:ind w:firstLine="420" w:firstLineChars="200"/>
        <w:rPr>
          <w:color w:val="auto"/>
          <w:highlight w:val="none"/>
        </w:rPr>
      </w:pPr>
      <w:r>
        <w:rPr>
          <w:rFonts w:hint="eastAsia"/>
          <w:color w:val="auto"/>
          <w:highlight w:val="none"/>
        </w:rPr>
        <w:t>提供有效的认证证书扫描件及全国认证认可信息公共服务平台查询截图，未提供不得分。</w:t>
      </w:r>
    </w:p>
    <w:p w14:paraId="53D6787B">
      <w:pPr>
        <w:spacing w:line="360" w:lineRule="auto"/>
        <w:ind w:firstLine="420" w:firstLineChars="200"/>
        <w:rPr>
          <w:rFonts w:hint="eastAsia"/>
          <w:color w:val="auto"/>
          <w:highlight w:val="none"/>
        </w:rPr>
      </w:pPr>
      <w:r>
        <w:rPr>
          <w:rFonts w:hint="eastAsia"/>
          <w:color w:val="auto"/>
          <w:szCs w:val="21"/>
          <w:highlight w:val="none"/>
        </w:rPr>
        <w:t>4</w:t>
      </w:r>
      <w:r>
        <w:rPr>
          <w:rFonts w:hint="eastAsia"/>
          <w:color w:val="auto"/>
          <w:highlight w:val="none"/>
        </w:rPr>
        <w:t>、第三方评价：</w:t>
      </w:r>
    </w:p>
    <w:p w14:paraId="528DFF4B">
      <w:pPr>
        <w:spacing w:line="360" w:lineRule="auto"/>
        <w:ind w:firstLine="420" w:firstLineChars="200"/>
        <w:rPr>
          <w:rFonts w:hint="eastAsia"/>
          <w:color w:val="auto"/>
          <w:highlight w:val="none"/>
        </w:rPr>
      </w:pPr>
      <w:r>
        <w:rPr>
          <w:rFonts w:hint="eastAsia"/>
          <w:color w:val="auto"/>
          <w:highlight w:val="none"/>
        </w:rPr>
        <w:t>纳税信用等级须在国家税务总局网站（http://hd.chinatax.gov.cn/nszx/InitCredit.html）或各省级税务局“纳税信用A级纳税人名单公布栏”上可查询，投标人提供上述网站公示网页相关信息截图并加盖投标单位电子印章。被评价单位必须为投标单位，且关联公司（含上级公司、子公司、分公司、控股及管理关系）的评价结果不予认可。不符合条件或未提供查询结果网页截图的不得分。时间以获奖年度（评价年度）为准。</w:t>
      </w:r>
    </w:p>
    <w:p w14:paraId="3F4F25E0">
      <w:pPr>
        <w:spacing w:line="360" w:lineRule="auto"/>
        <w:ind w:firstLine="420" w:firstLineChars="200"/>
        <w:rPr>
          <w:color w:val="auto"/>
          <w:highlight w:val="none"/>
        </w:rPr>
      </w:pPr>
      <w:r>
        <w:rPr>
          <w:rFonts w:hint="eastAsia"/>
          <w:color w:val="auto"/>
          <w:highlight w:val="none"/>
        </w:rPr>
        <w:t>5、人员配备</w:t>
      </w:r>
    </w:p>
    <w:p w14:paraId="5A6CE701">
      <w:pPr>
        <w:spacing w:line="360" w:lineRule="auto"/>
        <w:ind w:firstLine="420" w:firstLineChars="200"/>
        <w:rPr>
          <w:color w:val="auto"/>
          <w:highlight w:val="none"/>
        </w:rPr>
      </w:pPr>
      <w:r>
        <w:rPr>
          <w:rFonts w:hint="eastAsia" w:ascii="宋体" w:hAnsi="宋体" w:cs="宋体"/>
          <w:color w:val="auto"/>
          <w:szCs w:val="21"/>
          <w:highlight w:val="none"/>
        </w:rPr>
        <w:t>①</w:t>
      </w:r>
      <w:r>
        <w:rPr>
          <w:rFonts w:hint="eastAsia"/>
          <w:color w:val="auto"/>
          <w:highlight w:val="none"/>
        </w:rPr>
        <w:t>团队人员仅指注册在本公司人员，不含子公司人员，如投标申请人为集团公司，则不含其集团下属的子公司人员。团队人员不能兼任，不重复计算得分。</w:t>
      </w:r>
    </w:p>
    <w:p w14:paraId="1EE6E908">
      <w:pPr>
        <w:spacing w:line="360" w:lineRule="auto"/>
        <w:ind w:firstLine="420" w:firstLineChars="200"/>
        <w:rPr>
          <w:color w:val="auto"/>
          <w:highlight w:val="none"/>
        </w:rPr>
      </w:pPr>
      <w:r>
        <w:rPr>
          <w:rFonts w:hint="eastAsia" w:ascii="宋体" w:hAnsi="宋体" w:cs="宋体"/>
          <w:color w:val="auto"/>
          <w:szCs w:val="21"/>
          <w:highlight w:val="none"/>
        </w:rPr>
        <w:t>②</w:t>
      </w:r>
      <w:r>
        <w:rPr>
          <w:rFonts w:hint="eastAsia"/>
          <w:color w:val="auto"/>
          <w:highlight w:val="none"/>
        </w:rPr>
        <w:t>人员须相对应提供大学（含专科院校）毕业证、身份证、职称证（如有）、资格证（如有）、注册证（如有）等证书。注册造价工程师是指具备一级注册造价工程师执业资格，原注册造价工程师自动划分为一级注册造价工程师，详见住房和城乡建设部关于修改《工程造价咨询企业管理办法》《注册造价工程师管理办法》的决定（中华人民共和国住房和城乡建设部令第50号）。</w:t>
      </w:r>
    </w:p>
    <w:p w14:paraId="1B869F51">
      <w:pPr>
        <w:spacing w:line="360" w:lineRule="auto"/>
        <w:ind w:firstLine="420" w:firstLineChars="200"/>
        <w:rPr>
          <w:color w:val="auto"/>
          <w:highlight w:val="none"/>
        </w:rPr>
      </w:pPr>
      <w:r>
        <w:rPr>
          <w:rFonts w:hint="eastAsia" w:ascii="宋体" w:hAnsi="宋体" w:cs="宋体"/>
          <w:color w:val="auto"/>
          <w:szCs w:val="21"/>
          <w:highlight w:val="none"/>
        </w:rPr>
        <w:t>③</w:t>
      </w:r>
      <w:r>
        <w:rPr>
          <w:rFonts w:hint="eastAsia"/>
          <w:color w:val="auto"/>
          <w:highlight w:val="none"/>
        </w:rPr>
        <w:t>所有人员应提供由社保行政主管部门出具的投标人为其缴纳的近三个月内任意一个月的社保证明材料原件扫描件。</w:t>
      </w:r>
    </w:p>
    <w:p w14:paraId="5AF0A16C">
      <w:pPr>
        <w:spacing w:line="360" w:lineRule="auto"/>
        <w:ind w:firstLine="420" w:firstLineChars="200"/>
        <w:rPr>
          <w:color w:val="auto"/>
          <w:highlight w:val="none"/>
        </w:rPr>
      </w:pPr>
      <w:r>
        <w:rPr>
          <w:rFonts w:hint="eastAsia"/>
          <w:color w:val="auto"/>
          <w:highlight w:val="none"/>
        </w:rPr>
        <w:t>6、本评分表中所附所有证明材料均须提供原件彩色扫描件或彩色复印件或网页截图（或查询页面）打印件，投标人提供的原件彩色扫描件或彩色复印件或网页截图（或查询页面）打印件必须加盖投标人公章且内容必须清晰可辨，如因提供资料内容模糊导致评标时无法判断的，后果由投标人自负。上述资料不提供或提供不完整或提供不符合要求的不得分。</w:t>
      </w:r>
    </w:p>
    <w:p w14:paraId="5C6D85FF">
      <w:pPr>
        <w:spacing w:line="360" w:lineRule="auto"/>
        <w:ind w:firstLine="420" w:firstLineChars="200"/>
        <w:rPr>
          <w:color w:val="auto"/>
          <w:highlight w:val="none"/>
        </w:rPr>
      </w:pPr>
      <w:r>
        <w:rPr>
          <w:rFonts w:hint="eastAsia"/>
          <w:color w:val="auto"/>
          <w:highlight w:val="none"/>
        </w:rPr>
        <w:t>7、中标单位需准备投标文件涉及的所有原件待查，如原件不齐或与原件不符的，招标人有权认为其中标无效并将相关情况上报给有关行政监督部门，由有关行政监督部门按照情节严重程度予以相应处罚。</w:t>
      </w:r>
    </w:p>
    <w:p w14:paraId="70BA78B3">
      <w:pPr>
        <w:spacing w:line="360" w:lineRule="auto"/>
        <w:ind w:firstLine="420" w:firstLineChars="200"/>
        <w:rPr>
          <w:color w:val="auto"/>
          <w:highlight w:val="none"/>
        </w:rPr>
      </w:pPr>
      <w:r>
        <w:rPr>
          <w:rFonts w:hint="eastAsia"/>
          <w:color w:val="auto"/>
          <w:highlight w:val="none"/>
        </w:rPr>
        <w:t>8、所有评委分数汇总后的算术平均值为投标人的最终得分。分数出现小数点，保留小数点后二位小数，第三位小数四舍五入。</w:t>
      </w:r>
    </w:p>
    <w:p w14:paraId="4F344971">
      <w:pPr>
        <w:pStyle w:val="17"/>
        <w:rPr>
          <w:rFonts w:hint="eastAsia"/>
          <w:color w:val="auto"/>
          <w:highlight w:val="none"/>
          <w:lang w:val="en-US"/>
        </w:rPr>
      </w:pPr>
    </w:p>
    <w:p w14:paraId="2024A6B4">
      <w:pPr>
        <w:rPr>
          <w:color w:val="auto"/>
          <w:highlight w:val="none"/>
        </w:rPr>
      </w:pPr>
    </w:p>
    <w:p w14:paraId="03093617">
      <w:pPr>
        <w:pStyle w:val="17"/>
        <w:rPr>
          <w:rFonts w:hint="eastAsia"/>
          <w:color w:val="auto"/>
          <w:highlight w:val="none"/>
          <w:lang w:val="en-US"/>
        </w:rPr>
      </w:pPr>
    </w:p>
    <w:p w14:paraId="4097CB1E">
      <w:pPr>
        <w:pStyle w:val="17"/>
        <w:ind w:firstLine="800" w:firstLineChars="400"/>
        <w:rPr>
          <w:rFonts w:hint="eastAsia"/>
          <w:color w:val="auto"/>
          <w:highlight w:val="none"/>
        </w:rPr>
      </w:pPr>
      <w:r>
        <w:rPr>
          <w:rFonts w:hint="eastAsia"/>
          <w:color w:val="auto"/>
          <w:highlight w:val="none"/>
        </w:rPr>
        <w:t xml:space="preserve">评委签名：                                                 </w:t>
      </w:r>
      <w:r>
        <w:rPr>
          <w:rFonts w:hint="eastAsia"/>
          <w:color w:val="auto"/>
          <w:highlight w:val="none"/>
          <w:lang w:val="en-US" w:eastAsia="zh-CN"/>
        </w:rPr>
        <w:t xml:space="preserve">                                       </w:t>
      </w:r>
      <w:r>
        <w:rPr>
          <w:rFonts w:hint="eastAsia"/>
          <w:color w:val="auto"/>
          <w:highlight w:val="none"/>
        </w:rPr>
        <w:t>日期：       年    月   日</w:t>
      </w:r>
    </w:p>
    <w:bookmarkEnd w:id="387"/>
    <w:p w14:paraId="5DBD14DA">
      <w:pPr>
        <w:rPr>
          <w:rFonts w:hint="eastAsia" w:ascii="宋体" w:hAnsi="宋体"/>
          <w:color w:val="auto"/>
          <w:highlight w:val="none"/>
        </w:rPr>
        <w:sectPr>
          <w:headerReference r:id="rId13" w:type="default"/>
          <w:footerReference r:id="rId14" w:type="default"/>
          <w:pgSz w:w="16840" w:h="11907" w:orient="landscape"/>
          <w:pgMar w:top="1304" w:right="1361" w:bottom="1304" w:left="1304" w:header="851" w:footer="720" w:gutter="0"/>
          <w:pgBorders>
            <w:top w:val="none" w:sz="0" w:space="0"/>
            <w:left w:val="none" w:sz="0" w:space="0"/>
            <w:bottom w:val="none" w:sz="0" w:space="0"/>
            <w:right w:val="none" w:sz="0" w:space="0"/>
          </w:pgBorders>
          <w:cols w:space="720" w:num="1"/>
        </w:sectPr>
      </w:pPr>
    </w:p>
    <w:bookmarkEnd w:id="388"/>
    <w:p w14:paraId="41EB51E5">
      <w:pPr>
        <w:spacing w:line="360" w:lineRule="auto"/>
        <w:rPr>
          <w:rFonts w:hint="eastAsia" w:ascii="宋体" w:hAnsi="宋体" w:cs="宋体"/>
          <w:b/>
          <w:color w:val="auto"/>
          <w:kern w:val="1"/>
          <w:sz w:val="24"/>
          <w:highlight w:val="none"/>
        </w:rPr>
      </w:pPr>
      <w:r>
        <w:rPr>
          <w:rFonts w:hint="eastAsia" w:ascii="宋体" w:hAnsi="宋体" w:cs="宋体"/>
          <w:b/>
          <w:color w:val="auto"/>
          <w:kern w:val="1"/>
          <w:sz w:val="24"/>
          <w:highlight w:val="none"/>
        </w:rPr>
        <w:t>附表</w:t>
      </w:r>
      <w:r>
        <w:rPr>
          <w:rFonts w:ascii="宋体" w:hAnsi="宋体" w:cs="宋体"/>
          <w:b/>
          <w:color w:val="auto"/>
          <w:kern w:val="1"/>
          <w:sz w:val="24"/>
          <w:highlight w:val="none"/>
        </w:rPr>
        <w:t>3</w:t>
      </w:r>
    </w:p>
    <w:p w14:paraId="5611C54E">
      <w:pPr>
        <w:spacing w:before="120" w:line="360" w:lineRule="auto"/>
        <w:jc w:val="center"/>
        <w:rPr>
          <w:rFonts w:hint="eastAsia" w:ascii="宋体" w:hAnsi="宋体" w:cs="宋体"/>
          <w:b/>
          <w:color w:val="auto"/>
          <w:kern w:val="1"/>
          <w:sz w:val="28"/>
          <w:szCs w:val="28"/>
          <w:highlight w:val="none"/>
        </w:rPr>
      </w:pPr>
      <w:r>
        <w:rPr>
          <w:rFonts w:hint="eastAsia" w:ascii="宋体" w:hAnsi="宋体" w:cs="宋体"/>
          <w:b/>
          <w:color w:val="auto"/>
          <w:kern w:val="1"/>
          <w:sz w:val="28"/>
          <w:szCs w:val="28"/>
          <w:highlight w:val="none"/>
        </w:rPr>
        <w:t>施工</w:t>
      </w:r>
      <w:bookmarkStart w:id="390" w:name="_Hlk69827077"/>
      <w:r>
        <w:rPr>
          <w:rFonts w:hint="eastAsia" w:ascii="宋体" w:hAnsi="宋体" w:cs="宋体"/>
          <w:b/>
          <w:color w:val="auto"/>
          <w:kern w:val="1"/>
          <w:sz w:val="28"/>
          <w:szCs w:val="28"/>
          <w:highlight w:val="none"/>
        </w:rPr>
        <w:t>费</w:t>
      </w:r>
      <w:bookmarkEnd w:id="390"/>
      <w:r>
        <w:rPr>
          <w:rFonts w:hint="eastAsia" w:ascii="宋体" w:hAnsi="宋体" w:cs="宋体"/>
          <w:b/>
          <w:color w:val="auto"/>
          <w:kern w:val="1"/>
          <w:sz w:val="28"/>
          <w:szCs w:val="28"/>
          <w:highlight w:val="none"/>
        </w:rPr>
        <w:t>投标报价综合评分表</w:t>
      </w:r>
    </w:p>
    <w:p w14:paraId="656B6FBE">
      <w:pPr>
        <w:spacing w:line="360" w:lineRule="auto"/>
        <w:jc w:val="left"/>
        <w:rPr>
          <w:rFonts w:hint="eastAsia" w:ascii="宋体" w:hAnsi="宋体" w:cs="宋体"/>
          <w:color w:val="auto"/>
          <w:kern w:val="1"/>
          <w:highlight w:val="none"/>
        </w:rPr>
      </w:pPr>
      <w:r>
        <w:rPr>
          <w:rFonts w:hint="eastAsia" w:ascii="宋体" w:hAnsi="宋体" w:cs="宋体"/>
          <w:color w:val="auto"/>
          <w:kern w:val="1"/>
          <w:highlight w:val="none"/>
        </w:rPr>
        <w:t>工程名称：</w:t>
      </w:r>
    </w:p>
    <w:tbl>
      <w:tblPr>
        <w:tblStyle w:val="35"/>
        <w:tblW w:w="9370" w:type="dxa"/>
        <w:tblInd w:w="0" w:type="dxa"/>
        <w:tblLayout w:type="fixed"/>
        <w:tblCellMar>
          <w:top w:w="0" w:type="dxa"/>
          <w:left w:w="108" w:type="dxa"/>
          <w:bottom w:w="0" w:type="dxa"/>
          <w:right w:w="108" w:type="dxa"/>
        </w:tblCellMar>
      </w:tblPr>
      <w:tblGrid>
        <w:gridCol w:w="3205"/>
        <w:gridCol w:w="1233"/>
        <w:gridCol w:w="1233"/>
        <w:gridCol w:w="1233"/>
        <w:gridCol w:w="1233"/>
        <w:gridCol w:w="1233"/>
      </w:tblGrid>
      <w:tr w14:paraId="76C67B9C">
        <w:tblPrEx>
          <w:tblCellMar>
            <w:top w:w="0" w:type="dxa"/>
            <w:left w:w="108" w:type="dxa"/>
            <w:bottom w:w="0" w:type="dxa"/>
            <w:right w:w="108" w:type="dxa"/>
          </w:tblCellMar>
        </w:tblPrEx>
        <w:trPr>
          <w:trHeight w:val="1158" w:hRule="atLeast"/>
        </w:trPr>
        <w:tc>
          <w:tcPr>
            <w:tcW w:w="3205" w:type="dxa"/>
            <w:tcBorders>
              <w:top w:val="single" w:color="000000" w:sz="4" w:space="0"/>
              <w:left w:val="single" w:color="000000" w:sz="4" w:space="0"/>
              <w:bottom w:val="single" w:color="000000" w:sz="4" w:space="0"/>
              <w:right w:val="single" w:color="000000" w:sz="4" w:space="0"/>
            </w:tcBorders>
            <w:vAlign w:val="center"/>
          </w:tcPr>
          <w:p w14:paraId="75ACC14A">
            <w:pPr>
              <w:tabs>
                <w:tab w:val="left" w:pos="0"/>
              </w:tabs>
              <w:spacing w:line="360" w:lineRule="auto"/>
              <w:jc w:val="center"/>
              <w:rPr>
                <w:rFonts w:hint="eastAsia" w:ascii="宋体" w:hAnsi="宋体" w:cs="宋体"/>
                <w:color w:val="auto"/>
                <w:kern w:val="1"/>
                <w:sz w:val="24"/>
                <w:highlight w:val="none"/>
              </w:rPr>
            </w:pPr>
            <w:r>
              <w:rPr>
                <w:rFonts w:hint="eastAsia" w:ascii="宋体" w:hAnsi="宋体" w:cs="宋体"/>
                <w:color w:val="auto"/>
                <w:kern w:val="1"/>
                <w:sz w:val="24"/>
                <w:highlight w:val="none"/>
              </w:rPr>
              <w:t>投标人名称</w:t>
            </w:r>
          </w:p>
        </w:tc>
        <w:tc>
          <w:tcPr>
            <w:tcW w:w="1233" w:type="dxa"/>
            <w:tcBorders>
              <w:top w:val="single" w:color="000000" w:sz="4" w:space="0"/>
              <w:left w:val="single" w:color="000000" w:sz="4" w:space="0"/>
              <w:bottom w:val="single" w:color="000000" w:sz="4" w:space="0"/>
              <w:right w:val="single" w:color="000000" w:sz="4" w:space="0"/>
            </w:tcBorders>
            <w:vAlign w:val="center"/>
          </w:tcPr>
          <w:p w14:paraId="11C3F10A">
            <w:pPr>
              <w:tabs>
                <w:tab w:val="left" w:pos="0"/>
              </w:tabs>
              <w:spacing w:line="360" w:lineRule="auto"/>
              <w:ind w:left="563"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51A25A91">
            <w:pPr>
              <w:tabs>
                <w:tab w:val="left" w:pos="0"/>
              </w:tabs>
              <w:spacing w:line="360" w:lineRule="auto"/>
              <w:ind w:left="563"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2C5707DE">
            <w:pPr>
              <w:tabs>
                <w:tab w:val="left" w:pos="0"/>
              </w:tabs>
              <w:spacing w:line="360" w:lineRule="auto"/>
              <w:ind w:left="563"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5B87DCDE">
            <w:pPr>
              <w:tabs>
                <w:tab w:val="left" w:pos="0"/>
              </w:tabs>
              <w:spacing w:line="360" w:lineRule="auto"/>
              <w:ind w:left="563"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2A6B01E2">
            <w:pPr>
              <w:tabs>
                <w:tab w:val="left" w:pos="0"/>
              </w:tabs>
              <w:spacing w:line="360" w:lineRule="auto"/>
              <w:ind w:left="563" w:hanging="84"/>
              <w:rPr>
                <w:rFonts w:hint="eastAsia" w:ascii="宋体" w:hAnsi="宋体" w:cs="宋体"/>
                <w:color w:val="auto"/>
                <w:kern w:val="1"/>
                <w:sz w:val="24"/>
                <w:highlight w:val="none"/>
              </w:rPr>
            </w:pPr>
          </w:p>
        </w:tc>
      </w:tr>
      <w:tr w14:paraId="61AA625F">
        <w:tblPrEx>
          <w:tblCellMar>
            <w:top w:w="0" w:type="dxa"/>
            <w:left w:w="108" w:type="dxa"/>
            <w:bottom w:w="0" w:type="dxa"/>
            <w:right w:w="108" w:type="dxa"/>
          </w:tblCellMar>
        </w:tblPrEx>
        <w:trPr>
          <w:trHeight w:val="749" w:hRule="atLeast"/>
        </w:trPr>
        <w:tc>
          <w:tcPr>
            <w:tcW w:w="3205" w:type="dxa"/>
            <w:tcBorders>
              <w:top w:val="single" w:color="000000" w:sz="4" w:space="0"/>
              <w:left w:val="single" w:color="000000" w:sz="4" w:space="0"/>
              <w:bottom w:val="single" w:color="000000" w:sz="4" w:space="0"/>
              <w:right w:val="single" w:color="000000" w:sz="4" w:space="0"/>
            </w:tcBorders>
            <w:vAlign w:val="center"/>
          </w:tcPr>
          <w:p w14:paraId="142AA245">
            <w:pPr>
              <w:tabs>
                <w:tab w:val="left" w:pos="0"/>
              </w:tabs>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施工费投标报价PT（元）</w:t>
            </w:r>
          </w:p>
        </w:tc>
        <w:tc>
          <w:tcPr>
            <w:tcW w:w="1233" w:type="dxa"/>
            <w:tcBorders>
              <w:top w:val="single" w:color="000000" w:sz="4" w:space="0"/>
              <w:left w:val="single" w:color="000000" w:sz="4" w:space="0"/>
              <w:bottom w:val="single" w:color="000000" w:sz="4" w:space="0"/>
              <w:right w:val="single" w:color="000000" w:sz="4" w:space="0"/>
            </w:tcBorders>
            <w:vAlign w:val="center"/>
          </w:tcPr>
          <w:p w14:paraId="6B93CE63">
            <w:pPr>
              <w:tabs>
                <w:tab w:val="left" w:pos="0"/>
              </w:tabs>
              <w:spacing w:line="360" w:lineRule="auto"/>
              <w:ind w:left="563"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13EC8DC5">
            <w:pPr>
              <w:tabs>
                <w:tab w:val="left" w:pos="0"/>
              </w:tabs>
              <w:spacing w:line="360" w:lineRule="auto"/>
              <w:ind w:left="563"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261C140F">
            <w:pPr>
              <w:tabs>
                <w:tab w:val="left" w:pos="0"/>
              </w:tabs>
              <w:spacing w:line="360" w:lineRule="auto"/>
              <w:ind w:left="563"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68417EF7">
            <w:pPr>
              <w:tabs>
                <w:tab w:val="left" w:pos="0"/>
              </w:tabs>
              <w:spacing w:line="360" w:lineRule="auto"/>
              <w:ind w:left="563"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2F88AA82">
            <w:pPr>
              <w:tabs>
                <w:tab w:val="left" w:pos="0"/>
              </w:tabs>
              <w:spacing w:line="360" w:lineRule="auto"/>
              <w:ind w:left="563" w:hanging="84"/>
              <w:rPr>
                <w:rFonts w:hint="eastAsia" w:ascii="宋体" w:hAnsi="宋体" w:cs="宋体"/>
                <w:color w:val="auto"/>
                <w:kern w:val="1"/>
                <w:sz w:val="24"/>
                <w:highlight w:val="none"/>
              </w:rPr>
            </w:pPr>
          </w:p>
        </w:tc>
      </w:tr>
      <w:tr w14:paraId="28BD97A5">
        <w:tblPrEx>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cBorders>
            <w:vAlign w:val="center"/>
          </w:tcPr>
          <w:p w14:paraId="4D8E6881">
            <w:pPr>
              <w:tabs>
                <w:tab w:val="left" w:pos="0"/>
              </w:tabs>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计算参考数据</w:t>
            </w:r>
          </w:p>
        </w:tc>
        <w:tc>
          <w:tcPr>
            <w:tcW w:w="6165" w:type="dxa"/>
            <w:gridSpan w:val="5"/>
            <w:tcBorders>
              <w:top w:val="single" w:color="000000" w:sz="4" w:space="0"/>
              <w:left w:val="single" w:color="000000" w:sz="4" w:space="0"/>
              <w:bottom w:val="single" w:color="000000" w:sz="4" w:space="0"/>
              <w:right w:val="single" w:color="000000" w:sz="4" w:space="0"/>
            </w:tcBorders>
            <w:vAlign w:val="center"/>
          </w:tcPr>
          <w:p w14:paraId="3FEB9410">
            <w:pPr>
              <w:tabs>
                <w:tab w:val="left" w:pos="0"/>
              </w:tabs>
              <w:spacing w:line="360" w:lineRule="auto"/>
              <w:jc w:val="left"/>
              <w:rPr>
                <w:rFonts w:hint="eastAsia" w:ascii="宋体" w:hAnsi="宋体" w:cs="宋体"/>
                <w:color w:val="auto"/>
                <w:kern w:val="1"/>
                <w:sz w:val="24"/>
                <w:highlight w:val="none"/>
              </w:rPr>
            </w:pPr>
            <w:r>
              <w:rPr>
                <w:rFonts w:hint="eastAsia" w:ascii="宋体" w:hAnsi="宋体" w:cs="宋体"/>
                <w:color w:val="auto"/>
                <w:kern w:val="1"/>
                <w:sz w:val="24"/>
                <w:highlight w:val="none"/>
              </w:rPr>
              <w:t>评标基准价（PC）：</w:t>
            </w:r>
          </w:p>
        </w:tc>
      </w:tr>
      <w:tr w14:paraId="453D1ADF">
        <w:tblPrEx>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cBorders>
            <w:vAlign w:val="center"/>
          </w:tcPr>
          <w:p w14:paraId="29AEAA7E">
            <w:pPr>
              <w:tabs>
                <w:tab w:val="left" w:pos="0"/>
              </w:tabs>
              <w:spacing w:line="360" w:lineRule="auto"/>
              <w:rPr>
                <w:rFonts w:hint="eastAsia" w:ascii="宋体" w:hAnsi="宋体" w:cs="宋体"/>
                <w:color w:val="auto"/>
                <w:spacing w:val="-10"/>
                <w:kern w:val="1"/>
                <w:sz w:val="24"/>
                <w:highlight w:val="none"/>
              </w:rPr>
            </w:pPr>
            <w:r>
              <w:rPr>
                <w:rFonts w:hint="eastAsia" w:ascii="宋体" w:hAnsi="宋体" w:cs="宋体"/>
                <w:color w:val="auto"/>
                <w:spacing w:val="-10"/>
                <w:kern w:val="1"/>
                <w:sz w:val="24"/>
                <w:highlight w:val="none"/>
              </w:rPr>
              <w:t>偏差（（PT-PC）/PC）（%）</w:t>
            </w:r>
          </w:p>
        </w:tc>
        <w:tc>
          <w:tcPr>
            <w:tcW w:w="1233" w:type="dxa"/>
            <w:tcBorders>
              <w:top w:val="single" w:color="000000" w:sz="4" w:space="0"/>
              <w:left w:val="single" w:color="000000" w:sz="4" w:space="0"/>
              <w:bottom w:val="single" w:color="000000" w:sz="4" w:space="0"/>
              <w:right w:val="single" w:color="000000" w:sz="4" w:space="0"/>
            </w:tcBorders>
            <w:vAlign w:val="center"/>
          </w:tcPr>
          <w:p w14:paraId="67A74C01">
            <w:pPr>
              <w:tabs>
                <w:tab w:val="left" w:pos="0"/>
              </w:tabs>
              <w:spacing w:line="360" w:lineRule="auto"/>
              <w:ind w:left="563"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3FF8BE05">
            <w:pPr>
              <w:tabs>
                <w:tab w:val="left" w:pos="0"/>
              </w:tabs>
              <w:spacing w:line="360" w:lineRule="auto"/>
              <w:ind w:left="563"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16A71C32">
            <w:pPr>
              <w:tabs>
                <w:tab w:val="left" w:pos="0"/>
              </w:tabs>
              <w:spacing w:line="360" w:lineRule="auto"/>
              <w:ind w:left="563"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18BAA69D">
            <w:pPr>
              <w:tabs>
                <w:tab w:val="left" w:pos="0"/>
              </w:tabs>
              <w:spacing w:line="360" w:lineRule="auto"/>
              <w:ind w:left="563"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402C2A54">
            <w:pPr>
              <w:tabs>
                <w:tab w:val="left" w:pos="0"/>
              </w:tabs>
              <w:spacing w:line="360" w:lineRule="auto"/>
              <w:ind w:left="563" w:hanging="84"/>
              <w:rPr>
                <w:rFonts w:hint="eastAsia" w:ascii="宋体" w:hAnsi="宋体" w:cs="宋体"/>
                <w:color w:val="auto"/>
                <w:kern w:val="1"/>
                <w:sz w:val="24"/>
                <w:highlight w:val="none"/>
              </w:rPr>
            </w:pPr>
          </w:p>
        </w:tc>
      </w:tr>
      <w:tr w14:paraId="10A8831F">
        <w:tblPrEx>
          <w:tblCellMar>
            <w:top w:w="0" w:type="dxa"/>
            <w:left w:w="108" w:type="dxa"/>
            <w:bottom w:w="0" w:type="dxa"/>
            <w:right w:w="108" w:type="dxa"/>
          </w:tblCellMar>
        </w:tblPrEx>
        <w:trPr>
          <w:trHeight w:val="749" w:hRule="atLeast"/>
        </w:trPr>
        <w:tc>
          <w:tcPr>
            <w:tcW w:w="3205" w:type="dxa"/>
            <w:tcBorders>
              <w:top w:val="single" w:color="000000" w:sz="4" w:space="0"/>
              <w:left w:val="single" w:color="000000" w:sz="4" w:space="0"/>
              <w:bottom w:val="single" w:color="000000" w:sz="4" w:space="0"/>
              <w:right w:val="single" w:color="000000" w:sz="4" w:space="0"/>
            </w:tcBorders>
            <w:vAlign w:val="center"/>
          </w:tcPr>
          <w:p w14:paraId="65B61AEF">
            <w:pPr>
              <w:tabs>
                <w:tab w:val="left" w:pos="0"/>
              </w:tabs>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减分（A）</w:t>
            </w:r>
          </w:p>
        </w:tc>
        <w:tc>
          <w:tcPr>
            <w:tcW w:w="1233" w:type="dxa"/>
            <w:tcBorders>
              <w:top w:val="single" w:color="000000" w:sz="4" w:space="0"/>
              <w:left w:val="single" w:color="000000" w:sz="4" w:space="0"/>
              <w:bottom w:val="single" w:color="000000" w:sz="4" w:space="0"/>
              <w:right w:val="single" w:color="000000" w:sz="4" w:space="0"/>
            </w:tcBorders>
            <w:vAlign w:val="center"/>
          </w:tcPr>
          <w:p w14:paraId="208A1298">
            <w:pPr>
              <w:tabs>
                <w:tab w:val="left" w:pos="0"/>
              </w:tabs>
              <w:spacing w:line="360" w:lineRule="auto"/>
              <w:ind w:left="563"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2D75E545">
            <w:pPr>
              <w:tabs>
                <w:tab w:val="left" w:pos="0"/>
              </w:tabs>
              <w:spacing w:line="360" w:lineRule="auto"/>
              <w:ind w:left="563"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3EA3D052">
            <w:pPr>
              <w:tabs>
                <w:tab w:val="left" w:pos="0"/>
              </w:tabs>
              <w:spacing w:line="360" w:lineRule="auto"/>
              <w:ind w:left="563"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66028248">
            <w:pPr>
              <w:tabs>
                <w:tab w:val="left" w:pos="0"/>
              </w:tabs>
              <w:spacing w:line="360" w:lineRule="auto"/>
              <w:ind w:left="563"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01DF2072">
            <w:pPr>
              <w:tabs>
                <w:tab w:val="left" w:pos="0"/>
              </w:tabs>
              <w:spacing w:line="360" w:lineRule="auto"/>
              <w:ind w:left="563" w:hanging="84"/>
              <w:rPr>
                <w:rFonts w:hint="eastAsia" w:ascii="宋体" w:hAnsi="宋体" w:cs="宋体"/>
                <w:color w:val="auto"/>
                <w:kern w:val="1"/>
                <w:sz w:val="24"/>
                <w:highlight w:val="none"/>
              </w:rPr>
            </w:pPr>
          </w:p>
        </w:tc>
      </w:tr>
      <w:tr w14:paraId="24411CC9">
        <w:tblPrEx>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cBorders>
            <w:vAlign w:val="center"/>
          </w:tcPr>
          <w:p w14:paraId="6D84540F">
            <w:pPr>
              <w:tabs>
                <w:tab w:val="left" w:pos="0"/>
              </w:tabs>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经济得分(I=100-A)</w:t>
            </w:r>
          </w:p>
        </w:tc>
        <w:tc>
          <w:tcPr>
            <w:tcW w:w="1233" w:type="dxa"/>
            <w:tcBorders>
              <w:top w:val="single" w:color="000000" w:sz="4" w:space="0"/>
              <w:left w:val="single" w:color="000000" w:sz="4" w:space="0"/>
              <w:bottom w:val="single" w:color="000000" w:sz="4" w:space="0"/>
              <w:right w:val="single" w:color="000000" w:sz="4" w:space="0"/>
            </w:tcBorders>
            <w:vAlign w:val="center"/>
          </w:tcPr>
          <w:p w14:paraId="440C02AC">
            <w:pPr>
              <w:tabs>
                <w:tab w:val="left" w:pos="0"/>
              </w:tabs>
              <w:spacing w:line="360" w:lineRule="auto"/>
              <w:ind w:left="563"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154494B5">
            <w:pPr>
              <w:tabs>
                <w:tab w:val="left" w:pos="0"/>
              </w:tabs>
              <w:spacing w:line="360" w:lineRule="auto"/>
              <w:ind w:left="563"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7E70D0A0">
            <w:pPr>
              <w:tabs>
                <w:tab w:val="left" w:pos="0"/>
              </w:tabs>
              <w:spacing w:line="360" w:lineRule="auto"/>
              <w:ind w:left="563"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238382C0">
            <w:pPr>
              <w:tabs>
                <w:tab w:val="left" w:pos="0"/>
              </w:tabs>
              <w:spacing w:line="360" w:lineRule="auto"/>
              <w:ind w:left="563"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5914DBE5">
            <w:pPr>
              <w:tabs>
                <w:tab w:val="left" w:pos="0"/>
              </w:tabs>
              <w:spacing w:line="360" w:lineRule="auto"/>
              <w:ind w:left="563" w:hanging="84"/>
              <w:rPr>
                <w:rFonts w:hint="eastAsia" w:ascii="宋体" w:hAnsi="宋体" w:cs="宋体"/>
                <w:color w:val="auto"/>
                <w:kern w:val="1"/>
                <w:sz w:val="24"/>
                <w:highlight w:val="none"/>
              </w:rPr>
            </w:pPr>
          </w:p>
        </w:tc>
      </w:tr>
      <w:tr w14:paraId="369FCEAC">
        <w:tblPrEx>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cBorders>
            <w:vAlign w:val="center"/>
          </w:tcPr>
          <w:p w14:paraId="6B1385E3">
            <w:pPr>
              <w:tabs>
                <w:tab w:val="left" w:pos="0"/>
              </w:tabs>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最终经济得分</w:t>
            </w:r>
          </w:p>
        </w:tc>
        <w:tc>
          <w:tcPr>
            <w:tcW w:w="1233" w:type="dxa"/>
            <w:tcBorders>
              <w:top w:val="single" w:color="000000" w:sz="4" w:space="0"/>
              <w:left w:val="single" w:color="000000" w:sz="4" w:space="0"/>
              <w:bottom w:val="single" w:color="000000" w:sz="4" w:space="0"/>
              <w:right w:val="single" w:color="000000" w:sz="4" w:space="0"/>
            </w:tcBorders>
            <w:vAlign w:val="center"/>
          </w:tcPr>
          <w:p w14:paraId="293678E3">
            <w:pPr>
              <w:tabs>
                <w:tab w:val="left" w:pos="0"/>
              </w:tabs>
              <w:spacing w:line="360" w:lineRule="auto"/>
              <w:ind w:left="563"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595F0416">
            <w:pPr>
              <w:tabs>
                <w:tab w:val="left" w:pos="0"/>
              </w:tabs>
              <w:spacing w:line="360" w:lineRule="auto"/>
              <w:ind w:left="563"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42CC5209">
            <w:pPr>
              <w:tabs>
                <w:tab w:val="left" w:pos="0"/>
              </w:tabs>
              <w:spacing w:line="360" w:lineRule="auto"/>
              <w:ind w:left="563"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05E60F50">
            <w:pPr>
              <w:tabs>
                <w:tab w:val="left" w:pos="0"/>
              </w:tabs>
              <w:spacing w:line="360" w:lineRule="auto"/>
              <w:ind w:left="563"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150D66AF">
            <w:pPr>
              <w:tabs>
                <w:tab w:val="left" w:pos="0"/>
              </w:tabs>
              <w:spacing w:line="360" w:lineRule="auto"/>
              <w:ind w:left="563" w:hanging="84"/>
              <w:rPr>
                <w:rFonts w:hint="eastAsia" w:ascii="宋体" w:hAnsi="宋体" w:cs="宋体"/>
                <w:color w:val="auto"/>
                <w:kern w:val="1"/>
                <w:sz w:val="24"/>
                <w:highlight w:val="none"/>
              </w:rPr>
            </w:pPr>
          </w:p>
        </w:tc>
      </w:tr>
    </w:tbl>
    <w:p w14:paraId="47F3191D">
      <w:pPr>
        <w:spacing w:line="360" w:lineRule="auto"/>
        <w:rPr>
          <w:rFonts w:hint="eastAsia" w:ascii="宋体" w:hAnsi="宋体" w:cs="宋体"/>
          <w:color w:val="auto"/>
          <w:kern w:val="1"/>
          <w:szCs w:val="21"/>
          <w:highlight w:val="none"/>
        </w:rPr>
        <w:sectPr>
          <w:headerReference r:id="rId15" w:type="default"/>
          <w:footerReference r:id="rId16" w:type="default"/>
          <w:pgSz w:w="11907" w:h="16840"/>
          <w:pgMar w:top="1361" w:right="1304" w:bottom="1304" w:left="1304" w:header="851" w:footer="720" w:gutter="0"/>
          <w:pgBorders>
            <w:top w:val="none" w:sz="0" w:space="0"/>
            <w:left w:val="none" w:sz="0" w:space="0"/>
            <w:bottom w:val="none" w:sz="0" w:space="0"/>
            <w:right w:val="none" w:sz="0" w:space="0"/>
          </w:pgBorders>
          <w:cols w:space="720" w:num="1"/>
        </w:sectPr>
      </w:pPr>
      <w:r>
        <w:rPr>
          <w:rFonts w:hint="eastAsia" w:ascii="宋体" w:hAnsi="宋体" w:cs="宋体"/>
          <w:color w:val="auto"/>
          <w:kern w:val="1"/>
          <w:szCs w:val="21"/>
          <w:highlight w:val="none"/>
        </w:rPr>
        <w:t>评委签名：                                     日期：</w:t>
      </w:r>
    </w:p>
    <w:p w14:paraId="71D907A7">
      <w:pPr>
        <w:spacing w:line="360" w:lineRule="auto"/>
        <w:rPr>
          <w:rFonts w:hint="eastAsia" w:ascii="宋体" w:hAnsi="宋体" w:cs="宋体"/>
          <w:b/>
          <w:color w:val="auto"/>
          <w:kern w:val="1"/>
          <w:sz w:val="24"/>
          <w:highlight w:val="none"/>
        </w:rPr>
      </w:pPr>
      <w:r>
        <w:rPr>
          <w:rFonts w:hint="eastAsia" w:ascii="宋体" w:hAnsi="宋体" w:cs="宋体"/>
          <w:b/>
          <w:color w:val="auto"/>
          <w:kern w:val="1"/>
          <w:sz w:val="24"/>
          <w:highlight w:val="none"/>
        </w:rPr>
        <w:t>附表</w:t>
      </w:r>
      <w:r>
        <w:rPr>
          <w:rFonts w:ascii="宋体" w:hAnsi="宋体" w:cs="宋体"/>
          <w:b/>
          <w:color w:val="auto"/>
          <w:kern w:val="1"/>
          <w:sz w:val="24"/>
          <w:highlight w:val="none"/>
        </w:rPr>
        <w:t>4</w:t>
      </w:r>
    </w:p>
    <w:p w14:paraId="0F9622DC">
      <w:pPr>
        <w:spacing w:before="120" w:line="360" w:lineRule="auto"/>
        <w:jc w:val="center"/>
        <w:rPr>
          <w:rFonts w:hint="eastAsia" w:ascii="宋体" w:hAnsi="宋体" w:cs="宋体"/>
          <w:b/>
          <w:color w:val="auto"/>
          <w:kern w:val="1"/>
          <w:sz w:val="28"/>
          <w:szCs w:val="28"/>
          <w:highlight w:val="none"/>
        </w:rPr>
      </w:pPr>
      <w:bookmarkStart w:id="391" w:name="_Hlk69827118"/>
      <w:r>
        <w:rPr>
          <w:rFonts w:hint="eastAsia" w:ascii="宋体" w:hAnsi="宋体" w:cs="宋体"/>
          <w:b/>
          <w:color w:val="auto"/>
          <w:kern w:val="1"/>
          <w:sz w:val="28"/>
          <w:szCs w:val="28"/>
          <w:highlight w:val="none"/>
        </w:rPr>
        <w:t>施工费投标报价</w:t>
      </w:r>
      <w:bookmarkEnd w:id="391"/>
      <w:r>
        <w:rPr>
          <w:rFonts w:hint="eastAsia" w:ascii="宋体" w:hAnsi="宋体" w:cs="宋体"/>
          <w:b/>
          <w:color w:val="auto"/>
          <w:kern w:val="1"/>
          <w:sz w:val="28"/>
          <w:szCs w:val="28"/>
          <w:highlight w:val="none"/>
        </w:rPr>
        <w:t>算术复核表</w:t>
      </w:r>
    </w:p>
    <w:p w14:paraId="5FC78369">
      <w:pPr>
        <w:spacing w:line="360" w:lineRule="auto"/>
        <w:ind w:firstLine="420" w:firstLineChars="200"/>
        <w:jc w:val="left"/>
        <w:rPr>
          <w:rFonts w:hint="eastAsia" w:ascii="宋体" w:hAnsi="宋体" w:cs="宋体"/>
          <w:color w:val="auto"/>
          <w:kern w:val="1"/>
          <w:highlight w:val="none"/>
        </w:rPr>
      </w:pPr>
      <w:r>
        <w:rPr>
          <w:rFonts w:hint="eastAsia" w:ascii="宋体" w:hAnsi="宋体" w:cs="宋体"/>
          <w:color w:val="auto"/>
          <w:kern w:val="1"/>
          <w:highlight w:val="none"/>
        </w:rPr>
        <w:t>项目名称：</w:t>
      </w:r>
    </w:p>
    <w:tbl>
      <w:tblPr>
        <w:tblStyle w:val="35"/>
        <w:tblW w:w="14004" w:type="dxa"/>
        <w:tblInd w:w="288" w:type="dxa"/>
        <w:tblLayout w:type="fixed"/>
        <w:tblCellMar>
          <w:top w:w="0" w:type="dxa"/>
          <w:left w:w="108" w:type="dxa"/>
          <w:bottom w:w="0" w:type="dxa"/>
          <w:right w:w="108" w:type="dxa"/>
        </w:tblCellMar>
      </w:tblPr>
      <w:tblGrid>
        <w:gridCol w:w="888"/>
        <w:gridCol w:w="4440"/>
        <w:gridCol w:w="3060"/>
        <w:gridCol w:w="3240"/>
        <w:gridCol w:w="2376"/>
      </w:tblGrid>
      <w:tr w14:paraId="506D8883">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317003EB">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序号</w:t>
            </w:r>
          </w:p>
        </w:tc>
        <w:tc>
          <w:tcPr>
            <w:tcW w:w="4440" w:type="dxa"/>
            <w:tcBorders>
              <w:top w:val="single" w:color="000000" w:sz="4" w:space="0"/>
              <w:left w:val="single" w:color="000000" w:sz="4" w:space="0"/>
              <w:bottom w:val="single" w:color="000000" w:sz="4" w:space="0"/>
              <w:right w:val="single" w:color="000000" w:sz="4" w:space="0"/>
            </w:tcBorders>
            <w:vAlign w:val="center"/>
          </w:tcPr>
          <w:p w14:paraId="391A1571">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投标人名称</w:t>
            </w:r>
          </w:p>
        </w:tc>
        <w:tc>
          <w:tcPr>
            <w:tcW w:w="3060" w:type="dxa"/>
            <w:tcBorders>
              <w:top w:val="single" w:color="000000" w:sz="4" w:space="0"/>
              <w:left w:val="single" w:color="000000" w:sz="4" w:space="0"/>
              <w:bottom w:val="single" w:color="000000" w:sz="4" w:space="0"/>
              <w:right w:val="single" w:color="000000" w:sz="4" w:space="0"/>
            </w:tcBorders>
            <w:vAlign w:val="center"/>
          </w:tcPr>
          <w:p w14:paraId="7AC856C3">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原施工费投标报价（A）</w:t>
            </w:r>
          </w:p>
        </w:tc>
        <w:tc>
          <w:tcPr>
            <w:tcW w:w="3240" w:type="dxa"/>
            <w:tcBorders>
              <w:top w:val="single" w:color="000000" w:sz="4" w:space="0"/>
              <w:left w:val="single" w:color="000000" w:sz="4" w:space="0"/>
              <w:bottom w:val="single" w:color="000000" w:sz="4" w:space="0"/>
              <w:right w:val="single" w:color="000000" w:sz="4" w:space="0"/>
            </w:tcBorders>
            <w:vAlign w:val="center"/>
          </w:tcPr>
          <w:p w14:paraId="242BC217">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算术复核后的施工费投标报价（B）</w:t>
            </w:r>
          </w:p>
        </w:tc>
        <w:tc>
          <w:tcPr>
            <w:tcW w:w="2376" w:type="dxa"/>
            <w:tcBorders>
              <w:top w:val="single" w:color="000000" w:sz="4" w:space="0"/>
              <w:left w:val="single" w:color="000000" w:sz="4" w:space="0"/>
              <w:bottom w:val="single" w:color="000000" w:sz="4" w:space="0"/>
              <w:right w:val="single" w:color="000000" w:sz="4" w:space="0"/>
            </w:tcBorders>
            <w:vAlign w:val="center"/>
          </w:tcPr>
          <w:p w14:paraId="0F83AC7D">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误差率（r=|A-B|/A×100%）</w:t>
            </w:r>
          </w:p>
        </w:tc>
      </w:tr>
      <w:tr w14:paraId="05D143E0">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45EC1BF2">
            <w:pPr>
              <w:spacing w:line="360" w:lineRule="auto"/>
              <w:rPr>
                <w:rFonts w:hint="eastAsia"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598E459C">
            <w:pPr>
              <w:spacing w:line="360" w:lineRule="auto"/>
              <w:rPr>
                <w:rFonts w:hint="eastAsia"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0AAD7DFF">
            <w:pPr>
              <w:spacing w:line="360" w:lineRule="auto"/>
              <w:rPr>
                <w:rFonts w:hint="eastAsia"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5C1B180E">
            <w:pPr>
              <w:spacing w:line="360" w:lineRule="auto"/>
              <w:rPr>
                <w:rFonts w:hint="eastAsia"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0E89BD6E">
            <w:pPr>
              <w:spacing w:line="360" w:lineRule="auto"/>
              <w:rPr>
                <w:rFonts w:hint="eastAsia" w:ascii="宋体" w:hAnsi="宋体" w:cs="宋体"/>
                <w:b/>
                <w:color w:val="auto"/>
                <w:kern w:val="1"/>
                <w:sz w:val="24"/>
                <w:szCs w:val="24"/>
                <w:highlight w:val="none"/>
              </w:rPr>
            </w:pPr>
          </w:p>
        </w:tc>
      </w:tr>
      <w:tr w14:paraId="5F2F8E88">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00040C85">
            <w:pPr>
              <w:spacing w:line="360" w:lineRule="auto"/>
              <w:rPr>
                <w:rFonts w:hint="eastAsia"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09ED8C83">
            <w:pPr>
              <w:spacing w:line="360" w:lineRule="auto"/>
              <w:rPr>
                <w:rFonts w:hint="eastAsia"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34A01400">
            <w:pPr>
              <w:spacing w:line="360" w:lineRule="auto"/>
              <w:rPr>
                <w:rFonts w:hint="eastAsia"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2DE52074">
            <w:pPr>
              <w:spacing w:line="360" w:lineRule="auto"/>
              <w:rPr>
                <w:rFonts w:hint="eastAsia"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4A8D4897">
            <w:pPr>
              <w:spacing w:line="360" w:lineRule="auto"/>
              <w:rPr>
                <w:rFonts w:hint="eastAsia" w:ascii="宋体" w:hAnsi="宋体" w:cs="宋体"/>
                <w:b/>
                <w:color w:val="auto"/>
                <w:kern w:val="1"/>
                <w:sz w:val="24"/>
                <w:szCs w:val="24"/>
                <w:highlight w:val="none"/>
              </w:rPr>
            </w:pPr>
          </w:p>
        </w:tc>
      </w:tr>
      <w:tr w14:paraId="1D0C63F9">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3520D5F6">
            <w:pPr>
              <w:spacing w:line="360" w:lineRule="auto"/>
              <w:rPr>
                <w:rFonts w:hint="eastAsia"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219CBACC">
            <w:pPr>
              <w:spacing w:line="360" w:lineRule="auto"/>
              <w:rPr>
                <w:rFonts w:hint="eastAsia"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1E168CDA">
            <w:pPr>
              <w:spacing w:line="360" w:lineRule="auto"/>
              <w:rPr>
                <w:rFonts w:hint="eastAsia"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05CF8371">
            <w:pPr>
              <w:spacing w:line="360" w:lineRule="auto"/>
              <w:rPr>
                <w:rFonts w:hint="eastAsia"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7385FF01">
            <w:pPr>
              <w:spacing w:line="360" w:lineRule="auto"/>
              <w:rPr>
                <w:rFonts w:hint="eastAsia" w:ascii="宋体" w:hAnsi="宋体" w:cs="宋体"/>
                <w:b/>
                <w:color w:val="auto"/>
                <w:kern w:val="1"/>
                <w:sz w:val="24"/>
                <w:szCs w:val="24"/>
                <w:highlight w:val="none"/>
              </w:rPr>
            </w:pPr>
          </w:p>
        </w:tc>
      </w:tr>
      <w:tr w14:paraId="17EABBD7">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4200F07F">
            <w:pPr>
              <w:spacing w:line="360" w:lineRule="auto"/>
              <w:rPr>
                <w:rFonts w:hint="eastAsia"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0AB2DAFC">
            <w:pPr>
              <w:spacing w:line="360" w:lineRule="auto"/>
              <w:rPr>
                <w:rFonts w:hint="eastAsia"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160687A4">
            <w:pPr>
              <w:spacing w:line="360" w:lineRule="auto"/>
              <w:rPr>
                <w:rFonts w:hint="eastAsia"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385DE299">
            <w:pPr>
              <w:spacing w:line="360" w:lineRule="auto"/>
              <w:rPr>
                <w:rFonts w:hint="eastAsia"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1A3F0E76">
            <w:pPr>
              <w:spacing w:line="360" w:lineRule="auto"/>
              <w:rPr>
                <w:rFonts w:hint="eastAsia" w:ascii="宋体" w:hAnsi="宋体" w:cs="宋体"/>
                <w:b/>
                <w:color w:val="auto"/>
                <w:kern w:val="1"/>
                <w:sz w:val="24"/>
                <w:szCs w:val="24"/>
                <w:highlight w:val="none"/>
              </w:rPr>
            </w:pPr>
          </w:p>
        </w:tc>
      </w:tr>
      <w:tr w14:paraId="6B4E291D">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01DF30E9">
            <w:pPr>
              <w:spacing w:line="360" w:lineRule="auto"/>
              <w:rPr>
                <w:rFonts w:hint="eastAsia"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68559BEE">
            <w:pPr>
              <w:spacing w:line="360" w:lineRule="auto"/>
              <w:rPr>
                <w:rFonts w:hint="eastAsia"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7EC7F863">
            <w:pPr>
              <w:spacing w:line="360" w:lineRule="auto"/>
              <w:rPr>
                <w:rFonts w:hint="eastAsia"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77308261">
            <w:pPr>
              <w:spacing w:line="360" w:lineRule="auto"/>
              <w:rPr>
                <w:rFonts w:hint="eastAsia"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6635269B">
            <w:pPr>
              <w:spacing w:line="360" w:lineRule="auto"/>
              <w:rPr>
                <w:rFonts w:hint="eastAsia" w:ascii="宋体" w:hAnsi="宋体" w:cs="宋体"/>
                <w:b/>
                <w:color w:val="auto"/>
                <w:kern w:val="1"/>
                <w:sz w:val="24"/>
                <w:szCs w:val="24"/>
                <w:highlight w:val="none"/>
              </w:rPr>
            </w:pPr>
          </w:p>
        </w:tc>
      </w:tr>
      <w:tr w14:paraId="4A8E4E5E">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22487A65">
            <w:pPr>
              <w:spacing w:line="360" w:lineRule="auto"/>
              <w:rPr>
                <w:rFonts w:hint="eastAsia"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37A226D4">
            <w:pPr>
              <w:spacing w:line="360" w:lineRule="auto"/>
              <w:rPr>
                <w:rFonts w:hint="eastAsia"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3952D840">
            <w:pPr>
              <w:spacing w:line="360" w:lineRule="auto"/>
              <w:rPr>
                <w:rFonts w:hint="eastAsia"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3400EA40">
            <w:pPr>
              <w:spacing w:line="360" w:lineRule="auto"/>
              <w:rPr>
                <w:rFonts w:hint="eastAsia"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17C47294">
            <w:pPr>
              <w:spacing w:line="360" w:lineRule="auto"/>
              <w:rPr>
                <w:rFonts w:hint="eastAsia" w:ascii="宋体" w:hAnsi="宋体" w:cs="宋体"/>
                <w:b/>
                <w:color w:val="auto"/>
                <w:kern w:val="1"/>
                <w:sz w:val="24"/>
                <w:szCs w:val="24"/>
                <w:highlight w:val="none"/>
              </w:rPr>
            </w:pPr>
          </w:p>
        </w:tc>
      </w:tr>
      <w:tr w14:paraId="775F7648">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1139E1AE">
            <w:pPr>
              <w:spacing w:line="360" w:lineRule="auto"/>
              <w:rPr>
                <w:rFonts w:hint="eastAsia"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3F49153B">
            <w:pPr>
              <w:spacing w:line="360" w:lineRule="auto"/>
              <w:rPr>
                <w:rFonts w:hint="eastAsia"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7A13C8CA">
            <w:pPr>
              <w:spacing w:line="360" w:lineRule="auto"/>
              <w:rPr>
                <w:rFonts w:hint="eastAsia"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18F248F9">
            <w:pPr>
              <w:spacing w:line="360" w:lineRule="auto"/>
              <w:rPr>
                <w:rFonts w:hint="eastAsia"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2BEE1CC3">
            <w:pPr>
              <w:spacing w:line="360" w:lineRule="auto"/>
              <w:rPr>
                <w:rFonts w:hint="eastAsia" w:ascii="宋体" w:hAnsi="宋体" w:cs="宋体"/>
                <w:b/>
                <w:color w:val="auto"/>
                <w:kern w:val="1"/>
                <w:sz w:val="24"/>
                <w:szCs w:val="24"/>
                <w:highlight w:val="none"/>
              </w:rPr>
            </w:pPr>
          </w:p>
        </w:tc>
      </w:tr>
      <w:tr w14:paraId="3C38CC59">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4A6AA363">
            <w:pPr>
              <w:spacing w:line="360" w:lineRule="auto"/>
              <w:rPr>
                <w:rFonts w:hint="eastAsia"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48EDB9DE">
            <w:pPr>
              <w:spacing w:line="360" w:lineRule="auto"/>
              <w:rPr>
                <w:rFonts w:hint="eastAsia"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2299B816">
            <w:pPr>
              <w:spacing w:line="360" w:lineRule="auto"/>
              <w:rPr>
                <w:rFonts w:hint="eastAsia"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0E50BDD3">
            <w:pPr>
              <w:spacing w:line="360" w:lineRule="auto"/>
              <w:rPr>
                <w:rFonts w:hint="eastAsia"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00D6E501">
            <w:pPr>
              <w:spacing w:line="360" w:lineRule="auto"/>
              <w:rPr>
                <w:rFonts w:hint="eastAsia" w:ascii="宋体" w:hAnsi="宋体" w:cs="宋体"/>
                <w:b/>
                <w:color w:val="auto"/>
                <w:kern w:val="1"/>
                <w:sz w:val="24"/>
                <w:szCs w:val="24"/>
                <w:highlight w:val="none"/>
              </w:rPr>
            </w:pPr>
          </w:p>
        </w:tc>
      </w:tr>
    </w:tbl>
    <w:p w14:paraId="09137ECA">
      <w:pPr>
        <w:spacing w:line="360" w:lineRule="auto"/>
        <w:rPr>
          <w:rFonts w:hint="eastAsia" w:ascii="宋体" w:hAnsi="宋体" w:cs="宋体"/>
          <w:b/>
          <w:color w:val="auto"/>
          <w:kern w:val="1"/>
          <w:sz w:val="24"/>
          <w:szCs w:val="24"/>
          <w:highlight w:val="none"/>
        </w:rPr>
      </w:pPr>
    </w:p>
    <w:p w14:paraId="027BD1AC">
      <w:pPr>
        <w:spacing w:line="360" w:lineRule="auto"/>
        <w:rPr>
          <w:rFonts w:hint="eastAsia" w:ascii="宋体" w:hAnsi="宋体" w:cs="宋体"/>
          <w:color w:val="auto"/>
          <w:kern w:val="1"/>
          <w:sz w:val="24"/>
          <w:highlight w:val="none"/>
        </w:rPr>
      </w:pPr>
      <w:r>
        <w:rPr>
          <w:rFonts w:hint="eastAsia" w:ascii="宋体" w:hAnsi="宋体" w:cs="宋体"/>
          <w:color w:val="auto"/>
          <w:kern w:val="1"/>
          <w:sz w:val="24"/>
          <w:szCs w:val="24"/>
          <w:highlight w:val="none"/>
        </w:rPr>
        <w:t xml:space="preserve">评委签名：                                                 </w:t>
      </w:r>
      <w:r>
        <w:rPr>
          <w:rFonts w:hint="eastAsia" w:ascii="宋体" w:hAnsi="宋体" w:cs="宋体"/>
          <w:color w:val="auto"/>
          <w:kern w:val="1"/>
          <w:sz w:val="24"/>
          <w:highlight w:val="none"/>
        </w:rPr>
        <w:t>日期：</w:t>
      </w:r>
    </w:p>
    <w:p w14:paraId="5403BDDE">
      <w:pPr>
        <w:spacing w:line="360" w:lineRule="auto"/>
        <w:rPr>
          <w:rFonts w:hint="eastAsia" w:ascii="宋体" w:hAnsi="宋体" w:cs="宋体"/>
          <w:color w:val="auto"/>
          <w:kern w:val="1"/>
          <w:sz w:val="24"/>
          <w:highlight w:val="none"/>
        </w:rPr>
      </w:pPr>
    </w:p>
    <w:p w14:paraId="6634CECD">
      <w:pPr>
        <w:spacing w:line="360" w:lineRule="auto"/>
        <w:rPr>
          <w:rFonts w:hint="eastAsia" w:ascii="宋体" w:hAnsi="宋体" w:cs="宋体"/>
          <w:color w:val="auto"/>
          <w:kern w:val="1"/>
          <w:szCs w:val="21"/>
          <w:highlight w:val="none"/>
        </w:rPr>
        <w:sectPr>
          <w:headerReference r:id="rId17" w:type="default"/>
          <w:footerReference r:id="rId18" w:type="default"/>
          <w:pgSz w:w="16840" w:h="11907" w:orient="landscape"/>
          <w:pgMar w:top="1304" w:right="1361" w:bottom="1304" w:left="1304" w:header="851" w:footer="720" w:gutter="0"/>
          <w:pgBorders>
            <w:top w:val="none" w:sz="0" w:space="0"/>
            <w:left w:val="none" w:sz="0" w:space="0"/>
            <w:bottom w:val="none" w:sz="0" w:space="0"/>
            <w:right w:val="none" w:sz="0" w:space="0"/>
          </w:pgBorders>
          <w:cols w:space="720" w:num="1"/>
        </w:sectPr>
      </w:pPr>
    </w:p>
    <w:p w14:paraId="040F8C06">
      <w:pPr>
        <w:pStyle w:val="2"/>
        <w:spacing w:line="360" w:lineRule="auto"/>
        <w:jc w:val="center"/>
        <w:rPr>
          <w:rFonts w:hint="eastAsia" w:ascii="宋体" w:hAnsi="宋体" w:cs="宋体"/>
          <w:color w:val="auto"/>
          <w:kern w:val="1"/>
          <w:highlight w:val="none"/>
        </w:rPr>
      </w:pPr>
      <w:bookmarkStart w:id="392" w:name="_Toc25769"/>
      <w:bookmarkEnd w:id="392"/>
      <w:bookmarkStart w:id="393" w:name="_Toc16039"/>
      <w:bookmarkStart w:id="394" w:name="_Toc5620359"/>
      <w:r>
        <w:rPr>
          <w:rFonts w:hint="eastAsia" w:ascii="宋体" w:hAnsi="宋体" w:cs="宋体"/>
          <w:color w:val="auto"/>
          <w:kern w:val="1"/>
          <w:highlight w:val="none"/>
        </w:rPr>
        <w:t>第四章 合同条款及格式</w:t>
      </w:r>
      <w:bookmarkEnd w:id="393"/>
      <w:bookmarkEnd w:id="394"/>
    </w:p>
    <w:p w14:paraId="2523D29E">
      <w:pPr>
        <w:spacing w:line="360" w:lineRule="auto"/>
        <w:jc w:val="center"/>
        <w:rPr>
          <w:rFonts w:hint="eastAsia" w:ascii="方正小标宋简体" w:hAnsi="Arial" w:eastAsia="方正小标宋简体" w:cs="Calibri"/>
          <w:b/>
          <w:bCs/>
          <w:color w:val="auto"/>
          <w:kern w:val="0"/>
          <w:sz w:val="36"/>
          <w:szCs w:val="36"/>
          <w:highlight w:val="none"/>
        </w:rPr>
      </w:pPr>
      <w:r>
        <w:rPr>
          <w:rFonts w:hint="eastAsia" w:ascii="方正小标宋简体" w:hAnsi="Arial" w:eastAsia="方正小标宋简体" w:cs="Calibri"/>
          <w:b/>
          <w:bCs/>
          <w:color w:val="auto"/>
          <w:kern w:val="0"/>
          <w:sz w:val="36"/>
          <w:szCs w:val="36"/>
          <w:highlight w:val="none"/>
        </w:rPr>
        <w:t>(另册)</w:t>
      </w:r>
    </w:p>
    <w:p w14:paraId="706E8A64">
      <w:pPr>
        <w:pStyle w:val="17"/>
        <w:spacing w:line="360" w:lineRule="auto"/>
        <w:rPr>
          <w:rFonts w:hint="eastAsia" w:cs="宋体"/>
          <w:b/>
          <w:color w:val="auto"/>
          <w:kern w:val="1"/>
          <w:sz w:val="28"/>
          <w:szCs w:val="28"/>
          <w:highlight w:val="none"/>
        </w:rPr>
      </w:pPr>
      <w:r>
        <w:rPr>
          <w:rFonts w:cs="宋体"/>
          <w:b/>
          <w:color w:val="auto"/>
          <w:kern w:val="1"/>
          <w:sz w:val="28"/>
          <w:szCs w:val="28"/>
          <w:highlight w:val="none"/>
        </w:rPr>
        <w:br w:type="page"/>
      </w:r>
    </w:p>
    <w:p w14:paraId="38906C24">
      <w:pPr>
        <w:pStyle w:val="2"/>
        <w:spacing w:line="360" w:lineRule="auto"/>
        <w:jc w:val="center"/>
        <w:rPr>
          <w:color w:val="auto"/>
          <w:highlight w:val="none"/>
        </w:rPr>
      </w:pPr>
      <w:bookmarkStart w:id="395" w:name="_Toc16641"/>
      <w:r>
        <w:rPr>
          <w:rFonts w:hint="eastAsia"/>
          <w:color w:val="auto"/>
          <w:highlight w:val="none"/>
        </w:rPr>
        <w:t>第五章 招标人要求</w:t>
      </w:r>
      <w:bookmarkEnd w:id="395"/>
    </w:p>
    <w:p w14:paraId="6C62B659">
      <w:pPr>
        <w:tabs>
          <w:tab w:val="left" w:pos="573"/>
        </w:tabs>
        <w:spacing w:line="360" w:lineRule="auto"/>
        <w:jc w:val="center"/>
        <w:rPr>
          <w:rFonts w:ascii="方正小标宋简体" w:hAnsi="Arial" w:eastAsia="方正小标宋简体"/>
          <w:b/>
          <w:bCs/>
          <w:color w:val="auto"/>
          <w:sz w:val="36"/>
          <w:szCs w:val="36"/>
          <w:highlight w:val="none"/>
        </w:rPr>
      </w:pPr>
      <w:r>
        <w:rPr>
          <w:rFonts w:hint="eastAsia" w:ascii="方正小标宋简体" w:hAnsi="Arial" w:eastAsia="方正小标宋简体"/>
          <w:b/>
          <w:bCs/>
          <w:color w:val="auto"/>
          <w:sz w:val="36"/>
          <w:szCs w:val="36"/>
          <w:highlight w:val="none"/>
        </w:rPr>
        <w:t>设计任务书（另册）</w:t>
      </w:r>
    </w:p>
    <w:p w14:paraId="5AE0E773">
      <w:pPr>
        <w:pStyle w:val="17"/>
        <w:spacing w:line="360" w:lineRule="auto"/>
        <w:rPr>
          <w:rFonts w:hint="eastAsia"/>
          <w:color w:val="auto"/>
          <w:highlight w:val="none"/>
        </w:rPr>
      </w:pPr>
    </w:p>
    <w:p w14:paraId="564544DC">
      <w:pPr>
        <w:pStyle w:val="17"/>
        <w:spacing w:line="360" w:lineRule="auto"/>
        <w:jc w:val="center"/>
        <w:rPr>
          <w:rFonts w:hint="eastAsia"/>
          <w:b/>
          <w:bCs/>
          <w:color w:val="auto"/>
          <w:sz w:val="44"/>
          <w:szCs w:val="44"/>
          <w:highlight w:val="none"/>
        </w:rPr>
        <w:sectPr>
          <w:pgSz w:w="11907" w:h="16840"/>
          <w:pgMar w:top="1361" w:right="1304" w:bottom="1304" w:left="1304" w:header="851" w:footer="992" w:gutter="0"/>
          <w:pgBorders>
            <w:top w:val="none" w:sz="0" w:space="0"/>
            <w:left w:val="none" w:sz="0" w:space="0"/>
            <w:bottom w:val="none" w:sz="0" w:space="0"/>
            <w:right w:val="none" w:sz="0" w:space="0"/>
          </w:pgBorders>
          <w:cols w:space="425" w:num="1"/>
          <w:docGrid w:linePitch="312" w:charSpace="0"/>
        </w:sectPr>
      </w:pPr>
      <w:r>
        <w:rPr>
          <w:color w:val="auto"/>
          <w:highlight w:val="none"/>
        </w:rPr>
        <w:br w:type="page"/>
      </w:r>
    </w:p>
    <w:p w14:paraId="16B579BF">
      <w:pPr>
        <w:pStyle w:val="2"/>
        <w:spacing w:line="360" w:lineRule="auto"/>
        <w:jc w:val="center"/>
        <w:rPr>
          <w:color w:val="auto"/>
          <w:highlight w:val="none"/>
        </w:rPr>
      </w:pPr>
      <w:bookmarkStart w:id="396" w:name="_Toc3467"/>
      <w:bookmarkStart w:id="397" w:name="_Toc5620360"/>
      <w:r>
        <w:rPr>
          <w:rFonts w:hint="eastAsia"/>
          <w:color w:val="auto"/>
          <w:highlight w:val="none"/>
        </w:rPr>
        <w:t>第六章 招标人提供的资料</w:t>
      </w:r>
      <w:bookmarkEnd w:id="396"/>
      <w:bookmarkEnd w:id="397"/>
    </w:p>
    <w:p w14:paraId="671A4CA1">
      <w:pPr>
        <w:tabs>
          <w:tab w:val="left" w:pos="573"/>
        </w:tabs>
        <w:spacing w:line="360" w:lineRule="auto"/>
        <w:jc w:val="center"/>
        <w:rPr>
          <w:rFonts w:ascii="方正小标宋简体" w:hAnsi="Arial" w:eastAsia="方正小标宋简体"/>
          <w:b/>
          <w:bCs/>
          <w:color w:val="auto"/>
          <w:sz w:val="36"/>
          <w:szCs w:val="36"/>
          <w:highlight w:val="none"/>
        </w:rPr>
      </w:pPr>
      <w:bookmarkStart w:id="398" w:name="_Toc439246070"/>
      <w:bookmarkEnd w:id="398"/>
      <w:bookmarkStart w:id="399" w:name="_Toc436834794"/>
      <w:bookmarkEnd w:id="399"/>
      <w:bookmarkStart w:id="400" w:name="_Toc436834201"/>
      <w:bookmarkEnd w:id="400"/>
      <w:bookmarkStart w:id="401" w:name="_Toc439240671"/>
      <w:bookmarkEnd w:id="401"/>
      <w:r>
        <w:rPr>
          <w:rFonts w:hint="eastAsia" w:ascii="方正小标宋简体" w:hAnsi="Arial" w:eastAsia="方正小标宋简体"/>
          <w:b/>
          <w:bCs/>
          <w:color w:val="auto"/>
          <w:sz w:val="36"/>
          <w:szCs w:val="36"/>
          <w:highlight w:val="none"/>
          <w:lang w:val="en-US" w:eastAsia="zh-CN"/>
        </w:rPr>
        <w:t>红线图（另册）</w:t>
      </w:r>
    </w:p>
    <w:p w14:paraId="7D3FFEB2">
      <w:pPr>
        <w:spacing w:line="360" w:lineRule="auto"/>
        <w:jc w:val="center"/>
        <w:rPr>
          <w:rFonts w:hint="eastAsia" w:ascii="宋体" w:hAnsi="宋体" w:cs="宋体"/>
          <w:color w:val="auto"/>
          <w:kern w:val="1"/>
          <w:sz w:val="24"/>
          <w:szCs w:val="28"/>
          <w:highlight w:val="none"/>
        </w:rPr>
      </w:pPr>
      <w:r>
        <w:rPr>
          <w:rFonts w:ascii="宋体" w:hAnsi="宋体" w:cs="宋体"/>
          <w:color w:val="auto"/>
          <w:kern w:val="1"/>
          <w:sz w:val="36"/>
          <w:szCs w:val="36"/>
          <w:highlight w:val="none"/>
        </w:rPr>
        <w:br w:type="page"/>
      </w:r>
    </w:p>
    <w:p w14:paraId="3EA1017C">
      <w:pPr>
        <w:pStyle w:val="2"/>
        <w:spacing w:line="360" w:lineRule="auto"/>
        <w:jc w:val="center"/>
        <w:rPr>
          <w:color w:val="auto"/>
          <w:highlight w:val="none"/>
        </w:rPr>
      </w:pPr>
      <w:bookmarkStart w:id="402" w:name="_Toc16136"/>
      <w:bookmarkEnd w:id="402"/>
      <w:bookmarkStart w:id="403" w:name="_Toc5620362"/>
      <w:bookmarkStart w:id="404" w:name="_Toc18390"/>
      <w:r>
        <w:rPr>
          <w:rFonts w:hint="eastAsia"/>
          <w:color w:val="auto"/>
          <w:highlight w:val="none"/>
        </w:rPr>
        <w:t>第七章 投标文件格式</w:t>
      </w:r>
      <w:bookmarkEnd w:id="403"/>
      <w:bookmarkEnd w:id="404"/>
    </w:p>
    <w:p w14:paraId="023828CE">
      <w:pPr>
        <w:spacing w:line="360" w:lineRule="auto"/>
        <w:jc w:val="center"/>
        <w:rPr>
          <w:rFonts w:hint="eastAsia" w:ascii="宋体" w:hAnsi="宋体" w:cs="宋体"/>
          <w:b/>
          <w:color w:val="auto"/>
          <w:kern w:val="1"/>
          <w:sz w:val="30"/>
          <w:szCs w:val="30"/>
          <w:highlight w:val="none"/>
        </w:rPr>
      </w:pPr>
      <w:r>
        <w:rPr>
          <w:rFonts w:ascii="宋体" w:hAnsi="宋体" w:cs="宋体"/>
          <w:color w:val="auto"/>
          <w:kern w:val="1"/>
          <w:sz w:val="20"/>
          <w:szCs w:val="20"/>
          <w:highlight w:val="none"/>
          <w:lang w:val="zh-CN"/>
        </w:rPr>
        <w:br w:type="page"/>
      </w:r>
    </w:p>
    <w:p w14:paraId="3595A659">
      <w:pPr>
        <w:spacing w:line="360" w:lineRule="auto"/>
        <w:jc w:val="center"/>
        <w:rPr>
          <w:rFonts w:hint="eastAsia" w:ascii="宋体" w:hAnsi="宋体" w:cs="宋体"/>
          <w:b/>
          <w:color w:val="auto"/>
          <w:kern w:val="1"/>
          <w:sz w:val="36"/>
          <w:szCs w:val="36"/>
          <w:highlight w:val="none"/>
        </w:rPr>
      </w:pPr>
      <w:r>
        <w:rPr>
          <w:rFonts w:hint="eastAsia" w:ascii="宋体" w:hAnsi="宋体" w:cs="宋体"/>
          <w:b/>
          <w:color w:val="auto"/>
          <w:kern w:val="1"/>
          <w:sz w:val="36"/>
          <w:szCs w:val="36"/>
          <w:highlight w:val="none"/>
        </w:rPr>
        <w:t>第一部分  工程总承包实施方案技术投标文件格式</w:t>
      </w:r>
    </w:p>
    <w:p w14:paraId="2F3DD3E4">
      <w:pPr>
        <w:spacing w:line="360" w:lineRule="auto"/>
        <w:jc w:val="center"/>
        <w:rPr>
          <w:rFonts w:hint="eastAsia" w:ascii="宋体" w:hAnsi="宋体" w:cs="宋体"/>
          <w:b/>
          <w:color w:val="auto"/>
          <w:kern w:val="1"/>
          <w:sz w:val="30"/>
          <w:szCs w:val="30"/>
          <w:highlight w:val="none"/>
        </w:rPr>
      </w:pPr>
    </w:p>
    <w:p w14:paraId="493FBA89">
      <w:pPr>
        <w:spacing w:line="360" w:lineRule="auto"/>
        <w:jc w:val="center"/>
        <w:rPr>
          <w:rFonts w:hint="eastAsia" w:ascii="宋体" w:hAnsi="宋体" w:cs="宋体"/>
          <w:b/>
          <w:color w:val="auto"/>
          <w:kern w:val="1"/>
          <w:sz w:val="30"/>
          <w:szCs w:val="30"/>
          <w:highlight w:val="none"/>
        </w:rPr>
      </w:pPr>
    </w:p>
    <w:p w14:paraId="61C049C1">
      <w:pPr>
        <w:spacing w:line="360" w:lineRule="auto"/>
        <w:jc w:val="center"/>
        <w:rPr>
          <w:rFonts w:hint="eastAsia" w:ascii="宋体" w:hAnsi="宋体" w:cs="宋体"/>
          <w:b/>
          <w:color w:val="auto"/>
          <w:kern w:val="1"/>
          <w:sz w:val="30"/>
          <w:szCs w:val="30"/>
          <w:highlight w:val="none"/>
        </w:rPr>
        <w:sectPr>
          <w:headerReference r:id="rId19" w:type="default"/>
          <w:footerReference r:id="rId20" w:type="default"/>
          <w:pgSz w:w="11907" w:h="16840"/>
          <w:pgMar w:top="1361" w:right="1304" w:bottom="1304" w:left="1304" w:header="851" w:footer="720" w:gutter="0"/>
          <w:pgBorders>
            <w:top w:val="none" w:sz="0" w:space="0"/>
            <w:left w:val="none" w:sz="0" w:space="0"/>
            <w:bottom w:val="none" w:sz="0" w:space="0"/>
            <w:right w:val="none" w:sz="0" w:space="0"/>
          </w:pgBorders>
          <w:cols w:space="720" w:num="1"/>
        </w:sectPr>
      </w:pPr>
    </w:p>
    <w:p w14:paraId="6D79BF43">
      <w:pPr>
        <w:widowControl/>
        <w:adjustRightInd w:val="0"/>
        <w:snapToGrid w:val="0"/>
        <w:spacing w:line="360" w:lineRule="auto"/>
        <w:ind w:right="102"/>
        <w:jc w:val="left"/>
        <w:rPr>
          <w:rFonts w:hint="eastAsia" w:ascii="宋体" w:hAnsi="宋体" w:cs="宋体"/>
          <w:b/>
          <w:bCs/>
          <w:color w:val="auto"/>
          <w:kern w:val="1"/>
          <w:sz w:val="44"/>
          <w:szCs w:val="44"/>
          <w:highlight w:val="none"/>
          <w:lang w:val="zh-CN"/>
        </w:rPr>
      </w:pPr>
      <w:r>
        <w:rPr>
          <w:rFonts w:hint="eastAsia" w:ascii="宋体" w:hAnsi="宋体" w:cs="宋体"/>
          <w:b/>
          <w:color w:val="auto"/>
          <w:kern w:val="1"/>
          <w:sz w:val="24"/>
          <w:highlight w:val="none"/>
        </w:rPr>
        <w:t>格式1：</w:t>
      </w:r>
    </w:p>
    <w:p w14:paraId="0BD12F2B">
      <w:pPr>
        <w:widowControl/>
        <w:adjustRightInd w:val="0"/>
        <w:snapToGrid w:val="0"/>
        <w:spacing w:line="360" w:lineRule="auto"/>
        <w:ind w:right="102"/>
        <w:jc w:val="center"/>
        <w:rPr>
          <w:rFonts w:hint="eastAsia" w:ascii="宋体" w:hAnsi="宋体" w:cs="宋体"/>
          <w:b/>
          <w:bCs/>
          <w:color w:val="auto"/>
          <w:kern w:val="1"/>
          <w:sz w:val="44"/>
          <w:szCs w:val="44"/>
          <w:highlight w:val="none"/>
          <w:lang w:val="zh-CN"/>
        </w:rPr>
      </w:pPr>
      <w:r>
        <w:rPr>
          <w:rFonts w:hint="eastAsia" w:ascii="宋体" w:hAnsi="宋体" w:cs="宋体"/>
          <w:b/>
          <w:bCs/>
          <w:color w:val="auto"/>
          <w:kern w:val="1"/>
          <w:sz w:val="44"/>
          <w:szCs w:val="44"/>
          <w:highlight w:val="none"/>
          <w:lang w:val="zh-CN"/>
        </w:rPr>
        <w:t>投标函</w:t>
      </w:r>
    </w:p>
    <w:p w14:paraId="2B864E09">
      <w:pPr>
        <w:widowControl/>
        <w:adjustRightInd w:val="0"/>
        <w:snapToGrid w:val="0"/>
        <w:spacing w:line="360" w:lineRule="auto"/>
        <w:ind w:right="102"/>
        <w:jc w:val="lef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致:</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p>
    <w:p w14:paraId="21B35BDC">
      <w:pPr>
        <w:pStyle w:val="17"/>
        <w:adjustRightInd w:val="0"/>
        <w:snapToGrid w:val="0"/>
        <w:spacing w:line="360" w:lineRule="auto"/>
        <w:ind w:firstLine="420"/>
        <w:rPr>
          <w:rFonts w:hint="eastAsia" w:cs="宋体"/>
          <w:color w:val="auto"/>
          <w:sz w:val="21"/>
          <w:szCs w:val="21"/>
          <w:highlight w:val="none"/>
        </w:rPr>
      </w:pPr>
      <w:r>
        <w:rPr>
          <w:rFonts w:hint="eastAsia" w:cs="宋体"/>
          <w:color w:val="auto"/>
          <w:sz w:val="21"/>
          <w:szCs w:val="21"/>
          <w:highlight w:val="none"/>
        </w:rPr>
        <w:t>我方确认收到贵方提供的</w:t>
      </w:r>
      <w:r>
        <w:rPr>
          <w:rFonts w:hint="eastAsia" w:cs="宋体"/>
          <w:color w:val="auto"/>
          <w:sz w:val="21"/>
          <w:szCs w:val="21"/>
          <w:highlight w:val="none"/>
          <w:u w:val="single"/>
        </w:rPr>
        <w:t xml:space="preserve"> </w:t>
      </w:r>
      <w:r>
        <w:rPr>
          <w:rFonts w:cs="宋体"/>
          <w:color w:val="auto"/>
          <w:sz w:val="21"/>
          <w:szCs w:val="21"/>
          <w:highlight w:val="none"/>
          <w:u w:val="single"/>
        </w:rPr>
        <w:t xml:space="preserve">     </w:t>
      </w:r>
      <w:r>
        <w:rPr>
          <w:rFonts w:hint="eastAsia" w:cs="宋体"/>
          <w:color w:val="auto"/>
          <w:sz w:val="21"/>
          <w:szCs w:val="21"/>
          <w:highlight w:val="none"/>
          <w:u w:val="single"/>
        </w:rPr>
        <w:t xml:space="preserve"> </w:t>
      </w:r>
      <w:r>
        <w:rPr>
          <w:rFonts w:cs="宋体"/>
          <w:color w:val="auto"/>
          <w:sz w:val="21"/>
          <w:szCs w:val="21"/>
          <w:highlight w:val="none"/>
          <w:u w:val="single"/>
        </w:rPr>
        <w:t xml:space="preserve">      </w:t>
      </w:r>
      <w:r>
        <w:rPr>
          <w:rFonts w:hint="eastAsia" w:cs="宋体"/>
          <w:color w:val="auto"/>
          <w:sz w:val="21"/>
          <w:szCs w:val="21"/>
          <w:highlight w:val="none"/>
        </w:rPr>
        <w:t>招标文件的全部内容，我方：</w:t>
      </w:r>
      <w:r>
        <w:rPr>
          <w:rFonts w:hint="eastAsia" w:cs="宋体"/>
          <w:color w:val="auto"/>
          <w:sz w:val="21"/>
          <w:szCs w:val="21"/>
          <w:highlight w:val="none"/>
          <w:u w:val="single"/>
        </w:rPr>
        <w:t xml:space="preserve">             （投标人名称）</w:t>
      </w:r>
      <w:r>
        <w:rPr>
          <w:rFonts w:hint="eastAsia" w:cs="宋体"/>
          <w:color w:val="auto"/>
          <w:sz w:val="21"/>
          <w:szCs w:val="21"/>
          <w:highlight w:val="none"/>
        </w:rPr>
        <w:t>已理解招标文件的全部内容，我方作为投标人正式授权</w:t>
      </w:r>
      <w:r>
        <w:rPr>
          <w:rFonts w:hint="eastAsia" w:cs="宋体"/>
          <w:color w:val="auto"/>
          <w:sz w:val="21"/>
          <w:szCs w:val="21"/>
          <w:highlight w:val="none"/>
          <w:u w:val="single"/>
          <w:lang w:val="en-US"/>
        </w:rPr>
        <w:t xml:space="preserve">        </w:t>
      </w:r>
      <w:r>
        <w:rPr>
          <w:rFonts w:hint="eastAsia" w:cs="宋体"/>
          <w:color w:val="auto"/>
          <w:sz w:val="21"/>
          <w:szCs w:val="21"/>
          <w:highlight w:val="none"/>
          <w:u w:val="single"/>
        </w:rPr>
        <w:t>（授权代表全名, 职务</w:t>
      </w:r>
      <w:r>
        <w:rPr>
          <w:rFonts w:hint="eastAsia" w:cs="宋体"/>
          <w:color w:val="auto"/>
          <w:sz w:val="21"/>
          <w:szCs w:val="21"/>
          <w:highlight w:val="none"/>
        </w:rPr>
        <w:t>）代表我方进行有关本投标活动的一切事宜，考虑本企业自身的实力及特点，做出如下承诺：</w:t>
      </w:r>
    </w:p>
    <w:p w14:paraId="6706369C">
      <w:pPr>
        <w:widowControl/>
        <w:adjustRightInd w:val="0"/>
        <w:snapToGrid w:val="0"/>
        <w:spacing w:line="360" w:lineRule="auto"/>
        <w:ind w:right="102" w:firstLine="420"/>
        <w:jc w:val="lef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1、我方已详细研究了本项目招标文件的所有内容包括修正文（如果有）和所有已提供的参考资料以及合同条款和有关附件，并完全明白, 我方放弃在此方面提出含糊意见或误解的一切权力。</w:t>
      </w:r>
    </w:p>
    <w:p w14:paraId="41594747">
      <w:pPr>
        <w:widowControl/>
        <w:adjustRightInd w:val="0"/>
        <w:snapToGrid w:val="0"/>
        <w:spacing w:line="360" w:lineRule="auto"/>
        <w:ind w:right="102" w:firstLine="420"/>
        <w:jc w:val="lef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2、我方承诺对我方提交的投标文件的真实性、可靠性和准确性负责，并承诺不存在侵权的行为，若因投标文件的真实性、可靠性、准确性以及侵权行为，造成的后果及法律责任，与招标代理机构和招标人无关，我方完全承担因此而造成的一切后果及法律责任。如我司成为本项目中标候选人，我司同意并授权招标人将我司投标文件商务部分的人员、业绩、奖项等资料进行公开。</w:t>
      </w:r>
    </w:p>
    <w:p w14:paraId="6D5780EF">
      <w:pPr>
        <w:widowControl/>
        <w:adjustRightInd w:val="0"/>
        <w:snapToGrid w:val="0"/>
        <w:spacing w:line="360" w:lineRule="auto"/>
        <w:ind w:right="102" w:firstLine="420"/>
        <w:jc w:val="lef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3、我方同意按照贵方可能提出的要求，提供与我方投标有关的任何其它数据或信息。</w:t>
      </w:r>
    </w:p>
    <w:p w14:paraId="7A64D500">
      <w:pPr>
        <w:widowControl/>
        <w:adjustRightInd w:val="0"/>
        <w:snapToGrid w:val="0"/>
        <w:spacing w:line="360" w:lineRule="auto"/>
        <w:ind w:right="102" w:firstLine="420"/>
        <w:jc w:val="lef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4、本投标文件的有效期至投标截止日后</w:t>
      </w:r>
      <w:r>
        <w:rPr>
          <w:rFonts w:hint="eastAsia" w:ascii="宋体" w:hAnsi="宋体" w:cs="宋体"/>
          <w:color w:val="auto"/>
          <w:kern w:val="1"/>
          <w:szCs w:val="21"/>
          <w:highlight w:val="none"/>
          <w:u w:val="single"/>
          <w:lang w:val="zh-CN"/>
        </w:rPr>
        <w:t>120</w:t>
      </w:r>
      <w:r>
        <w:rPr>
          <w:rFonts w:hint="eastAsia" w:ascii="宋体" w:hAnsi="宋体" w:cs="宋体"/>
          <w:color w:val="auto"/>
          <w:kern w:val="1"/>
          <w:szCs w:val="21"/>
          <w:highlight w:val="none"/>
          <w:lang w:val="zh-CN"/>
        </w:rPr>
        <w:t>日历天内有效，如中标，有效期将自动延至设计施工总承包合同终止日为止。</w:t>
      </w:r>
    </w:p>
    <w:p w14:paraId="3E09DF5A">
      <w:pPr>
        <w:widowControl/>
        <w:adjustRightInd w:val="0"/>
        <w:snapToGrid w:val="0"/>
        <w:spacing w:line="360" w:lineRule="auto"/>
        <w:ind w:right="102" w:firstLine="420"/>
        <w:jc w:val="left"/>
        <w:rPr>
          <w:rFonts w:hint="eastAsia" w:ascii="宋体" w:hAnsi="宋体" w:cs="宋体"/>
          <w:color w:val="auto"/>
          <w:kern w:val="1"/>
          <w:szCs w:val="21"/>
          <w:highlight w:val="none"/>
          <w:lang w:val="zh-CN"/>
        </w:rPr>
      </w:pPr>
      <w:r>
        <w:rPr>
          <w:rFonts w:hint="eastAsia" w:ascii="宋体" w:hAnsi="宋体" w:cs="宋体"/>
          <w:color w:val="auto"/>
          <w:kern w:val="1"/>
          <w:szCs w:val="21"/>
          <w:highlight w:val="none"/>
          <w:lang w:val="zh-CN"/>
        </w:rPr>
        <w:t>5、我方的</w:t>
      </w:r>
      <w:r>
        <w:rPr>
          <w:rFonts w:hint="eastAsia" w:ascii="宋体" w:hAnsi="宋体" w:cs="宋体"/>
          <w:b/>
          <w:color w:val="auto"/>
          <w:kern w:val="1"/>
          <w:szCs w:val="21"/>
          <w:highlight w:val="none"/>
        </w:rPr>
        <w:t>总报价为人民币</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lang w:bidi="ar"/>
        </w:rPr>
        <w:t>万</w:t>
      </w:r>
      <w:r>
        <w:rPr>
          <w:rFonts w:hint="eastAsia" w:ascii="宋体" w:hAnsi="宋体" w:cs="宋体"/>
          <w:b/>
          <w:color w:val="auto"/>
          <w:kern w:val="1"/>
          <w:szCs w:val="21"/>
          <w:highlight w:val="none"/>
        </w:rPr>
        <w:t>元（大写</w:t>
      </w: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）【其中：设计费为</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lang w:bidi="ar"/>
        </w:rPr>
        <w:t>万</w:t>
      </w:r>
      <w:r>
        <w:rPr>
          <w:rFonts w:hint="eastAsia" w:ascii="宋体" w:hAnsi="宋体" w:cs="宋体"/>
          <w:b/>
          <w:color w:val="auto"/>
          <w:kern w:val="1"/>
          <w:szCs w:val="21"/>
          <w:highlight w:val="none"/>
        </w:rPr>
        <w:t>元，设计费下浮率为</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rPr>
        <w:t>%，</w:t>
      </w:r>
      <w:r>
        <w:rPr>
          <w:rFonts w:hint="eastAsia" w:ascii="宋体" w:hAnsi="宋体" w:cs="宋体"/>
          <w:b/>
          <w:bCs/>
          <w:color w:val="auto"/>
          <w:kern w:val="1"/>
          <w:szCs w:val="21"/>
          <w:highlight w:val="none"/>
        </w:rPr>
        <w:t>施工费</w:t>
      </w:r>
      <w:r>
        <w:rPr>
          <w:rFonts w:hint="eastAsia" w:ascii="宋体" w:hAnsi="宋体" w:cs="宋体"/>
          <w:b/>
          <w:color w:val="auto"/>
          <w:kern w:val="1"/>
          <w:szCs w:val="21"/>
          <w:highlight w:val="none"/>
        </w:rPr>
        <w:t>为</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lang w:bidi="ar"/>
        </w:rPr>
        <w:t>万</w:t>
      </w:r>
      <w:r>
        <w:rPr>
          <w:rFonts w:hint="eastAsia" w:ascii="宋体" w:hAnsi="宋体" w:cs="宋体"/>
          <w:b/>
          <w:color w:val="auto"/>
          <w:kern w:val="1"/>
          <w:szCs w:val="21"/>
          <w:highlight w:val="none"/>
        </w:rPr>
        <w:t>元</w:t>
      </w:r>
      <w:r>
        <w:rPr>
          <w:rFonts w:hint="eastAsia" w:ascii="宋体" w:hAnsi="宋体" w:cs="宋体"/>
          <w:b/>
          <w:color w:val="auto"/>
          <w:kern w:val="1"/>
          <w:szCs w:val="21"/>
          <w:highlight w:val="none"/>
          <w:lang w:eastAsia="zh-CN"/>
        </w:rPr>
        <w:t>（</w:t>
      </w:r>
      <w:r>
        <w:rPr>
          <w:rFonts w:hint="eastAsia" w:ascii="宋体" w:hAnsi="宋体" w:cs="宋体"/>
          <w:b/>
          <w:color w:val="auto"/>
          <w:kern w:val="1"/>
          <w:szCs w:val="21"/>
          <w:highlight w:val="none"/>
          <w:lang w:val="en-US" w:eastAsia="zh-CN"/>
        </w:rPr>
        <w:t>其中：提升改造：</w:t>
      </w:r>
      <w:r>
        <w:rPr>
          <w:rFonts w:hint="eastAsia" w:ascii="宋体" w:hAnsi="宋体" w:cs="宋体"/>
          <w:b/>
          <w:color w:val="auto"/>
          <w:kern w:val="1"/>
          <w:szCs w:val="21"/>
          <w:highlight w:val="none"/>
          <w:u w:val="single"/>
          <w:lang w:val="en-US" w:eastAsia="zh-CN"/>
        </w:rPr>
        <w:t xml:space="preserve">     </w:t>
      </w:r>
      <w:r>
        <w:rPr>
          <w:rFonts w:hint="eastAsia" w:ascii="宋体" w:hAnsi="宋体" w:cs="宋体"/>
          <w:b/>
          <w:color w:val="auto"/>
          <w:kern w:val="1"/>
          <w:szCs w:val="21"/>
          <w:highlight w:val="none"/>
          <w:lang w:val="en-US" w:eastAsia="zh-CN"/>
        </w:rPr>
        <w:t>万元；演艺工程：</w:t>
      </w:r>
      <w:r>
        <w:rPr>
          <w:rFonts w:hint="eastAsia" w:ascii="宋体" w:hAnsi="宋体" w:cs="宋体"/>
          <w:b/>
          <w:color w:val="auto"/>
          <w:kern w:val="1"/>
          <w:szCs w:val="21"/>
          <w:highlight w:val="none"/>
          <w:u w:val="single"/>
          <w:lang w:val="en-US" w:eastAsia="zh-CN"/>
        </w:rPr>
        <w:t xml:space="preserve">     </w:t>
      </w:r>
      <w:r>
        <w:rPr>
          <w:rFonts w:hint="eastAsia" w:ascii="宋体" w:hAnsi="宋体" w:cs="宋体"/>
          <w:b/>
          <w:color w:val="auto"/>
          <w:kern w:val="1"/>
          <w:szCs w:val="21"/>
          <w:highlight w:val="none"/>
          <w:lang w:val="en-US" w:eastAsia="zh-CN"/>
        </w:rPr>
        <w:t>万元；设备及工器具购置工程：</w:t>
      </w:r>
      <w:r>
        <w:rPr>
          <w:rFonts w:hint="eastAsia" w:ascii="宋体" w:hAnsi="宋体" w:cs="宋体"/>
          <w:b/>
          <w:color w:val="auto"/>
          <w:kern w:val="1"/>
          <w:szCs w:val="21"/>
          <w:highlight w:val="none"/>
          <w:u w:val="single"/>
          <w:lang w:val="en-US" w:eastAsia="zh-CN"/>
        </w:rPr>
        <w:t xml:space="preserve">     </w:t>
      </w:r>
      <w:r>
        <w:rPr>
          <w:rFonts w:hint="eastAsia" w:ascii="宋体" w:hAnsi="宋体" w:cs="宋体"/>
          <w:b/>
          <w:color w:val="auto"/>
          <w:kern w:val="1"/>
          <w:szCs w:val="21"/>
          <w:highlight w:val="none"/>
          <w:lang w:val="en-US" w:eastAsia="zh-CN"/>
        </w:rPr>
        <w:t>万元</w:t>
      </w:r>
      <w:r>
        <w:rPr>
          <w:rFonts w:hint="eastAsia" w:ascii="宋体" w:hAnsi="宋体" w:cs="宋体"/>
          <w:b/>
          <w:color w:val="auto"/>
          <w:kern w:val="1"/>
          <w:szCs w:val="21"/>
          <w:highlight w:val="none"/>
          <w:lang w:eastAsia="zh-CN"/>
        </w:rPr>
        <w:t>），</w:t>
      </w:r>
      <w:r>
        <w:rPr>
          <w:rFonts w:hint="eastAsia" w:ascii="宋体" w:hAnsi="宋体" w:cs="宋体"/>
          <w:b/>
          <w:bCs/>
          <w:color w:val="auto"/>
          <w:kern w:val="1"/>
          <w:szCs w:val="21"/>
          <w:highlight w:val="none"/>
        </w:rPr>
        <w:t>施工费</w:t>
      </w:r>
      <w:r>
        <w:rPr>
          <w:rFonts w:hint="eastAsia" w:ascii="宋体" w:hAnsi="宋体" w:cs="宋体"/>
          <w:b/>
          <w:color w:val="auto"/>
          <w:kern w:val="1"/>
          <w:szCs w:val="21"/>
          <w:highlight w:val="none"/>
        </w:rPr>
        <w:t>下浮率为</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rPr>
        <w:t>%】</w:t>
      </w:r>
      <w:r>
        <w:rPr>
          <w:rFonts w:hint="eastAsia" w:ascii="宋体" w:hAnsi="宋体" w:cs="宋体"/>
          <w:color w:val="auto"/>
          <w:kern w:val="1"/>
          <w:szCs w:val="21"/>
          <w:highlight w:val="none"/>
          <w:lang w:val="zh-CN"/>
        </w:rPr>
        <w:t>。</w:t>
      </w:r>
      <w:r>
        <w:rPr>
          <w:rFonts w:hint="eastAsia" w:ascii="宋体" w:hAnsi="宋体" w:cs="宋体"/>
          <w:color w:val="auto"/>
          <w:kern w:val="1"/>
          <w:szCs w:val="21"/>
          <w:highlight w:val="none"/>
          <w:u w:val="single"/>
          <w:lang w:val="zh-CN"/>
        </w:rPr>
        <w:t>我方承诺以上报价不低于我方成本价，</w:t>
      </w:r>
      <w:r>
        <w:rPr>
          <w:rFonts w:hint="eastAsia" w:ascii="宋体" w:hAnsi="宋体" w:cs="宋体"/>
          <w:color w:val="auto"/>
          <w:kern w:val="1"/>
          <w:szCs w:val="21"/>
          <w:highlight w:val="none"/>
          <w:lang w:val="zh-CN"/>
        </w:rPr>
        <w:t>并且已包括完成本项目招标公告第2点所述招标内容和服务范围所包含全部工作的费用。（注：报价以万元为单位，小数点后保留二位小数，第三位小数四舍五入。）</w:t>
      </w:r>
    </w:p>
    <w:p w14:paraId="50F339FF">
      <w:pPr>
        <w:widowControl/>
        <w:adjustRightInd w:val="0"/>
        <w:snapToGrid w:val="0"/>
        <w:spacing w:line="360" w:lineRule="auto"/>
        <w:ind w:right="102" w:firstLine="420"/>
        <w:jc w:val="lef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6、我方如果中标，将按招标文件合同条款以及我方在投标文件中的承诺签订合同。</w:t>
      </w:r>
    </w:p>
    <w:p w14:paraId="0FC5D5F5">
      <w:pPr>
        <w:widowControl/>
        <w:adjustRightInd w:val="0"/>
        <w:snapToGrid w:val="0"/>
        <w:spacing w:line="360" w:lineRule="auto"/>
        <w:ind w:right="102" w:firstLine="420"/>
        <w:jc w:val="lef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7、我方完全接受招标人对本项目功能需求和相关建设标准的要求。如果中标，我方保证本工程的投资、工期、质量、安全、绿色等级等控制目标按照招标文件要求完成。</w:t>
      </w:r>
    </w:p>
    <w:p w14:paraId="72FC2BB0">
      <w:pPr>
        <w:widowControl/>
        <w:adjustRightInd w:val="0"/>
        <w:snapToGrid w:val="0"/>
        <w:spacing w:line="360" w:lineRule="auto"/>
        <w:ind w:right="102" w:firstLine="420"/>
        <w:jc w:val="lef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8、我方拟委派</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同志（身份证号码：</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）为项目负责人、</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同志（身份证号码：</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）为设计负责人、</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同志（身份证号码：</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）为项目技术负责人。我方承诺中标后上述人员及其他我方投标文件中提供的主要项目管理人员，未经招标人同意，不得更换。否则，我方愿意按招标文件合同条款中的有关规定给予违约赔偿。</w:t>
      </w:r>
    </w:p>
    <w:p w14:paraId="639B9409">
      <w:pPr>
        <w:widowControl/>
        <w:adjustRightInd w:val="0"/>
        <w:snapToGrid w:val="0"/>
        <w:spacing w:line="360" w:lineRule="auto"/>
        <w:ind w:right="102" w:firstLine="420"/>
        <w:jc w:val="lef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9、我方如果中标，承诺在中标通知书发出后20个日历天内按招标文件的规定向贵方提交银行履约保函，承诺在中标通知书发出后30个日历天内与贵方签署项目合同。</w:t>
      </w:r>
    </w:p>
    <w:p w14:paraId="376DF3F4">
      <w:pPr>
        <w:widowControl/>
        <w:adjustRightInd w:val="0"/>
        <w:snapToGrid w:val="0"/>
        <w:spacing w:line="360" w:lineRule="auto"/>
        <w:ind w:right="102" w:firstLine="420"/>
        <w:jc w:val="left"/>
        <w:rPr>
          <w:rFonts w:hint="eastAsia" w:ascii="宋体" w:hAnsi="宋体" w:cs="宋体"/>
          <w:color w:val="auto"/>
          <w:kern w:val="1"/>
          <w:szCs w:val="21"/>
          <w:highlight w:val="none"/>
          <w:lang w:val="zh-CN"/>
        </w:rPr>
      </w:pPr>
      <w:r>
        <w:rPr>
          <w:rFonts w:hint="eastAsia" w:ascii="宋体" w:hAnsi="宋体" w:cs="宋体"/>
          <w:color w:val="auto"/>
          <w:kern w:val="1"/>
          <w:szCs w:val="21"/>
          <w:highlight w:val="none"/>
          <w:lang w:val="zh-CN"/>
        </w:rPr>
        <w:t>如我方违背上述承诺，我方愿意接受公开通报，放弃中标资格，承担由此带来的法律后果。</w:t>
      </w:r>
    </w:p>
    <w:p w14:paraId="78B23975">
      <w:pPr>
        <w:widowControl/>
        <w:wordWrap w:val="0"/>
        <w:adjustRightInd w:val="0"/>
        <w:snapToGrid w:val="0"/>
        <w:spacing w:line="360" w:lineRule="auto"/>
        <w:ind w:right="102"/>
        <w:jc w:val="righ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投标人（盖章）：</w:t>
      </w:r>
      <w:r>
        <w:rPr>
          <w:rFonts w:hint="eastAsia" w:ascii="宋体" w:hAnsi="宋体" w:cs="宋体"/>
          <w:color w:val="auto"/>
          <w:kern w:val="1"/>
          <w:szCs w:val="21"/>
          <w:highlight w:val="none"/>
          <w:u w:val="single"/>
        </w:rPr>
        <w:t xml:space="preserve">                   </w:t>
      </w:r>
    </w:p>
    <w:p w14:paraId="1999AD2B">
      <w:pPr>
        <w:widowControl/>
        <w:wordWrap w:val="0"/>
        <w:adjustRightInd w:val="0"/>
        <w:snapToGrid w:val="0"/>
        <w:spacing w:line="360" w:lineRule="auto"/>
        <w:ind w:right="102"/>
        <w:jc w:val="righ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法定代表人或授权代表（签字或盖章）：</w:t>
      </w:r>
      <w:r>
        <w:rPr>
          <w:rFonts w:hint="eastAsia" w:ascii="宋体" w:hAnsi="宋体" w:cs="宋体"/>
          <w:color w:val="auto"/>
          <w:kern w:val="1"/>
          <w:szCs w:val="21"/>
          <w:highlight w:val="none"/>
          <w:u w:val="single"/>
        </w:rPr>
        <w:t xml:space="preserve">                   </w:t>
      </w:r>
    </w:p>
    <w:p w14:paraId="42EE04C0">
      <w:pPr>
        <w:widowControl/>
        <w:wordWrap w:val="0"/>
        <w:adjustRightInd w:val="0"/>
        <w:snapToGrid w:val="0"/>
        <w:spacing w:line="360" w:lineRule="auto"/>
        <w:ind w:right="102"/>
        <w:jc w:val="right"/>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项目负责人</w:t>
      </w:r>
      <w:r>
        <w:rPr>
          <w:rFonts w:hint="eastAsia" w:ascii="宋体" w:hAnsi="宋体" w:cs="宋体"/>
          <w:color w:val="auto"/>
          <w:kern w:val="1"/>
          <w:szCs w:val="21"/>
          <w:highlight w:val="none"/>
          <w:lang w:val="zh-CN"/>
        </w:rPr>
        <w:t>（签字或盖章）</w:t>
      </w:r>
      <w:r>
        <w:rPr>
          <w:rFonts w:hint="eastAsia" w:ascii="宋体" w:hAnsi="宋体" w:cs="宋体"/>
          <w:color w:val="auto"/>
          <w:kern w:val="1"/>
          <w:szCs w:val="21"/>
          <w:highlight w:val="none"/>
        </w:rPr>
        <w:t>：</w:t>
      </w:r>
      <w:r>
        <w:rPr>
          <w:rFonts w:hint="eastAsia" w:ascii="宋体" w:hAnsi="宋体" w:cs="宋体"/>
          <w:color w:val="auto"/>
          <w:kern w:val="1"/>
          <w:szCs w:val="21"/>
          <w:highlight w:val="none"/>
          <w:u w:val="single"/>
        </w:rPr>
        <w:t xml:space="preserve">                   </w:t>
      </w:r>
    </w:p>
    <w:p w14:paraId="6339E4B9">
      <w:pPr>
        <w:widowControl/>
        <w:wordWrap w:val="0"/>
        <w:adjustRightInd w:val="0"/>
        <w:snapToGrid w:val="0"/>
        <w:spacing w:line="360" w:lineRule="auto"/>
        <w:ind w:right="102"/>
        <w:jc w:val="right"/>
        <w:rPr>
          <w:rFonts w:hint="eastAsia" w:ascii="宋体" w:hAnsi="宋体" w:cs="宋体"/>
          <w:color w:val="auto"/>
          <w:kern w:val="1"/>
          <w:szCs w:val="21"/>
          <w:highlight w:val="none"/>
        </w:rPr>
      </w:pPr>
      <w:r>
        <w:rPr>
          <w:rFonts w:hint="eastAsia" w:ascii="宋体" w:hAnsi="宋体" w:cs="宋体"/>
          <w:color w:val="auto"/>
          <w:kern w:val="1"/>
          <w:szCs w:val="21"/>
          <w:highlight w:val="none"/>
        </w:rPr>
        <w:t>设计负责人</w:t>
      </w:r>
      <w:r>
        <w:rPr>
          <w:rFonts w:hint="eastAsia" w:ascii="宋体" w:hAnsi="宋体" w:cs="宋体"/>
          <w:color w:val="auto"/>
          <w:kern w:val="1"/>
          <w:szCs w:val="21"/>
          <w:highlight w:val="none"/>
          <w:lang w:val="zh-CN"/>
        </w:rPr>
        <w:t>（签字或盖章）</w:t>
      </w:r>
      <w:r>
        <w:rPr>
          <w:rFonts w:hint="eastAsia" w:ascii="宋体" w:hAnsi="宋体" w:cs="宋体"/>
          <w:color w:val="auto"/>
          <w:kern w:val="1"/>
          <w:szCs w:val="21"/>
          <w:highlight w:val="none"/>
        </w:rPr>
        <w:t>：</w:t>
      </w:r>
      <w:r>
        <w:rPr>
          <w:rFonts w:hint="eastAsia" w:ascii="宋体" w:hAnsi="宋体" w:cs="宋体"/>
          <w:color w:val="auto"/>
          <w:kern w:val="1"/>
          <w:szCs w:val="21"/>
          <w:highlight w:val="none"/>
          <w:u w:val="single"/>
        </w:rPr>
        <w:t xml:space="preserve">                    </w:t>
      </w:r>
    </w:p>
    <w:p w14:paraId="4FD30D7A">
      <w:pPr>
        <w:widowControl/>
        <w:wordWrap w:val="0"/>
        <w:adjustRightInd w:val="0"/>
        <w:snapToGrid w:val="0"/>
        <w:spacing w:line="360" w:lineRule="auto"/>
        <w:ind w:right="102"/>
        <w:jc w:val="right"/>
        <w:rPr>
          <w:rFonts w:hint="eastAsia" w:ascii="宋体" w:hAnsi="宋体" w:cs="宋体"/>
          <w:color w:val="auto"/>
          <w:kern w:val="1"/>
          <w:szCs w:val="21"/>
          <w:highlight w:val="none"/>
        </w:rPr>
      </w:pPr>
      <w:r>
        <w:rPr>
          <w:rFonts w:hint="eastAsia" w:ascii="宋体" w:hAnsi="宋体" w:cs="宋体"/>
          <w:color w:val="auto"/>
          <w:kern w:val="1"/>
          <w:szCs w:val="21"/>
          <w:highlight w:val="none"/>
        </w:rPr>
        <w:t>项目技术负责人</w:t>
      </w:r>
      <w:r>
        <w:rPr>
          <w:rFonts w:hint="eastAsia" w:ascii="宋体" w:hAnsi="宋体" w:cs="宋体"/>
          <w:color w:val="auto"/>
          <w:kern w:val="1"/>
          <w:szCs w:val="21"/>
          <w:highlight w:val="none"/>
          <w:lang w:val="zh-CN"/>
        </w:rPr>
        <w:t>（签字或盖章）</w:t>
      </w:r>
      <w:r>
        <w:rPr>
          <w:rFonts w:hint="eastAsia" w:ascii="宋体" w:hAnsi="宋体" w:cs="宋体"/>
          <w:color w:val="auto"/>
          <w:kern w:val="1"/>
          <w:szCs w:val="21"/>
          <w:highlight w:val="none"/>
        </w:rPr>
        <w:t>：</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p>
    <w:p w14:paraId="6D3C194F">
      <w:pPr>
        <w:widowControl/>
        <w:wordWrap w:val="0"/>
        <w:adjustRightInd w:val="0"/>
        <w:snapToGrid w:val="0"/>
        <w:spacing w:line="360" w:lineRule="auto"/>
        <w:ind w:right="102"/>
        <w:jc w:val="righ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地址：</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lang w:val="zh-CN"/>
        </w:rPr>
        <w:t>邮政编码：</w:t>
      </w:r>
      <w:r>
        <w:rPr>
          <w:rFonts w:hint="eastAsia" w:ascii="宋体" w:hAnsi="宋体" w:cs="宋体"/>
          <w:color w:val="auto"/>
          <w:kern w:val="1"/>
          <w:szCs w:val="21"/>
          <w:highlight w:val="none"/>
          <w:u w:val="single"/>
        </w:rPr>
        <w:t xml:space="preserve">         </w:t>
      </w:r>
    </w:p>
    <w:p w14:paraId="463236CD">
      <w:pPr>
        <w:widowControl/>
        <w:wordWrap w:val="0"/>
        <w:adjustRightInd w:val="0"/>
        <w:snapToGrid w:val="0"/>
        <w:spacing w:line="360" w:lineRule="auto"/>
        <w:ind w:right="102"/>
        <w:jc w:val="righ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电话：</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lang w:val="zh-CN"/>
        </w:rPr>
        <w:t>传真：</w:t>
      </w:r>
      <w:r>
        <w:rPr>
          <w:rFonts w:hint="eastAsia" w:ascii="宋体" w:hAnsi="宋体" w:cs="宋体"/>
          <w:color w:val="auto"/>
          <w:kern w:val="1"/>
          <w:szCs w:val="21"/>
          <w:highlight w:val="none"/>
          <w:u w:val="single"/>
        </w:rPr>
        <w:t xml:space="preserve">             </w:t>
      </w:r>
    </w:p>
    <w:p w14:paraId="19472582">
      <w:pPr>
        <w:spacing w:line="360" w:lineRule="auto"/>
        <w:ind w:firstLine="5250" w:firstLineChars="2500"/>
        <w:rPr>
          <w:rFonts w:hint="eastAsia" w:ascii="宋体" w:hAnsi="宋体" w:cs="宋体"/>
          <w:b/>
          <w:color w:val="auto"/>
          <w:kern w:val="1"/>
          <w:sz w:val="24"/>
          <w:highlight w:val="none"/>
        </w:rPr>
      </w:pPr>
      <w:r>
        <w:rPr>
          <w:rFonts w:hint="eastAsia" w:ascii="宋体" w:hAnsi="宋体" w:cs="宋体"/>
          <w:color w:val="auto"/>
          <w:kern w:val="1"/>
          <w:szCs w:val="21"/>
          <w:highlight w:val="none"/>
          <w:lang w:val="zh-CN"/>
        </w:rPr>
        <w:t>日期：______年_______月______日</w:t>
      </w:r>
    </w:p>
    <w:p w14:paraId="33DAA56A">
      <w:pPr>
        <w:spacing w:line="360" w:lineRule="auto"/>
        <w:rPr>
          <w:rFonts w:hint="eastAsia" w:ascii="宋体" w:hAnsi="宋体" w:cs="宋体"/>
          <w:b/>
          <w:color w:val="auto"/>
          <w:kern w:val="1"/>
          <w:sz w:val="24"/>
          <w:highlight w:val="none"/>
        </w:rPr>
      </w:pPr>
      <w:r>
        <w:rPr>
          <w:rFonts w:ascii="宋体" w:hAnsi="宋体" w:cs="宋体"/>
          <w:b/>
          <w:color w:val="auto"/>
          <w:kern w:val="1"/>
          <w:sz w:val="24"/>
          <w:highlight w:val="none"/>
        </w:rPr>
        <w:br w:type="page"/>
      </w:r>
      <w:r>
        <w:rPr>
          <w:rFonts w:hint="eastAsia" w:ascii="宋体" w:hAnsi="宋体" w:cs="宋体"/>
          <w:b/>
          <w:color w:val="auto"/>
          <w:kern w:val="1"/>
          <w:sz w:val="24"/>
          <w:highlight w:val="none"/>
        </w:rPr>
        <w:t>格式</w:t>
      </w:r>
      <w:r>
        <w:rPr>
          <w:rFonts w:ascii="宋体" w:hAnsi="宋体" w:cs="宋体"/>
          <w:b/>
          <w:color w:val="auto"/>
          <w:kern w:val="1"/>
          <w:sz w:val="24"/>
          <w:highlight w:val="none"/>
        </w:rPr>
        <w:t>2</w:t>
      </w:r>
      <w:r>
        <w:rPr>
          <w:rFonts w:hint="eastAsia" w:ascii="宋体" w:hAnsi="宋体" w:cs="宋体"/>
          <w:b/>
          <w:color w:val="auto"/>
          <w:kern w:val="1"/>
          <w:sz w:val="24"/>
          <w:highlight w:val="none"/>
        </w:rPr>
        <w:t>：</w:t>
      </w:r>
    </w:p>
    <w:p w14:paraId="3D31B4D2">
      <w:pPr>
        <w:spacing w:line="360" w:lineRule="auto"/>
        <w:jc w:val="center"/>
        <w:rPr>
          <w:rFonts w:hint="eastAsia" w:ascii="宋体" w:hAnsi="宋体" w:cs="宋体"/>
          <w:b/>
          <w:color w:val="auto"/>
          <w:kern w:val="1"/>
          <w:sz w:val="28"/>
          <w:szCs w:val="28"/>
          <w:highlight w:val="none"/>
          <w:lang w:val="zh-CN"/>
        </w:rPr>
      </w:pPr>
      <w:r>
        <w:rPr>
          <w:rFonts w:hint="eastAsia" w:ascii="宋体" w:hAnsi="宋体" w:cs="宋体"/>
          <w:b/>
          <w:color w:val="auto"/>
          <w:kern w:val="1"/>
          <w:sz w:val="28"/>
          <w:szCs w:val="28"/>
          <w:highlight w:val="none"/>
          <w:lang w:val="zh-CN"/>
        </w:rPr>
        <w:t>设计投标书</w:t>
      </w:r>
    </w:p>
    <w:p w14:paraId="20AFE963">
      <w:pPr>
        <w:spacing w:line="360" w:lineRule="auto"/>
        <w:jc w:val="left"/>
        <w:rPr>
          <w:rFonts w:hint="eastAsia" w:ascii="宋体" w:hAnsi="宋体" w:cs="宋体"/>
          <w:color w:val="auto"/>
          <w:kern w:val="1"/>
          <w:szCs w:val="20"/>
          <w:highlight w:val="none"/>
        </w:rPr>
      </w:pPr>
      <w:r>
        <w:rPr>
          <w:rFonts w:hint="eastAsia" w:ascii="宋体" w:hAnsi="宋体" w:cs="宋体"/>
          <w:color w:val="auto"/>
          <w:kern w:val="1"/>
          <w:szCs w:val="20"/>
          <w:highlight w:val="none"/>
        </w:rPr>
        <w:t>项目名称：</w:t>
      </w:r>
      <w:r>
        <w:rPr>
          <w:rFonts w:hint="eastAsia" w:ascii="宋体" w:hAnsi="宋体" w:cs="宋体"/>
          <w:color w:val="auto"/>
          <w:kern w:val="1"/>
          <w:szCs w:val="20"/>
          <w:highlight w:val="none"/>
          <w:u w:val="single"/>
        </w:rPr>
        <w:t xml:space="preserve">                                           </w:t>
      </w:r>
      <w:r>
        <w:rPr>
          <w:rFonts w:hint="eastAsia" w:ascii="宋体" w:hAnsi="宋体" w:cs="宋体"/>
          <w:color w:val="auto"/>
          <w:kern w:val="1"/>
          <w:szCs w:val="20"/>
          <w:highlight w:val="none"/>
        </w:rPr>
        <w:t>。</w:t>
      </w:r>
    </w:p>
    <w:p w14:paraId="4761190F">
      <w:pPr>
        <w:pStyle w:val="17"/>
        <w:spacing w:line="360" w:lineRule="auto"/>
        <w:rPr>
          <w:rFonts w:hint="eastAsia" w:cs="宋体"/>
          <w:color w:val="auto"/>
          <w:sz w:val="21"/>
          <w:szCs w:val="21"/>
          <w:highlight w:val="none"/>
        </w:rPr>
      </w:pPr>
    </w:p>
    <w:p w14:paraId="6CAF6D77">
      <w:pPr>
        <w:pStyle w:val="17"/>
        <w:spacing w:line="360" w:lineRule="auto"/>
        <w:rPr>
          <w:rFonts w:hint="eastAsia" w:cs="宋体"/>
          <w:color w:val="auto"/>
          <w:sz w:val="21"/>
          <w:szCs w:val="21"/>
          <w:highlight w:val="none"/>
        </w:rPr>
      </w:pPr>
      <w:r>
        <w:rPr>
          <w:rFonts w:hint="eastAsia" w:cs="宋体"/>
          <w:color w:val="auto"/>
          <w:sz w:val="21"/>
          <w:szCs w:val="21"/>
          <w:highlight w:val="none"/>
        </w:rPr>
        <w:t>致：</w:t>
      </w:r>
      <w:r>
        <w:rPr>
          <w:rFonts w:hint="eastAsia" w:cs="宋体"/>
          <w:color w:val="auto"/>
          <w:sz w:val="21"/>
          <w:szCs w:val="21"/>
          <w:highlight w:val="none"/>
          <w:u w:val="single"/>
        </w:rPr>
        <w:t xml:space="preserve">                                    </w:t>
      </w:r>
      <w:r>
        <w:rPr>
          <w:rFonts w:hint="eastAsia" w:cs="宋体"/>
          <w:color w:val="auto"/>
          <w:sz w:val="21"/>
          <w:szCs w:val="21"/>
          <w:highlight w:val="none"/>
        </w:rPr>
        <w:t>（招标人名称）</w:t>
      </w:r>
    </w:p>
    <w:p w14:paraId="59E9DEB6">
      <w:pPr>
        <w:spacing w:line="360" w:lineRule="auto"/>
        <w:jc w:val="left"/>
        <w:rPr>
          <w:rFonts w:hint="eastAsia" w:ascii="宋体" w:hAnsi="宋体" w:cs="宋体"/>
          <w:color w:val="auto"/>
          <w:kern w:val="1"/>
          <w:szCs w:val="20"/>
          <w:highlight w:val="none"/>
        </w:rPr>
      </w:pPr>
    </w:p>
    <w:p w14:paraId="60842A30">
      <w:pPr>
        <w:pStyle w:val="17"/>
        <w:spacing w:line="360" w:lineRule="auto"/>
        <w:ind w:firstLine="480"/>
        <w:rPr>
          <w:rFonts w:hint="eastAsia" w:cs="宋体"/>
          <w:color w:val="auto"/>
          <w:sz w:val="21"/>
          <w:szCs w:val="21"/>
          <w:highlight w:val="none"/>
        </w:rPr>
      </w:pPr>
      <w:r>
        <w:rPr>
          <w:rFonts w:hint="eastAsia" w:cs="宋体"/>
          <w:color w:val="auto"/>
          <w:sz w:val="21"/>
          <w:szCs w:val="21"/>
          <w:highlight w:val="none"/>
        </w:rPr>
        <w:t>我方（投标人的简称）已收到并研究了上述项目的招标文件、合同条件、技术文件等文件。我方已检查和核对了这些文件，未发现他们有错误或其他缺陷。据此，我方愿按这些文件的规定，按照本投标书，包括一并提交的所有文件材料和所附建议书，承担上述项目并修补其中任何缺陷。</w:t>
      </w:r>
    </w:p>
    <w:p w14:paraId="15CDAA7A">
      <w:pPr>
        <w:pStyle w:val="17"/>
        <w:spacing w:line="360" w:lineRule="auto"/>
        <w:ind w:firstLine="480"/>
        <w:rPr>
          <w:rFonts w:hint="eastAsia" w:cs="宋体"/>
          <w:color w:val="auto"/>
          <w:sz w:val="21"/>
          <w:szCs w:val="21"/>
          <w:highlight w:val="none"/>
        </w:rPr>
      </w:pPr>
      <w:r>
        <w:rPr>
          <w:rFonts w:hint="eastAsia" w:cs="宋体"/>
          <w:color w:val="auto"/>
          <w:sz w:val="21"/>
          <w:szCs w:val="21"/>
          <w:highlight w:val="none"/>
        </w:rPr>
        <w:t>我方遵守本投标书直至投标有效期满，在该日期前，本投标书对我方一直具有约束力，随时可接受中标。我方承认所附设计文件资料为本投标书的一部分。如果我方投标书含有不符合招标文件规定的内容，我方同意按招标文件规定予以修正。我方接受你方关于任命争端裁决委员会的建议。</w:t>
      </w:r>
    </w:p>
    <w:p w14:paraId="4AE840D5">
      <w:pPr>
        <w:pStyle w:val="17"/>
        <w:spacing w:line="360" w:lineRule="auto"/>
        <w:ind w:firstLine="480"/>
        <w:rPr>
          <w:rFonts w:hint="eastAsia" w:cs="宋体"/>
          <w:color w:val="auto"/>
          <w:sz w:val="21"/>
          <w:szCs w:val="21"/>
          <w:highlight w:val="none"/>
        </w:rPr>
      </w:pPr>
      <w:r>
        <w:rPr>
          <w:rFonts w:hint="eastAsia" w:cs="宋体"/>
          <w:color w:val="auto"/>
          <w:sz w:val="21"/>
          <w:szCs w:val="21"/>
          <w:highlight w:val="none"/>
        </w:rPr>
        <w:t>我方认同招标文件规定的评审规则，遵守评标委员会的裁决结果，并且不会采取妨碍项目进展的行为。</w:t>
      </w:r>
    </w:p>
    <w:p w14:paraId="67A52E9A">
      <w:pPr>
        <w:pStyle w:val="17"/>
        <w:spacing w:line="360" w:lineRule="auto"/>
        <w:ind w:firstLine="480"/>
        <w:rPr>
          <w:rFonts w:hint="eastAsia" w:cs="宋体"/>
          <w:color w:val="auto"/>
          <w:sz w:val="21"/>
          <w:szCs w:val="21"/>
          <w:highlight w:val="none"/>
        </w:rPr>
      </w:pPr>
      <w:r>
        <w:rPr>
          <w:rFonts w:hint="eastAsia" w:cs="宋体"/>
          <w:color w:val="auto"/>
          <w:sz w:val="21"/>
          <w:szCs w:val="21"/>
          <w:highlight w:val="none"/>
        </w:rPr>
        <w:t>除非制订正式合同协议书并生效，本投标书以及你方中标通知书，应构成你我双方间具有约束力的合同。</w:t>
      </w:r>
    </w:p>
    <w:p w14:paraId="015657A2">
      <w:pPr>
        <w:spacing w:line="360" w:lineRule="auto"/>
        <w:ind w:firstLine="480"/>
        <w:rPr>
          <w:rFonts w:hint="eastAsia" w:ascii="宋体" w:hAnsi="宋体" w:cs="宋体"/>
          <w:color w:val="auto"/>
          <w:kern w:val="1"/>
          <w:szCs w:val="20"/>
          <w:highlight w:val="none"/>
        </w:rPr>
      </w:pPr>
      <w:r>
        <w:rPr>
          <w:rFonts w:hint="eastAsia" w:ascii="宋体" w:hAnsi="宋体" w:cs="宋体"/>
          <w:color w:val="auto"/>
          <w:kern w:val="1"/>
          <w:szCs w:val="20"/>
          <w:highlight w:val="none"/>
        </w:rPr>
        <w:t>本投标书同时作为法人证明书或法人授权委托书。</w:t>
      </w:r>
    </w:p>
    <w:p w14:paraId="52544896">
      <w:pPr>
        <w:spacing w:line="360" w:lineRule="auto"/>
        <w:rPr>
          <w:rFonts w:hint="eastAsia" w:ascii="宋体" w:hAnsi="宋体" w:cs="宋体"/>
          <w:color w:val="auto"/>
          <w:kern w:val="1"/>
          <w:szCs w:val="21"/>
          <w:highlight w:val="none"/>
        </w:rPr>
      </w:pPr>
    </w:p>
    <w:p w14:paraId="0BDB6D9C">
      <w:pPr>
        <w:spacing w:line="360" w:lineRule="auto"/>
        <w:ind w:firstLine="3840"/>
        <w:rPr>
          <w:rFonts w:hint="eastAsia" w:ascii="宋体" w:hAnsi="宋体" w:cs="宋体"/>
          <w:color w:val="auto"/>
          <w:kern w:val="1"/>
          <w:szCs w:val="21"/>
          <w:highlight w:val="none"/>
        </w:rPr>
      </w:pPr>
      <w:r>
        <w:rPr>
          <w:rFonts w:hint="eastAsia" w:ascii="宋体" w:hAnsi="宋体" w:cs="宋体"/>
          <w:color w:val="auto"/>
          <w:kern w:val="1"/>
          <w:szCs w:val="21"/>
          <w:highlight w:val="none"/>
        </w:rPr>
        <w:t>投标人：</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rPr>
        <w:t xml:space="preserve"> （盖章）</w:t>
      </w:r>
    </w:p>
    <w:p w14:paraId="15BFE638">
      <w:pPr>
        <w:spacing w:line="360" w:lineRule="auto"/>
        <w:ind w:firstLine="3840"/>
        <w:rPr>
          <w:rFonts w:hint="eastAsia" w:ascii="宋体" w:hAnsi="宋体" w:cs="宋体"/>
          <w:color w:val="auto"/>
          <w:kern w:val="1"/>
          <w:szCs w:val="21"/>
          <w:highlight w:val="none"/>
        </w:rPr>
      </w:pPr>
      <w:r>
        <w:rPr>
          <w:rFonts w:hint="eastAsia" w:ascii="宋体" w:hAnsi="宋体" w:cs="宋体"/>
          <w:color w:val="auto"/>
          <w:kern w:val="1"/>
          <w:szCs w:val="21"/>
          <w:highlight w:val="none"/>
        </w:rPr>
        <w:t>法定代表人或其授权代理人(签名或盖章)：</w:t>
      </w:r>
      <w:r>
        <w:rPr>
          <w:rFonts w:hint="eastAsia" w:ascii="宋体" w:hAnsi="宋体" w:cs="宋体"/>
          <w:color w:val="auto"/>
          <w:kern w:val="1"/>
          <w:szCs w:val="21"/>
          <w:highlight w:val="none"/>
          <w:u w:val="single"/>
        </w:rPr>
        <w:t xml:space="preserve">     </w:t>
      </w:r>
    </w:p>
    <w:p w14:paraId="6AEB9B8C">
      <w:pPr>
        <w:spacing w:line="360" w:lineRule="auto"/>
        <w:ind w:firstLine="3840"/>
        <w:rPr>
          <w:rFonts w:hint="eastAsia" w:ascii="宋体" w:hAnsi="宋体" w:cs="宋体"/>
          <w:color w:val="auto"/>
          <w:kern w:val="1"/>
          <w:szCs w:val="21"/>
          <w:highlight w:val="none"/>
        </w:rPr>
      </w:pPr>
      <w:r>
        <w:rPr>
          <w:rFonts w:hint="eastAsia" w:ascii="宋体" w:hAnsi="宋体" w:cs="宋体"/>
          <w:color w:val="auto"/>
          <w:kern w:val="1"/>
          <w:szCs w:val="21"/>
          <w:highlight w:val="none"/>
        </w:rPr>
        <w:t>日期：    年    月    日</w:t>
      </w:r>
    </w:p>
    <w:p w14:paraId="259D7CA2">
      <w:pPr>
        <w:spacing w:line="360" w:lineRule="auto"/>
        <w:rPr>
          <w:rFonts w:hint="eastAsia" w:ascii="宋体" w:hAnsi="宋体" w:cs="宋体"/>
          <w:b/>
          <w:color w:val="auto"/>
          <w:kern w:val="1"/>
          <w:sz w:val="24"/>
          <w:highlight w:val="none"/>
          <w:lang w:val="zh-CN"/>
        </w:rPr>
      </w:pPr>
      <w:r>
        <w:rPr>
          <w:rFonts w:ascii="宋体" w:hAnsi="宋体" w:cs="宋体"/>
          <w:b/>
          <w:color w:val="auto"/>
          <w:kern w:val="1"/>
          <w:sz w:val="24"/>
          <w:szCs w:val="20"/>
          <w:highlight w:val="none"/>
          <w:lang w:val="zh-CN"/>
        </w:rPr>
        <w:br w:type="page"/>
      </w:r>
      <w:r>
        <w:rPr>
          <w:rFonts w:hint="eastAsia" w:ascii="宋体" w:hAnsi="宋体" w:cs="宋体"/>
          <w:b/>
          <w:color w:val="auto"/>
          <w:kern w:val="1"/>
          <w:sz w:val="24"/>
          <w:highlight w:val="none"/>
          <w:lang w:val="zh-CN"/>
        </w:rPr>
        <w:t>格式</w:t>
      </w:r>
      <w:r>
        <w:rPr>
          <w:rFonts w:ascii="宋体" w:hAnsi="宋体" w:cs="宋体"/>
          <w:b/>
          <w:color w:val="auto"/>
          <w:kern w:val="1"/>
          <w:sz w:val="24"/>
          <w:highlight w:val="none"/>
          <w:lang w:val="zh-CN"/>
        </w:rPr>
        <w:t>3</w:t>
      </w:r>
      <w:r>
        <w:rPr>
          <w:rFonts w:hint="eastAsia" w:ascii="宋体" w:hAnsi="宋体" w:cs="宋体"/>
          <w:b/>
          <w:color w:val="auto"/>
          <w:kern w:val="1"/>
          <w:sz w:val="24"/>
          <w:highlight w:val="none"/>
          <w:lang w:val="zh-CN"/>
        </w:rPr>
        <w:t>：</w:t>
      </w:r>
    </w:p>
    <w:p w14:paraId="4F47087E">
      <w:pPr>
        <w:spacing w:line="360" w:lineRule="auto"/>
        <w:jc w:val="center"/>
        <w:rPr>
          <w:rFonts w:hint="eastAsia" w:ascii="宋体" w:hAnsi="宋体" w:cs="宋体"/>
          <w:b/>
          <w:color w:val="auto"/>
          <w:kern w:val="1"/>
          <w:sz w:val="36"/>
          <w:szCs w:val="36"/>
          <w:highlight w:val="none"/>
          <w:lang w:val="zh-CN"/>
        </w:rPr>
      </w:pPr>
      <w:bookmarkStart w:id="405" w:name="_Hlk61429714"/>
      <w:r>
        <w:rPr>
          <w:rFonts w:hint="eastAsia" w:ascii="宋体" w:hAnsi="宋体" w:cs="宋体"/>
          <w:b/>
          <w:color w:val="auto"/>
          <w:kern w:val="1"/>
          <w:sz w:val="36"/>
          <w:szCs w:val="36"/>
          <w:highlight w:val="none"/>
          <w:lang w:val="zh-CN"/>
        </w:rPr>
        <w:t>技术</w:t>
      </w:r>
      <w:bookmarkEnd w:id="405"/>
      <w:r>
        <w:rPr>
          <w:rFonts w:hint="eastAsia" w:ascii="宋体" w:hAnsi="宋体" w:cs="宋体"/>
          <w:b/>
          <w:color w:val="auto"/>
          <w:kern w:val="1"/>
          <w:sz w:val="36"/>
          <w:szCs w:val="36"/>
          <w:highlight w:val="none"/>
          <w:lang w:val="zh-CN"/>
        </w:rPr>
        <w:t>投标书</w:t>
      </w:r>
    </w:p>
    <w:p w14:paraId="7AAF5246">
      <w:pPr>
        <w:spacing w:line="360" w:lineRule="auto"/>
        <w:jc w:val="center"/>
        <w:rPr>
          <w:rFonts w:hint="eastAsia" w:ascii="宋体" w:hAnsi="宋体" w:cs="宋体"/>
          <w:b/>
          <w:color w:val="auto"/>
          <w:kern w:val="1"/>
          <w:sz w:val="32"/>
          <w:szCs w:val="32"/>
          <w:highlight w:val="none"/>
          <w:lang w:val="zh-CN"/>
        </w:rPr>
      </w:pPr>
    </w:p>
    <w:p w14:paraId="1F8ACACB">
      <w:pPr>
        <w:spacing w:line="360" w:lineRule="auto"/>
        <w:jc w:val="right"/>
        <w:rPr>
          <w:rFonts w:hint="eastAsia" w:ascii="宋体" w:hAnsi="宋体" w:cs="宋体"/>
          <w:b/>
          <w:color w:val="auto"/>
          <w:kern w:val="1"/>
          <w:sz w:val="32"/>
          <w:szCs w:val="32"/>
          <w:highlight w:val="none"/>
          <w:lang w:val="zh-CN"/>
        </w:rPr>
      </w:pPr>
      <w:r>
        <w:rPr>
          <w:rFonts w:hint="eastAsia" w:ascii="宋体" w:hAnsi="宋体" w:cs="宋体"/>
          <w:b/>
          <w:color w:val="auto"/>
          <w:kern w:val="1"/>
          <w:sz w:val="24"/>
          <w:highlight w:val="none"/>
          <w:lang w:val="zh-CN"/>
        </w:rPr>
        <w:t>投标日期：   年  月  日</w:t>
      </w:r>
    </w:p>
    <w:tbl>
      <w:tblPr>
        <w:tblStyle w:val="35"/>
        <w:tblW w:w="9275" w:type="dxa"/>
        <w:tblInd w:w="0" w:type="dxa"/>
        <w:tblLayout w:type="fixed"/>
        <w:tblCellMar>
          <w:top w:w="0" w:type="dxa"/>
          <w:left w:w="108" w:type="dxa"/>
          <w:bottom w:w="0" w:type="dxa"/>
          <w:right w:w="108" w:type="dxa"/>
        </w:tblCellMar>
      </w:tblPr>
      <w:tblGrid>
        <w:gridCol w:w="3048"/>
        <w:gridCol w:w="2294"/>
        <w:gridCol w:w="3933"/>
      </w:tblGrid>
      <w:tr w14:paraId="6E131D58">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353C9BA2">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工 程 名 称</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5A5F5E17">
            <w:pPr>
              <w:spacing w:line="360" w:lineRule="auto"/>
              <w:rPr>
                <w:rFonts w:hint="eastAsia" w:ascii="宋体" w:hAnsi="宋体" w:cs="宋体"/>
                <w:b/>
                <w:color w:val="auto"/>
                <w:kern w:val="1"/>
                <w:sz w:val="24"/>
                <w:highlight w:val="none"/>
                <w:lang w:val="zh-CN"/>
              </w:rPr>
            </w:pPr>
          </w:p>
        </w:tc>
      </w:tr>
      <w:tr w14:paraId="2028E136">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1F645136">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投 标 总 工 期</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02576153">
            <w:pPr>
              <w:spacing w:line="360" w:lineRule="auto"/>
              <w:ind w:left="236" w:hanging="236"/>
              <w:rPr>
                <w:rFonts w:hint="eastAsia" w:ascii="宋体" w:hAnsi="宋体" w:cs="宋体"/>
                <w:b/>
                <w:color w:val="auto"/>
                <w:kern w:val="1"/>
                <w:sz w:val="24"/>
                <w:highlight w:val="none"/>
                <w:lang w:val="zh-CN"/>
              </w:rPr>
            </w:pPr>
          </w:p>
        </w:tc>
      </w:tr>
      <w:tr w14:paraId="73FB446A">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52B4F5B1">
            <w:pPr>
              <w:spacing w:line="360" w:lineRule="auto"/>
              <w:jc w:val="center"/>
              <w:rPr>
                <w:rFonts w:hint="eastAsia" w:ascii="宋体" w:hAnsi="宋体" w:cs="宋体"/>
                <w:b/>
                <w:color w:val="auto"/>
                <w:kern w:val="1"/>
                <w:sz w:val="24"/>
                <w:highlight w:val="none"/>
                <w:lang w:val="zh-CN"/>
              </w:rPr>
            </w:pPr>
            <w:r>
              <w:rPr>
                <w:rFonts w:hint="eastAsia" w:ascii="宋体" w:hAnsi="宋体" w:cs="宋体"/>
                <w:b/>
                <w:bCs/>
                <w:color w:val="auto"/>
                <w:kern w:val="1"/>
                <w:sz w:val="24"/>
                <w:highlight w:val="none"/>
                <w:lang w:val="zh-CN"/>
              </w:rPr>
              <w:t>质量标准</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3724D383">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完全响应招标文件及合同条款要求</w:t>
            </w:r>
          </w:p>
        </w:tc>
      </w:tr>
      <w:tr w14:paraId="3EC4A64F">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7EFB9233">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保修期限</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4D6D28D4">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完全响应招标文件及合同条款要求</w:t>
            </w:r>
          </w:p>
        </w:tc>
      </w:tr>
      <w:tr w14:paraId="4DB245F9">
        <w:tblPrEx>
          <w:tblCellMar>
            <w:top w:w="0" w:type="dxa"/>
            <w:left w:w="108" w:type="dxa"/>
            <w:bottom w:w="0" w:type="dxa"/>
            <w:right w:w="108" w:type="dxa"/>
          </w:tblCellMar>
        </w:tblPrEx>
        <w:trPr>
          <w:trHeight w:val="51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5D3CD23A">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委派的项目负责人</w:t>
            </w:r>
          </w:p>
        </w:tc>
        <w:tc>
          <w:tcPr>
            <w:tcW w:w="2294" w:type="dxa"/>
            <w:tcBorders>
              <w:top w:val="single" w:color="000000" w:sz="4" w:space="0"/>
              <w:left w:val="single" w:color="000000" w:sz="4" w:space="0"/>
              <w:bottom w:val="single" w:color="000000" w:sz="4" w:space="0"/>
              <w:right w:val="single" w:color="000000" w:sz="4" w:space="0"/>
            </w:tcBorders>
            <w:vAlign w:val="center"/>
          </w:tcPr>
          <w:p w14:paraId="3C87F30F">
            <w:pPr>
              <w:spacing w:line="360" w:lineRule="auto"/>
              <w:jc w:val="center"/>
              <w:rPr>
                <w:rFonts w:hint="eastAsia" w:ascii="宋体" w:hAnsi="宋体" w:cs="宋体"/>
                <w:b/>
                <w:color w:val="auto"/>
                <w:kern w:val="1"/>
                <w:sz w:val="24"/>
                <w:highlight w:val="none"/>
              </w:rPr>
            </w:pPr>
            <w:r>
              <w:rPr>
                <w:rFonts w:hint="eastAsia" w:ascii="宋体" w:hAnsi="宋体" w:cs="宋体"/>
                <w:b/>
                <w:color w:val="auto"/>
                <w:kern w:val="1"/>
                <w:sz w:val="24"/>
                <w:highlight w:val="none"/>
              </w:rPr>
              <w:t>姓    名</w:t>
            </w:r>
          </w:p>
        </w:tc>
        <w:tc>
          <w:tcPr>
            <w:tcW w:w="3933" w:type="dxa"/>
            <w:tcBorders>
              <w:top w:val="single" w:color="000000" w:sz="4" w:space="0"/>
              <w:left w:val="single" w:color="000000" w:sz="4" w:space="0"/>
              <w:bottom w:val="single" w:color="000000" w:sz="4" w:space="0"/>
              <w:right w:val="single" w:color="000000" w:sz="4" w:space="0"/>
            </w:tcBorders>
          </w:tcPr>
          <w:p w14:paraId="6178F65E">
            <w:pPr>
              <w:spacing w:line="360" w:lineRule="auto"/>
              <w:rPr>
                <w:rFonts w:hint="eastAsia" w:ascii="宋体" w:hAnsi="宋体" w:cs="宋体"/>
                <w:b/>
                <w:color w:val="auto"/>
                <w:kern w:val="1"/>
                <w:sz w:val="24"/>
                <w:highlight w:val="none"/>
                <w:lang w:val="zh-CN"/>
              </w:rPr>
            </w:pPr>
          </w:p>
        </w:tc>
      </w:tr>
      <w:tr w14:paraId="6ABCB698">
        <w:tblPrEx>
          <w:tblCellMar>
            <w:top w:w="0" w:type="dxa"/>
            <w:left w:w="108" w:type="dxa"/>
            <w:bottom w:w="0" w:type="dxa"/>
            <w:right w:w="108" w:type="dxa"/>
          </w:tblCellMar>
        </w:tblPrEx>
        <w:trPr>
          <w:trHeight w:val="555" w:hRule="atLeast"/>
        </w:trPr>
        <w:tc>
          <w:tcPr>
            <w:tcW w:w="3048" w:type="dxa"/>
            <w:tcBorders>
              <w:top w:val="single" w:color="000000" w:sz="4" w:space="0"/>
              <w:left w:val="single" w:color="000000" w:sz="4" w:space="0"/>
              <w:right w:val="single" w:color="000000" w:sz="4" w:space="0"/>
            </w:tcBorders>
            <w:vAlign w:val="center"/>
          </w:tcPr>
          <w:p w14:paraId="787E59ED">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委派的技术负责人</w:t>
            </w:r>
          </w:p>
        </w:tc>
        <w:tc>
          <w:tcPr>
            <w:tcW w:w="2294" w:type="dxa"/>
            <w:tcBorders>
              <w:top w:val="single" w:color="000000" w:sz="4" w:space="0"/>
              <w:left w:val="single" w:color="000000" w:sz="4" w:space="0"/>
              <w:bottom w:val="single" w:color="000000" w:sz="4" w:space="0"/>
              <w:right w:val="single" w:color="000000" w:sz="4" w:space="0"/>
            </w:tcBorders>
            <w:vAlign w:val="center"/>
          </w:tcPr>
          <w:p w14:paraId="708F4445">
            <w:pPr>
              <w:spacing w:line="360" w:lineRule="auto"/>
              <w:jc w:val="center"/>
              <w:rPr>
                <w:rFonts w:hint="eastAsia" w:ascii="宋体" w:hAnsi="宋体"/>
                <w:color w:val="auto"/>
                <w:sz w:val="24"/>
                <w:szCs w:val="24"/>
                <w:highlight w:val="none"/>
              </w:rPr>
            </w:pPr>
            <w:r>
              <w:rPr>
                <w:rFonts w:hint="eastAsia" w:ascii="宋体" w:hAnsi="宋体" w:cs="宋体"/>
                <w:b/>
                <w:color w:val="auto"/>
                <w:kern w:val="1"/>
                <w:sz w:val="24"/>
                <w:highlight w:val="none"/>
              </w:rPr>
              <w:t>姓    名</w:t>
            </w:r>
          </w:p>
        </w:tc>
        <w:tc>
          <w:tcPr>
            <w:tcW w:w="3933" w:type="dxa"/>
            <w:tcBorders>
              <w:top w:val="single" w:color="000000" w:sz="4" w:space="0"/>
              <w:left w:val="single" w:color="000000" w:sz="4" w:space="0"/>
              <w:bottom w:val="single" w:color="000000" w:sz="4" w:space="0"/>
              <w:right w:val="single" w:color="000000" w:sz="4" w:space="0"/>
            </w:tcBorders>
          </w:tcPr>
          <w:p w14:paraId="6E2320C9">
            <w:pPr>
              <w:spacing w:line="360" w:lineRule="auto"/>
              <w:rPr>
                <w:rFonts w:hint="eastAsia" w:ascii="宋体" w:hAnsi="宋体" w:cs="宋体"/>
                <w:b/>
                <w:color w:val="auto"/>
                <w:kern w:val="1"/>
                <w:sz w:val="24"/>
                <w:highlight w:val="none"/>
                <w:lang w:val="zh-CN"/>
              </w:rPr>
            </w:pPr>
          </w:p>
        </w:tc>
      </w:tr>
      <w:tr w14:paraId="4B0B54F3">
        <w:tblPrEx>
          <w:tblCellMar>
            <w:top w:w="0" w:type="dxa"/>
            <w:left w:w="108" w:type="dxa"/>
            <w:bottom w:w="0" w:type="dxa"/>
            <w:right w:w="108" w:type="dxa"/>
          </w:tblCellMar>
        </w:tblPrEx>
        <w:trPr>
          <w:trHeight w:val="49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2B5CA961">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委派的专职安全员</w:t>
            </w:r>
          </w:p>
        </w:tc>
        <w:tc>
          <w:tcPr>
            <w:tcW w:w="2294" w:type="dxa"/>
            <w:tcBorders>
              <w:top w:val="single" w:color="000000" w:sz="4" w:space="0"/>
              <w:left w:val="single" w:color="000000" w:sz="4" w:space="0"/>
              <w:bottom w:val="single" w:color="000000" w:sz="4" w:space="0"/>
              <w:right w:val="single" w:color="000000" w:sz="4" w:space="0"/>
            </w:tcBorders>
            <w:vAlign w:val="center"/>
          </w:tcPr>
          <w:p w14:paraId="1560A438">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rPr>
              <w:t>姓    名</w:t>
            </w:r>
          </w:p>
        </w:tc>
        <w:tc>
          <w:tcPr>
            <w:tcW w:w="3933" w:type="dxa"/>
            <w:tcBorders>
              <w:top w:val="single" w:color="000000" w:sz="4" w:space="0"/>
              <w:left w:val="single" w:color="000000" w:sz="4" w:space="0"/>
              <w:bottom w:val="single" w:color="000000" w:sz="4" w:space="0"/>
              <w:right w:val="single" w:color="000000" w:sz="4" w:space="0"/>
            </w:tcBorders>
          </w:tcPr>
          <w:p w14:paraId="19C7BFB8">
            <w:pPr>
              <w:spacing w:line="360" w:lineRule="auto"/>
              <w:rPr>
                <w:rFonts w:hint="eastAsia" w:ascii="宋体" w:hAnsi="宋体" w:cs="宋体"/>
                <w:b/>
                <w:color w:val="auto"/>
                <w:kern w:val="1"/>
                <w:sz w:val="24"/>
                <w:highlight w:val="none"/>
                <w:lang w:val="zh-CN"/>
              </w:rPr>
            </w:pPr>
          </w:p>
        </w:tc>
      </w:tr>
      <w:tr w14:paraId="112CBE78">
        <w:tblPrEx>
          <w:tblCellMar>
            <w:top w:w="0" w:type="dxa"/>
            <w:left w:w="108" w:type="dxa"/>
            <w:bottom w:w="0" w:type="dxa"/>
            <w:right w:w="108" w:type="dxa"/>
          </w:tblCellMar>
        </w:tblPrEx>
        <w:trPr>
          <w:trHeight w:val="469"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191C70D1">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委派的设计负责人</w:t>
            </w:r>
          </w:p>
        </w:tc>
        <w:tc>
          <w:tcPr>
            <w:tcW w:w="2294" w:type="dxa"/>
            <w:tcBorders>
              <w:top w:val="single" w:color="000000" w:sz="4" w:space="0"/>
              <w:left w:val="single" w:color="000000" w:sz="4" w:space="0"/>
              <w:bottom w:val="single" w:color="000000" w:sz="4" w:space="0"/>
              <w:right w:val="single" w:color="000000" w:sz="4" w:space="0"/>
            </w:tcBorders>
            <w:vAlign w:val="center"/>
          </w:tcPr>
          <w:p w14:paraId="5F541EE3">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rPr>
              <w:t>姓    名</w:t>
            </w:r>
          </w:p>
        </w:tc>
        <w:tc>
          <w:tcPr>
            <w:tcW w:w="3933" w:type="dxa"/>
            <w:tcBorders>
              <w:top w:val="single" w:color="000000" w:sz="4" w:space="0"/>
              <w:left w:val="single" w:color="000000" w:sz="4" w:space="0"/>
              <w:bottom w:val="single" w:color="000000" w:sz="4" w:space="0"/>
              <w:right w:val="single" w:color="000000" w:sz="4" w:space="0"/>
            </w:tcBorders>
          </w:tcPr>
          <w:p w14:paraId="44C5F55E">
            <w:pPr>
              <w:spacing w:line="360" w:lineRule="auto"/>
              <w:rPr>
                <w:rFonts w:hint="eastAsia" w:ascii="宋体" w:hAnsi="宋体" w:cs="宋体"/>
                <w:b/>
                <w:color w:val="auto"/>
                <w:kern w:val="1"/>
                <w:sz w:val="24"/>
                <w:highlight w:val="none"/>
                <w:lang w:val="zh-CN"/>
              </w:rPr>
            </w:pPr>
          </w:p>
        </w:tc>
      </w:tr>
      <w:tr w14:paraId="52940287">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12F8C5B7">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法 定 代 表 人</w:t>
            </w:r>
          </w:p>
          <w:p w14:paraId="38AC55DE">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（签名或盖章）</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4CF66A9E">
            <w:pPr>
              <w:spacing w:line="360" w:lineRule="auto"/>
              <w:rPr>
                <w:rFonts w:hint="eastAsia" w:ascii="宋体" w:hAnsi="宋体" w:cs="宋体"/>
                <w:b/>
                <w:color w:val="auto"/>
                <w:kern w:val="1"/>
                <w:sz w:val="24"/>
                <w:highlight w:val="none"/>
                <w:lang w:val="zh-CN"/>
              </w:rPr>
            </w:pPr>
          </w:p>
        </w:tc>
      </w:tr>
      <w:tr w14:paraId="30651044">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36CDBE74">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授 权 委 托 人</w:t>
            </w:r>
          </w:p>
          <w:p w14:paraId="3700D6E5">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（签名或盖章）</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63C4DD90">
            <w:pPr>
              <w:spacing w:line="360" w:lineRule="auto"/>
              <w:rPr>
                <w:rFonts w:hint="eastAsia" w:ascii="宋体" w:hAnsi="宋体" w:cs="宋体"/>
                <w:b/>
                <w:color w:val="auto"/>
                <w:kern w:val="1"/>
                <w:sz w:val="24"/>
                <w:highlight w:val="none"/>
                <w:lang w:val="zh-CN"/>
              </w:rPr>
            </w:pPr>
          </w:p>
        </w:tc>
      </w:tr>
      <w:tr w14:paraId="73915C04">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76F4E4A8">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投  标  单  位</w:t>
            </w:r>
          </w:p>
          <w:p w14:paraId="577B8CF6">
            <w:pPr>
              <w:spacing w:line="360" w:lineRule="auto"/>
              <w:ind w:firstLine="239"/>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（企业公章）</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0D762378">
            <w:pPr>
              <w:spacing w:line="360" w:lineRule="auto"/>
              <w:rPr>
                <w:rFonts w:hint="eastAsia" w:ascii="宋体" w:hAnsi="宋体" w:cs="宋体"/>
                <w:b/>
                <w:color w:val="auto"/>
                <w:kern w:val="1"/>
                <w:sz w:val="24"/>
                <w:highlight w:val="none"/>
                <w:lang w:val="zh-CN"/>
              </w:rPr>
            </w:pPr>
          </w:p>
        </w:tc>
      </w:tr>
    </w:tbl>
    <w:p w14:paraId="1222C23E">
      <w:pPr>
        <w:pStyle w:val="17"/>
        <w:spacing w:line="360" w:lineRule="auto"/>
        <w:rPr>
          <w:rFonts w:hint="eastAsia" w:cs="宋体"/>
          <w:b/>
          <w:color w:val="auto"/>
          <w:kern w:val="1"/>
          <w:szCs w:val="21"/>
          <w:highlight w:val="none"/>
        </w:rPr>
      </w:pPr>
      <w:r>
        <w:rPr>
          <w:rFonts w:hint="eastAsia" w:cs="宋体"/>
          <w:b/>
          <w:color w:val="auto"/>
          <w:kern w:val="1"/>
          <w:szCs w:val="21"/>
          <w:highlight w:val="none"/>
        </w:rPr>
        <w:t>注：联合体投标的，“投标单位”一栏需书写所有联合体成员的单位全称，可由牵头方签署、盖章。</w:t>
      </w:r>
    </w:p>
    <w:p w14:paraId="5038AFE1">
      <w:pPr>
        <w:snapToGrid w:val="0"/>
        <w:spacing w:line="360" w:lineRule="auto"/>
        <w:ind w:firstLine="420" w:firstLineChars="200"/>
        <w:rPr>
          <w:rFonts w:hint="eastAsia" w:ascii="宋体" w:hAnsi="宋体"/>
          <w:color w:val="auto"/>
          <w:highlight w:val="none"/>
        </w:rPr>
      </w:pPr>
      <w:r>
        <w:rPr>
          <w:color w:val="auto"/>
          <w:highlight w:val="none"/>
        </w:rPr>
        <w:br w:type="page"/>
      </w:r>
      <w:bookmarkStart w:id="406" w:name="_Hlk69827517"/>
      <w:r>
        <w:rPr>
          <w:rFonts w:hint="eastAsia" w:ascii="宋体" w:hAnsi="宋体" w:cs="宋体"/>
          <w:b/>
          <w:color w:val="auto"/>
          <w:kern w:val="1"/>
          <w:sz w:val="24"/>
          <w:highlight w:val="none"/>
          <w:lang w:val="zh-CN"/>
        </w:rPr>
        <w:t>技术投标书附表：</w:t>
      </w:r>
    </w:p>
    <w:tbl>
      <w:tblPr>
        <w:tblStyle w:val="35"/>
        <w:tblW w:w="9329" w:type="dxa"/>
        <w:tblInd w:w="0" w:type="dxa"/>
        <w:tblLayout w:type="fixed"/>
        <w:tblCellMar>
          <w:top w:w="0" w:type="dxa"/>
          <w:left w:w="0" w:type="dxa"/>
          <w:bottom w:w="0" w:type="dxa"/>
          <w:right w:w="0" w:type="dxa"/>
        </w:tblCellMar>
      </w:tblPr>
      <w:tblGrid>
        <w:gridCol w:w="590"/>
        <w:gridCol w:w="1071"/>
        <w:gridCol w:w="2608"/>
        <w:gridCol w:w="1633"/>
        <w:gridCol w:w="3427"/>
      </w:tblGrid>
      <w:tr w14:paraId="42D095E9">
        <w:tblPrEx>
          <w:tblCellMar>
            <w:top w:w="0" w:type="dxa"/>
            <w:left w:w="0" w:type="dxa"/>
            <w:bottom w:w="0" w:type="dxa"/>
            <w:right w:w="0" w:type="dxa"/>
          </w:tblCellMar>
        </w:tblPrEx>
        <w:trPr>
          <w:trHeight w:val="1160" w:hRule="atLeast"/>
        </w:trPr>
        <w:tc>
          <w:tcPr>
            <w:tcW w:w="9329" w:type="dxa"/>
            <w:gridSpan w:val="5"/>
            <w:tcBorders>
              <w:top w:val="nil"/>
              <w:left w:val="nil"/>
              <w:bottom w:val="single" w:color="000000" w:sz="4" w:space="0"/>
              <w:right w:val="nil"/>
            </w:tcBorders>
            <w:noWrap/>
            <w:tcMar>
              <w:top w:w="15" w:type="dxa"/>
              <w:left w:w="15" w:type="dxa"/>
              <w:right w:w="15" w:type="dxa"/>
            </w:tcMar>
            <w:vAlign w:val="center"/>
          </w:tcPr>
          <w:p w14:paraId="57EAA702">
            <w:pPr>
              <w:widowControl/>
              <w:spacing w:line="360" w:lineRule="auto"/>
              <w:jc w:val="center"/>
              <w:textAlignment w:val="center"/>
              <w:rPr>
                <w:rFonts w:hint="eastAsia" w:ascii="宋体" w:hAnsi="宋体" w:cs="方正大标宋简体"/>
                <w:b/>
                <w:color w:val="auto"/>
                <w:sz w:val="32"/>
                <w:szCs w:val="32"/>
                <w:highlight w:val="none"/>
              </w:rPr>
            </w:pPr>
            <w:bookmarkStart w:id="407" w:name="_Hlk61431754"/>
            <w:r>
              <w:rPr>
                <w:rFonts w:hint="eastAsia" w:ascii="宋体" w:hAnsi="宋体" w:cs="方正大标宋简体"/>
                <w:b/>
                <w:color w:val="auto"/>
                <w:sz w:val="32"/>
                <w:szCs w:val="32"/>
                <w:highlight w:val="none"/>
                <w:lang w:bidi="ar"/>
              </w:rPr>
              <w:t>工程总承包</w:t>
            </w:r>
            <w:r>
              <w:rPr>
                <w:rFonts w:ascii="宋体" w:hAnsi="宋体" w:cs="方正大标宋简体"/>
                <w:b/>
                <w:color w:val="auto"/>
                <w:sz w:val="32"/>
                <w:szCs w:val="32"/>
                <w:highlight w:val="none"/>
                <w:lang w:bidi="ar"/>
              </w:rPr>
              <w:t>项目管理团队人员信息表</w:t>
            </w:r>
            <w:bookmarkEnd w:id="407"/>
          </w:p>
        </w:tc>
      </w:tr>
      <w:tr w14:paraId="0CF411FB">
        <w:tblPrEx>
          <w:tblCellMar>
            <w:top w:w="0" w:type="dxa"/>
            <w:left w:w="0" w:type="dxa"/>
            <w:bottom w:w="0" w:type="dxa"/>
            <w:right w:w="0" w:type="dxa"/>
          </w:tblCellMar>
        </w:tblPrEx>
        <w:trPr>
          <w:trHeight w:val="975" w:hRule="atLeast"/>
        </w:trPr>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865A94">
            <w:pPr>
              <w:widowControl/>
              <w:spacing w:line="360" w:lineRule="auto"/>
              <w:jc w:val="center"/>
              <w:textAlignment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序号</w:t>
            </w:r>
          </w:p>
        </w:tc>
        <w:tc>
          <w:tcPr>
            <w:tcW w:w="1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76F0AA">
            <w:pPr>
              <w:widowControl/>
              <w:spacing w:line="360" w:lineRule="auto"/>
              <w:jc w:val="center"/>
              <w:textAlignment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姓名</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BD3261">
            <w:pPr>
              <w:widowControl/>
              <w:spacing w:line="360" w:lineRule="auto"/>
              <w:jc w:val="center"/>
              <w:textAlignment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岗位</w:t>
            </w:r>
          </w:p>
        </w:tc>
        <w:tc>
          <w:tcPr>
            <w:tcW w:w="16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3C5B0F">
            <w:pPr>
              <w:widowControl/>
              <w:spacing w:line="360" w:lineRule="auto"/>
              <w:jc w:val="center"/>
              <w:textAlignment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职称</w:t>
            </w:r>
          </w:p>
        </w:tc>
        <w:tc>
          <w:tcPr>
            <w:tcW w:w="3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6DBEE9">
            <w:pPr>
              <w:widowControl/>
              <w:spacing w:line="360" w:lineRule="auto"/>
              <w:jc w:val="center"/>
              <w:textAlignment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职称证书或资格证书编号</w:t>
            </w:r>
          </w:p>
        </w:tc>
      </w:tr>
      <w:tr w14:paraId="3B8FCCEE">
        <w:tblPrEx>
          <w:tblCellMar>
            <w:top w:w="0" w:type="dxa"/>
            <w:left w:w="0" w:type="dxa"/>
            <w:bottom w:w="0" w:type="dxa"/>
            <w:right w:w="0" w:type="dxa"/>
          </w:tblCellMar>
        </w:tblPrEx>
        <w:trPr>
          <w:trHeight w:val="357"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63C098">
            <w:pPr>
              <w:widowControl/>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F23996">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09B180">
            <w:pPr>
              <w:spacing w:line="360" w:lineRule="auto"/>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952E72">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628770">
            <w:pPr>
              <w:spacing w:line="360" w:lineRule="auto"/>
              <w:jc w:val="center"/>
              <w:rPr>
                <w:rFonts w:hint="eastAsia" w:ascii="仿宋" w:hAnsi="仿宋" w:eastAsia="仿宋" w:cs="仿宋"/>
                <w:color w:val="auto"/>
                <w:sz w:val="24"/>
                <w:szCs w:val="24"/>
                <w:highlight w:val="none"/>
              </w:rPr>
            </w:pPr>
          </w:p>
        </w:tc>
      </w:tr>
      <w:tr w14:paraId="70065287">
        <w:tblPrEx>
          <w:tblCellMar>
            <w:top w:w="0" w:type="dxa"/>
            <w:left w:w="0" w:type="dxa"/>
            <w:bottom w:w="0" w:type="dxa"/>
            <w:right w:w="0" w:type="dxa"/>
          </w:tblCellMar>
        </w:tblPrEx>
        <w:trPr>
          <w:trHeight w:val="406"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E01F63">
            <w:pPr>
              <w:widowControl/>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2</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898C77">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B6693B">
            <w:pPr>
              <w:spacing w:line="360" w:lineRule="auto"/>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AEF09F">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CA9190">
            <w:pPr>
              <w:spacing w:line="360" w:lineRule="auto"/>
              <w:jc w:val="center"/>
              <w:rPr>
                <w:rFonts w:hint="eastAsia" w:ascii="仿宋" w:hAnsi="仿宋" w:eastAsia="仿宋" w:cs="仿宋"/>
                <w:color w:val="auto"/>
                <w:sz w:val="24"/>
                <w:szCs w:val="24"/>
                <w:highlight w:val="none"/>
              </w:rPr>
            </w:pPr>
          </w:p>
        </w:tc>
      </w:tr>
      <w:tr w14:paraId="10FE51F3">
        <w:tblPrEx>
          <w:tblCellMar>
            <w:top w:w="0" w:type="dxa"/>
            <w:left w:w="0" w:type="dxa"/>
            <w:bottom w:w="0" w:type="dxa"/>
            <w:right w:w="0" w:type="dxa"/>
          </w:tblCellMar>
        </w:tblPrEx>
        <w:trPr>
          <w:trHeight w:val="398"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3FDC29">
            <w:pPr>
              <w:widowControl/>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3</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8CABFE">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BCB9A3">
            <w:pPr>
              <w:spacing w:line="360" w:lineRule="auto"/>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C6CF0A">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FABDC8">
            <w:pPr>
              <w:spacing w:line="360" w:lineRule="auto"/>
              <w:jc w:val="center"/>
              <w:rPr>
                <w:rFonts w:hint="eastAsia" w:ascii="仿宋" w:hAnsi="仿宋" w:eastAsia="仿宋" w:cs="仿宋"/>
                <w:color w:val="auto"/>
                <w:sz w:val="24"/>
                <w:szCs w:val="24"/>
                <w:highlight w:val="none"/>
              </w:rPr>
            </w:pPr>
          </w:p>
        </w:tc>
      </w:tr>
      <w:tr w14:paraId="7D9D1F64">
        <w:tblPrEx>
          <w:tblCellMar>
            <w:top w:w="0" w:type="dxa"/>
            <w:left w:w="0" w:type="dxa"/>
            <w:bottom w:w="0" w:type="dxa"/>
            <w:right w:w="0" w:type="dxa"/>
          </w:tblCellMar>
        </w:tblPrEx>
        <w:trPr>
          <w:trHeight w:val="403"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F12004">
            <w:pPr>
              <w:widowControl/>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4</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4E7AA3">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BB9C7B">
            <w:pPr>
              <w:spacing w:line="360" w:lineRule="auto"/>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DADFF6">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2EAB83">
            <w:pPr>
              <w:spacing w:line="360" w:lineRule="auto"/>
              <w:jc w:val="center"/>
              <w:rPr>
                <w:rFonts w:hint="eastAsia" w:ascii="仿宋" w:hAnsi="仿宋" w:eastAsia="仿宋" w:cs="仿宋"/>
                <w:color w:val="auto"/>
                <w:sz w:val="24"/>
                <w:szCs w:val="24"/>
                <w:highlight w:val="none"/>
              </w:rPr>
            </w:pPr>
          </w:p>
        </w:tc>
      </w:tr>
      <w:tr w14:paraId="220AB56E">
        <w:tblPrEx>
          <w:tblCellMar>
            <w:top w:w="0" w:type="dxa"/>
            <w:left w:w="0" w:type="dxa"/>
            <w:bottom w:w="0" w:type="dxa"/>
            <w:right w:w="0" w:type="dxa"/>
          </w:tblCellMar>
        </w:tblPrEx>
        <w:trPr>
          <w:trHeight w:val="395"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C58F35">
            <w:pPr>
              <w:widowControl/>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5</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BF5AB2">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C22936">
            <w:pPr>
              <w:spacing w:line="360" w:lineRule="auto"/>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4DBA23">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86DA81">
            <w:pPr>
              <w:spacing w:line="360" w:lineRule="auto"/>
              <w:jc w:val="center"/>
              <w:rPr>
                <w:rFonts w:hint="eastAsia" w:ascii="仿宋" w:hAnsi="仿宋" w:eastAsia="仿宋" w:cs="仿宋"/>
                <w:color w:val="auto"/>
                <w:sz w:val="24"/>
                <w:szCs w:val="24"/>
                <w:highlight w:val="none"/>
              </w:rPr>
            </w:pPr>
          </w:p>
        </w:tc>
      </w:tr>
      <w:tr w14:paraId="6F96DA45">
        <w:tblPrEx>
          <w:tblCellMar>
            <w:top w:w="0" w:type="dxa"/>
            <w:left w:w="0" w:type="dxa"/>
            <w:bottom w:w="0" w:type="dxa"/>
            <w:right w:w="0" w:type="dxa"/>
          </w:tblCellMar>
        </w:tblPrEx>
        <w:trPr>
          <w:trHeight w:val="402"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5E76BF">
            <w:pPr>
              <w:widowControl/>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6</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BDA620">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6B57F8">
            <w:pPr>
              <w:spacing w:line="360" w:lineRule="auto"/>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476F77">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ACA52C">
            <w:pPr>
              <w:spacing w:line="360" w:lineRule="auto"/>
              <w:jc w:val="center"/>
              <w:rPr>
                <w:rFonts w:hint="eastAsia" w:ascii="仿宋" w:hAnsi="仿宋" w:eastAsia="仿宋" w:cs="仿宋"/>
                <w:color w:val="auto"/>
                <w:sz w:val="24"/>
                <w:szCs w:val="24"/>
                <w:highlight w:val="none"/>
              </w:rPr>
            </w:pPr>
          </w:p>
        </w:tc>
      </w:tr>
      <w:tr w14:paraId="49A31B61">
        <w:tblPrEx>
          <w:tblCellMar>
            <w:top w:w="0" w:type="dxa"/>
            <w:left w:w="0" w:type="dxa"/>
            <w:bottom w:w="0" w:type="dxa"/>
            <w:right w:w="0" w:type="dxa"/>
          </w:tblCellMar>
        </w:tblPrEx>
        <w:trPr>
          <w:trHeight w:val="402"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3FC924">
            <w:pPr>
              <w:widowControl/>
              <w:spacing w:line="360" w:lineRule="auto"/>
              <w:jc w:val="center"/>
              <w:textAlignment w:val="center"/>
              <w:rPr>
                <w:rFonts w:hint="eastAsia" w:ascii="仿宋" w:hAnsi="仿宋" w:eastAsia="仿宋" w:cs="仿宋"/>
                <w:color w:val="auto"/>
                <w:sz w:val="24"/>
                <w:szCs w:val="24"/>
                <w:highlight w:val="none"/>
                <w:lang w:bidi="ar"/>
              </w:rPr>
            </w:pPr>
            <w:r>
              <w:rPr>
                <w:rFonts w:ascii="仿宋" w:hAnsi="仿宋" w:eastAsia="仿宋" w:cs="仿宋"/>
                <w:color w:val="auto"/>
                <w:sz w:val="24"/>
                <w:szCs w:val="24"/>
                <w:highlight w:val="none"/>
                <w:lang w:bidi="ar"/>
              </w:rPr>
              <w:t>7</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48A92D">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B2A0D7">
            <w:pPr>
              <w:spacing w:line="360" w:lineRule="auto"/>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E405FD">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E44354">
            <w:pPr>
              <w:spacing w:line="360" w:lineRule="auto"/>
              <w:jc w:val="center"/>
              <w:rPr>
                <w:rFonts w:hint="eastAsia" w:ascii="仿宋" w:hAnsi="仿宋" w:eastAsia="仿宋" w:cs="仿宋"/>
                <w:color w:val="auto"/>
                <w:sz w:val="24"/>
                <w:szCs w:val="24"/>
                <w:highlight w:val="none"/>
              </w:rPr>
            </w:pPr>
          </w:p>
        </w:tc>
      </w:tr>
      <w:tr w14:paraId="76378473">
        <w:tblPrEx>
          <w:tblCellMar>
            <w:top w:w="0" w:type="dxa"/>
            <w:left w:w="0" w:type="dxa"/>
            <w:bottom w:w="0" w:type="dxa"/>
            <w:right w:w="0" w:type="dxa"/>
          </w:tblCellMar>
        </w:tblPrEx>
        <w:trPr>
          <w:trHeight w:val="408"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45D23C">
            <w:pPr>
              <w:widowControl/>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8</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7FB565">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2593A1">
            <w:pPr>
              <w:spacing w:line="360" w:lineRule="auto"/>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BB25B0">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AE8906">
            <w:pPr>
              <w:spacing w:line="360" w:lineRule="auto"/>
              <w:jc w:val="center"/>
              <w:rPr>
                <w:rFonts w:hint="eastAsia" w:ascii="仿宋" w:hAnsi="仿宋" w:eastAsia="仿宋" w:cs="仿宋"/>
                <w:color w:val="auto"/>
                <w:sz w:val="24"/>
                <w:szCs w:val="24"/>
                <w:highlight w:val="none"/>
              </w:rPr>
            </w:pPr>
          </w:p>
        </w:tc>
      </w:tr>
      <w:tr w14:paraId="735F9C7A">
        <w:tblPrEx>
          <w:tblCellMar>
            <w:top w:w="0" w:type="dxa"/>
            <w:left w:w="0" w:type="dxa"/>
            <w:bottom w:w="0" w:type="dxa"/>
            <w:right w:w="0" w:type="dxa"/>
          </w:tblCellMar>
        </w:tblPrEx>
        <w:trPr>
          <w:trHeight w:val="390"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50060D">
            <w:pPr>
              <w:widowControl/>
              <w:spacing w:line="360" w:lineRule="auto"/>
              <w:jc w:val="center"/>
              <w:textAlignment w:val="center"/>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9</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C115F8">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F8EE79">
            <w:pPr>
              <w:spacing w:line="360" w:lineRule="auto"/>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6BA7B8">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931BF2">
            <w:pPr>
              <w:spacing w:line="360" w:lineRule="auto"/>
              <w:jc w:val="center"/>
              <w:rPr>
                <w:rFonts w:hint="eastAsia" w:ascii="仿宋" w:hAnsi="仿宋" w:eastAsia="仿宋" w:cs="仿宋"/>
                <w:color w:val="auto"/>
                <w:sz w:val="24"/>
                <w:szCs w:val="24"/>
                <w:highlight w:val="none"/>
              </w:rPr>
            </w:pPr>
          </w:p>
        </w:tc>
      </w:tr>
      <w:tr w14:paraId="44CEA875">
        <w:tblPrEx>
          <w:tblCellMar>
            <w:top w:w="0" w:type="dxa"/>
            <w:left w:w="0" w:type="dxa"/>
            <w:bottom w:w="0" w:type="dxa"/>
            <w:right w:w="0" w:type="dxa"/>
          </w:tblCellMar>
        </w:tblPrEx>
        <w:trPr>
          <w:trHeight w:val="395"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F8C93B">
            <w:pPr>
              <w:spacing w:line="360" w:lineRule="auto"/>
              <w:jc w:val="center"/>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10</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D8BCE0">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FF27C3">
            <w:pPr>
              <w:spacing w:line="360" w:lineRule="auto"/>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896792">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0F59EB">
            <w:pPr>
              <w:spacing w:line="360" w:lineRule="auto"/>
              <w:jc w:val="center"/>
              <w:rPr>
                <w:rFonts w:hint="eastAsia" w:ascii="仿宋" w:hAnsi="仿宋" w:eastAsia="仿宋" w:cs="仿宋"/>
                <w:color w:val="auto"/>
                <w:sz w:val="24"/>
                <w:szCs w:val="24"/>
                <w:highlight w:val="none"/>
              </w:rPr>
            </w:pPr>
          </w:p>
        </w:tc>
      </w:tr>
      <w:tr w14:paraId="7F226AE9">
        <w:tblPrEx>
          <w:tblCellMar>
            <w:top w:w="0" w:type="dxa"/>
            <w:left w:w="0" w:type="dxa"/>
            <w:bottom w:w="0" w:type="dxa"/>
            <w:right w:w="0" w:type="dxa"/>
          </w:tblCellMar>
        </w:tblPrEx>
        <w:trPr>
          <w:trHeight w:val="401"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55ED54">
            <w:pPr>
              <w:spacing w:line="360" w:lineRule="auto"/>
              <w:jc w:val="center"/>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11</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C4BFAD">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22AA9C">
            <w:pPr>
              <w:spacing w:line="360" w:lineRule="auto"/>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C51ED7">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9AB0E8">
            <w:pPr>
              <w:spacing w:line="360" w:lineRule="auto"/>
              <w:jc w:val="center"/>
              <w:rPr>
                <w:rFonts w:hint="eastAsia" w:ascii="仿宋" w:hAnsi="仿宋" w:eastAsia="仿宋" w:cs="仿宋"/>
                <w:color w:val="auto"/>
                <w:sz w:val="24"/>
                <w:szCs w:val="24"/>
                <w:highlight w:val="none"/>
              </w:rPr>
            </w:pPr>
          </w:p>
        </w:tc>
      </w:tr>
      <w:tr w14:paraId="2CDCFC8C">
        <w:tblPrEx>
          <w:tblCellMar>
            <w:top w:w="0" w:type="dxa"/>
            <w:left w:w="0" w:type="dxa"/>
            <w:bottom w:w="0" w:type="dxa"/>
            <w:right w:w="0" w:type="dxa"/>
          </w:tblCellMar>
        </w:tblPrEx>
        <w:trPr>
          <w:trHeight w:val="394"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81DE72">
            <w:pPr>
              <w:spacing w:line="360" w:lineRule="auto"/>
              <w:jc w:val="center"/>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247EFF">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AC6234">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w:t>
            </w: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AD23BE">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3BC19F">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w:t>
            </w:r>
          </w:p>
        </w:tc>
      </w:tr>
      <w:tr w14:paraId="51E3CFA8">
        <w:tblPrEx>
          <w:tblCellMar>
            <w:top w:w="0" w:type="dxa"/>
            <w:left w:w="0" w:type="dxa"/>
            <w:bottom w:w="0" w:type="dxa"/>
            <w:right w:w="0" w:type="dxa"/>
          </w:tblCellMar>
        </w:tblPrEx>
        <w:trPr>
          <w:trHeight w:val="1393" w:hRule="atLeast"/>
        </w:trPr>
        <w:tc>
          <w:tcPr>
            <w:tcW w:w="9329"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4C3B4A">
            <w:pPr>
              <w:widowControl/>
              <w:spacing w:line="360" w:lineRule="auto"/>
              <w:jc w:val="left"/>
              <w:textAlignment w:val="center"/>
              <w:rPr>
                <w:rFonts w:hint="eastAsia" w:ascii="宋体" w:hAnsi="宋体" w:cs="仿宋"/>
                <w:color w:val="auto"/>
                <w:sz w:val="24"/>
                <w:szCs w:val="24"/>
                <w:highlight w:val="none"/>
              </w:rPr>
            </w:pPr>
            <w:r>
              <w:rPr>
                <w:rStyle w:val="91"/>
                <w:rFonts w:hint="default" w:ascii="宋体" w:hAnsi="宋体" w:eastAsia="宋体"/>
                <w:color w:val="auto"/>
                <w:sz w:val="24"/>
                <w:szCs w:val="24"/>
                <w:highlight w:val="none"/>
                <w:lang w:bidi="ar"/>
              </w:rPr>
              <w:t>备注：</w:t>
            </w:r>
            <w:r>
              <w:rPr>
                <w:rStyle w:val="91"/>
                <w:rFonts w:hint="default" w:ascii="宋体" w:hAnsi="宋体" w:eastAsia="宋体"/>
                <w:color w:val="auto"/>
                <w:sz w:val="24"/>
                <w:szCs w:val="24"/>
                <w:highlight w:val="none"/>
                <w:lang w:bidi="ar"/>
              </w:rPr>
              <w:br w:type="textWrapping"/>
            </w:r>
            <w:r>
              <w:rPr>
                <w:rStyle w:val="91"/>
                <w:rFonts w:hint="default" w:ascii="宋体" w:hAnsi="宋体" w:eastAsia="宋体"/>
                <w:color w:val="auto"/>
                <w:sz w:val="24"/>
                <w:szCs w:val="24"/>
                <w:highlight w:val="none"/>
                <w:lang w:bidi="ar"/>
              </w:rPr>
              <w:t>1、“岗位”要求</w:t>
            </w:r>
            <w:r>
              <w:rPr>
                <w:rStyle w:val="55"/>
                <w:rFonts w:hint="eastAsia"/>
                <w:b/>
                <w:bCs/>
                <w:color w:val="auto"/>
                <w:highlight w:val="none"/>
                <w:lang w:bidi="ar"/>
              </w:rPr>
              <w:t>[</w:t>
            </w:r>
            <w:r>
              <w:rPr>
                <w:rStyle w:val="55"/>
                <w:b/>
                <w:bCs/>
                <w:color w:val="auto"/>
                <w:highlight w:val="none"/>
                <w:lang w:bidi="ar"/>
              </w:rPr>
              <w:t>除项目负责人</w:t>
            </w:r>
            <w:r>
              <w:rPr>
                <w:rStyle w:val="55"/>
                <w:rFonts w:hint="eastAsia"/>
                <w:b/>
                <w:bCs/>
                <w:color w:val="auto"/>
                <w:highlight w:val="none"/>
                <w:lang w:bidi="ar"/>
              </w:rPr>
              <w:t>（兼施工项目负责人）、设计负责人</w:t>
            </w:r>
            <w:r>
              <w:rPr>
                <w:rStyle w:val="55"/>
                <w:b/>
                <w:bCs/>
                <w:color w:val="auto"/>
                <w:highlight w:val="none"/>
                <w:lang w:bidi="ar"/>
              </w:rPr>
              <w:t>和专职安全员外</w:t>
            </w:r>
            <w:r>
              <w:rPr>
                <w:rStyle w:val="55"/>
                <w:rFonts w:hint="eastAsia"/>
                <w:b/>
                <w:bCs/>
                <w:color w:val="auto"/>
                <w:highlight w:val="none"/>
                <w:lang w:bidi="ar"/>
              </w:rPr>
              <w:t>]</w:t>
            </w:r>
            <w:r>
              <w:rPr>
                <w:rStyle w:val="91"/>
                <w:rFonts w:hint="default" w:ascii="宋体" w:hAnsi="宋体" w:eastAsia="宋体"/>
                <w:color w:val="auto"/>
                <w:sz w:val="24"/>
                <w:szCs w:val="24"/>
                <w:highlight w:val="none"/>
                <w:lang w:bidi="ar"/>
              </w:rPr>
              <w:t>：拟派技术负责人、质量负责人、安全负责人、造价负责人、各专业设计负责人、施工员、质量员、资料员等。投标登记时，投标人应按本表内容在交易系统中填写《工程总承包项目管理团队人员信息表》，表中的项目管理团队人员信息作为投标文件的一部分，将由交易系统提取后供各相关单位在履约时比对、查核。</w:t>
            </w:r>
            <w:r>
              <w:rPr>
                <w:rStyle w:val="91"/>
                <w:rFonts w:hint="default" w:ascii="宋体" w:hAnsi="宋体" w:eastAsia="宋体"/>
                <w:color w:val="auto"/>
                <w:sz w:val="24"/>
                <w:szCs w:val="24"/>
                <w:highlight w:val="none"/>
                <w:lang w:bidi="ar"/>
              </w:rPr>
              <w:br w:type="textWrapping"/>
            </w:r>
            <w:r>
              <w:rPr>
                <w:rStyle w:val="91"/>
                <w:rFonts w:hint="default" w:ascii="宋体" w:hAnsi="宋体" w:eastAsia="宋体"/>
                <w:color w:val="auto"/>
                <w:sz w:val="24"/>
                <w:szCs w:val="24"/>
                <w:highlight w:val="none"/>
                <w:lang w:bidi="ar"/>
              </w:rPr>
              <w:t>2、投标人应根据本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r>
              <w:rPr>
                <w:rStyle w:val="91"/>
                <w:rFonts w:hint="default" w:ascii="宋体" w:hAnsi="宋体" w:eastAsia="宋体"/>
                <w:color w:val="auto"/>
                <w:sz w:val="24"/>
                <w:szCs w:val="24"/>
                <w:highlight w:val="none"/>
                <w:lang w:bidi="ar"/>
              </w:rPr>
              <w:br w:type="textWrapping"/>
            </w:r>
            <w:r>
              <w:rPr>
                <w:rStyle w:val="91"/>
                <w:rFonts w:hint="default" w:ascii="宋体" w:hAnsi="宋体" w:eastAsia="宋体"/>
                <w:color w:val="auto"/>
                <w:sz w:val="24"/>
                <w:szCs w:val="24"/>
                <w:highlight w:val="none"/>
                <w:lang w:bidi="ar"/>
              </w:rPr>
              <w:t>3、如评标办法对投标人拟投入的项目管理团队进行评审的，</w:t>
            </w:r>
            <w:bookmarkStart w:id="408" w:name="_Hlk61431742"/>
            <w:r>
              <w:rPr>
                <w:rStyle w:val="91"/>
                <w:rFonts w:hint="default" w:ascii="宋体" w:hAnsi="宋体" w:eastAsia="宋体"/>
                <w:color w:val="auto"/>
                <w:sz w:val="24"/>
                <w:szCs w:val="24"/>
                <w:highlight w:val="none"/>
                <w:lang w:bidi="ar"/>
              </w:rPr>
              <w:t>如相同岗位投入人员姓名与本表不一致的，以本表中姓名为准；投标人提供的团队人员职称或资格（含证书编号）情况与本表不一致的，以投标人提供的相关证明材料为准。</w:t>
            </w:r>
            <w:bookmarkEnd w:id="408"/>
          </w:p>
        </w:tc>
      </w:tr>
      <w:bookmarkEnd w:id="406"/>
    </w:tbl>
    <w:p w14:paraId="1754521F">
      <w:pPr>
        <w:pStyle w:val="17"/>
        <w:spacing w:line="360" w:lineRule="auto"/>
        <w:rPr>
          <w:rFonts w:hint="eastAsia"/>
          <w:color w:val="auto"/>
          <w:sz w:val="24"/>
          <w:highlight w:val="none"/>
          <w:lang w:val="en-US"/>
        </w:rPr>
      </w:pPr>
    </w:p>
    <w:p w14:paraId="63042822">
      <w:pPr>
        <w:spacing w:line="360" w:lineRule="auto"/>
        <w:rPr>
          <w:rFonts w:hint="eastAsia" w:ascii="宋体" w:hAnsi="宋体" w:cs="宋体"/>
          <w:b/>
          <w:color w:val="auto"/>
          <w:kern w:val="1"/>
          <w:sz w:val="24"/>
          <w:highlight w:val="none"/>
          <w:lang w:val="zh-CN"/>
        </w:rPr>
      </w:pPr>
      <w:r>
        <w:rPr>
          <w:rFonts w:cs="宋体"/>
          <w:b/>
          <w:color w:val="auto"/>
          <w:kern w:val="1"/>
          <w:sz w:val="24"/>
          <w:highlight w:val="none"/>
        </w:rPr>
        <w:br w:type="page"/>
      </w:r>
      <w:r>
        <w:rPr>
          <w:rFonts w:hint="eastAsia" w:ascii="宋体" w:hAnsi="宋体" w:cs="宋体"/>
          <w:b/>
          <w:color w:val="auto"/>
          <w:kern w:val="1"/>
          <w:sz w:val="24"/>
          <w:highlight w:val="none"/>
          <w:lang w:val="zh-CN"/>
        </w:rPr>
        <w:t>格式</w:t>
      </w:r>
      <w:r>
        <w:rPr>
          <w:rFonts w:ascii="宋体" w:hAnsi="宋体" w:cs="宋体"/>
          <w:b/>
          <w:color w:val="auto"/>
          <w:kern w:val="1"/>
          <w:sz w:val="24"/>
          <w:highlight w:val="none"/>
          <w:lang w:val="zh-CN"/>
        </w:rPr>
        <w:t>4</w:t>
      </w:r>
      <w:r>
        <w:rPr>
          <w:rFonts w:hint="eastAsia" w:ascii="宋体" w:hAnsi="宋体" w:cs="宋体"/>
          <w:b/>
          <w:color w:val="auto"/>
          <w:kern w:val="1"/>
          <w:sz w:val="24"/>
          <w:highlight w:val="none"/>
          <w:lang w:val="zh-CN"/>
        </w:rPr>
        <w:t>：</w:t>
      </w:r>
    </w:p>
    <w:p w14:paraId="2B9DC62E">
      <w:pPr>
        <w:pStyle w:val="33"/>
        <w:spacing w:line="360" w:lineRule="auto"/>
        <w:ind w:left="-2" w:firstLine="632"/>
        <w:jc w:val="center"/>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投标承诺书</w:t>
      </w:r>
    </w:p>
    <w:p w14:paraId="178080CC">
      <w:pPr>
        <w:spacing w:line="360" w:lineRule="auto"/>
        <w:jc w:val="center"/>
        <w:rPr>
          <w:rFonts w:hint="eastAsia" w:ascii="宋体" w:hAnsi="宋体" w:cs="宋体"/>
          <w:b/>
          <w:color w:val="auto"/>
          <w:kern w:val="1"/>
          <w:sz w:val="24"/>
          <w:highlight w:val="none"/>
        </w:rPr>
      </w:pPr>
    </w:p>
    <w:p w14:paraId="5DE498C3">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致：</w:t>
      </w:r>
      <w:r>
        <w:rPr>
          <w:rFonts w:hint="eastAsia" w:ascii="宋体" w:hAnsi="宋体" w:cs="宋体"/>
          <w:color w:val="auto"/>
          <w:kern w:val="1"/>
          <w:szCs w:val="21"/>
          <w:highlight w:val="none"/>
          <w:u w:val="single"/>
        </w:rPr>
        <w:t xml:space="preserve">     （招标人名称）       </w:t>
      </w:r>
    </w:p>
    <w:p w14:paraId="192C8436">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我司确认收到贵司提供的</w:t>
      </w:r>
      <w:r>
        <w:rPr>
          <w:rFonts w:hint="eastAsia" w:ascii="宋体" w:hAnsi="宋体" w:cs="宋体"/>
          <w:color w:val="auto"/>
          <w:kern w:val="1"/>
          <w:szCs w:val="21"/>
          <w:highlight w:val="none"/>
          <w:u w:val="single"/>
        </w:rPr>
        <w:t xml:space="preserve">      （项目名称）      </w:t>
      </w:r>
      <w:r>
        <w:rPr>
          <w:rFonts w:hint="eastAsia" w:ascii="宋体" w:hAnsi="宋体" w:cs="宋体"/>
          <w:color w:val="auto"/>
          <w:kern w:val="1"/>
          <w:szCs w:val="21"/>
          <w:highlight w:val="none"/>
        </w:rPr>
        <w:t>招标文件的全部内容，我司：</w:t>
      </w:r>
      <w:r>
        <w:rPr>
          <w:rFonts w:hint="eastAsia" w:ascii="宋体" w:hAnsi="宋体" w:cs="宋体"/>
          <w:color w:val="auto"/>
          <w:kern w:val="1"/>
          <w:szCs w:val="21"/>
          <w:highlight w:val="none"/>
          <w:u w:val="single"/>
        </w:rPr>
        <w:t xml:space="preserve">       (投标人名称)      </w:t>
      </w:r>
      <w:r>
        <w:rPr>
          <w:rFonts w:hint="eastAsia" w:ascii="宋体" w:hAnsi="宋体" w:cs="宋体"/>
          <w:color w:val="auto"/>
          <w:kern w:val="1"/>
          <w:szCs w:val="21"/>
          <w:highlight w:val="none"/>
        </w:rPr>
        <w:t>已作为投标人正式授权</w:t>
      </w:r>
      <w:r>
        <w:rPr>
          <w:rFonts w:hint="eastAsia" w:ascii="宋体" w:hAnsi="宋体" w:cs="宋体"/>
          <w:color w:val="auto"/>
          <w:kern w:val="1"/>
          <w:szCs w:val="21"/>
          <w:highlight w:val="none"/>
          <w:u w:val="single"/>
        </w:rPr>
        <w:t xml:space="preserve">         (授权代表全名，职务)    </w:t>
      </w:r>
      <w:r>
        <w:rPr>
          <w:rFonts w:hint="eastAsia" w:ascii="宋体" w:hAnsi="宋体" w:cs="宋体"/>
          <w:color w:val="auto"/>
          <w:kern w:val="1"/>
          <w:szCs w:val="21"/>
          <w:highlight w:val="none"/>
        </w:rPr>
        <w:t>代表我司进行有关本投标的一切事宜。</w:t>
      </w:r>
    </w:p>
    <w:p w14:paraId="65C2CF8B">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我司已完全明白和接受招标文件的所有条款要求，并重申以下几点：</w:t>
      </w:r>
    </w:p>
    <w:p w14:paraId="0E891BD2">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我司已详细研究并理解招标人提供的所有资料内容，同意招标文件的内容，对招标文件内容和约束无异议，充分了解了现场条件对可能存在的所有风险都已充分考虑，我司放弃在此方面提出含糊意见或误解的一切权力，承认招标文件的所有条款，按招标文件规定条款完成本次招标项目的内容。</w:t>
      </w:r>
    </w:p>
    <w:p w14:paraId="2C7039C7">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 我司已充分阅读了本项目招标文件并充分了解有关报价方式及变更、结算方式，我司完全响应招标文件的规定。</w:t>
      </w:r>
    </w:p>
    <w:p w14:paraId="15EA5312">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3．本投标文件的有效期为投标截止日后120天内有效；</w:t>
      </w:r>
    </w:p>
    <w:p w14:paraId="00D1DCB0">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4．我司承诺投标文件中的一切资料、数据是真实的，并承担由此引起的一切责任。</w:t>
      </w:r>
    </w:p>
    <w:p w14:paraId="0D9664CF">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5．我司明白并愿意若在规定的投标截止时间之后至投标有效期之内撤回投标，则招标人有权就其撤回行为报告政府主管部门载入不良信用记录。</w:t>
      </w:r>
    </w:p>
    <w:p w14:paraId="5A31C69E">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6．我司同意按照贵司可能提出的要求而提供与投标有关的任何其它数据或信息。</w:t>
      </w:r>
    </w:p>
    <w:p w14:paraId="540FF6A7">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7．我司如果中标，我司保证：</w:t>
      </w:r>
    </w:p>
    <w:p w14:paraId="038CDEDB">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7.1保证履行招标文件以及招标文件修改书(如有)中的全部责任和义务，在中标通知书规定的时间内签订合同，并严格按国家有关法规履行我司的全部责任，按质、按量、按期完成合同约定的全部任务。</w:t>
      </w:r>
    </w:p>
    <w:p w14:paraId="03826C22">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7.2保证将我司的资质承包范围不能涵盖或不具备相应能力(该能力须保证进度和质量且须获得招标人认可)的部分专业工程（如果有），委托获得招标人批准的具备相应专业资质和能力的单位实施，确保项目质量及进度。</w:t>
      </w:r>
    </w:p>
    <w:p w14:paraId="664699BF">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7.3保证所完成的设计将完全符合国家相关规范要求，符合或优于招标文件、技术条件、合同条款的要求。若我司完成的设计方案未能达到招标人（或相关政府部门）的要求，我司将无条件根据要求进行修改设计方案，直至得到招标人（及相关政府部门）的认可为止。</w:t>
      </w:r>
    </w:p>
    <w:p w14:paraId="58B97042">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7.4保证尽一切力量确保投标承诺的竣工日期，若我司未能按投标承诺的工期完成本项目，除承担合同约定的违约责任外，招标人有权解除合同，我司承担由于违约解除合同退场造成的对招标人的一切损失。</w:t>
      </w:r>
    </w:p>
    <w:p w14:paraId="45FABC3D">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7.5保证投标所报的项目负责人、设计负责人在本项目合同签订后7日内到职，全过程服务于本项目，在过程中非不可抗力或招标人要求不得更换。我司违反以上承诺的，同意按合同条款的规定承担违约责任。</w:t>
      </w:r>
    </w:p>
    <w:p w14:paraId="20F02BF8">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7.6保证所投入本项目的主要材料、设备质量符合或优于招标文件要求，所投入本项目的辅助设备、材料与主要材料、设备质量一致并有良好的配套性。</w:t>
      </w:r>
    </w:p>
    <w:p w14:paraId="4A037A13">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7.7保证按照招标文件的要求确保安全生产及文明施工，如有违反，我司愿意按合同约定承担违约责任，并为此负相关的法律责任。</w:t>
      </w:r>
    </w:p>
    <w:p w14:paraId="3094994B">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7.8保证按国家的有关规定制订保证民工工资支付的方案及保证措施，否则，我司愿按合同条款规定承担违约责任并赔偿招标人的全部损失。</w:t>
      </w:r>
    </w:p>
    <w:p w14:paraId="289ED796">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7.9保证按施工期间做好安全文明和交通保证措施，施工区全封闭围挡，根据工程进度计划分段施工分期围挡。最大限度满足交通和市民出行方便，施工行为做到便民，不扰民。</w:t>
      </w:r>
    </w:p>
    <w:p w14:paraId="708E1D54">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7.10保证按发包方工期要求编制施工进度计划，计划内容全面详实，根据项目特点合理组织分段施工，分段逐步移交。</w:t>
      </w:r>
    </w:p>
    <w:p w14:paraId="6C106B26">
      <w:pPr>
        <w:spacing w:line="360" w:lineRule="auto"/>
        <w:ind w:firstLine="3360"/>
        <w:rPr>
          <w:rFonts w:hint="eastAsia" w:ascii="宋体" w:hAnsi="宋体" w:cs="宋体"/>
          <w:color w:val="auto"/>
          <w:kern w:val="1"/>
          <w:szCs w:val="21"/>
          <w:highlight w:val="none"/>
        </w:rPr>
      </w:pPr>
    </w:p>
    <w:p w14:paraId="6D00A7DD">
      <w:pPr>
        <w:spacing w:line="360" w:lineRule="auto"/>
        <w:ind w:firstLine="3360"/>
        <w:jc w:val="right"/>
        <w:rPr>
          <w:rFonts w:hint="eastAsia" w:ascii="宋体" w:hAnsi="宋体" w:cs="宋体"/>
          <w:color w:val="auto"/>
          <w:kern w:val="1"/>
          <w:szCs w:val="21"/>
          <w:highlight w:val="none"/>
        </w:rPr>
      </w:pPr>
      <w:r>
        <w:rPr>
          <w:rFonts w:hint="eastAsia" w:ascii="宋体" w:hAnsi="宋体" w:cs="宋体"/>
          <w:color w:val="auto"/>
          <w:kern w:val="1"/>
          <w:szCs w:val="21"/>
          <w:highlight w:val="none"/>
        </w:rPr>
        <w:t>投标人：</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rPr>
        <w:t>（盖章）</w:t>
      </w:r>
    </w:p>
    <w:p w14:paraId="458FDD24">
      <w:pPr>
        <w:wordWrap w:val="0"/>
        <w:spacing w:line="360" w:lineRule="auto"/>
        <w:ind w:firstLine="3360"/>
        <w:jc w:val="right"/>
        <w:rPr>
          <w:rFonts w:hint="eastAsia" w:ascii="宋体" w:hAnsi="宋体" w:cs="宋体"/>
          <w:color w:val="auto"/>
          <w:kern w:val="1"/>
          <w:szCs w:val="21"/>
          <w:highlight w:val="none"/>
        </w:rPr>
      </w:pPr>
      <w:r>
        <w:rPr>
          <w:rFonts w:hint="eastAsia" w:ascii="宋体" w:hAnsi="宋体" w:cs="宋体"/>
          <w:color w:val="auto"/>
          <w:kern w:val="1"/>
          <w:szCs w:val="21"/>
          <w:highlight w:val="none"/>
        </w:rPr>
        <w:t>法定代表人或其授权代理人(签名或盖章)：</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rPr>
        <w:t xml:space="preserve">                 </w:t>
      </w:r>
      <w:r>
        <w:rPr>
          <w:rFonts w:hint="eastAsia" w:ascii="宋体" w:hAnsi="宋体" w:cs="宋体"/>
          <w:color w:val="auto"/>
          <w:kern w:val="1"/>
          <w:szCs w:val="21"/>
          <w:highlight w:val="none"/>
        </w:rPr>
        <w:t>项目负责人（签名或盖章）：</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rPr>
        <w:t xml:space="preserve"> </w:t>
      </w:r>
    </w:p>
    <w:p w14:paraId="07705736">
      <w:pPr>
        <w:spacing w:line="360" w:lineRule="auto"/>
        <w:ind w:firstLine="4830" w:firstLineChars="2300"/>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设计负责人（签名或盖章）：</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p>
    <w:p w14:paraId="509CE354">
      <w:pPr>
        <w:spacing w:line="360" w:lineRule="auto"/>
        <w:ind w:firstLine="4410" w:firstLineChars="2100"/>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项目技术负责人（签名或盖章）：</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p>
    <w:p w14:paraId="3C40376B">
      <w:pPr>
        <w:spacing w:line="360" w:lineRule="auto"/>
        <w:ind w:firstLine="3360"/>
        <w:jc w:val="right"/>
        <w:rPr>
          <w:rFonts w:hint="eastAsia" w:ascii="宋体" w:hAnsi="宋体" w:cs="宋体"/>
          <w:color w:val="auto"/>
          <w:kern w:val="1"/>
          <w:szCs w:val="21"/>
          <w:highlight w:val="none"/>
        </w:rPr>
      </w:pPr>
      <w:r>
        <w:rPr>
          <w:rFonts w:hint="eastAsia" w:ascii="宋体" w:hAnsi="宋体" w:cs="宋体"/>
          <w:color w:val="auto"/>
          <w:kern w:val="1"/>
          <w:szCs w:val="21"/>
          <w:highlight w:val="none"/>
        </w:rPr>
        <w:t>日   期：</w:t>
      </w:r>
      <w:r>
        <w:rPr>
          <w:rFonts w:hint="eastAsia" w:ascii="宋体" w:hAnsi="宋体" w:cs="宋体"/>
          <w:color w:val="auto"/>
          <w:kern w:val="1"/>
          <w:szCs w:val="21"/>
          <w:highlight w:val="none"/>
          <w:u w:val="single"/>
        </w:rPr>
        <w:t xml:space="preserve">    年    月    日</w:t>
      </w:r>
    </w:p>
    <w:p w14:paraId="642CC90E">
      <w:pPr>
        <w:pStyle w:val="17"/>
        <w:spacing w:line="360" w:lineRule="auto"/>
        <w:rPr>
          <w:rFonts w:hint="eastAsia" w:cs="宋体"/>
          <w:b/>
          <w:color w:val="auto"/>
          <w:kern w:val="1"/>
          <w:sz w:val="24"/>
          <w:highlight w:val="none"/>
        </w:rPr>
      </w:pPr>
    </w:p>
    <w:p w14:paraId="7729F6E6">
      <w:pPr>
        <w:spacing w:line="360" w:lineRule="auto"/>
        <w:ind w:firstLine="420"/>
        <w:rPr>
          <w:rFonts w:hint="eastAsia" w:ascii="宋体" w:hAnsi="宋体" w:cs="宋体"/>
          <w:color w:val="auto"/>
          <w:kern w:val="1"/>
          <w:szCs w:val="21"/>
          <w:highlight w:val="none"/>
        </w:rPr>
      </w:pPr>
    </w:p>
    <w:p w14:paraId="28D3AE25">
      <w:pPr>
        <w:spacing w:line="360" w:lineRule="auto"/>
        <w:rPr>
          <w:rFonts w:hint="eastAsia" w:ascii="宋体" w:hAnsi="宋体" w:cs="宋体"/>
          <w:b/>
          <w:color w:val="auto"/>
          <w:kern w:val="1"/>
          <w:sz w:val="24"/>
          <w:highlight w:val="none"/>
          <w:lang w:val="zh-CN"/>
        </w:rPr>
      </w:pPr>
      <w:r>
        <w:rPr>
          <w:color w:val="auto"/>
          <w:highlight w:val="none"/>
        </w:rPr>
        <w:br w:type="page"/>
      </w:r>
      <w:r>
        <w:rPr>
          <w:rFonts w:hint="eastAsia" w:ascii="宋体" w:hAnsi="宋体" w:cs="宋体"/>
          <w:b/>
          <w:color w:val="auto"/>
          <w:kern w:val="1"/>
          <w:sz w:val="24"/>
          <w:highlight w:val="none"/>
          <w:lang w:val="zh-CN"/>
        </w:rPr>
        <w:t>格式</w:t>
      </w:r>
      <w:r>
        <w:rPr>
          <w:rFonts w:ascii="宋体" w:hAnsi="宋体" w:cs="宋体"/>
          <w:b/>
          <w:color w:val="auto"/>
          <w:kern w:val="1"/>
          <w:sz w:val="24"/>
          <w:highlight w:val="none"/>
        </w:rPr>
        <w:t>5</w:t>
      </w:r>
      <w:r>
        <w:rPr>
          <w:rFonts w:hint="eastAsia" w:ascii="宋体" w:hAnsi="宋体" w:cs="宋体"/>
          <w:b/>
          <w:color w:val="auto"/>
          <w:kern w:val="1"/>
          <w:sz w:val="24"/>
          <w:highlight w:val="none"/>
          <w:lang w:val="zh-CN"/>
        </w:rPr>
        <w:t>：</w:t>
      </w:r>
    </w:p>
    <w:p w14:paraId="6CFD25C1">
      <w:pPr>
        <w:pStyle w:val="33"/>
        <w:spacing w:line="360" w:lineRule="auto"/>
        <w:ind w:left="-2" w:firstLine="632"/>
        <w:jc w:val="center"/>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法定代表人证明书、授权委托书</w:t>
      </w:r>
    </w:p>
    <w:p w14:paraId="592259C4">
      <w:pPr>
        <w:spacing w:line="360" w:lineRule="auto"/>
        <w:jc w:val="center"/>
        <w:rPr>
          <w:rFonts w:hint="eastAsia" w:ascii="宋体" w:hAnsi="宋体" w:cs="宋体"/>
          <w:b/>
          <w:color w:val="auto"/>
          <w:kern w:val="1"/>
          <w:sz w:val="28"/>
          <w:highlight w:val="none"/>
        </w:rPr>
      </w:pPr>
      <w:r>
        <w:rPr>
          <w:rFonts w:hint="eastAsia" w:ascii="宋体" w:hAnsi="宋体" w:cs="宋体"/>
          <w:b/>
          <w:color w:val="auto"/>
          <w:kern w:val="1"/>
          <w:sz w:val="28"/>
          <w:highlight w:val="none"/>
        </w:rPr>
        <w:t>法定代表人证明书</w:t>
      </w:r>
    </w:p>
    <w:p w14:paraId="1F7F919B">
      <w:pPr>
        <w:spacing w:line="360" w:lineRule="auto"/>
        <w:jc w:val="right"/>
        <w:rPr>
          <w:rFonts w:hint="eastAsia" w:ascii="宋体" w:hAnsi="宋体" w:cs="宋体"/>
          <w:color w:val="auto"/>
          <w:kern w:val="1"/>
          <w:szCs w:val="21"/>
          <w:highlight w:val="none"/>
        </w:rPr>
      </w:pPr>
      <w:r>
        <w:rPr>
          <w:rFonts w:hint="eastAsia" w:ascii="宋体" w:hAnsi="宋体" w:cs="宋体"/>
          <w:color w:val="auto"/>
          <w:kern w:val="1"/>
          <w:szCs w:val="21"/>
          <w:highlight w:val="none"/>
        </w:rPr>
        <w:t>（　 ）第　号</w:t>
      </w:r>
    </w:p>
    <w:tbl>
      <w:tblPr>
        <w:tblStyle w:val="35"/>
        <w:tblW w:w="9455" w:type="dxa"/>
        <w:tblInd w:w="0" w:type="dxa"/>
        <w:tblLayout w:type="fixed"/>
        <w:tblCellMar>
          <w:top w:w="0" w:type="dxa"/>
          <w:left w:w="108" w:type="dxa"/>
          <w:bottom w:w="0" w:type="dxa"/>
          <w:right w:w="108" w:type="dxa"/>
        </w:tblCellMar>
      </w:tblPr>
      <w:tblGrid>
        <w:gridCol w:w="9455"/>
      </w:tblGrid>
      <w:tr w14:paraId="5DF348B2">
        <w:tblPrEx>
          <w:tblCellMar>
            <w:top w:w="0" w:type="dxa"/>
            <w:left w:w="108" w:type="dxa"/>
            <w:bottom w:w="0" w:type="dxa"/>
            <w:right w:w="108" w:type="dxa"/>
          </w:tblCellMar>
        </w:tblPrEx>
        <w:tc>
          <w:tcPr>
            <w:tcW w:w="9455" w:type="dxa"/>
            <w:tcBorders>
              <w:top w:val="single" w:color="000000" w:sz="4" w:space="0"/>
              <w:left w:val="single" w:color="000000" w:sz="4" w:space="0"/>
              <w:bottom w:val="single" w:color="000000" w:sz="4" w:space="0"/>
              <w:right w:val="single" w:color="000000" w:sz="4" w:space="0"/>
            </w:tcBorders>
          </w:tcPr>
          <w:p w14:paraId="07EA5754">
            <w:pPr>
              <w:spacing w:line="360" w:lineRule="auto"/>
              <w:rPr>
                <w:rFonts w:hint="eastAsia" w:ascii="宋体" w:hAnsi="宋体" w:cs="宋体"/>
                <w:color w:val="auto"/>
                <w:kern w:val="1"/>
                <w:szCs w:val="21"/>
                <w:highlight w:val="none"/>
                <w:u w:val="single"/>
              </w:rPr>
            </w:pPr>
          </w:p>
          <w:p w14:paraId="7B8A790B">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 xml:space="preserve"> 　　</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现任我单位</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职务，为法定代表人，特此证明。</w:t>
            </w:r>
          </w:p>
          <w:p w14:paraId="7E8F1171">
            <w:pPr>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 xml:space="preserve">有效期限： </w:t>
            </w:r>
            <w:r>
              <w:rPr>
                <w:rFonts w:hint="eastAsia" w:ascii="宋体" w:hAnsi="宋体" w:cs="宋体"/>
                <w:color w:val="auto"/>
                <w:kern w:val="1"/>
                <w:szCs w:val="21"/>
                <w:highlight w:val="none"/>
                <w:u w:val="single"/>
              </w:rPr>
              <w:t>　　　　　　　　　　</w:t>
            </w:r>
          </w:p>
          <w:p w14:paraId="48477C4E">
            <w:pPr>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附：法定代表人性别：</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年龄：</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 xml:space="preserve"> 身份证号码：</w:t>
            </w:r>
            <w:r>
              <w:rPr>
                <w:rFonts w:hint="eastAsia" w:ascii="宋体" w:hAnsi="宋体" w:cs="宋体"/>
                <w:color w:val="auto"/>
                <w:kern w:val="1"/>
                <w:szCs w:val="21"/>
                <w:highlight w:val="none"/>
                <w:u w:val="single"/>
              </w:rPr>
              <w:t>　　　　　　　　　　</w:t>
            </w:r>
          </w:p>
          <w:p w14:paraId="007E7C8B">
            <w:pPr>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注册号码：</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　企业类型：</w:t>
            </w:r>
            <w:r>
              <w:rPr>
                <w:rFonts w:hint="eastAsia" w:ascii="宋体" w:hAnsi="宋体" w:cs="宋体"/>
                <w:color w:val="auto"/>
                <w:kern w:val="1"/>
                <w:szCs w:val="21"/>
                <w:highlight w:val="none"/>
                <w:u w:val="single"/>
              </w:rPr>
              <w:t>　　　　　　　　　　</w:t>
            </w:r>
          </w:p>
          <w:p w14:paraId="0CD32E2A">
            <w:pPr>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经营范围：</w:t>
            </w:r>
            <w:r>
              <w:rPr>
                <w:rFonts w:hint="eastAsia" w:ascii="宋体" w:hAnsi="宋体" w:cs="宋体"/>
                <w:color w:val="auto"/>
                <w:kern w:val="1"/>
                <w:szCs w:val="21"/>
                <w:highlight w:val="none"/>
                <w:u w:val="single"/>
              </w:rPr>
              <w:t xml:space="preserve">　　　　　　　　　　                                                 </w:t>
            </w:r>
          </w:p>
          <w:p w14:paraId="319D25B7">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单位：</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（盖章）</w:t>
            </w:r>
          </w:p>
          <w:p w14:paraId="3311E60B">
            <w:pPr>
              <w:spacing w:line="360" w:lineRule="auto"/>
              <w:ind w:firstLine="3360" w:firstLineChars="1600"/>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　　　　　    年　 月　　日</w:t>
            </w:r>
          </w:p>
        </w:tc>
      </w:tr>
    </w:tbl>
    <w:p w14:paraId="3876ADB9">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注：1、法定代表人证明书也可以采用工商行政管理局统一印制的格式。</w:t>
      </w:r>
    </w:p>
    <w:p w14:paraId="2443474B">
      <w:pPr>
        <w:spacing w:line="360" w:lineRule="auto"/>
        <w:ind w:firstLine="424" w:firstLineChars="202"/>
        <w:rPr>
          <w:rFonts w:hint="eastAsia" w:ascii="宋体" w:hAnsi="宋体" w:cs="宋体"/>
          <w:color w:val="auto"/>
          <w:kern w:val="1"/>
          <w:szCs w:val="21"/>
          <w:highlight w:val="none"/>
        </w:rPr>
      </w:pPr>
      <w:r>
        <w:rPr>
          <w:rFonts w:hint="eastAsia" w:ascii="宋体" w:hAnsi="宋体" w:cs="宋体"/>
          <w:color w:val="auto"/>
          <w:kern w:val="1"/>
          <w:szCs w:val="21"/>
          <w:highlight w:val="none"/>
        </w:rPr>
        <w:t>2、联合体投标的，本证明书由联合体牵头方出具。</w:t>
      </w:r>
    </w:p>
    <w:p w14:paraId="6D3E788F">
      <w:pPr>
        <w:spacing w:line="360" w:lineRule="auto"/>
        <w:ind w:firstLine="424" w:firstLineChars="202"/>
        <w:rPr>
          <w:rFonts w:hint="eastAsia" w:ascii="宋体" w:hAnsi="宋体" w:cs="宋体"/>
          <w:color w:val="auto"/>
          <w:kern w:val="1"/>
          <w:szCs w:val="21"/>
          <w:highlight w:val="none"/>
        </w:rPr>
      </w:pPr>
      <w:r>
        <w:rPr>
          <w:rFonts w:hint="eastAsia" w:ascii="宋体" w:hAnsi="宋体" w:cs="宋体"/>
          <w:color w:val="auto"/>
          <w:kern w:val="1"/>
          <w:szCs w:val="21"/>
          <w:highlight w:val="none"/>
        </w:rPr>
        <w:t>3、附法定代表人身份证原件扫描件。</w:t>
      </w:r>
    </w:p>
    <w:p w14:paraId="3B76874D">
      <w:pPr>
        <w:spacing w:line="360" w:lineRule="auto"/>
        <w:jc w:val="center"/>
        <w:rPr>
          <w:rFonts w:hint="eastAsia" w:ascii="宋体" w:hAnsi="宋体" w:cs="宋体"/>
          <w:b/>
          <w:color w:val="auto"/>
          <w:kern w:val="1"/>
          <w:sz w:val="24"/>
          <w:highlight w:val="none"/>
        </w:rPr>
      </w:pPr>
      <w:r>
        <w:rPr>
          <w:rFonts w:hint="eastAsia" w:ascii="宋体" w:hAnsi="宋体" w:cs="宋体"/>
          <w:b/>
          <w:color w:val="auto"/>
          <w:kern w:val="1"/>
          <w:sz w:val="24"/>
          <w:highlight w:val="none"/>
        </w:rPr>
        <w:t>法定代表人授权委托书</w:t>
      </w:r>
    </w:p>
    <w:p w14:paraId="2E905A3B">
      <w:pPr>
        <w:spacing w:line="360" w:lineRule="auto"/>
        <w:jc w:val="right"/>
        <w:rPr>
          <w:rFonts w:hint="eastAsia" w:ascii="宋体" w:hAnsi="宋体" w:cs="宋体"/>
          <w:color w:val="auto"/>
          <w:kern w:val="1"/>
          <w:szCs w:val="21"/>
          <w:highlight w:val="none"/>
        </w:rPr>
      </w:pPr>
      <w:r>
        <w:rPr>
          <w:rFonts w:hint="eastAsia" w:ascii="宋体" w:hAnsi="宋体" w:cs="宋体"/>
          <w:color w:val="auto"/>
          <w:kern w:val="1"/>
          <w:szCs w:val="21"/>
          <w:highlight w:val="none"/>
        </w:rPr>
        <w:t>（　 ）第　号</w:t>
      </w:r>
    </w:p>
    <w:tbl>
      <w:tblPr>
        <w:tblStyle w:val="35"/>
        <w:tblW w:w="9243" w:type="dxa"/>
        <w:tblInd w:w="0" w:type="dxa"/>
        <w:tblLayout w:type="fixed"/>
        <w:tblCellMar>
          <w:top w:w="0" w:type="dxa"/>
          <w:left w:w="108" w:type="dxa"/>
          <w:bottom w:w="0" w:type="dxa"/>
          <w:right w:w="108" w:type="dxa"/>
        </w:tblCellMar>
      </w:tblPr>
      <w:tblGrid>
        <w:gridCol w:w="9243"/>
      </w:tblGrid>
      <w:tr w14:paraId="02CD3038">
        <w:tc>
          <w:tcPr>
            <w:tcW w:w="9243" w:type="dxa"/>
            <w:tcBorders>
              <w:top w:val="single" w:color="000000" w:sz="4" w:space="0"/>
              <w:left w:val="single" w:color="000000" w:sz="4" w:space="0"/>
              <w:bottom w:val="single" w:color="000000" w:sz="4" w:space="0"/>
              <w:right w:val="single" w:color="000000" w:sz="4" w:space="0"/>
            </w:tcBorders>
          </w:tcPr>
          <w:p w14:paraId="30AD3B2D">
            <w:pPr>
              <w:spacing w:line="360" w:lineRule="auto"/>
              <w:ind w:firstLine="480"/>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兹授权</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rPr>
              <w:t>为我方委托代理人，其权限是：</w:t>
            </w:r>
            <w:r>
              <w:rPr>
                <w:rFonts w:hint="eastAsia" w:ascii="宋体" w:hAnsi="宋体" w:cs="宋体"/>
                <w:color w:val="auto"/>
                <w:kern w:val="1"/>
                <w:szCs w:val="21"/>
                <w:highlight w:val="none"/>
                <w:u w:val="single"/>
              </w:rPr>
              <w:t>　　　　                        　　　　　　</w:t>
            </w:r>
          </w:p>
          <w:p w14:paraId="31D33929">
            <w:pPr>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　　　　　　　                                                               　　　</w:t>
            </w:r>
          </w:p>
          <w:p w14:paraId="7D72FED5">
            <w:pPr>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有效期限：</w:t>
            </w:r>
            <w:r>
              <w:rPr>
                <w:rFonts w:hint="eastAsia" w:ascii="宋体" w:hAnsi="宋体" w:cs="宋体"/>
                <w:color w:val="auto"/>
                <w:kern w:val="1"/>
                <w:szCs w:val="21"/>
                <w:highlight w:val="none"/>
                <w:u w:val="single"/>
              </w:rPr>
              <w:t>　　　　　　　　　　</w:t>
            </w:r>
          </w:p>
          <w:p w14:paraId="200D9511">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附：代理人性别：</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rPr>
              <w:t>年龄：</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rPr>
              <w:t xml:space="preserve"> 身份证号码：</w:t>
            </w:r>
            <w:r>
              <w:rPr>
                <w:rFonts w:hint="eastAsia" w:ascii="宋体" w:hAnsi="宋体" w:cs="宋体"/>
                <w:color w:val="auto"/>
                <w:kern w:val="1"/>
                <w:szCs w:val="21"/>
                <w:highlight w:val="none"/>
                <w:u w:val="single"/>
              </w:rPr>
              <w:t>　　　　　　　　　　</w:t>
            </w:r>
          </w:p>
          <w:p w14:paraId="32FBDD0D">
            <w:pPr>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 xml:space="preserve">注册号码： </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 xml:space="preserve">  企业类型：</w:t>
            </w:r>
            <w:r>
              <w:rPr>
                <w:rFonts w:hint="eastAsia" w:ascii="宋体" w:hAnsi="宋体" w:cs="宋体"/>
                <w:color w:val="auto"/>
                <w:kern w:val="1"/>
                <w:szCs w:val="21"/>
                <w:highlight w:val="none"/>
                <w:u w:val="single"/>
              </w:rPr>
              <w:t>　　　　　　　　　　</w:t>
            </w:r>
          </w:p>
          <w:p w14:paraId="5053C9D1">
            <w:pPr>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经营范围：</w:t>
            </w:r>
            <w:r>
              <w:rPr>
                <w:rFonts w:hint="eastAsia" w:ascii="宋体" w:hAnsi="宋体" w:cs="宋体"/>
                <w:color w:val="auto"/>
                <w:kern w:val="1"/>
                <w:szCs w:val="21"/>
                <w:highlight w:val="none"/>
                <w:u w:val="single"/>
              </w:rPr>
              <w:t>　　　　　　　　                                        　　</w:t>
            </w:r>
          </w:p>
          <w:p w14:paraId="11405667">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法定代表人：</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（签名或盖章）</w:t>
            </w:r>
          </w:p>
          <w:p w14:paraId="22FB54C7">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授权单位：</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（盖章）</w:t>
            </w:r>
          </w:p>
          <w:p w14:paraId="538254FF">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 xml:space="preserve">         </w:t>
            </w:r>
            <w:r>
              <w:rPr>
                <w:rFonts w:ascii="宋体" w:hAnsi="宋体" w:cs="宋体"/>
                <w:color w:val="auto"/>
                <w:kern w:val="1"/>
                <w:szCs w:val="21"/>
                <w:highlight w:val="none"/>
              </w:rPr>
              <w:t xml:space="preserve">                                    </w:t>
            </w:r>
            <w:r>
              <w:rPr>
                <w:rFonts w:hint="eastAsia" w:ascii="宋体" w:hAnsi="宋体" w:cs="宋体"/>
                <w:color w:val="auto"/>
                <w:kern w:val="1"/>
                <w:szCs w:val="21"/>
                <w:highlight w:val="none"/>
              </w:rPr>
              <w:t xml:space="preserve">年  </w:t>
            </w:r>
            <w:r>
              <w:rPr>
                <w:rFonts w:ascii="宋体" w:hAnsi="宋体" w:cs="宋体"/>
                <w:color w:val="auto"/>
                <w:kern w:val="1"/>
                <w:szCs w:val="21"/>
                <w:highlight w:val="none"/>
              </w:rPr>
              <w:t xml:space="preserve"> </w:t>
            </w:r>
            <w:r>
              <w:rPr>
                <w:rFonts w:hint="eastAsia" w:ascii="宋体" w:hAnsi="宋体" w:cs="宋体"/>
                <w:color w:val="auto"/>
                <w:kern w:val="1"/>
                <w:szCs w:val="21"/>
                <w:highlight w:val="none"/>
              </w:rPr>
              <w:t>月   日</w:t>
            </w:r>
          </w:p>
        </w:tc>
      </w:tr>
    </w:tbl>
    <w:p w14:paraId="49BEDC8F">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注：1、法定代表人授权委托书也可以采用工商行政管理局统一印制的格式。</w:t>
      </w:r>
    </w:p>
    <w:p w14:paraId="414696DD">
      <w:pPr>
        <w:numPr>
          <w:ilvl w:val="0"/>
          <w:numId w:val="4"/>
        </w:numPr>
        <w:spacing w:line="360" w:lineRule="auto"/>
        <w:ind w:firstLine="426"/>
        <w:rPr>
          <w:rFonts w:hint="eastAsia" w:ascii="宋体" w:hAnsi="宋体" w:cs="宋体"/>
          <w:color w:val="auto"/>
          <w:kern w:val="1"/>
          <w:szCs w:val="21"/>
          <w:highlight w:val="none"/>
        </w:rPr>
      </w:pPr>
      <w:r>
        <w:rPr>
          <w:rFonts w:hint="eastAsia" w:ascii="宋体" w:hAnsi="宋体" w:cs="宋体"/>
          <w:color w:val="auto"/>
          <w:kern w:val="1"/>
          <w:szCs w:val="21"/>
          <w:highlight w:val="none"/>
        </w:rPr>
        <w:t>联合体投标的，本授权书由联合体牵头方出具，并由联合体牵头方签字、盖章即可。</w:t>
      </w:r>
    </w:p>
    <w:p w14:paraId="39873DCB">
      <w:pPr>
        <w:pStyle w:val="17"/>
        <w:spacing w:line="360" w:lineRule="auto"/>
        <w:ind w:firstLine="420" w:firstLineChars="200"/>
        <w:rPr>
          <w:rFonts w:hint="eastAsia"/>
          <w:color w:val="auto"/>
          <w:highlight w:val="none"/>
        </w:rPr>
      </w:pPr>
      <w:r>
        <w:rPr>
          <w:rFonts w:hint="eastAsia" w:cs="宋体"/>
          <w:color w:val="auto"/>
          <w:kern w:val="1"/>
          <w:sz w:val="21"/>
          <w:szCs w:val="21"/>
          <w:highlight w:val="none"/>
          <w:lang w:val="en-US"/>
        </w:rPr>
        <w:t>3、附委托代理人身份证原件扫描件。</w:t>
      </w:r>
    </w:p>
    <w:p w14:paraId="0C1F02CD">
      <w:pPr>
        <w:spacing w:line="360" w:lineRule="auto"/>
        <w:rPr>
          <w:rFonts w:hint="eastAsia" w:ascii="宋体" w:hAnsi="宋体" w:cs="宋体"/>
          <w:b/>
          <w:color w:val="auto"/>
          <w:kern w:val="1"/>
          <w:sz w:val="24"/>
          <w:highlight w:val="none"/>
        </w:rPr>
      </w:pPr>
      <w:r>
        <w:rPr>
          <w:rFonts w:ascii="宋体" w:hAnsi="宋体" w:cs="宋体"/>
          <w:b/>
          <w:color w:val="auto"/>
          <w:kern w:val="1"/>
          <w:sz w:val="24"/>
          <w:highlight w:val="none"/>
        </w:rPr>
        <w:br w:type="page"/>
      </w:r>
      <w:r>
        <w:rPr>
          <w:rFonts w:hint="eastAsia" w:ascii="宋体" w:hAnsi="宋体" w:cs="宋体"/>
          <w:b/>
          <w:color w:val="auto"/>
          <w:kern w:val="1"/>
          <w:sz w:val="24"/>
          <w:highlight w:val="none"/>
        </w:rPr>
        <w:t xml:space="preserve"> 格式</w:t>
      </w:r>
      <w:r>
        <w:rPr>
          <w:rFonts w:ascii="宋体" w:hAnsi="宋体" w:cs="宋体"/>
          <w:b/>
          <w:color w:val="auto"/>
          <w:kern w:val="1"/>
          <w:sz w:val="24"/>
          <w:highlight w:val="none"/>
        </w:rPr>
        <w:t>6</w:t>
      </w:r>
      <w:r>
        <w:rPr>
          <w:rFonts w:hint="eastAsia" w:ascii="宋体" w:hAnsi="宋体" w:cs="宋体"/>
          <w:b/>
          <w:color w:val="auto"/>
          <w:kern w:val="1"/>
          <w:sz w:val="24"/>
          <w:highlight w:val="none"/>
        </w:rPr>
        <w:t>：</w:t>
      </w:r>
    </w:p>
    <w:p w14:paraId="0004CEBC">
      <w:pPr>
        <w:spacing w:line="360" w:lineRule="auto"/>
        <w:jc w:val="center"/>
        <w:rPr>
          <w:rFonts w:hint="eastAsia" w:ascii="宋体" w:hAnsi="宋体" w:cs="宋体"/>
          <w:b/>
          <w:color w:val="auto"/>
          <w:kern w:val="1"/>
          <w:sz w:val="28"/>
          <w:szCs w:val="28"/>
          <w:highlight w:val="none"/>
          <w:lang w:val="zh-CN"/>
        </w:rPr>
      </w:pPr>
      <w:bookmarkStart w:id="409" w:name="_Toc17417"/>
      <w:bookmarkEnd w:id="409"/>
      <w:bookmarkStart w:id="410" w:name="_Toc31552"/>
      <w:bookmarkEnd w:id="410"/>
      <w:bookmarkStart w:id="411" w:name="_Toc5620363"/>
      <w:r>
        <w:rPr>
          <w:rFonts w:hint="eastAsia" w:ascii="宋体" w:hAnsi="宋体" w:cs="宋体"/>
          <w:b/>
          <w:color w:val="auto"/>
          <w:kern w:val="1"/>
          <w:sz w:val="28"/>
          <w:szCs w:val="28"/>
          <w:highlight w:val="none"/>
          <w:lang w:val="zh-CN"/>
        </w:rPr>
        <w:t>设计主要负责人配备</w:t>
      </w:r>
      <w:bookmarkEnd w:id="411"/>
      <w:r>
        <w:rPr>
          <w:rFonts w:hint="eastAsia" w:ascii="宋体" w:hAnsi="宋体" w:cs="宋体"/>
          <w:b/>
          <w:color w:val="auto"/>
          <w:kern w:val="1"/>
          <w:sz w:val="28"/>
          <w:szCs w:val="28"/>
          <w:highlight w:val="none"/>
          <w:lang w:val="zh-CN"/>
        </w:rPr>
        <w:t>表</w:t>
      </w:r>
    </w:p>
    <w:tbl>
      <w:tblPr>
        <w:tblStyle w:val="35"/>
        <w:tblW w:w="9420" w:type="dxa"/>
        <w:jc w:val="center"/>
        <w:tblLayout w:type="fixed"/>
        <w:tblCellMar>
          <w:top w:w="0" w:type="dxa"/>
          <w:left w:w="108" w:type="dxa"/>
          <w:bottom w:w="0" w:type="dxa"/>
          <w:right w:w="108" w:type="dxa"/>
        </w:tblCellMar>
      </w:tblPr>
      <w:tblGrid>
        <w:gridCol w:w="1242"/>
        <w:gridCol w:w="1134"/>
        <w:gridCol w:w="1276"/>
        <w:gridCol w:w="1418"/>
        <w:gridCol w:w="1275"/>
        <w:gridCol w:w="3075"/>
      </w:tblGrid>
      <w:tr w14:paraId="3D4FF86A">
        <w:tblPrEx>
          <w:tblCellMar>
            <w:top w:w="0" w:type="dxa"/>
            <w:left w:w="108" w:type="dxa"/>
            <w:bottom w:w="0" w:type="dxa"/>
            <w:right w:w="108" w:type="dxa"/>
          </w:tblCellMar>
        </w:tblPrEx>
        <w:trPr>
          <w:trHeight w:val="1082"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56A8E929">
            <w:pPr>
              <w:spacing w:line="360" w:lineRule="auto"/>
              <w:jc w:val="center"/>
              <w:rPr>
                <w:rFonts w:hint="eastAsia" w:ascii="宋体" w:hAnsi="宋体" w:cs="宋体"/>
                <w:color w:val="auto"/>
                <w:kern w:val="1"/>
                <w:highlight w:val="none"/>
              </w:rPr>
            </w:pPr>
            <w:r>
              <w:rPr>
                <w:rFonts w:hint="eastAsia" w:ascii="宋体" w:hAnsi="宋体" w:cs="宋体"/>
                <w:color w:val="auto"/>
                <w:kern w:val="1"/>
                <w:highlight w:val="none"/>
              </w:rPr>
              <w:t>姓名</w:t>
            </w:r>
          </w:p>
        </w:tc>
        <w:tc>
          <w:tcPr>
            <w:tcW w:w="1134" w:type="dxa"/>
            <w:tcBorders>
              <w:top w:val="single" w:color="000000" w:sz="4" w:space="0"/>
              <w:left w:val="single" w:color="000000" w:sz="4" w:space="0"/>
              <w:bottom w:val="single" w:color="000000" w:sz="4" w:space="0"/>
              <w:right w:val="single" w:color="000000" w:sz="4" w:space="0"/>
            </w:tcBorders>
            <w:vAlign w:val="center"/>
          </w:tcPr>
          <w:p w14:paraId="6526AB04">
            <w:pPr>
              <w:spacing w:line="360" w:lineRule="auto"/>
              <w:jc w:val="center"/>
              <w:rPr>
                <w:rFonts w:hint="eastAsia" w:ascii="宋体" w:hAnsi="宋体" w:cs="宋体"/>
                <w:color w:val="auto"/>
                <w:kern w:val="1"/>
                <w:highlight w:val="none"/>
              </w:rPr>
            </w:pPr>
            <w:r>
              <w:rPr>
                <w:rFonts w:hint="eastAsia" w:ascii="宋体" w:hAnsi="宋体" w:cs="宋体"/>
                <w:color w:val="auto"/>
                <w:kern w:val="1"/>
                <w:highlight w:val="none"/>
              </w:rPr>
              <w:t>专业分工</w:t>
            </w:r>
          </w:p>
        </w:tc>
        <w:tc>
          <w:tcPr>
            <w:tcW w:w="1276" w:type="dxa"/>
            <w:tcBorders>
              <w:top w:val="single" w:color="000000" w:sz="4" w:space="0"/>
              <w:left w:val="single" w:color="000000" w:sz="4" w:space="0"/>
              <w:bottom w:val="single" w:color="000000" w:sz="4" w:space="0"/>
              <w:right w:val="single" w:color="000000" w:sz="4" w:space="0"/>
            </w:tcBorders>
            <w:vAlign w:val="center"/>
          </w:tcPr>
          <w:p w14:paraId="777D4518">
            <w:pPr>
              <w:spacing w:line="360" w:lineRule="auto"/>
              <w:jc w:val="center"/>
              <w:rPr>
                <w:rFonts w:hint="eastAsia" w:ascii="宋体" w:hAnsi="宋体" w:cs="宋体"/>
                <w:color w:val="auto"/>
                <w:kern w:val="1"/>
                <w:highlight w:val="none"/>
              </w:rPr>
            </w:pPr>
            <w:r>
              <w:rPr>
                <w:rFonts w:hint="eastAsia" w:ascii="宋体" w:hAnsi="宋体" w:cs="宋体"/>
                <w:color w:val="auto"/>
                <w:kern w:val="1"/>
                <w:highlight w:val="none"/>
              </w:rPr>
              <w:t>本项目拟任职务</w:t>
            </w:r>
          </w:p>
        </w:tc>
        <w:tc>
          <w:tcPr>
            <w:tcW w:w="1418" w:type="dxa"/>
            <w:tcBorders>
              <w:top w:val="single" w:color="000000" w:sz="4" w:space="0"/>
              <w:left w:val="single" w:color="000000" w:sz="4" w:space="0"/>
              <w:bottom w:val="single" w:color="000000" w:sz="4" w:space="0"/>
              <w:right w:val="single" w:color="000000" w:sz="4" w:space="0"/>
            </w:tcBorders>
            <w:vAlign w:val="center"/>
          </w:tcPr>
          <w:p w14:paraId="5D891FB3">
            <w:pPr>
              <w:spacing w:line="360" w:lineRule="auto"/>
              <w:jc w:val="center"/>
              <w:rPr>
                <w:rFonts w:hint="eastAsia" w:ascii="宋体" w:hAnsi="宋体" w:cs="宋体"/>
                <w:color w:val="auto"/>
                <w:kern w:val="1"/>
                <w:highlight w:val="none"/>
              </w:rPr>
            </w:pPr>
            <w:r>
              <w:rPr>
                <w:rFonts w:hint="eastAsia" w:ascii="宋体" w:hAnsi="宋体" w:cs="宋体"/>
                <w:color w:val="auto"/>
                <w:kern w:val="1"/>
                <w:highlight w:val="none"/>
              </w:rPr>
              <w:t>专业职称</w:t>
            </w:r>
          </w:p>
        </w:tc>
        <w:tc>
          <w:tcPr>
            <w:tcW w:w="1275" w:type="dxa"/>
            <w:tcBorders>
              <w:top w:val="single" w:color="000000" w:sz="4" w:space="0"/>
              <w:left w:val="single" w:color="000000" w:sz="4" w:space="0"/>
              <w:bottom w:val="single" w:color="000000" w:sz="4" w:space="0"/>
              <w:right w:val="single" w:color="000000" w:sz="4" w:space="0"/>
            </w:tcBorders>
            <w:vAlign w:val="center"/>
          </w:tcPr>
          <w:p w14:paraId="619C1BCB">
            <w:pPr>
              <w:spacing w:line="360" w:lineRule="auto"/>
              <w:jc w:val="center"/>
              <w:rPr>
                <w:rFonts w:hint="eastAsia" w:ascii="宋体" w:hAnsi="宋体" w:cs="宋体"/>
                <w:color w:val="auto"/>
                <w:kern w:val="1"/>
                <w:highlight w:val="none"/>
              </w:rPr>
            </w:pPr>
            <w:r>
              <w:rPr>
                <w:rFonts w:hint="eastAsia" w:ascii="宋体" w:hAnsi="宋体" w:cs="宋体"/>
                <w:color w:val="auto"/>
                <w:kern w:val="1"/>
                <w:highlight w:val="none"/>
              </w:rPr>
              <w:t>执业资格</w:t>
            </w:r>
          </w:p>
        </w:tc>
        <w:tc>
          <w:tcPr>
            <w:tcW w:w="3075" w:type="dxa"/>
            <w:tcBorders>
              <w:top w:val="single" w:color="000000" w:sz="4" w:space="0"/>
              <w:left w:val="single" w:color="000000" w:sz="4" w:space="0"/>
              <w:bottom w:val="single" w:color="000000" w:sz="4" w:space="0"/>
              <w:right w:val="single" w:color="000000" w:sz="4" w:space="0"/>
            </w:tcBorders>
            <w:vAlign w:val="center"/>
          </w:tcPr>
          <w:p w14:paraId="18485650">
            <w:pPr>
              <w:spacing w:line="360" w:lineRule="auto"/>
              <w:jc w:val="center"/>
              <w:rPr>
                <w:rFonts w:hint="eastAsia" w:ascii="宋体" w:hAnsi="宋体" w:cs="宋体"/>
                <w:color w:val="auto"/>
                <w:kern w:val="1"/>
                <w:highlight w:val="none"/>
              </w:rPr>
            </w:pPr>
            <w:r>
              <w:rPr>
                <w:rFonts w:hint="eastAsia" w:ascii="宋体" w:hAnsi="宋体" w:cs="宋体"/>
                <w:color w:val="auto"/>
                <w:kern w:val="1"/>
                <w:highlight w:val="none"/>
              </w:rPr>
              <w:t>获奖奖项</w:t>
            </w:r>
          </w:p>
        </w:tc>
      </w:tr>
      <w:tr w14:paraId="0B4676C0">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7CD465A3">
            <w:pPr>
              <w:spacing w:line="360" w:lineRule="auto"/>
              <w:jc w:val="center"/>
              <w:rPr>
                <w:rFonts w:hint="eastAsia"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AEE4EAB">
            <w:pPr>
              <w:spacing w:line="360" w:lineRule="auto"/>
              <w:jc w:val="center"/>
              <w:rPr>
                <w:rFonts w:hint="eastAsia" w:ascii="宋体" w:hAnsi="宋体" w:cs="宋体"/>
                <w:color w:val="auto"/>
                <w:kern w:val="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27ED40AC">
            <w:pPr>
              <w:spacing w:line="360" w:lineRule="auto"/>
              <w:jc w:val="center"/>
              <w:rPr>
                <w:rFonts w:hint="eastAsia" w:ascii="宋体" w:hAnsi="宋体" w:cs="宋体"/>
                <w:color w:val="auto"/>
                <w:kern w:val="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5EEB66CB">
            <w:pPr>
              <w:spacing w:line="360" w:lineRule="auto"/>
              <w:jc w:val="center"/>
              <w:rPr>
                <w:rFonts w:hint="eastAsia" w:ascii="宋体" w:hAnsi="宋体" w:cs="宋体"/>
                <w:color w:val="auto"/>
                <w:kern w:val="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74AC81A7">
            <w:pPr>
              <w:spacing w:line="360" w:lineRule="auto"/>
              <w:jc w:val="center"/>
              <w:rPr>
                <w:rFonts w:hint="eastAsia" w:ascii="宋体" w:hAnsi="宋体" w:cs="宋体"/>
                <w:color w:val="auto"/>
                <w:kern w:val="1"/>
                <w:szCs w:val="21"/>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14:paraId="4F1815AE">
            <w:pPr>
              <w:spacing w:line="360" w:lineRule="auto"/>
              <w:jc w:val="center"/>
              <w:rPr>
                <w:rFonts w:hint="eastAsia" w:ascii="宋体" w:hAnsi="宋体" w:cs="宋体"/>
                <w:color w:val="auto"/>
                <w:kern w:val="1"/>
                <w:szCs w:val="21"/>
                <w:highlight w:val="none"/>
              </w:rPr>
            </w:pPr>
          </w:p>
        </w:tc>
      </w:tr>
      <w:tr w14:paraId="7C35FE41">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4344C37B">
            <w:pPr>
              <w:spacing w:line="360" w:lineRule="auto"/>
              <w:jc w:val="center"/>
              <w:rPr>
                <w:rFonts w:hint="eastAsia"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E662913">
            <w:pPr>
              <w:spacing w:line="360" w:lineRule="auto"/>
              <w:jc w:val="center"/>
              <w:rPr>
                <w:rFonts w:hint="eastAsia" w:ascii="宋体" w:hAnsi="宋体" w:cs="宋体"/>
                <w:color w:val="auto"/>
                <w:kern w:val="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686EC2C6">
            <w:pPr>
              <w:spacing w:line="360" w:lineRule="auto"/>
              <w:jc w:val="center"/>
              <w:rPr>
                <w:rFonts w:hint="eastAsia" w:ascii="宋体" w:hAnsi="宋体" w:cs="宋体"/>
                <w:color w:val="auto"/>
                <w:kern w:val="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09E71434">
            <w:pPr>
              <w:spacing w:line="360" w:lineRule="auto"/>
              <w:jc w:val="center"/>
              <w:rPr>
                <w:rFonts w:hint="eastAsia" w:ascii="宋体" w:hAnsi="宋体" w:cs="宋体"/>
                <w:color w:val="auto"/>
                <w:kern w:val="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0D1FD804">
            <w:pPr>
              <w:spacing w:line="360" w:lineRule="auto"/>
              <w:jc w:val="center"/>
              <w:rPr>
                <w:rFonts w:hint="eastAsia" w:ascii="宋体" w:hAnsi="宋体" w:cs="宋体"/>
                <w:color w:val="auto"/>
                <w:kern w:val="1"/>
                <w:szCs w:val="21"/>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14:paraId="00ABE7EE">
            <w:pPr>
              <w:spacing w:line="360" w:lineRule="auto"/>
              <w:jc w:val="center"/>
              <w:rPr>
                <w:rFonts w:hint="eastAsia" w:ascii="宋体" w:hAnsi="宋体" w:cs="宋体"/>
                <w:color w:val="auto"/>
                <w:kern w:val="1"/>
                <w:szCs w:val="21"/>
                <w:highlight w:val="none"/>
              </w:rPr>
            </w:pPr>
          </w:p>
        </w:tc>
      </w:tr>
      <w:tr w14:paraId="7EA0CB9B">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724A3AA3">
            <w:pPr>
              <w:spacing w:line="360" w:lineRule="auto"/>
              <w:jc w:val="center"/>
              <w:rPr>
                <w:rFonts w:hint="eastAsia"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A45D175">
            <w:pPr>
              <w:spacing w:line="360" w:lineRule="auto"/>
              <w:jc w:val="center"/>
              <w:rPr>
                <w:rFonts w:hint="eastAsia" w:ascii="宋体" w:hAnsi="宋体" w:cs="宋体"/>
                <w:color w:val="auto"/>
                <w:kern w:val="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F3090A3">
            <w:pPr>
              <w:spacing w:line="360" w:lineRule="auto"/>
              <w:jc w:val="center"/>
              <w:rPr>
                <w:rFonts w:hint="eastAsia" w:ascii="宋体" w:hAnsi="宋体" w:cs="宋体"/>
                <w:color w:val="auto"/>
                <w:kern w:val="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33867F44">
            <w:pPr>
              <w:spacing w:line="360" w:lineRule="auto"/>
              <w:jc w:val="center"/>
              <w:rPr>
                <w:rFonts w:hint="eastAsia" w:ascii="宋体" w:hAnsi="宋体" w:cs="宋体"/>
                <w:color w:val="auto"/>
                <w:kern w:val="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429B8025">
            <w:pPr>
              <w:spacing w:line="360" w:lineRule="auto"/>
              <w:jc w:val="center"/>
              <w:rPr>
                <w:rFonts w:hint="eastAsia" w:ascii="宋体" w:hAnsi="宋体" w:cs="宋体"/>
                <w:color w:val="auto"/>
                <w:kern w:val="1"/>
                <w:szCs w:val="21"/>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14:paraId="4326973E">
            <w:pPr>
              <w:spacing w:line="360" w:lineRule="auto"/>
              <w:jc w:val="center"/>
              <w:rPr>
                <w:rFonts w:hint="eastAsia" w:ascii="宋体" w:hAnsi="宋体" w:cs="宋体"/>
                <w:color w:val="auto"/>
                <w:kern w:val="1"/>
                <w:szCs w:val="21"/>
                <w:highlight w:val="none"/>
              </w:rPr>
            </w:pPr>
          </w:p>
        </w:tc>
      </w:tr>
      <w:tr w14:paraId="6DE4D0AF">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7BBD8A8E">
            <w:pPr>
              <w:spacing w:line="360" w:lineRule="auto"/>
              <w:jc w:val="center"/>
              <w:rPr>
                <w:rFonts w:hint="eastAsia"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74D5031">
            <w:pPr>
              <w:spacing w:line="360" w:lineRule="auto"/>
              <w:jc w:val="center"/>
              <w:rPr>
                <w:rFonts w:hint="eastAsia" w:ascii="宋体" w:hAnsi="宋体" w:cs="宋体"/>
                <w:color w:val="auto"/>
                <w:kern w:val="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707C0AFC">
            <w:pPr>
              <w:spacing w:line="360" w:lineRule="auto"/>
              <w:jc w:val="center"/>
              <w:rPr>
                <w:rFonts w:hint="eastAsia" w:ascii="宋体" w:hAnsi="宋体" w:cs="宋体"/>
                <w:color w:val="auto"/>
                <w:kern w:val="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15023A25">
            <w:pPr>
              <w:spacing w:line="360" w:lineRule="auto"/>
              <w:jc w:val="center"/>
              <w:rPr>
                <w:rFonts w:hint="eastAsia" w:ascii="宋体" w:hAnsi="宋体" w:cs="宋体"/>
                <w:color w:val="auto"/>
                <w:kern w:val="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30888ADE">
            <w:pPr>
              <w:spacing w:line="360" w:lineRule="auto"/>
              <w:jc w:val="center"/>
              <w:rPr>
                <w:rFonts w:hint="eastAsia" w:ascii="宋体" w:hAnsi="宋体" w:cs="宋体"/>
                <w:color w:val="auto"/>
                <w:kern w:val="1"/>
                <w:szCs w:val="21"/>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14:paraId="6919B24E">
            <w:pPr>
              <w:spacing w:line="360" w:lineRule="auto"/>
              <w:jc w:val="center"/>
              <w:rPr>
                <w:rFonts w:hint="eastAsia" w:ascii="宋体" w:hAnsi="宋体" w:cs="宋体"/>
                <w:color w:val="auto"/>
                <w:kern w:val="1"/>
                <w:szCs w:val="21"/>
                <w:highlight w:val="none"/>
              </w:rPr>
            </w:pPr>
          </w:p>
        </w:tc>
      </w:tr>
      <w:tr w14:paraId="6102C9F0">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2D33BD5A">
            <w:pPr>
              <w:spacing w:line="360" w:lineRule="auto"/>
              <w:jc w:val="center"/>
              <w:rPr>
                <w:rFonts w:hint="eastAsia"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892BDB3">
            <w:pPr>
              <w:spacing w:line="360" w:lineRule="auto"/>
              <w:jc w:val="center"/>
              <w:rPr>
                <w:rFonts w:hint="eastAsia" w:ascii="宋体" w:hAnsi="宋体" w:cs="宋体"/>
                <w:color w:val="auto"/>
                <w:kern w:val="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1FDA44F8">
            <w:pPr>
              <w:spacing w:line="360" w:lineRule="auto"/>
              <w:jc w:val="center"/>
              <w:rPr>
                <w:rFonts w:hint="eastAsia" w:ascii="宋体" w:hAnsi="宋体" w:cs="宋体"/>
                <w:color w:val="auto"/>
                <w:kern w:val="1"/>
                <w:szCs w:val="21"/>
                <w:highlight w:val="none"/>
              </w:rPr>
            </w:pPr>
            <w:r>
              <w:rPr>
                <w:rFonts w:ascii="宋体" w:hAnsi="宋体" w:cs="宋体"/>
                <w:color w:val="auto"/>
                <w:kern w:val="1"/>
                <w:szCs w:val="21"/>
                <w:highlight w:val="none"/>
              </w:rPr>
              <w:t>……</w:t>
            </w:r>
          </w:p>
        </w:tc>
        <w:tc>
          <w:tcPr>
            <w:tcW w:w="1418" w:type="dxa"/>
            <w:tcBorders>
              <w:top w:val="single" w:color="000000" w:sz="4" w:space="0"/>
              <w:left w:val="single" w:color="000000" w:sz="4" w:space="0"/>
              <w:bottom w:val="single" w:color="000000" w:sz="4" w:space="0"/>
              <w:right w:val="single" w:color="000000" w:sz="4" w:space="0"/>
            </w:tcBorders>
            <w:vAlign w:val="center"/>
          </w:tcPr>
          <w:p w14:paraId="6316234A">
            <w:pPr>
              <w:spacing w:line="360" w:lineRule="auto"/>
              <w:jc w:val="center"/>
              <w:rPr>
                <w:rFonts w:hint="eastAsia" w:ascii="宋体" w:hAnsi="宋体" w:cs="宋体"/>
                <w:color w:val="auto"/>
                <w:kern w:val="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3B2F386C">
            <w:pPr>
              <w:spacing w:line="360" w:lineRule="auto"/>
              <w:jc w:val="center"/>
              <w:rPr>
                <w:rFonts w:hint="eastAsia" w:ascii="宋体" w:hAnsi="宋体" w:cs="宋体"/>
                <w:color w:val="auto"/>
                <w:kern w:val="1"/>
                <w:szCs w:val="21"/>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14:paraId="501C7A88">
            <w:pPr>
              <w:spacing w:line="360" w:lineRule="auto"/>
              <w:jc w:val="center"/>
              <w:rPr>
                <w:rFonts w:hint="eastAsia" w:ascii="宋体" w:hAnsi="宋体" w:cs="宋体"/>
                <w:color w:val="auto"/>
                <w:kern w:val="1"/>
                <w:szCs w:val="21"/>
                <w:highlight w:val="none"/>
              </w:rPr>
            </w:pPr>
          </w:p>
        </w:tc>
      </w:tr>
    </w:tbl>
    <w:p w14:paraId="65729309">
      <w:pPr>
        <w:pStyle w:val="17"/>
        <w:spacing w:line="360" w:lineRule="auto"/>
        <w:rPr>
          <w:rFonts w:hint="eastAsia" w:cs="宋体"/>
          <w:color w:val="auto"/>
          <w:kern w:val="1"/>
          <w:sz w:val="18"/>
          <w:szCs w:val="18"/>
          <w:highlight w:val="none"/>
        </w:rPr>
      </w:pPr>
      <w:r>
        <w:rPr>
          <w:rFonts w:hint="eastAsia" w:cs="宋体"/>
          <w:color w:val="auto"/>
          <w:kern w:val="1"/>
          <w:sz w:val="18"/>
          <w:szCs w:val="18"/>
          <w:highlight w:val="none"/>
        </w:rPr>
        <w:t>注：投标人应根据招标文件第三章《评标办法》“工程总承包实施方案技术部分评分表”要求在本表后附对应的相关证明材料。</w:t>
      </w:r>
    </w:p>
    <w:p w14:paraId="1BDAD257">
      <w:pPr>
        <w:pStyle w:val="17"/>
        <w:spacing w:line="360" w:lineRule="auto"/>
        <w:jc w:val="right"/>
        <w:rPr>
          <w:rFonts w:hint="eastAsia" w:cs="宋体"/>
          <w:color w:val="auto"/>
          <w:kern w:val="1"/>
          <w:sz w:val="21"/>
          <w:szCs w:val="21"/>
          <w:highlight w:val="none"/>
        </w:rPr>
      </w:pPr>
      <w:r>
        <w:rPr>
          <w:rFonts w:hint="eastAsia" w:cs="宋体"/>
          <w:color w:val="auto"/>
          <w:spacing w:val="18"/>
          <w:kern w:val="1"/>
          <w:sz w:val="21"/>
          <w:szCs w:val="21"/>
          <w:highlight w:val="none"/>
        </w:rPr>
        <w:t>投标人：</w:t>
      </w:r>
      <w:r>
        <w:rPr>
          <w:rFonts w:hint="eastAsia" w:cs="宋体"/>
          <w:color w:val="auto"/>
          <w:spacing w:val="18"/>
          <w:kern w:val="1"/>
          <w:sz w:val="21"/>
          <w:szCs w:val="21"/>
          <w:highlight w:val="none"/>
          <w:u w:val="single"/>
          <w:lang w:val="en-US"/>
        </w:rPr>
        <w:t xml:space="preserve">      </w:t>
      </w:r>
      <w:r>
        <w:rPr>
          <w:rFonts w:hint="eastAsia" w:cs="宋体"/>
          <w:color w:val="auto"/>
          <w:spacing w:val="18"/>
          <w:kern w:val="1"/>
          <w:sz w:val="21"/>
          <w:szCs w:val="21"/>
          <w:highlight w:val="none"/>
        </w:rPr>
        <w:t xml:space="preserve">(盖章)  </w:t>
      </w:r>
    </w:p>
    <w:p w14:paraId="2909CCF0">
      <w:pPr>
        <w:spacing w:line="360" w:lineRule="auto"/>
        <w:jc w:val="right"/>
        <w:rPr>
          <w:rFonts w:hint="eastAsia" w:ascii="宋体" w:hAnsi="宋体" w:cs="宋体"/>
          <w:color w:val="auto"/>
          <w:kern w:val="1"/>
          <w:szCs w:val="21"/>
          <w:highlight w:val="none"/>
        </w:rPr>
      </w:pPr>
      <w:r>
        <w:rPr>
          <w:rFonts w:hint="eastAsia" w:ascii="宋体" w:hAnsi="宋体" w:cs="宋体"/>
          <w:color w:val="auto"/>
          <w:kern w:val="1"/>
          <w:szCs w:val="21"/>
          <w:highlight w:val="none"/>
        </w:rPr>
        <w:t xml:space="preserve">               日期：   年   月   日</w:t>
      </w:r>
    </w:p>
    <w:p w14:paraId="265FD21B">
      <w:pPr>
        <w:pStyle w:val="17"/>
        <w:rPr>
          <w:rFonts w:hint="eastAsia"/>
          <w:color w:val="auto"/>
          <w:highlight w:val="none"/>
        </w:rPr>
      </w:pPr>
      <w:r>
        <w:rPr>
          <w:color w:val="auto"/>
          <w:highlight w:val="none"/>
        </w:rPr>
        <w:br w:type="page"/>
      </w:r>
    </w:p>
    <w:p w14:paraId="5A086195">
      <w:pPr>
        <w:tabs>
          <w:tab w:val="left" w:pos="7655"/>
        </w:tabs>
        <w:spacing w:line="360" w:lineRule="auto"/>
        <w:rPr>
          <w:rFonts w:hint="eastAsia" w:ascii="宋体" w:hAnsi="宋体" w:cs="宋体"/>
          <w:b/>
          <w:bCs/>
          <w:color w:val="auto"/>
          <w:spacing w:val="4"/>
          <w:sz w:val="24"/>
          <w:szCs w:val="24"/>
          <w:highlight w:val="none"/>
          <w:lang w:val="zh-CN"/>
        </w:rPr>
      </w:pPr>
      <w:r>
        <w:rPr>
          <w:rFonts w:hint="eastAsia" w:ascii="宋体" w:hAnsi="宋体" w:cs="宋体"/>
          <w:b/>
          <w:color w:val="auto"/>
          <w:kern w:val="1"/>
          <w:sz w:val="24"/>
          <w:highlight w:val="none"/>
        </w:rPr>
        <w:t>格式</w:t>
      </w:r>
      <w:r>
        <w:rPr>
          <w:rFonts w:ascii="宋体" w:hAnsi="宋体" w:cs="宋体"/>
          <w:b/>
          <w:color w:val="auto"/>
          <w:kern w:val="1"/>
          <w:sz w:val="24"/>
          <w:highlight w:val="none"/>
        </w:rPr>
        <w:t>7</w:t>
      </w:r>
      <w:r>
        <w:rPr>
          <w:rFonts w:hint="eastAsia" w:ascii="宋体" w:hAnsi="宋体" w:cs="宋体"/>
          <w:b/>
          <w:color w:val="auto"/>
          <w:kern w:val="1"/>
          <w:sz w:val="24"/>
          <w:highlight w:val="none"/>
        </w:rPr>
        <w:t>：</w:t>
      </w:r>
    </w:p>
    <w:p w14:paraId="1F020FB9">
      <w:pPr>
        <w:tabs>
          <w:tab w:val="left" w:pos="7655"/>
        </w:tabs>
        <w:spacing w:line="360" w:lineRule="auto"/>
        <w:jc w:val="center"/>
        <w:rPr>
          <w:rFonts w:hint="eastAsia" w:ascii="宋体" w:hAnsi="宋体" w:cs="宋体"/>
          <w:b/>
          <w:color w:val="auto"/>
          <w:spacing w:val="20"/>
          <w:kern w:val="1"/>
          <w:sz w:val="36"/>
          <w:szCs w:val="36"/>
          <w:highlight w:val="none"/>
        </w:rPr>
      </w:pPr>
      <w:r>
        <w:rPr>
          <w:rFonts w:hint="eastAsia" w:ascii="宋体" w:hAnsi="宋体" w:cs="宋体"/>
          <w:b/>
          <w:bCs/>
          <w:color w:val="auto"/>
          <w:spacing w:val="4"/>
          <w:sz w:val="32"/>
          <w:szCs w:val="32"/>
          <w:highlight w:val="none"/>
          <w:lang w:val="zh-CN"/>
        </w:rPr>
        <w:t>拟投入本项目施工主要负责人员简历表</w:t>
      </w:r>
    </w:p>
    <w:tbl>
      <w:tblPr>
        <w:tblStyle w:val="35"/>
        <w:tblW w:w="9663" w:type="dxa"/>
        <w:tblInd w:w="0" w:type="dxa"/>
        <w:tblLayout w:type="fixed"/>
        <w:tblCellMar>
          <w:top w:w="0" w:type="dxa"/>
          <w:left w:w="108" w:type="dxa"/>
          <w:bottom w:w="0" w:type="dxa"/>
          <w:right w:w="108" w:type="dxa"/>
        </w:tblCellMar>
      </w:tblPr>
      <w:tblGrid>
        <w:gridCol w:w="1576"/>
        <w:gridCol w:w="1469"/>
        <w:gridCol w:w="1316"/>
        <w:gridCol w:w="869"/>
        <w:gridCol w:w="19"/>
        <w:gridCol w:w="832"/>
        <w:gridCol w:w="708"/>
        <w:gridCol w:w="1134"/>
        <w:gridCol w:w="900"/>
        <w:gridCol w:w="840"/>
      </w:tblGrid>
      <w:tr w14:paraId="20546E67">
        <w:tblPrEx>
          <w:tblCellMar>
            <w:top w:w="0" w:type="dxa"/>
            <w:left w:w="108" w:type="dxa"/>
            <w:bottom w:w="0" w:type="dxa"/>
            <w:right w:w="108" w:type="dxa"/>
          </w:tblCellMar>
        </w:tblPrEx>
        <w:trPr>
          <w:trHeight w:val="749" w:hRule="exact"/>
        </w:trPr>
        <w:tc>
          <w:tcPr>
            <w:tcW w:w="1576" w:type="dxa"/>
            <w:tcBorders>
              <w:top w:val="single" w:color="000000" w:sz="12" w:space="0"/>
              <w:left w:val="single" w:color="000000" w:sz="12" w:space="0"/>
              <w:bottom w:val="single" w:color="000000" w:sz="6" w:space="0"/>
              <w:right w:val="single" w:color="000000" w:sz="6" w:space="0"/>
            </w:tcBorders>
            <w:vAlign w:val="center"/>
          </w:tcPr>
          <w:p w14:paraId="45995419">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姓名</w:t>
            </w:r>
          </w:p>
        </w:tc>
        <w:tc>
          <w:tcPr>
            <w:tcW w:w="1469" w:type="dxa"/>
            <w:tcBorders>
              <w:top w:val="single" w:color="000000" w:sz="12" w:space="0"/>
              <w:left w:val="single" w:color="000000" w:sz="6" w:space="0"/>
              <w:bottom w:val="single" w:color="000000" w:sz="6" w:space="0"/>
              <w:right w:val="single" w:color="000000" w:sz="6" w:space="0"/>
            </w:tcBorders>
            <w:vAlign w:val="center"/>
          </w:tcPr>
          <w:p w14:paraId="55B2D09B">
            <w:pPr>
              <w:spacing w:line="360" w:lineRule="auto"/>
              <w:jc w:val="center"/>
              <w:rPr>
                <w:rFonts w:hint="eastAsia" w:ascii="宋体" w:hAnsi="宋体" w:cs="宋体"/>
                <w:color w:val="auto"/>
                <w:kern w:val="1"/>
                <w:szCs w:val="21"/>
                <w:highlight w:val="none"/>
              </w:rPr>
            </w:pPr>
          </w:p>
        </w:tc>
        <w:tc>
          <w:tcPr>
            <w:tcW w:w="1316" w:type="dxa"/>
            <w:tcBorders>
              <w:top w:val="single" w:color="000000" w:sz="12" w:space="0"/>
              <w:left w:val="single" w:color="000000" w:sz="6" w:space="0"/>
              <w:bottom w:val="single" w:color="000000" w:sz="6" w:space="0"/>
              <w:right w:val="single" w:color="000000" w:sz="6" w:space="0"/>
            </w:tcBorders>
            <w:vAlign w:val="center"/>
          </w:tcPr>
          <w:p w14:paraId="1294900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性别</w:t>
            </w:r>
          </w:p>
        </w:tc>
        <w:tc>
          <w:tcPr>
            <w:tcW w:w="888" w:type="dxa"/>
            <w:gridSpan w:val="2"/>
            <w:tcBorders>
              <w:top w:val="single" w:color="000000" w:sz="12" w:space="0"/>
              <w:left w:val="single" w:color="000000" w:sz="6" w:space="0"/>
              <w:bottom w:val="single" w:color="000000" w:sz="6" w:space="0"/>
              <w:right w:val="single" w:color="000000" w:sz="6" w:space="0"/>
            </w:tcBorders>
            <w:vAlign w:val="center"/>
          </w:tcPr>
          <w:p w14:paraId="4E5E5AF3">
            <w:pPr>
              <w:spacing w:line="360" w:lineRule="auto"/>
              <w:jc w:val="center"/>
              <w:rPr>
                <w:rFonts w:hint="eastAsia" w:ascii="宋体" w:hAnsi="宋体" w:cs="宋体"/>
                <w:color w:val="auto"/>
                <w:kern w:val="1"/>
                <w:szCs w:val="21"/>
                <w:highlight w:val="none"/>
              </w:rPr>
            </w:pPr>
          </w:p>
        </w:tc>
        <w:tc>
          <w:tcPr>
            <w:tcW w:w="832" w:type="dxa"/>
            <w:tcBorders>
              <w:top w:val="single" w:color="000000" w:sz="12" w:space="0"/>
              <w:left w:val="single" w:color="000000" w:sz="6" w:space="0"/>
              <w:bottom w:val="single" w:color="000000" w:sz="6" w:space="0"/>
              <w:right w:val="single" w:color="000000" w:sz="6" w:space="0"/>
            </w:tcBorders>
            <w:vAlign w:val="center"/>
          </w:tcPr>
          <w:p w14:paraId="054EA029">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出生年月</w:t>
            </w:r>
          </w:p>
        </w:tc>
        <w:tc>
          <w:tcPr>
            <w:tcW w:w="1842" w:type="dxa"/>
            <w:gridSpan w:val="2"/>
            <w:tcBorders>
              <w:top w:val="single" w:color="000000" w:sz="12" w:space="0"/>
              <w:left w:val="single" w:color="000000" w:sz="6" w:space="0"/>
              <w:bottom w:val="single" w:color="000000" w:sz="6" w:space="0"/>
              <w:right w:val="single" w:color="000000" w:sz="4" w:space="0"/>
            </w:tcBorders>
            <w:vAlign w:val="center"/>
          </w:tcPr>
          <w:p w14:paraId="2C97C51F">
            <w:pPr>
              <w:spacing w:line="360" w:lineRule="auto"/>
              <w:jc w:val="center"/>
              <w:rPr>
                <w:rFonts w:hint="eastAsia" w:ascii="宋体" w:hAnsi="宋体" w:cs="宋体"/>
                <w:color w:val="auto"/>
                <w:kern w:val="1"/>
                <w:szCs w:val="21"/>
                <w:highlight w:val="none"/>
              </w:rPr>
            </w:pPr>
          </w:p>
        </w:tc>
        <w:tc>
          <w:tcPr>
            <w:tcW w:w="900" w:type="dxa"/>
            <w:tcBorders>
              <w:top w:val="single" w:color="000000" w:sz="12" w:space="0"/>
              <w:left w:val="single" w:color="000000" w:sz="4" w:space="0"/>
              <w:bottom w:val="single" w:color="000000" w:sz="6" w:space="0"/>
              <w:right w:val="single" w:color="000000" w:sz="4" w:space="0"/>
            </w:tcBorders>
            <w:vAlign w:val="center"/>
          </w:tcPr>
          <w:p w14:paraId="5F9A44B5">
            <w:pPr>
              <w:spacing w:line="360" w:lineRule="auto"/>
              <w:jc w:val="center"/>
              <w:rPr>
                <w:rFonts w:hint="eastAsia" w:ascii="宋体" w:hAnsi="宋体" w:cs="宋体"/>
                <w:color w:val="auto"/>
                <w:kern w:val="1"/>
                <w:szCs w:val="21"/>
                <w:highlight w:val="none"/>
                <w:lang w:val="zh-CN"/>
              </w:rPr>
            </w:pPr>
            <w:r>
              <w:rPr>
                <w:rFonts w:hint="eastAsia" w:ascii="宋体" w:hAnsi="宋体" w:cs="宋体"/>
                <w:color w:val="auto"/>
                <w:kern w:val="1"/>
                <w:szCs w:val="21"/>
                <w:highlight w:val="none"/>
                <w:lang w:val="zh-CN"/>
              </w:rPr>
              <w:t>文化</w:t>
            </w:r>
          </w:p>
          <w:p w14:paraId="6C157DE3">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程度</w:t>
            </w:r>
          </w:p>
        </w:tc>
        <w:tc>
          <w:tcPr>
            <w:tcW w:w="840" w:type="dxa"/>
            <w:tcBorders>
              <w:top w:val="single" w:color="000000" w:sz="12" w:space="0"/>
              <w:left w:val="single" w:color="000000" w:sz="4" w:space="0"/>
              <w:bottom w:val="single" w:color="000000" w:sz="6" w:space="0"/>
              <w:right w:val="single" w:color="000000" w:sz="12" w:space="0"/>
            </w:tcBorders>
            <w:vAlign w:val="center"/>
          </w:tcPr>
          <w:p w14:paraId="70CA5BFD">
            <w:pPr>
              <w:spacing w:line="360" w:lineRule="auto"/>
              <w:jc w:val="center"/>
              <w:rPr>
                <w:rFonts w:hint="eastAsia" w:ascii="宋体" w:hAnsi="宋体" w:cs="宋体"/>
                <w:color w:val="auto"/>
                <w:kern w:val="1"/>
                <w:szCs w:val="21"/>
                <w:highlight w:val="none"/>
              </w:rPr>
            </w:pPr>
          </w:p>
        </w:tc>
      </w:tr>
      <w:tr w14:paraId="218EFFFA">
        <w:tblPrEx>
          <w:tblCellMar>
            <w:top w:w="0" w:type="dxa"/>
            <w:left w:w="108" w:type="dxa"/>
            <w:bottom w:w="0" w:type="dxa"/>
            <w:right w:w="108" w:type="dxa"/>
          </w:tblCellMar>
        </w:tblPrEx>
        <w:trPr>
          <w:trHeight w:val="757" w:hRule="exact"/>
        </w:trPr>
        <w:tc>
          <w:tcPr>
            <w:tcW w:w="1576" w:type="dxa"/>
            <w:tcBorders>
              <w:top w:val="single" w:color="000000" w:sz="6" w:space="0"/>
              <w:left w:val="single" w:color="000000" w:sz="12" w:space="0"/>
              <w:bottom w:val="single" w:color="000000" w:sz="6" w:space="0"/>
              <w:right w:val="single" w:color="000000" w:sz="6" w:space="0"/>
            </w:tcBorders>
            <w:vAlign w:val="center"/>
          </w:tcPr>
          <w:p w14:paraId="58DDEEFD">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毕业院校</w:t>
            </w:r>
          </w:p>
        </w:tc>
        <w:tc>
          <w:tcPr>
            <w:tcW w:w="1469" w:type="dxa"/>
            <w:tcBorders>
              <w:top w:val="single" w:color="000000" w:sz="6" w:space="0"/>
              <w:left w:val="single" w:color="000000" w:sz="6" w:space="0"/>
              <w:bottom w:val="single" w:color="000000" w:sz="6" w:space="0"/>
              <w:right w:val="single" w:color="000000" w:sz="6" w:space="0"/>
            </w:tcBorders>
            <w:vAlign w:val="center"/>
          </w:tcPr>
          <w:p w14:paraId="19020304">
            <w:pPr>
              <w:spacing w:line="360" w:lineRule="auto"/>
              <w:rPr>
                <w:rFonts w:hint="eastAsia" w:ascii="宋体" w:hAnsi="宋体" w:cs="宋体"/>
                <w:color w:val="auto"/>
                <w:kern w:val="1"/>
                <w:szCs w:val="21"/>
                <w:highlight w:val="none"/>
              </w:rPr>
            </w:pPr>
          </w:p>
        </w:tc>
        <w:tc>
          <w:tcPr>
            <w:tcW w:w="1316" w:type="dxa"/>
            <w:tcBorders>
              <w:top w:val="single" w:color="000000" w:sz="6" w:space="0"/>
              <w:left w:val="single" w:color="000000" w:sz="6" w:space="0"/>
              <w:bottom w:val="single" w:color="000000" w:sz="6" w:space="0"/>
              <w:right w:val="single" w:color="000000" w:sz="6" w:space="0"/>
            </w:tcBorders>
            <w:vAlign w:val="center"/>
          </w:tcPr>
          <w:p w14:paraId="521F11D4">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专业</w:t>
            </w:r>
          </w:p>
        </w:tc>
        <w:tc>
          <w:tcPr>
            <w:tcW w:w="1720" w:type="dxa"/>
            <w:gridSpan w:val="3"/>
            <w:tcBorders>
              <w:top w:val="single" w:color="000000" w:sz="6" w:space="0"/>
              <w:left w:val="single" w:color="000000" w:sz="6" w:space="0"/>
              <w:bottom w:val="single" w:color="000000" w:sz="6" w:space="0"/>
              <w:right w:val="single" w:color="000000" w:sz="4" w:space="0"/>
            </w:tcBorders>
            <w:vAlign w:val="center"/>
          </w:tcPr>
          <w:p w14:paraId="63A47EC5">
            <w:pPr>
              <w:spacing w:line="360" w:lineRule="auto"/>
              <w:rPr>
                <w:rFonts w:hint="eastAsia" w:ascii="宋体" w:hAnsi="宋体" w:cs="宋体"/>
                <w:color w:val="auto"/>
                <w:kern w:val="1"/>
                <w:szCs w:val="21"/>
                <w:highlight w:val="none"/>
              </w:rPr>
            </w:pPr>
          </w:p>
        </w:tc>
        <w:tc>
          <w:tcPr>
            <w:tcW w:w="708" w:type="dxa"/>
            <w:tcBorders>
              <w:top w:val="single" w:color="000000" w:sz="6" w:space="0"/>
              <w:left w:val="single" w:color="000000" w:sz="4" w:space="0"/>
              <w:bottom w:val="single" w:color="000000" w:sz="6" w:space="0"/>
              <w:right w:val="single" w:color="000000" w:sz="4" w:space="0"/>
            </w:tcBorders>
            <w:vAlign w:val="center"/>
          </w:tcPr>
          <w:p w14:paraId="1C7D51F2">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毕业</w:t>
            </w:r>
          </w:p>
          <w:p w14:paraId="7725E970">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时间</w:t>
            </w:r>
          </w:p>
        </w:tc>
        <w:tc>
          <w:tcPr>
            <w:tcW w:w="1134" w:type="dxa"/>
            <w:tcBorders>
              <w:top w:val="single" w:color="000000" w:sz="6" w:space="0"/>
              <w:left w:val="single" w:color="000000" w:sz="4" w:space="0"/>
              <w:bottom w:val="single" w:color="000000" w:sz="6" w:space="0"/>
              <w:right w:val="single" w:color="000000" w:sz="6" w:space="0"/>
            </w:tcBorders>
            <w:vAlign w:val="center"/>
          </w:tcPr>
          <w:p w14:paraId="6975E43F">
            <w:pPr>
              <w:spacing w:line="360" w:lineRule="auto"/>
              <w:rPr>
                <w:rFonts w:hint="eastAsia" w:ascii="宋体" w:hAnsi="宋体" w:cs="宋体"/>
                <w:color w:val="auto"/>
                <w:kern w:val="1"/>
                <w:szCs w:val="21"/>
                <w:highlight w:val="none"/>
              </w:rPr>
            </w:pPr>
          </w:p>
        </w:tc>
        <w:tc>
          <w:tcPr>
            <w:tcW w:w="900" w:type="dxa"/>
            <w:tcBorders>
              <w:top w:val="single" w:color="000000" w:sz="6" w:space="0"/>
              <w:left w:val="single" w:color="000000" w:sz="6" w:space="0"/>
              <w:bottom w:val="single" w:color="000000" w:sz="6" w:space="0"/>
              <w:right w:val="single" w:color="000000" w:sz="4" w:space="0"/>
            </w:tcBorders>
            <w:vAlign w:val="center"/>
          </w:tcPr>
          <w:p w14:paraId="71404B3A">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技术</w:t>
            </w:r>
          </w:p>
          <w:p w14:paraId="76197935">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职称</w:t>
            </w:r>
          </w:p>
        </w:tc>
        <w:tc>
          <w:tcPr>
            <w:tcW w:w="840" w:type="dxa"/>
            <w:tcBorders>
              <w:top w:val="single" w:color="000000" w:sz="6" w:space="0"/>
              <w:left w:val="single" w:color="000000" w:sz="4" w:space="0"/>
              <w:bottom w:val="single" w:color="000000" w:sz="6" w:space="0"/>
              <w:right w:val="single" w:color="000000" w:sz="12" w:space="0"/>
            </w:tcBorders>
            <w:vAlign w:val="center"/>
          </w:tcPr>
          <w:p w14:paraId="79D2A1BC">
            <w:pPr>
              <w:spacing w:line="360" w:lineRule="auto"/>
              <w:rPr>
                <w:rFonts w:hint="eastAsia" w:ascii="宋体" w:hAnsi="宋体" w:cs="宋体"/>
                <w:color w:val="auto"/>
                <w:kern w:val="1"/>
                <w:szCs w:val="21"/>
                <w:highlight w:val="none"/>
              </w:rPr>
            </w:pPr>
          </w:p>
        </w:tc>
      </w:tr>
      <w:tr w14:paraId="55E67627">
        <w:tblPrEx>
          <w:tblCellMar>
            <w:top w:w="0" w:type="dxa"/>
            <w:left w:w="108" w:type="dxa"/>
            <w:bottom w:w="0" w:type="dxa"/>
            <w:right w:w="108" w:type="dxa"/>
          </w:tblCellMar>
        </w:tblPrEx>
        <w:trPr>
          <w:trHeight w:val="2324" w:hRule="exact"/>
        </w:trPr>
        <w:tc>
          <w:tcPr>
            <w:tcW w:w="1576" w:type="dxa"/>
            <w:tcBorders>
              <w:top w:val="single" w:color="000000" w:sz="6" w:space="0"/>
              <w:left w:val="single" w:color="000000" w:sz="12" w:space="0"/>
              <w:bottom w:val="single" w:color="000000" w:sz="6" w:space="0"/>
              <w:right w:val="single" w:color="000000" w:sz="6" w:space="0"/>
            </w:tcBorders>
            <w:vAlign w:val="center"/>
          </w:tcPr>
          <w:p w14:paraId="1F5A8B47">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拟在本项目担任的职务</w:t>
            </w:r>
          </w:p>
        </w:tc>
        <w:tc>
          <w:tcPr>
            <w:tcW w:w="1469" w:type="dxa"/>
            <w:tcBorders>
              <w:top w:val="single" w:color="000000" w:sz="6" w:space="0"/>
              <w:left w:val="single" w:color="000000" w:sz="6" w:space="0"/>
              <w:bottom w:val="single" w:color="000000" w:sz="6" w:space="0"/>
              <w:right w:val="single" w:color="000000" w:sz="6" w:space="0"/>
            </w:tcBorders>
            <w:vAlign w:val="center"/>
          </w:tcPr>
          <w:p w14:paraId="112043B3">
            <w:pPr>
              <w:spacing w:line="360" w:lineRule="auto"/>
              <w:rPr>
                <w:rFonts w:hint="eastAsia" w:ascii="宋体" w:hAnsi="宋体" w:cs="宋体"/>
                <w:color w:val="auto"/>
                <w:kern w:val="1"/>
                <w:szCs w:val="21"/>
                <w:highlight w:val="none"/>
              </w:rPr>
            </w:pPr>
          </w:p>
        </w:tc>
        <w:tc>
          <w:tcPr>
            <w:tcW w:w="1316" w:type="dxa"/>
            <w:tcBorders>
              <w:top w:val="single" w:color="000000" w:sz="6" w:space="0"/>
              <w:left w:val="single" w:color="000000" w:sz="6" w:space="0"/>
              <w:bottom w:val="single" w:color="000000" w:sz="6" w:space="0"/>
              <w:right w:val="single" w:color="000000" w:sz="6" w:space="0"/>
            </w:tcBorders>
            <w:vAlign w:val="center"/>
          </w:tcPr>
          <w:p w14:paraId="39D543EE">
            <w:pPr>
              <w:spacing w:line="360" w:lineRule="auto"/>
              <w:ind w:left="-80" w:right="-116"/>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取得职称或资格证年限</w:t>
            </w:r>
          </w:p>
        </w:tc>
        <w:tc>
          <w:tcPr>
            <w:tcW w:w="869" w:type="dxa"/>
            <w:tcBorders>
              <w:top w:val="single" w:color="000000" w:sz="6" w:space="0"/>
              <w:left w:val="single" w:color="000000" w:sz="6" w:space="0"/>
              <w:bottom w:val="single" w:color="000000" w:sz="6" w:space="0"/>
              <w:right w:val="single" w:color="000000" w:sz="6" w:space="0"/>
            </w:tcBorders>
            <w:vAlign w:val="center"/>
          </w:tcPr>
          <w:p w14:paraId="510259B3">
            <w:pPr>
              <w:spacing w:line="360" w:lineRule="auto"/>
              <w:rPr>
                <w:rFonts w:hint="eastAsia" w:ascii="宋体" w:hAnsi="宋体" w:cs="宋体"/>
                <w:color w:val="auto"/>
                <w:kern w:val="1"/>
                <w:szCs w:val="21"/>
                <w:highlight w:val="none"/>
              </w:rPr>
            </w:pPr>
          </w:p>
        </w:tc>
        <w:tc>
          <w:tcPr>
            <w:tcW w:w="851" w:type="dxa"/>
            <w:gridSpan w:val="2"/>
            <w:tcBorders>
              <w:top w:val="single" w:color="000000" w:sz="6" w:space="0"/>
              <w:left w:val="single" w:color="000000" w:sz="6" w:space="0"/>
              <w:bottom w:val="single" w:color="000000" w:sz="6" w:space="0"/>
              <w:right w:val="single" w:color="000000" w:sz="4" w:space="0"/>
            </w:tcBorders>
            <w:vAlign w:val="center"/>
          </w:tcPr>
          <w:p w14:paraId="1CCBB20D">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现任</w:t>
            </w:r>
          </w:p>
          <w:p w14:paraId="07DEB976">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职务</w:t>
            </w:r>
          </w:p>
        </w:tc>
        <w:tc>
          <w:tcPr>
            <w:tcW w:w="1842" w:type="dxa"/>
            <w:gridSpan w:val="2"/>
            <w:tcBorders>
              <w:top w:val="single" w:color="000000" w:sz="6" w:space="0"/>
              <w:left w:val="single" w:color="000000" w:sz="4" w:space="0"/>
              <w:bottom w:val="single" w:color="000000" w:sz="6" w:space="0"/>
              <w:right w:val="single" w:color="000000" w:sz="4" w:space="0"/>
            </w:tcBorders>
            <w:vAlign w:val="center"/>
          </w:tcPr>
          <w:p w14:paraId="56F4D68F">
            <w:pPr>
              <w:spacing w:line="360" w:lineRule="auto"/>
              <w:jc w:val="center"/>
              <w:rPr>
                <w:rFonts w:hint="eastAsia" w:ascii="宋体" w:hAnsi="宋体" w:cs="宋体"/>
                <w:color w:val="auto"/>
                <w:kern w:val="1"/>
                <w:szCs w:val="21"/>
                <w:highlight w:val="none"/>
              </w:rPr>
            </w:pPr>
          </w:p>
        </w:tc>
        <w:tc>
          <w:tcPr>
            <w:tcW w:w="900" w:type="dxa"/>
            <w:tcBorders>
              <w:top w:val="single" w:color="000000" w:sz="6" w:space="0"/>
              <w:left w:val="single" w:color="000000" w:sz="4" w:space="0"/>
              <w:bottom w:val="single" w:color="000000" w:sz="6" w:space="0"/>
              <w:right w:val="single" w:color="000000" w:sz="4" w:space="0"/>
            </w:tcBorders>
            <w:vAlign w:val="center"/>
          </w:tcPr>
          <w:p w14:paraId="1138BD0A">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联系</w:t>
            </w:r>
          </w:p>
          <w:p w14:paraId="2A432421">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电话</w:t>
            </w:r>
          </w:p>
        </w:tc>
        <w:tc>
          <w:tcPr>
            <w:tcW w:w="840" w:type="dxa"/>
            <w:tcBorders>
              <w:top w:val="single" w:color="000000" w:sz="6" w:space="0"/>
              <w:left w:val="single" w:color="000000" w:sz="4" w:space="0"/>
              <w:bottom w:val="single" w:color="000000" w:sz="6" w:space="0"/>
              <w:right w:val="single" w:color="000000" w:sz="12" w:space="0"/>
            </w:tcBorders>
            <w:vAlign w:val="center"/>
          </w:tcPr>
          <w:p w14:paraId="4E445B09">
            <w:pPr>
              <w:spacing w:line="360" w:lineRule="auto"/>
              <w:jc w:val="center"/>
              <w:rPr>
                <w:rFonts w:hint="eastAsia" w:ascii="宋体" w:hAnsi="宋体" w:cs="宋体"/>
                <w:color w:val="auto"/>
                <w:kern w:val="1"/>
                <w:szCs w:val="21"/>
                <w:highlight w:val="none"/>
              </w:rPr>
            </w:pPr>
          </w:p>
        </w:tc>
      </w:tr>
      <w:tr w14:paraId="33E3B849">
        <w:tblPrEx>
          <w:tblCellMar>
            <w:top w:w="0" w:type="dxa"/>
            <w:left w:w="108" w:type="dxa"/>
            <w:bottom w:w="0" w:type="dxa"/>
            <w:right w:w="108" w:type="dxa"/>
          </w:tblCellMar>
        </w:tblPrEx>
        <w:trPr>
          <w:trHeight w:val="1289" w:hRule="exact"/>
        </w:trPr>
        <w:tc>
          <w:tcPr>
            <w:tcW w:w="1576" w:type="dxa"/>
            <w:tcBorders>
              <w:top w:val="single" w:color="000000" w:sz="6" w:space="0"/>
              <w:left w:val="single" w:color="000000" w:sz="12" w:space="0"/>
              <w:bottom w:val="single" w:color="000000" w:sz="6" w:space="0"/>
              <w:right w:val="single" w:color="000000" w:sz="6" w:space="0"/>
            </w:tcBorders>
            <w:vAlign w:val="center"/>
          </w:tcPr>
          <w:p w14:paraId="2C163CAF">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资格证号</w:t>
            </w:r>
          </w:p>
        </w:tc>
        <w:tc>
          <w:tcPr>
            <w:tcW w:w="6347" w:type="dxa"/>
            <w:gridSpan w:val="7"/>
            <w:tcBorders>
              <w:top w:val="single" w:color="000000" w:sz="6" w:space="0"/>
              <w:left w:val="single" w:color="000000" w:sz="6" w:space="0"/>
              <w:bottom w:val="single" w:color="000000" w:sz="6" w:space="0"/>
              <w:right w:val="single" w:color="000000" w:sz="4" w:space="0"/>
            </w:tcBorders>
            <w:vAlign w:val="center"/>
          </w:tcPr>
          <w:p w14:paraId="2D714A12">
            <w:pPr>
              <w:spacing w:line="360" w:lineRule="auto"/>
              <w:jc w:val="center"/>
              <w:rPr>
                <w:rFonts w:hint="eastAsia" w:ascii="宋体" w:hAnsi="宋体" w:cs="宋体"/>
                <w:color w:val="auto"/>
                <w:kern w:val="1"/>
                <w:szCs w:val="21"/>
                <w:highlight w:val="none"/>
              </w:rPr>
            </w:pPr>
          </w:p>
        </w:tc>
        <w:tc>
          <w:tcPr>
            <w:tcW w:w="900" w:type="dxa"/>
            <w:tcBorders>
              <w:top w:val="single" w:color="000000" w:sz="6" w:space="0"/>
              <w:left w:val="single" w:color="000000" w:sz="4" w:space="0"/>
              <w:bottom w:val="single" w:color="000000" w:sz="6" w:space="0"/>
              <w:right w:val="single" w:color="000000" w:sz="4" w:space="0"/>
            </w:tcBorders>
            <w:vAlign w:val="center"/>
          </w:tcPr>
          <w:p w14:paraId="1B7EAD30">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在册/外聘</w:t>
            </w:r>
          </w:p>
        </w:tc>
        <w:tc>
          <w:tcPr>
            <w:tcW w:w="840" w:type="dxa"/>
            <w:tcBorders>
              <w:top w:val="single" w:color="000000" w:sz="6" w:space="0"/>
              <w:left w:val="single" w:color="000000" w:sz="4" w:space="0"/>
              <w:bottom w:val="single" w:color="000000" w:sz="6" w:space="0"/>
              <w:right w:val="single" w:color="000000" w:sz="12" w:space="0"/>
            </w:tcBorders>
            <w:vAlign w:val="center"/>
          </w:tcPr>
          <w:p w14:paraId="382246A6">
            <w:pPr>
              <w:spacing w:line="360" w:lineRule="auto"/>
              <w:jc w:val="center"/>
              <w:rPr>
                <w:rFonts w:hint="eastAsia" w:ascii="宋体" w:hAnsi="宋体" w:cs="宋体"/>
                <w:color w:val="auto"/>
                <w:kern w:val="1"/>
                <w:szCs w:val="21"/>
                <w:highlight w:val="none"/>
              </w:rPr>
            </w:pPr>
          </w:p>
        </w:tc>
      </w:tr>
      <w:tr w14:paraId="50DE881F">
        <w:tblPrEx>
          <w:tblCellMar>
            <w:top w:w="0" w:type="dxa"/>
            <w:left w:w="108" w:type="dxa"/>
            <w:bottom w:w="0" w:type="dxa"/>
            <w:right w:w="108" w:type="dxa"/>
          </w:tblCellMar>
        </w:tblPrEx>
        <w:trPr>
          <w:trHeight w:val="618" w:hRule="exact"/>
        </w:trPr>
        <w:tc>
          <w:tcPr>
            <w:tcW w:w="1576" w:type="dxa"/>
            <w:vMerge w:val="restart"/>
            <w:tcBorders>
              <w:top w:val="single" w:color="000000" w:sz="6" w:space="0"/>
              <w:left w:val="single" w:color="000000" w:sz="12" w:space="0"/>
              <w:bottom w:val="single" w:color="000000" w:sz="12" w:space="0"/>
              <w:right w:val="single" w:color="000000" w:sz="6" w:space="0"/>
            </w:tcBorders>
            <w:vAlign w:val="center"/>
          </w:tcPr>
          <w:p w14:paraId="2AC3AD3F">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主要</w:t>
            </w:r>
          </w:p>
          <w:p w14:paraId="275D9934">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获奖</w:t>
            </w:r>
          </w:p>
        </w:tc>
        <w:tc>
          <w:tcPr>
            <w:tcW w:w="1469" w:type="dxa"/>
            <w:tcBorders>
              <w:top w:val="single" w:color="000000" w:sz="6" w:space="0"/>
              <w:left w:val="single" w:color="000000" w:sz="6" w:space="0"/>
              <w:bottom w:val="single" w:color="000000" w:sz="4" w:space="0"/>
              <w:right w:val="single" w:color="000000" w:sz="4" w:space="0"/>
            </w:tcBorders>
            <w:vAlign w:val="center"/>
          </w:tcPr>
          <w:p w14:paraId="31B3AE3F">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时间</w:t>
            </w:r>
          </w:p>
        </w:tc>
        <w:tc>
          <w:tcPr>
            <w:tcW w:w="3744" w:type="dxa"/>
            <w:gridSpan w:val="5"/>
            <w:tcBorders>
              <w:top w:val="single" w:color="000000" w:sz="6" w:space="0"/>
              <w:bottom w:val="single" w:color="000000" w:sz="4" w:space="0"/>
              <w:right w:val="single" w:color="000000" w:sz="4" w:space="0"/>
            </w:tcBorders>
            <w:vAlign w:val="center"/>
          </w:tcPr>
          <w:p w14:paraId="210E9783">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工程名称</w:t>
            </w:r>
          </w:p>
        </w:tc>
        <w:tc>
          <w:tcPr>
            <w:tcW w:w="1134" w:type="dxa"/>
            <w:tcBorders>
              <w:top w:val="single" w:color="000000" w:sz="6" w:space="0"/>
              <w:bottom w:val="single" w:color="000000" w:sz="4" w:space="0"/>
              <w:right w:val="single" w:color="000000" w:sz="4" w:space="0"/>
            </w:tcBorders>
            <w:vAlign w:val="center"/>
          </w:tcPr>
          <w:p w14:paraId="65E9C599">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任职</w:t>
            </w:r>
          </w:p>
        </w:tc>
        <w:tc>
          <w:tcPr>
            <w:tcW w:w="1740" w:type="dxa"/>
            <w:gridSpan w:val="2"/>
            <w:tcBorders>
              <w:top w:val="single" w:color="000000" w:sz="6" w:space="0"/>
              <w:left w:val="single" w:color="000000" w:sz="4" w:space="0"/>
              <w:bottom w:val="single" w:color="000000" w:sz="4" w:space="0"/>
              <w:right w:val="single" w:color="000000" w:sz="12" w:space="0"/>
            </w:tcBorders>
            <w:vAlign w:val="center"/>
          </w:tcPr>
          <w:p w14:paraId="6EADBDA2">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奖项类型</w:t>
            </w:r>
          </w:p>
        </w:tc>
      </w:tr>
      <w:tr w14:paraId="6FD6E6B6">
        <w:tblPrEx>
          <w:tblCellMar>
            <w:top w:w="0" w:type="dxa"/>
            <w:left w:w="108" w:type="dxa"/>
            <w:bottom w:w="0" w:type="dxa"/>
            <w:right w:w="108" w:type="dxa"/>
          </w:tblCellMar>
        </w:tblPrEx>
        <w:trPr>
          <w:trHeight w:val="1913" w:hRule="atLeast"/>
        </w:trPr>
        <w:tc>
          <w:tcPr>
            <w:tcW w:w="1576" w:type="dxa"/>
            <w:vMerge w:val="continue"/>
            <w:tcBorders>
              <w:top w:val="single" w:color="000000" w:sz="6" w:space="0"/>
              <w:left w:val="single" w:color="000000" w:sz="12" w:space="0"/>
              <w:bottom w:val="single" w:color="000000" w:sz="12" w:space="0"/>
              <w:right w:val="single" w:color="000000" w:sz="6" w:space="0"/>
            </w:tcBorders>
            <w:vAlign w:val="center"/>
          </w:tcPr>
          <w:p w14:paraId="3ED829A7">
            <w:pPr>
              <w:spacing w:line="360" w:lineRule="auto"/>
              <w:jc w:val="left"/>
              <w:rPr>
                <w:rFonts w:hint="eastAsia" w:ascii="宋体" w:hAnsi="宋体" w:cs="宋体"/>
                <w:color w:val="auto"/>
                <w:kern w:val="1"/>
                <w:szCs w:val="21"/>
                <w:highlight w:val="none"/>
              </w:rPr>
            </w:pPr>
          </w:p>
        </w:tc>
        <w:tc>
          <w:tcPr>
            <w:tcW w:w="1469" w:type="dxa"/>
            <w:tcBorders>
              <w:top w:val="single" w:color="000000" w:sz="6" w:space="0"/>
              <w:left w:val="single" w:color="000000" w:sz="6" w:space="0"/>
              <w:bottom w:val="single" w:color="000000" w:sz="12" w:space="0"/>
              <w:right w:val="single" w:color="000000" w:sz="4" w:space="0"/>
            </w:tcBorders>
            <w:vAlign w:val="center"/>
          </w:tcPr>
          <w:p w14:paraId="7C8FD6CC">
            <w:pPr>
              <w:spacing w:line="360" w:lineRule="auto"/>
              <w:jc w:val="center"/>
              <w:rPr>
                <w:rFonts w:hint="eastAsia" w:ascii="宋体" w:hAnsi="宋体" w:cs="宋体"/>
                <w:color w:val="auto"/>
                <w:kern w:val="1"/>
                <w:szCs w:val="21"/>
                <w:highlight w:val="none"/>
              </w:rPr>
            </w:pPr>
          </w:p>
        </w:tc>
        <w:tc>
          <w:tcPr>
            <w:tcW w:w="3744" w:type="dxa"/>
            <w:gridSpan w:val="5"/>
            <w:tcBorders>
              <w:top w:val="single" w:color="000000" w:sz="6" w:space="0"/>
              <w:bottom w:val="single" w:color="000000" w:sz="12" w:space="0"/>
              <w:right w:val="single" w:color="000000" w:sz="4" w:space="0"/>
            </w:tcBorders>
            <w:vAlign w:val="center"/>
          </w:tcPr>
          <w:p w14:paraId="606D8B70">
            <w:pPr>
              <w:spacing w:line="360" w:lineRule="auto"/>
              <w:jc w:val="center"/>
              <w:rPr>
                <w:rFonts w:hint="eastAsia" w:ascii="宋体" w:hAnsi="宋体" w:cs="宋体"/>
                <w:color w:val="auto"/>
                <w:kern w:val="1"/>
                <w:szCs w:val="21"/>
                <w:highlight w:val="none"/>
              </w:rPr>
            </w:pPr>
          </w:p>
        </w:tc>
        <w:tc>
          <w:tcPr>
            <w:tcW w:w="1134" w:type="dxa"/>
            <w:tcBorders>
              <w:top w:val="single" w:color="000000" w:sz="6" w:space="0"/>
              <w:bottom w:val="single" w:color="000000" w:sz="12" w:space="0"/>
              <w:right w:val="single" w:color="000000" w:sz="4" w:space="0"/>
            </w:tcBorders>
            <w:vAlign w:val="center"/>
          </w:tcPr>
          <w:p w14:paraId="6A268F8C">
            <w:pPr>
              <w:spacing w:line="360" w:lineRule="auto"/>
              <w:jc w:val="center"/>
              <w:rPr>
                <w:rFonts w:hint="eastAsia" w:ascii="宋体" w:hAnsi="宋体" w:cs="宋体"/>
                <w:color w:val="auto"/>
                <w:kern w:val="1"/>
                <w:szCs w:val="21"/>
                <w:highlight w:val="none"/>
              </w:rPr>
            </w:pPr>
          </w:p>
        </w:tc>
        <w:tc>
          <w:tcPr>
            <w:tcW w:w="1740" w:type="dxa"/>
            <w:gridSpan w:val="2"/>
            <w:tcBorders>
              <w:top w:val="single" w:color="000000" w:sz="6" w:space="0"/>
              <w:left w:val="single" w:color="000000" w:sz="4" w:space="0"/>
              <w:bottom w:val="single" w:color="000000" w:sz="12" w:space="0"/>
              <w:right w:val="single" w:color="000000" w:sz="12" w:space="0"/>
            </w:tcBorders>
            <w:vAlign w:val="center"/>
          </w:tcPr>
          <w:p w14:paraId="79531F4E">
            <w:pPr>
              <w:spacing w:line="360" w:lineRule="auto"/>
              <w:jc w:val="center"/>
              <w:rPr>
                <w:rFonts w:hint="eastAsia" w:ascii="宋体" w:hAnsi="宋体" w:cs="宋体"/>
                <w:color w:val="auto"/>
                <w:kern w:val="1"/>
                <w:szCs w:val="21"/>
                <w:highlight w:val="none"/>
              </w:rPr>
            </w:pPr>
          </w:p>
        </w:tc>
      </w:tr>
    </w:tbl>
    <w:p w14:paraId="39EBF68C">
      <w:pPr>
        <w:spacing w:line="360" w:lineRule="auto"/>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lang w:val="zh-CN"/>
        </w:rPr>
        <w:t>备注：</w:t>
      </w:r>
    </w:p>
    <w:p w14:paraId="0F671BA5">
      <w:pPr>
        <w:spacing w:line="360" w:lineRule="auto"/>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lang w:val="zh-CN"/>
        </w:rPr>
        <w:t>1、项目负责人、技术负责人应附本简历表，其余人员无需本表。</w:t>
      </w:r>
    </w:p>
    <w:p w14:paraId="5B87F72F">
      <w:pPr>
        <w:spacing w:line="360" w:lineRule="auto"/>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lang w:val="zh-CN"/>
        </w:rPr>
        <w:t>2、投标人应根据招标文件第三章《评标办法》“工程总承包实施方案技术部分评分表”要求在本表后附对应的相关证明材料。</w:t>
      </w:r>
    </w:p>
    <w:p w14:paraId="60110F9B">
      <w:pPr>
        <w:spacing w:line="360" w:lineRule="auto"/>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lang w:val="zh-CN"/>
        </w:rPr>
        <w:t>3、所报人员在获得资格证后，技术职称有变化的，应附相应证明文件。</w:t>
      </w:r>
    </w:p>
    <w:p w14:paraId="3479FAFB">
      <w:pPr>
        <w:spacing w:line="360" w:lineRule="auto"/>
        <w:ind w:right="-624" w:firstLine="520"/>
        <w:rPr>
          <w:rFonts w:hint="eastAsia" w:ascii="宋体" w:hAnsi="宋体" w:cs="宋体"/>
          <w:color w:val="auto"/>
          <w:spacing w:val="-10"/>
          <w:kern w:val="1"/>
          <w:szCs w:val="21"/>
          <w:highlight w:val="none"/>
        </w:rPr>
      </w:pPr>
    </w:p>
    <w:p w14:paraId="6F5ED044">
      <w:pPr>
        <w:pStyle w:val="17"/>
        <w:spacing w:line="360" w:lineRule="auto"/>
        <w:rPr>
          <w:rFonts w:hint="eastAsia"/>
          <w:color w:val="auto"/>
          <w:highlight w:val="none"/>
        </w:rPr>
      </w:pPr>
    </w:p>
    <w:p w14:paraId="69CD4B0F">
      <w:pPr>
        <w:tabs>
          <w:tab w:val="left" w:pos="7655"/>
        </w:tabs>
        <w:spacing w:line="360" w:lineRule="auto"/>
        <w:ind w:right="492"/>
        <w:jc w:val="right"/>
        <w:rPr>
          <w:rFonts w:hint="eastAsia"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投标人：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 xml:space="preserve">(盖章) </w:t>
      </w:r>
    </w:p>
    <w:p w14:paraId="7CDB91D5">
      <w:pPr>
        <w:tabs>
          <w:tab w:val="left" w:pos="7655"/>
        </w:tabs>
        <w:spacing w:line="360" w:lineRule="auto"/>
        <w:jc w:val="right"/>
        <w:rPr>
          <w:rFonts w:hint="eastAsia"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法定代表人或被授权人：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（签字或盖章）</w:t>
      </w:r>
    </w:p>
    <w:p w14:paraId="4985FDE6">
      <w:pPr>
        <w:spacing w:line="360" w:lineRule="auto"/>
        <w:ind w:firstLine="6888" w:firstLineChars="2800"/>
        <w:rPr>
          <w:rFonts w:hint="eastAsia" w:ascii="宋体" w:hAnsi="宋体" w:cs="宋体"/>
          <w:color w:val="auto"/>
          <w:kern w:val="1"/>
          <w:szCs w:val="21"/>
          <w:highlight w:val="none"/>
        </w:rPr>
      </w:pPr>
      <w:r>
        <w:rPr>
          <w:rFonts w:hint="eastAsia" w:ascii="宋体" w:hAnsi="宋体" w:cs="宋体"/>
          <w:color w:val="auto"/>
          <w:spacing w:val="18"/>
          <w:kern w:val="1"/>
          <w:szCs w:val="21"/>
          <w:highlight w:val="none"/>
          <w:lang w:val="zh-CN"/>
        </w:rPr>
        <w:t>日期：</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年</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月</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日</w:t>
      </w:r>
    </w:p>
    <w:p w14:paraId="1B173935">
      <w:pPr>
        <w:spacing w:line="360" w:lineRule="auto"/>
        <w:jc w:val="right"/>
        <w:rPr>
          <w:rFonts w:hint="eastAsia" w:ascii="宋体" w:hAnsi="宋体" w:cs="宋体"/>
          <w:color w:val="auto"/>
          <w:kern w:val="1"/>
          <w:szCs w:val="21"/>
          <w:highlight w:val="none"/>
        </w:rPr>
      </w:pPr>
    </w:p>
    <w:p w14:paraId="0A155598">
      <w:pPr>
        <w:pStyle w:val="68"/>
        <w:ind w:firstLine="0"/>
        <w:rPr>
          <w:rFonts w:hint="eastAsia" w:ascii="宋体" w:hAnsi="宋体" w:cs="宋体"/>
          <w:b/>
          <w:color w:val="auto"/>
          <w:kern w:val="1"/>
          <w:highlight w:val="none"/>
        </w:rPr>
      </w:pPr>
      <w:r>
        <w:rPr>
          <w:color w:val="auto"/>
          <w:highlight w:val="none"/>
        </w:rPr>
        <w:br w:type="page"/>
      </w:r>
      <w:r>
        <w:rPr>
          <w:rFonts w:hint="eastAsia" w:ascii="宋体" w:hAnsi="宋体" w:cs="宋体"/>
          <w:b/>
          <w:color w:val="auto"/>
          <w:kern w:val="1"/>
          <w:highlight w:val="none"/>
        </w:rPr>
        <w:t>格式</w:t>
      </w:r>
      <w:r>
        <w:rPr>
          <w:rFonts w:ascii="宋体" w:hAnsi="宋体" w:cs="宋体"/>
          <w:b/>
          <w:color w:val="auto"/>
          <w:kern w:val="1"/>
          <w:highlight w:val="none"/>
        </w:rPr>
        <w:t>8</w:t>
      </w:r>
      <w:r>
        <w:rPr>
          <w:rFonts w:hint="eastAsia" w:ascii="宋体" w:hAnsi="宋体" w:cs="宋体"/>
          <w:b/>
          <w:color w:val="auto"/>
          <w:kern w:val="1"/>
          <w:highlight w:val="none"/>
        </w:rPr>
        <w:t>：</w:t>
      </w:r>
    </w:p>
    <w:p w14:paraId="4B11D83E">
      <w:pPr>
        <w:pStyle w:val="68"/>
        <w:ind w:firstLine="198"/>
        <w:jc w:val="center"/>
        <w:rPr>
          <w:rFonts w:hint="eastAsia" w:ascii="宋体" w:hAnsi="宋体" w:cs="宋体"/>
          <w:b/>
          <w:bCs/>
          <w:color w:val="auto"/>
          <w:highlight w:val="none"/>
        </w:rPr>
      </w:pPr>
      <w:bookmarkStart w:id="412" w:name="_Hlk55921181"/>
      <w:r>
        <w:rPr>
          <w:rFonts w:hint="eastAsia" w:ascii="宋体" w:hAnsi="宋体" w:cs="宋体"/>
          <w:b/>
          <w:bCs/>
          <w:color w:val="auto"/>
          <w:sz w:val="32"/>
          <w:szCs w:val="32"/>
          <w:highlight w:val="none"/>
          <w:lang w:val="zh-CN"/>
        </w:rPr>
        <w:t>拟投入本项目施工人员一览表</w:t>
      </w:r>
      <w:bookmarkEnd w:id="412"/>
    </w:p>
    <w:tbl>
      <w:tblPr>
        <w:tblStyle w:val="35"/>
        <w:tblW w:w="9514" w:type="dxa"/>
        <w:tblInd w:w="0" w:type="dxa"/>
        <w:tblLayout w:type="fixed"/>
        <w:tblCellMar>
          <w:top w:w="0" w:type="dxa"/>
          <w:left w:w="108" w:type="dxa"/>
          <w:bottom w:w="0" w:type="dxa"/>
          <w:right w:w="108" w:type="dxa"/>
        </w:tblCellMar>
      </w:tblPr>
      <w:tblGrid>
        <w:gridCol w:w="599"/>
        <w:gridCol w:w="600"/>
        <w:gridCol w:w="600"/>
        <w:gridCol w:w="600"/>
        <w:gridCol w:w="801"/>
        <w:gridCol w:w="717"/>
        <w:gridCol w:w="684"/>
        <w:gridCol w:w="600"/>
        <w:gridCol w:w="1103"/>
        <w:gridCol w:w="1003"/>
        <w:gridCol w:w="1607"/>
        <w:gridCol w:w="600"/>
      </w:tblGrid>
      <w:tr w14:paraId="5154D3C8">
        <w:tblPrEx>
          <w:tblCellMar>
            <w:top w:w="0" w:type="dxa"/>
            <w:left w:w="108" w:type="dxa"/>
            <w:bottom w:w="0" w:type="dxa"/>
            <w:right w:w="108" w:type="dxa"/>
          </w:tblCellMar>
        </w:tblPrEx>
        <w:trPr>
          <w:trHeight w:val="764"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623719D9">
            <w:pP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序号</w:t>
            </w:r>
          </w:p>
        </w:tc>
        <w:tc>
          <w:tcPr>
            <w:tcW w:w="600" w:type="dxa"/>
            <w:tcBorders>
              <w:top w:val="single" w:color="000000" w:sz="6" w:space="0"/>
              <w:left w:val="single" w:color="000000" w:sz="6" w:space="0"/>
              <w:bottom w:val="single" w:color="000000" w:sz="6" w:space="0"/>
              <w:right w:val="single" w:color="000000" w:sz="6" w:space="0"/>
            </w:tcBorders>
            <w:vAlign w:val="center"/>
          </w:tcPr>
          <w:p w14:paraId="1E3F004E">
            <w:pP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姓名</w:t>
            </w:r>
          </w:p>
        </w:tc>
        <w:tc>
          <w:tcPr>
            <w:tcW w:w="600" w:type="dxa"/>
            <w:tcBorders>
              <w:top w:val="single" w:color="000000" w:sz="6" w:space="0"/>
              <w:left w:val="single" w:color="000000" w:sz="6" w:space="0"/>
              <w:bottom w:val="single" w:color="000000" w:sz="6" w:space="0"/>
              <w:right w:val="single" w:color="000000" w:sz="6" w:space="0"/>
            </w:tcBorders>
            <w:vAlign w:val="center"/>
          </w:tcPr>
          <w:p w14:paraId="3B1C7FB8">
            <w:pP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性别</w:t>
            </w:r>
          </w:p>
        </w:tc>
        <w:tc>
          <w:tcPr>
            <w:tcW w:w="600" w:type="dxa"/>
            <w:tcBorders>
              <w:top w:val="single" w:color="000000" w:sz="6" w:space="0"/>
              <w:left w:val="single" w:color="000000" w:sz="6" w:space="0"/>
              <w:bottom w:val="single" w:color="000000" w:sz="6" w:space="0"/>
              <w:right w:val="single" w:color="000000" w:sz="6" w:space="0"/>
            </w:tcBorders>
            <w:vAlign w:val="center"/>
          </w:tcPr>
          <w:p w14:paraId="3B863DE7">
            <w:pP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年龄</w:t>
            </w:r>
          </w:p>
        </w:tc>
        <w:tc>
          <w:tcPr>
            <w:tcW w:w="801" w:type="dxa"/>
            <w:tcBorders>
              <w:top w:val="single" w:color="000000" w:sz="6" w:space="0"/>
              <w:left w:val="single" w:color="000000" w:sz="6" w:space="0"/>
              <w:bottom w:val="single" w:color="000000" w:sz="6" w:space="0"/>
              <w:right w:val="single" w:color="000000" w:sz="6" w:space="0"/>
            </w:tcBorders>
            <w:vAlign w:val="center"/>
          </w:tcPr>
          <w:p w14:paraId="491DC3AB">
            <w:pP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技术职称</w:t>
            </w:r>
          </w:p>
        </w:tc>
        <w:tc>
          <w:tcPr>
            <w:tcW w:w="717" w:type="dxa"/>
            <w:tcBorders>
              <w:top w:val="single" w:color="000000" w:sz="6" w:space="0"/>
              <w:left w:val="single" w:color="000000" w:sz="6" w:space="0"/>
              <w:bottom w:val="single" w:color="000000" w:sz="6" w:space="0"/>
              <w:right w:val="single" w:color="000000" w:sz="6" w:space="0"/>
            </w:tcBorders>
            <w:vAlign w:val="center"/>
          </w:tcPr>
          <w:p w14:paraId="4AAA41D5">
            <w:pPr>
              <w:tabs>
                <w:tab w:val="left" w:pos="9297"/>
              </w:tabs>
              <w:spacing w:line="360" w:lineRule="auto"/>
              <w:jc w:val="center"/>
              <w:rPr>
                <w:rFonts w:hint="eastAsia" w:ascii="宋体" w:hAnsi="宋体" w:cs="宋体"/>
                <w:color w:val="auto"/>
                <w:spacing w:val="1"/>
                <w:kern w:val="1"/>
                <w:szCs w:val="21"/>
                <w:highlight w:val="none"/>
              </w:rPr>
            </w:pPr>
            <w:r>
              <w:rPr>
                <w:rFonts w:hint="eastAsia" w:ascii="宋体" w:hAnsi="宋体" w:cs="宋体"/>
                <w:color w:val="auto"/>
                <w:spacing w:val="1"/>
                <w:kern w:val="1"/>
                <w:szCs w:val="21"/>
                <w:highlight w:val="none"/>
                <w:lang w:val="zh-CN"/>
              </w:rPr>
              <w:t>所在</w:t>
            </w:r>
          </w:p>
          <w:p w14:paraId="0D017C00">
            <w:pP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单位</w:t>
            </w:r>
          </w:p>
        </w:tc>
        <w:tc>
          <w:tcPr>
            <w:tcW w:w="684" w:type="dxa"/>
            <w:tcBorders>
              <w:top w:val="single" w:color="000000" w:sz="6" w:space="0"/>
              <w:left w:val="single" w:color="000000" w:sz="6" w:space="0"/>
              <w:bottom w:val="single" w:color="000000" w:sz="6" w:space="0"/>
              <w:right w:val="single" w:color="000000" w:sz="6" w:space="0"/>
            </w:tcBorders>
            <w:vAlign w:val="center"/>
          </w:tcPr>
          <w:p w14:paraId="0A45E2C9">
            <w:pP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单位职务</w:t>
            </w:r>
          </w:p>
        </w:tc>
        <w:tc>
          <w:tcPr>
            <w:tcW w:w="600" w:type="dxa"/>
            <w:tcBorders>
              <w:top w:val="single" w:color="000000" w:sz="6" w:space="0"/>
              <w:left w:val="single" w:color="000000" w:sz="6" w:space="0"/>
              <w:bottom w:val="single" w:color="000000" w:sz="6" w:space="0"/>
              <w:right w:val="single" w:color="000000" w:sz="6" w:space="0"/>
            </w:tcBorders>
            <w:vAlign w:val="center"/>
          </w:tcPr>
          <w:p w14:paraId="1EFC6528">
            <w:pP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专业</w:t>
            </w:r>
          </w:p>
        </w:tc>
        <w:tc>
          <w:tcPr>
            <w:tcW w:w="1103" w:type="dxa"/>
            <w:tcBorders>
              <w:top w:val="single" w:color="000000" w:sz="6" w:space="0"/>
              <w:left w:val="single" w:color="000000" w:sz="6" w:space="0"/>
              <w:bottom w:val="single" w:color="000000" w:sz="6" w:space="0"/>
              <w:right w:val="single" w:color="000000" w:sz="6" w:space="0"/>
            </w:tcBorders>
            <w:vAlign w:val="center"/>
          </w:tcPr>
          <w:p w14:paraId="00602FAE">
            <w:pP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本项目拟任职务</w:t>
            </w:r>
          </w:p>
        </w:tc>
        <w:tc>
          <w:tcPr>
            <w:tcW w:w="1003" w:type="dxa"/>
            <w:tcBorders>
              <w:top w:val="single" w:color="000000" w:sz="6" w:space="0"/>
              <w:left w:val="single" w:color="000000" w:sz="6" w:space="0"/>
              <w:bottom w:val="single" w:color="000000" w:sz="6" w:space="0"/>
              <w:right w:val="single" w:color="000000" w:sz="6" w:space="0"/>
            </w:tcBorders>
            <w:vAlign w:val="center"/>
          </w:tcPr>
          <w:p w14:paraId="6BC0627E">
            <w:pPr>
              <w:tabs>
                <w:tab w:val="left" w:pos="9297"/>
              </w:tabs>
              <w:spacing w:line="360" w:lineRule="auto"/>
              <w:jc w:val="center"/>
              <w:rPr>
                <w:rFonts w:hint="eastAsia" w:ascii="宋体" w:hAnsi="宋体" w:cs="宋体"/>
                <w:color w:val="auto"/>
                <w:spacing w:val="1"/>
                <w:kern w:val="1"/>
                <w:szCs w:val="21"/>
                <w:highlight w:val="none"/>
              </w:rPr>
            </w:pPr>
            <w:r>
              <w:rPr>
                <w:rFonts w:hint="eastAsia" w:ascii="宋体" w:hAnsi="宋体" w:cs="宋体"/>
                <w:color w:val="auto"/>
                <w:spacing w:val="1"/>
                <w:kern w:val="1"/>
                <w:szCs w:val="21"/>
                <w:highlight w:val="none"/>
                <w:lang w:val="zh-CN"/>
              </w:rPr>
              <w:t>资格证书证号</w:t>
            </w:r>
          </w:p>
        </w:tc>
        <w:tc>
          <w:tcPr>
            <w:tcW w:w="1607" w:type="dxa"/>
            <w:tcBorders>
              <w:top w:val="single" w:color="000000" w:sz="6" w:space="0"/>
              <w:left w:val="single" w:color="000000" w:sz="6" w:space="0"/>
              <w:bottom w:val="single" w:color="000000" w:sz="6" w:space="0"/>
              <w:right w:val="single" w:color="000000" w:sz="6" w:space="0"/>
            </w:tcBorders>
            <w:vAlign w:val="center"/>
          </w:tcPr>
          <w:p w14:paraId="7B22A346">
            <w:pPr>
              <w:tabs>
                <w:tab w:val="left" w:pos="9297"/>
              </w:tabs>
              <w:spacing w:line="360" w:lineRule="auto"/>
              <w:jc w:val="center"/>
              <w:rPr>
                <w:rFonts w:hint="eastAsia" w:ascii="宋体" w:hAnsi="宋体" w:cs="宋体"/>
                <w:color w:val="auto"/>
                <w:spacing w:val="1"/>
                <w:kern w:val="1"/>
                <w:szCs w:val="21"/>
                <w:highlight w:val="none"/>
              </w:rPr>
            </w:pPr>
            <w:r>
              <w:rPr>
                <w:rFonts w:hint="eastAsia" w:ascii="宋体" w:hAnsi="宋体" w:cs="宋体"/>
                <w:color w:val="auto"/>
                <w:spacing w:val="1"/>
                <w:kern w:val="1"/>
                <w:szCs w:val="21"/>
                <w:highlight w:val="none"/>
                <w:lang w:val="zh-CN"/>
              </w:rPr>
              <w:t>目前正承担的其它项目情况</w:t>
            </w:r>
          </w:p>
        </w:tc>
        <w:tc>
          <w:tcPr>
            <w:tcW w:w="600" w:type="dxa"/>
            <w:tcBorders>
              <w:top w:val="single" w:color="000000" w:sz="6" w:space="0"/>
              <w:left w:val="single" w:color="000000" w:sz="6" w:space="0"/>
              <w:bottom w:val="single" w:color="000000" w:sz="6" w:space="0"/>
              <w:right w:val="single" w:color="000000" w:sz="6" w:space="0"/>
            </w:tcBorders>
            <w:vAlign w:val="center"/>
          </w:tcPr>
          <w:p w14:paraId="69F65C32">
            <w:pP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备注</w:t>
            </w:r>
          </w:p>
        </w:tc>
      </w:tr>
      <w:tr w14:paraId="5AA7D94C">
        <w:tblPrEx>
          <w:tblCellMar>
            <w:top w:w="0" w:type="dxa"/>
            <w:left w:w="108" w:type="dxa"/>
            <w:bottom w:w="0" w:type="dxa"/>
            <w:right w:w="108" w:type="dxa"/>
          </w:tblCellMar>
        </w:tblPrEx>
        <w:trPr>
          <w:trHeight w:val="434"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522220B5">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1</w:t>
            </w:r>
          </w:p>
        </w:tc>
        <w:tc>
          <w:tcPr>
            <w:tcW w:w="600" w:type="dxa"/>
            <w:tcBorders>
              <w:top w:val="single" w:color="000000" w:sz="6" w:space="0"/>
              <w:left w:val="single" w:color="000000" w:sz="6" w:space="0"/>
              <w:bottom w:val="single" w:color="000000" w:sz="6" w:space="0"/>
              <w:right w:val="single" w:color="000000" w:sz="6" w:space="0"/>
            </w:tcBorders>
            <w:vAlign w:val="center"/>
          </w:tcPr>
          <w:p w14:paraId="1A8E9AF3">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60890D7E">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614BEB0F">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6BBF280C">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1E2EB4ED">
            <w:pP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69F655A3">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3684E4D">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0791A7CC">
            <w:pP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6E55CBCC">
            <w:pP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5D6E41BA">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65D1FBD9">
            <w:pPr>
              <w:tabs>
                <w:tab w:val="left" w:pos="9297"/>
              </w:tabs>
              <w:spacing w:line="360" w:lineRule="auto"/>
              <w:ind w:left="-90"/>
              <w:jc w:val="center"/>
              <w:rPr>
                <w:rFonts w:hint="eastAsia" w:ascii="宋体" w:hAnsi="宋体" w:cs="宋体"/>
                <w:color w:val="auto"/>
                <w:kern w:val="1"/>
                <w:sz w:val="28"/>
                <w:szCs w:val="28"/>
                <w:highlight w:val="none"/>
              </w:rPr>
            </w:pPr>
          </w:p>
        </w:tc>
      </w:tr>
      <w:tr w14:paraId="5CD58BD4">
        <w:tblPrEx>
          <w:tblCellMar>
            <w:top w:w="0" w:type="dxa"/>
            <w:left w:w="108" w:type="dxa"/>
            <w:bottom w:w="0" w:type="dxa"/>
            <w:right w:w="108" w:type="dxa"/>
          </w:tblCellMar>
        </w:tblPrEx>
        <w:trPr>
          <w:trHeight w:val="453"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5A445CB9">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2</w:t>
            </w:r>
          </w:p>
        </w:tc>
        <w:tc>
          <w:tcPr>
            <w:tcW w:w="600" w:type="dxa"/>
            <w:tcBorders>
              <w:top w:val="single" w:color="000000" w:sz="6" w:space="0"/>
              <w:left w:val="single" w:color="000000" w:sz="6" w:space="0"/>
              <w:bottom w:val="single" w:color="000000" w:sz="6" w:space="0"/>
              <w:right w:val="single" w:color="000000" w:sz="6" w:space="0"/>
            </w:tcBorders>
            <w:vAlign w:val="center"/>
          </w:tcPr>
          <w:p w14:paraId="758AB13B">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7394E6A">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885FAA4">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1CF768CF">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4BE552B6">
            <w:pP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41B9736F">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CEDF4BD">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0E00D03D">
            <w:pP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1A815E61">
            <w:pP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4749CD6E">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CB42622">
            <w:pPr>
              <w:tabs>
                <w:tab w:val="left" w:pos="9297"/>
              </w:tabs>
              <w:spacing w:line="360" w:lineRule="auto"/>
              <w:ind w:left="-90"/>
              <w:jc w:val="center"/>
              <w:rPr>
                <w:rFonts w:hint="eastAsia" w:ascii="宋体" w:hAnsi="宋体" w:cs="宋体"/>
                <w:color w:val="auto"/>
                <w:kern w:val="1"/>
                <w:sz w:val="28"/>
                <w:szCs w:val="28"/>
                <w:highlight w:val="none"/>
              </w:rPr>
            </w:pPr>
          </w:p>
        </w:tc>
      </w:tr>
      <w:tr w14:paraId="3C47DCE2">
        <w:tblPrEx>
          <w:tblCellMar>
            <w:top w:w="0" w:type="dxa"/>
            <w:left w:w="108" w:type="dxa"/>
            <w:bottom w:w="0" w:type="dxa"/>
            <w:right w:w="108" w:type="dxa"/>
          </w:tblCellMar>
        </w:tblPrEx>
        <w:trPr>
          <w:trHeight w:val="458"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046E49E9">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3</w:t>
            </w:r>
          </w:p>
        </w:tc>
        <w:tc>
          <w:tcPr>
            <w:tcW w:w="600" w:type="dxa"/>
            <w:tcBorders>
              <w:top w:val="single" w:color="000000" w:sz="6" w:space="0"/>
              <w:left w:val="single" w:color="000000" w:sz="6" w:space="0"/>
              <w:bottom w:val="single" w:color="000000" w:sz="6" w:space="0"/>
              <w:right w:val="single" w:color="000000" w:sz="6" w:space="0"/>
            </w:tcBorders>
            <w:vAlign w:val="center"/>
          </w:tcPr>
          <w:p w14:paraId="18243D4D">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672A4947">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BD39577">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04E29126">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739FF319">
            <w:pP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04A61265">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9A00FAA">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5FAD69EB">
            <w:pP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17BCEBDF">
            <w:pP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52533368">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B51824C">
            <w:pPr>
              <w:tabs>
                <w:tab w:val="left" w:pos="9297"/>
              </w:tabs>
              <w:spacing w:line="360" w:lineRule="auto"/>
              <w:ind w:left="-90"/>
              <w:jc w:val="center"/>
              <w:rPr>
                <w:rFonts w:hint="eastAsia" w:ascii="宋体" w:hAnsi="宋体" w:cs="宋体"/>
                <w:color w:val="auto"/>
                <w:kern w:val="1"/>
                <w:sz w:val="28"/>
                <w:szCs w:val="28"/>
                <w:highlight w:val="none"/>
              </w:rPr>
            </w:pPr>
          </w:p>
        </w:tc>
      </w:tr>
      <w:tr w14:paraId="62CADDD1">
        <w:tblPrEx>
          <w:tblCellMar>
            <w:top w:w="0" w:type="dxa"/>
            <w:left w:w="108" w:type="dxa"/>
            <w:bottom w:w="0" w:type="dxa"/>
            <w:right w:w="108" w:type="dxa"/>
          </w:tblCellMar>
        </w:tblPrEx>
        <w:trPr>
          <w:trHeight w:val="450"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19EB3117">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4</w:t>
            </w:r>
          </w:p>
        </w:tc>
        <w:tc>
          <w:tcPr>
            <w:tcW w:w="600" w:type="dxa"/>
            <w:tcBorders>
              <w:top w:val="single" w:color="000000" w:sz="6" w:space="0"/>
              <w:left w:val="single" w:color="000000" w:sz="6" w:space="0"/>
              <w:bottom w:val="single" w:color="000000" w:sz="6" w:space="0"/>
              <w:right w:val="single" w:color="000000" w:sz="6" w:space="0"/>
            </w:tcBorders>
            <w:vAlign w:val="center"/>
          </w:tcPr>
          <w:p w14:paraId="4A5B4240">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923396B">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EDB90B4">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0AD953A1">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1F78A49C">
            <w:pP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318D20F9">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F80E6F5">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1A5502A3">
            <w:pP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75F4B533">
            <w:pP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764C02A6">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11D38FD">
            <w:pPr>
              <w:tabs>
                <w:tab w:val="left" w:pos="9297"/>
              </w:tabs>
              <w:spacing w:line="360" w:lineRule="auto"/>
              <w:ind w:left="-90"/>
              <w:jc w:val="center"/>
              <w:rPr>
                <w:rFonts w:hint="eastAsia" w:ascii="宋体" w:hAnsi="宋体" w:cs="宋体"/>
                <w:color w:val="auto"/>
                <w:kern w:val="1"/>
                <w:sz w:val="28"/>
                <w:szCs w:val="28"/>
                <w:highlight w:val="none"/>
              </w:rPr>
            </w:pPr>
          </w:p>
        </w:tc>
      </w:tr>
      <w:tr w14:paraId="7785DC0B">
        <w:tblPrEx>
          <w:tblCellMar>
            <w:top w:w="0" w:type="dxa"/>
            <w:left w:w="108" w:type="dxa"/>
            <w:bottom w:w="0" w:type="dxa"/>
            <w:right w:w="108" w:type="dxa"/>
          </w:tblCellMar>
        </w:tblPrEx>
        <w:trPr>
          <w:trHeight w:val="442"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3E3FAE0E">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5</w:t>
            </w:r>
          </w:p>
        </w:tc>
        <w:tc>
          <w:tcPr>
            <w:tcW w:w="600" w:type="dxa"/>
            <w:tcBorders>
              <w:top w:val="single" w:color="000000" w:sz="6" w:space="0"/>
              <w:left w:val="single" w:color="000000" w:sz="6" w:space="0"/>
              <w:bottom w:val="single" w:color="000000" w:sz="6" w:space="0"/>
              <w:right w:val="single" w:color="000000" w:sz="6" w:space="0"/>
            </w:tcBorders>
            <w:vAlign w:val="center"/>
          </w:tcPr>
          <w:p w14:paraId="3A08F28E">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B48A3F0">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F151EF6">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5A584101">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4125FDBA">
            <w:pP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790E9E1E">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758F5F3">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0828143D">
            <w:pP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4791AA7F">
            <w:pP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540857C2">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EF4D9D8">
            <w:pPr>
              <w:tabs>
                <w:tab w:val="left" w:pos="9297"/>
              </w:tabs>
              <w:spacing w:line="360" w:lineRule="auto"/>
              <w:ind w:left="-90"/>
              <w:jc w:val="center"/>
              <w:rPr>
                <w:rFonts w:hint="eastAsia" w:ascii="宋体" w:hAnsi="宋体" w:cs="宋体"/>
                <w:color w:val="auto"/>
                <w:kern w:val="1"/>
                <w:sz w:val="28"/>
                <w:szCs w:val="28"/>
                <w:highlight w:val="none"/>
              </w:rPr>
            </w:pPr>
          </w:p>
        </w:tc>
      </w:tr>
      <w:tr w14:paraId="1B8894E6">
        <w:tblPrEx>
          <w:tblCellMar>
            <w:top w:w="0" w:type="dxa"/>
            <w:left w:w="108" w:type="dxa"/>
            <w:bottom w:w="0" w:type="dxa"/>
            <w:right w:w="108" w:type="dxa"/>
          </w:tblCellMar>
        </w:tblPrEx>
        <w:trPr>
          <w:trHeight w:val="462"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6E480C11">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6</w:t>
            </w:r>
          </w:p>
        </w:tc>
        <w:tc>
          <w:tcPr>
            <w:tcW w:w="600" w:type="dxa"/>
            <w:tcBorders>
              <w:top w:val="single" w:color="000000" w:sz="6" w:space="0"/>
              <w:left w:val="single" w:color="000000" w:sz="6" w:space="0"/>
              <w:bottom w:val="single" w:color="000000" w:sz="6" w:space="0"/>
              <w:right w:val="single" w:color="000000" w:sz="6" w:space="0"/>
            </w:tcBorders>
            <w:vAlign w:val="center"/>
          </w:tcPr>
          <w:p w14:paraId="5E70EB62">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F5AD1BD">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F332CFD">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37D036BD">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5326B97C">
            <w:pP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61B4638F">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B90FA11">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3DC033DC">
            <w:pP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2BD99CF6">
            <w:pP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4465DF0C">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99FF603">
            <w:pPr>
              <w:tabs>
                <w:tab w:val="left" w:pos="9297"/>
              </w:tabs>
              <w:spacing w:line="360" w:lineRule="auto"/>
              <w:ind w:left="-90"/>
              <w:jc w:val="center"/>
              <w:rPr>
                <w:rFonts w:hint="eastAsia" w:ascii="宋体" w:hAnsi="宋体" w:cs="宋体"/>
                <w:color w:val="auto"/>
                <w:kern w:val="1"/>
                <w:sz w:val="28"/>
                <w:szCs w:val="28"/>
                <w:highlight w:val="none"/>
              </w:rPr>
            </w:pPr>
          </w:p>
        </w:tc>
      </w:tr>
      <w:tr w14:paraId="01962C53">
        <w:tblPrEx>
          <w:tblCellMar>
            <w:top w:w="0" w:type="dxa"/>
            <w:left w:w="108" w:type="dxa"/>
            <w:bottom w:w="0" w:type="dxa"/>
            <w:right w:w="108" w:type="dxa"/>
          </w:tblCellMar>
        </w:tblPrEx>
        <w:trPr>
          <w:trHeight w:val="454"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44A90B89">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7</w:t>
            </w:r>
          </w:p>
        </w:tc>
        <w:tc>
          <w:tcPr>
            <w:tcW w:w="600" w:type="dxa"/>
            <w:tcBorders>
              <w:top w:val="single" w:color="000000" w:sz="6" w:space="0"/>
              <w:left w:val="single" w:color="000000" w:sz="6" w:space="0"/>
              <w:bottom w:val="single" w:color="000000" w:sz="6" w:space="0"/>
              <w:right w:val="single" w:color="000000" w:sz="6" w:space="0"/>
            </w:tcBorders>
            <w:vAlign w:val="center"/>
          </w:tcPr>
          <w:p w14:paraId="467759D1">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606019B">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633D8FB7">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315874F0">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4CD20E8A">
            <w:pP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47C50BB9">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EF7971E">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23F90F80">
            <w:pP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78AE073F">
            <w:pP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291647D4">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C12406D">
            <w:pPr>
              <w:tabs>
                <w:tab w:val="left" w:pos="9297"/>
              </w:tabs>
              <w:spacing w:line="360" w:lineRule="auto"/>
              <w:ind w:left="-90"/>
              <w:jc w:val="center"/>
              <w:rPr>
                <w:rFonts w:hint="eastAsia" w:ascii="宋体" w:hAnsi="宋体" w:cs="宋体"/>
                <w:color w:val="auto"/>
                <w:kern w:val="1"/>
                <w:sz w:val="28"/>
                <w:szCs w:val="28"/>
                <w:highlight w:val="none"/>
              </w:rPr>
            </w:pPr>
          </w:p>
        </w:tc>
      </w:tr>
      <w:tr w14:paraId="53651932">
        <w:tblPrEx>
          <w:tblCellMar>
            <w:top w:w="0" w:type="dxa"/>
            <w:left w:w="108" w:type="dxa"/>
            <w:bottom w:w="0" w:type="dxa"/>
            <w:right w:w="108" w:type="dxa"/>
          </w:tblCellMar>
        </w:tblPrEx>
        <w:trPr>
          <w:trHeight w:val="446"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5495F18C">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8</w:t>
            </w:r>
          </w:p>
        </w:tc>
        <w:tc>
          <w:tcPr>
            <w:tcW w:w="600" w:type="dxa"/>
            <w:tcBorders>
              <w:top w:val="single" w:color="000000" w:sz="6" w:space="0"/>
              <w:left w:val="single" w:color="000000" w:sz="6" w:space="0"/>
              <w:bottom w:val="single" w:color="000000" w:sz="6" w:space="0"/>
              <w:right w:val="single" w:color="000000" w:sz="6" w:space="0"/>
            </w:tcBorders>
            <w:vAlign w:val="center"/>
          </w:tcPr>
          <w:p w14:paraId="51E7B8DE">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6DC917B">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251C315">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040FE474">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5D2315AE">
            <w:pP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5FB83E97">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78823F67">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33E46B7B">
            <w:pP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402EEFED">
            <w:pP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2C1061B4">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6E5676FA">
            <w:pPr>
              <w:tabs>
                <w:tab w:val="left" w:pos="9297"/>
              </w:tabs>
              <w:spacing w:line="360" w:lineRule="auto"/>
              <w:ind w:left="-90"/>
              <w:jc w:val="center"/>
              <w:rPr>
                <w:rFonts w:hint="eastAsia" w:ascii="宋体" w:hAnsi="宋体" w:cs="宋体"/>
                <w:color w:val="auto"/>
                <w:kern w:val="1"/>
                <w:sz w:val="28"/>
                <w:szCs w:val="28"/>
                <w:highlight w:val="none"/>
              </w:rPr>
            </w:pPr>
          </w:p>
        </w:tc>
      </w:tr>
      <w:tr w14:paraId="3D13F8F9">
        <w:tblPrEx>
          <w:tblCellMar>
            <w:top w:w="0" w:type="dxa"/>
            <w:left w:w="108" w:type="dxa"/>
            <w:bottom w:w="0" w:type="dxa"/>
            <w:right w:w="108" w:type="dxa"/>
          </w:tblCellMar>
        </w:tblPrEx>
        <w:trPr>
          <w:trHeight w:val="452"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098EC8FF">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9</w:t>
            </w:r>
          </w:p>
        </w:tc>
        <w:tc>
          <w:tcPr>
            <w:tcW w:w="600" w:type="dxa"/>
            <w:tcBorders>
              <w:top w:val="single" w:color="000000" w:sz="6" w:space="0"/>
              <w:left w:val="single" w:color="000000" w:sz="6" w:space="0"/>
              <w:bottom w:val="single" w:color="000000" w:sz="6" w:space="0"/>
              <w:right w:val="single" w:color="000000" w:sz="6" w:space="0"/>
            </w:tcBorders>
            <w:vAlign w:val="center"/>
          </w:tcPr>
          <w:p w14:paraId="444F1A0A">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6B132634">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6F4054A0">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01819DAA">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74495F5D">
            <w:pP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7D6FE319">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243EF7B">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093F7A29">
            <w:pP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0CED3E82">
            <w:pP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0DDAE2D8">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87F4C07">
            <w:pPr>
              <w:tabs>
                <w:tab w:val="left" w:pos="9297"/>
              </w:tabs>
              <w:spacing w:line="360" w:lineRule="auto"/>
              <w:ind w:left="-90"/>
              <w:jc w:val="center"/>
              <w:rPr>
                <w:rFonts w:hint="eastAsia" w:ascii="宋体" w:hAnsi="宋体" w:cs="宋体"/>
                <w:color w:val="auto"/>
                <w:kern w:val="1"/>
                <w:sz w:val="28"/>
                <w:szCs w:val="28"/>
                <w:highlight w:val="none"/>
              </w:rPr>
            </w:pPr>
          </w:p>
        </w:tc>
      </w:tr>
      <w:tr w14:paraId="3462195F">
        <w:tblPrEx>
          <w:tblCellMar>
            <w:top w:w="0" w:type="dxa"/>
            <w:left w:w="108" w:type="dxa"/>
            <w:bottom w:w="0" w:type="dxa"/>
            <w:right w:w="108" w:type="dxa"/>
          </w:tblCellMar>
        </w:tblPrEx>
        <w:trPr>
          <w:trHeight w:val="444"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18B63010">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10</w:t>
            </w:r>
          </w:p>
        </w:tc>
        <w:tc>
          <w:tcPr>
            <w:tcW w:w="600" w:type="dxa"/>
            <w:tcBorders>
              <w:top w:val="single" w:color="000000" w:sz="6" w:space="0"/>
              <w:left w:val="single" w:color="000000" w:sz="6" w:space="0"/>
              <w:bottom w:val="single" w:color="000000" w:sz="6" w:space="0"/>
              <w:right w:val="single" w:color="000000" w:sz="6" w:space="0"/>
            </w:tcBorders>
            <w:vAlign w:val="center"/>
          </w:tcPr>
          <w:p w14:paraId="3BEAAA81">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7D2F0FCA">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83A013C">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458130B2">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2A16155C">
            <w:pP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525B4445">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B90C18F">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1DE7278E">
            <w:pP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1F06B131">
            <w:pP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3926066E">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697E57AB">
            <w:pPr>
              <w:tabs>
                <w:tab w:val="left" w:pos="9297"/>
              </w:tabs>
              <w:spacing w:line="360" w:lineRule="auto"/>
              <w:ind w:left="-90"/>
              <w:jc w:val="center"/>
              <w:rPr>
                <w:rFonts w:hint="eastAsia" w:ascii="宋体" w:hAnsi="宋体" w:cs="宋体"/>
                <w:color w:val="auto"/>
                <w:kern w:val="1"/>
                <w:sz w:val="28"/>
                <w:szCs w:val="28"/>
                <w:highlight w:val="none"/>
              </w:rPr>
            </w:pPr>
          </w:p>
        </w:tc>
      </w:tr>
      <w:tr w14:paraId="0323BFE6">
        <w:tblPrEx>
          <w:tblCellMar>
            <w:top w:w="0" w:type="dxa"/>
            <w:left w:w="108" w:type="dxa"/>
            <w:bottom w:w="0" w:type="dxa"/>
            <w:right w:w="108" w:type="dxa"/>
          </w:tblCellMar>
        </w:tblPrEx>
        <w:trPr>
          <w:trHeight w:val="444"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403A46A7">
            <w:pPr>
              <w:tabs>
                <w:tab w:val="left" w:pos="9297"/>
              </w:tabs>
              <w:spacing w:line="360" w:lineRule="auto"/>
              <w:ind w:left="-90"/>
              <w:jc w:val="center"/>
              <w:rPr>
                <w:rFonts w:hint="eastAsia" w:ascii="宋体" w:hAnsi="宋体" w:cs="宋体"/>
                <w:color w:val="auto"/>
                <w:kern w:val="1"/>
                <w:szCs w:val="21"/>
                <w:highlight w:val="none"/>
                <w:lang w:val="zh-CN"/>
              </w:rPr>
            </w:pPr>
            <w:r>
              <w:rPr>
                <w:rFonts w:ascii="宋体" w:hAnsi="宋体" w:cs="宋体"/>
                <w:color w:val="auto"/>
                <w:kern w:val="1"/>
                <w:szCs w:val="21"/>
                <w:highlight w:val="none"/>
                <w:lang w:val="zh-CN"/>
              </w:rPr>
              <w:t>…</w:t>
            </w:r>
          </w:p>
        </w:tc>
        <w:tc>
          <w:tcPr>
            <w:tcW w:w="600" w:type="dxa"/>
            <w:tcBorders>
              <w:top w:val="single" w:color="000000" w:sz="6" w:space="0"/>
              <w:left w:val="single" w:color="000000" w:sz="6" w:space="0"/>
              <w:bottom w:val="single" w:color="000000" w:sz="6" w:space="0"/>
              <w:right w:val="single" w:color="000000" w:sz="6" w:space="0"/>
            </w:tcBorders>
            <w:vAlign w:val="center"/>
          </w:tcPr>
          <w:p w14:paraId="1562870E">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64316CF2">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A99875C">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51999041">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787136D0">
            <w:pP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427A53DD">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D345389">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46135BDC">
            <w:pP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106F3CF2">
            <w:pP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5E1C17E0">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74F7E1B8">
            <w:pPr>
              <w:tabs>
                <w:tab w:val="left" w:pos="9297"/>
              </w:tabs>
              <w:spacing w:line="360" w:lineRule="auto"/>
              <w:ind w:left="-90"/>
              <w:jc w:val="center"/>
              <w:rPr>
                <w:rFonts w:hint="eastAsia" w:ascii="宋体" w:hAnsi="宋体" w:cs="宋体"/>
                <w:color w:val="auto"/>
                <w:kern w:val="1"/>
                <w:sz w:val="28"/>
                <w:szCs w:val="28"/>
                <w:highlight w:val="none"/>
              </w:rPr>
            </w:pPr>
          </w:p>
        </w:tc>
      </w:tr>
    </w:tbl>
    <w:p w14:paraId="701B3D20">
      <w:pPr>
        <w:spacing w:line="360" w:lineRule="auto"/>
        <w:rPr>
          <w:rFonts w:hint="eastAsia" w:ascii="宋体" w:hAnsi="宋体" w:cs="宋体"/>
          <w:color w:val="auto"/>
          <w:kern w:val="1"/>
          <w:sz w:val="28"/>
          <w:szCs w:val="28"/>
          <w:highlight w:val="none"/>
        </w:rPr>
      </w:pPr>
      <w:r>
        <w:rPr>
          <w:rFonts w:hint="eastAsia" w:ascii="宋体" w:hAnsi="宋体" w:cs="宋体"/>
          <w:color w:val="auto"/>
          <w:kern w:val="1"/>
          <w:sz w:val="18"/>
          <w:szCs w:val="18"/>
          <w:highlight w:val="none"/>
        </w:rPr>
        <w:t>注：表中人员为项目施工团队所有人员。</w:t>
      </w:r>
    </w:p>
    <w:p w14:paraId="5B0DA3FD">
      <w:pPr>
        <w:spacing w:line="360" w:lineRule="auto"/>
        <w:ind w:firstLine="3600"/>
        <w:rPr>
          <w:rFonts w:hint="eastAsia" w:ascii="宋体" w:hAnsi="宋体" w:cs="宋体"/>
          <w:color w:val="auto"/>
          <w:kern w:val="1"/>
          <w:sz w:val="28"/>
          <w:szCs w:val="28"/>
          <w:highlight w:val="none"/>
        </w:rPr>
      </w:pPr>
    </w:p>
    <w:p w14:paraId="1B842096">
      <w:pPr>
        <w:tabs>
          <w:tab w:val="left" w:pos="7655"/>
        </w:tabs>
        <w:spacing w:line="360" w:lineRule="auto"/>
        <w:ind w:right="492"/>
        <w:jc w:val="right"/>
        <w:rPr>
          <w:rFonts w:hint="eastAsia"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投标人：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 xml:space="preserve">(盖章) </w:t>
      </w:r>
    </w:p>
    <w:p w14:paraId="31ACB40D">
      <w:pPr>
        <w:tabs>
          <w:tab w:val="left" w:pos="7655"/>
        </w:tabs>
        <w:spacing w:line="360" w:lineRule="auto"/>
        <w:jc w:val="right"/>
        <w:rPr>
          <w:rFonts w:hint="eastAsia"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法定代表人或被授权人：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（签字或盖章）</w:t>
      </w:r>
    </w:p>
    <w:p w14:paraId="58E732F2">
      <w:pPr>
        <w:spacing w:line="360" w:lineRule="auto"/>
        <w:ind w:firstLine="6888" w:firstLineChars="2800"/>
        <w:rPr>
          <w:rFonts w:hint="eastAsia" w:ascii="宋体" w:hAnsi="宋体" w:cs="宋体"/>
          <w:color w:val="auto"/>
          <w:kern w:val="1"/>
          <w:szCs w:val="21"/>
          <w:highlight w:val="none"/>
        </w:rPr>
      </w:pPr>
      <w:r>
        <w:rPr>
          <w:rFonts w:hint="eastAsia" w:ascii="宋体" w:hAnsi="宋体" w:cs="宋体"/>
          <w:color w:val="auto"/>
          <w:spacing w:val="18"/>
          <w:kern w:val="1"/>
          <w:szCs w:val="21"/>
          <w:highlight w:val="none"/>
          <w:lang w:val="zh-CN"/>
        </w:rPr>
        <w:t>日期：</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年</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月</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日</w:t>
      </w:r>
    </w:p>
    <w:p w14:paraId="2BDEF819">
      <w:pPr>
        <w:tabs>
          <w:tab w:val="left" w:pos="7655"/>
        </w:tabs>
        <w:spacing w:line="360" w:lineRule="auto"/>
        <w:rPr>
          <w:rFonts w:hint="eastAsia" w:ascii="宋体" w:hAnsi="宋体" w:cs="宋体"/>
          <w:b/>
          <w:color w:val="auto"/>
          <w:kern w:val="1"/>
          <w:sz w:val="24"/>
          <w:highlight w:val="none"/>
        </w:rPr>
      </w:pPr>
      <w:r>
        <w:rPr>
          <w:rFonts w:hint="eastAsia" w:ascii="宋体" w:hAnsi="宋体" w:cs="宋体"/>
          <w:color w:val="auto"/>
          <w:spacing w:val="18"/>
          <w:kern w:val="1"/>
          <w:sz w:val="28"/>
          <w:szCs w:val="28"/>
          <w:highlight w:val="none"/>
          <w:lang w:val="zh-CN"/>
        </w:rPr>
        <w:br w:type="page"/>
      </w:r>
      <w:r>
        <w:rPr>
          <w:rFonts w:hint="eastAsia" w:ascii="宋体" w:hAnsi="宋体" w:cs="宋体"/>
          <w:b/>
          <w:color w:val="auto"/>
          <w:kern w:val="1"/>
          <w:sz w:val="24"/>
          <w:highlight w:val="none"/>
        </w:rPr>
        <w:t>格式</w:t>
      </w:r>
      <w:r>
        <w:rPr>
          <w:rFonts w:ascii="宋体" w:hAnsi="宋体" w:cs="宋体"/>
          <w:b/>
          <w:color w:val="auto"/>
          <w:kern w:val="1"/>
          <w:sz w:val="24"/>
          <w:highlight w:val="none"/>
        </w:rPr>
        <w:t>9</w:t>
      </w:r>
      <w:r>
        <w:rPr>
          <w:rFonts w:hint="eastAsia" w:ascii="宋体" w:hAnsi="宋体" w:cs="宋体"/>
          <w:b/>
          <w:color w:val="auto"/>
          <w:kern w:val="1"/>
          <w:sz w:val="24"/>
          <w:highlight w:val="none"/>
        </w:rPr>
        <w:t>：</w:t>
      </w:r>
    </w:p>
    <w:p w14:paraId="206C53F3">
      <w:pPr>
        <w:pStyle w:val="84"/>
        <w:rPr>
          <w:rFonts w:hint="eastAsia" w:ascii="宋体" w:hAnsi="宋体" w:eastAsia="宋体" w:cs="宋体"/>
          <w:color w:val="auto"/>
          <w:sz w:val="32"/>
          <w:szCs w:val="32"/>
          <w:highlight w:val="none"/>
        </w:rPr>
      </w:pPr>
      <w:bookmarkStart w:id="413" w:name="_Hlk49259541"/>
      <w:r>
        <w:rPr>
          <w:rFonts w:hint="eastAsia" w:ascii="宋体" w:hAnsi="宋体" w:eastAsia="宋体" w:cs="宋体"/>
          <w:color w:val="auto"/>
          <w:sz w:val="32"/>
          <w:szCs w:val="32"/>
          <w:highlight w:val="none"/>
        </w:rPr>
        <w:t>设计工程业绩</w:t>
      </w:r>
      <w:bookmarkEnd w:id="413"/>
      <w:r>
        <w:rPr>
          <w:rFonts w:hint="eastAsia" w:ascii="宋体" w:hAnsi="宋体" w:eastAsia="宋体" w:cs="宋体"/>
          <w:color w:val="auto"/>
          <w:sz w:val="32"/>
          <w:szCs w:val="32"/>
          <w:highlight w:val="none"/>
        </w:rPr>
        <w:t>表（如有）</w:t>
      </w:r>
    </w:p>
    <w:tbl>
      <w:tblPr>
        <w:tblStyle w:val="35"/>
        <w:tblW w:w="9380" w:type="dxa"/>
        <w:tblInd w:w="0" w:type="dxa"/>
        <w:tblLayout w:type="fixed"/>
        <w:tblCellMar>
          <w:top w:w="0" w:type="dxa"/>
          <w:left w:w="108" w:type="dxa"/>
          <w:bottom w:w="0" w:type="dxa"/>
          <w:right w:w="108" w:type="dxa"/>
        </w:tblCellMar>
      </w:tblPr>
      <w:tblGrid>
        <w:gridCol w:w="905"/>
        <w:gridCol w:w="904"/>
        <w:gridCol w:w="2722"/>
        <w:gridCol w:w="1134"/>
        <w:gridCol w:w="1134"/>
        <w:gridCol w:w="1276"/>
        <w:gridCol w:w="1305"/>
      </w:tblGrid>
      <w:tr w14:paraId="12B8D27C">
        <w:tblPrEx>
          <w:tblCellMar>
            <w:top w:w="0" w:type="dxa"/>
            <w:left w:w="108" w:type="dxa"/>
            <w:bottom w:w="0" w:type="dxa"/>
            <w:right w:w="108" w:type="dxa"/>
          </w:tblCellMar>
        </w:tblPrEx>
        <w:trPr>
          <w:trHeight w:val="881" w:hRule="atLeast"/>
        </w:trPr>
        <w:tc>
          <w:tcPr>
            <w:tcW w:w="905" w:type="dxa"/>
            <w:tcBorders>
              <w:top w:val="single" w:color="000000" w:sz="4" w:space="0"/>
              <w:left w:val="single" w:color="000000" w:sz="4" w:space="0"/>
              <w:bottom w:val="single" w:color="000000" w:sz="4" w:space="0"/>
              <w:right w:val="single" w:color="000000" w:sz="4" w:space="0"/>
            </w:tcBorders>
            <w:vAlign w:val="center"/>
          </w:tcPr>
          <w:p w14:paraId="185D68D7">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序号</w:t>
            </w:r>
          </w:p>
        </w:tc>
        <w:tc>
          <w:tcPr>
            <w:tcW w:w="904" w:type="dxa"/>
            <w:tcBorders>
              <w:top w:val="single" w:color="000000" w:sz="4" w:space="0"/>
              <w:left w:val="single" w:color="000000" w:sz="4" w:space="0"/>
              <w:bottom w:val="single" w:color="000000" w:sz="4" w:space="0"/>
              <w:right w:val="single" w:color="000000" w:sz="4" w:space="0"/>
            </w:tcBorders>
            <w:vAlign w:val="center"/>
          </w:tcPr>
          <w:p w14:paraId="1E828AB4">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工程</w:t>
            </w:r>
          </w:p>
          <w:p w14:paraId="1D448542">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类别</w:t>
            </w:r>
          </w:p>
        </w:tc>
        <w:tc>
          <w:tcPr>
            <w:tcW w:w="2722" w:type="dxa"/>
            <w:tcBorders>
              <w:top w:val="single" w:color="000000" w:sz="4" w:space="0"/>
              <w:left w:val="single" w:color="000000" w:sz="4" w:space="0"/>
              <w:bottom w:val="single" w:color="000000" w:sz="4" w:space="0"/>
              <w:right w:val="single" w:color="000000" w:sz="4" w:space="0"/>
            </w:tcBorders>
            <w:vAlign w:val="center"/>
          </w:tcPr>
          <w:p w14:paraId="6AE6956C">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工程</w:t>
            </w:r>
          </w:p>
          <w:p w14:paraId="74A113E4">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60CDF14B">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工程</w:t>
            </w:r>
          </w:p>
          <w:p w14:paraId="2186B655">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地址</w:t>
            </w:r>
          </w:p>
        </w:tc>
        <w:tc>
          <w:tcPr>
            <w:tcW w:w="1134" w:type="dxa"/>
            <w:tcBorders>
              <w:top w:val="single" w:color="000000" w:sz="4" w:space="0"/>
              <w:left w:val="single" w:color="000000" w:sz="4" w:space="0"/>
              <w:bottom w:val="single" w:color="000000" w:sz="4" w:space="0"/>
              <w:right w:val="single" w:color="000000" w:sz="4" w:space="0"/>
            </w:tcBorders>
            <w:vAlign w:val="center"/>
          </w:tcPr>
          <w:p w14:paraId="1C884EFC">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建设</w:t>
            </w:r>
          </w:p>
          <w:p w14:paraId="1F3494C9">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单位</w:t>
            </w:r>
          </w:p>
        </w:tc>
        <w:tc>
          <w:tcPr>
            <w:tcW w:w="1276" w:type="dxa"/>
            <w:tcBorders>
              <w:top w:val="single" w:color="000000" w:sz="4" w:space="0"/>
              <w:left w:val="single" w:color="000000" w:sz="4" w:space="0"/>
              <w:bottom w:val="single" w:color="000000" w:sz="4" w:space="0"/>
              <w:right w:val="single" w:color="000000" w:sz="4" w:space="0"/>
            </w:tcBorders>
            <w:vAlign w:val="center"/>
          </w:tcPr>
          <w:p w14:paraId="19A460F6">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建筑面积</w:t>
            </w:r>
          </w:p>
          <w:p w14:paraId="6FE512B2">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w:t>
            </w:r>
          </w:p>
        </w:tc>
        <w:tc>
          <w:tcPr>
            <w:tcW w:w="1305" w:type="dxa"/>
            <w:tcBorders>
              <w:top w:val="single" w:color="000000" w:sz="4" w:space="0"/>
              <w:left w:val="single" w:color="000000" w:sz="4" w:space="0"/>
              <w:bottom w:val="single" w:color="000000" w:sz="4" w:space="0"/>
              <w:right w:val="single" w:color="000000" w:sz="4" w:space="0"/>
            </w:tcBorders>
            <w:vAlign w:val="center"/>
          </w:tcPr>
          <w:p w14:paraId="0F95CC09">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备注</w:t>
            </w:r>
          </w:p>
        </w:tc>
      </w:tr>
      <w:tr w14:paraId="3F0D703E">
        <w:tblPrEx>
          <w:tblCellMar>
            <w:top w:w="0" w:type="dxa"/>
            <w:left w:w="108" w:type="dxa"/>
            <w:bottom w:w="0" w:type="dxa"/>
            <w:right w:w="108" w:type="dxa"/>
          </w:tblCellMar>
        </w:tblPrEx>
        <w:trPr>
          <w:trHeight w:val="680" w:hRule="atLeast"/>
        </w:trPr>
        <w:tc>
          <w:tcPr>
            <w:tcW w:w="905" w:type="dxa"/>
            <w:tcBorders>
              <w:top w:val="single" w:color="000000" w:sz="4" w:space="0"/>
              <w:left w:val="single" w:color="000000" w:sz="4" w:space="0"/>
              <w:bottom w:val="single" w:color="000000" w:sz="4" w:space="0"/>
              <w:right w:val="single" w:color="000000" w:sz="4" w:space="0"/>
            </w:tcBorders>
            <w:vAlign w:val="center"/>
          </w:tcPr>
          <w:p w14:paraId="77095822">
            <w:pPr>
              <w:spacing w:line="360" w:lineRule="auto"/>
              <w:jc w:val="center"/>
              <w:rPr>
                <w:rFonts w:hint="eastAsia" w:ascii="宋体" w:hAnsi="宋体" w:cs="宋体"/>
                <w:color w:val="auto"/>
                <w:kern w:val="1"/>
                <w:sz w:val="24"/>
                <w:szCs w:val="24"/>
                <w:highlight w:val="none"/>
              </w:rPr>
            </w:pPr>
          </w:p>
        </w:tc>
        <w:tc>
          <w:tcPr>
            <w:tcW w:w="904" w:type="dxa"/>
            <w:tcBorders>
              <w:top w:val="single" w:color="000000" w:sz="4" w:space="0"/>
              <w:left w:val="single" w:color="000000" w:sz="4" w:space="0"/>
              <w:bottom w:val="single" w:color="000000" w:sz="4" w:space="0"/>
              <w:right w:val="single" w:color="000000" w:sz="4" w:space="0"/>
            </w:tcBorders>
            <w:vAlign w:val="center"/>
          </w:tcPr>
          <w:p w14:paraId="7EDCC475">
            <w:pPr>
              <w:spacing w:line="360" w:lineRule="auto"/>
              <w:jc w:val="center"/>
              <w:rPr>
                <w:rFonts w:hint="eastAsia" w:ascii="宋体" w:hAnsi="宋体" w:cs="宋体"/>
                <w:color w:val="auto"/>
                <w:kern w:val="1"/>
                <w:sz w:val="24"/>
                <w:szCs w:val="24"/>
                <w:highlight w:val="none"/>
              </w:rPr>
            </w:pPr>
          </w:p>
        </w:tc>
        <w:tc>
          <w:tcPr>
            <w:tcW w:w="2722" w:type="dxa"/>
            <w:tcBorders>
              <w:top w:val="single" w:color="000000" w:sz="4" w:space="0"/>
              <w:left w:val="single" w:color="000000" w:sz="4" w:space="0"/>
              <w:bottom w:val="single" w:color="000000" w:sz="4" w:space="0"/>
              <w:right w:val="single" w:color="000000" w:sz="4" w:space="0"/>
            </w:tcBorders>
            <w:vAlign w:val="center"/>
          </w:tcPr>
          <w:p w14:paraId="05261AC6">
            <w:pPr>
              <w:spacing w:line="360" w:lineRule="auto"/>
              <w:jc w:val="center"/>
              <w:rPr>
                <w:rFonts w:hint="eastAsia"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66175BE">
            <w:pPr>
              <w:spacing w:line="360" w:lineRule="auto"/>
              <w:jc w:val="center"/>
              <w:rPr>
                <w:rFonts w:hint="eastAsia"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8B99493">
            <w:pPr>
              <w:spacing w:line="360" w:lineRule="auto"/>
              <w:jc w:val="center"/>
              <w:rPr>
                <w:rFonts w:hint="eastAsia" w:ascii="宋体" w:hAnsi="宋体" w:cs="宋体"/>
                <w:color w:val="auto"/>
                <w:kern w:val="1"/>
                <w:sz w:val="24"/>
                <w:szCs w:val="24"/>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73771D7E">
            <w:pPr>
              <w:spacing w:line="360" w:lineRule="auto"/>
              <w:jc w:val="center"/>
              <w:rPr>
                <w:rFonts w:hint="eastAsia" w:ascii="宋体" w:hAnsi="宋体" w:cs="宋体"/>
                <w:color w:val="auto"/>
                <w:kern w:val="1"/>
                <w:sz w:val="24"/>
                <w:szCs w:val="24"/>
                <w:highlight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14:paraId="4576CE62">
            <w:pPr>
              <w:spacing w:line="360" w:lineRule="auto"/>
              <w:jc w:val="center"/>
              <w:rPr>
                <w:rFonts w:hint="eastAsia" w:ascii="宋体" w:hAnsi="宋体" w:cs="宋体"/>
                <w:color w:val="auto"/>
                <w:kern w:val="1"/>
                <w:sz w:val="24"/>
                <w:szCs w:val="24"/>
                <w:highlight w:val="none"/>
              </w:rPr>
            </w:pPr>
          </w:p>
        </w:tc>
      </w:tr>
      <w:tr w14:paraId="1F7770DE">
        <w:tblPrEx>
          <w:tblCellMar>
            <w:top w:w="0" w:type="dxa"/>
            <w:left w:w="108" w:type="dxa"/>
            <w:bottom w:w="0" w:type="dxa"/>
            <w:right w:w="108" w:type="dxa"/>
          </w:tblCellMar>
        </w:tblPrEx>
        <w:trPr>
          <w:trHeight w:val="680" w:hRule="atLeast"/>
        </w:trPr>
        <w:tc>
          <w:tcPr>
            <w:tcW w:w="905" w:type="dxa"/>
            <w:tcBorders>
              <w:top w:val="single" w:color="000000" w:sz="4" w:space="0"/>
              <w:left w:val="single" w:color="000000" w:sz="4" w:space="0"/>
              <w:bottom w:val="single" w:color="000000" w:sz="4" w:space="0"/>
              <w:right w:val="single" w:color="000000" w:sz="4" w:space="0"/>
            </w:tcBorders>
            <w:vAlign w:val="center"/>
          </w:tcPr>
          <w:p w14:paraId="716AA2BF">
            <w:pPr>
              <w:spacing w:line="360" w:lineRule="auto"/>
              <w:jc w:val="center"/>
              <w:rPr>
                <w:rFonts w:hint="eastAsia" w:ascii="宋体" w:hAnsi="宋体" w:cs="宋体"/>
                <w:color w:val="auto"/>
                <w:kern w:val="1"/>
                <w:sz w:val="24"/>
                <w:szCs w:val="24"/>
                <w:highlight w:val="none"/>
              </w:rPr>
            </w:pPr>
          </w:p>
        </w:tc>
        <w:tc>
          <w:tcPr>
            <w:tcW w:w="904" w:type="dxa"/>
            <w:tcBorders>
              <w:top w:val="single" w:color="000000" w:sz="4" w:space="0"/>
              <w:left w:val="single" w:color="000000" w:sz="4" w:space="0"/>
              <w:bottom w:val="single" w:color="000000" w:sz="4" w:space="0"/>
              <w:right w:val="single" w:color="000000" w:sz="4" w:space="0"/>
            </w:tcBorders>
            <w:vAlign w:val="center"/>
          </w:tcPr>
          <w:p w14:paraId="3E1FB38B">
            <w:pPr>
              <w:spacing w:line="360" w:lineRule="auto"/>
              <w:jc w:val="center"/>
              <w:rPr>
                <w:rFonts w:hint="eastAsia" w:ascii="宋体" w:hAnsi="宋体" w:cs="宋体"/>
                <w:color w:val="auto"/>
                <w:kern w:val="1"/>
                <w:sz w:val="24"/>
                <w:szCs w:val="24"/>
                <w:highlight w:val="none"/>
              </w:rPr>
            </w:pPr>
          </w:p>
        </w:tc>
        <w:tc>
          <w:tcPr>
            <w:tcW w:w="2722" w:type="dxa"/>
            <w:tcBorders>
              <w:top w:val="single" w:color="000000" w:sz="4" w:space="0"/>
              <w:left w:val="single" w:color="000000" w:sz="4" w:space="0"/>
              <w:bottom w:val="single" w:color="000000" w:sz="4" w:space="0"/>
              <w:right w:val="single" w:color="000000" w:sz="4" w:space="0"/>
            </w:tcBorders>
            <w:vAlign w:val="center"/>
          </w:tcPr>
          <w:p w14:paraId="7C8231F5">
            <w:pPr>
              <w:spacing w:line="360" w:lineRule="auto"/>
              <w:jc w:val="center"/>
              <w:rPr>
                <w:rFonts w:hint="eastAsia"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E388D61">
            <w:pPr>
              <w:spacing w:line="360" w:lineRule="auto"/>
              <w:jc w:val="center"/>
              <w:rPr>
                <w:rFonts w:hint="eastAsia"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1D758DC">
            <w:pPr>
              <w:spacing w:line="360" w:lineRule="auto"/>
              <w:jc w:val="center"/>
              <w:rPr>
                <w:rFonts w:hint="eastAsia" w:ascii="宋体" w:hAnsi="宋体" w:cs="宋体"/>
                <w:color w:val="auto"/>
                <w:kern w:val="1"/>
                <w:sz w:val="24"/>
                <w:szCs w:val="24"/>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12D5631D">
            <w:pPr>
              <w:spacing w:line="360" w:lineRule="auto"/>
              <w:jc w:val="center"/>
              <w:rPr>
                <w:rFonts w:hint="eastAsia" w:ascii="宋体" w:hAnsi="宋体" w:cs="宋体"/>
                <w:color w:val="auto"/>
                <w:kern w:val="1"/>
                <w:sz w:val="24"/>
                <w:szCs w:val="24"/>
                <w:highlight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14:paraId="22D80E47">
            <w:pPr>
              <w:spacing w:line="360" w:lineRule="auto"/>
              <w:jc w:val="center"/>
              <w:rPr>
                <w:rFonts w:hint="eastAsia" w:ascii="宋体" w:hAnsi="宋体" w:cs="宋体"/>
                <w:color w:val="auto"/>
                <w:kern w:val="1"/>
                <w:sz w:val="24"/>
                <w:szCs w:val="24"/>
                <w:highlight w:val="none"/>
              </w:rPr>
            </w:pPr>
          </w:p>
        </w:tc>
      </w:tr>
      <w:tr w14:paraId="3AF0C30E">
        <w:tblPrEx>
          <w:tblCellMar>
            <w:top w:w="0" w:type="dxa"/>
            <w:left w:w="108" w:type="dxa"/>
            <w:bottom w:w="0" w:type="dxa"/>
            <w:right w:w="108" w:type="dxa"/>
          </w:tblCellMar>
        </w:tblPrEx>
        <w:trPr>
          <w:trHeight w:val="680" w:hRule="atLeast"/>
        </w:trPr>
        <w:tc>
          <w:tcPr>
            <w:tcW w:w="905" w:type="dxa"/>
            <w:tcBorders>
              <w:top w:val="single" w:color="000000" w:sz="4" w:space="0"/>
              <w:left w:val="single" w:color="000000" w:sz="4" w:space="0"/>
              <w:bottom w:val="single" w:color="000000" w:sz="4" w:space="0"/>
              <w:right w:val="single" w:color="000000" w:sz="4" w:space="0"/>
            </w:tcBorders>
            <w:vAlign w:val="center"/>
          </w:tcPr>
          <w:p w14:paraId="5401A366">
            <w:pPr>
              <w:spacing w:line="360" w:lineRule="auto"/>
              <w:jc w:val="center"/>
              <w:rPr>
                <w:rFonts w:hint="eastAsia" w:ascii="宋体" w:hAnsi="宋体" w:cs="宋体"/>
                <w:color w:val="auto"/>
                <w:kern w:val="1"/>
                <w:sz w:val="24"/>
                <w:szCs w:val="24"/>
                <w:highlight w:val="none"/>
              </w:rPr>
            </w:pPr>
          </w:p>
        </w:tc>
        <w:tc>
          <w:tcPr>
            <w:tcW w:w="904" w:type="dxa"/>
            <w:tcBorders>
              <w:top w:val="single" w:color="000000" w:sz="4" w:space="0"/>
              <w:left w:val="single" w:color="000000" w:sz="4" w:space="0"/>
              <w:bottom w:val="single" w:color="000000" w:sz="4" w:space="0"/>
              <w:right w:val="single" w:color="000000" w:sz="4" w:space="0"/>
            </w:tcBorders>
            <w:vAlign w:val="center"/>
          </w:tcPr>
          <w:p w14:paraId="51CBF298">
            <w:pPr>
              <w:spacing w:line="360" w:lineRule="auto"/>
              <w:jc w:val="center"/>
              <w:rPr>
                <w:rFonts w:hint="eastAsia" w:ascii="宋体" w:hAnsi="宋体" w:cs="宋体"/>
                <w:color w:val="auto"/>
                <w:kern w:val="1"/>
                <w:sz w:val="24"/>
                <w:szCs w:val="24"/>
                <w:highlight w:val="none"/>
              </w:rPr>
            </w:pPr>
          </w:p>
        </w:tc>
        <w:tc>
          <w:tcPr>
            <w:tcW w:w="2722" w:type="dxa"/>
            <w:tcBorders>
              <w:top w:val="single" w:color="000000" w:sz="4" w:space="0"/>
              <w:left w:val="single" w:color="000000" w:sz="4" w:space="0"/>
              <w:bottom w:val="single" w:color="000000" w:sz="4" w:space="0"/>
              <w:right w:val="single" w:color="000000" w:sz="4" w:space="0"/>
            </w:tcBorders>
            <w:vAlign w:val="center"/>
          </w:tcPr>
          <w:p w14:paraId="6BCA6A6C">
            <w:pPr>
              <w:spacing w:line="360" w:lineRule="auto"/>
              <w:jc w:val="center"/>
              <w:rPr>
                <w:rFonts w:hint="eastAsia"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5C0064B">
            <w:pPr>
              <w:spacing w:line="360" w:lineRule="auto"/>
              <w:jc w:val="center"/>
              <w:rPr>
                <w:rFonts w:hint="eastAsia"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F032E80">
            <w:pPr>
              <w:spacing w:line="360" w:lineRule="auto"/>
              <w:jc w:val="center"/>
              <w:rPr>
                <w:rFonts w:hint="eastAsia" w:ascii="宋体" w:hAnsi="宋体" w:cs="宋体"/>
                <w:color w:val="auto"/>
                <w:kern w:val="1"/>
                <w:sz w:val="24"/>
                <w:szCs w:val="24"/>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1F532756">
            <w:pPr>
              <w:spacing w:line="360" w:lineRule="auto"/>
              <w:jc w:val="center"/>
              <w:rPr>
                <w:rFonts w:hint="eastAsia" w:ascii="宋体" w:hAnsi="宋体" w:cs="宋体"/>
                <w:color w:val="auto"/>
                <w:kern w:val="1"/>
                <w:sz w:val="24"/>
                <w:szCs w:val="24"/>
                <w:highlight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14:paraId="06450D4C">
            <w:pPr>
              <w:spacing w:line="360" w:lineRule="auto"/>
              <w:jc w:val="center"/>
              <w:rPr>
                <w:rFonts w:hint="eastAsia" w:ascii="宋体" w:hAnsi="宋体" w:cs="宋体"/>
                <w:color w:val="auto"/>
                <w:kern w:val="1"/>
                <w:sz w:val="24"/>
                <w:szCs w:val="24"/>
                <w:highlight w:val="none"/>
              </w:rPr>
            </w:pPr>
          </w:p>
        </w:tc>
      </w:tr>
      <w:tr w14:paraId="25FAAD28">
        <w:tblPrEx>
          <w:tblCellMar>
            <w:top w:w="0" w:type="dxa"/>
            <w:left w:w="108" w:type="dxa"/>
            <w:bottom w:w="0" w:type="dxa"/>
            <w:right w:w="108" w:type="dxa"/>
          </w:tblCellMar>
        </w:tblPrEx>
        <w:trPr>
          <w:trHeight w:val="689" w:hRule="atLeast"/>
        </w:trPr>
        <w:tc>
          <w:tcPr>
            <w:tcW w:w="905" w:type="dxa"/>
            <w:tcBorders>
              <w:top w:val="single" w:color="000000" w:sz="4" w:space="0"/>
              <w:left w:val="single" w:color="000000" w:sz="4" w:space="0"/>
              <w:bottom w:val="single" w:color="000000" w:sz="4" w:space="0"/>
              <w:right w:val="single" w:color="000000" w:sz="4" w:space="0"/>
            </w:tcBorders>
            <w:vAlign w:val="center"/>
          </w:tcPr>
          <w:p w14:paraId="460867F9">
            <w:pPr>
              <w:spacing w:line="360" w:lineRule="auto"/>
              <w:jc w:val="center"/>
              <w:rPr>
                <w:rFonts w:hint="eastAsia" w:ascii="宋体" w:hAnsi="宋体" w:cs="宋体"/>
                <w:color w:val="auto"/>
                <w:kern w:val="1"/>
                <w:sz w:val="24"/>
                <w:szCs w:val="24"/>
                <w:highlight w:val="none"/>
              </w:rPr>
            </w:pPr>
          </w:p>
        </w:tc>
        <w:tc>
          <w:tcPr>
            <w:tcW w:w="904" w:type="dxa"/>
            <w:tcBorders>
              <w:top w:val="single" w:color="000000" w:sz="4" w:space="0"/>
              <w:left w:val="single" w:color="000000" w:sz="4" w:space="0"/>
              <w:bottom w:val="single" w:color="000000" w:sz="4" w:space="0"/>
              <w:right w:val="single" w:color="000000" w:sz="4" w:space="0"/>
            </w:tcBorders>
            <w:vAlign w:val="center"/>
          </w:tcPr>
          <w:p w14:paraId="41510B26">
            <w:pPr>
              <w:spacing w:line="360" w:lineRule="auto"/>
              <w:jc w:val="center"/>
              <w:rPr>
                <w:rFonts w:hint="eastAsia" w:ascii="宋体" w:hAnsi="宋体" w:cs="宋体"/>
                <w:color w:val="auto"/>
                <w:kern w:val="1"/>
                <w:sz w:val="24"/>
                <w:szCs w:val="24"/>
                <w:highlight w:val="none"/>
              </w:rPr>
            </w:pPr>
          </w:p>
        </w:tc>
        <w:tc>
          <w:tcPr>
            <w:tcW w:w="2722" w:type="dxa"/>
            <w:tcBorders>
              <w:top w:val="single" w:color="000000" w:sz="4" w:space="0"/>
              <w:left w:val="single" w:color="000000" w:sz="4" w:space="0"/>
              <w:bottom w:val="single" w:color="000000" w:sz="4" w:space="0"/>
              <w:right w:val="single" w:color="000000" w:sz="4" w:space="0"/>
            </w:tcBorders>
            <w:vAlign w:val="center"/>
          </w:tcPr>
          <w:p w14:paraId="53D28A51">
            <w:pPr>
              <w:spacing w:line="360" w:lineRule="auto"/>
              <w:jc w:val="center"/>
              <w:rPr>
                <w:rFonts w:hint="eastAsia"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D74E473">
            <w:pPr>
              <w:spacing w:line="360" w:lineRule="auto"/>
              <w:jc w:val="center"/>
              <w:rPr>
                <w:rFonts w:hint="eastAsia"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B03DFAE">
            <w:pPr>
              <w:spacing w:line="360" w:lineRule="auto"/>
              <w:jc w:val="center"/>
              <w:rPr>
                <w:rFonts w:hint="eastAsia" w:ascii="宋体" w:hAnsi="宋体" w:cs="宋体"/>
                <w:color w:val="auto"/>
                <w:kern w:val="1"/>
                <w:sz w:val="24"/>
                <w:szCs w:val="24"/>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D35EA82">
            <w:pPr>
              <w:spacing w:line="360" w:lineRule="auto"/>
              <w:jc w:val="center"/>
              <w:rPr>
                <w:rFonts w:hint="eastAsia" w:ascii="宋体" w:hAnsi="宋体" w:cs="宋体"/>
                <w:color w:val="auto"/>
                <w:kern w:val="1"/>
                <w:sz w:val="24"/>
                <w:szCs w:val="24"/>
                <w:highlight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14:paraId="4031F196">
            <w:pPr>
              <w:spacing w:line="360" w:lineRule="auto"/>
              <w:jc w:val="center"/>
              <w:rPr>
                <w:rFonts w:hint="eastAsia" w:ascii="宋体" w:hAnsi="宋体" w:cs="宋体"/>
                <w:color w:val="auto"/>
                <w:kern w:val="1"/>
                <w:sz w:val="24"/>
                <w:szCs w:val="24"/>
                <w:highlight w:val="none"/>
              </w:rPr>
            </w:pPr>
          </w:p>
        </w:tc>
      </w:tr>
    </w:tbl>
    <w:p w14:paraId="184167D7">
      <w:pPr>
        <w:pStyle w:val="17"/>
        <w:spacing w:line="360" w:lineRule="auto"/>
        <w:rPr>
          <w:rFonts w:hint="eastAsia" w:cs="宋体"/>
          <w:color w:val="auto"/>
          <w:kern w:val="1"/>
          <w:sz w:val="18"/>
          <w:szCs w:val="18"/>
          <w:highlight w:val="none"/>
        </w:rPr>
      </w:pPr>
      <w:r>
        <w:rPr>
          <w:rFonts w:hint="eastAsia" w:cs="宋体"/>
          <w:color w:val="auto"/>
          <w:kern w:val="1"/>
          <w:sz w:val="18"/>
          <w:szCs w:val="18"/>
          <w:highlight w:val="none"/>
        </w:rPr>
        <w:t>注：招标文件第三章《评标办法》“工程总承包实施方案技术部分评分表”如有要求，则在本表后附对应的相关证明材料。</w:t>
      </w:r>
    </w:p>
    <w:p w14:paraId="412D649C">
      <w:pPr>
        <w:tabs>
          <w:tab w:val="left" w:pos="7655"/>
        </w:tabs>
        <w:spacing w:line="360" w:lineRule="auto"/>
        <w:ind w:right="492"/>
        <w:jc w:val="right"/>
        <w:rPr>
          <w:rFonts w:hint="eastAsia" w:ascii="宋体" w:hAnsi="宋体" w:cs="宋体"/>
          <w:color w:val="auto"/>
          <w:spacing w:val="18"/>
          <w:kern w:val="1"/>
          <w:szCs w:val="21"/>
          <w:highlight w:val="none"/>
          <w:lang w:val="zh-CN"/>
        </w:rPr>
      </w:pPr>
    </w:p>
    <w:p w14:paraId="6BBEA8D5">
      <w:pPr>
        <w:tabs>
          <w:tab w:val="left" w:pos="7655"/>
        </w:tabs>
        <w:spacing w:line="360" w:lineRule="auto"/>
        <w:ind w:right="492"/>
        <w:jc w:val="right"/>
        <w:rPr>
          <w:rFonts w:hint="eastAsia"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投标人：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 xml:space="preserve">(盖章) </w:t>
      </w:r>
    </w:p>
    <w:p w14:paraId="5D53691D">
      <w:pPr>
        <w:tabs>
          <w:tab w:val="left" w:pos="7655"/>
        </w:tabs>
        <w:spacing w:line="360" w:lineRule="auto"/>
        <w:jc w:val="right"/>
        <w:rPr>
          <w:rFonts w:hint="eastAsia" w:ascii="宋体" w:hAnsi="宋体" w:cs="宋体"/>
          <w:color w:val="auto"/>
          <w:spacing w:val="18"/>
          <w:kern w:val="1"/>
          <w:sz w:val="28"/>
          <w:szCs w:val="28"/>
          <w:highlight w:val="none"/>
          <w:lang w:val="zh-CN"/>
        </w:rPr>
      </w:pPr>
      <w:r>
        <w:rPr>
          <w:rFonts w:hint="eastAsia" w:ascii="宋体" w:hAnsi="宋体" w:cs="宋体"/>
          <w:color w:val="auto"/>
          <w:spacing w:val="18"/>
          <w:kern w:val="1"/>
          <w:szCs w:val="21"/>
          <w:highlight w:val="none"/>
          <w:lang w:val="zh-CN"/>
        </w:rPr>
        <w:t xml:space="preserve"> 法定代表人或被授权人：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（签字或盖章）</w:t>
      </w:r>
    </w:p>
    <w:p w14:paraId="30F98F0D">
      <w:pPr>
        <w:spacing w:line="360" w:lineRule="auto"/>
        <w:jc w:val="center"/>
        <w:rPr>
          <w:rFonts w:hint="eastAsia" w:ascii="宋体" w:hAnsi="宋体" w:cs="宋体"/>
          <w:color w:val="auto"/>
          <w:spacing w:val="18"/>
          <w:kern w:val="1"/>
          <w:szCs w:val="21"/>
          <w:highlight w:val="none"/>
          <w:lang w:val="zh-CN"/>
        </w:rPr>
      </w:pPr>
      <w:r>
        <w:rPr>
          <w:rFonts w:hint="eastAsia" w:ascii="宋体" w:hAnsi="宋体" w:cs="宋体"/>
          <w:color w:val="auto"/>
          <w:spacing w:val="18"/>
          <w:kern w:val="1"/>
          <w:szCs w:val="21"/>
          <w:highlight w:val="none"/>
          <w:lang w:val="zh-CN"/>
        </w:rPr>
        <w:t xml:space="preserve"> </w:t>
      </w:r>
      <w:r>
        <w:rPr>
          <w:rFonts w:ascii="宋体" w:hAnsi="宋体" w:cs="宋体"/>
          <w:color w:val="auto"/>
          <w:spacing w:val="18"/>
          <w:kern w:val="1"/>
          <w:szCs w:val="21"/>
          <w:highlight w:val="none"/>
          <w:lang w:val="zh-CN"/>
        </w:rPr>
        <w:t xml:space="preserve">                                     </w:t>
      </w:r>
      <w:r>
        <w:rPr>
          <w:rFonts w:hint="eastAsia" w:ascii="宋体" w:hAnsi="宋体" w:cs="宋体"/>
          <w:color w:val="auto"/>
          <w:spacing w:val="18"/>
          <w:kern w:val="1"/>
          <w:szCs w:val="21"/>
          <w:highlight w:val="none"/>
          <w:lang w:val="zh-CN"/>
        </w:rPr>
        <w:t>日期：</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年</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月</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日</w:t>
      </w:r>
    </w:p>
    <w:p w14:paraId="5FA22E34">
      <w:pPr>
        <w:spacing w:line="360" w:lineRule="auto"/>
        <w:jc w:val="center"/>
        <w:rPr>
          <w:rFonts w:hint="eastAsia" w:ascii="宋体" w:hAnsi="宋体" w:cs="宋体"/>
          <w:b/>
          <w:bCs/>
          <w:color w:val="auto"/>
          <w:kern w:val="1"/>
          <w:sz w:val="28"/>
          <w:szCs w:val="28"/>
          <w:highlight w:val="none"/>
          <w:lang w:val="zh-CN"/>
        </w:rPr>
      </w:pPr>
      <w:bookmarkStart w:id="414" w:name="_Hlk56526643"/>
    </w:p>
    <w:p w14:paraId="045AA814">
      <w:pPr>
        <w:widowControl/>
        <w:jc w:val="left"/>
        <w:rPr>
          <w:rFonts w:hint="eastAsia" w:ascii="宋体" w:hAnsi="宋体" w:cs="宋体"/>
          <w:b/>
          <w:bCs/>
          <w:color w:val="auto"/>
          <w:kern w:val="1"/>
          <w:sz w:val="28"/>
          <w:szCs w:val="28"/>
          <w:highlight w:val="none"/>
          <w:lang w:val="zh-CN"/>
        </w:rPr>
      </w:pPr>
      <w:r>
        <w:rPr>
          <w:rFonts w:ascii="宋体" w:hAnsi="宋体" w:cs="宋体"/>
          <w:b/>
          <w:bCs/>
          <w:color w:val="auto"/>
          <w:kern w:val="1"/>
          <w:sz w:val="28"/>
          <w:szCs w:val="28"/>
          <w:highlight w:val="none"/>
          <w:lang w:val="zh-CN"/>
        </w:rPr>
        <w:br w:type="page"/>
      </w:r>
    </w:p>
    <w:p w14:paraId="3712C124">
      <w:pPr>
        <w:spacing w:line="360" w:lineRule="auto"/>
        <w:jc w:val="center"/>
        <w:rPr>
          <w:rFonts w:hint="eastAsia" w:ascii="宋体" w:hAnsi="宋体" w:cs="宋体"/>
          <w:color w:val="auto"/>
          <w:kern w:val="1"/>
          <w:sz w:val="28"/>
          <w:szCs w:val="28"/>
          <w:highlight w:val="none"/>
        </w:rPr>
      </w:pPr>
      <w:r>
        <w:rPr>
          <w:rFonts w:hint="eastAsia" w:ascii="宋体" w:hAnsi="宋体" w:cs="宋体"/>
          <w:b/>
          <w:bCs/>
          <w:color w:val="auto"/>
          <w:kern w:val="1"/>
          <w:sz w:val="28"/>
          <w:szCs w:val="28"/>
          <w:highlight w:val="none"/>
          <w:lang w:val="zh-CN"/>
        </w:rPr>
        <w:t>投标人设计工程业绩获奖情况表</w:t>
      </w:r>
      <w:bookmarkEnd w:id="414"/>
      <w:r>
        <w:rPr>
          <w:rFonts w:hint="eastAsia" w:ascii="宋体" w:hAnsi="宋体" w:cs="宋体"/>
          <w:b/>
          <w:bCs/>
          <w:color w:val="auto"/>
          <w:kern w:val="1"/>
          <w:sz w:val="28"/>
          <w:szCs w:val="28"/>
          <w:highlight w:val="none"/>
          <w:lang w:val="zh-CN"/>
        </w:rPr>
        <w:t>（如有）</w:t>
      </w:r>
    </w:p>
    <w:tbl>
      <w:tblPr>
        <w:tblStyle w:val="35"/>
        <w:tblW w:w="9515" w:type="dxa"/>
        <w:tblInd w:w="0" w:type="dxa"/>
        <w:tblLayout w:type="fixed"/>
        <w:tblCellMar>
          <w:top w:w="0" w:type="dxa"/>
          <w:left w:w="108" w:type="dxa"/>
          <w:bottom w:w="0" w:type="dxa"/>
          <w:right w:w="108" w:type="dxa"/>
        </w:tblCellMar>
      </w:tblPr>
      <w:tblGrid>
        <w:gridCol w:w="1192"/>
        <w:gridCol w:w="1192"/>
        <w:gridCol w:w="1192"/>
        <w:gridCol w:w="1980"/>
        <w:gridCol w:w="1980"/>
        <w:gridCol w:w="1979"/>
      </w:tblGrid>
      <w:tr w14:paraId="0AA5EAF6">
        <w:tblPrEx>
          <w:tblCellMar>
            <w:top w:w="0" w:type="dxa"/>
            <w:left w:w="108" w:type="dxa"/>
            <w:bottom w:w="0" w:type="dxa"/>
            <w:right w:w="108" w:type="dxa"/>
          </w:tblCellMar>
        </w:tblPrEx>
        <w:trPr>
          <w:trHeight w:val="1304" w:hRule="atLeast"/>
        </w:trPr>
        <w:tc>
          <w:tcPr>
            <w:tcW w:w="1192" w:type="dxa"/>
            <w:tcBorders>
              <w:top w:val="single" w:color="000000" w:sz="4" w:space="0"/>
              <w:left w:val="single" w:color="000000" w:sz="4" w:space="0"/>
              <w:bottom w:val="single" w:color="000000" w:sz="4" w:space="0"/>
              <w:right w:val="single" w:color="000000" w:sz="4" w:space="0"/>
            </w:tcBorders>
            <w:vAlign w:val="center"/>
          </w:tcPr>
          <w:p w14:paraId="669AEFA4">
            <w:pPr>
              <w:spacing w:line="44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序号</w:t>
            </w:r>
          </w:p>
        </w:tc>
        <w:tc>
          <w:tcPr>
            <w:tcW w:w="1192" w:type="dxa"/>
            <w:tcBorders>
              <w:top w:val="single" w:color="000000" w:sz="4" w:space="0"/>
              <w:left w:val="single" w:color="000000" w:sz="4" w:space="0"/>
              <w:bottom w:val="single" w:color="000000" w:sz="4" w:space="0"/>
              <w:right w:val="single" w:color="000000" w:sz="4" w:space="0"/>
            </w:tcBorders>
            <w:vAlign w:val="center"/>
          </w:tcPr>
          <w:p w14:paraId="282B75E4">
            <w:pPr>
              <w:spacing w:line="44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工程</w:t>
            </w:r>
          </w:p>
          <w:p w14:paraId="3AB219B6">
            <w:pPr>
              <w:spacing w:line="44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类别</w:t>
            </w:r>
          </w:p>
        </w:tc>
        <w:tc>
          <w:tcPr>
            <w:tcW w:w="1192" w:type="dxa"/>
            <w:tcBorders>
              <w:top w:val="single" w:color="000000" w:sz="4" w:space="0"/>
              <w:left w:val="single" w:color="000000" w:sz="4" w:space="0"/>
              <w:bottom w:val="single" w:color="000000" w:sz="4" w:space="0"/>
              <w:right w:val="single" w:color="000000" w:sz="4" w:space="0"/>
            </w:tcBorders>
            <w:vAlign w:val="center"/>
          </w:tcPr>
          <w:p w14:paraId="37B813DD">
            <w:pPr>
              <w:spacing w:line="44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工程</w:t>
            </w:r>
          </w:p>
          <w:p w14:paraId="0E849DC0">
            <w:pPr>
              <w:spacing w:line="44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名称</w:t>
            </w:r>
          </w:p>
        </w:tc>
        <w:tc>
          <w:tcPr>
            <w:tcW w:w="1980" w:type="dxa"/>
            <w:tcBorders>
              <w:top w:val="single" w:color="000000" w:sz="4" w:space="0"/>
              <w:left w:val="single" w:color="000000" w:sz="4" w:space="0"/>
              <w:bottom w:val="single" w:color="000000" w:sz="4" w:space="0"/>
              <w:right w:val="single" w:color="000000" w:sz="4" w:space="0"/>
            </w:tcBorders>
            <w:vAlign w:val="center"/>
          </w:tcPr>
          <w:p w14:paraId="21C89129">
            <w:pPr>
              <w:spacing w:line="44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工程地址</w:t>
            </w:r>
          </w:p>
        </w:tc>
        <w:tc>
          <w:tcPr>
            <w:tcW w:w="1980" w:type="dxa"/>
            <w:tcBorders>
              <w:top w:val="single" w:color="000000" w:sz="4" w:space="0"/>
              <w:left w:val="single" w:color="000000" w:sz="4" w:space="0"/>
              <w:bottom w:val="single" w:color="000000" w:sz="4" w:space="0"/>
              <w:right w:val="single" w:color="000000" w:sz="4" w:space="0"/>
            </w:tcBorders>
            <w:vAlign w:val="center"/>
          </w:tcPr>
          <w:p w14:paraId="07FBB177">
            <w:pPr>
              <w:spacing w:line="44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建设单位</w:t>
            </w:r>
          </w:p>
        </w:tc>
        <w:tc>
          <w:tcPr>
            <w:tcW w:w="1979" w:type="dxa"/>
            <w:tcBorders>
              <w:top w:val="single" w:color="000000" w:sz="4" w:space="0"/>
              <w:left w:val="single" w:color="000000" w:sz="4" w:space="0"/>
              <w:bottom w:val="single" w:color="000000" w:sz="4" w:space="0"/>
              <w:right w:val="single" w:color="000000" w:sz="4" w:space="0"/>
            </w:tcBorders>
            <w:vAlign w:val="center"/>
          </w:tcPr>
          <w:p w14:paraId="32446FEE">
            <w:pPr>
              <w:spacing w:line="44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获奖情况</w:t>
            </w:r>
          </w:p>
        </w:tc>
      </w:tr>
      <w:tr w14:paraId="752D8B5A">
        <w:tblPrEx>
          <w:tblCellMar>
            <w:top w:w="0" w:type="dxa"/>
            <w:left w:w="108" w:type="dxa"/>
            <w:bottom w:w="0" w:type="dxa"/>
            <w:right w:w="108" w:type="dxa"/>
          </w:tblCellMar>
        </w:tblPrEx>
        <w:trPr>
          <w:trHeight w:val="604" w:hRule="atLeast"/>
        </w:trPr>
        <w:tc>
          <w:tcPr>
            <w:tcW w:w="1192" w:type="dxa"/>
            <w:tcBorders>
              <w:top w:val="single" w:color="000000" w:sz="4" w:space="0"/>
              <w:left w:val="single" w:color="000000" w:sz="4" w:space="0"/>
              <w:bottom w:val="single" w:color="000000" w:sz="4" w:space="0"/>
              <w:right w:val="single" w:color="000000" w:sz="4" w:space="0"/>
            </w:tcBorders>
            <w:vAlign w:val="center"/>
          </w:tcPr>
          <w:p w14:paraId="713CEA0F">
            <w:pPr>
              <w:spacing w:line="480" w:lineRule="auto"/>
              <w:jc w:val="center"/>
              <w:rPr>
                <w:rFonts w:hint="eastAsia"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03495506">
            <w:pPr>
              <w:spacing w:line="480" w:lineRule="auto"/>
              <w:jc w:val="center"/>
              <w:rPr>
                <w:rFonts w:hint="eastAsia"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5A0D40FE">
            <w:pPr>
              <w:spacing w:line="480" w:lineRule="auto"/>
              <w:jc w:val="center"/>
              <w:rPr>
                <w:rFonts w:hint="eastAsia"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0778734E">
            <w:pPr>
              <w:spacing w:line="480" w:lineRule="auto"/>
              <w:jc w:val="center"/>
              <w:rPr>
                <w:rFonts w:hint="eastAsia"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1D6E71A0">
            <w:pPr>
              <w:spacing w:line="480" w:lineRule="auto"/>
              <w:jc w:val="center"/>
              <w:rPr>
                <w:rFonts w:hint="eastAsia" w:ascii="宋体" w:hAnsi="宋体" w:cs="宋体"/>
                <w:color w:val="auto"/>
                <w:kern w:val="1"/>
                <w:szCs w:val="21"/>
                <w:highlight w:val="none"/>
              </w:rPr>
            </w:pPr>
          </w:p>
        </w:tc>
        <w:tc>
          <w:tcPr>
            <w:tcW w:w="1979" w:type="dxa"/>
            <w:tcBorders>
              <w:top w:val="single" w:color="000000" w:sz="4" w:space="0"/>
              <w:left w:val="single" w:color="000000" w:sz="4" w:space="0"/>
              <w:bottom w:val="single" w:color="000000" w:sz="4" w:space="0"/>
              <w:right w:val="single" w:color="000000" w:sz="4" w:space="0"/>
            </w:tcBorders>
          </w:tcPr>
          <w:p w14:paraId="7A709CB6">
            <w:pPr>
              <w:spacing w:line="480" w:lineRule="auto"/>
              <w:jc w:val="center"/>
              <w:rPr>
                <w:rFonts w:hint="eastAsia" w:ascii="宋体" w:hAnsi="宋体" w:cs="宋体"/>
                <w:color w:val="auto"/>
                <w:kern w:val="1"/>
                <w:szCs w:val="21"/>
                <w:highlight w:val="none"/>
              </w:rPr>
            </w:pPr>
          </w:p>
        </w:tc>
      </w:tr>
      <w:tr w14:paraId="2DD59A2B">
        <w:tblPrEx>
          <w:tblCellMar>
            <w:top w:w="0" w:type="dxa"/>
            <w:left w:w="108" w:type="dxa"/>
            <w:bottom w:w="0" w:type="dxa"/>
            <w:right w:w="108" w:type="dxa"/>
          </w:tblCellMar>
        </w:tblPrEx>
        <w:trPr>
          <w:trHeight w:val="604" w:hRule="atLeast"/>
        </w:trPr>
        <w:tc>
          <w:tcPr>
            <w:tcW w:w="1192" w:type="dxa"/>
            <w:tcBorders>
              <w:top w:val="single" w:color="000000" w:sz="4" w:space="0"/>
              <w:left w:val="single" w:color="000000" w:sz="4" w:space="0"/>
              <w:bottom w:val="single" w:color="000000" w:sz="4" w:space="0"/>
              <w:right w:val="single" w:color="000000" w:sz="4" w:space="0"/>
            </w:tcBorders>
            <w:vAlign w:val="center"/>
          </w:tcPr>
          <w:p w14:paraId="630D7FCC">
            <w:pPr>
              <w:spacing w:line="480" w:lineRule="auto"/>
              <w:jc w:val="center"/>
              <w:rPr>
                <w:rFonts w:hint="eastAsia"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14A4CA26">
            <w:pPr>
              <w:spacing w:line="480" w:lineRule="auto"/>
              <w:jc w:val="center"/>
              <w:rPr>
                <w:rFonts w:hint="eastAsia"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49746372">
            <w:pPr>
              <w:spacing w:line="480" w:lineRule="auto"/>
              <w:jc w:val="center"/>
              <w:rPr>
                <w:rFonts w:hint="eastAsia"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293C01CA">
            <w:pPr>
              <w:spacing w:line="480" w:lineRule="auto"/>
              <w:jc w:val="center"/>
              <w:rPr>
                <w:rFonts w:hint="eastAsia"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7F1E2552">
            <w:pPr>
              <w:spacing w:line="480" w:lineRule="auto"/>
              <w:jc w:val="center"/>
              <w:rPr>
                <w:rFonts w:hint="eastAsia" w:ascii="宋体" w:hAnsi="宋体" w:cs="宋体"/>
                <w:color w:val="auto"/>
                <w:kern w:val="1"/>
                <w:szCs w:val="21"/>
                <w:highlight w:val="none"/>
              </w:rPr>
            </w:pPr>
          </w:p>
        </w:tc>
        <w:tc>
          <w:tcPr>
            <w:tcW w:w="1979" w:type="dxa"/>
            <w:tcBorders>
              <w:top w:val="single" w:color="000000" w:sz="4" w:space="0"/>
              <w:left w:val="single" w:color="000000" w:sz="4" w:space="0"/>
              <w:bottom w:val="single" w:color="000000" w:sz="4" w:space="0"/>
              <w:right w:val="single" w:color="000000" w:sz="4" w:space="0"/>
            </w:tcBorders>
          </w:tcPr>
          <w:p w14:paraId="59E5E832">
            <w:pPr>
              <w:spacing w:line="480" w:lineRule="auto"/>
              <w:jc w:val="center"/>
              <w:rPr>
                <w:rFonts w:hint="eastAsia" w:ascii="宋体" w:hAnsi="宋体" w:cs="宋体"/>
                <w:color w:val="auto"/>
                <w:kern w:val="1"/>
                <w:szCs w:val="21"/>
                <w:highlight w:val="none"/>
              </w:rPr>
            </w:pPr>
          </w:p>
        </w:tc>
      </w:tr>
      <w:tr w14:paraId="5A4B3CA9">
        <w:tblPrEx>
          <w:tblCellMar>
            <w:top w:w="0" w:type="dxa"/>
            <w:left w:w="108" w:type="dxa"/>
            <w:bottom w:w="0" w:type="dxa"/>
            <w:right w:w="108" w:type="dxa"/>
          </w:tblCellMar>
        </w:tblPrEx>
        <w:trPr>
          <w:trHeight w:val="604" w:hRule="atLeast"/>
        </w:trPr>
        <w:tc>
          <w:tcPr>
            <w:tcW w:w="1192" w:type="dxa"/>
            <w:tcBorders>
              <w:top w:val="single" w:color="000000" w:sz="4" w:space="0"/>
              <w:left w:val="single" w:color="000000" w:sz="4" w:space="0"/>
              <w:bottom w:val="single" w:color="000000" w:sz="4" w:space="0"/>
              <w:right w:val="single" w:color="000000" w:sz="4" w:space="0"/>
            </w:tcBorders>
            <w:vAlign w:val="center"/>
          </w:tcPr>
          <w:p w14:paraId="0817C8A9">
            <w:pPr>
              <w:spacing w:line="480" w:lineRule="auto"/>
              <w:jc w:val="center"/>
              <w:rPr>
                <w:rFonts w:hint="eastAsia"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6FD9E511">
            <w:pPr>
              <w:spacing w:line="480" w:lineRule="auto"/>
              <w:jc w:val="center"/>
              <w:rPr>
                <w:rFonts w:hint="eastAsia"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7B890DC2">
            <w:pPr>
              <w:spacing w:line="480" w:lineRule="auto"/>
              <w:jc w:val="center"/>
              <w:rPr>
                <w:rFonts w:hint="eastAsia"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4B504254">
            <w:pPr>
              <w:spacing w:line="480" w:lineRule="auto"/>
              <w:jc w:val="center"/>
              <w:rPr>
                <w:rFonts w:hint="eastAsia"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7D24085F">
            <w:pPr>
              <w:spacing w:line="480" w:lineRule="auto"/>
              <w:jc w:val="center"/>
              <w:rPr>
                <w:rFonts w:hint="eastAsia" w:ascii="宋体" w:hAnsi="宋体" w:cs="宋体"/>
                <w:color w:val="auto"/>
                <w:kern w:val="1"/>
                <w:szCs w:val="21"/>
                <w:highlight w:val="none"/>
              </w:rPr>
            </w:pPr>
          </w:p>
        </w:tc>
        <w:tc>
          <w:tcPr>
            <w:tcW w:w="1979" w:type="dxa"/>
            <w:tcBorders>
              <w:top w:val="single" w:color="000000" w:sz="4" w:space="0"/>
              <w:left w:val="single" w:color="000000" w:sz="4" w:space="0"/>
              <w:bottom w:val="single" w:color="000000" w:sz="4" w:space="0"/>
              <w:right w:val="single" w:color="000000" w:sz="4" w:space="0"/>
            </w:tcBorders>
          </w:tcPr>
          <w:p w14:paraId="56C1F851">
            <w:pPr>
              <w:spacing w:line="480" w:lineRule="auto"/>
              <w:jc w:val="center"/>
              <w:rPr>
                <w:rFonts w:hint="eastAsia" w:ascii="宋体" w:hAnsi="宋体" w:cs="宋体"/>
                <w:color w:val="auto"/>
                <w:kern w:val="1"/>
                <w:szCs w:val="21"/>
                <w:highlight w:val="none"/>
              </w:rPr>
            </w:pPr>
          </w:p>
        </w:tc>
      </w:tr>
      <w:tr w14:paraId="3062A3ED">
        <w:tblPrEx>
          <w:tblCellMar>
            <w:top w:w="0" w:type="dxa"/>
            <w:left w:w="108" w:type="dxa"/>
            <w:bottom w:w="0" w:type="dxa"/>
            <w:right w:w="108" w:type="dxa"/>
          </w:tblCellMar>
        </w:tblPrEx>
        <w:trPr>
          <w:trHeight w:val="613" w:hRule="atLeast"/>
        </w:trPr>
        <w:tc>
          <w:tcPr>
            <w:tcW w:w="1192" w:type="dxa"/>
            <w:tcBorders>
              <w:top w:val="single" w:color="000000" w:sz="4" w:space="0"/>
              <w:left w:val="single" w:color="000000" w:sz="4" w:space="0"/>
              <w:bottom w:val="single" w:color="000000" w:sz="4" w:space="0"/>
              <w:right w:val="single" w:color="000000" w:sz="4" w:space="0"/>
            </w:tcBorders>
            <w:vAlign w:val="center"/>
          </w:tcPr>
          <w:p w14:paraId="22FAADC7">
            <w:pPr>
              <w:spacing w:line="480" w:lineRule="auto"/>
              <w:jc w:val="center"/>
              <w:rPr>
                <w:rFonts w:hint="eastAsia"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10040B55">
            <w:pPr>
              <w:spacing w:line="480" w:lineRule="auto"/>
              <w:jc w:val="center"/>
              <w:rPr>
                <w:rFonts w:hint="eastAsia"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7DB6D5C3">
            <w:pPr>
              <w:spacing w:line="480" w:lineRule="auto"/>
              <w:jc w:val="center"/>
              <w:rPr>
                <w:rFonts w:hint="eastAsia"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4A02D647">
            <w:pPr>
              <w:spacing w:line="480" w:lineRule="auto"/>
              <w:jc w:val="center"/>
              <w:rPr>
                <w:rFonts w:hint="eastAsia"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38FC2598">
            <w:pPr>
              <w:spacing w:line="480" w:lineRule="auto"/>
              <w:jc w:val="center"/>
              <w:rPr>
                <w:rFonts w:hint="eastAsia" w:ascii="宋体" w:hAnsi="宋体" w:cs="宋体"/>
                <w:color w:val="auto"/>
                <w:kern w:val="1"/>
                <w:szCs w:val="21"/>
                <w:highlight w:val="none"/>
              </w:rPr>
            </w:pPr>
          </w:p>
        </w:tc>
        <w:tc>
          <w:tcPr>
            <w:tcW w:w="1979" w:type="dxa"/>
            <w:tcBorders>
              <w:top w:val="single" w:color="000000" w:sz="4" w:space="0"/>
              <w:left w:val="single" w:color="000000" w:sz="4" w:space="0"/>
              <w:bottom w:val="single" w:color="000000" w:sz="4" w:space="0"/>
              <w:right w:val="single" w:color="000000" w:sz="4" w:space="0"/>
            </w:tcBorders>
          </w:tcPr>
          <w:p w14:paraId="3EB21686">
            <w:pPr>
              <w:spacing w:line="480" w:lineRule="auto"/>
              <w:jc w:val="center"/>
              <w:rPr>
                <w:rFonts w:hint="eastAsia" w:ascii="宋体" w:hAnsi="宋体" w:cs="宋体"/>
                <w:color w:val="auto"/>
                <w:kern w:val="1"/>
                <w:szCs w:val="21"/>
                <w:highlight w:val="none"/>
              </w:rPr>
            </w:pPr>
          </w:p>
        </w:tc>
      </w:tr>
    </w:tbl>
    <w:p w14:paraId="32FAB4DD">
      <w:pPr>
        <w:pStyle w:val="17"/>
        <w:spacing w:line="360" w:lineRule="auto"/>
        <w:rPr>
          <w:rFonts w:hint="eastAsia" w:cs="宋体"/>
          <w:color w:val="auto"/>
          <w:kern w:val="1"/>
          <w:sz w:val="18"/>
          <w:szCs w:val="18"/>
          <w:highlight w:val="none"/>
        </w:rPr>
      </w:pPr>
      <w:r>
        <w:rPr>
          <w:rFonts w:hint="eastAsia" w:cs="宋体"/>
          <w:color w:val="auto"/>
          <w:kern w:val="1"/>
          <w:sz w:val="18"/>
          <w:szCs w:val="18"/>
          <w:highlight w:val="none"/>
        </w:rPr>
        <w:t>注：招标文件第三章《评标办法》“工程总承包实施方案技术部分评分表”如有要求，则在本表后附对应的相关证明材料。</w:t>
      </w:r>
    </w:p>
    <w:p w14:paraId="1013DDFB">
      <w:pPr>
        <w:pStyle w:val="17"/>
        <w:rPr>
          <w:rFonts w:hint="eastAsia"/>
          <w:color w:val="auto"/>
          <w:highlight w:val="none"/>
        </w:rPr>
      </w:pPr>
    </w:p>
    <w:p w14:paraId="5BD61B6A">
      <w:pPr>
        <w:pStyle w:val="17"/>
        <w:rPr>
          <w:rFonts w:hint="eastAsia"/>
          <w:color w:val="auto"/>
          <w:highlight w:val="none"/>
        </w:rPr>
      </w:pPr>
    </w:p>
    <w:p w14:paraId="6DE24053">
      <w:pPr>
        <w:tabs>
          <w:tab w:val="left" w:pos="7655"/>
        </w:tabs>
        <w:spacing w:line="360" w:lineRule="auto"/>
        <w:ind w:right="492"/>
        <w:jc w:val="right"/>
        <w:rPr>
          <w:rFonts w:hint="eastAsia"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投标人：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 xml:space="preserve">(盖章) </w:t>
      </w:r>
    </w:p>
    <w:p w14:paraId="032F4EF8">
      <w:pPr>
        <w:tabs>
          <w:tab w:val="left" w:pos="7655"/>
        </w:tabs>
        <w:spacing w:line="360" w:lineRule="auto"/>
        <w:jc w:val="right"/>
        <w:rPr>
          <w:rFonts w:hint="eastAsia"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 xml:space="preserve"> </w:t>
      </w:r>
      <w:r>
        <w:rPr>
          <w:rFonts w:ascii="宋体" w:hAnsi="宋体" w:cs="宋体"/>
          <w:color w:val="auto"/>
          <w:spacing w:val="18"/>
          <w:kern w:val="1"/>
          <w:szCs w:val="21"/>
          <w:highlight w:val="none"/>
          <w:lang w:val="zh-CN"/>
        </w:rPr>
        <w:t xml:space="preserve">    </w:t>
      </w:r>
      <w:r>
        <w:rPr>
          <w:rFonts w:hint="eastAsia" w:ascii="宋体" w:hAnsi="宋体" w:cs="宋体"/>
          <w:color w:val="auto"/>
          <w:spacing w:val="18"/>
          <w:kern w:val="1"/>
          <w:szCs w:val="21"/>
          <w:highlight w:val="none"/>
          <w:lang w:val="zh-CN"/>
        </w:rPr>
        <w:t>法定代表人或被授权人：</w:t>
      </w:r>
      <w:r>
        <w:rPr>
          <w:rFonts w:hint="eastAsia" w:ascii="宋体" w:hAnsi="宋体" w:cs="宋体"/>
          <w:color w:val="auto"/>
          <w:spacing w:val="18"/>
          <w:kern w:val="1"/>
          <w:szCs w:val="21"/>
          <w:highlight w:val="none"/>
          <w:u w:val="single"/>
        </w:rPr>
        <w:t xml:space="preserve">   </w:t>
      </w:r>
      <w:r>
        <w:rPr>
          <w:rFonts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（签字或盖章）</w:t>
      </w:r>
    </w:p>
    <w:p w14:paraId="2710CD3E">
      <w:pPr>
        <w:tabs>
          <w:tab w:val="left" w:pos="7655"/>
        </w:tabs>
        <w:spacing w:line="360" w:lineRule="auto"/>
        <w:ind w:right="492"/>
        <w:jc w:val="right"/>
        <w:rPr>
          <w:rFonts w:hint="eastAsia" w:ascii="宋体" w:hAnsi="宋体" w:cs="宋体"/>
          <w:color w:val="auto"/>
          <w:spacing w:val="18"/>
          <w:kern w:val="1"/>
          <w:szCs w:val="21"/>
          <w:highlight w:val="none"/>
          <w:lang w:val="zh-CN"/>
        </w:rPr>
      </w:pPr>
      <w:r>
        <w:rPr>
          <w:rFonts w:hint="eastAsia" w:ascii="宋体" w:hAnsi="宋体" w:cs="宋体"/>
          <w:color w:val="auto"/>
          <w:spacing w:val="18"/>
          <w:kern w:val="1"/>
          <w:szCs w:val="21"/>
          <w:highlight w:val="none"/>
          <w:lang w:val="zh-CN"/>
        </w:rPr>
        <w:t>日期：  年  月  日</w:t>
      </w:r>
    </w:p>
    <w:p w14:paraId="2D5B1917">
      <w:pPr>
        <w:spacing w:line="360" w:lineRule="auto"/>
        <w:jc w:val="center"/>
        <w:rPr>
          <w:rFonts w:hint="eastAsia" w:ascii="宋体" w:hAnsi="宋体" w:cs="宋体"/>
          <w:color w:val="auto"/>
          <w:spacing w:val="18"/>
          <w:kern w:val="1"/>
          <w:szCs w:val="21"/>
          <w:highlight w:val="none"/>
          <w:lang w:val="zh-CN"/>
        </w:rPr>
      </w:pPr>
      <w:r>
        <w:rPr>
          <w:color w:val="auto"/>
          <w:highlight w:val="none"/>
        </w:rPr>
        <w:br w:type="page"/>
      </w:r>
    </w:p>
    <w:p w14:paraId="61A4F503">
      <w:pPr>
        <w:pStyle w:val="17"/>
        <w:spacing w:line="360" w:lineRule="auto"/>
        <w:rPr>
          <w:rFonts w:hint="eastAsia" w:cs="宋体"/>
          <w:b/>
          <w:color w:val="auto"/>
          <w:kern w:val="1"/>
          <w:sz w:val="24"/>
          <w:highlight w:val="none"/>
        </w:rPr>
      </w:pPr>
      <w:r>
        <w:rPr>
          <w:rFonts w:hint="eastAsia" w:cs="宋体"/>
          <w:b/>
          <w:color w:val="auto"/>
          <w:kern w:val="1"/>
          <w:sz w:val="24"/>
          <w:highlight w:val="none"/>
        </w:rPr>
        <w:t>格式</w:t>
      </w:r>
      <w:r>
        <w:rPr>
          <w:rFonts w:cs="宋体"/>
          <w:b/>
          <w:color w:val="auto"/>
          <w:kern w:val="1"/>
          <w:sz w:val="24"/>
          <w:highlight w:val="none"/>
        </w:rPr>
        <w:t>10</w:t>
      </w:r>
      <w:r>
        <w:rPr>
          <w:rFonts w:hint="eastAsia" w:cs="宋体"/>
          <w:b/>
          <w:color w:val="auto"/>
          <w:kern w:val="1"/>
          <w:sz w:val="24"/>
          <w:highlight w:val="none"/>
        </w:rPr>
        <w:t>：</w:t>
      </w:r>
    </w:p>
    <w:p w14:paraId="2033CB7B">
      <w:pPr>
        <w:spacing w:line="360" w:lineRule="auto"/>
        <w:jc w:val="center"/>
        <w:rPr>
          <w:rFonts w:hint="eastAsia" w:ascii="宋体" w:hAnsi="宋体" w:cs="宋体"/>
          <w:b/>
          <w:color w:val="auto"/>
          <w:spacing w:val="4"/>
          <w:sz w:val="32"/>
          <w:szCs w:val="32"/>
          <w:highlight w:val="none"/>
        </w:rPr>
      </w:pPr>
      <w:r>
        <w:rPr>
          <w:rFonts w:hint="eastAsia" w:ascii="宋体" w:hAnsi="宋体" w:cs="宋体"/>
          <w:b/>
          <w:color w:val="auto"/>
          <w:spacing w:val="4"/>
          <w:sz w:val="32"/>
          <w:szCs w:val="32"/>
          <w:highlight w:val="none"/>
        </w:rPr>
        <w:t>施工工程业绩表</w:t>
      </w:r>
    </w:p>
    <w:tbl>
      <w:tblPr>
        <w:tblStyle w:val="35"/>
        <w:tblW w:w="9453" w:type="dxa"/>
        <w:tblInd w:w="0" w:type="dxa"/>
        <w:tblLayout w:type="fixed"/>
        <w:tblCellMar>
          <w:top w:w="0" w:type="dxa"/>
          <w:left w:w="108" w:type="dxa"/>
          <w:bottom w:w="0" w:type="dxa"/>
          <w:right w:w="108" w:type="dxa"/>
        </w:tblCellMar>
      </w:tblPr>
      <w:tblGrid>
        <w:gridCol w:w="1683"/>
        <w:gridCol w:w="45"/>
        <w:gridCol w:w="1425"/>
        <w:gridCol w:w="2205"/>
        <w:gridCol w:w="2100"/>
        <w:gridCol w:w="1995"/>
      </w:tblGrid>
      <w:tr w14:paraId="4D6CA6D4">
        <w:tblPrEx>
          <w:tblCellMar>
            <w:top w:w="0" w:type="dxa"/>
            <w:left w:w="108" w:type="dxa"/>
            <w:bottom w:w="0" w:type="dxa"/>
            <w:right w:w="108" w:type="dxa"/>
          </w:tblCellMar>
        </w:tblPrEx>
        <w:trPr>
          <w:cantSplit/>
          <w:trHeight w:val="540" w:hRule="atLeast"/>
        </w:trPr>
        <w:tc>
          <w:tcPr>
            <w:tcW w:w="3153" w:type="dxa"/>
            <w:gridSpan w:val="3"/>
            <w:tcBorders>
              <w:top w:val="single" w:color="000000" w:sz="4" w:space="0"/>
              <w:left w:val="single" w:color="000000" w:sz="4" w:space="0"/>
              <w:bottom w:val="single" w:color="000000" w:sz="4" w:space="0"/>
              <w:right w:val="single" w:color="000000" w:sz="4" w:space="0"/>
            </w:tcBorders>
            <w:vAlign w:val="center"/>
          </w:tcPr>
          <w:p w14:paraId="6B6DE61E">
            <w:pPr>
              <w:pStyle w:val="81"/>
              <w:spacing w:line="360" w:lineRule="auto"/>
              <w:jc w:val="center"/>
              <w:rPr>
                <w:rFonts w:hint="eastAsia"/>
                <w:color w:val="auto"/>
                <w:sz w:val="24"/>
                <w:szCs w:val="24"/>
                <w:highlight w:val="none"/>
              </w:rPr>
            </w:pPr>
            <w:r>
              <w:rPr>
                <w:rFonts w:hint="eastAsia"/>
                <w:color w:val="auto"/>
                <w:sz w:val="24"/>
                <w:szCs w:val="24"/>
                <w:highlight w:val="none"/>
              </w:rPr>
              <w:t>项目</w:t>
            </w:r>
          </w:p>
        </w:tc>
        <w:tc>
          <w:tcPr>
            <w:tcW w:w="2205" w:type="dxa"/>
            <w:tcBorders>
              <w:top w:val="single" w:color="000000" w:sz="4" w:space="0"/>
              <w:left w:val="single" w:color="000000" w:sz="4" w:space="0"/>
              <w:bottom w:val="single" w:color="000000" w:sz="4" w:space="0"/>
              <w:right w:val="single" w:color="000000" w:sz="4" w:space="0"/>
            </w:tcBorders>
            <w:vAlign w:val="center"/>
          </w:tcPr>
          <w:p w14:paraId="307824C9">
            <w:pPr>
              <w:pStyle w:val="81"/>
              <w:spacing w:line="360" w:lineRule="auto"/>
              <w:jc w:val="center"/>
              <w:rPr>
                <w:rFonts w:hint="eastAsia"/>
                <w:color w:val="auto"/>
                <w:sz w:val="24"/>
                <w:szCs w:val="24"/>
                <w:highlight w:val="none"/>
              </w:rPr>
            </w:pPr>
            <w:r>
              <w:rPr>
                <w:rFonts w:hint="eastAsia"/>
                <w:color w:val="auto"/>
                <w:sz w:val="24"/>
                <w:szCs w:val="24"/>
                <w:highlight w:val="none"/>
              </w:rPr>
              <w:t>1</w:t>
            </w:r>
          </w:p>
        </w:tc>
        <w:tc>
          <w:tcPr>
            <w:tcW w:w="2100" w:type="dxa"/>
            <w:tcBorders>
              <w:top w:val="single" w:color="000000" w:sz="4" w:space="0"/>
              <w:left w:val="single" w:color="000000" w:sz="4" w:space="0"/>
              <w:bottom w:val="single" w:color="000000" w:sz="4" w:space="0"/>
              <w:right w:val="single" w:color="000000" w:sz="4" w:space="0"/>
            </w:tcBorders>
            <w:vAlign w:val="center"/>
          </w:tcPr>
          <w:p w14:paraId="4B8BF19E">
            <w:pPr>
              <w:pStyle w:val="81"/>
              <w:spacing w:line="360" w:lineRule="auto"/>
              <w:jc w:val="center"/>
              <w:rPr>
                <w:rFonts w:hint="eastAsia"/>
                <w:color w:val="auto"/>
                <w:sz w:val="24"/>
                <w:szCs w:val="24"/>
                <w:highlight w:val="none"/>
              </w:rPr>
            </w:pPr>
            <w:r>
              <w:rPr>
                <w:rFonts w:hint="eastAsia"/>
                <w:color w:val="auto"/>
                <w:sz w:val="24"/>
                <w:szCs w:val="24"/>
                <w:highlight w:val="none"/>
              </w:rPr>
              <w:t>2</w:t>
            </w:r>
          </w:p>
        </w:tc>
        <w:tc>
          <w:tcPr>
            <w:tcW w:w="1995" w:type="dxa"/>
            <w:tcBorders>
              <w:top w:val="single" w:color="000000" w:sz="4" w:space="0"/>
              <w:left w:val="single" w:color="000000" w:sz="4" w:space="0"/>
              <w:bottom w:val="single" w:color="000000" w:sz="4" w:space="0"/>
              <w:right w:val="single" w:color="000000" w:sz="4" w:space="0"/>
            </w:tcBorders>
            <w:vAlign w:val="center"/>
          </w:tcPr>
          <w:p w14:paraId="12B3342F">
            <w:pPr>
              <w:pStyle w:val="81"/>
              <w:spacing w:line="360" w:lineRule="auto"/>
              <w:jc w:val="center"/>
              <w:rPr>
                <w:rFonts w:hint="eastAsia"/>
                <w:color w:val="auto"/>
                <w:sz w:val="24"/>
                <w:szCs w:val="24"/>
                <w:highlight w:val="none"/>
              </w:rPr>
            </w:pPr>
            <w:r>
              <w:rPr>
                <w:rFonts w:hint="eastAsia"/>
                <w:color w:val="auto"/>
                <w:sz w:val="24"/>
                <w:szCs w:val="24"/>
                <w:highlight w:val="none"/>
              </w:rPr>
              <w:t>……</w:t>
            </w:r>
          </w:p>
        </w:tc>
      </w:tr>
      <w:tr w14:paraId="62BB06AF">
        <w:tblPrEx>
          <w:tblCellMar>
            <w:top w:w="0" w:type="dxa"/>
            <w:left w:w="108" w:type="dxa"/>
            <w:bottom w:w="0" w:type="dxa"/>
            <w:right w:w="108" w:type="dxa"/>
          </w:tblCellMar>
        </w:tblPrEx>
        <w:tc>
          <w:tcPr>
            <w:tcW w:w="3153" w:type="dxa"/>
            <w:gridSpan w:val="3"/>
            <w:tcBorders>
              <w:top w:val="single" w:color="000000" w:sz="4" w:space="0"/>
              <w:left w:val="single" w:color="000000" w:sz="4" w:space="0"/>
              <w:bottom w:val="single" w:color="000000" w:sz="4" w:space="0"/>
              <w:right w:val="single" w:color="000000" w:sz="4" w:space="0"/>
            </w:tcBorders>
          </w:tcPr>
          <w:p w14:paraId="49489BF7">
            <w:pPr>
              <w:pStyle w:val="81"/>
              <w:spacing w:line="360" w:lineRule="auto"/>
              <w:rPr>
                <w:rFonts w:hint="eastAsia"/>
                <w:color w:val="auto"/>
                <w:sz w:val="24"/>
                <w:szCs w:val="24"/>
                <w:highlight w:val="none"/>
              </w:rPr>
            </w:pPr>
            <w:r>
              <w:rPr>
                <w:rFonts w:hint="eastAsia"/>
                <w:color w:val="auto"/>
                <w:sz w:val="24"/>
                <w:szCs w:val="24"/>
                <w:highlight w:val="none"/>
              </w:rPr>
              <w:t>工程名称</w:t>
            </w:r>
          </w:p>
        </w:tc>
        <w:tc>
          <w:tcPr>
            <w:tcW w:w="2205" w:type="dxa"/>
            <w:tcBorders>
              <w:top w:val="single" w:color="000000" w:sz="4" w:space="0"/>
              <w:left w:val="single" w:color="000000" w:sz="4" w:space="0"/>
              <w:bottom w:val="single" w:color="000000" w:sz="4" w:space="0"/>
              <w:right w:val="single" w:color="000000" w:sz="4" w:space="0"/>
            </w:tcBorders>
          </w:tcPr>
          <w:p w14:paraId="0DFDAF69">
            <w:pPr>
              <w:pStyle w:val="81"/>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02FA8B1E">
            <w:pPr>
              <w:pStyle w:val="81"/>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4AA1FE98">
            <w:pPr>
              <w:pStyle w:val="81"/>
              <w:spacing w:line="360" w:lineRule="auto"/>
              <w:rPr>
                <w:rFonts w:hint="eastAsia"/>
                <w:color w:val="auto"/>
                <w:sz w:val="24"/>
                <w:szCs w:val="24"/>
                <w:highlight w:val="none"/>
              </w:rPr>
            </w:pPr>
          </w:p>
        </w:tc>
      </w:tr>
      <w:tr w14:paraId="65BF1520">
        <w:tblPrEx>
          <w:tblCellMar>
            <w:top w:w="0" w:type="dxa"/>
            <w:left w:w="108" w:type="dxa"/>
            <w:bottom w:w="0" w:type="dxa"/>
            <w:right w:w="108" w:type="dxa"/>
          </w:tblCellMar>
        </w:tblPrEx>
        <w:tc>
          <w:tcPr>
            <w:tcW w:w="3153" w:type="dxa"/>
            <w:gridSpan w:val="3"/>
            <w:tcBorders>
              <w:top w:val="single" w:color="000000" w:sz="4" w:space="0"/>
              <w:left w:val="single" w:color="000000" w:sz="4" w:space="0"/>
              <w:bottom w:val="single" w:color="000000" w:sz="4" w:space="0"/>
              <w:right w:val="single" w:color="000000" w:sz="4" w:space="0"/>
            </w:tcBorders>
          </w:tcPr>
          <w:p w14:paraId="11B3F151">
            <w:pPr>
              <w:pStyle w:val="81"/>
              <w:spacing w:line="360" w:lineRule="auto"/>
              <w:rPr>
                <w:rFonts w:hint="eastAsia"/>
                <w:color w:val="auto"/>
                <w:sz w:val="24"/>
                <w:szCs w:val="24"/>
                <w:highlight w:val="none"/>
              </w:rPr>
            </w:pPr>
            <w:r>
              <w:rPr>
                <w:rFonts w:hint="eastAsia"/>
                <w:color w:val="auto"/>
                <w:sz w:val="24"/>
                <w:szCs w:val="24"/>
                <w:highlight w:val="none"/>
              </w:rPr>
              <w:t>企业库中项目编号（如有）</w:t>
            </w:r>
          </w:p>
        </w:tc>
        <w:tc>
          <w:tcPr>
            <w:tcW w:w="2205" w:type="dxa"/>
            <w:tcBorders>
              <w:top w:val="single" w:color="000000" w:sz="4" w:space="0"/>
              <w:left w:val="single" w:color="000000" w:sz="4" w:space="0"/>
              <w:bottom w:val="single" w:color="000000" w:sz="4" w:space="0"/>
              <w:right w:val="single" w:color="000000" w:sz="4" w:space="0"/>
            </w:tcBorders>
          </w:tcPr>
          <w:p w14:paraId="508F52CA">
            <w:pPr>
              <w:pStyle w:val="81"/>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4A327184">
            <w:pPr>
              <w:pStyle w:val="81"/>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71BD748F">
            <w:pPr>
              <w:pStyle w:val="81"/>
              <w:spacing w:line="360" w:lineRule="auto"/>
              <w:rPr>
                <w:rFonts w:hint="eastAsia"/>
                <w:color w:val="auto"/>
                <w:sz w:val="24"/>
                <w:szCs w:val="24"/>
                <w:highlight w:val="none"/>
              </w:rPr>
            </w:pPr>
          </w:p>
        </w:tc>
      </w:tr>
      <w:tr w14:paraId="14230AF8">
        <w:tblPrEx>
          <w:tblCellMar>
            <w:top w:w="0" w:type="dxa"/>
            <w:left w:w="108" w:type="dxa"/>
            <w:bottom w:w="0" w:type="dxa"/>
            <w:right w:w="108" w:type="dxa"/>
          </w:tblCellMar>
        </w:tblPrEx>
        <w:tc>
          <w:tcPr>
            <w:tcW w:w="3153" w:type="dxa"/>
            <w:gridSpan w:val="3"/>
            <w:tcBorders>
              <w:top w:val="single" w:color="000000" w:sz="4" w:space="0"/>
              <w:left w:val="single" w:color="000000" w:sz="4" w:space="0"/>
              <w:bottom w:val="single" w:color="000000" w:sz="4" w:space="0"/>
              <w:right w:val="single" w:color="000000" w:sz="4" w:space="0"/>
            </w:tcBorders>
          </w:tcPr>
          <w:p w14:paraId="5B160048">
            <w:pPr>
              <w:pStyle w:val="81"/>
              <w:spacing w:line="360" w:lineRule="auto"/>
              <w:rPr>
                <w:rFonts w:hint="eastAsia"/>
                <w:color w:val="auto"/>
                <w:sz w:val="24"/>
                <w:szCs w:val="24"/>
                <w:highlight w:val="none"/>
              </w:rPr>
            </w:pPr>
            <w:r>
              <w:rPr>
                <w:rFonts w:hint="eastAsia"/>
                <w:color w:val="auto"/>
                <w:sz w:val="24"/>
                <w:szCs w:val="24"/>
                <w:highlight w:val="none"/>
              </w:rPr>
              <w:t>工程对应的企业资质</w:t>
            </w:r>
          </w:p>
        </w:tc>
        <w:tc>
          <w:tcPr>
            <w:tcW w:w="2205" w:type="dxa"/>
            <w:tcBorders>
              <w:top w:val="single" w:color="000000" w:sz="4" w:space="0"/>
              <w:left w:val="single" w:color="000000" w:sz="4" w:space="0"/>
              <w:bottom w:val="single" w:color="000000" w:sz="4" w:space="0"/>
              <w:right w:val="single" w:color="000000" w:sz="4" w:space="0"/>
            </w:tcBorders>
          </w:tcPr>
          <w:p w14:paraId="4DB49E7A">
            <w:pPr>
              <w:pStyle w:val="81"/>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6BF2E8E7">
            <w:pPr>
              <w:pStyle w:val="81"/>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3D077EAC">
            <w:pPr>
              <w:pStyle w:val="81"/>
              <w:spacing w:line="360" w:lineRule="auto"/>
              <w:rPr>
                <w:rFonts w:hint="eastAsia"/>
                <w:color w:val="auto"/>
                <w:sz w:val="24"/>
                <w:szCs w:val="24"/>
                <w:highlight w:val="none"/>
              </w:rPr>
            </w:pPr>
          </w:p>
        </w:tc>
      </w:tr>
      <w:tr w14:paraId="499D9E8B">
        <w:tblPrEx>
          <w:tblCellMar>
            <w:top w:w="0" w:type="dxa"/>
            <w:left w:w="108" w:type="dxa"/>
            <w:bottom w:w="0" w:type="dxa"/>
            <w:right w:w="108" w:type="dxa"/>
          </w:tblCellMar>
        </w:tblPrEx>
        <w:tc>
          <w:tcPr>
            <w:tcW w:w="3153" w:type="dxa"/>
            <w:gridSpan w:val="3"/>
            <w:tcBorders>
              <w:top w:val="single" w:color="000000" w:sz="4" w:space="0"/>
              <w:left w:val="single" w:color="000000" w:sz="4" w:space="0"/>
              <w:bottom w:val="single" w:color="000000" w:sz="4" w:space="0"/>
              <w:right w:val="single" w:color="000000" w:sz="4" w:space="0"/>
            </w:tcBorders>
          </w:tcPr>
          <w:p w14:paraId="0F628D33">
            <w:pPr>
              <w:pStyle w:val="81"/>
              <w:spacing w:line="360" w:lineRule="auto"/>
              <w:rPr>
                <w:rFonts w:hint="eastAsia"/>
                <w:color w:val="auto"/>
                <w:sz w:val="24"/>
                <w:szCs w:val="24"/>
                <w:highlight w:val="none"/>
              </w:rPr>
            </w:pPr>
            <w:r>
              <w:rPr>
                <w:rFonts w:hint="eastAsia"/>
                <w:color w:val="auto"/>
                <w:sz w:val="24"/>
                <w:szCs w:val="24"/>
                <w:highlight w:val="none"/>
              </w:rPr>
              <w:t>项目地点</w:t>
            </w:r>
          </w:p>
        </w:tc>
        <w:tc>
          <w:tcPr>
            <w:tcW w:w="2205" w:type="dxa"/>
            <w:tcBorders>
              <w:top w:val="single" w:color="000000" w:sz="4" w:space="0"/>
              <w:left w:val="single" w:color="000000" w:sz="4" w:space="0"/>
              <w:bottom w:val="single" w:color="000000" w:sz="4" w:space="0"/>
              <w:right w:val="single" w:color="000000" w:sz="4" w:space="0"/>
            </w:tcBorders>
          </w:tcPr>
          <w:p w14:paraId="044FFD67">
            <w:pPr>
              <w:pStyle w:val="81"/>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06D4553B">
            <w:pPr>
              <w:pStyle w:val="81"/>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7DD8B39A">
            <w:pPr>
              <w:pStyle w:val="81"/>
              <w:spacing w:line="360" w:lineRule="auto"/>
              <w:rPr>
                <w:rFonts w:hint="eastAsia"/>
                <w:color w:val="auto"/>
                <w:sz w:val="24"/>
                <w:szCs w:val="24"/>
                <w:highlight w:val="none"/>
              </w:rPr>
            </w:pPr>
          </w:p>
        </w:tc>
      </w:tr>
      <w:tr w14:paraId="510A0B21">
        <w:tblPrEx>
          <w:tblCellMar>
            <w:top w:w="0" w:type="dxa"/>
            <w:left w:w="108" w:type="dxa"/>
            <w:bottom w:w="0" w:type="dxa"/>
            <w:right w:w="108" w:type="dxa"/>
          </w:tblCellMar>
        </w:tblPrEx>
        <w:tc>
          <w:tcPr>
            <w:tcW w:w="3153" w:type="dxa"/>
            <w:gridSpan w:val="3"/>
            <w:tcBorders>
              <w:top w:val="single" w:color="000000" w:sz="4" w:space="0"/>
              <w:left w:val="single" w:color="000000" w:sz="4" w:space="0"/>
              <w:bottom w:val="single" w:color="000000" w:sz="4" w:space="0"/>
              <w:right w:val="single" w:color="000000" w:sz="4" w:space="0"/>
            </w:tcBorders>
          </w:tcPr>
          <w:p w14:paraId="3BB49D97">
            <w:pPr>
              <w:pStyle w:val="81"/>
              <w:spacing w:line="360" w:lineRule="auto"/>
              <w:rPr>
                <w:rFonts w:hint="eastAsia"/>
                <w:color w:val="auto"/>
                <w:sz w:val="24"/>
                <w:szCs w:val="24"/>
                <w:highlight w:val="none"/>
              </w:rPr>
            </w:pPr>
            <w:r>
              <w:rPr>
                <w:rFonts w:hint="eastAsia"/>
                <w:color w:val="auto"/>
                <w:sz w:val="24"/>
                <w:szCs w:val="24"/>
                <w:highlight w:val="none"/>
              </w:rPr>
              <w:t>所包含的子项内容</w:t>
            </w:r>
          </w:p>
        </w:tc>
        <w:tc>
          <w:tcPr>
            <w:tcW w:w="2205" w:type="dxa"/>
            <w:tcBorders>
              <w:top w:val="single" w:color="000000" w:sz="4" w:space="0"/>
              <w:left w:val="single" w:color="000000" w:sz="4" w:space="0"/>
              <w:bottom w:val="single" w:color="000000" w:sz="4" w:space="0"/>
              <w:right w:val="single" w:color="000000" w:sz="4" w:space="0"/>
            </w:tcBorders>
          </w:tcPr>
          <w:p w14:paraId="4672C13B">
            <w:pPr>
              <w:pStyle w:val="81"/>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48F41AF7">
            <w:pPr>
              <w:pStyle w:val="81"/>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52365F22">
            <w:pPr>
              <w:pStyle w:val="81"/>
              <w:spacing w:line="360" w:lineRule="auto"/>
              <w:rPr>
                <w:rFonts w:hint="eastAsia"/>
                <w:color w:val="auto"/>
                <w:sz w:val="24"/>
                <w:szCs w:val="24"/>
                <w:highlight w:val="none"/>
              </w:rPr>
            </w:pPr>
          </w:p>
        </w:tc>
      </w:tr>
      <w:tr w14:paraId="0C818D05">
        <w:tblPrEx>
          <w:tblCellMar>
            <w:top w:w="0" w:type="dxa"/>
            <w:left w:w="108" w:type="dxa"/>
            <w:bottom w:w="0" w:type="dxa"/>
            <w:right w:w="108" w:type="dxa"/>
          </w:tblCellMar>
        </w:tblPrEx>
        <w:trPr>
          <w:cantSplit/>
        </w:trPr>
        <w:tc>
          <w:tcPr>
            <w:tcW w:w="1683" w:type="dxa"/>
            <w:vMerge w:val="restart"/>
            <w:tcBorders>
              <w:top w:val="single" w:color="000000" w:sz="4" w:space="0"/>
              <w:left w:val="single" w:color="000000" w:sz="4" w:space="0"/>
              <w:bottom w:val="single" w:color="000000" w:sz="4" w:space="0"/>
              <w:right w:val="single" w:color="000000" w:sz="4" w:space="0"/>
            </w:tcBorders>
          </w:tcPr>
          <w:p w14:paraId="6959BCED">
            <w:pPr>
              <w:pStyle w:val="81"/>
              <w:spacing w:line="360" w:lineRule="auto"/>
              <w:rPr>
                <w:rFonts w:hint="eastAsia"/>
                <w:color w:val="auto"/>
                <w:sz w:val="24"/>
                <w:szCs w:val="24"/>
                <w:highlight w:val="none"/>
              </w:rPr>
            </w:pPr>
            <w:r>
              <w:rPr>
                <w:rFonts w:hint="eastAsia"/>
                <w:color w:val="auto"/>
                <w:sz w:val="24"/>
                <w:szCs w:val="24"/>
                <w:highlight w:val="none"/>
              </w:rPr>
              <w:t>总价(人民币：万元)</w:t>
            </w:r>
          </w:p>
        </w:tc>
        <w:tc>
          <w:tcPr>
            <w:tcW w:w="1470" w:type="dxa"/>
            <w:gridSpan w:val="2"/>
            <w:tcBorders>
              <w:top w:val="single" w:color="000000" w:sz="4" w:space="0"/>
              <w:left w:val="single" w:color="000000" w:sz="4" w:space="0"/>
              <w:bottom w:val="single" w:color="000000" w:sz="4" w:space="0"/>
              <w:right w:val="single" w:color="000000" w:sz="4" w:space="0"/>
            </w:tcBorders>
          </w:tcPr>
          <w:p w14:paraId="1A2111D9">
            <w:pPr>
              <w:pStyle w:val="81"/>
              <w:spacing w:line="360" w:lineRule="auto"/>
              <w:rPr>
                <w:rFonts w:hint="eastAsia"/>
                <w:color w:val="auto"/>
                <w:sz w:val="24"/>
                <w:szCs w:val="24"/>
                <w:highlight w:val="none"/>
              </w:rPr>
            </w:pPr>
            <w:r>
              <w:rPr>
                <w:rFonts w:hint="eastAsia"/>
                <w:color w:val="auto"/>
                <w:sz w:val="24"/>
                <w:szCs w:val="24"/>
                <w:highlight w:val="none"/>
              </w:rPr>
              <w:t>合同造价</w:t>
            </w:r>
          </w:p>
        </w:tc>
        <w:tc>
          <w:tcPr>
            <w:tcW w:w="2205" w:type="dxa"/>
            <w:tcBorders>
              <w:top w:val="single" w:color="000000" w:sz="4" w:space="0"/>
              <w:left w:val="single" w:color="000000" w:sz="4" w:space="0"/>
              <w:bottom w:val="single" w:color="000000" w:sz="4" w:space="0"/>
              <w:right w:val="single" w:color="000000" w:sz="4" w:space="0"/>
            </w:tcBorders>
          </w:tcPr>
          <w:p w14:paraId="38D621A6">
            <w:pPr>
              <w:pStyle w:val="81"/>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4C2F0168">
            <w:pPr>
              <w:pStyle w:val="81"/>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1B3E94A1">
            <w:pPr>
              <w:pStyle w:val="81"/>
              <w:spacing w:line="360" w:lineRule="auto"/>
              <w:rPr>
                <w:rFonts w:hint="eastAsia"/>
                <w:color w:val="auto"/>
                <w:sz w:val="24"/>
                <w:szCs w:val="24"/>
                <w:highlight w:val="none"/>
              </w:rPr>
            </w:pPr>
          </w:p>
        </w:tc>
      </w:tr>
      <w:tr w14:paraId="2D5E136F">
        <w:tblPrEx>
          <w:tblCellMar>
            <w:top w:w="0" w:type="dxa"/>
            <w:left w:w="108" w:type="dxa"/>
            <w:bottom w:w="0" w:type="dxa"/>
            <w:right w:w="108" w:type="dxa"/>
          </w:tblCellMar>
        </w:tblPrEx>
        <w:trPr>
          <w:cantSplit/>
        </w:trPr>
        <w:tc>
          <w:tcPr>
            <w:tcW w:w="1683" w:type="dxa"/>
            <w:vMerge w:val="continue"/>
            <w:tcBorders>
              <w:top w:val="single" w:color="000000" w:sz="4" w:space="0"/>
              <w:left w:val="single" w:color="000000" w:sz="4" w:space="0"/>
              <w:bottom w:val="single" w:color="000000" w:sz="4" w:space="0"/>
              <w:right w:val="single" w:color="000000" w:sz="4" w:space="0"/>
            </w:tcBorders>
          </w:tcPr>
          <w:p w14:paraId="058B3EEA">
            <w:pPr>
              <w:spacing w:line="360" w:lineRule="auto"/>
              <w:jc w:val="left"/>
              <w:rPr>
                <w:rFonts w:hint="eastAsia" w:ascii="宋体" w:hAnsi="宋体" w:cs="宋体"/>
                <w:color w:val="auto"/>
                <w:sz w:val="24"/>
                <w:szCs w:val="24"/>
                <w:highlight w:val="none"/>
              </w:rPr>
            </w:pPr>
          </w:p>
        </w:tc>
        <w:tc>
          <w:tcPr>
            <w:tcW w:w="1470" w:type="dxa"/>
            <w:gridSpan w:val="2"/>
            <w:tcBorders>
              <w:top w:val="single" w:color="000000" w:sz="4" w:space="0"/>
              <w:left w:val="single" w:color="000000" w:sz="4" w:space="0"/>
              <w:bottom w:val="single" w:color="000000" w:sz="4" w:space="0"/>
              <w:right w:val="single" w:color="000000" w:sz="4" w:space="0"/>
            </w:tcBorders>
          </w:tcPr>
          <w:p w14:paraId="2551CA35">
            <w:pPr>
              <w:pStyle w:val="81"/>
              <w:spacing w:line="360" w:lineRule="auto"/>
              <w:rPr>
                <w:rFonts w:hint="eastAsia"/>
                <w:color w:val="auto"/>
                <w:sz w:val="24"/>
                <w:szCs w:val="24"/>
                <w:highlight w:val="none"/>
              </w:rPr>
            </w:pPr>
            <w:r>
              <w:rPr>
                <w:rFonts w:hint="eastAsia"/>
                <w:color w:val="auto"/>
                <w:sz w:val="24"/>
                <w:szCs w:val="24"/>
                <w:highlight w:val="none"/>
              </w:rPr>
              <w:t>结算造价</w:t>
            </w:r>
          </w:p>
        </w:tc>
        <w:tc>
          <w:tcPr>
            <w:tcW w:w="2205" w:type="dxa"/>
            <w:tcBorders>
              <w:top w:val="single" w:color="000000" w:sz="4" w:space="0"/>
              <w:left w:val="single" w:color="000000" w:sz="4" w:space="0"/>
              <w:bottom w:val="single" w:color="000000" w:sz="4" w:space="0"/>
              <w:right w:val="single" w:color="000000" w:sz="4" w:space="0"/>
            </w:tcBorders>
          </w:tcPr>
          <w:p w14:paraId="7FC83465">
            <w:pPr>
              <w:pStyle w:val="81"/>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215125A9">
            <w:pPr>
              <w:pStyle w:val="81"/>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01670951">
            <w:pPr>
              <w:pStyle w:val="81"/>
              <w:spacing w:line="360" w:lineRule="auto"/>
              <w:rPr>
                <w:rFonts w:hint="eastAsia"/>
                <w:color w:val="auto"/>
                <w:sz w:val="24"/>
                <w:szCs w:val="24"/>
                <w:highlight w:val="none"/>
              </w:rPr>
            </w:pPr>
          </w:p>
        </w:tc>
      </w:tr>
      <w:tr w14:paraId="7BBA1C72">
        <w:tblPrEx>
          <w:tblCellMar>
            <w:top w:w="0" w:type="dxa"/>
            <w:left w:w="108" w:type="dxa"/>
            <w:bottom w:w="0" w:type="dxa"/>
            <w:right w:w="108" w:type="dxa"/>
          </w:tblCellMar>
        </w:tblPrEx>
        <w:tc>
          <w:tcPr>
            <w:tcW w:w="3153" w:type="dxa"/>
            <w:gridSpan w:val="3"/>
            <w:tcBorders>
              <w:top w:val="single" w:color="000000" w:sz="4" w:space="0"/>
              <w:left w:val="single" w:color="000000" w:sz="4" w:space="0"/>
              <w:bottom w:val="single" w:color="000000" w:sz="4" w:space="0"/>
              <w:right w:val="single" w:color="000000" w:sz="4" w:space="0"/>
            </w:tcBorders>
          </w:tcPr>
          <w:p w14:paraId="3278C1C7">
            <w:pPr>
              <w:pStyle w:val="81"/>
              <w:spacing w:line="360" w:lineRule="auto"/>
              <w:rPr>
                <w:rFonts w:hint="eastAsia"/>
                <w:color w:val="auto"/>
                <w:sz w:val="24"/>
                <w:szCs w:val="24"/>
                <w:highlight w:val="none"/>
              </w:rPr>
            </w:pPr>
            <w:r>
              <w:rPr>
                <w:rFonts w:hint="eastAsia"/>
                <w:color w:val="auto"/>
                <w:sz w:val="24"/>
                <w:szCs w:val="24"/>
                <w:highlight w:val="none"/>
              </w:rPr>
              <w:t>竣工日期（如竣工则填写）</w:t>
            </w:r>
          </w:p>
        </w:tc>
        <w:tc>
          <w:tcPr>
            <w:tcW w:w="2205" w:type="dxa"/>
            <w:tcBorders>
              <w:top w:val="single" w:color="000000" w:sz="4" w:space="0"/>
              <w:left w:val="single" w:color="000000" w:sz="4" w:space="0"/>
              <w:bottom w:val="single" w:color="000000" w:sz="4" w:space="0"/>
              <w:right w:val="single" w:color="000000" w:sz="4" w:space="0"/>
            </w:tcBorders>
          </w:tcPr>
          <w:p w14:paraId="75ECDB9A">
            <w:pPr>
              <w:pStyle w:val="81"/>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72A92B89">
            <w:pPr>
              <w:pStyle w:val="81"/>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5F791F76">
            <w:pPr>
              <w:pStyle w:val="81"/>
              <w:spacing w:line="360" w:lineRule="auto"/>
              <w:rPr>
                <w:rFonts w:hint="eastAsia"/>
                <w:color w:val="auto"/>
                <w:sz w:val="24"/>
                <w:szCs w:val="24"/>
                <w:highlight w:val="none"/>
              </w:rPr>
            </w:pPr>
          </w:p>
        </w:tc>
      </w:tr>
      <w:tr w14:paraId="63EDB3DD">
        <w:tblPrEx>
          <w:tblCellMar>
            <w:top w:w="0" w:type="dxa"/>
            <w:left w:w="108" w:type="dxa"/>
            <w:bottom w:w="0" w:type="dxa"/>
            <w:right w:w="108" w:type="dxa"/>
          </w:tblCellMar>
        </w:tblPrEx>
        <w:trPr>
          <w:cantSplit/>
        </w:trPr>
        <w:tc>
          <w:tcPr>
            <w:tcW w:w="1728"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460CB8E">
            <w:pPr>
              <w:pStyle w:val="81"/>
              <w:spacing w:line="360" w:lineRule="auto"/>
              <w:rPr>
                <w:rFonts w:hint="eastAsia"/>
                <w:color w:val="auto"/>
                <w:sz w:val="24"/>
                <w:szCs w:val="24"/>
                <w:highlight w:val="none"/>
              </w:rPr>
            </w:pPr>
            <w:r>
              <w:rPr>
                <w:rFonts w:hint="eastAsia"/>
                <w:color w:val="auto"/>
                <w:sz w:val="24"/>
                <w:szCs w:val="24"/>
                <w:highlight w:val="none"/>
              </w:rPr>
              <w:t>工期(月)</w:t>
            </w:r>
          </w:p>
        </w:tc>
        <w:tc>
          <w:tcPr>
            <w:tcW w:w="1425" w:type="dxa"/>
            <w:tcBorders>
              <w:top w:val="single" w:color="000000" w:sz="4" w:space="0"/>
              <w:left w:val="single" w:color="000000" w:sz="4" w:space="0"/>
              <w:bottom w:val="single" w:color="000000" w:sz="4" w:space="0"/>
              <w:right w:val="single" w:color="000000" w:sz="4" w:space="0"/>
            </w:tcBorders>
          </w:tcPr>
          <w:p w14:paraId="4654480C">
            <w:pPr>
              <w:pStyle w:val="81"/>
              <w:spacing w:line="360" w:lineRule="auto"/>
              <w:rPr>
                <w:rFonts w:hint="eastAsia"/>
                <w:color w:val="auto"/>
                <w:sz w:val="24"/>
                <w:szCs w:val="24"/>
                <w:highlight w:val="none"/>
              </w:rPr>
            </w:pPr>
            <w:r>
              <w:rPr>
                <w:rFonts w:hint="eastAsia"/>
                <w:color w:val="auto"/>
                <w:sz w:val="24"/>
                <w:szCs w:val="24"/>
                <w:highlight w:val="none"/>
              </w:rPr>
              <w:t>合同</w:t>
            </w:r>
          </w:p>
        </w:tc>
        <w:tc>
          <w:tcPr>
            <w:tcW w:w="2205" w:type="dxa"/>
            <w:tcBorders>
              <w:top w:val="single" w:color="000000" w:sz="4" w:space="0"/>
              <w:left w:val="single" w:color="000000" w:sz="4" w:space="0"/>
              <w:bottom w:val="single" w:color="000000" w:sz="4" w:space="0"/>
              <w:right w:val="single" w:color="000000" w:sz="4" w:space="0"/>
            </w:tcBorders>
          </w:tcPr>
          <w:p w14:paraId="2BA0101D">
            <w:pPr>
              <w:pStyle w:val="81"/>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606AC5A9">
            <w:pPr>
              <w:pStyle w:val="81"/>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568DA41C">
            <w:pPr>
              <w:pStyle w:val="81"/>
              <w:spacing w:line="360" w:lineRule="auto"/>
              <w:rPr>
                <w:rFonts w:hint="eastAsia"/>
                <w:color w:val="auto"/>
                <w:sz w:val="24"/>
                <w:szCs w:val="24"/>
                <w:highlight w:val="none"/>
              </w:rPr>
            </w:pPr>
          </w:p>
        </w:tc>
      </w:tr>
      <w:tr w14:paraId="4A8E9F08">
        <w:tblPrEx>
          <w:tblCellMar>
            <w:top w:w="0" w:type="dxa"/>
            <w:left w:w="108" w:type="dxa"/>
            <w:bottom w:w="0" w:type="dxa"/>
            <w:right w:w="108" w:type="dxa"/>
          </w:tblCellMar>
        </w:tblPrEx>
        <w:trPr>
          <w:cantSplit/>
        </w:trPr>
        <w:tc>
          <w:tcPr>
            <w:tcW w:w="1728" w:type="dxa"/>
            <w:gridSpan w:val="2"/>
            <w:vMerge w:val="continue"/>
            <w:tcBorders>
              <w:top w:val="single" w:color="000000" w:sz="4" w:space="0"/>
              <w:left w:val="single" w:color="000000" w:sz="4" w:space="0"/>
              <w:bottom w:val="single" w:color="000000" w:sz="4" w:space="0"/>
              <w:right w:val="single" w:color="000000" w:sz="4" w:space="0"/>
            </w:tcBorders>
          </w:tcPr>
          <w:p w14:paraId="340FED60">
            <w:pPr>
              <w:spacing w:line="360" w:lineRule="auto"/>
              <w:jc w:val="left"/>
              <w:rPr>
                <w:rFonts w:hint="eastAsia" w:ascii="宋体" w:hAnsi="宋体" w:cs="宋体"/>
                <w:color w:val="auto"/>
                <w:sz w:val="24"/>
                <w:szCs w:val="24"/>
                <w:highlight w:val="none"/>
              </w:rPr>
            </w:pPr>
          </w:p>
        </w:tc>
        <w:tc>
          <w:tcPr>
            <w:tcW w:w="1425" w:type="dxa"/>
            <w:tcBorders>
              <w:top w:val="single" w:color="000000" w:sz="4" w:space="0"/>
              <w:left w:val="single" w:color="000000" w:sz="4" w:space="0"/>
              <w:bottom w:val="single" w:color="000000" w:sz="4" w:space="0"/>
              <w:right w:val="single" w:color="000000" w:sz="4" w:space="0"/>
            </w:tcBorders>
          </w:tcPr>
          <w:p w14:paraId="5A384F3A">
            <w:pPr>
              <w:pStyle w:val="81"/>
              <w:spacing w:line="360" w:lineRule="auto"/>
              <w:rPr>
                <w:rFonts w:hint="eastAsia"/>
                <w:color w:val="auto"/>
                <w:sz w:val="24"/>
                <w:szCs w:val="24"/>
                <w:highlight w:val="none"/>
              </w:rPr>
            </w:pPr>
            <w:r>
              <w:rPr>
                <w:rFonts w:hint="eastAsia"/>
                <w:color w:val="auto"/>
                <w:sz w:val="24"/>
                <w:szCs w:val="24"/>
                <w:highlight w:val="none"/>
              </w:rPr>
              <w:t>实际</w:t>
            </w:r>
          </w:p>
        </w:tc>
        <w:tc>
          <w:tcPr>
            <w:tcW w:w="2205" w:type="dxa"/>
            <w:tcBorders>
              <w:top w:val="single" w:color="000000" w:sz="4" w:space="0"/>
              <w:left w:val="single" w:color="000000" w:sz="4" w:space="0"/>
              <w:bottom w:val="single" w:color="000000" w:sz="4" w:space="0"/>
              <w:right w:val="single" w:color="000000" w:sz="4" w:space="0"/>
            </w:tcBorders>
          </w:tcPr>
          <w:p w14:paraId="4A9C5973">
            <w:pPr>
              <w:pStyle w:val="81"/>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1C847FB8">
            <w:pPr>
              <w:pStyle w:val="81"/>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1A60E90E">
            <w:pPr>
              <w:pStyle w:val="81"/>
              <w:spacing w:line="360" w:lineRule="auto"/>
              <w:rPr>
                <w:rFonts w:hint="eastAsia"/>
                <w:color w:val="auto"/>
                <w:sz w:val="24"/>
                <w:szCs w:val="24"/>
                <w:highlight w:val="none"/>
              </w:rPr>
            </w:pPr>
          </w:p>
        </w:tc>
      </w:tr>
      <w:tr w14:paraId="3A23BC59">
        <w:tblPrEx>
          <w:tblCellMar>
            <w:top w:w="0" w:type="dxa"/>
            <w:left w:w="108" w:type="dxa"/>
            <w:bottom w:w="0" w:type="dxa"/>
            <w:right w:w="108" w:type="dxa"/>
          </w:tblCellMar>
        </w:tblPrEx>
        <w:tc>
          <w:tcPr>
            <w:tcW w:w="3153" w:type="dxa"/>
            <w:gridSpan w:val="3"/>
            <w:tcBorders>
              <w:top w:val="single" w:color="000000" w:sz="4" w:space="0"/>
              <w:left w:val="single" w:color="000000" w:sz="4" w:space="0"/>
              <w:bottom w:val="single" w:color="000000" w:sz="4" w:space="0"/>
              <w:right w:val="single" w:color="000000" w:sz="4" w:space="0"/>
            </w:tcBorders>
          </w:tcPr>
          <w:p w14:paraId="6B687441">
            <w:pPr>
              <w:pStyle w:val="81"/>
              <w:spacing w:line="360" w:lineRule="auto"/>
              <w:rPr>
                <w:rFonts w:hint="eastAsia"/>
                <w:color w:val="auto"/>
                <w:sz w:val="24"/>
                <w:szCs w:val="24"/>
                <w:highlight w:val="none"/>
              </w:rPr>
            </w:pPr>
            <w:r>
              <w:rPr>
                <w:rFonts w:hint="eastAsia"/>
                <w:color w:val="auto"/>
                <w:sz w:val="24"/>
                <w:szCs w:val="24"/>
                <w:highlight w:val="none"/>
              </w:rPr>
              <w:t>贵公司所占比例</w:t>
            </w:r>
          </w:p>
        </w:tc>
        <w:tc>
          <w:tcPr>
            <w:tcW w:w="2205" w:type="dxa"/>
            <w:tcBorders>
              <w:top w:val="single" w:color="000000" w:sz="4" w:space="0"/>
              <w:left w:val="single" w:color="000000" w:sz="4" w:space="0"/>
              <w:bottom w:val="single" w:color="000000" w:sz="4" w:space="0"/>
              <w:right w:val="single" w:color="000000" w:sz="4" w:space="0"/>
            </w:tcBorders>
          </w:tcPr>
          <w:p w14:paraId="087AFDE3">
            <w:pPr>
              <w:pStyle w:val="81"/>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308AF788">
            <w:pPr>
              <w:pStyle w:val="81"/>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5FC7A76C">
            <w:pPr>
              <w:pStyle w:val="81"/>
              <w:spacing w:line="360" w:lineRule="auto"/>
              <w:rPr>
                <w:rFonts w:hint="eastAsia"/>
                <w:color w:val="auto"/>
                <w:sz w:val="24"/>
                <w:szCs w:val="24"/>
                <w:highlight w:val="none"/>
              </w:rPr>
            </w:pPr>
          </w:p>
        </w:tc>
      </w:tr>
      <w:tr w14:paraId="1B83439D">
        <w:tblPrEx>
          <w:tblCellMar>
            <w:top w:w="0" w:type="dxa"/>
            <w:left w:w="108" w:type="dxa"/>
            <w:bottom w:w="0" w:type="dxa"/>
            <w:right w:w="108" w:type="dxa"/>
          </w:tblCellMar>
        </w:tblPrEx>
        <w:tc>
          <w:tcPr>
            <w:tcW w:w="3153" w:type="dxa"/>
            <w:gridSpan w:val="3"/>
            <w:tcBorders>
              <w:top w:val="single" w:color="000000" w:sz="4" w:space="0"/>
              <w:left w:val="single" w:color="000000" w:sz="4" w:space="0"/>
              <w:bottom w:val="single" w:color="000000" w:sz="4" w:space="0"/>
              <w:right w:val="single" w:color="000000" w:sz="4" w:space="0"/>
            </w:tcBorders>
          </w:tcPr>
          <w:p w14:paraId="03982409">
            <w:pPr>
              <w:pStyle w:val="81"/>
              <w:spacing w:line="360" w:lineRule="auto"/>
              <w:rPr>
                <w:rFonts w:hint="eastAsia"/>
                <w:color w:val="auto"/>
                <w:sz w:val="24"/>
                <w:szCs w:val="24"/>
                <w:highlight w:val="none"/>
              </w:rPr>
            </w:pPr>
            <w:r>
              <w:rPr>
                <w:rFonts w:hint="eastAsia"/>
                <w:color w:val="auto"/>
                <w:sz w:val="24"/>
                <w:szCs w:val="24"/>
                <w:highlight w:val="none"/>
              </w:rPr>
              <w:t>项目负责人姓名</w:t>
            </w:r>
          </w:p>
        </w:tc>
        <w:tc>
          <w:tcPr>
            <w:tcW w:w="2205" w:type="dxa"/>
            <w:tcBorders>
              <w:top w:val="single" w:color="000000" w:sz="4" w:space="0"/>
              <w:left w:val="single" w:color="000000" w:sz="4" w:space="0"/>
              <w:bottom w:val="single" w:color="000000" w:sz="4" w:space="0"/>
              <w:right w:val="single" w:color="000000" w:sz="4" w:space="0"/>
            </w:tcBorders>
          </w:tcPr>
          <w:p w14:paraId="74A5BA9C">
            <w:pPr>
              <w:pStyle w:val="81"/>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714DA512">
            <w:pPr>
              <w:pStyle w:val="81"/>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288CB18D">
            <w:pPr>
              <w:pStyle w:val="81"/>
              <w:spacing w:line="360" w:lineRule="auto"/>
              <w:rPr>
                <w:rFonts w:hint="eastAsia"/>
                <w:color w:val="auto"/>
                <w:sz w:val="24"/>
                <w:szCs w:val="24"/>
                <w:highlight w:val="none"/>
              </w:rPr>
            </w:pPr>
          </w:p>
        </w:tc>
      </w:tr>
      <w:tr w14:paraId="2365EF5E">
        <w:tblPrEx>
          <w:tblCellMar>
            <w:top w:w="0" w:type="dxa"/>
            <w:left w:w="108" w:type="dxa"/>
            <w:bottom w:w="0" w:type="dxa"/>
            <w:right w:w="108" w:type="dxa"/>
          </w:tblCellMar>
        </w:tblPrEx>
        <w:trPr>
          <w:trHeight w:val="276" w:hRule="atLeast"/>
        </w:trPr>
        <w:tc>
          <w:tcPr>
            <w:tcW w:w="3153" w:type="dxa"/>
            <w:gridSpan w:val="3"/>
            <w:tcBorders>
              <w:top w:val="single" w:color="000000" w:sz="4" w:space="0"/>
              <w:left w:val="single" w:color="000000" w:sz="4" w:space="0"/>
              <w:bottom w:val="single" w:color="000000" w:sz="4" w:space="0"/>
              <w:right w:val="single" w:color="000000" w:sz="4" w:space="0"/>
            </w:tcBorders>
          </w:tcPr>
          <w:p w14:paraId="064C804A">
            <w:pPr>
              <w:pStyle w:val="81"/>
              <w:spacing w:line="360" w:lineRule="auto"/>
              <w:rPr>
                <w:rFonts w:hint="eastAsia"/>
                <w:color w:val="auto"/>
                <w:sz w:val="24"/>
                <w:szCs w:val="24"/>
                <w:highlight w:val="none"/>
              </w:rPr>
            </w:pPr>
            <w:r>
              <w:rPr>
                <w:rFonts w:hint="eastAsia"/>
                <w:color w:val="auto"/>
                <w:sz w:val="24"/>
                <w:szCs w:val="24"/>
                <w:highlight w:val="none"/>
              </w:rPr>
              <w:t>项目业主名称</w:t>
            </w:r>
          </w:p>
        </w:tc>
        <w:tc>
          <w:tcPr>
            <w:tcW w:w="2205" w:type="dxa"/>
            <w:tcBorders>
              <w:top w:val="single" w:color="000000" w:sz="4" w:space="0"/>
              <w:left w:val="single" w:color="000000" w:sz="4" w:space="0"/>
              <w:bottom w:val="single" w:color="000000" w:sz="4" w:space="0"/>
              <w:right w:val="single" w:color="000000" w:sz="4" w:space="0"/>
            </w:tcBorders>
          </w:tcPr>
          <w:p w14:paraId="6441E454">
            <w:pPr>
              <w:pStyle w:val="81"/>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2E1E966F">
            <w:pPr>
              <w:pStyle w:val="81"/>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5F76677A">
            <w:pPr>
              <w:pStyle w:val="81"/>
              <w:spacing w:line="360" w:lineRule="auto"/>
              <w:rPr>
                <w:rFonts w:hint="eastAsia"/>
                <w:color w:val="auto"/>
                <w:sz w:val="24"/>
                <w:szCs w:val="24"/>
                <w:highlight w:val="none"/>
              </w:rPr>
            </w:pPr>
          </w:p>
        </w:tc>
      </w:tr>
      <w:tr w14:paraId="4FCCB3A0">
        <w:tblPrEx>
          <w:tblCellMar>
            <w:top w:w="0" w:type="dxa"/>
            <w:left w:w="108" w:type="dxa"/>
            <w:bottom w:w="0" w:type="dxa"/>
            <w:right w:w="108" w:type="dxa"/>
          </w:tblCellMar>
        </w:tblPrEx>
        <w:tc>
          <w:tcPr>
            <w:tcW w:w="3153" w:type="dxa"/>
            <w:gridSpan w:val="3"/>
            <w:tcBorders>
              <w:top w:val="single" w:color="000000" w:sz="4" w:space="0"/>
              <w:left w:val="single" w:color="000000" w:sz="4" w:space="0"/>
              <w:bottom w:val="single" w:color="000000" w:sz="4" w:space="0"/>
              <w:right w:val="single" w:color="000000" w:sz="4" w:space="0"/>
            </w:tcBorders>
          </w:tcPr>
          <w:p w14:paraId="3D66FBDB">
            <w:pPr>
              <w:pStyle w:val="81"/>
              <w:spacing w:line="360" w:lineRule="auto"/>
              <w:rPr>
                <w:rFonts w:hint="eastAsia"/>
                <w:color w:val="auto"/>
                <w:sz w:val="24"/>
                <w:szCs w:val="24"/>
                <w:highlight w:val="none"/>
              </w:rPr>
            </w:pPr>
            <w:r>
              <w:rPr>
                <w:rFonts w:hint="eastAsia"/>
                <w:color w:val="auto"/>
                <w:sz w:val="24"/>
                <w:szCs w:val="24"/>
                <w:highlight w:val="none"/>
              </w:rPr>
              <w:t>项目监理名称</w:t>
            </w:r>
          </w:p>
        </w:tc>
        <w:tc>
          <w:tcPr>
            <w:tcW w:w="2205" w:type="dxa"/>
            <w:tcBorders>
              <w:top w:val="single" w:color="000000" w:sz="4" w:space="0"/>
              <w:left w:val="single" w:color="000000" w:sz="4" w:space="0"/>
              <w:bottom w:val="single" w:color="000000" w:sz="4" w:space="0"/>
              <w:right w:val="single" w:color="000000" w:sz="4" w:space="0"/>
            </w:tcBorders>
          </w:tcPr>
          <w:p w14:paraId="13300533">
            <w:pPr>
              <w:pStyle w:val="81"/>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5967945C">
            <w:pPr>
              <w:pStyle w:val="81"/>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352DB6D1">
            <w:pPr>
              <w:pStyle w:val="81"/>
              <w:spacing w:line="360" w:lineRule="auto"/>
              <w:rPr>
                <w:rFonts w:hint="eastAsia"/>
                <w:color w:val="auto"/>
                <w:sz w:val="24"/>
                <w:szCs w:val="24"/>
                <w:highlight w:val="none"/>
              </w:rPr>
            </w:pPr>
          </w:p>
        </w:tc>
      </w:tr>
      <w:tr w14:paraId="32C8EF41">
        <w:tblPrEx>
          <w:tblCellMar>
            <w:top w:w="0" w:type="dxa"/>
            <w:left w:w="108" w:type="dxa"/>
            <w:bottom w:w="0" w:type="dxa"/>
            <w:right w:w="108" w:type="dxa"/>
          </w:tblCellMar>
        </w:tblPrEx>
        <w:trPr>
          <w:cantSplit/>
        </w:trPr>
        <w:tc>
          <w:tcPr>
            <w:tcW w:w="3153" w:type="dxa"/>
            <w:gridSpan w:val="3"/>
            <w:tcBorders>
              <w:top w:val="single" w:color="000000" w:sz="4" w:space="0"/>
              <w:left w:val="single" w:color="000000" w:sz="4" w:space="0"/>
              <w:bottom w:val="single" w:color="000000" w:sz="4" w:space="0"/>
              <w:right w:val="single" w:color="000000" w:sz="4" w:space="0"/>
            </w:tcBorders>
          </w:tcPr>
          <w:p w14:paraId="299D3364">
            <w:pPr>
              <w:pStyle w:val="81"/>
              <w:spacing w:line="360" w:lineRule="auto"/>
              <w:rPr>
                <w:rFonts w:hint="eastAsia"/>
                <w:color w:val="auto"/>
                <w:sz w:val="24"/>
                <w:szCs w:val="24"/>
                <w:highlight w:val="none"/>
              </w:rPr>
            </w:pPr>
            <w:r>
              <w:rPr>
                <w:rFonts w:hint="eastAsia"/>
                <w:color w:val="auto"/>
                <w:sz w:val="24"/>
                <w:szCs w:val="24"/>
                <w:highlight w:val="none"/>
              </w:rPr>
              <w:t>工程获奖情况</w:t>
            </w:r>
          </w:p>
        </w:tc>
        <w:tc>
          <w:tcPr>
            <w:tcW w:w="2205" w:type="dxa"/>
            <w:tcBorders>
              <w:top w:val="single" w:color="000000" w:sz="4" w:space="0"/>
              <w:left w:val="single" w:color="000000" w:sz="4" w:space="0"/>
              <w:bottom w:val="single" w:color="000000" w:sz="4" w:space="0"/>
              <w:right w:val="single" w:color="000000" w:sz="4" w:space="0"/>
            </w:tcBorders>
          </w:tcPr>
          <w:p w14:paraId="12FF5460">
            <w:pPr>
              <w:pStyle w:val="81"/>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0F9FF1A6">
            <w:pPr>
              <w:pStyle w:val="81"/>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76E79F6F">
            <w:pPr>
              <w:pStyle w:val="81"/>
              <w:spacing w:line="360" w:lineRule="auto"/>
              <w:rPr>
                <w:rFonts w:hint="eastAsia"/>
                <w:color w:val="auto"/>
                <w:sz w:val="24"/>
                <w:szCs w:val="24"/>
                <w:highlight w:val="none"/>
              </w:rPr>
            </w:pPr>
          </w:p>
        </w:tc>
      </w:tr>
      <w:tr w14:paraId="1307A926">
        <w:tblPrEx>
          <w:tblCellMar>
            <w:top w:w="0" w:type="dxa"/>
            <w:left w:w="108" w:type="dxa"/>
            <w:bottom w:w="0" w:type="dxa"/>
            <w:right w:w="108" w:type="dxa"/>
          </w:tblCellMar>
        </w:tblPrEx>
        <w:trPr>
          <w:cantSplit/>
        </w:trPr>
        <w:tc>
          <w:tcPr>
            <w:tcW w:w="3153" w:type="dxa"/>
            <w:gridSpan w:val="3"/>
            <w:tcBorders>
              <w:top w:val="single" w:color="000000" w:sz="4" w:space="0"/>
              <w:left w:val="single" w:color="000000" w:sz="4" w:space="0"/>
              <w:bottom w:val="single" w:color="000000" w:sz="4" w:space="0"/>
              <w:right w:val="single" w:color="000000" w:sz="4" w:space="0"/>
            </w:tcBorders>
          </w:tcPr>
          <w:p w14:paraId="18216AC6">
            <w:pPr>
              <w:pStyle w:val="81"/>
              <w:spacing w:line="360" w:lineRule="auto"/>
              <w:rPr>
                <w:rFonts w:hint="eastAsia"/>
                <w:color w:val="auto"/>
                <w:sz w:val="24"/>
                <w:szCs w:val="24"/>
                <w:highlight w:val="none"/>
              </w:rPr>
            </w:pPr>
            <w:r>
              <w:rPr>
                <w:rFonts w:hint="eastAsia"/>
                <w:color w:val="auto"/>
                <w:sz w:val="24"/>
                <w:szCs w:val="24"/>
                <w:highlight w:val="none"/>
              </w:rPr>
              <w:t>项目业主联系地址</w:t>
            </w:r>
          </w:p>
        </w:tc>
        <w:tc>
          <w:tcPr>
            <w:tcW w:w="2205" w:type="dxa"/>
            <w:tcBorders>
              <w:top w:val="single" w:color="000000" w:sz="4" w:space="0"/>
              <w:left w:val="single" w:color="000000" w:sz="4" w:space="0"/>
              <w:bottom w:val="single" w:color="000000" w:sz="4" w:space="0"/>
              <w:right w:val="single" w:color="000000" w:sz="4" w:space="0"/>
            </w:tcBorders>
          </w:tcPr>
          <w:p w14:paraId="151C5398">
            <w:pPr>
              <w:pStyle w:val="81"/>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340D1828">
            <w:pPr>
              <w:pStyle w:val="81"/>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019265BD">
            <w:pPr>
              <w:pStyle w:val="81"/>
              <w:spacing w:line="360" w:lineRule="auto"/>
              <w:rPr>
                <w:rFonts w:hint="eastAsia"/>
                <w:color w:val="auto"/>
                <w:sz w:val="24"/>
                <w:szCs w:val="24"/>
                <w:highlight w:val="none"/>
              </w:rPr>
            </w:pPr>
          </w:p>
        </w:tc>
      </w:tr>
      <w:tr w14:paraId="284140BB">
        <w:tblPrEx>
          <w:tblCellMar>
            <w:top w:w="0" w:type="dxa"/>
            <w:left w:w="108" w:type="dxa"/>
            <w:bottom w:w="0" w:type="dxa"/>
            <w:right w:w="108" w:type="dxa"/>
          </w:tblCellMar>
        </w:tblPrEx>
        <w:tc>
          <w:tcPr>
            <w:tcW w:w="3153" w:type="dxa"/>
            <w:gridSpan w:val="3"/>
            <w:tcBorders>
              <w:top w:val="single" w:color="000000" w:sz="4" w:space="0"/>
              <w:left w:val="single" w:color="000000" w:sz="4" w:space="0"/>
              <w:bottom w:val="single" w:color="000000" w:sz="4" w:space="0"/>
              <w:right w:val="single" w:color="000000" w:sz="4" w:space="0"/>
            </w:tcBorders>
          </w:tcPr>
          <w:p w14:paraId="4324CD44">
            <w:pPr>
              <w:pStyle w:val="81"/>
              <w:spacing w:line="360" w:lineRule="auto"/>
              <w:rPr>
                <w:rFonts w:hint="eastAsia"/>
                <w:color w:val="auto"/>
                <w:sz w:val="24"/>
                <w:szCs w:val="24"/>
                <w:highlight w:val="none"/>
              </w:rPr>
            </w:pPr>
            <w:r>
              <w:rPr>
                <w:rFonts w:hint="eastAsia"/>
                <w:color w:val="auto"/>
                <w:sz w:val="24"/>
                <w:szCs w:val="24"/>
                <w:highlight w:val="none"/>
              </w:rPr>
              <w:t>项目业主联系人姓名</w:t>
            </w:r>
          </w:p>
        </w:tc>
        <w:tc>
          <w:tcPr>
            <w:tcW w:w="2205" w:type="dxa"/>
            <w:tcBorders>
              <w:top w:val="single" w:color="000000" w:sz="4" w:space="0"/>
              <w:left w:val="single" w:color="000000" w:sz="4" w:space="0"/>
              <w:bottom w:val="single" w:color="000000" w:sz="4" w:space="0"/>
              <w:right w:val="single" w:color="000000" w:sz="4" w:space="0"/>
            </w:tcBorders>
          </w:tcPr>
          <w:p w14:paraId="11FE51C7">
            <w:pPr>
              <w:pStyle w:val="81"/>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292B81F8">
            <w:pPr>
              <w:pStyle w:val="81"/>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7B2B2C9E">
            <w:pPr>
              <w:pStyle w:val="81"/>
              <w:spacing w:line="360" w:lineRule="auto"/>
              <w:rPr>
                <w:rFonts w:hint="eastAsia"/>
                <w:color w:val="auto"/>
                <w:sz w:val="24"/>
                <w:szCs w:val="24"/>
                <w:highlight w:val="none"/>
              </w:rPr>
            </w:pPr>
          </w:p>
        </w:tc>
      </w:tr>
      <w:tr w14:paraId="6283B743">
        <w:tblPrEx>
          <w:tblCellMar>
            <w:top w:w="0" w:type="dxa"/>
            <w:left w:w="108" w:type="dxa"/>
            <w:bottom w:w="0" w:type="dxa"/>
            <w:right w:w="108" w:type="dxa"/>
          </w:tblCellMar>
        </w:tblPrEx>
        <w:tc>
          <w:tcPr>
            <w:tcW w:w="3153" w:type="dxa"/>
            <w:gridSpan w:val="3"/>
            <w:tcBorders>
              <w:top w:val="single" w:color="000000" w:sz="4" w:space="0"/>
              <w:left w:val="single" w:color="000000" w:sz="4" w:space="0"/>
              <w:bottom w:val="single" w:color="000000" w:sz="4" w:space="0"/>
              <w:right w:val="single" w:color="000000" w:sz="4" w:space="0"/>
            </w:tcBorders>
          </w:tcPr>
          <w:p w14:paraId="316F64BF">
            <w:pPr>
              <w:pStyle w:val="81"/>
              <w:spacing w:line="360" w:lineRule="auto"/>
              <w:rPr>
                <w:rFonts w:hint="eastAsia"/>
                <w:color w:val="auto"/>
                <w:sz w:val="24"/>
                <w:szCs w:val="24"/>
                <w:highlight w:val="none"/>
              </w:rPr>
            </w:pPr>
            <w:r>
              <w:rPr>
                <w:rFonts w:hint="eastAsia"/>
                <w:color w:val="auto"/>
                <w:sz w:val="24"/>
                <w:szCs w:val="24"/>
                <w:highlight w:val="none"/>
              </w:rPr>
              <w:t>项目业主联系电话</w:t>
            </w:r>
          </w:p>
        </w:tc>
        <w:tc>
          <w:tcPr>
            <w:tcW w:w="2205" w:type="dxa"/>
            <w:tcBorders>
              <w:top w:val="single" w:color="000000" w:sz="4" w:space="0"/>
              <w:left w:val="single" w:color="000000" w:sz="4" w:space="0"/>
              <w:bottom w:val="single" w:color="000000" w:sz="4" w:space="0"/>
              <w:right w:val="single" w:color="000000" w:sz="4" w:space="0"/>
            </w:tcBorders>
          </w:tcPr>
          <w:p w14:paraId="009224E1">
            <w:pPr>
              <w:pStyle w:val="81"/>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2C7AFC83">
            <w:pPr>
              <w:pStyle w:val="81"/>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2FFB82EC">
            <w:pPr>
              <w:pStyle w:val="81"/>
              <w:spacing w:line="360" w:lineRule="auto"/>
              <w:rPr>
                <w:rFonts w:hint="eastAsia"/>
                <w:color w:val="auto"/>
                <w:sz w:val="24"/>
                <w:szCs w:val="24"/>
                <w:highlight w:val="none"/>
              </w:rPr>
            </w:pPr>
          </w:p>
        </w:tc>
      </w:tr>
      <w:tr w14:paraId="38719154">
        <w:tblPrEx>
          <w:tblCellMar>
            <w:top w:w="0" w:type="dxa"/>
            <w:left w:w="108" w:type="dxa"/>
            <w:bottom w:w="0" w:type="dxa"/>
            <w:right w:w="108" w:type="dxa"/>
          </w:tblCellMar>
        </w:tblPrEx>
        <w:tc>
          <w:tcPr>
            <w:tcW w:w="3153" w:type="dxa"/>
            <w:gridSpan w:val="3"/>
            <w:tcBorders>
              <w:top w:val="single" w:color="000000" w:sz="4" w:space="0"/>
              <w:left w:val="single" w:color="000000" w:sz="4" w:space="0"/>
              <w:bottom w:val="single" w:color="000000" w:sz="4" w:space="0"/>
              <w:right w:val="single" w:color="000000" w:sz="4" w:space="0"/>
            </w:tcBorders>
          </w:tcPr>
          <w:p w14:paraId="274C9CAA">
            <w:pPr>
              <w:pStyle w:val="81"/>
              <w:spacing w:line="360" w:lineRule="auto"/>
              <w:rPr>
                <w:rFonts w:hint="eastAsia"/>
                <w:color w:val="auto"/>
                <w:sz w:val="24"/>
                <w:szCs w:val="24"/>
                <w:highlight w:val="none"/>
              </w:rPr>
            </w:pPr>
            <w:r>
              <w:rPr>
                <w:rFonts w:hint="eastAsia"/>
                <w:color w:val="auto"/>
                <w:sz w:val="24"/>
                <w:szCs w:val="24"/>
                <w:highlight w:val="none"/>
              </w:rPr>
              <w:t>项目业主传真电话</w:t>
            </w:r>
          </w:p>
        </w:tc>
        <w:tc>
          <w:tcPr>
            <w:tcW w:w="2205" w:type="dxa"/>
            <w:tcBorders>
              <w:top w:val="single" w:color="000000" w:sz="4" w:space="0"/>
              <w:left w:val="single" w:color="000000" w:sz="4" w:space="0"/>
              <w:bottom w:val="single" w:color="000000" w:sz="4" w:space="0"/>
              <w:right w:val="single" w:color="000000" w:sz="4" w:space="0"/>
            </w:tcBorders>
          </w:tcPr>
          <w:p w14:paraId="331A6D22">
            <w:pPr>
              <w:pStyle w:val="81"/>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1928AA4A">
            <w:pPr>
              <w:pStyle w:val="81"/>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12E64E0A">
            <w:pPr>
              <w:pStyle w:val="81"/>
              <w:spacing w:line="360" w:lineRule="auto"/>
              <w:rPr>
                <w:rFonts w:hint="eastAsia"/>
                <w:color w:val="auto"/>
                <w:sz w:val="24"/>
                <w:szCs w:val="24"/>
                <w:highlight w:val="none"/>
              </w:rPr>
            </w:pPr>
          </w:p>
        </w:tc>
      </w:tr>
      <w:tr w14:paraId="659F697B">
        <w:tblPrEx>
          <w:tblCellMar>
            <w:top w:w="0" w:type="dxa"/>
            <w:left w:w="108" w:type="dxa"/>
            <w:bottom w:w="0" w:type="dxa"/>
            <w:right w:w="108" w:type="dxa"/>
          </w:tblCellMar>
        </w:tblPrEx>
        <w:tc>
          <w:tcPr>
            <w:tcW w:w="3153" w:type="dxa"/>
            <w:gridSpan w:val="3"/>
            <w:tcBorders>
              <w:top w:val="single" w:color="000000" w:sz="4" w:space="0"/>
              <w:left w:val="single" w:color="000000" w:sz="4" w:space="0"/>
              <w:bottom w:val="single" w:color="000000" w:sz="4" w:space="0"/>
              <w:right w:val="single" w:color="000000" w:sz="4" w:space="0"/>
            </w:tcBorders>
          </w:tcPr>
          <w:p w14:paraId="0F1821E6">
            <w:pPr>
              <w:pStyle w:val="81"/>
              <w:spacing w:line="360" w:lineRule="auto"/>
              <w:rPr>
                <w:rFonts w:hint="eastAsia"/>
                <w:color w:val="auto"/>
                <w:sz w:val="24"/>
                <w:szCs w:val="24"/>
                <w:highlight w:val="none"/>
              </w:rPr>
            </w:pPr>
            <w:r>
              <w:rPr>
                <w:rFonts w:hint="eastAsia"/>
                <w:color w:val="auto"/>
                <w:sz w:val="24"/>
                <w:szCs w:val="24"/>
                <w:highlight w:val="none"/>
              </w:rPr>
              <w:t>项目业主邮政编码</w:t>
            </w:r>
          </w:p>
        </w:tc>
        <w:tc>
          <w:tcPr>
            <w:tcW w:w="2205" w:type="dxa"/>
            <w:tcBorders>
              <w:top w:val="single" w:color="000000" w:sz="4" w:space="0"/>
              <w:left w:val="single" w:color="000000" w:sz="4" w:space="0"/>
              <w:bottom w:val="single" w:color="000000" w:sz="4" w:space="0"/>
              <w:right w:val="single" w:color="000000" w:sz="4" w:space="0"/>
            </w:tcBorders>
          </w:tcPr>
          <w:p w14:paraId="07C16DA3">
            <w:pPr>
              <w:pStyle w:val="81"/>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7CC9818F">
            <w:pPr>
              <w:pStyle w:val="81"/>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5C6A6156">
            <w:pPr>
              <w:pStyle w:val="81"/>
              <w:spacing w:line="360" w:lineRule="auto"/>
              <w:rPr>
                <w:rFonts w:hint="eastAsia"/>
                <w:color w:val="auto"/>
                <w:sz w:val="24"/>
                <w:szCs w:val="24"/>
                <w:highlight w:val="none"/>
              </w:rPr>
            </w:pPr>
          </w:p>
        </w:tc>
      </w:tr>
    </w:tbl>
    <w:p w14:paraId="76216D67">
      <w:pPr>
        <w:pStyle w:val="17"/>
        <w:spacing w:line="360" w:lineRule="auto"/>
        <w:rPr>
          <w:rFonts w:hint="eastAsia"/>
          <w:b/>
          <w:color w:val="auto"/>
          <w:highlight w:val="none"/>
          <w:lang w:val="en-US"/>
        </w:rPr>
      </w:pPr>
      <w:r>
        <w:rPr>
          <w:rFonts w:hint="eastAsia"/>
          <w:color w:val="auto"/>
          <w:sz w:val="18"/>
          <w:szCs w:val="18"/>
          <w:highlight w:val="none"/>
        </w:rPr>
        <w:t>注：</w:t>
      </w:r>
      <w:r>
        <w:rPr>
          <w:rFonts w:hint="eastAsia" w:cs="宋体"/>
          <w:color w:val="auto"/>
          <w:kern w:val="1"/>
          <w:sz w:val="18"/>
          <w:szCs w:val="18"/>
          <w:highlight w:val="none"/>
        </w:rPr>
        <w:t>投标人应根据招标文件第三章《评标办法》“工程总承包实施方案技术部分评分表”要求在本表后附对应的相关证明材料。</w:t>
      </w:r>
    </w:p>
    <w:p w14:paraId="7D411CB8">
      <w:pPr>
        <w:pStyle w:val="81"/>
        <w:spacing w:line="360" w:lineRule="auto"/>
        <w:rPr>
          <w:rFonts w:hint="eastAsia"/>
          <w:color w:val="auto"/>
          <w:highlight w:val="none"/>
        </w:rPr>
      </w:pPr>
    </w:p>
    <w:p w14:paraId="561AEF7F">
      <w:pPr>
        <w:pStyle w:val="68"/>
        <w:ind w:firstLine="5166" w:firstLineChars="2100"/>
        <w:rPr>
          <w:rFonts w:hint="eastAsia" w:ascii="宋体" w:hAnsi="宋体" w:cs="宋体"/>
          <w:color w:val="auto"/>
          <w:spacing w:val="18"/>
          <w:kern w:val="1"/>
          <w:sz w:val="21"/>
          <w:szCs w:val="21"/>
          <w:highlight w:val="none"/>
          <w:lang w:val="zh-CN"/>
        </w:rPr>
      </w:pPr>
      <w:r>
        <w:rPr>
          <w:rFonts w:hint="eastAsia" w:ascii="宋体" w:hAnsi="宋体" w:cs="宋体"/>
          <w:color w:val="auto"/>
          <w:spacing w:val="18"/>
          <w:kern w:val="1"/>
          <w:sz w:val="21"/>
          <w:szCs w:val="21"/>
          <w:highlight w:val="none"/>
          <w:lang w:val="zh-CN"/>
        </w:rPr>
        <w:t>投标人：</w:t>
      </w:r>
      <w:r>
        <w:rPr>
          <w:rFonts w:hint="eastAsia" w:ascii="宋体" w:hAnsi="宋体" w:cs="宋体"/>
          <w:color w:val="auto"/>
          <w:spacing w:val="18"/>
          <w:kern w:val="1"/>
          <w:sz w:val="21"/>
          <w:szCs w:val="21"/>
          <w:highlight w:val="none"/>
          <w:u w:val="single"/>
          <w:lang w:val="zh-CN"/>
        </w:rPr>
        <w:t xml:space="preserve">　　 </w:t>
      </w:r>
      <w:r>
        <w:rPr>
          <w:rFonts w:ascii="宋体" w:hAnsi="宋体" w:cs="宋体"/>
          <w:color w:val="auto"/>
          <w:spacing w:val="18"/>
          <w:kern w:val="1"/>
          <w:sz w:val="21"/>
          <w:szCs w:val="21"/>
          <w:highlight w:val="none"/>
          <w:u w:val="single"/>
          <w:lang w:val="zh-CN"/>
        </w:rPr>
        <w:t xml:space="preserve">         </w:t>
      </w:r>
      <w:r>
        <w:rPr>
          <w:rFonts w:hint="eastAsia" w:ascii="宋体" w:hAnsi="宋体" w:cs="宋体"/>
          <w:color w:val="auto"/>
          <w:spacing w:val="18"/>
          <w:kern w:val="1"/>
          <w:sz w:val="21"/>
          <w:szCs w:val="21"/>
          <w:highlight w:val="none"/>
          <w:lang w:val="zh-CN"/>
        </w:rPr>
        <w:t>（盖章）</w:t>
      </w:r>
    </w:p>
    <w:p w14:paraId="14602D6E">
      <w:pPr>
        <w:pStyle w:val="68"/>
        <w:ind w:firstLine="3198" w:firstLineChars="1300"/>
        <w:rPr>
          <w:rFonts w:hint="eastAsia" w:ascii="宋体" w:hAnsi="宋体" w:cs="宋体"/>
          <w:color w:val="auto"/>
          <w:spacing w:val="18"/>
          <w:kern w:val="1"/>
          <w:sz w:val="21"/>
          <w:szCs w:val="21"/>
          <w:highlight w:val="none"/>
          <w:lang w:val="zh-CN"/>
        </w:rPr>
      </w:pPr>
      <w:r>
        <w:rPr>
          <w:rFonts w:hint="eastAsia" w:ascii="宋体" w:hAnsi="宋体" w:cs="宋体"/>
          <w:color w:val="auto"/>
          <w:spacing w:val="18"/>
          <w:kern w:val="1"/>
          <w:sz w:val="21"/>
          <w:szCs w:val="21"/>
          <w:highlight w:val="none"/>
          <w:lang w:val="zh-CN"/>
        </w:rPr>
        <w:t>法定代表人或授权代理人：</w:t>
      </w:r>
      <w:r>
        <w:rPr>
          <w:rFonts w:hint="eastAsia" w:ascii="宋体" w:hAnsi="宋体" w:cs="宋体"/>
          <w:color w:val="auto"/>
          <w:spacing w:val="18"/>
          <w:kern w:val="1"/>
          <w:sz w:val="21"/>
          <w:szCs w:val="21"/>
          <w:highlight w:val="none"/>
          <w:u w:val="single"/>
          <w:lang w:val="zh-CN"/>
        </w:rPr>
        <w:t xml:space="preserve"> </w:t>
      </w:r>
      <w:r>
        <w:rPr>
          <w:rFonts w:ascii="宋体" w:hAnsi="宋体" w:cs="宋体"/>
          <w:color w:val="auto"/>
          <w:spacing w:val="18"/>
          <w:kern w:val="1"/>
          <w:sz w:val="21"/>
          <w:szCs w:val="21"/>
          <w:highlight w:val="none"/>
          <w:u w:val="single"/>
          <w:lang w:val="zh-CN"/>
        </w:rPr>
        <w:t xml:space="preserve">      </w:t>
      </w:r>
      <w:r>
        <w:rPr>
          <w:rFonts w:hint="eastAsia" w:ascii="宋体" w:hAnsi="宋体" w:cs="宋体"/>
          <w:color w:val="auto"/>
          <w:spacing w:val="18"/>
          <w:kern w:val="1"/>
          <w:sz w:val="21"/>
          <w:szCs w:val="21"/>
          <w:highlight w:val="none"/>
          <w:lang w:val="zh-CN"/>
        </w:rPr>
        <w:t>(签字或盖章)</w:t>
      </w:r>
      <w:r>
        <w:rPr>
          <w:rFonts w:ascii="宋体" w:hAnsi="宋体" w:cs="宋体"/>
          <w:color w:val="auto"/>
          <w:spacing w:val="18"/>
          <w:kern w:val="1"/>
          <w:sz w:val="21"/>
          <w:szCs w:val="21"/>
          <w:highlight w:val="none"/>
          <w:lang w:val="zh-CN"/>
        </w:rPr>
        <w:t xml:space="preserve"> </w:t>
      </w:r>
    </w:p>
    <w:p w14:paraId="607DD783">
      <w:pPr>
        <w:pStyle w:val="17"/>
        <w:spacing w:line="360" w:lineRule="auto"/>
        <w:ind w:firstLine="4920" w:firstLineChars="2000"/>
        <w:rPr>
          <w:rFonts w:hint="eastAsia" w:cs="宋体"/>
          <w:color w:val="auto"/>
          <w:spacing w:val="18"/>
          <w:kern w:val="1"/>
          <w:sz w:val="21"/>
          <w:szCs w:val="21"/>
          <w:highlight w:val="none"/>
        </w:rPr>
      </w:pPr>
      <w:r>
        <w:rPr>
          <w:rFonts w:hint="eastAsia" w:cs="宋体"/>
          <w:color w:val="auto"/>
          <w:spacing w:val="18"/>
          <w:kern w:val="1"/>
          <w:sz w:val="21"/>
          <w:szCs w:val="21"/>
          <w:highlight w:val="none"/>
        </w:rPr>
        <w:t>日   期：    年    月    日</w:t>
      </w:r>
    </w:p>
    <w:p w14:paraId="07DFDB3D">
      <w:pPr>
        <w:spacing w:line="360" w:lineRule="auto"/>
        <w:jc w:val="center"/>
        <w:rPr>
          <w:rFonts w:hint="eastAsia" w:ascii="宋体" w:hAnsi="宋体" w:cs="宋体"/>
          <w:color w:val="auto"/>
          <w:kern w:val="1"/>
          <w:sz w:val="28"/>
          <w:szCs w:val="28"/>
          <w:highlight w:val="none"/>
        </w:rPr>
      </w:pPr>
      <w:r>
        <w:rPr>
          <w:color w:val="auto"/>
          <w:highlight w:val="none"/>
        </w:rPr>
        <w:br w:type="page"/>
      </w:r>
      <w:bookmarkStart w:id="415" w:name="_Hlk56526665"/>
      <w:r>
        <w:rPr>
          <w:rFonts w:hint="eastAsia" w:ascii="宋体" w:hAnsi="宋体" w:cs="宋体"/>
          <w:b/>
          <w:bCs/>
          <w:color w:val="auto"/>
          <w:kern w:val="1"/>
          <w:sz w:val="28"/>
          <w:szCs w:val="28"/>
          <w:highlight w:val="none"/>
          <w:lang w:val="zh-CN"/>
        </w:rPr>
        <w:t>投标人施工工程业绩获奖情况表</w:t>
      </w:r>
      <w:bookmarkEnd w:id="415"/>
    </w:p>
    <w:tbl>
      <w:tblPr>
        <w:tblStyle w:val="35"/>
        <w:tblW w:w="9515" w:type="dxa"/>
        <w:tblInd w:w="0" w:type="dxa"/>
        <w:tblLayout w:type="fixed"/>
        <w:tblCellMar>
          <w:top w:w="0" w:type="dxa"/>
          <w:left w:w="108" w:type="dxa"/>
          <w:bottom w:w="0" w:type="dxa"/>
          <w:right w:w="108" w:type="dxa"/>
        </w:tblCellMar>
      </w:tblPr>
      <w:tblGrid>
        <w:gridCol w:w="933"/>
        <w:gridCol w:w="935"/>
        <w:gridCol w:w="2228"/>
        <w:gridCol w:w="1311"/>
        <w:gridCol w:w="1311"/>
        <w:gridCol w:w="1311"/>
        <w:gridCol w:w="1486"/>
      </w:tblGrid>
      <w:tr w14:paraId="002E4AFB">
        <w:tblPrEx>
          <w:tblCellMar>
            <w:top w:w="0" w:type="dxa"/>
            <w:left w:w="108" w:type="dxa"/>
            <w:bottom w:w="0" w:type="dxa"/>
            <w:right w:w="108" w:type="dxa"/>
          </w:tblCellMar>
        </w:tblPrEx>
        <w:trPr>
          <w:trHeight w:val="1304"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14EED5B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序号</w:t>
            </w:r>
          </w:p>
        </w:tc>
        <w:tc>
          <w:tcPr>
            <w:tcW w:w="935" w:type="dxa"/>
            <w:tcBorders>
              <w:top w:val="single" w:color="000000" w:sz="4" w:space="0"/>
              <w:left w:val="single" w:color="000000" w:sz="4" w:space="0"/>
              <w:bottom w:val="single" w:color="000000" w:sz="4" w:space="0"/>
              <w:right w:val="single" w:color="000000" w:sz="4" w:space="0"/>
            </w:tcBorders>
            <w:vAlign w:val="center"/>
          </w:tcPr>
          <w:p w14:paraId="716E7A6D">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工程类别</w:t>
            </w:r>
          </w:p>
        </w:tc>
        <w:tc>
          <w:tcPr>
            <w:tcW w:w="2228" w:type="dxa"/>
            <w:tcBorders>
              <w:top w:val="single" w:color="000000" w:sz="4" w:space="0"/>
              <w:left w:val="single" w:color="000000" w:sz="4" w:space="0"/>
              <w:bottom w:val="single" w:color="000000" w:sz="4" w:space="0"/>
              <w:right w:val="single" w:color="000000" w:sz="4" w:space="0"/>
            </w:tcBorders>
            <w:vAlign w:val="center"/>
          </w:tcPr>
          <w:p w14:paraId="21F4D20C">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工程名称</w:t>
            </w:r>
          </w:p>
        </w:tc>
        <w:tc>
          <w:tcPr>
            <w:tcW w:w="1311" w:type="dxa"/>
            <w:tcBorders>
              <w:top w:val="single" w:color="000000" w:sz="4" w:space="0"/>
              <w:left w:val="single" w:color="000000" w:sz="4" w:space="0"/>
              <w:bottom w:val="single" w:color="000000" w:sz="4" w:space="0"/>
              <w:right w:val="single" w:color="000000" w:sz="4" w:space="0"/>
            </w:tcBorders>
            <w:vAlign w:val="center"/>
          </w:tcPr>
          <w:p w14:paraId="048C448C">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工程地址</w:t>
            </w:r>
          </w:p>
        </w:tc>
        <w:tc>
          <w:tcPr>
            <w:tcW w:w="1311" w:type="dxa"/>
            <w:tcBorders>
              <w:top w:val="single" w:color="000000" w:sz="4" w:space="0"/>
              <w:left w:val="single" w:color="000000" w:sz="4" w:space="0"/>
              <w:bottom w:val="single" w:color="000000" w:sz="4" w:space="0"/>
              <w:right w:val="single" w:color="000000" w:sz="4" w:space="0"/>
            </w:tcBorders>
            <w:vAlign w:val="center"/>
          </w:tcPr>
          <w:p w14:paraId="559B85E1">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建设单位</w:t>
            </w:r>
          </w:p>
        </w:tc>
        <w:tc>
          <w:tcPr>
            <w:tcW w:w="1311" w:type="dxa"/>
            <w:tcBorders>
              <w:top w:val="single" w:color="000000" w:sz="4" w:space="0"/>
              <w:left w:val="single" w:color="000000" w:sz="4" w:space="0"/>
              <w:bottom w:val="single" w:color="000000" w:sz="4" w:space="0"/>
              <w:right w:val="single" w:color="000000" w:sz="4" w:space="0"/>
            </w:tcBorders>
            <w:vAlign w:val="center"/>
          </w:tcPr>
          <w:p w14:paraId="228C56D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奖项类型</w:t>
            </w:r>
          </w:p>
        </w:tc>
        <w:tc>
          <w:tcPr>
            <w:tcW w:w="1486" w:type="dxa"/>
            <w:tcBorders>
              <w:top w:val="single" w:color="000000" w:sz="4" w:space="0"/>
              <w:left w:val="single" w:color="000000" w:sz="4" w:space="0"/>
              <w:bottom w:val="single" w:color="000000" w:sz="4" w:space="0"/>
              <w:right w:val="single" w:color="000000" w:sz="4" w:space="0"/>
            </w:tcBorders>
            <w:vAlign w:val="center"/>
          </w:tcPr>
          <w:p w14:paraId="2C22A12C">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获奖情况</w:t>
            </w:r>
          </w:p>
        </w:tc>
      </w:tr>
      <w:tr w14:paraId="7098DCB8">
        <w:tblPrEx>
          <w:tblCellMar>
            <w:top w:w="0" w:type="dxa"/>
            <w:left w:w="108" w:type="dxa"/>
            <w:bottom w:w="0" w:type="dxa"/>
            <w:right w:w="108" w:type="dxa"/>
          </w:tblCellMar>
        </w:tblPrEx>
        <w:trPr>
          <w:trHeight w:val="604"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52C0CE0E">
            <w:pPr>
              <w:spacing w:line="360" w:lineRule="auto"/>
              <w:jc w:val="center"/>
              <w:rPr>
                <w:rFonts w:hint="eastAsia" w:ascii="宋体" w:hAnsi="宋体" w:cs="宋体"/>
                <w:color w:val="auto"/>
                <w:kern w:val="1"/>
                <w:szCs w:val="21"/>
                <w:highlight w:val="none"/>
              </w:rPr>
            </w:pPr>
          </w:p>
        </w:tc>
        <w:tc>
          <w:tcPr>
            <w:tcW w:w="935" w:type="dxa"/>
            <w:tcBorders>
              <w:top w:val="single" w:color="000000" w:sz="4" w:space="0"/>
              <w:left w:val="single" w:color="000000" w:sz="4" w:space="0"/>
              <w:bottom w:val="single" w:color="000000" w:sz="4" w:space="0"/>
              <w:right w:val="single" w:color="000000" w:sz="4" w:space="0"/>
            </w:tcBorders>
            <w:vAlign w:val="center"/>
          </w:tcPr>
          <w:p w14:paraId="60180FC1">
            <w:pPr>
              <w:spacing w:line="360" w:lineRule="auto"/>
              <w:jc w:val="center"/>
              <w:rPr>
                <w:rFonts w:hint="eastAsia" w:ascii="宋体" w:hAnsi="宋体" w:cs="宋体"/>
                <w:color w:val="auto"/>
                <w:kern w:val="1"/>
                <w:szCs w:val="21"/>
                <w:highlight w:val="none"/>
              </w:rPr>
            </w:pPr>
          </w:p>
        </w:tc>
        <w:tc>
          <w:tcPr>
            <w:tcW w:w="2228" w:type="dxa"/>
            <w:tcBorders>
              <w:top w:val="single" w:color="000000" w:sz="4" w:space="0"/>
              <w:left w:val="single" w:color="000000" w:sz="4" w:space="0"/>
              <w:bottom w:val="single" w:color="000000" w:sz="4" w:space="0"/>
              <w:right w:val="single" w:color="000000" w:sz="4" w:space="0"/>
            </w:tcBorders>
            <w:vAlign w:val="center"/>
          </w:tcPr>
          <w:p w14:paraId="7F8A0CE1">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59E52D77">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22176AE9">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42242557">
            <w:pPr>
              <w:spacing w:line="360" w:lineRule="auto"/>
              <w:jc w:val="center"/>
              <w:rPr>
                <w:rFonts w:hint="eastAsia" w:ascii="宋体" w:hAnsi="宋体" w:cs="宋体"/>
                <w:color w:val="auto"/>
                <w:kern w:val="1"/>
                <w:szCs w:val="21"/>
                <w:highlight w:val="none"/>
              </w:rPr>
            </w:pPr>
          </w:p>
        </w:tc>
        <w:tc>
          <w:tcPr>
            <w:tcW w:w="1486" w:type="dxa"/>
            <w:tcBorders>
              <w:top w:val="single" w:color="000000" w:sz="4" w:space="0"/>
              <w:left w:val="single" w:color="000000" w:sz="4" w:space="0"/>
              <w:bottom w:val="single" w:color="000000" w:sz="4" w:space="0"/>
              <w:right w:val="single" w:color="000000" w:sz="4" w:space="0"/>
            </w:tcBorders>
          </w:tcPr>
          <w:p w14:paraId="386DAF4D">
            <w:pPr>
              <w:spacing w:line="360" w:lineRule="auto"/>
              <w:jc w:val="center"/>
              <w:rPr>
                <w:rFonts w:hint="eastAsia" w:ascii="宋体" w:hAnsi="宋体" w:cs="宋体"/>
                <w:color w:val="auto"/>
                <w:kern w:val="1"/>
                <w:szCs w:val="21"/>
                <w:highlight w:val="none"/>
              </w:rPr>
            </w:pPr>
          </w:p>
        </w:tc>
      </w:tr>
      <w:tr w14:paraId="56D64842">
        <w:tblPrEx>
          <w:tblCellMar>
            <w:top w:w="0" w:type="dxa"/>
            <w:left w:w="108" w:type="dxa"/>
            <w:bottom w:w="0" w:type="dxa"/>
            <w:right w:w="108" w:type="dxa"/>
          </w:tblCellMar>
        </w:tblPrEx>
        <w:trPr>
          <w:trHeight w:val="604"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7912DF64">
            <w:pPr>
              <w:spacing w:line="360" w:lineRule="auto"/>
              <w:jc w:val="center"/>
              <w:rPr>
                <w:rFonts w:hint="eastAsia" w:ascii="宋体" w:hAnsi="宋体" w:cs="宋体"/>
                <w:color w:val="auto"/>
                <w:kern w:val="1"/>
                <w:szCs w:val="21"/>
                <w:highlight w:val="none"/>
              </w:rPr>
            </w:pPr>
          </w:p>
        </w:tc>
        <w:tc>
          <w:tcPr>
            <w:tcW w:w="935" w:type="dxa"/>
            <w:tcBorders>
              <w:top w:val="single" w:color="000000" w:sz="4" w:space="0"/>
              <w:left w:val="single" w:color="000000" w:sz="4" w:space="0"/>
              <w:bottom w:val="single" w:color="000000" w:sz="4" w:space="0"/>
              <w:right w:val="single" w:color="000000" w:sz="4" w:space="0"/>
            </w:tcBorders>
            <w:vAlign w:val="center"/>
          </w:tcPr>
          <w:p w14:paraId="1EF9E1A0">
            <w:pPr>
              <w:spacing w:line="360" w:lineRule="auto"/>
              <w:jc w:val="center"/>
              <w:rPr>
                <w:rFonts w:hint="eastAsia" w:ascii="宋体" w:hAnsi="宋体" w:cs="宋体"/>
                <w:color w:val="auto"/>
                <w:kern w:val="1"/>
                <w:szCs w:val="21"/>
                <w:highlight w:val="none"/>
              </w:rPr>
            </w:pPr>
          </w:p>
        </w:tc>
        <w:tc>
          <w:tcPr>
            <w:tcW w:w="2228" w:type="dxa"/>
            <w:tcBorders>
              <w:top w:val="single" w:color="000000" w:sz="4" w:space="0"/>
              <w:left w:val="single" w:color="000000" w:sz="4" w:space="0"/>
              <w:bottom w:val="single" w:color="000000" w:sz="4" w:space="0"/>
              <w:right w:val="single" w:color="000000" w:sz="4" w:space="0"/>
            </w:tcBorders>
            <w:vAlign w:val="center"/>
          </w:tcPr>
          <w:p w14:paraId="7C599967">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0D82B90C">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7423B844">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7D04238D">
            <w:pPr>
              <w:spacing w:line="360" w:lineRule="auto"/>
              <w:jc w:val="center"/>
              <w:rPr>
                <w:rFonts w:hint="eastAsia" w:ascii="宋体" w:hAnsi="宋体" w:cs="宋体"/>
                <w:color w:val="auto"/>
                <w:kern w:val="1"/>
                <w:szCs w:val="21"/>
                <w:highlight w:val="none"/>
              </w:rPr>
            </w:pPr>
          </w:p>
        </w:tc>
        <w:tc>
          <w:tcPr>
            <w:tcW w:w="1486" w:type="dxa"/>
            <w:tcBorders>
              <w:top w:val="single" w:color="000000" w:sz="4" w:space="0"/>
              <w:left w:val="single" w:color="000000" w:sz="4" w:space="0"/>
              <w:bottom w:val="single" w:color="000000" w:sz="4" w:space="0"/>
              <w:right w:val="single" w:color="000000" w:sz="4" w:space="0"/>
            </w:tcBorders>
          </w:tcPr>
          <w:p w14:paraId="7EA0B107">
            <w:pPr>
              <w:spacing w:line="360" w:lineRule="auto"/>
              <w:jc w:val="center"/>
              <w:rPr>
                <w:rFonts w:hint="eastAsia" w:ascii="宋体" w:hAnsi="宋体" w:cs="宋体"/>
                <w:color w:val="auto"/>
                <w:kern w:val="1"/>
                <w:szCs w:val="21"/>
                <w:highlight w:val="none"/>
              </w:rPr>
            </w:pPr>
          </w:p>
        </w:tc>
      </w:tr>
      <w:tr w14:paraId="61C4BB40">
        <w:tblPrEx>
          <w:tblCellMar>
            <w:top w:w="0" w:type="dxa"/>
            <w:left w:w="108" w:type="dxa"/>
            <w:bottom w:w="0" w:type="dxa"/>
            <w:right w:w="108" w:type="dxa"/>
          </w:tblCellMar>
        </w:tblPrEx>
        <w:trPr>
          <w:trHeight w:val="604"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0278C83D">
            <w:pPr>
              <w:spacing w:line="360" w:lineRule="auto"/>
              <w:jc w:val="center"/>
              <w:rPr>
                <w:rFonts w:hint="eastAsia" w:ascii="宋体" w:hAnsi="宋体" w:cs="宋体"/>
                <w:color w:val="auto"/>
                <w:kern w:val="1"/>
                <w:szCs w:val="21"/>
                <w:highlight w:val="none"/>
              </w:rPr>
            </w:pPr>
          </w:p>
        </w:tc>
        <w:tc>
          <w:tcPr>
            <w:tcW w:w="935" w:type="dxa"/>
            <w:tcBorders>
              <w:top w:val="single" w:color="000000" w:sz="4" w:space="0"/>
              <w:left w:val="single" w:color="000000" w:sz="4" w:space="0"/>
              <w:bottom w:val="single" w:color="000000" w:sz="4" w:space="0"/>
              <w:right w:val="single" w:color="000000" w:sz="4" w:space="0"/>
            </w:tcBorders>
            <w:vAlign w:val="center"/>
          </w:tcPr>
          <w:p w14:paraId="24BEA902">
            <w:pPr>
              <w:spacing w:line="360" w:lineRule="auto"/>
              <w:jc w:val="center"/>
              <w:rPr>
                <w:rFonts w:hint="eastAsia" w:ascii="宋体" w:hAnsi="宋体" w:cs="宋体"/>
                <w:color w:val="auto"/>
                <w:kern w:val="1"/>
                <w:szCs w:val="21"/>
                <w:highlight w:val="none"/>
              </w:rPr>
            </w:pPr>
          </w:p>
        </w:tc>
        <w:tc>
          <w:tcPr>
            <w:tcW w:w="2228" w:type="dxa"/>
            <w:tcBorders>
              <w:top w:val="single" w:color="000000" w:sz="4" w:space="0"/>
              <w:left w:val="single" w:color="000000" w:sz="4" w:space="0"/>
              <w:bottom w:val="single" w:color="000000" w:sz="4" w:space="0"/>
              <w:right w:val="single" w:color="000000" w:sz="4" w:space="0"/>
            </w:tcBorders>
            <w:vAlign w:val="center"/>
          </w:tcPr>
          <w:p w14:paraId="539245DC">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004CBA94">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0241A43B">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5E8EE469">
            <w:pPr>
              <w:spacing w:line="360" w:lineRule="auto"/>
              <w:jc w:val="center"/>
              <w:rPr>
                <w:rFonts w:hint="eastAsia" w:ascii="宋体" w:hAnsi="宋体" w:cs="宋体"/>
                <w:color w:val="auto"/>
                <w:kern w:val="1"/>
                <w:szCs w:val="21"/>
                <w:highlight w:val="none"/>
              </w:rPr>
            </w:pPr>
          </w:p>
        </w:tc>
        <w:tc>
          <w:tcPr>
            <w:tcW w:w="1486" w:type="dxa"/>
            <w:tcBorders>
              <w:top w:val="single" w:color="000000" w:sz="4" w:space="0"/>
              <w:left w:val="single" w:color="000000" w:sz="4" w:space="0"/>
              <w:bottom w:val="single" w:color="000000" w:sz="4" w:space="0"/>
              <w:right w:val="single" w:color="000000" w:sz="4" w:space="0"/>
            </w:tcBorders>
          </w:tcPr>
          <w:p w14:paraId="544BF56A">
            <w:pPr>
              <w:spacing w:line="360" w:lineRule="auto"/>
              <w:jc w:val="center"/>
              <w:rPr>
                <w:rFonts w:hint="eastAsia" w:ascii="宋体" w:hAnsi="宋体" w:cs="宋体"/>
                <w:color w:val="auto"/>
                <w:kern w:val="1"/>
                <w:szCs w:val="21"/>
                <w:highlight w:val="none"/>
              </w:rPr>
            </w:pPr>
          </w:p>
        </w:tc>
      </w:tr>
      <w:tr w14:paraId="56815EFE">
        <w:tblPrEx>
          <w:tblCellMar>
            <w:top w:w="0" w:type="dxa"/>
            <w:left w:w="108" w:type="dxa"/>
            <w:bottom w:w="0" w:type="dxa"/>
            <w:right w:w="108" w:type="dxa"/>
          </w:tblCellMar>
        </w:tblPrEx>
        <w:trPr>
          <w:trHeight w:val="613"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02FCDBE9">
            <w:pPr>
              <w:spacing w:line="360" w:lineRule="auto"/>
              <w:jc w:val="center"/>
              <w:rPr>
                <w:rFonts w:hint="eastAsia" w:ascii="宋体" w:hAnsi="宋体" w:cs="宋体"/>
                <w:color w:val="auto"/>
                <w:kern w:val="1"/>
                <w:szCs w:val="21"/>
                <w:highlight w:val="none"/>
              </w:rPr>
            </w:pPr>
          </w:p>
        </w:tc>
        <w:tc>
          <w:tcPr>
            <w:tcW w:w="935" w:type="dxa"/>
            <w:tcBorders>
              <w:top w:val="single" w:color="000000" w:sz="4" w:space="0"/>
              <w:left w:val="single" w:color="000000" w:sz="4" w:space="0"/>
              <w:bottom w:val="single" w:color="000000" w:sz="4" w:space="0"/>
              <w:right w:val="single" w:color="000000" w:sz="4" w:space="0"/>
            </w:tcBorders>
            <w:vAlign w:val="center"/>
          </w:tcPr>
          <w:p w14:paraId="50C5C089">
            <w:pPr>
              <w:spacing w:line="360" w:lineRule="auto"/>
              <w:jc w:val="center"/>
              <w:rPr>
                <w:rFonts w:hint="eastAsia" w:ascii="宋体" w:hAnsi="宋体" w:cs="宋体"/>
                <w:color w:val="auto"/>
                <w:kern w:val="1"/>
                <w:szCs w:val="21"/>
                <w:highlight w:val="none"/>
              </w:rPr>
            </w:pPr>
          </w:p>
        </w:tc>
        <w:tc>
          <w:tcPr>
            <w:tcW w:w="2228" w:type="dxa"/>
            <w:tcBorders>
              <w:top w:val="single" w:color="000000" w:sz="4" w:space="0"/>
              <w:left w:val="single" w:color="000000" w:sz="4" w:space="0"/>
              <w:bottom w:val="single" w:color="000000" w:sz="4" w:space="0"/>
              <w:right w:val="single" w:color="000000" w:sz="4" w:space="0"/>
            </w:tcBorders>
            <w:vAlign w:val="center"/>
          </w:tcPr>
          <w:p w14:paraId="435CAAF5">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2486BC65">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2714DAF9">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527025B4">
            <w:pPr>
              <w:spacing w:line="360" w:lineRule="auto"/>
              <w:jc w:val="center"/>
              <w:rPr>
                <w:rFonts w:hint="eastAsia" w:ascii="宋体" w:hAnsi="宋体" w:cs="宋体"/>
                <w:color w:val="auto"/>
                <w:kern w:val="1"/>
                <w:szCs w:val="21"/>
                <w:highlight w:val="none"/>
              </w:rPr>
            </w:pPr>
          </w:p>
        </w:tc>
        <w:tc>
          <w:tcPr>
            <w:tcW w:w="1486" w:type="dxa"/>
            <w:tcBorders>
              <w:top w:val="single" w:color="000000" w:sz="4" w:space="0"/>
              <w:left w:val="single" w:color="000000" w:sz="4" w:space="0"/>
              <w:bottom w:val="single" w:color="000000" w:sz="4" w:space="0"/>
              <w:right w:val="single" w:color="000000" w:sz="4" w:space="0"/>
            </w:tcBorders>
          </w:tcPr>
          <w:p w14:paraId="3781E40A">
            <w:pPr>
              <w:spacing w:line="360" w:lineRule="auto"/>
              <w:jc w:val="center"/>
              <w:rPr>
                <w:rFonts w:hint="eastAsia" w:ascii="宋体" w:hAnsi="宋体" w:cs="宋体"/>
                <w:color w:val="auto"/>
                <w:kern w:val="1"/>
                <w:szCs w:val="21"/>
                <w:highlight w:val="none"/>
              </w:rPr>
            </w:pPr>
          </w:p>
        </w:tc>
      </w:tr>
    </w:tbl>
    <w:p w14:paraId="1CCF3D9F">
      <w:pPr>
        <w:pStyle w:val="17"/>
        <w:spacing w:line="360" w:lineRule="auto"/>
        <w:rPr>
          <w:rFonts w:hint="eastAsia"/>
          <w:color w:val="auto"/>
          <w:highlight w:val="none"/>
          <w:lang w:val="en-US"/>
        </w:rPr>
      </w:pPr>
      <w:r>
        <w:rPr>
          <w:rFonts w:hint="eastAsia" w:cs="宋体"/>
          <w:color w:val="auto"/>
          <w:kern w:val="1"/>
          <w:sz w:val="18"/>
          <w:szCs w:val="18"/>
          <w:highlight w:val="none"/>
        </w:rPr>
        <w:t>注： 投标人应根据招标文件第三章《评标办法》“工程总承包实施方案技术部分评分表”要求在本表后附对应的相关证明材料。</w:t>
      </w:r>
    </w:p>
    <w:p w14:paraId="725A4DB7">
      <w:pPr>
        <w:pStyle w:val="17"/>
        <w:spacing w:line="360" w:lineRule="auto"/>
        <w:rPr>
          <w:rFonts w:hint="eastAsia" w:cs="宋体"/>
          <w:b/>
          <w:color w:val="auto"/>
          <w:kern w:val="1"/>
          <w:sz w:val="24"/>
          <w:highlight w:val="none"/>
        </w:rPr>
      </w:pPr>
      <w:r>
        <w:rPr>
          <w:rFonts w:cs="宋体"/>
          <w:b/>
          <w:color w:val="auto"/>
          <w:sz w:val="28"/>
          <w:szCs w:val="28"/>
          <w:highlight w:val="none"/>
        </w:rPr>
        <w:br w:type="page"/>
      </w:r>
      <w:r>
        <w:rPr>
          <w:rFonts w:hint="eastAsia" w:cs="宋体"/>
          <w:b/>
          <w:color w:val="auto"/>
          <w:kern w:val="1"/>
          <w:sz w:val="24"/>
          <w:highlight w:val="none"/>
        </w:rPr>
        <w:t>格式</w:t>
      </w:r>
      <w:r>
        <w:rPr>
          <w:rFonts w:cs="宋体"/>
          <w:b/>
          <w:color w:val="auto"/>
          <w:kern w:val="1"/>
          <w:sz w:val="24"/>
          <w:highlight w:val="none"/>
        </w:rPr>
        <w:t>11</w:t>
      </w:r>
      <w:r>
        <w:rPr>
          <w:rFonts w:hint="eastAsia" w:cs="宋体"/>
          <w:b/>
          <w:color w:val="auto"/>
          <w:kern w:val="1"/>
          <w:sz w:val="24"/>
          <w:highlight w:val="none"/>
        </w:rPr>
        <w:t>：</w:t>
      </w:r>
    </w:p>
    <w:p w14:paraId="763DBFA8">
      <w:pPr>
        <w:spacing w:line="360" w:lineRule="auto"/>
        <w:jc w:val="center"/>
        <w:rPr>
          <w:rFonts w:hint="eastAsia" w:ascii="宋体" w:hAnsi="宋体" w:cs="宋体"/>
          <w:b/>
          <w:color w:val="auto"/>
          <w:kern w:val="1"/>
          <w:sz w:val="28"/>
          <w:szCs w:val="28"/>
          <w:highlight w:val="none"/>
          <w:lang w:val="zh-CN"/>
        </w:rPr>
      </w:pPr>
      <w:r>
        <w:rPr>
          <w:rFonts w:hint="eastAsia" w:ascii="宋体" w:hAnsi="宋体" w:cs="宋体"/>
          <w:b/>
          <w:color w:val="auto"/>
          <w:spacing w:val="4"/>
          <w:sz w:val="32"/>
          <w:szCs w:val="32"/>
          <w:highlight w:val="none"/>
        </w:rPr>
        <w:t>施工组织设计方案</w:t>
      </w:r>
    </w:p>
    <w:p w14:paraId="3F94F74B">
      <w:pPr>
        <w:pStyle w:val="17"/>
        <w:spacing w:line="360" w:lineRule="auto"/>
        <w:jc w:val="center"/>
        <w:rPr>
          <w:rFonts w:hint="eastAsia"/>
          <w:color w:val="auto"/>
          <w:sz w:val="24"/>
          <w:szCs w:val="24"/>
          <w:highlight w:val="none"/>
        </w:rPr>
      </w:pPr>
      <w:r>
        <w:rPr>
          <w:rFonts w:hint="eastAsia"/>
          <w:color w:val="auto"/>
          <w:sz w:val="24"/>
          <w:szCs w:val="24"/>
          <w:highlight w:val="none"/>
        </w:rPr>
        <w:t>注：按照《工程总承包实施方案</w:t>
      </w:r>
      <w:bookmarkStart w:id="416" w:name="_Hlk69827759"/>
      <w:r>
        <w:rPr>
          <w:rFonts w:hint="eastAsia"/>
          <w:color w:val="auto"/>
          <w:sz w:val="24"/>
          <w:szCs w:val="24"/>
          <w:highlight w:val="none"/>
        </w:rPr>
        <w:t>技术部分评分</w:t>
      </w:r>
      <w:bookmarkEnd w:id="416"/>
      <w:r>
        <w:rPr>
          <w:rFonts w:hint="eastAsia"/>
          <w:color w:val="auto"/>
          <w:sz w:val="24"/>
          <w:szCs w:val="24"/>
          <w:highlight w:val="none"/>
        </w:rPr>
        <w:t>表》评审内容提交，格式自拟。</w:t>
      </w:r>
    </w:p>
    <w:p w14:paraId="2157FC10">
      <w:pPr>
        <w:pStyle w:val="33"/>
        <w:spacing w:line="360" w:lineRule="auto"/>
        <w:ind w:firstLine="482" w:firstLineChars="200"/>
        <w:rPr>
          <w:rFonts w:ascii="宋体" w:hAnsi="宋体" w:cs="宋体"/>
          <w:b/>
          <w:color w:val="auto"/>
          <w:kern w:val="0"/>
          <w:sz w:val="24"/>
          <w:szCs w:val="28"/>
          <w:highlight w:val="none"/>
        </w:rPr>
      </w:pPr>
      <w:r>
        <w:rPr>
          <w:rFonts w:hint="eastAsia" w:ascii="宋体" w:hAnsi="宋体" w:cs="宋体"/>
          <w:b/>
          <w:color w:val="auto"/>
          <w:kern w:val="0"/>
          <w:sz w:val="24"/>
          <w:szCs w:val="28"/>
          <w:highlight w:val="none"/>
        </w:rPr>
        <w:t>投标人在编制工程总承包实施方案时应按照招标文件要求，施工组织设计部分针对本项目的关键技术、工艺、重点、难点以及拟在本项目采用的新工艺、新技术、新材料编制，应突出重点，标准、规范中已有的内容无需赘述，不宜超过</w:t>
      </w:r>
      <w:r>
        <w:rPr>
          <w:rFonts w:ascii="宋体" w:hAnsi="宋体" w:cs="宋体"/>
          <w:b/>
          <w:color w:val="auto"/>
          <w:kern w:val="0"/>
          <w:sz w:val="24"/>
          <w:szCs w:val="28"/>
          <w:highlight w:val="none"/>
        </w:rPr>
        <w:t>200页（不含项目管理机构能力）。超过部分不予评审。</w:t>
      </w:r>
    </w:p>
    <w:p w14:paraId="2D384DA0">
      <w:pPr>
        <w:rPr>
          <w:rFonts w:hint="eastAsia"/>
          <w:color w:val="auto"/>
          <w:highlight w:val="none"/>
        </w:rPr>
      </w:pPr>
    </w:p>
    <w:p w14:paraId="1C97B730">
      <w:pPr>
        <w:pStyle w:val="33"/>
        <w:spacing w:line="360" w:lineRule="auto"/>
        <w:ind w:firstLine="0"/>
        <w:rPr>
          <w:rFonts w:hint="eastAsia" w:ascii="宋体" w:hAnsi="宋体" w:cs="宋体"/>
          <w:b/>
          <w:color w:val="auto"/>
          <w:kern w:val="0"/>
          <w:sz w:val="28"/>
          <w:szCs w:val="28"/>
          <w:highlight w:val="none"/>
        </w:rPr>
      </w:pPr>
    </w:p>
    <w:p w14:paraId="6B700D87">
      <w:pPr>
        <w:spacing w:line="360" w:lineRule="auto"/>
        <w:rPr>
          <w:rFonts w:hint="eastAsia" w:ascii="宋体" w:hAnsi="宋体" w:cs="宋体"/>
          <w:color w:val="auto"/>
          <w:kern w:val="1"/>
          <w:szCs w:val="21"/>
          <w:highlight w:val="none"/>
        </w:rPr>
      </w:pPr>
      <w:r>
        <w:rPr>
          <w:rFonts w:hint="eastAsia" w:ascii="宋体" w:hAnsi="宋体" w:cs="宋体"/>
          <w:b/>
          <w:color w:val="auto"/>
          <w:kern w:val="1"/>
          <w:sz w:val="30"/>
          <w:szCs w:val="30"/>
          <w:highlight w:val="none"/>
        </w:rPr>
        <w:br w:type="page"/>
      </w:r>
    </w:p>
    <w:p w14:paraId="52663C0A">
      <w:pPr>
        <w:spacing w:line="360" w:lineRule="auto"/>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格式</w:t>
      </w:r>
      <w:r>
        <w:rPr>
          <w:rFonts w:ascii="宋体" w:hAnsi="宋体" w:cs="宋体"/>
          <w:b/>
          <w:color w:val="auto"/>
          <w:kern w:val="1"/>
          <w:sz w:val="24"/>
          <w:highlight w:val="none"/>
          <w:lang w:val="zh-CN"/>
        </w:rPr>
        <w:t>12</w:t>
      </w:r>
      <w:r>
        <w:rPr>
          <w:rFonts w:hint="eastAsia" w:ascii="宋体" w:hAnsi="宋体" w:cs="宋体"/>
          <w:b/>
          <w:color w:val="auto"/>
          <w:kern w:val="1"/>
          <w:sz w:val="24"/>
          <w:highlight w:val="none"/>
          <w:lang w:val="zh-CN"/>
        </w:rPr>
        <w:t>：</w:t>
      </w:r>
    </w:p>
    <w:p w14:paraId="0B6AF55F">
      <w:pPr>
        <w:pStyle w:val="33"/>
        <w:spacing w:line="360" w:lineRule="auto"/>
        <w:ind w:left="-2" w:firstLine="632"/>
        <w:jc w:val="center"/>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参与编制</w:t>
      </w:r>
      <w:bookmarkStart w:id="417" w:name="_Hlk56417686"/>
      <w:r>
        <w:rPr>
          <w:rFonts w:hint="eastAsia" w:ascii="宋体" w:hAnsi="宋体" w:cs="宋体"/>
          <w:b/>
          <w:bCs/>
          <w:color w:val="auto"/>
          <w:sz w:val="28"/>
          <w:szCs w:val="28"/>
          <w:highlight w:val="none"/>
          <w:lang w:val="zh-CN"/>
        </w:rPr>
        <w:t>工程总承包实施方案</w:t>
      </w:r>
      <w:bookmarkStart w:id="418" w:name="_Hlk56417741"/>
      <w:r>
        <w:rPr>
          <w:rFonts w:hint="eastAsia" w:ascii="宋体" w:hAnsi="宋体" w:cs="宋体"/>
          <w:b/>
          <w:bCs/>
          <w:color w:val="auto"/>
          <w:sz w:val="28"/>
          <w:szCs w:val="28"/>
          <w:highlight w:val="none"/>
          <w:lang w:val="zh-CN"/>
        </w:rPr>
        <w:t>技术投标文件</w:t>
      </w:r>
      <w:bookmarkEnd w:id="417"/>
      <w:bookmarkEnd w:id="418"/>
      <w:r>
        <w:rPr>
          <w:rFonts w:hint="eastAsia" w:ascii="宋体" w:hAnsi="宋体" w:cs="宋体"/>
          <w:b/>
          <w:bCs/>
          <w:color w:val="auto"/>
          <w:sz w:val="28"/>
          <w:szCs w:val="28"/>
          <w:highlight w:val="none"/>
          <w:lang w:val="zh-CN"/>
        </w:rPr>
        <w:t>人员名单</w:t>
      </w:r>
    </w:p>
    <w:tbl>
      <w:tblPr>
        <w:tblStyle w:val="35"/>
        <w:tblW w:w="9385" w:type="dxa"/>
        <w:tblInd w:w="0" w:type="dxa"/>
        <w:tblLayout w:type="fixed"/>
        <w:tblCellMar>
          <w:top w:w="0" w:type="dxa"/>
          <w:left w:w="108" w:type="dxa"/>
          <w:bottom w:w="0" w:type="dxa"/>
          <w:right w:w="108" w:type="dxa"/>
        </w:tblCellMar>
      </w:tblPr>
      <w:tblGrid>
        <w:gridCol w:w="1621"/>
        <w:gridCol w:w="1311"/>
        <w:gridCol w:w="2320"/>
        <w:gridCol w:w="2449"/>
        <w:gridCol w:w="1684"/>
      </w:tblGrid>
      <w:tr w14:paraId="17AF2235">
        <w:tblPrEx>
          <w:tblCellMar>
            <w:top w:w="0" w:type="dxa"/>
            <w:left w:w="108" w:type="dxa"/>
            <w:bottom w:w="0" w:type="dxa"/>
            <w:right w:w="108" w:type="dxa"/>
          </w:tblCellMar>
        </w:tblPrEx>
        <w:trPr>
          <w:trHeight w:val="462" w:hRule="atLeast"/>
        </w:trPr>
        <w:tc>
          <w:tcPr>
            <w:tcW w:w="1621" w:type="dxa"/>
            <w:tcBorders>
              <w:top w:val="single" w:color="000000" w:sz="4" w:space="0"/>
              <w:left w:val="single" w:color="000000" w:sz="4" w:space="0"/>
              <w:bottom w:val="single" w:color="000000" w:sz="6" w:space="0"/>
              <w:right w:val="single" w:color="000000" w:sz="6" w:space="0"/>
            </w:tcBorders>
            <w:vAlign w:val="center"/>
          </w:tcPr>
          <w:p w14:paraId="51D7DE6A">
            <w:pPr>
              <w:tabs>
                <w:tab w:val="left" w:pos="0"/>
                <w:tab w:val="left" w:pos="720"/>
              </w:tabs>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姓名</w:t>
            </w:r>
          </w:p>
        </w:tc>
        <w:tc>
          <w:tcPr>
            <w:tcW w:w="1311" w:type="dxa"/>
            <w:tcBorders>
              <w:top w:val="single" w:color="000000" w:sz="4" w:space="0"/>
              <w:left w:val="single" w:color="000000" w:sz="6" w:space="0"/>
              <w:bottom w:val="single" w:color="000000" w:sz="6" w:space="0"/>
              <w:right w:val="single" w:color="000000" w:sz="6" w:space="0"/>
            </w:tcBorders>
            <w:vAlign w:val="center"/>
          </w:tcPr>
          <w:p w14:paraId="3173BFAE">
            <w:pPr>
              <w:tabs>
                <w:tab w:val="left" w:pos="0"/>
                <w:tab w:val="left" w:pos="720"/>
              </w:tabs>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职务</w:t>
            </w:r>
          </w:p>
        </w:tc>
        <w:tc>
          <w:tcPr>
            <w:tcW w:w="2320" w:type="dxa"/>
            <w:tcBorders>
              <w:top w:val="single" w:color="000000" w:sz="4" w:space="0"/>
              <w:left w:val="single" w:color="000000" w:sz="6" w:space="0"/>
              <w:bottom w:val="single" w:color="000000" w:sz="6" w:space="0"/>
              <w:right w:val="single" w:color="000000" w:sz="6" w:space="0"/>
            </w:tcBorders>
            <w:vAlign w:val="center"/>
          </w:tcPr>
          <w:p w14:paraId="2A89CB00">
            <w:pPr>
              <w:tabs>
                <w:tab w:val="left" w:pos="0"/>
                <w:tab w:val="left" w:pos="720"/>
              </w:tabs>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所承担工作</w:t>
            </w:r>
          </w:p>
        </w:tc>
        <w:tc>
          <w:tcPr>
            <w:tcW w:w="2449" w:type="dxa"/>
            <w:tcBorders>
              <w:top w:val="single" w:color="000000" w:sz="4" w:space="0"/>
              <w:left w:val="single" w:color="000000" w:sz="6" w:space="0"/>
              <w:bottom w:val="single" w:color="000000" w:sz="6" w:space="0"/>
              <w:right w:val="single" w:color="000000" w:sz="6" w:space="0"/>
            </w:tcBorders>
            <w:vAlign w:val="center"/>
          </w:tcPr>
          <w:p w14:paraId="2083B152">
            <w:pPr>
              <w:tabs>
                <w:tab w:val="left" w:pos="0"/>
                <w:tab w:val="left" w:pos="720"/>
              </w:tabs>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身份证号码</w:t>
            </w:r>
          </w:p>
        </w:tc>
        <w:tc>
          <w:tcPr>
            <w:tcW w:w="1684" w:type="dxa"/>
            <w:tcBorders>
              <w:top w:val="single" w:color="000000" w:sz="4" w:space="0"/>
              <w:left w:val="single" w:color="000000" w:sz="6" w:space="0"/>
              <w:bottom w:val="single" w:color="000000" w:sz="6" w:space="0"/>
              <w:right w:val="single" w:color="000000" w:sz="4" w:space="0"/>
            </w:tcBorders>
            <w:vAlign w:val="center"/>
          </w:tcPr>
          <w:p w14:paraId="32BABB17">
            <w:pPr>
              <w:tabs>
                <w:tab w:val="left" w:pos="0"/>
                <w:tab w:val="left" w:pos="720"/>
              </w:tabs>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本人签名栏</w:t>
            </w:r>
          </w:p>
        </w:tc>
      </w:tr>
      <w:tr w14:paraId="795AF076">
        <w:tblPrEx>
          <w:tblCellMar>
            <w:top w:w="0" w:type="dxa"/>
            <w:left w:w="108" w:type="dxa"/>
            <w:bottom w:w="0" w:type="dxa"/>
            <w:right w:w="108" w:type="dxa"/>
          </w:tblCellMar>
        </w:tblPrEx>
        <w:trPr>
          <w:trHeight w:val="468"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295836A0">
            <w:pP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757B15AB">
            <w:pP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7F850BC3">
            <w:pP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67A9FA7F">
            <w:pP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02E80E91">
            <w:pPr>
              <w:tabs>
                <w:tab w:val="left" w:pos="0"/>
                <w:tab w:val="left" w:pos="720"/>
              </w:tabs>
              <w:spacing w:line="360" w:lineRule="auto"/>
              <w:jc w:val="center"/>
              <w:rPr>
                <w:rFonts w:hint="eastAsia" w:ascii="宋体" w:hAnsi="宋体" w:cs="宋体"/>
                <w:color w:val="auto"/>
                <w:kern w:val="1"/>
                <w:szCs w:val="21"/>
                <w:highlight w:val="none"/>
              </w:rPr>
            </w:pPr>
          </w:p>
        </w:tc>
      </w:tr>
      <w:tr w14:paraId="5BC1393E">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72530A34">
            <w:pP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7A036104">
            <w:pP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09FB7396">
            <w:pP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2204F621">
            <w:pP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5E35FD04">
            <w:pPr>
              <w:tabs>
                <w:tab w:val="left" w:pos="0"/>
                <w:tab w:val="left" w:pos="720"/>
              </w:tabs>
              <w:spacing w:line="360" w:lineRule="auto"/>
              <w:jc w:val="center"/>
              <w:rPr>
                <w:rFonts w:hint="eastAsia" w:ascii="宋体" w:hAnsi="宋体" w:cs="宋体"/>
                <w:color w:val="auto"/>
                <w:kern w:val="1"/>
                <w:szCs w:val="21"/>
                <w:highlight w:val="none"/>
              </w:rPr>
            </w:pPr>
          </w:p>
        </w:tc>
      </w:tr>
      <w:tr w14:paraId="00BCF669">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2D085B45">
            <w:pP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136B308B">
            <w:pP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749A4D8F">
            <w:pP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27E67BFD">
            <w:pP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7CD14373">
            <w:pPr>
              <w:tabs>
                <w:tab w:val="left" w:pos="0"/>
                <w:tab w:val="left" w:pos="720"/>
              </w:tabs>
              <w:spacing w:line="360" w:lineRule="auto"/>
              <w:jc w:val="center"/>
              <w:rPr>
                <w:rFonts w:hint="eastAsia" w:ascii="宋体" w:hAnsi="宋体" w:cs="宋体"/>
                <w:color w:val="auto"/>
                <w:kern w:val="1"/>
                <w:szCs w:val="21"/>
                <w:highlight w:val="none"/>
              </w:rPr>
            </w:pPr>
          </w:p>
        </w:tc>
      </w:tr>
      <w:tr w14:paraId="518A96D6">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6695F05A">
            <w:pP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044A9C7C">
            <w:pP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58DB5D58">
            <w:pP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77D5B84F">
            <w:pP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6475BA6E">
            <w:pPr>
              <w:tabs>
                <w:tab w:val="left" w:pos="0"/>
                <w:tab w:val="left" w:pos="720"/>
              </w:tabs>
              <w:spacing w:line="360" w:lineRule="auto"/>
              <w:jc w:val="center"/>
              <w:rPr>
                <w:rFonts w:hint="eastAsia" w:ascii="宋体" w:hAnsi="宋体" w:cs="宋体"/>
                <w:color w:val="auto"/>
                <w:kern w:val="1"/>
                <w:szCs w:val="21"/>
                <w:highlight w:val="none"/>
              </w:rPr>
            </w:pPr>
          </w:p>
        </w:tc>
      </w:tr>
      <w:tr w14:paraId="36592644">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2EA8E728">
            <w:pP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26166AD8">
            <w:pP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44BF0178">
            <w:pP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23E24D20">
            <w:pP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0B6309B7">
            <w:pPr>
              <w:tabs>
                <w:tab w:val="left" w:pos="0"/>
                <w:tab w:val="left" w:pos="720"/>
              </w:tabs>
              <w:spacing w:line="360" w:lineRule="auto"/>
              <w:jc w:val="center"/>
              <w:rPr>
                <w:rFonts w:hint="eastAsia" w:ascii="宋体" w:hAnsi="宋体" w:cs="宋体"/>
                <w:color w:val="auto"/>
                <w:kern w:val="1"/>
                <w:szCs w:val="21"/>
                <w:highlight w:val="none"/>
              </w:rPr>
            </w:pPr>
          </w:p>
        </w:tc>
      </w:tr>
      <w:tr w14:paraId="1ECC27BD">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2B34ADEE">
            <w:pP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06C92F41">
            <w:pP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2922C798">
            <w:pP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29FC812C">
            <w:pP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55042703">
            <w:pPr>
              <w:tabs>
                <w:tab w:val="left" w:pos="0"/>
                <w:tab w:val="left" w:pos="720"/>
              </w:tabs>
              <w:spacing w:line="360" w:lineRule="auto"/>
              <w:jc w:val="center"/>
              <w:rPr>
                <w:rFonts w:hint="eastAsia" w:ascii="宋体" w:hAnsi="宋体" w:cs="宋体"/>
                <w:color w:val="auto"/>
                <w:kern w:val="1"/>
                <w:szCs w:val="21"/>
                <w:highlight w:val="none"/>
              </w:rPr>
            </w:pPr>
          </w:p>
        </w:tc>
      </w:tr>
      <w:tr w14:paraId="7A45855A">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232C57FA">
            <w:pP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04A6D0A3">
            <w:pP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0FF25CA3">
            <w:pP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20F4E4C6">
            <w:pP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52D73066">
            <w:pPr>
              <w:tabs>
                <w:tab w:val="left" w:pos="0"/>
                <w:tab w:val="left" w:pos="720"/>
              </w:tabs>
              <w:spacing w:line="360" w:lineRule="auto"/>
              <w:jc w:val="center"/>
              <w:rPr>
                <w:rFonts w:hint="eastAsia" w:ascii="宋体" w:hAnsi="宋体" w:cs="宋体"/>
                <w:color w:val="auto"/>
                <w:kern w:val="1"/>
                <w:szCs w:val="21"/>
                <w:highlight w:val="none"/>
              </w:rPr>
            </w:pPr>
          </w:p>
        </w:tc>
      </w:tr>
      <w:tr w14:paraId="16560EE6">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4D3E04CB">
            <w:pP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626632FC">
            <w:pP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4FB727CF">
            <w:pP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1A1F26E0">
            <w:pP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376D99AD">
            <w:pPr>
              <w:tabs>
                <w:tab w:val="left" w:pos="0"/>
                <w:tab w:val="left" w:pos="720"/>
              </w:tabs>
              <w:spacing w:line="360" w:lineRule="auto"/>
              <w:jc w:val="center"/>
              <w:rPr>
                <w:rFonts w:hint="eastAsia" w:ascii="宋体" w:hAnsi="宋体" w:cs="宋体"/>
                <w:color w:val="auto"/>
                <w:kern w:val="1"/>
                <w:szCs w:val="21"/>
                <w:highlight w:val="none"/>
              </w:rPr>
            </w:pPr>
          </w:p>
        </w:tc>
      </w:tr>
      <w:tr w14:paraId="009DBC8F">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4D4603D2">
            <w:pP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26CCF463">
            <w:pP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242D1721">
            <w:pP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3537525C">
            <w:pP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7C428188">
            <w:pPr>
              <w:tabs>
                <w:tab w:val="left" w:pos="0"/>
                <w:tab w:val="left" w:pos="720"/>
              </w:tabs>
              <w:spacing w:line="360" w:lineRule="auto"/>
              <w:jc w:val="center"/>
              <w:rPr>
                <w:rFonts w:hint="eastAsia" w:ascii="宋体" w:hAnsi="宋体" w:cs="宋体"/>
                <w:color w:val="auto"/>
                <w:kern w:val="1"/>
                <w:szCs w:val="21"/>
                <w:highlight w:val="none"/>
              </w:rPr>
            </w:pPr>
          </w:p>
        </w:tc>
      </w:tr>
      <w:tr w14:paraId="6AF80723">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747F8254">
            <w:pP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4E5CE0EA">
            <w:pP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4726FF0E">
            <w:pP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06BE2FCE">
            <w:pP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56C2742D">
            <w:pPr>
              <w:tabs>
                <w:tab w:val="left" w:pos="0"/>
                <w:tab w:val="left" w:pos="720"/>
              </w:tabs>
              <w:spacing w:line="360" w:lineRule="auto"/>
              <w:jc w:val="center"/>
              <w:rPr>
                <w:rFonts w:hint="eastAsia" w:ascii="宋体" w:hAnsi="宋体" w:cs="宋体"/>
                <w:color w:val="auto"/>
                <w:kern w:val="1"/>
                <w:szCs w:val="21"/>
                <w:highlight w:val="none"/>
              </w:rPr>
            </w:pPr>
          </w:p>
        </w:tc>
      </w:tr>
      <w:tr w14:paraId="2E201206">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174F2A1E">
            <w:pP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6A94CF5B">
            <w:pP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457C01EF">
            <w:pP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577504F7">
            <w:pP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5D4165D6">
            <w:pPr>
              <w:tabs>
                <w:tab w:val="left" w:pos="0"/>
                <w:tab w:val="left" w:pos="720"/>
              </w:tabs>
              <w:spacing w:line="360" w:lineRule="auto"/>
              <w:jc w:val="center"/>
              <w:rPr>
                <w:rFonts w:hint="eastAsia" w:ascii="宋体" w:hAnsi="宋体" w:cs="宋体"/>
                <w:color w:val="auto"/>
                <w:kern w:val="1"/>
                <w:szCs w:val="21"/>
                <w:highlight w:val="none"/>
              </w:rPr>
            </w:pPr>
          </w:p>
        </w:tc>
      </w:tr>
    </w:tbl>
    <w:p w14:paraId="3A903481">
      <w:pPr>
        <w:spacing w:line="360" w:lineRule="auto"/>
        <w:ind w:left="1" w:right="-191"/>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注：参与编制文件人员名单应包括如编制</w:t>
      </w:r>
      <w:bookmarkStart w:id="419" w:name="_Hlk69827854"/>
      <w:r>
        <w:rPr>
          <w:rFonts w:hint="eastAsia" w:ascii="宋体" w:hAnsi="宋体" w:cs="宋体"/>
          <w:color w:val="auto"/>
          <w:kern w:val="1"/>
          <w:sz w:val="18"/>
          <w:szCs w:val="18"/>
          <w:highlight w:val="none"/>
        </w:rPr>
        <w:t>工程总承包实施方案技术投标文件、</w:t>
      </w:r>
      <w:bookmarkEnd w:id="419"/>
      <w:r>
        <w:rPr>
          <w:rFonts w:hint="eastAsia" w:ascii="宋体" w:hAnsi="宋体" w:cs="宋体"/>
          <w:color w:val="auto"/>
          <w:kern w:val="1"/>
          <w:sz w:val="18"/>
          <w:szCs w:val="18"/>
          <w:highlight w:val="none"/>
        </w:rPr>
        <w:t>负责清样校对、负责打印及复印等所有人员在内的人员名单。</w:t>
      </w:r>
    </w:p>
    <w:p w14:paraId="03CD36D7">
      <w:pPr>
        <w:pStyle w:val="17"/>
        <w:spacing w:line="360" w:lineRule="auto"/>
        <w:rPr>
          <w:rFonts w:hint="eastAsia"/>
          <w:color w:val="auto"/>
          <w:highlight w:val="none"/>
          <w:lang w:val="en-US"/>
        </w:rPr>
      </w:pPr>
    </w:p>
    <w:p w14:paraId="266D7AF5">
      <w:pPr>
        <w:pStyle w:val="17"/>
        <w:spacing w:line="360" w:lineRule="auto"/>
        <w:jc w:val="center"/>
        <w:rPr>
          <w:rFonts w:hint="eastAsia"/>
          <w:color w:val="auto"/>
          <w:highlight w:val="none"/>
          <w:lang w:val="en-US"/>
        </w:rPr>
      </w:pPr>
    </w:p>
    <w:p w14:paraId="2945D57F">
      <w:pPr>
        <w:pStyle w:val="17"/>
        <w:spacing w:line="360" w:lineRule="auto"/>
        <w:rPr>
          <w:rFonts w:hint="eastAsia"/>
          <w:color w:val="auto"/>
          <w:highlight w:val="none"/>
        </w:rPr>
      </w:pPr>
      <w:r>
        <w:rPr>
          <w:color w:val="auto"/>
          <w:highlight w:val="none"/>
        </w:rPr>
        <w:br w:type="page"/>
      </w:r>
    </w:p>
    <w:p w14:paraId="44A33F06">
      <w:pPr>
        <w:pStyle w:val="17"/>
        <w:spacing w:line="360" w:lineRule="auto"/>
        <w:rPr>
          <w:rFonts w:hint="eastAsia" w:cs="宋体"/>
          <w:b/>
          <w:strike w:val="0"/>
          <w:color w:val="auto"/>
          <w:kern w:val="1"/>
          <w:sz w:val="24"/>
          <w:highlight w:val="none"/>
        </w:rPr>
      </w:pPr>
      <w:r>
        <w:rPr>
          <w:rFonts w:hint="eastAsia" w:cs="宋体"/>
          <w:b/>
          <w:strike w:val="0"/>
          <w:color w:val="auto"/>
          <w:kern w:val="1"/>
          <w:sz w:val="24"/>
          <w:highlight w:val="none"/>
        </w:rPr>
        <w:t>格式</w:t>
      </w:r>
      <w:r>
        <w:rPr>
          <w:rFonts w:cs="宋体"/>
          <w:b/>
          <w:strike w:val="0"/>
          <w:color w:val="auto"/>
          <w:kern w:val="1"/>
          <w:sz w:val="24"/>
          <w:highlight w:val="none"/>
        </w:rPr>
        <w:t>13</w:t>
      </w:r>
      <w:r>
        <w:rPr>
          <w:rFonts w:hint="eastAsia" w:cs="宋体"/>
          <w:b/>
          <w:strike w:val="0"/>
          <w:color w:val="auto"/>
          <w:kern w:val="1"/>
          <w:sz w:val="24"/>
          <w:highlight w:val="none"/>
        </w:rPr>
        <w:t>：</w:t>
      </w:r>
    </w:p>
    <w:p w14:paraId="5E9293F6">
      <w:pPr>
        <w:pStyle w:val="17"/>
        <w:spacing w:line="360" w:lineRule="auto"/>
        <w:jc w:val="center"/>
        <w:rPr>
          <w:rFonts w:hint="eastAsia" w:cs="宋体"/>
          <w:b/>
          <w:bCs/>
          <w:strike w:val="0"/>
          <w:color w:val="auto"/>
          <w:sz w:val="28"/>
          <w:szCs w:val="28"/>
          <w:highlight w:val="none"/>
        </w:rPr>
      </w:pPr>
      <w:bookmarkStart w:id="420" w:name="_Hlk69828306"/>
      <w:r>
        <w:rPr>
          <w:rFonts w:hint="eastAsia" w:cs="宋体"/>
          <w:b/>
          <w:bCs/>
          <w:strike w:val="0"/>
          <w:color w:val="auto"/>
          <w:sz w:val="28"/>
          <w:szCs w:val="28"/>
          <w:highlight w:val="none"/>
        </w:rPr>
        <w:t>投标保证金</w:t>
      </w:r>
    </w:p>
    <w:p w14:paraId="57086B88">
      <w:pPr>
        <w:pStyle w:val="17"/>
        <w:spacing w:line="360" w:lineRule="auto"/>
        <w:jc w:val="left"/>
        <w:rPr>
          <w:rFonts w:hint="eastAsia"/>
          <w:strike w:val="0"/>
          <w:color w:val="auto"/>
          <w:sz w:val="24"/>
          <w:szCs w:val="24"/>
          <w:highlight w:val="none"/>
        </w:rPr>
      </w:pPr>
      <w:r>
        <w:rPr>
          <w:rFonts w:hint="eastAsia"/>
          <w:strike w:val="0"/>
          <w:color w:val="auto"/>
          <w:sz w:val="24"/>
          <w:szCs w:val="24"/>
          <w:highlight w:val="none"/>
        </w:rPr>
        <w:t>注：如采用现金或者支票形式提交由</w:t>
      </w:r>
      <w:r>
        <w:rPr>
          <w:rFonts w:hint="eastAsia"/>
          <w:strike w:val="0"/>
          <w:color w:val="auto"/>
          <w:sz w:val="24"/>
          <w:szCs w:val="24"/>
          <w:highlight w:val="none"/>
          <w:lang w:eastAsia="zh-CN"/>
        </w:rPr>
        <w:t>广州交易集团有限公司（广州公共资源交易中心）</w:t>
      </w:r>
      <w:r>
        <w:rPr>
          <w:rFonts w:hint="eastAsia"/>
          <w:strike w:val="0"/>
          <w:color w:val="auto"/>
          <w:sz w:val="24"/>
          <w:szCs w:val="24"/>
          <w:highlight w:val="none"/>
        </w:rPr>
        <w:t>代收的，或采用</w:t>
      </w:r>
      <w:r>
        <w:rPr>
          <w:rFonts w:hint="eastAsia"/>
          <w:strike w:val="0"/>
          <w:color w:val="auto"/>
          <w:sz w:val="24"/>
          <w:szCs w:val="24"/>
          <w:highlight w:val="none"/>
          <w:lang w:eastAsia="zh-CN"/>
        </w:rPr>
        <w:t>广州交易集团有限公司（广州公共资源交易中心）</w:t>
      </w:r>
      <w:r>
        <w:rPr>
          <w:rFonts w:hint="eastAsia"/>
          <w:strike w:val="0"/>
          <w:color w:val="auto"/>
          <w:sz w:val="24"/>
          <w:szCs w:val="24"/>
          <w:highlight w:val="none"/>
        </w:rPr>
        <w:t>电子形式的保函、担保或保证保险提交的，以投标文件递交截止时间后在</w:t>
      </w:r>
      <w:r>
        <w:rPr>
          <w:rFonts w:hint="eastAsia"/>
          <w:strike w:val="0"/>
          <w:color w:val="auto"/>
          <w:sz w:val="24"/>
          <w:szCs w:val="24"/>
          <w:highlight w:val="none"/>
          <w:lang w:eastAsia="zh-CN"/>
        </w:rPr>
        <w:t>广州交易集团有限公司（广州公共资源交易中心）</w:t>
      </w:r>
      <w:r>
        <w:rPr>
          <w:rFonts w:hint="eastAsia"/>
          <w:strike w:val="0"/>
          <w:color w:val="auto"/>
          <w:sz w:val="24"/>
          <w:szCs w:val="24"/>
          <w:highlight w:val="none"/>
        </w:rPr>
        <w:t>数据库查询的投标保证金递交情况为准，投标人不需另外提供凭证；</w:t>
      </w:r>
    </w:p>
    <w:p w14:paraId="02ABB846">
      <w:pPr>
        <w:pStyle w:val="17"/>
        <w:spacing w:line="360" w:lineRule="auto"/>
        <w:ind w:firstLine="480" w:firstLineChars="200"/>
        <w:jc w:val="left"/>
        <w:rPr>
          <w:rFonts w:hint="eastAsia"/>
          <w:strike w:val="0"/>
          <w:color w:val="auto"/>
          <w:sz w:val="24"/>
          <w:szCs w:val="24"/>
          <w:highlight w:val="none"/>
        </w:rPr>
      </w:pPr>
      <w:r>
        <w:rPr>
          <w:rFonts w:hint="eastAsia"/>
          <w:strike w:val="0"/>
          <w:color w:val="auto"/>
          <w:sz w:val="24"/>
          <w:szCs w:val="24"/>
          <w:highlight w:val="none"/>
        </w:rPr>
        <w:t>如采用非电子形式的银行保函、保证保险、专业工程担保公司担保提交的，投标人应在此处提供银行保函、保证保险、专业工程担保公司担保等的原件扫描件并加盖投标人（或联合体牵头人）电子印章。</w:t>
      </w:r>
      <w:bookmarkEnd w:id="420"/>
    </w:p>
    <w:p w14:paraId="51A98938">
      <w:pPr>
        <w:widowControl/>
        <w:jc w:val="left"/>
        <w:rPr>
          <w:rFonts w:hint="eastAsia" w:ascii="宋体" w:hAnsi="宋体" w:cs="Courier New"/>
          <w:color w:val="auto"/>
          <w:sz w:val="20"/>
          <w:szCs w:val="20"/>
          <w:highlight w:val="none"/>
          <w:lang w:val="zh-CN"/>
        </w:rPr>
      </w:pPr>
      <w:r>
        <w:rPr>
          <w:color w:val="auto"/>
          <w:highlight w:val="none"/>
        </w:rPr>
        <w:br w:type="page"/>
      </w:r>
    </w:p>
    <w:p w14:paraId="3954D071">
      <w:pPr>
        <w:pStyle w:val="17"/>
        <w:rPr>
          <w:rFonts w:hint="eastAsia"/>
          <w:color w:val="auto"/>
          <w:spacing w:val="2"/>
          <w:position w:val="-1"/>
          <w:sz w:val="32"/>
          <w:szCs w:val="32"/>
          <w:highlight w:val="none"/>
        </w:rPr>
      </w:pPr>
      <w:bookmarkStart w:id="421" w:name="_Toc50480839"/>
      <w:bookmarkStart w:id="422" w:name="_Toc10571"/>
      <w:r>
        <w:rPr>
          <w:rFonts w:hint="eastAsia" w:cs="宋体"/>
          <w:b/>
          <w:color w:val="auto"/>
          <w:kern w:val="1"/>
          <w:sz w:val="24"/>
          <w:highlight w:val="none"/>
        </w:rPr>
        <w:t>格式</w:t>
      </w:r>
      <w:r>
        <w:rPr>
          <w:rFonts w:cs="宋体"/>
          <w:b/>
          <w:color w:val="auto"/>
          <w:kern w:val="1"/>
          <w:sz w:val="24"/>
          <w:highlight w:val="none"/>
        </w:rPr>
        <w:t>14</w:t>
      </w:r>
      <w:r>
        <w:rPr>
          <w:rFonts w:hint="eastAsia" w:cs="宋体"/>
          <w:b/>
          <w:color w:val="auto"/>
          <w:kern w:val="1"/>
          <w:sz w:val="24"/>
          <w:highlight w:val="none"/>
        </w:rPr>
        <w:t>：合作设计协议书（适用于合作设计，否则可不提供）</w:t>
      </w:r>
      <w:bookmarkEnd w:id="421"/>
      <w:bookmarkEnd w:id="422"/>
    </w:p>
    <w:p w14:paraId="6226F5B3">
      <w:pPr>
        <w:jc w:val="center"/>
        <w:rPr>
          <w:rFonts w:ascii="宋体"/>
          <w:b/>
          <w:bCs/>
          <w:color w:val="auto"/>
          <w:sz w:val="32"/>
          <w:szCs w:val="32"/>
          <w:highlight w:val="none"/>
        </w:rPr>
      </w:pPr>
    </w:p>
    <w:p w14:paraId="36FE00B1">
      <w:pPr>
        <w:jc w:val="center"/>
        <w:rPr>
          <w:rFonts w:ascii="宋体"/>
          <w:b/>
          <w:bCs/>
          <w:color w:val="auto"/>
          <w:sz w:val="32"/>
          <w:szCs w:val="32"/>
          <w:highlight w:val="none"/>
        </w:rPr>
      </w:pPr>
      <w:r>
        <w:rPr>
          <w:rFonts w:hint="eastAsia" w:ascii="宋体" w:hAnsi="宋体"/>
          <w:b/>
          <w:bCs/>
          <w:color w:val="auto"/>
          <w:sz w:val="32"/>
          <w:szCs w:val="32"/>
          <w:highlight w:val="none"/>
        </w:rPr>
        <w:t>合作设计协议书</w:t>
      </w:r>
    </w:p>
    <w:p w14:paraId="516A0812">
      <w:pPr>
        <w:rPr>
          <w:rFonts w:ascii="宋体"/>
          <w:b/>
          <w:bCs/>
          <w:color w:val="auto"/>
          <w:szCs w:val="21"/>
          <w:highlight w:val="none"/>
        </w:rPr>
      </w:pPr>
      <w:r>
        <w:rPr>
          <w:rFonts w:ascii="宋体" w:hAnsi="宋体"/>
          <w:color w:val="auto"/>
          <w:highlight w:val="none"/>
        </w:rPr>
        <w:t xml:space="preserve">                             </w:t>
      </w:r>
    </w:p>
    <w:p w14:paraId="30FA2614">
      <w:pPr>
        <w:rPr>
          <w:rFonts w:hint="eastAsia" w:ascii="宋体" w:hAnsi="宋体"/>
          <w:color w:val="auto"/>
          <w:sz w:val="24"/>
          <w:highlight w:val="none"/>
        </w:rPr>
      </w:pPr>
      <w:r>
        <w:rPr>
          <w:rFonts w:ascii="宋体" w:hAnsi="宋体"/>
          <w:color w:val="auto"/>
          <w:sz w:val="24"/>
          <w:highlight w:val="none"/>
        </w:rPr>
        <w:t xml:space="preserve"> </w:t>
      </w:r>
    </w:p>
    <w:p w14:paraId="4D03DF41">
      <w:pPr>
        <w:jc w:val="left"/>
        <w:rPr>
          <w:rFonts w:ascii="宋体"/>
          <w:color w:val="auto"/>
          <w:sz w:val="24"/>
          <w:szCs w:val="24"/>
          <w:highlight w:val="none"/>
        </w:rPr>
      </w:pPr>
      <w:r>
        <w:rPr>
          <w:rFonts w:hint="eastAsia" w:ascii="宋体" w:hAnsi="宋体"/>
          <w:color w:val="auto"/>
          <w:sz w:val="24"/>
          <w:szCs w:val="24"/>
          <w:highlight w:val="none"/>
        </w:rPr>
        <w:t>投标项目名称：</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p>
    <w:p w14:paraId="478CB2F7">
      <w:pPr>
        <w:pStyle w:val="17"/>
        <w:rPr>
          <w:rFonts w:hint="eastAsia"/>
          <w:color w:val="auto"/>
          <w:sz w:val="24"/>
          <w:szCs w:val="24"/>
          <w:highlight w:val="none"/>
        </w:rPr>
      </w:pPr>
      <w:r>
        <w:rPr>
          <w:color w:val="auto"/>
          <w:sz w:val="24"/>
          <w:szCs w:val="24"/>
          <w:highlight w:val="none"/>
        </w:rPr>
        <w:t xml:space="preserve"> </w:t>
      </w:r>
    </w:p>
    <w:p w14:paraId="65CE6F7C">
      <w:pPr>
        <w:pStyle w:val="17"/>
        <w:rPr>
          <w:rFonts w:hint="eastAsia"/>
          <w:color w:val="auto"/>
          <w:sz w:val="24"/>
          <w:szCs w:val="24"/>
          <w:highlight w:val="none"/>
        </w:rPr>
      </w:pPr>
      <w:r>
        <w:rPr>
          <w:rFonts w:hint="eastAsia"/>
          <w:color w:val="auto"/>
          <w:sz w:val="24"/>
          <w:szCs w:val="24"/>
          <w:highlight w:val="none"/>
        </w:rPr>
        <w:t>致：</w:t>
      </w:r>
      <w:r>
        <w:rPr>
          <w:color w:val="auto"/>
          <w:sz w:val="24"/>
          <w:szCs w:val="24"/>
          <w:highlight w:val="none"/>
          <w:u w:val="single"/>
        </w:rPr>
        <w:t xml:space="preserve">                                    </w:t>
      </w:r>
      <w:r>
        <w:rPr>
          <w:rFonts w:hint="eastAsia"/>
          <w:color w:val="auto"/>
          <w:sz w:val="24"/>
          <w:szCs w:val="24"/>
          <w:highlight w:val="none"/>
        </w:rPr>
        <w:t>（招标人、招标代理机构名称）</w:t>
      </w:r>
    </w:p>
    <w:p w14:paraId="45DB5FB9">
      <w:pPr>
        <w:jc w:val="left"/>
        <w:rPr>
          <w:rFonts w:hint="eastAsia" w:ascii="宋体" w:hAnsi="宋体"/>
          <w:color w:val="auto"/>
          <w:sz w:val="24"/>
          <w:szCs w:val="24"/>
          <w:highlight w:val="none"/>
        </w:rPr>
      </w:pPr>
      <w:r>
        <w:rPr>
          <w:rFonts w:ascii="宋体" w:hAnsi="宋体"/>
          <w:color w:val="auto"/>
          <w:sz w:val="24"/>
          <w:szCs w:val="24"/>
          <w:highlight w:val="none"/>
        </w:rPr>
        <w:t xml:space="preserve"> </w:t>
      </w:r>
    </w:p>
    <w:p w14:paraId="5DB979E5">
      <w:pPr>
        <w:pStyle w:val="17"/>
        <w:ind w:firstLine="420"/>
        <w:rPr>
          <w:rFonts w:hint="eastAsia"/>
          <w:color w:val="auto"/>
          <w:sz w:val="24"/>
          <w:szCs w:val="24"/>
          <w:highlight w:val="none"/>
        </w:rPr>
      </w:pPr>
      <w:r>
        <w:rPr>
          <w:rFonts w:hint="eastAsia"/>
          <w:color w:val="auto"/>
          <w:sz w:val="24"/>
          <w:szCs w:val="24"/>
          <w:highlight w:val="none"/>
        </w:rPr>
        <w:t>按照招标公告的规定，</w:t>
      </w:r>
      <w:r>
        <w:rPr>
          <w:color w:val="auto"/>
          <w:sz w:val="24"/>
          <w:szCs w:val="24"/>
          <w:highlight w:val="none"/>
          <w:u w:val="single"/>
        </w:rPr>
        <w:t xml:space="preserve">                         </w:t>
      </w:r>
      <w:r>
        <w:rPr>
          <w:rFonts w:hint="eastAsia"/>
          <w:color w:val="auto"/>
          <w:sz w:val="24"/>
          <w:szCs w:val="24"/>
          <w:highlight w:val="none"/>
        </w:rPr>
        <w:t>（外国或澳门、台湾的设计企业</w:t>
      </w:r>
      <w:r>
        <w:rPr>
          <w:rFonts w:hint="eastAsia"/>
          <w:color w:val="auto"/>
          <w:sz w:val="24"/>
          <w:szCs w:val="24"/>
          <w:highlight w:val="none"/>
          <w:u w:val="single"/>
        </w:rPr>
        <w:t>和香港不单独参加设计部分投标的设计企业</w:t>
      </w:r>
      <w:r>
        <w:rPr>
          <w:rFonts w:hint="eastAsia"/>
          <w:color w:val="auto"/>
          <w:sz w:val="24"/>
          <w:szCs w:val="24"/>
          <w:highlight w:val="none"/>
        </w:rPr>
        <w:t>）作为投标人（即“申请人”，下同）</w:t>
      </w:r>
      <w:r>
        <w:rPr>
          <w:color w:val="auto"/>
          <w:sz w:val="24"/>
          <w:szCs w:val="24"/>
          <w:highlight w:val="none"/>
          <w:u w:val="single"/>
        </w:rPr>
        <w:t xml:space="preserve">                       </w:t>
      </w:r>
      <w:r>
        <w:rPr>
          <w:rFonts w:hint="eastAsia"/>
          <w:color w:val="auto"/>
          <w:sz w:val="24"/>
          <w:szCs w:val="24"/>
          <w:highlight w:val="none"/>
        </w:rPr>
        <w:t>（符合招标公告投标人合格条件的设计企业）的合作设计方，参与本项目进行合作设计。若中标，各成员向招标人承担连带责任。合作设计方授权委托</w:t>
      </w:r>
      <w:r>
        <w:rPr>
          <w:color w:val="auto"/>
          <w:sz w:val="24"/>
          <w:szCs w:val="24"/>
          <w:highlight w:val="none"/>
          <w:u w:val="single"/>
        </w:rPr>
        <w:t xml:space="preserve">                   </w:t>
      </w:r>
      <w:r>
        <w:rPr>
          <w:rFonts w:hint="eastAsia"/>
          <w:color w:val="auto"/>
          <w:sz w:val="24"/>
          <w:szCs w:val="24"/>
          <w:highlight w:val="none"/>
        </w:rPr>
        <w:t>（符合招标公告投标人合格条件的设计企业）代表所有合作成员参加投标、提交投标文件，以及与招标人签订合同，负责整个合同实施阶段的协调工作。</w:t>
      </w:r>
    </w:p>
    <w:p w14:paraId="0B39C2E9">
      <w:pPr>
        <w:rPr>
          <w:rFonts w:hint="eastAsia" w:ascii="宋体" w:hAnsi="宋体"/>
          <w:color w:val="auto"/>
          <w:sz w:val="24"/>
          <w:szCs w:val="24"/>
          <w:highlight w:val="none"/>
        </w:rPr>
      </w:pPr>
      <w:r>
        <w:rPr>
          <w:rFonts w:ascii="宋体" w:hAnsi="宋体"/>
          <w:color w:val="auto"/>
          <w:sz w:val="24"/>
          <w:szCs w:val="24"/>
          <w:highlight w:val="none"/>
        </w:rPr>
        <w:t xml:space="preserve"> </w:t>
      </w:r>
    </w:p>
    <w:p w14:paraId="38D7D8FE">
      <w:pPr>
        <w:pStyle w:val="17"/>
        <w:rPr>
          <w:rFonts w:hint="eastAsia"/>
          <w:color w:val="auto"/>
          <w:sz w:val="24"/>
          <w:szCs w:val="24"/>
          <w:highlight w:val="none"/>
        </w:rPr>
      </w:pPr>
      <w:r>
        <w:rPr>
          <w:color w:val="auto"/>
          <w:sz w:val="24"/>
          <w:szCs w:val="24"/>
          <w:highlight w:val="none"/>
        </w:rPr>
        <w:t xml:space="preserve"> </w:t>
      </w:r>
    </w:p>
    <w:p w14:paraId="65F2269E">
      <w:pPr>
        <w:pStyle w:val="17"/>
        <w:spacing w:line="360" w:lineRule="auto"/>
        <w:ind w:firstLine="240" w:firstLineChars="100"/>
        <w:rPr>
          <w:rFonts w:hint="eastAsia"/>
          <w:color w:val="auto"/>
          <w:sz w:val="24"/>
          <w:szCs w:val="24"/>
          <w:highlight w:val="none"/>
        </w:rPr>
      </w:pPr>
      <w:r>
        <w:rPr>
          <w:color w:val="auto"/>
          <w:sz w:val="24"/>
          <w:szCs w:val="24"/>
          <w:highlight w:val="none"/>
        </w:rPr>
        <w:t xml:space="preserve">  </w:t>
      </w:r>
      <w:r>
        <w:rPr>
          <w:rFonts w:hint="eastAsia"/>
          <w:color w:val="auto"/>
          <w:sz w:val="24"/>
          <w:szCs w:val="24"/>
          <w:highlight w:val="none"/>
        </w:rPr>
        <w:t>合作设计方：（盖章）</w:t>
      </w:r>
      <w:r>
        <w:rPr>
          <w:color w:val="auto"/>
          <w:sz w:val="24"/>
          <w:szCs w:val="24"/>
          <w:highlight w:val="none"/>
          <w:u w:val="single"/>
        </w:rPr>
        <w:t xml:space="preserve">                                         </w:t>
      </w:r>
    </w:p>
    <w:p w14:paraId="33F55148">
      <w:pPr>
        <w:pStyle w:val="17"/>
        <w:spacing w:line="360" w:lineRule="auto"/>
        <w:ind w:firstLine="480" w:firstLineChars="200"/>
        <w:rPr>
          <w:rFonts w:hint="eastAsia"/>
          <w:color w:val="auto"/>
          <w:sz w:val="24"/>
          <w:szCs w:val="24"/>
          <w:highlight w:val="none"/>
          <w:u w:val="single"/>
        </w:rPr>
      </w:pPr>
      <w:r>
        <w:rPr>
          <w:rFonts w:hint="eastAsia"/>
          <w:color w:val="auto"/>
          <w:sz w:val="24"/>
          <w:szCs w:val="24"/>
          <w:highlight w:val="none"/>
        </w:rPr>
        <w:t>代表人：（签字或盖章）</w:t>
      </w:r>
      <w:r>
        <w:rPr>
          <w:color w:val="auto"/>
          <w:sz w:val="24"/>
          <w:szCs w:val="24"/>
          <w:highlight w:val="none"/>
          <w:u w:val="single"/>
        </w:rPr>
        <w:t xml:space="preserve">                                       </w:t>
      </w:r>
    </w:p>
    <w:p w14:paraId="5A5428D7">
      <w:pPr>
        <w:pStyle w:val="17"/>
        <w:spacing w:line="360" w:lineRule="auto"/>
        <w:rPr>
          <w:rFonts w:hint="eastAsia"/>
          <w:color w:val="auto"/>
          <w:sz w:val="24"/>
          <w:szCs w:val="24"/>
          <w:highlight w:val="none"/>
        </w:rPr>
      </w:pPr>
      <w:r>
        <w:rPr>
          <w:color w:val="auto"/>
          <w:sz w:val="24"/>
          <w:szCs w:val="24"/>
          <w:highlight w:val="none"/>
        </w:rPr>
        <w:t xml:space="preserve">    </w:t>
      </w:r>
      <w:r>
        <w:rPr>
          <w:rFonts w:hint="eastAsia"/>
          <w:color w:val="auto"/>
          <w:sz w:val="24"/>
          <w:szCs w:val="24"/>
          <w:highlight w:val="none"/>
        </w:rPr>
        <w:t>分工内容：</w:t>
      </w:r>
      <w:r>
        <w:rPr>
          <w:color w:val="auto"/>
          <w:sz w:val="24"/>
          <w:szCs w:val="24"/>
          <w:highlight w:val="none"/>
          <w:u w:val="single"/>
        </w:rPr>
        <w:t xml:space="preserve">                                                  </w:t>
      </w:r>
    </w:p>
    <w:p w14:paraId="0CEB3677">
      <w:pPr>
        <w:pStyle w:val="17"/>
        <w:spacing w:line="360" w:lineRule="auto"/>
        <w:rPr>
          <w:rFonts w:hint="eastAsia"/>
          <w:color w:val="auto"/>
          <w:sz w:val="24"/>
          <w:szCs w:val="24"/>
          <w:highlight w:val="none"/>
        </w:rPr>
      </w:pPr>
      <w:r>
        <w:rPr>
          <w:color w:val="auto"/>
          <w:sz w:val="24"/>
          <w:szCs w:val="24"/>
          <w:highlight w:val="none"/>
        </w:rPr>
        <w:t xml:space="preserve"> </w:t>
      </w:r>
    </w:p>
    <w:p w14:paraId="4A6EE875">
      <w:pPr>
        <w:pStyle w:val="17"/>
        <w:spacing w:line="360" w:lineRule="auto"/>
        <w:rPr>
          <w:rFonts w:hint="eastAsia"/>
          <w:color w:val="auto"/>
          <w:sz w:val="24"/>
          <w:szCs w:val="24"/>
          <w:highlight w:val="none"/>
        </w:rPr>
      </w:pPr>
      <w:r>
        <w:rPr>
          <w:color w:val="auto"/>
          <w:sz w:val="24"/>
          <w:szCs w:val="24"/>
          <w:highlight w:val="none"/>
        </w:rPr>
        <w:t xml:space="preserve">    </w:t>
      </w:r>
      <w:r>
        <w:rPr>
          <w:rFonts w:hint="eastAsia"/>
          <w:color w:val="auto"/>
          <w:sz w:val="24"/>
          <w:szCs w:val="24"/>
          <w:highlight w:val="none"/>
        </w:rPr>
        <w:t>投标人：（盖章）</w:t>
      </w:r>
      <w:r>
        <w:rPr>
          <w:color w:val="auto"/>
          <w:sz w:val="24"/>
          <w:szCs w:val="24"/>
          <w:highlight w:val="none"/>
          <w:u w:val="single"/>
        </w:rPr>
        <w:t xml:space="preserve">                                             </w:t>
      </w:r>
    </w:p>
    <w:p w14:paraId="17AE9E82">
      <w:pPr>
        <w:pStyle w:val="17"/>
        <w:spacing w:line="360" w:lineRule="auto"/>
        <w:ind w:firstLine="480" w:firstLineChars="200"/>
        <w:rPr>
          <w:rFonts w:hint="eastAsia"/>
          <w:color w:val="auto"/>
          <w:sz w:val="24"/>
          <w:szCs w:val="24"/>
          <w:highlight w:val="none"/>
          <w:u w:val="single"/>
        </w:rPr>
      </w:pPr>
      <w:r>
        <w:rPr>
          <w:rFonts w:hint="eastAsia"/>
          <w:color w:val="auto"/>
          <w:sz w:val="24"/>
          <w:szCs w:val="24"/>
          <w:highlight w:val="none"/>
        </w:rPr>
        <w:t>法定代表人：（签字或盖章）</w:t>
      </w:r>
      <w:r>
        <w:rPr>
          <w:color w:val="auto"/>
          <w:sz w:val="24"/>
          <w:szCs w:val="24"/>
          <w:highlight w:val="none"/>
          <w:u w:val="single"/>
        </w:rPr>
        <w:t xml:space="preserve">                                   </w:t>
      </w:r>
    </w:p>
    <w:p w14:paraId="3ABAB716">
      <w:pPr>
        <w:pStyle w:val="17"/>
        <w:rPr>
          <w:rFonts w:hint="eastAsia"/>
          <w:color w:val="auto"/>
          <w:sz w:val="24"/>
          <w:szCs w:val="24"/>
          <w:highlight w:val="none"/>
        </w:rPr>
      </w:pPr>
      <w:r>
        <w:rPr>
          <w:color w:val="auto"/>
          <w:sz w:val="24"/>
          <w:szCs w:val="24"/>
          <w:highlight w:val="none"/>
        </w:rPr>
        <w:t xml:space="preserve">    </w:t>
      </w:r>
      <w:r>
        <w:rPr>
          <w:rFonts w:hint="eastAsia"/>
          <w:color w:val="auto"/>
          <w:sz w:val="24"/>
          <w:szCs w:val="24"/>
          <w:highlight w:val="none"/>
        </w:rPr>
        <w:t>分工内容：</w:t>
      </w:r>
      <w:r>
        <w:rPr>
          <w:color w:val="auto"/>
          <w:sz w:val="24"/>
          <w:szCs w:val="24"/>
          <w:highlight w:val="none"/>
          <w:u w:val="single"/>
        </w:rPr>
        <w:t xml:space="preserve">                                                  </w:t>
      </w:r>
    </w:p>
    <w:p w14:paraId="4A89B371">
      <w:pPr>
        <w:pStyle w:val="17"/>
        <w:spacing w:line="360" w:lineRule="auto"/>
        <w:rPr>
          <w:rFonts w:hint="eastAsia"/>
          <w:color w:val="auto"/>
          <w:highlight w:val="none"/>
        </w:rPr>
      </w:pPr>
    </w:p>
    <w:p w14:paraId="6ABFA6AA">
      <w:pPr>
        <w:pStyle w:val="17"/>
        <w:spacing w:line="360" w:lineRule="auto"/>
        <w:rPr>
          <w:rFonts w:hint="eastAsia"/>
          <w:color w:val="auto"/>
          <w:highlight w:val="none"/>
        </w:rPr>
      </w:pPr>
      <w:r>
        <w:rPr>
          <w:color w:val="auto"/>
          <w:highlight w:val="none"/>
        </w:rPr>
        <w:br w:type="page"/>
      </w:r>
    </w:p>
    <w:p w14:paraId="00FC0AF8">
      <w:pPr>
        <w:pStyle w:val="17"/>
        <w:spacing w:line="360" w:lineRule="auto"/>
        <w:jc w:val="left"/>
        <w:rPr>
          <w:rFonts w:hint="eastAsia"/>
          <w:color w:val="auto"/>
          <w:sz w:val="24"/>
          <w:szCs w:val="24"/>
          <w:highlight w:val="none"/>
        </w:rPr>
      </w:pPr>
      <w:r>
        <w:rPr>
          <w:rFonts w:hint="eastAsia" w:cs="宋体"/>
          <w:b/>
          <w:color w:val="auto"/>
          <w:kern w:val="1"/>
          <w:sz w:val="24"/>
          <w:highlight w:val="none"/>
        </w:rPr>
        <w:t>格式</w:t>
      </w:r>
      <w:r>
        <w:rPr>
          <w:rFonts w:cs="宋体"/>
          <w:b/>
          <w:color w:val="auto"/>
          <w:kern w:val="1"/>
          <w:sz w:val="24"/>
          <w:highlight w:val="none"/>
        </w:rPr>
        <w:t>15</w:t>
      </w:r>
      <w:r>
        <w:rPr>
          <w:rFonts w:hint="eastAsia" w:cs="宋体"/>
          <w:b/>
          <w:color w:val="auto"/>
          <w:kern w:val="1"/>
          <w:sz w:val="24"/>
          <w:highlight w:val="none"/>
        </w:rPr>
        <w:t>：</w:t>
      </w:r>
    </w:p>
    <w:p w14:paraId="50B28AD9">
      <w:pPr>
        <w:pStyle w:val="17"/>
        <w:spacing w:line="360" w:lineRule="auto"/>
        <w:jc w:val="center"/>
        <w:rPr>
          <w:rFonts w:hint="eastAsia" w:cs="宋体"/>
          <w:b/>
          <w:bCs/>
          <w:color w:val="auto"/>
          <w:sz w:val="28"/>
          <w:szCs w:val="28"/>
          <w:highlight w:val="none"/>
        </w:rPr>
      </w:pPr>
      <w:r>
        <w:rPr>
          <w:rFonts w:hint="eastAsia" w:cs="宋体"/>
          <w:b/>
          <w:bCs/>
          <w:color w:val="auto"/>
          <w:sz w:val="28"/>
          <w:szCs w:val="28"/>
          <w:highlight w:val="none"/>
        </w:rPr>
        <w:t>投标人认为应该提供的其他资料</w:t>
      </w:r>
    </w:p>
    <w:p w14:paraId="1C3A12D9">
      <w:pPr>
        <w:pStyle w:val="17"/>
        <w:spacing w:line="360" w:lineRule="auto"/>
        <w:jc w:val="center"/>
        <w:rPr>
          <w:rFonts w:hint="eastAsia"/>
          <w:color w:val="auto"/>
          <w:highlight w:val="none"/>
        </w:rPr>
      </w:pPr>
      <w:r>
        <w:rPr>
          <w:rFonts w:hint="eastAsia" w:cs="宋体"/>
          <w:b/>
          <w:bCs/>
          <w:color w:val="auto"/>
          <w:sz w:val="28"/>
          <w:szCs w:val="28"/>
          <w:highlight w:val="none"/>
        </w:rPr>
        <w:t>（包括招标文件评审或评分要求需要提供的相关资料）</w:t>
      </w:r>
      <w:r>
        <w:rPr>
          <w:rFonts w:cs="宋体"/>
          <w:b/>
          <w:bCs/>
          <w:color w:val="auto"/>
          <w:sz w:val="28"/>
          <w:szCs w:val="28"/>
          <w:highlight w:val="none"/>
        </w:rPr>
        <w:br w:type="page"/>
      </w:r>
    </w:p>
    <w:p w14:paraId="29B25F69">
      <w:pPr>
        <w:pStyle w:val="17"/>
        <w:spacing w:line="360" w:lineRule="auto"/>
        <w:jc w:val="center"/>
        <w:rPr>
          <w:rFonts w:hint="eastAsia" w:cs="宋体"/>
          <w:b/>
          <w:color w:val="auto"/>
          <w:kern w:val="1"/>
          <w:sz w:val="36"/>
          <w:szCs w:val="36"/>
          <w:highlight w:val="none"/>
        </w:rPr>
      </w:pPr>
      <w:r>
        <w:rPr>
          <w:rFonts w:hint="eastAsia" w:cs="宋体"/>
          <w:b/>
          <w:color w:val="auto"/>
          <w:kern w:val="1"/>
          <w:sz w:val="36"/>
          <w:szCs w:val="36"/>
          <w:highlight w:val="none"/>
        </w:rPr>
        <w:t xml:space="preserve">第二部分  </w:t>
      </w:r>
      <w:bookmarkStart w:id="423" w:name="_Hlk69828514"/>
      <w:r>
        <w:rPr>
          <w:rFonts w:hint="eastAsia" w:cs="宋体"/>
          <w:b/>
          <w:color w:val="auto"/>
          <w:kern w:val="1"/>
          <w:sz w:val="36"/>
          <w:szCs w:val="36"/>
          <w:highlight w:val="none"/>
        </w:rPr>
        <w:t>工程总承包实施方案经济投标文件格式</w:t>
      </w:r>
      <w:bookmarkEnd w:id="423"/>
    </w:p>
    <w:p w14:paraId="39BB47F7">
      <w:pPr>
        <w:spacing w:line="360" w:lineRule="auto"/>
        <w:jc w:val="center"/>
        <w:rPr>
          <w:rFonts w:hint="eastAsia" w:ascii="宋体" w:hAnsi="宋体" w:cs="宋体"/>
          <w:b/>
          <w:color w:val="auto"/>
          <w:kern w:val="1"/>
          <w:sz w:val="30"/>
          <w:szCs w:val="30"/>
          <w:highlight w:val="none"/>
        </w:rPr>
      </w:pPr>
    </w:p>
    <w:p w14:paraId="3A14DC00">
      <w:pPr>
        <w:spacing w:line="360" w:lineRule="auto"/>
        <w:rPr>
          <w:rFonts w:hint="eastAsia" w:ascii="宋体" w:hAnsi="宋体" w:cs="宋体"/>
          <w:b/>
          <w:color w:val="auto"/>
          <w:kern w:val="1"/>
          <w:sz w:val="24"/>
          <w:highlight w:val="none"/>
          <w:lang w:val="zh-CN"/>
        </w:rPr>
      </w:pPr>
      <w:r>
        <w:rPr>
          <w:rFonts w:ascii="宋体" w:hAnsi="宋体" w:cs="Courier New"/>
          <w:color w:val="auto"/>
          <w:sz w:val="20"/>
          <w:szCs w:val="20"/>
          <w:highlight w:val="none"/>
          <w:lang w:val="zh-CN"/>
        </w:rPr>
        <w:br w:type="page"/>
      </w:r>
      <w:r>
        <w:rPr>
          <w:rFonts w:hint="eastAsia" w:ascii="宋体" w:hAnsi="宋体" w:cs="宋体"/>
          <w:b/>
          <w:color w:val="auto"/>
          <w:kern w:val="1"/>
          <w:sz w:val="24"/>
          <w:highlight w:val="none"/>
          <w:lang w:val="zh-CN"/>
        </w:rPr>
        <w:t>格式</w:t>
      </w:r>
      <w:r>
        <w:rPr>
          <w:rFonts w:ascii="宋体" w:hAnsi="宋体" w:cs="宋体"/>
          <w:b/>
          <w:color w:val="auto"/>
          <w:kern w:val="1"/>
          <w:sz w:val="24"/>
          <w:highlight w:val="none"/>
          <w:lang w:val="zh-CN"/>
        </w:rPr>
        <w:t>1</w:t>
      </w:r>
      <w:r>
        <w:rPr>
          <w:rFonts w:hint="eastAsia" w:ascii="宋体" w:hAnsi="宋体" w:cs="宋体"/>
          <w:b/>
          <w:color w:val="auto"/>
          <w:kern w:val="1"/>
          <w:sz w:val="24"/>
          <w:highlight w:val="none"/>
          <w:lang w:val="zh-CN"/>
        </w:rPr>
        <w:t>：</w:t>
      </w:r>
    </w:p>
    <w:p w14:paraId="39BA8C75">
      <w:pPr>
        <w:pStyle w:val="33"/>
        <w:spacing w:line="360" w:lineRule="auto"/>
        <w:ind w:left="-2" w:firstLine="3830"/>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经济标投标书</w:t>
      </w:r>
    </w:p>
    <w:p w14:paraId="03C00B6A">
      <w:pPr>
        <w:spacing w:line="360" w:lineRule="auto"/>
        <w:jc w:val="right"/>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 xml:space="preserve"> 投标日期：   </w:t>
      </w:r>
      <w:r>
        <w:rPr>
          <w:rFonts w:ascii="宋体" w:hAnsi="宋体" w:cs="宋体"/>
          <w:b/>
          <w:color w:val="auto"/>
          <w:kern w:val="1"/>
          <w:szCs w:val="21"/>
          <w:highlight w:val="none"/>
          <w:lang w:val="zh-CN"/>
        </w:rPr>
        <w:t xml:space="preserve">  </w:t>
      </w:r>
      <w:r>
        <w:rPr>
          <w:rFonts w:hint="eastAsia" w:ascii="宋体" w:hAnsi="宋体" w:cs="宋体"/>
          <w:b/>
          <w:color w:val="auto"/>
          <w:kern w:val="1"/>
          <w:szCs w:val="21"/>
          <w:highlight w:val="none"/>
          <w:lang w:val="zh-CN"/>
        </w:rPr>
        <w:t>年  月  日</w:t>
      </w:r>
    </w:p>
    <w:tbl>
      <w:tblPr>
        <w:tblStyle w:val="35"/>
        <w:tblW w:w="9257" w:type="dxa"/>
        <w:tblInd w:w="0" w:type="dxa"/>
        <w:tblLayout w:type="fixed"/>
        <w:tblCellMar>
          <w:top w:w="0" w:type="dxa"/>
          <w:left w:w="108" w:type="dxa"/>
          <w:bottom w:w="0" w:type="dxa"/>
          <w:right w:w="108" w:type="dxa"/>
        </w:tblCellMar>
      </w:tblPr>
      <w:tblGrid>
        <w:gridCol w:w="2307"/>
        <w:gridCol w:w="6950"/>
      </w:tblGrid>
      <w:tr w14:paraId="59EC794D">
        <w:tblPrEx>
          <w:tblCellMar>
            <w:top w:w="0" w:type="dxa"/>
            <w:left w:w="108" w:type="dxa"/>
            <w:bottom w:w="0" w:type="dxa"/>
            <w:right w:w="108" w:type="dxa"/>
          </w:tblCellMar>
        </w:tblPrEx>
        <w:trPr>
          <w:trHeight w:val="567"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19CD8297">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lang w:val="zh-CN"/>
              </w:rPr>
              <w:t>项 目 名 称</w:t>
            </w:r>
          </w:p>
        </w:tc>
        <w:tc>
          <w:tcPr>
            <w:tcW w:w="6950" w:type="dxa"/>
            <w:tcBorders>
              <w:top w:val="single" w:color="000000" w:sz="4" w:space="0"/>
              <w:left w:val="single" w:color="000000" w:sz="4" w:space="0"/>
              <w:bottom w:val="single" w:color="000000" w:sz="4" w:space="0"/>
              <w:right w:val="single" w:color="000000" w:sz="4" w:space="0"/>
            </w:tcBorders>
          </w:tcPr>
          <w:p w14:paraId="29FB633C">
            <w:pPr>
              <w:spacing w:line="360" w:lineRule="auto"/>
              <w:rPr>
                <w:rFonts w:hint="eastAsia" w:ascii="宋体" w:hAnsi="宋体" w:cs="宋体"/>
                <w:b/>
                <w:color w:val="auto"/>
                <w:kern w:val="1"/>
                <w:szCs w:val="21"/>
                <w:highlight w:val="none"/>
              </w:rPr>
            </w:pPr>
          </w:p>
        </w:tc>
      </w:tr>
      <w:tr w14:paraId="134572B0">
        <w:tblPrEx>
          <w:tblCellMar>
            <w:top w:w="0" w:type="dxa"/>
            <w:left w:w="108" w:type="dxa"/>
            <w:bottom w:w="0" w:type="dxa"/>
            <w:right w:w="108" w:type="dxa"/>
          </w:tblCellMar>
        </w:tblPrEx>
        <w:trPr>
          <w:trHeight w:val="1044"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1BC5C06C">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lang w:val="zh-CN"/>
              </w:rPr>
              <w:t>投标总报价</w:t>
            </w:r>
          </w:p>
        </w:tc>
        <w:tc>
          <w:tcPr>
            <w:tcW w:w="6950" w:type="dxa"/>
            <w:tcBorders>
              <w:top w:val="single" w:color="000000" w:sz="4" w:space="0"/>
              <w:left w:val="single" w:color="000000" w:sz="4" w:space="0"/>
              <w:bottom w:val="single" w:color="000000" w:sz="4" w:space="0"/>
              <w:right w:val="single" w:color="000000" w:sz="4" w:space="0"/>
            </w:tcBorders>
            <w:vAlign w:val="center"/>
          </w:tcPr>
          <w:p w14:paraId="56F1AB70">
            <w:pPr>
              <w:spacing w:line="360" w:lineRule="auto"/>
              <w:jc w:val="left"/>
              <w:rPr>
                <w:rFonts w:hint="eastAsia" w:ascii="宋体" w:hAnsi="宋体" w:cs="宋体"/>
                <w:b/>
                <w:color w:val="auto"/>
                <w:kern w:val="1"/>
                <w:szCs w:val="21"/>
                <w:highlight w:val="none"/>
              </w:rPr>
            </w:pPr>
            <w:r>
              <w:rPr>
                <w:rFonts w:hint="eastAsia" w:ascii="宋体" w:hAnsi="宋体" w:cs="宋体"/>
                <w:b/>
                <w:color w:val="auto"/>
                <w:kern w:val="1"/>
                <w:szCs w:val="21"/>
                <w:highlight w:val="none"/>
              </w:rPr>
              <w:t>大写：</w:t>
            </w:r>
            <w:r>
              <w:rPr>
                <w:rFonts w:hint="eastAsia" w:ascii="宋体" w:hAnsi="宋体" w:cs="宋体"/>
                <w:b/>
                <w:color w:val="auto"/>
                <w:kern w:val="1"/>
                <w:szCs w:val="21"/>
                <w:highlight w:val="none"/>
                <w:u w:val="single"/>
              </w:rPr>
              <w:t xml:space="preserve">                     </w:t>
            </w:r>
          </w:p>
          <w:p w14:paraId="2FE6FDDD">
            <w:pPr>
              <w:spacing w:line="360" w:lineRule="auto"/>
              <w:jc w:val="left"/>
              <w:rPr>
                <w:rFonts w:hint="eastAsia" w:ascii="宋体" w:hAnsi="宋体" w:cs="宋体"/>
                <w:b/>
                <w:color w:val="auto"/>
                <w:kern w:val="1"/>
                <w:szCs w:val="21"/>
                <w:highlight w:val="none"/>
              </w:rPr>
            </w:pPr>
            <w:r>
              <w:rPr>
                <w:rFonts w:hint="eastAsia" w:ascii="宋体" w:hAnsi="宋体" w:cs="宋体"/>
                <w:b/>
                <w:color w:val="auto"/>
                <w:kern w:val="1"/>
                <w:szCs w:val="21"/>
                <w:highlight w:val="none"/>
              </w:rPr>
              <w:t>小写：</w:t>
            </w: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万</w:t>
            </w:r>
            <w:r>
              <w:rPr>
                <w:rFonts w:hint="eastAsia" w:ascii="宋体" w:hAnsi="宋体" w:cs="宋体"/>
                <w:b/>
                <w:color w:val="auto"/>
                <w:kern w:val="1"/>
                <w:szCs w:val="21"/>
                <w:highlight w:val="none"/>
                <w:lang w:val="zh-CN"/>
              </w:rPr>
              <w:t>元</w:t>
            </w:r>
            <w:r>
              <w:rPr>
                <w:rFonts w:hint="eastAsia" w:ascii="宋体" w:hAnsi="宋体" w:cs="宋体"/>
                <w:b/>
                <w:color w:val="auto"/>
                <w:kern w:val="1"/>
                <w:szCs w:val="21"/>
                <w:highlight w:val="none"/>
              </w:rPr>
              <w:t xml:space="preserve">                </w:t>
            </w:r>
          </w:p>
        </w:tc>
      </w:tr>
      <w:tr w14:paraId="4AA1D0B8">
        <w:tblPrEx>
          <w:tblCellMar>
            <w:top w:w="0" w:type="dxa"/>
            <w:left w:w="108" w:type="dxa"/>
            <w:bottom w:w="0" w:type="dxa"/>
            <w:right w:w="108" w:type="dxa"/>
          </w:tblCellMar>
        </w:tblPrEx>
        <w:trPr>
          <w:trHeight w:val="1297"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428C47A5">
            <w:pPr>
              <w:spacing w:line="360" w:lineRule="auto"/>
              <w:jc w:val="center"/>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其中：设计费</w:t>
            </w:r>
          </w:p>
        </w:tc>
        <w:tc>
          <w:tcPr>
            <w:tcW w:w="6950" w:type="dxa"/>
            <w:tcBorders>
              <w:top w:val="single" w:color="000000" w:sz="4" w:space="0"/>
              <w:left w:val="single" w:color="000000" w:sz="4" w:space="0"/>
              <w:bottom w:val="single" w:color="000000" w:sz="4" w:space="0"/>
              <w:right w:val="single" w:color="000000" w:sz="4" w:space="0"/>
            </w:tcBorders>
            <w:vAlign w:val="center"/>
          </w:tcPr>
          <w:p w14:paraId="5D9275BF">
            <w:pPr>
              <w:spacing w:line="360" w:lineRule="auto"/>
              <w:jc w:val="left"/>
              <w:rPr>
                <w:rFonts w:hint="eastAsia" w:ascii="宋体" w:hAnsi="宋体" w:cs="宋体"/>
                <w:b/>
                <w:color w:val="auto"/>
                <w:kern w:val="1"/>
                <w:szCs w:val="21"/>
                <w:highlight w:val="none"/>
              </w:rPr>
            </w:pP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万元</w:t>
            </w:r>
          </w:p>
          <w:p w14:paraId="4B60220D">
            <w:pPr>
              <w:spacing w:line="360" w:lineRule="auto"/>
              <w:ind w:left="207" w:hanging="207"/>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下浮率</w:t>
            </w:r>
            <w:r>
              <w:rPr>
                <w:rFonts w:hint="eastAsia" w:ascii="宋体" w:hAnsi="宋体" w:cs="宋体"/>
                <w:b/>
                <w:color w:val="auto"/>
                <w:kern w:val="1"/>
                <w:szCs w:val="21"/>
                <w:highlight w:val="none"/>
                <w:u w:val="single"/>
                <w:lang w:val="zh-CN"/>
              </w:rPr>
              <w:t xml:space="preserve"> </w:t>
            </w:r>
            <w:r>
              <w:rPr>
                <w:rFonts w:ascii="宋体" w:hAnsi="宋体" w:cs="宋体"/>
                <w:b/>
                <w:color w:val="auto"/>
                <w:kern w:val="1"/>
                <w:szCs w:val="21"/>
                <w:highlight w:val="none"/>
                <w:u w:val="single"/>
                <w:lang w:val="zh-CN"/>
              </w:rPr>
              <w:t xml:space="preserve">    </w:t>
            </w:r>
            <w:r>
              <w:rPr>
                <w:rFonts w:hint="eastAsia" w:ascii="宋体" w:hAnsi="宋体" w:cs="宋体"/>
                <w:b/>
                <w:color w:val="auto"/>
                <w:kern w:val="1"/>
                <w:szCs w:val="21"/>
                <w:highlight w:val="none"/>
                <w:lang w:val="zh-CN"/>
              </w:rPr>
              <w:t>%</w:t>
            </w:r>
          </w:p>
          <w:p w14:paraId="711C142E">
            <w:pPr>
              <w:spacing w:line="360" w:lineRule="auto"/>
              <w:jc w:val="left"/>
              <w:rPr>
                <w:rFonts w:hint="eastAsia" w:ascii="宋体" w:hAnsi="宋体" w:cs="宋体"/>
                <w:b/>
                <w:color w:val="auto"/>
                <w:kern w:val="1"/>
                <w:szCs w:val="21"/>
                <w:highlight w:val="none"/>
              </w:rPr>
            </w:pPr>
            <w:r>
              <w:rPr>
                <w:rFonts w:hint="eastAsia" w:ascii="宋体" w:hAnsi="宋体" w:cs="宋体"/>
                <w:b/>
                <w:bCs/>
                <w:color w:val="auto"/>
                <w:kern w:val="1"/>
                <w:szCs w:val="21"/>
                <w:highlight w:val="none"/>
                <w:lang w:val="zh-CN"/>
              </w:rPr>
              <w:t>注：下浮率=【1-（设计费投标报价/设计费最高投标限价）】</w:t>
            </w:r>
            <w:r>
              <w:rPr>
                <w:rFonts w:ascii="宋体" w:hAnsi="宋体" w:cs="宋体"/>
                <w:b/>
                <w:bCs/>
                <w:color w:val="auto"/>
                <w:kern w:val="1"/>
                <w:szCs w:val="21"/>
                <w:highlight w:val="none"/>
                <w:lang w:val="zh-CN"/>
              </w:rPr>
              <w:t>×100</w:t>
            </w:r>
            <w:r>
              <w:rPr>
                <w:rFonts w:hint="eastAsia" w:ascii="宋体" w:hAnsi="宋体" w:cs="宋体"/>
                <w:b/>
                <w:bCs/>
                <w:color w:val="auto"/>
                <w:kern w:val="1"/>
                <w:szCs w:val="21"/>
                <w:highlight w:val="none"/>
                <w:lang w:val="zh-CN"/>
              </w:rPr>
              <w:t>%。</w:t>
            </w:r>
          </w:p>
        </w:tc>
      </w:tr>
      <w:tr w14:paraId="4785B0BF">
        <w:tblPrEx>
          <w:tblCellMar>
            <w:top w:w="0" w:type="dxa"/>
            <w:left w:w="108" w:type="dxa"/>
            <w:bottom w:w="0" w:type="dxa"/>
            <w:right w:w="108" w:type="dxa"/>
          </w:tblCellMar>
        </w:tblPrEx>
        <w:trPr>
          <w:trHeight w:val="1055"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3DAA9CAC">
            <w:pPr>
              <w:spacing w:line="360" w:lineRule="auto"/>
              <w:jc w:val="center"/>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其中：施工费</w:t>
            </w:r>
          </w:p>
        </w:tc>
        <w:tc>
          <w:tcPr>
            <w:tcW w:w="6950" w:type="dxa"/>
            <w:tcBorders>
              <w:top w:val="single" w:color="000000" w:sz="4" w:space="0"/>
              <w:left w:val="single" w:color="000000" w:sz="4" w:space="0"/>
              <w:bottom w:val="single" w:color="000000" w:sz="4" w:space="0"/>
              <w:right w:val="single" w:color="000000" w:sz="4" w:space="0"/>
            </w:tcBorders>
            <w:vAlign w:val="center"/>
          </w:tcPr>
          <w:p w14:paraId="11A8EC06">
            <w:pPr>
              <w:spacing w:line="360" w:lineRule="auto"/>
              <w:jc w:val="left"/>
              <w:rPr>
                <w:rFonts w:hint="eastAsia" w:ascii="宋体" w:hAnsi="宋体" w:cs="宋体"/>
                <w:b/>
                <w:color w:val="auto"/>
                <w:kern w:val="1"/>
                <w:szCs w:val="21"/>
                <w:highlight w:val="none"/>
              </w:rPr>
            </w:pP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万元</w:t>
            </w:r>
          </w:p>
          <w:p w14:paraId="759329A9">
            <w:pPr>
              <w:spacing w:line="360" w:lineRule="auto"/>
              <w:ind w:left="0" w:firstLine="0"/>
              <w:jc w:val="left"/>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下浮率</w:t>
            </w:r>
            <w:r>
              <w:rPr>
                <w:rFonts w:hint="eastAsia" w:ascii="宋体" w:hAnsi="宋体" w:cs="宋体"/>
                <w:b/>
                <w:color w:val="auto"/>
                <w:kern w:val="1"/>
                <w:szCs w:val="21"/>
                <w:highlight w:val="none"/>
                <w:u w:val="single"/>
                <w:lang w:val="zh-CN"/>
              </w:rPr>
              <w:t xml:space="preserve"> </w:t>
            </w:r>
            <w:r>
              <w:rPr>
                <w:rFonts w:ascii="宋体" w:hAnsi="宋体" w:cs="宋体"/>
                <w:b/>
                <w:color w:val="auto"/>
                <w:kern w:val="1"/>
                <w:szCs w:val="21"/>
                <w:highlight w:val="none"/>
                <w:u w:val="single"/>
                <w:lang w:val="zh-CN"/>
              </w:rPr>
              <w:t xml:space="preserve">    </w:t>
            </w:r>
            <w:r>
              <w:rPr>
                <w:rFonts w:hint="eastAsia" w:ascii="宋体" w:hAnsi="宋体" w:cs="宋体"/>
                <w:b/>
                <w:color w:val="auto"/>
                <w:kern w:val="1"/>
                <w:szCs w:val="21"/>
                <w:highlight w:val="none"/>
                <w:lang w:val="zh-CN"/>
              </w:rPr>
              <w:t>%</w:t>
            </w:r>
          </w:p>
          <w:p w14:paraId="3EE0491A">
            <w:pPr>
              <w:spacing w:line="360" w:lineRule="auto"/>
              <w:jc w:val="left"/>
              <w:rPr>
                <w:rFonts w:hint="eastAsia" w:ascii="宋体" w:hAnsi="宋体" w:cs="宋体"/>
                <w:b/>
                <w:color w:val="auto"/>
                <w:kern w:val="1"/>
                <w:szCs w:val="21"/>
                <w:highlight w:val="none"/>
              </w:rPr>
            </w:pPr>
            <w:r>
              <w:rPr>
                <w:rFonts w:hint="eastAsia" w:ascii="宋体" w:hAnsi="宋体" w:cs="宋体"/>
                <w:b/>
                <w:bCs/>
                <w:color w:val="auto"/>
                <w:kern w:val="1"/>
                <w:szCs w:val="21"/>
                <w:highlight w:val="none"/>
                <w:lang w:val="zh-CN"/>
              </w:rPr>
              <w:t>注：下浮率=【1-（施工费投标报价/施工费最高投标限价）】</w:t>
            </w:r>
            <w:r>
              <w:rPr>
                <w:rFonts w:ascii="宋体" w:hAnsi="宋体" w:cs="宋体"/>
                <w:b/>
                <w:bCs/>
                <w:color w:val="auto"/>
                <w:kern w:val="1"/>
                <w:szCs w:val="21"/>
                <w:highlight w:val="none"/>
                <w:lang w:val="zh-CN"/>
              </w:rPr>
              <w:t>×100</w:t>
            </w:r>
            <w:r>
              <w:rPr>
                <w:rFonts w:hint="eastAsia" w:ascii="宋体" w:hAnsi="宋体" w:cs="宋体"/>
                <w:b/>
                <w:bCs/>
                <w:color w:val="auto"/>
                <w:kern w:val="1"/>
                <w:szCs w:val="21"/>
                <w:highlight w:val="none"/>
                <w:lang w:val="zh-CN"/>
              </w:rPr>
              <w:t>%</w:t>
            </w:r>
            <w:r>
              <w:rPr>
                <w:rFonts w:hint="eastAsia" w:ascii="宋体" w:hAnsi="宋体" w:cs="宋体"/>
                <w:b/>
                <w:color w:val="auto"/>
                <w:kern w:val="1"/>
                <w:szCs w:val="21"/>
                <w:highlight w:val="none"/>
              </w:rPr>
              <w:t>。</w:t>
            </w:r>
          </w:p>
          <w:p w14:paraId="0A1178A0">
            <w:pPr>
              <w:spacing w:line="360" w:lineRule="auto"/>
              <w:jc w:val="left"/>
              <w:rPr>
                <w:rFonts w:hint="eastAsia" w:ascii="宋体" w:hAnsi="宋体" w:cs="宋体"/>
                <w:b/>
                <w:color w:val="auto"/>
                <w:kern w:val="1"/>
                <w:szCs w:val="21"/>
                <w:highlight w:val="none"/>
              </w:rPr>
            </w:pPr>
            <w:r>
              <w:rPr>
                <w:rFonts w:hint="eastAsia" w:ascii="宋体" w:hAnsi="宋体" w:cs="宋体"/>
                <w:b/>
                <w:color w:val="auto"/>
                <w:kern w:val="1"/>
                <w:sz w:val="21"/>
                <w:szCs w:val="21"/>
                <w:highlight w:val="none"/>
                <w:lang w:val="en-US" w:eastAsia="zh-CN"/>
              </w:rPr>
              <w:t>其中：</w:t>
            </w:r>
            <w:r>
              <w:rPr>
                <w:rFonts w:hint="eastAsia" w:ascii="宋体" w:hAnsi="宋体" w:cs="宋体"/>
                <w:b/>
                <w:color w:val="auto"/>
                <w:kern w:val="1"/>
                <w:sz w:val="21"/>
                <w:szCs w:val="21"/>
                <w:highlight w:val="none"/>
                <w:lang w:val="zh-CN" w:eastAsia="zh-CN"/>
              </w:rPr>
              <w:t>提升改造：</w:t>
            </w: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万元</w:t>
            </w:r>
          </w:p>
          <w:p w14:paraId="3C46766E">
            <w:pPr>
              <w:spacing w:line="360" w:lineRule="auto"/>
              <w:ind w:firstLine="632" w:firstLineChars="300"/>
              <w:jc w:val="left"/>
              <w:rPr>
                <w:rFonts w:hint="eastAsia" w:ascii="宋体" w:hAnsi="宋体" w:cs="宋体"/>
                <w:b/>
                <w:color w:val="auto"/>
                <w:kern w:val="1"/>
                <w:szCs w:val="21"/>
                <w:highlight w:val="none"/>
              </w:rPr>
            </w:pPr>
            <w:r>
              <w:rPr>
                <w:rFonts w:hint="eastAsia" w:ascii="宋体" w:hAnsi="宋体" w:cs="宋体"/>
                <w:b/>
                <w:color w:val="auto"/>
                <w:kern w:val="1"/>
                <w:szCs w:val="21"/>
                <w:highlight w:val="none"/>
                <w:lang w:val="zh-CN" w:eastAsia="zh-CN"/>
              </w:rPr>
              <w:t>演艺工程：</w:t>
            </w: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万元</w:t>
            </w:r>
          </w:p>
          <w:p w14:paraId="40D8DA33">
            <w:pPr>
              <w:spacing w:line="360" w:lineRule="auto"/>
              <w:ind w:firstLine="632" w:firstLineChars="300"/>
              <w:jc w:val="left"/>
              <w:rPr>
                <w:rFonts w:hint="eastAsia" w:ascii="宋体" w:hAnsi="宋体" w:cs="宋体"/>
                <w:b/>
                <w:color w:val="auto"/>
                <w:kern w:val="1"/>
                <w:szCs w:val="21"/>
                <w:highlight w:val="none"/>
                <w:lang w:val="en-US" w:eastAsia="zh-CN"/>
              </w:rPr>
            </w:pPr>
            <w:r>
              <w:rPr>
                <w:rFonts w:hint="eastAsia" w:ascii="宋体" w:hAnsi="宋体" w:cs="宋体"/>
                <w:b/>
                <w:color w:val="auto"/>
                <w:kern w:val="1"/>
                <w:szCs w:val="21"/>
                <w:highlight w:val="none"/>
                <w:lang w:val="zh-CN" w:eastAsia="zh-CN"/>
              </w:rPr>
              <w:t>设备及工器具购置</w:t>
            </w:r>
            <w:r>
              <w:rPr>
                <w:rFonts w:hint="eastAsia" w:ascii="宋体" w:hAnsi="宋体" w:cs="宋体"/>
                <w:b/>
                <w:color w:val="auto"/>
                <w:kern w:val="1"/>
                <w:szCs w:val="21"/>
                <w:highlight w:val="none"/>
                <w:lang w:val="en-US" w:eastAsia="zh-CN"/>
              </w:rPr>
              <w:t>工程</w:t>
            </w:r>
            <w:r>
              <w:rPr>
                <w:rFonts w:hint="eastAsia" w:ascii="宋体" w:hAnsi="宋体" w:cs="宋体"/>
                <w:b/>
                <w:color w:val="auto"/>
                <w:kern w:val="1"/>
                <w:szCs w:val="21"/>
                <w:highlight w:val="none"/>
                <w:u w:val="single"/>
                <w:lang w:val="zh-CN" w:eastAsia="zh-CN"/>
              </w:rPr>
              <w:t>：</w:t>
            </w: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万元</w:t>
            </w:r>
          </w:p>
        </w:tc>
      </w:tr>
      <w:tr w14:paraId="2E87E98D">
        <w:tblPrEx>
          <w:tblCellMar>
            <w:top w:w="0" w:type="dxa"/>
            <w:left w:w="108" w:type="dxa"/>
            <w:bottom w:w="0" w:type="dxa"/>
            <w:right w:w="108" w:type="dxa"/>
          </w:tblCellMar>
        </w:tblPrEx>
        <w:trPr>
          <w:trHeight w:val="756"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552D618A">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法 定 代 表 人</w:t>
            </w:r>
          </w:p>
          <w:p w14:paraId="49282B05">
            <w:pPr>
              <w:spacing w:line="360" w:lineRule="auto"/>
              <w:jc w:val="center"/>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rPr>
              <w:t>（签名或盖章）</w:t>
            </w:r>
          </w:p>
        </w:tc>
        <w:tc>
          <w:tcPr>
            <w:tcW w:w="6950" w:type="dxa"/>
            <w:tcBorders>
              <w:top w:val="single" w:color="000000" w:sz="4" w:space="0"/>
              <w:left w:val="single" w:color="000000" w:sz="4" w:space="0"/>
              <w:bottom w:val="single" w:color="000000" w:sz="4" w:space="0"/>
              <w:right w:val="single" w:color="000000" w:sz="4" w:space="0"/>
            </w:tcBorders>
          </w:tcPr>
          <w:p w14:paraId="6F4A1478">
            <w:pPr>
              <w:spacing w:line="360" w:lineRule="auto"/>
              <w:rPr>
                <w:rFonts w:hint="eastAsia" w:ascii="宋体" w:hAnsi="宋体" w:cs="宋体"/>
                <w:b/>
                <w:color w:val="auto"/>
                <w:kern w:val="1"/>
                <w:szCs w:val="21"/>
                <w:highlight w:val="none"/>
              </w:rPr>
            </w:pPr>
          </w:p>
        </w:tc>
      </w:tr>
      <w:tr w14:paraId="2773613C">
        <w:tblPrEx>
          <w:tblCellMar>
            <w:top w:w="0" w:type="dxa"/>
            <w:left w:w="108" w:type="dxa"/>
            <w:bottom w:w="0" w:type="dxa"/>
            <w:right w:w="108" w:type="dxa"/>
          </w:tblCellMar>
        </w:tblPrEx>
        <w:trPr>
          <w:trHeight w:val="953"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1B769245">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授 权 委 托 人</w:t>
            </w:r>
          </w:p>
          <w:p w14:paraId="032F6B39">
            <w:pPr>
              <w:spacing w:line="360" w:lineRule="auto"/>
              <w:jc w:val="center"/>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rPr>
              <w:t>（签名或盖章）</w:t>
            </w:r>
          </w:p>
        </w:tc>
        <w:tc>
          <w:tcPr>
            <w:tcW w:w="6950" w:type="dxa"/>
            <w:tcBorders>
              <w:top w:val="single" w:color="000000" w:sz="4" w:space="0"/>
              <w:left w:val="single" w:color="000000" w:sz="4" w:space="0"/>
              <w:bottom w:val="single" w:color="000000" w:sz="4" w:space="0"/>
              <w:right w:val="single" w:color="000000" w:sz="4" w:space="0"/>
            </w:tcBorders>
          </w:tcPr>
          <w:p w14:paraId="70BB887D">
            <w:pPr>
              <w:spacing w:line="360" w:lineRule="auto"/>
              <w:rPr>
                <w:rFonts w:hint="eastAsia" w:ascii="宋体" w:hAnsi="宋体" w:cs="宋体"/>
                <w:b/>
                <w:color w:val="auto"/>
                <w:kern w:val="1"/>
                <w:szCs w:val="21"/>
                <w:highlight w:val="none"/>
              </w:rPr>
            </w:pPr>
          </w:p>
        </w:tc>
      </w:tr>
      <w:tr w14:paraId="2161BB09">
        <w:tblPrEx>
          <w:tblCellMar>
            <w:top w:w="0" w:type="dxa"/>
            <w:left w:w="108" w:type="dxa"/>
            <w:bottom w:w="0" w:type="dxa"/>
            <w:right w:w="108" w:type="dxa"/>
          </w:tblCellMar>
        </w:tblPrEx>
        <w:trPr>
          <w:trHeight w:val="902"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41504BB7">
            <w:pPr>
              <w:spacing w:line="360" w:lineRule="auto"/>
              <w:jc w:val="center"/>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投  标  单  位</w:t>
            </w:r>
          </w:p>
          <w:p w14:paraId="2EE9143F">
            <w:pPr>
              <w:spacing w:line="360" w:lineRule="auto"/>
              <w:jc w:val="center"/>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（盖章）</w:t>
            </w:r>
          </w:p>
        </w:tc>
        <w:tc>
          <w:tcPr>
            <w:tcW w:w="6950" w:type="dxa"/>
            <w:tcBorders>
              <w:top w:val="single" w:color="000000" w:sz="4" w:space="0"/>
              <w:left w:val="single" w:color="000000" w:sz="4" w:space="0"/>
              <w:bottom w:val="single" w:color="000000" w:sz="4" w:space="0"/>
              <w:right w:val="single" w:color="000000" w:sz="4" w:space="0"/>
            </w:tcBorders>
          </w:tcPr>
          <w:p w14:paraId="0F0BE065">
            <w:pPr>
              <w:spacing w:line="360" w:lineRule="auto"/>
              <w:rPr>
                <w:rFonts w:hint="eastAsia" w:ascii="宋体" w:hAnsi="宋体" w:cs="宋体"/>
                <w:b/>
                <w:color w:val="auto"/>
                <w:kern w:val="1"/>
                <w:szCs w:val="21"/>
                <w:highlight w:val="none"/>
              </w:rPr>
            </w:pPr>
          </w:p>
        </w:tc>
      </w:tr>
    </w:tbl>
    <w:p w14:paraId="5D14BBE2">
      <w:pPr>
        <w:pStyle w:val="17"/>
        <w:spacing w:line="360" w:lineRule="auto"/>
        <w:rPr>
          <w:rFonts w:hint="eastAsia" w:cs="宋体"/>
          <w:b/>
          <w:color w:val="auto"/>
          <w:sz w:val="21"/>
          <w:szCs w:val="21"/>
          <w:highlight w:val="none"/>
        </w:rPr>
      </w:pPr>
      <w:r>
        <w:rPr>
          <w:rFonts w:hint="eastAsia" w:cs="宋体"/>
          <w:b/>
          <w:color w:val="auto"/>
          <w:sz w:val="21"/>
          <w:szCs w:val="21"/>
          <w:highlight w:val="none"/>
        </w:rPr>
        <w:t>注：</w:t>
      </w:r>
    </w:p>
    <w:p w14:paraId="6FB4C7D5">
      <w:pPr>
        <w:pStyle w:val="17"/>
        <w:spacing w:line="360" w:lineRule="auto"/>
        <w:rPr>
          <w:rFonts w:hint="eastAsia" w:cs="宋体"/>
          <w:b/>
          <w:color w:val="auto"/>
          <w:sz w:val="21"/>
          <w:szCs w:val="21"/>
          <w:highlight w:val="none"/>
        </w:rPr>
      </w:pPr>
      <w:r>
        <w:rPr>
          <w:rFonts w:hint="eastAsia" w:cs="宋体"/>
          <w:b/>
          <w:color w:val="auto"/>
          <w:sz w:val="21"/>
          <w:szCs w:val="21"/>
          <w:highlight w:val="none"/>
        </w:rPr>
        <w:t>（1）联合体投标的，“投标单位”一栏需书写所有联合体成员的单位全称，可由牵头方签署、盖章。</w:t>
      </w:r>
    </w:p>
    <w:p w14:paraId="34D3C7AF">
      <w:pPr>
        <w:pStyle w:val="17"/>
        <w:spacing w:line="360" w:lineRule="auto"/>
        <w:rPr>
          <w:rFonts w:hint="eastAsia" w:cs="宋体"/>
          <w:b/>
          <w:color w:val="auto"/>
          <w:sz w:val="21"/>
          <w:szCs w:val="21"/>
          <w:highlight w:val="none"/>
        </w:rPr>
      </w:pPr>
      <w:r>
        <w:rPr>
          <w:rFonts w:hint="eastAsia" w:cs="宋体"/>
          <w:b/>
          <w:color w:val="auto"/>
          <w:sz w:val="21"/>
          <w:szCs w:val="21"/>
          <w:highlight w:val="none"/>
        </w:rPr>
        <w:t>（</w:t>
      </w:r>
      <w:r>
        <w:rPr>
          <w:rFonts w:hint="eastAsia" w:cs="宋体"/>
          <w:b/>
          <w:color w:val="auto"/>
          <w:sz w:val="21"/>
          <w:szCs w:val="21"/>
          <w:highlight w:val="none"/>
          <w:lang w:val="en-US"/>
        </w:rPr>
        <w:t>2</w:t>
      </w:r>
      <w:r>
        <w:rPr>
          <w:rFonts w:hint="eastAsia" w:cs="宋体"/>
          <w:b/>
          <w:color w:val="auto"/>
          <w:sz w:val="21"/>
          <w:szCs w:val="21"/>
          <w:highlight w:val="none"/>
        </w:rPr>
        <w:t>）投标总报价的大写金额和小写金额不一致的，以大写金额为准。</w:t>
      </w:r>
    </w:p>
    <w:p w14:paraId="5DC5CD69">
      <w:pPr>
        <w:pStyle w:val="17"/>
        <w:spacing w:line="360" w:lineRule="auto"/>
        <w:rPr>
          <w:rFonts w:hint="eastAsia" w:cs="宋体"/>
          <w:b/>
          <w:color w:val="auto"/>
          <w:sz w:val="21"/>
          <w:szCs w:val="21"/>
          <w:highlight w:val="none"/>
        </w:rPr>
      </w:pPr>
      <w:r>
        <w:rPr>
          <w:rFonts w:hint="eastAsia" w:cs="宋体"/>
          <w:b/>
          <w:color w:val="auto"/>
          <w:sz w:val="21"/>
          <w:szCs w:val="21"/>
          <w:highlight w:val="none"/>
        </w:rPr>
        <w:t>（</w:t>
      </w:r>
      <w:r>
        <w:rPr>
          <w:rFonts w:hint="eastAsia" w:cs="宋体"/>
          <w:b/>
          <w:color w:val="auto"/>
          <w:sz w:val="21"/>
          <w:szCs w:val="21"/>
          <w:highlight w:val="none"/>
          <w:lang w:val="en-US"/>
        </w:rPr>
        <w:t>3</w:t>
      </w:r>
      <w:r>
        <w:rPr>
          <w:rFonts w:hint="eastAsia" w:cs="宋体"/>
          <w:b/>
          <w:color w:val="auto"/>
          <w:sz w:val="21"/>
          <w:szCs w:val="21"/>
          <w:highlight w:val="none"/>
        </w:rPr>
        <w:t>）</w:t>
      </w:r>
      <w:r>
        <w:rPr>
          <w:rFonts w:hint="eastAsia" w:cs="宋体"/>
          <w:b/>
          <w:color w:val="auto"/>
          <w:sz w:val="21"/>
          <w:szCs w:val="21"/>
          <w:highlight w:val="none"/>
          <w:lang w:val="en-US"/>
        </w:rPr>
        <w:t>投标总报价为</w:t>
      </w:r>
      <w:r>
        <w:rPr>
          <w:rFonts w:hint="eastAsia" w:cs="宋体"/>
          <w:b/>
          <w:color w:val="auto"/>
          <w:sz w:val="21"/>
          <w:szCs w:val="21"/>
          <w:highlight w:val="none"/>
        </w:rPr>
        <w:t>完成本次招标内容及《设计任务书》内的全部内容</w:t>
      </w:r>
      <w:r>
        <w:rPr>
          <w:rFonts w:hint="eastAsia" w:cs="宋体"/>
          <w:b/>
          <w:color w:val="auto"/>
          <w:sz w:val="21"/>
          <w:szCs w:val="21"/>
          <w:highlight w:val="none"/>
          <w:lang w:val="en-US"/>
        </w:rPr>
        <w:t>的</w:t>
      </w:r>
      <w:r>
        <w:rPr>
          <w:rFonts w:hint="eastAsia" w:cs="宋体"/>
          <w:b/>
          <w:color w:val="auto"/>
          <w:sz w:val="21"/>
          <w:szCs w:val="21"/>
          <w:highlight w:val="none"/>
        </w:rPr>
        <w:t>费用。</w:t>
      </w:r>
    </w:p>
    <w:p w14:paraId="1D23537B">
      <w:pPr>
        <w:pStyle w:val="17"/>
        <w:spacing w:line="360" w:lineRule="auto"/>
        <w:rPr>
          <w:rFonts w:hint="eastAsia" w:cs="宋体"/>
          <w:b/>
          <w:color w:val="auto"/>
          <w:sz w:val="21"/>
          <w:szCs w:val="21"/>
          <w:highlight w:val="none"/>
        </w:rPr>
      </w:pPr>
      <w:r>
        <w:rPr>
          <w:rFonts w:hint="eastAsia" w:cs="宋体"/>
          <w:b/>
          <w:color w:val="auto"/>
          <w:sz w:val="21"/>
          <w:szCs w:val="21"/>
          <w:highlight w:val="none"/>
        </w:rPr>
        <w:t>（</w:t>
      </w:r>
      <w:r>
        <w:rPr>
          <w:rFonts w:hint="eastAsia" w:cs="宋体"/>
          <w:b/>
          <w:color w:val="auto"/>
          <w:sz w:val="21"/>
          <w:szCs w:val="21"/>
          <w:highlight w:val="none"/>
          <w:lang w:val="en-US"/>
        </w:rPr>
        <w:t>4</w:t>
      </w:r>
      <w:r>
        <w:rPr>
          <w:rFonts w:hint="eastAsia" w:cs="宋体"/>
          <w:b/>
          <w:color w:val="auto"/>
          <w:sz w:val="21"/>
          <w:szCs w:val="21"/>
          <w:highlight w:val="none"/>
        </w:rPr>
        <w:t>）</w:t>
      </w:r>
      <w:r>
        <w:rPr>
          <w:rFonts w:hint="eastAsia" w:cs="宋体"/>
          <w:b/>
          <w:color w:val="auto"/>
          <w:sz w:val="21"/>
          <w:szCs w:val="21"/>
          <w:highlight w:val="none"/>
          <w:lang w:val="en-US"/>
        </w:rPr>
        <w:t>投标人须按招标文件要求报价，且不超过最高投标限价，</w:t>
      </w:r>
      <w:r>
        <w:rPr>
          <w:rFonts w:hint="eastAsia" w:cs="宋体"/>
          <w:b/>
          <w:color w:val="auto"/>
          <w:sz w:val="21"/>
          <w:szCs w:val="21"/>
          <w:highlight w:val="none"/>
        </w:rPr>
        <w:t>否则视为无效标。</w:t>
      </w:r>
    </w:p>
    <w:p w14:paraId="0D7611F1">
      <w:pPr>
        <w:pStyle w:val="17"/>
        <w:spacing w:line="360" w:lineRule="auto"/>
        <w:rPr>
          <w:rFonts w:hint="eastAsia" w:cs="宋体"/>
          <w:b/>
          <w:color w:val="auto"/>
          <w:sz w:val="21"/>
          <w:szCs w:val="21"/>
          <w:highlight w:val="none"/>
          <w:lang w:val="en-US"/>
        </w:rPr>
      </w:pPr>
      <w:r>
        <w:rPr>
          <w:rFonts w:hint="eastAsia" w:cs="宋体"/>
          <w:b/>
          <w:color w:val="auto"/>
          <w:sz w:val="21"/>
          <w:szCs w:val="21"/>
          <w:highlight w:val="none"/>
        </w:rPr>
        <w:t>（5）本表中的报价以万元为单位，报价下浮率以百分比计，小数点后保留二位小数，第三位小数四舍五入。</w:t>
      </w:r>
    </w:p>
    <w:p w14:paraId="3E2010E6">
      <w:pPr>
        <w:spacing w:line="360" w:lineRule="auto"/>
        <w:rPr>
          <w:rFonts w:hint="eastAsia" w:ascii="宋体" w:hAnsi="宋体" w:cs="Cambria Math"/>
          <w:b/>
          <w:color w:val="auto"/>
          <w:szCs w:val="21"/>
          <w:highlight w:val="none"/>
        </w:rPr>
      </w:pPr>
    </w:p>
    <w:p w14:paraId="4D81C662">
      <w:pPr>
        <w:pStyle w:val="17"/>
        <w:spacing w:line="360" w:lineRule="auto"/>
        <w:rPr>
          <w:rFonts w:hint="eastAsia" w:cs="宋体"/>
          <w:color w:val="auto"/>
          <w:kern w:val="1"/>
          <w:szCs w:val="21"/>
          <w:highlight w:val="none"/>
        </w:rPr>
        <w:sectPr>
          <w:headerReference r:id="rId21" w:type="default"/>
          <w:footerReference r:id="rId22" w:type="default"/>
          <w:pgSz w:w="11907" w:h="16840"/>
          <w:pgMar w:top="1361" w:right="1304" w:bottom="1304" w:left="1304" w:header="851" w:footer="720" w:gutter="0"/>
          <w:pgBorders>
            <w:top w:val="none" w:sz="0" w:space="0"/>
            <w:left w:val="none" w:sz="0" w:space="0"/>
            <w:bottom w:val="none" w:sz="0" w:space="0"/>
            <w:right w:val="none" w:sz="0" w:space="0"/>
          </w:pgBorders>
          <w:cols w:space="720" w:num="1"/>
        </w:sectPr>
      </w:pPr>
    </w:p>
    <w:p w14:paraId="563D7398">
      <w:pPr>
        <w:pStyle w:val="17"/>
        <w:spacing w:line="360" w:lineRule="auto"/>
        <w:rPr>
          <w:rFonts w:hint="eastAsia" w:cs="宋体"/>
          <w:b/>
          <w:color w:val="auto"/>
          <w:kern w:val="1"/>
          <w:sz w:val="24"/>
          <w:highlight w:val="none"/>
        </w:rPr>
      </w:pPr>
      <w:r>
        <w:rPr>
          <w:rFonts w:hint="eastAsia" w:cs="宋体"/>
          <w:b/>
          <w:color w:val="auto"/>
          <w:kern w:val="1"/>
          <w:sz w:val="24"/>
          <w:highlight w:val="none"/>
        </w:rPr>
        <w:t>格式</w:t>
      </w:r>
      <w:r>
        <w:rPr>
          <w:rFonts w:hint="eastAsia" w:cs="宋体"/>
          <w:b/>
          <w:color w:val="auto"/>
          <w:kern w:val="1"/>
          <w:sz w:val="24"/>
          <w:highlight w:val="none"/>
          <w:lang w:val="en-US"/>
        </w:rPr>
        <w:t>2</w:t>
      </w:r>
      <w:r>
        <w:rPr>
          <w:rFonts w:hint="eastAsia" w:cs="宋体"/>
          <w:b/>
          <w:color w:val="auto"/>
          <w:kern w:val="1"/>
          <w:sz w:val="24"/>
          <w:highlight w:val="none"/>
        </w:rPr>
        <w:t>：</w:t>
      </w:r>
    </w:p>
    <w:p w14:paraId="59A4A1F7">
      <w:pPr>
        <w:pStyle w:val="33"/>
        <w:spacing w:line="360" w:lineRule="auto"/>
        <w:ind w:left="-2" w:firstLine="632"/>
        <w:jc w:val="center"/>
        <w:rPr>
          <w:rFonts w:hint="eastAsia" w:ascii="宋体" w:hAnsi="宋体" w:cs="宋体"/>
          <w:b/>
          <w:bCs/>
          <w:color w:val="auto"/>
          <w:sz w:val="28"/>
          <w:szCs w:val="28"/>
          <w:highlight w:val="none"/>
          <w:lang w:val="zh-CN"/>
        </w:rPr>
      </w:pPr>
      <w:bookmarkStart w:id="424" w:name="_Hlk56677631"/>
      <w:r>
        <w:rPr>
          <w:rFonts w:hint="eastAsia" w:ascii="宋体" w:hAnsi="宋体" w:cs="宋体"/>
          <w:b/>
          <w:bCs/>
          <w:color w:val="auto"/>
          <w:sz w:val="28"/>
          <w:szCs w:val="28"/>
          <w:highlight w:val="none"/>
          <w:lang w:val="zh-CN"/>
        </w:rPr>
        <w:t>参与编制</w:t>
      </w:r>
      <w:bookmarkStart w:id="425" w:name="_Hlk69828595"/>
      <w:r>
        <w:rPr>
          <w:rFonts w:hint="eastAsia" w:ascii="宋体" w:hAnsi="宋体" w:cs="宋体"/>
          <w:b/>
          <w:bCs/>
          <w:color w:val="auto"/>
          <w:sz w:val="28"/>
          <w:szCs w:val="28"/>
          <w:highlight w:val="none"/>
          <w:lang w:val="zh-CN"/>
        </w:rPr>
        <w:t>工程总承包实施方案经济投标文件</w:t>
      </w:r>
      <w:bookmarkEnd w:id="425"/>
      <w:r>
        <w:rPr>
          <w:rFonts w:hint="eastAsia" w:ascii="宋体" w:hAnsi="宋体" w:cs="宋体"/>
          <w:b/>
          <w:bCs/>
          <w:color w:val="auto"/>
          <w:sz w:val="28"/>
          <w:szCs w:val="28"/>
          <w:highlight w:val="none"/>
          <w:lang w:val="zh-CN"/>
        </w:rPr>
        <w:t>人员名单</w:t>
      </w:r>
      <w:bookmarkEnd w:id="424"/>
    </w:p>
    <w:tbl>
      <w:tblPr>
        <w:tblStyle w:val="35"/>
        <w:tblW w:w="9453" w:type="dxa"/>
        <w:tblInd w:w="0" w:type="dxa"/>
        <w:tblLayout w:type="fixed"/>
        <w:tblCellMar>
          <w:top w:w="0" w:type="dxa"/>
          <w:left w:w="108" w:type="dxa"/>
          <w:bottom w:w="0" w:type="dxa"/>
          <w:right w:w="108" w:type="dxa"/>
        </w:tblCellMar>
      </w:tblPr>
      <w:tblGrid>
        <w:gridCol w:w="1182"/>
        <w:gridCol w:w="1375"/>
        <w:gridCol w:w="3221"/>
        <w:gridCol w:w="3675"/>
      </w:tblGrid>
      <w:tr w14:paraId="0B820B11">
        <w:tblPrEx>
          <w:tblCellMar>
            <w:top w:w="0" w:type="dxa"/>
            <w:left w:w="108" w:type="dxa"/>
            <w:bottom w:w="0" w:type="dxa"/>
            <w:right w:w="108" w:type="dxa"/>
          </w:tblCellMar>
        </w:tblPrEx>
        <w:trPr>
          <w:trHeight w:val="462" w:hRule="atLeast"/>
        </w:trPr>
        <w:tc>
          <w:tcPr>
            <w:tcW w:w="1182" w:type="dxa"/>
            <w:tcBorders>
              <w:top w:val="single" w:color="000000" w:sz="4" w:space="0"/>
              <w:left w:val="single" w:color="000000" w:sz="4" w:space="0"/>
              <w:bottom w:val="single" w:color="000000" w:sz="6" w:space="0"/>
              <w:right w:val="single" w:color="000000" w:sz="6" w:space="0"/>
            </w:tcBorders>
            <w:vAlign w:val="center"/>
          </w:tcPr>
          <w:p w14:paraId="1FB3D903">
            <w:pPr>
              <w:tabs>
                <w:tab w:val="left" w:pos="0"/>
                <w:tab w:val="left" w:pos="720"/>
              </w:tabs>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姓名</w:t>
            </w:r>
          </w:p>
        </w:tc>
        <w:tc>
          <w:tcPr>
            <w:tcW w:w="1375" w:type="dxa"/>
            <w:tcBorders>
              <w:top w:val="single" w:color="000000" w:sz="4" w:space="0"/>
              <w:left w:val="single" w:color="000000" w:sz="6" w:space="0"/>
              <w:bottom w:val="single" w:color="000000" w:sz="6" w:space="0"/>
              <w:right w:val="single" w:color="000000" w:sz="6" w:space="0"/>
            </w:tcBorders>
            <w:vAlign w:val="center"/>
          </w:tcPr>
          <w:p w14:paraId="21AABE9C">
            <w:pPr>
              <w:tabs>
                <w:tab w:val="left" w:pos="0"/>
                <w:tab w:val="left" w:pos="720"/>
              </w:tabs>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职务</w:t>
            </w:r>
          </w:p>
        </w:tc>
        <w:tc>
          <w:tcPr>
            <w:tcW w:w="3221" w:type="dxa"/>
            <w:tcBorders>
              <w:top w:val="single" w:color="000000" w:sz="4" w:space="0"/>
              <w:left w:val="single" w:color="000000" w:sz="6" w:space="0"/>
              <w:bottom w:val="single" w:color="000000" w:sz="6" w:space="0"/>
              <w:right w:val="single" w:color="000000" w:sz="6" w:space="0"/>
            </w:tcBorders>
            <w:vAlign w:val="center"/>
          </w:tcPr>
          <w:p w14:paraId="308720F9">
            <w:pPr>
              <w:tabs>
                <w:tab w:val="left" w:pos="0"/>
                <w:tab w:val="left" w:pos="720"/>
              </w:tabs>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所承担工作</w:t>
            </w:r>
          </w:p>
        </w:tc>
        <w:tc>
          <w:tcPr>
            <w:tcW w:w="3675" w:type="dxa"/>
            <w:tcBorders>
              <w:top w:val="single" w:color="000000" w:sz="4" w:space="0"/>
              <w:left w:val="single" w:color="000000" w:sz="6" w:space="0"/>
              <w:bottom w:val="single" w:color="000000" w:sz="6" w:space="0"/>
              <w:right w:val="single" w:color="000000" w:sz="4" w:space="0"/>
            </w:tcBorders>
            <w:vAlign w:val="center"/>
          </w:tcPr>
          <w:p w14:paraId="4898C568">
            <w:pPr>
              <w:tabs>
                <w:tab w:val="left" w:pos="0"/>
                <w:tab w:val="left" w:pos="720"/>
              </w:tabs>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本人签名栏</w:t>
            </w:r>
          </w:p>
        </w:tc>
      </w:tr>
      <w:tr w14:paraId="50F1892F">
        <w:tblPrEx>
          <w:tblCellMar>
            <w:top w:w="0" w:type="dxa"/>
            <w:left w:w="108" w:type="dxa"/>
            <w:bottom w:w="0" w:type="dxa"/>
            <w:right w:w="108" w:type="dxa"/>
          </w:tblCellMar>
        </w:tblPrEx>
        <w:trPr>
          <w:trHeight w:val="468"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2678A9CA">
            <w:pPr>
              <w:tabs>
                <w:tab w:val="left" w:pos="0"/>
                <w:tab w:val="left" w:pos="720"/>
              </w:tabs>
              <w:spacing w:line="360" w:lineRule="auto"/>
              <w:jc w:val="center"/>
              <w:rPr>
                <w:rFonts w:hint="eastAsia"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021EE5A1">
            <w:pPr>
              <w:tabs>
                <w:tab w:val="left" w:pos="0"/>
                <w:tab w:val="left" w:pos="720"/>
              </w:tabs>
              <w:spacing w:line="360" w:lineRule="auto"/>
              <w:jc w:val="center"/>
              <w:rPr>
                <w:rFonts w:hint="eastAsia"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1AF5F9C6">
            <w:pPr>
              <w:tabs>
                <w:tab w:val="left" w:pos="0"/>
                <w:tab w:val="left" w:pos="720"/>
              </w:tabs>
              <w:spacing w:line="360" w:lineRule="auto"/>
              <w:jc w:val="center"/>
              <w:rPr>
                <w:rFonts w:hint="eastAsia"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104B7B0E">
            <w:pPr>
              <w:tabs>
                <w:tab w:val="left" w:pos="0"/>
                <w:tab w:val="left" w:pos="720"/>
              </w:tabs>
              <w:spacing w:line="360" w:lineRule="auto"/>
              <w:jc w:val="center"/>
              <w:rPr>
                <w:rFonts w:hint="eastAsia" w:ascii="宋体" w:hAnsi="宋体" w:cs="宋体"/>
                <w:color w:val="auto"/>
                <w:kern w:val="1"/>
                <w:szCs w:val="21"/>
                <w:highlight w:val="none"/>
              </w:rPr>
            </w:pPr>
          </w:p>
        </w:tc>
      </w:tr>
      <w:tr w14:paraId="37193FC8">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37BA6681">
            <w:pPr>
              <w:tabs>
                <w:tab w:val="left" w:pos="0"/>
                <w:tab w:val="left" w:pos="720"/>
              </w:tabs>
              <w:spacing w:line="360" w:lineRule="auto"/>
              <w:jc w:val="center"/>
              <w:rPr>
                <w:rFonts w:hint="eastAsia"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3222A1DE">
            <w:pPr>
              <w:tabs>
                <w:tab w:val="left" w:pos="0"/>
                <w:tab w:val="left" w:pos="720"/>
              </w:tabs>
              <w:spacing w:line="360" w:lineRule="auto"/>
              <w:jc w:val="center"/>
              <w:rPr>
                <w:rFonts w:hint="eastAsia"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37BCB0C2">
            <w:pPr>
              <w:tabs>
                <w:tab w:val="left" w:pos="0"/>
                <w:tab w:val="left" w:pos="720"/>
              </w:tabs>
              <w:spacing w:line="360" w:lineRule="auto"/>
              <w:jc w:val="center"/>
              <w:rPr>
                <w:rFonts w:hint="eastAsia"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01B6DEA6">
            <w:pPr>
              <w:tabs>
                <w:tab w:val="left" w:pos="0"/>
                <w:tab w:val="left" w:pos="720"/>
              </w:tabs>
              <w:spacing w:line="360" w:lineRule="auto"/>
              <w:jc w:val="center"/>
              <w:rPr>
                <w:rFonts w:hint="eastAsia" w:ascii="宋体" w:hAnsi="宋体" w:cs="宋体"/>
                <w:color w:val="auto"/>
                <w:kern w:val="1"/>
                <w:szCs w:val="21"/>
                <w:highlight w:val="none"/>
              </w:rPr>
            </w:pPr>
          </w:p>
        </w:tc>
      </w:tr>
      <w:tr w14:paraId="3C29AD78">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42537762">
            <w:pPr>
              <w:tabs>
                <w:tab w:val="left" w:pos="0"/>
                <w:tab w:val="left" w:pos="720"/>
              </w:tabs>
              <w:spacing w:line="360" w:lineRule="auto"/>
              <w:jc w:val="center"/>
              <w:rPr>
                <w:rFonts w:hint="eastAsia"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4B092897">
            <w:pPr>
              <w:tabs>
                <w:tab w:val="left" w:pos="0"/>
                <w:tab w:val="left" w:pos="720"/>
              </w:tabs>
              <w:spacing w:line="360" w:lineRule="auto"/>
              <w:jc w:val="center"/>
              <w:rPr>
                <w:rFonts w:hint="eastAsia"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1C187132">
            <w:pPr>
              <w:tabs>
                <w:tab w:val="left" w:pos="0"/>
                <w:tab w:val="left" w:pos="720"/>
              </w:tabs>
              <w:spacing w:line="360" w:lineRule="auto"/>
              <w:jc w:val="center"/>
              <w:rPr>
                <w:rFonts w:hint="eastAsia"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0396F738">
            <w:pPr>
              <w:tabs>
                <w:tab w:val="left" w:pos="0"/>
                <w:tab w:val="left" w:pos="720"/>
              </w:tabs>
              <w:spacing w:line="360" w:lineRule="auto"/>
              <w:jc w:val="center"/>
              <w:rPr>
                <w:rFonts w:hint="eastAsia" w:ascii="宋体" w:hAnsi="宋体" w:cs="宋体"/>
                <w:color w:val="auto"/>
                <w:kern w:val="1"/>
                <w:szCs w:val="21"/>
                <w:highlight w:val="none"/>
              </w:rPr>
            </w:pPr>
          </w:p>
        </w:tc>
      </w:tr>
      <w:tr w14:paraId="6B1C2E11">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15F6B94B">
            <w:pPr>
              <w:tabs>
                <w:tab w:val="left" w:pos="0"/>
                <w:tab w:val="left" w:pos="720"/>
              </w:tabs>
              <w:spacing w:line="360" w:lineRule="auto"/>
              <w:jc w:val="center"/>
              <w:rPr>
                <w:rFonts w:hint="eastAsia"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489C730C">
            <w:pPr>
              <w:tabs>
                <w:tab w:val="left" w:pos="0"/>
                <w:tab w:val="left" w:pos="720"/>
              </w:tabs>
              <w:spacing w:line="360" w:lineRule="auto"/>
              <w:jc w:val="center"/>
              <w:rPr>
                <w:rFonts w:hint="eastAsia"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01CC8020">
            <w:pPr>
              <w:tabs>
                <w:tab w:val="left" w:pos="0"/>
                <w:tab w:val="left" w:pos="720"/>
              </w:tabs>
              <w:spacing w:line="360" w:lineRule="auto"/>
              <w:jc w:val="center"/>
              <w:rPr>
                <w:rFonts w:hint="eastAsia"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041BE33E">
            <w:pPr>
              <w:tabs>
                <w:tab w:val="left" w:pos="0"/>
                <w:tab w:val="left" w:pos="720"/>
              </w:tabs>
              <w:spacing w:line="360" w:lineRule="auto"/>
              <w:jc w:val="center"/>
              <w:rPr>
                <w:rFonts w:hint="eastAsia" w:ascii="宋体" w:hAnsi="宋体" w:cs="宋体"/>
                <w:color w:val="auto"/>
                <w:kern w:val="1"/>
                <w:szCs w:val="21"/>
                <w:highlight w:val="none"/>
              </w:rPr>
            </w:pPr>
          </w:p>
        </w:tc>
      </w:tr>
      <w:tr w14:paraId="73C46A15">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60DB0629">
            <w:pPr>
              <w:tabs>
                <w:tab w:val="left" w:pos="0"/>
                <w:tab w:val="left" w:pos="720"/>
              </w:tabs>
              <w:spacing w:line="360" w:lineRule="auto"/>
              <w:jc w:val="center"/>
              <w:rPr>
                <w:rFonts w:hint="eastAsia"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232C3655">
            <w:pPr>
              <w:tabs>
                <w:tab w:val="left" w:pos="0"/>
                <w:tab w:val="left" w:pos="720"/>
              </w:tabs>
              <w:spacing w:line="360" w:lineRule="auto"/>
              <w:jc w:val="center"/>
              <w:rPr>
                <w:rFonts w:hint="eastAsia"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67B07A1D">
            <w:pPr>
              <w:tabs>
                <w:tab w:val="left" w:pos="0"/>
                <w:tab w:val="left" w:pos="720"/>
              </w:tabs>
              <w:spacing w:line="360" w:lineRule="auto"/>
              <w:jc w:val="center"/>
              <w:rPr>
                <w:rFonts w:hint="eastAsia"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3AFCA83C">
            <w:pPr>
              <w:tabs>
                <w:tab w:val="left" w:pos="0"/>
                <w:tab w:val="left" w:pos="720"/>
              </w:tabs>
              <w:spacing w:line="360" w:lineRule="auto"/>
              <w:jc w:val="center"/>
              <w:rPr>
                <w:rFonts w:hint="eastAsia" w:ascii="宋体" w:hAnsi="宋体" w:cs="宋体"/>
                <w:color w:val="auto"/>
                <w:kern w:val="1"/>
                <w:szCs w:val="21"/>
                <w:highlight w:val="none"/>
              </w:rPr>
            </w:pPr>
          </w:p>
        </w:tc>
      </w:tr>
      <w:tr w14:paraId="0DABA1C6">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15792ED2">
            <w:pPr>
              <w:tabs>
                <w:tab w:val="left" w:pos="0"/>
                <w:tab w:val="left" w:pos="720"/>
              </w:tabs>
              <w:spacing w:line="360" w:lineRule="auto"/>
              <w:jc w:val="center"/>
              <w:rPr>
                <w:rFonts w:hint="eastAsia"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618E383E">
            <w:pPr>
              <w:tabs>
                <w:tab w:val="left" w:pos="0"/>
                <w:tab w:val="left" w:pos="720"/>
              </w:tabs>
              <w:spacing w:line="360" w:lineRule="auto"/>
              <w:jc w:val="center"/>
              <w:rPr>
                <w:rFonts w:hint="eastAsia"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26202768">
            <w:pPr>
              <w:tabs>
                <w:tab w:val="left" w:pos="0"/>
                <w:tab w:val="left" w:pos="720"/>
              </w:tabs>
              <w:spacing w:line="360" w:lineRule="auto"/>
              <w:jc w:val="center"/>
              <w:rPr>
                <w:rFonts w:hint="eastAsia"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6B41E255">
            <w:pPr>
              <w:tabs>
                <w:tab w:val="left" w:pos="0"/>
                <w:tab w:val="left" w:pos="720"/>
              </w:tabs>
              <w:spacing w:line="360" w:lineRule="auto"/>
              <w:jc w:val="center"/>
              <w:rPr>
                <w:rFonts w:hint="eastAsia" w:ascii="宋体" w:hAnsi="宋体" w:cs="宋体"/>
                <w:color w:val="auto"/>
                <w:kern w:val="1"/>
                <w:szCs w:val="21"/>
                <w:highlight w:val="none"/>
              </w:rPr>
            </w:pPr>
          </w:p>
        </w:tc>
      </w:tr>
      <w:tr w14:paraId="0E7385EA">
        <w:tblPrEx>
          <w:tblCellMar>
            <w:top w:w="0" w:type="dxa"/>
            <w:left w:w="108" w:type="dxa"/>
            <w:bottom w:w="0" w:type="dxa"/>
            <w:right w:w="108" w:type="dxa"/>
          </w:tblCellMar>
        </w:tblPrEx>
        <w:trPr>
          <w:trHeight w:val="452"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73EF3C3C">
            <w:pPr>
              <w:tabs>
                <w:tab w:val="left" w:pos="0"/>
                <w:tab w:val="left" w:pos="720"/>
              </w:tabs>
              <w:spacing w:line="360" w:lineRule="auto"/>
              <w:jc w:val="center"/>
              <w:rPr>
                <w:rFonts w:hint="eastAsia"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129D0E70">
            <w:pPr>
              <w:tabs>
                <w:tab w:val="left" w:pos="0"/>
                <w:tab w:val="left" w:pos="720"/>
              </w:tabs>
              <w:spacing w:line="360" w:lineRule="auto"/>
              <w:jc w:val="center"/>
              <w:rPr>
                <w:rFonts w:hint="eastAsia"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02099CE4">
            <w:pPr>
              <w:tabs>
                <w:tab w:val="left" w:pos="0"/>
                <w:tab w:val="left" w:pos="720"/>
              </w:tabs>
              <w:spacing w:line="360" w:lineRule="auto"/>
              <w:jc w:val="center"/>
              <w:rPr>
                <w:rFonts w:hint="eastAsia"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65107F9F">
            <w:pPr>
              <w:tabs>
                <w:tab w:val="left" w:pos="0"/>
                <w:tab w:val="left" w:pos="720"/>
              </w:tabs>
              <w:spacing w:line="360" w:lineRule="auto"/>
              <w:jc w:val="center"/>
              <w:rPr>
                <w:rFonts w:hint="eastAsia" w:ascii="宋体" w:hAnsi="宋体" w:cs="宋体"/>
                <w:color w:val="auto"/>
                <w:kern w:val="1"/>
                <w:szCs w:val="21"/>
                <w:highlight w:val="none"/>
              </w:rPr>
            </w:pPr>
          </w:p>
        </w:tc>
      </w:tr>
      <w:tr w14:paraId="612ED20C">
        <w:tblPrEx>
          <w:tblCellMar>
            <w:top w:w="0" w:type="dxa"/>
            <w:left w:w="108" w:type="dxa"/>
            <w:bottom w:w="0" w:type="dxa"/>
            <w:right w:w="108" w:type="dxa"/>
          </w:tblCellMar>
        </w:tblPrEx>
        <w:trPr>
          <w:trHeight w:val="472" w:hRule="atLeast"/>
        </w:trPr>
        <w:tc>
          <w:tcPr>
            <w:tcW w:w="1182" w:type="dxa"/>
            <w:tcBorders>
              <w:top w:val="single" w:color="000000" w:sz="6" w:space="0"/>
              <w:left w:val="single" w:color="000000" w:sz="4" w:space="0"/>
              <w:bottom w:val="single" w:color="000000" w:sz="4" w:space="0"/>
              <w:right w:val="single" w:color="000000" w:sz="6" w:space="0"/>
            </w:tcBorders>
            <w:vAlign w:val="center"/>
          </w:tcPr>
          <w:p w14:paraId="153CC91B">
            <w:pPr>
              <w:tabs>
                <w:tab w:val="left" w:pos="0"/>
                <w:tab w:val="left" w:pos="720"/>
              </w:tabs>
              <w:spacing w:line="360" w:lineRule="auto"/>
              <w:jc w:val="center"/>
              <w:rPr>
                <w:rFonts w:hint="eastAsia" w:ascii="宋体" w:hAnsi="宋体" w:cs="宋体"/>
                <w:color w:val="auto"/>
                <w:kern w:val="1"/>
                <w:szCs w:val="21"/>
                <w:highlight w:val="none"/>
              </w:rPr>
            </w:pPr>
          </w:p>
        </w:tc>
        <w:tc>
          <w:tcPr>
            <w:tcW w:w="1375" w:type="dxa"/>
            <w:tcBorders>
              <w:top w:val="single" w:color="000000" w:sz="6" w:space="0"/>
              <w:left w:val="single" w:color="000000" w:sz="6" w:space="0"/>
              <w:bottom w:val="single" w:color="000000" w:sz="4" w:space="0"/>
              <w:right w:val="single" w:color="000000" w:sz="6" w:space="0"/>
            </w:tcBorders>
            <w:vAlign w:val="center"/>
          </w:tcPr>
          <w:p w14:paraId="7194D93E">
            <w:pPr>
              <w:tabs>
                <w:tab w:val="left" w:pos="0"/>
                <w:tab w:val="left" w:pos="720"/>
              </w:tabs>
              <w:spacing w:line="360" w:lineRule="auto"/>
              <w:jc w:val="center"/>
              <w:rPr>
                <w:rFonts w:hint="eastAsia" w:ascii="宋体" w:hAnsi="宋体" w:cs="宋体"/>
                <w:color w:val="auto"/>
                <w:kern w:val="1"/>
                <w:szCs w:val="21"/>
                <w:highlight w:val="none"/>
              </w:rPr>
            </w:pPr>
          </w:p>
        </w:tc>
        <w:tc>
          <w:tcPr>
            <w:tcW w:w="3221" w:type="dxa"/>
            <w:tcBorders>
              <w:top w:val="single" w:color="000000" w:sz="6" w:space="0"/>
              <w:left w:val="single" w:color="000000" w:sz="6" w:space="0"/>
              <w:bottom w:val="single" w:color="000000" w:sz="4" w:space="0"/>
              <w:right w:val="single" w:color="000000" w:sz="6" w:space="0"/>
            </w:tcBorders>
            <w:vAlign w:val="center"/>
          </w:tcPr>
          <w:p w14:paraId="6E08B0DB">
            <w:pPr>
              <w:tabs>
                <w:tab w:val="left" w:pos="0"/>
                <w:tab w:val="left" w:pos="720"/>
              </w:tabs>
              <w:spacing w:line="360" w:lineRule="auto"/>
              <w:jc w:val="center"/>
              <w:rPr>
                <w:rFonts w:hint="eastAsia" w:ascii="宋体" w:hAnsi="宋体" w:cs="宋体"/>
                <w:color w:val="auto"/>
                <w:kern w:val="1"/>
                <w:szCs w:val="21"/>
                <w:highlight w:val="none"/>
              </w:rPr>
            </w:pPr>
          </w:p>
        </w:tc>
        <w:tc>
          <w:tcPr>
            <w:tcW w:w="3675" w:type="dxa"/>
            <w:tcBorders>
              <w:top w:val="single" w:color="000000" w:sz="6" w:space="0"/>
              <w:left w:val="single" w:color="000000" w:sz="6" w:space="0"/>
              <w:bottom w:val="single" w:color="000000" w:sz="4" w:space="0"/>
              <w:right w:val="single" w:color="000000" w:sz="4" w:space="0"/>
            </w:tcBorders>
            <w:vAlign w:val="center"/>
          </w:tcPr>
          <w:p w14:paraId="6EB749B5">
            <w:pPr>
              <w:tabs>
                <w:tab w:val="left" w:pos="0"/>
                <w:tab w:val="left" w:pos="720"/>
              </w:tabs>
              <w:spacing w:line="360" w:lineRule="auto"/>
              <w:jc w:val="center"/>
              <w:rPr>
                <w:rFonts w:hint="eastAsia" w:ascii="宋体" w:hAnsi="宋体" w:cs="宋体"/>
                <w:color w:val="auto"/>
                <w:kern w:val="1"/>
                <w:szCs w:val="21"/>
                <w:highlight w:val="none"/>
              </w:rPr>
            </w:pPr>
          </w:p>
        </w:tc>
      </w:tr>
    </w:tbl>
    <w:p w14:paraId="3D612511">
      <w:pPr>
        <w:tabs>
          <w:tab w:val="left" w:pos="720"/>
        </w:tabs>
        <w:spacing w:line="360" w:lineRule="auto"/>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注：参与编制标书所有人员名单应包括编制投标报价、负责清样校对、负责打印及复印等所有人员在内的人员名单。</w:t>
      </w:r>
    </w:p>
    <w:p w14:paraId="10E63DD3">
      <w:pPr>
        <w:spacing w:line="360" w:lineRule="auto"/>
        <w:rPr>
          <w:rFonts w:hint="eastAsia" w:ascii="宋体" w:hAnsi="宋体" w:cs="宋体"/>
          <w:b/>
          <w:color w:val="auto"/>
          <w:kern w:val="1"/>
          <w:sz w:val="36"/>
          <w:szCs w:val="36"/>
          <w:highlight w:val="none"/>
        </w:rPr>
      </w:pPr>
    </w:p>
    <w:p w14:paraId="7C886A83">
      <w:pPr>
        <w:spacing w:line="360" w:lineRule="auto"/>
        <w:jc w:val="center"/>
        <w:rPr>
          <w:rFonts w:hint="eastAsia" w:ascii="宋体" w:hAnsi="宋体" w:cs="宋体"/>
          <w:b/>
          <w:color w:val="auto"/>
          <w:kern w:val="1"/>
          <w:sz w:val="24"/>
          <w:szCs w:val="24"/>
          <w:highlight w:val="none"/>
        </w:rPr>
      </w:pPr>
      <w:r>
        <w:rPr>
          <w:rFonts w:ascii="宋体" w:hAnsi="宋体" w:cs="宋体"/>
          <w:b/>
          <w:color w:val="auto"/>
          <w:kern w:val="1"/>
          <w:sz w:val="36"/>
          <w:szCs w:val="36"/>
          <w:highlight w:val="none"/>
        </w:rPr>
        <w:br w:type="page"/>
      </w:r>
    </w:p>
    <w:p w14:paraId="42772909">
      <w:pPr>
        <w:spacing w:line="360" w:lineRule="auto"/>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格式</w:t>
      </w:r>
      <w:r>
        <w:rPr>
          <w:rFonts w:hint="eastAsia" w:ascii="宋体" w:hAnsi="宋体" w:cs="宋体"/>
          <w:b/>
          <w:color w:val="auto"/>
          <w:kern w:val="1"/>
          <w:sz w:val="24"/>
          <w:highlight w:val="none"/>
        </w:rPr>
        <w:t>3</w:t>
      </w:r>
      <w:r>
        <w:rPr>
          <w:rFonts w:hint="eastAsia" w:ascii="宋体" w:hAnsi="宋体" w:cs="宋体"/>
          <w:b/>
          <w:color w:val="auto"/>
          <w:kern w:val="1"/>
          <w:sz w:val="24"/>
          <w:highlight w:val="none"/>
          <w:lang w:val="zh-CN"/>
        </w:rPr>
        <w:t xml:space="preserve">： </w:t>
      </w:r>
    </w:p>
    <w:p w14:paraId="23705974">
      <w:pPr>
        <w:pStyle w:val="17"/>
        <w:spacing w:line="360" w:lineRule="auto"/>
        <w:rPr>
          <w:rFonts w:hint="eastAsia"/>
          <w:color w:val="auto"/>
          <w:highlight w:val="none"/>
        </w:rPr>
      </w:pPr>
    </w:p>
    <w:p w14:paraId="386112ED">
      <w:pPr>
        <w:pStyle w:val="33"/>
        <w:spacing w:line="360" w:lineRule="auto"/>
        <w:ind w:left="-2" w:firstLine="632"/>
        <w:jc w:val="center"/>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投标人认为应该提供的其他资料</w:t>
      </w:r>
    </w:p>
    <w:p w14:paraId="181219FA">
      <w:pPr>
        <w:pStyle w:val="33"/>
        <w:spacing w:line="360" w:lineRule="auto"/>
        <w:ind w:firstLine="0"/>
        <w:rPr>
          <w:rFonts w:hint="eastAsia" w:ascii="宋体" w:hAnsi="宋体" w:cs="宋体"/>
          <w:b/>
          <w:bCs/>
          <w:color w:val="auto"/>
          <w:sz w:val="28"/>
          <w:szCs w:val="28"/>
          <w:highlight w:val="none"/>
          <w:lang w:val="zh-CN"/>
        </w:rPr>
      </w:pPr>
    </w:p>
    <w:p w14:paraId="71A4AA90">
      <w:pPr>
        <w:pStyle w:val="33"/>
        <w:spacing w:line="360" w:lineRule="auto"/>
        <w:ind w:left="-2" w:firstLine="632"/>
        <w:jc w:val="center"/>
        <w:rPr>
          <w:rFonts w:hint="eastAsia" w:ascii="宋体" w:hAnsi="宋体" w:cs="宋体"/>
          <w:b/>
          <w:bCs/>
          <w:color w:val="auto"/>
          <w:sz w:val="28"/>
          <w:szCs w:val="28"/>
          <w:highlight w:val="none"/>
          <w:lang w:val="zh-CN"/>
        </w:rPr>
      </w:pPr>
      <w:r>
        <w:rPr>
          <w:rFonts w:ascii="宋体" w:hAnsi="宋体" w:cs="宋体"/>
          <w:b/>
          <w:bCs/>
          <w:color w:val="auto"/>
          <w:sz w:val="28"/>
          <w:szCs w:val="28"/>
          <w:highlight w:val="none"/>
          <w:lang w:val="zh-CN"/>
        </w:rPr>
        <w:br w:type="page"/>
      </w:r>
    </w:p>
    <w:p w14:paraId="4A694AA7">
      <w:pPr>
        <w:pStyle w:val="2"/>
        <w:spacing w:line="360" w:lineRule="auto"/>
        <w:jc w:val="center"/>
        <w:rPr>
          <w:rFonts w:hint="eastAsia" w:ascii="宋体" w:hAnsi="宋体" w:cs="方正大标宋简体"/>
          <w:color w:val="auto"/>
          <w:sz w:val="32"/>
          <w:szCs w:val="32"/>
          <w:highlight w:val="none"/>
          <w:lang w:bidi="ar"/>
        </w:rPr>
      </w:pPr>
      <w:bookmarkStart w:id="426" w:name="_Toc19024"/>
      <w:bookmarkStart w:id="427" w:name="_Toc9619"/>
      <w:bookmarkStart w:id="428" w:name="_Toc5889"/>
      <w:r>
        <w:rPr>
          <w:rFonts w:hint="eastAsia" w:ascii="宋体" w:hAnsi="宋体" w:cs="方正大标宋简体"/>
          <w:color w:val="auto"/>
          <w:sz w:val="32"/>
          <w:szCs w:val="32"/>
          <w:highlight w:val="none"/>
          <w:lang w:bidi="ar"/>
        </w:rPr>
        <w:t>第八章 招标控制价细项汇总表</w:t>
      </w:r>
      <w:bookmarkEnd w:id="426"/>
      <w:bookmarkEnd w:id="427"/>
      <w:bookmarkEnd w:id="428"/>
    </w:p>
    <w:p w14:paraId="3E8E9DFF">
      <w:pPr>
        <w:rPr>
          <w:rFonts w:hint="eastAsia" w:ascii="宋体" w:hAnsi="宋体" w:eastAsia="宋体" w:cs="宋体"/>
          <w:color w:val="auto"/>
          <w:sz w:val="22"/>
          <w:szCs w:val="24"/>
          <w:highlight w:val="none"/>
          <w:lang w:eastAsia="zh-CN"/>
        </w:rPr>
      </w:pPr>
      <w:r>
        <w:rPr>
          <w:rFonts w:hint="eastAsia" w:ascii="宋体" w:hAnsi="宋体" w:eastAsia="宋体" w:cs="宋体"/>
          <w:color w:val="auto"/>
          <w:sz w:val="22"/>
          <w:szCs w:val="24"/>
          <w:highlight w:val="none"/>
        </w:rPr>
        <w:t>项目名称：</w:t>
      </w:r>
      <w:r>
        <w:rPr>
          <w:rFonts w:hint="eastAsia" w:ascii="宋体" w:hAnsi="宋体" w:eastAsia="宋体" w:cs="宋体"/>
          <w:color w:val="auto"/>
          <w:sz w:val="22"/>
          <w:szCs w:val="24"/>
          <w:highlight w:val="none"/>
          <w:lang w:eastAsia="zh-CN"/>
        </w:rPr>
        <w:t>石井河粤上白云间文旅项目投资建设运营一体化(</w:t>
      </w:r>
      <w:r>
        <w:rPr>
          <w:rFonts w:hint="eastAsia" w:ascii="宋体" w:hAnsi="宋体" w:eastAsia="宋体" w:cs="宋体"/>
          <w:color w:val="auto"/>
          <w:sz w:val="22"/>
          <w:szCs w:val="24"/>
          <w:highlight w:val="none"/>
          <w:lang w:val="en-US" w:eastAsia="zh-CN"/>
        </w:rPr>
        <w:t>投资人+</w:t>
      </w:r>
      <w:r>
        <w:rPr>
          <w:rFonts w:hint="eastAsia" w:ascii="宋体" w:hAnsi="宋体" w:eastAsia="宋体" w:cs="宋体"/>
          <w:color w:val="auto"/>
          <w:sz w:val="22"/>
          <w:szCs w:val="24"/>
          <w:highlight w:val="none"/>
          <w:lang w:eastAsia="zh-CN"/>
        </w:rPr>
        <w:t>EPC+O)</w:t>
      </w:r>
    </w:p>
    <w:tbl>
      <w:tblPr>
        <w:tblStyle w:val="35"/>
        <w:tblpPr w:leftFromText="180" w:rightFromText="180" w:vertAnchor="text" w:horzAnchor="page" w:tblpX="972" w:tblpY="248"/>
        <w:tblOverlap w:val="never"/>
        <w:tblW w:w="10016" w:type="dxa"/>
        <w:tblInd w:w="0" w:type="dxa"/>
        <w:tblLayout w:type="fixed"/>
        <w:tblCellMar>
          <w:top w:w="15" w:type="dxa"/>
          <w:left w:w="15" w:type="dxa"/>
          <w:bottom w:w="15" w:type="dxa"/>
          <w:right w:w="15" w:type="dxa"/>
        </w:tblCellMar>
      </w:tblPr>
      <w:tblGrid>
        <w:gridCol w:w="1446"/>
        <w:gridCol w:w="4036"/>
        <w:gridCol w:w="4534"/>
      </w:tblGrid>
      <w:tr w14:paraId="0BEFF68A">
        <w:tblPrEx>
          <w:tblCellMar>
            <w:top w:w="15" w:type="dxa"/>
            <w:left w:w="15" w:type="dxa"/>
            <w:bottom w:w="15" w:type="dxa"/>
            <w:right w:w="15" w:type="dxa"/>
          </w:tblCellMar>
        </w:tblPrEx>
        <w:trPr>
          <w:trHeight w:val="420" w:hRule="atLeast"/>
        </w:trPr>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8DBD">
            <w:pPr>
              <w:widowControl/>
              <w:jc w:val="center"/>
              <w:textAlignment w:val="center"/>
              <w:rPr>
                <w:rFonts w:hint="eastAsia" w:ascii="宋体" w:hAnsi="宋体" w:cs="宋体"/>
                <w:b/>
                <w:color w:val="auto"/>
                <w:sz w:val="22"/>
                <w:highlight w:val="none"/>
              </w:rPr>
            </w:pPr>
            <w:r>
              <w:rPr>
                <w:rFonts w:hint="eastAsia" w:ascii="宋体" w:hAnsi="宋体" w:cs="宋体"/>
                <w:b/>
                <w:color w:val="auto"/>
                <w:sz w:val="22"/>
                <w:highlight w:val="none"/>
                <w:lang w:bidi="ar"/>
              </w:rPr>
              <w:t>序号</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5607">
            <w:pPr>
              <w:widowControl/>
              <w:jc w:val="center"/>
              <w:textAlignment w:val="center"/>
              <w:rPr>
                <w:rFonts w:hint="eastAsia" w:ascii="宋体" w:hAnsi="宋体" w:cs="宋体"/>
                <w:b/>
                <w:color w:val="auto"/>
                <w:sz w:val="22"/>
                <w:highlight w:val="none"/>
              </w:rPr>
            </w:pPr>
            <w:r>
              <w:rPr>
                <w:rFonts w:hint="eastAsia" w:ascii="宋体" w:hAnsi="宋体" w:cs="宋体"/>
                <w:b/>
                <w:color w:val="auto"/>
                <w:sz w:val="22"/>
                <w:highlight w:val="none"/>
                <w:lang w:bidi="ar"/>
              </w:rPr>
              <w:t>项目</w:t>
            </w:r>
          </w:p>
        </w:tc>
        <w:tc>
          <w:tcPr>
            <w:tcW w:w="4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DFC3">
            <w:pPr>
              <w:widowControl/>
              <w:jc w:val="center"/>
              <w:textAlignment w:val="center"/>
              <w:rPr>
                <w:rFonts w:hint="eastAsia" w:ascii="宋体" w:hAnsi="宋体" w:cs="宋体"/>
                <w:b/>
                <w:color w:val="auto"/>
                <w:sz w:val="22"/>
                <w:highlight w:val="none"/>
              </w:rPr>
            </w:pPr>
            <w:r>
              <w:rPr>
                <w:rFonts w:hint="eastAsia" w:ascii="宋体" w:hAnsi="宋体" w:cs="宋体"/>
                <w:b/>
                <w:color w:val="auto"/>
                <w:sz w:val="22"/>
                <w:highlight w:val="none"/>
                <w:lang w:bidi="ar"/>
              </w:rPr>
              <w:t>费用（万元）</w:t>
            </w:r>
          </w:p>
        </w:tc>
      </w:tr>
      <w:tr w14:paraId="455027D1">
        <w:tblPrEx>
          <w:tblCellMar>
            <w:top w:w="15" w:type="dxa"/>
            <w:left w:w="15" w:type="dxa"/>
            <w:bottom w:w="15" w:type="dxa"/>
            <w:right w:w="15" w:type="dxa"/>
          </w:tblCellMar>
        </w:tblPrEx>
        <w:trPr>
          <w:trHeight w:val="510" w:hRule="atLeast"/>
        </w:trPr>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D15A">
            <w:pPr>
              <w:widowControl/>
              <w:jc w:val="center"/>
              <w:textAlignment w:val="center"/>
              <w:rPr>
                <w:rFonts w:hint="eastAsia" w:ascii="宋体" w:hAnsi="宋体" w:cs="宋体"/>
                <w:b/>
                <w:color w:val="auto"/>
                <w:sz w:val="22"/>
                <w:highlight w:val="none"/>
              </w:rPr>
            </w:pPr>
            <w:r>
              <w:rPr>
                <w:rFonts w:hint="eastAsia" w:ascii="宋体" w:hAnsi="宋体" w:cs="宋体"/>
                <w:b/>
                <w:color w:val="auto"/>
                <w:sz w:val="22"/>
                <w:highlight w:val="none"/>
                <w:lang w:bidi="ar"/>
              </w:rPr>
              <w:t>一</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72FC">
            <w:pPr>
              <w:widowControl/>
              <w:jc w:val="center"/>
              <w:textAlignment w:val="center"/>
              <w:rPr>
                <w:rFonts w:hint="eastAsia" w:ascii="宋体" w:hAnsi="宋体" w:cs="宋体"/>
                <w:b/>
                <w:color w:val="auto"/>
                <w:sz w:val="22"/>
                <w:highlight w:val="none"/>
              </w:rPr>
            </w:pPr>
            <w:r>
              <w:rPr>
                <w:rFonts w:hint="eastAsia" w:ascii="宋体" w:hAnsi="宋体" w:cs="宋体"/>
                <w:b/>
                <w:color w:val="auto"/>
                <w:sz w:val="22"/>
                <w:highlight w:val="none"/>
                <w:lang w:bidi="ar"/>
              </w:rPr>
              <w:t>设计费</w:t>
            </w:r>
          </w:p>
        </w:tc>
        <w:tc>
          <w:tcPr>
            <w:tcW w:w="4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87CC">
            <w:pPr>
              <w:widowControl/>
              <w:jc w:val="center"/>
              <w:textAlignment w:val="center"/>
              <w:rPr>
                <w:rFonts w:hint="default" w:ascii="宋体" w:hAnsi="宋体" w:cs="宋体"/>
                <w:b/>
                <w:color w:val="auto"/>
                <w:sz w:val="22"/>
                <w:highlight w:val="none"/>
              </w:rPr>
            </w:pPr>
            <w:r>
              <w:rPr>
                <w:rFonts w:hint="default" w:ascii="宋体" w:hAnsi="宋体" w:cs="宋体"/>
                <w:b/>
                <w:color w:val="auto"/>
                <w:sz w:val="22"/>
                <w:highlight w:val="none"/>
                <w:lang w:val="en-US" w:eastAsia="zh-CN"/>
              </w:rPr>
              <w:t>213.95</w:t>
            </w:r>
          </w:p>
        </w:tc>
      </w:tr>
      <w:tr w14:paraId="158A0E23">
        <w:tblPrEx>
          <w:tblCellMar>
            <w:top w:w="15" w:type="dxa"/>
            <w:left w:w="15" w:type="dxa"/>
            <w:bottom w:w="15" w:type="dxa"/>
            <w:right w:w="15" w:type="dxa"/>
          </w:tblCellMar>
        </w:tblPrEx>
        <w:trPr>
          <w:trHeight w:val="550" w:hRule="atLeast"/>
        </w:trPr>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8CCE">
            <w:pPr>
              <w:widowControl/>
              <w:jc w:val="center"/>
              <w:textAlignment w:val="center"/>
              <w:rPr>
                <w:rFonts w:hint="eastAsia" w:ascii="宋体" w:hAnsi="宋体" w:cs="宋体"/>
                <w:b/>
                <w:color w:val="auto"/>
                <w:sz w:val="22"/>
                <w:highlight w:val="none"/>
              </w:rPr>
            </w:pPr>
            <w:r>
              <w:rPr>
                <w:rFonts w:hint="eastAsia" w:ascii="宋体" w:hAnsi="宋体" w:cs="宋体"/>
                <w:b/>
                <w:color w:val="auto"/>
                <w:sz w:val="22"/>
                <w:highlight w:val="none"/>
                <w:lang w:bidi="ar"/>
              </w:rPr>
              <w:t>二</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2B15">
            <w:pPr>
              <w:widowControl/>
              <w:jc w:val="center"/>
              <w:textAlignment w:val="center"/>
              <w:rPr>
                <w:rFonts w:hint="eastAsia" w:ascii="宋体" w:hAnsi="宋体" w:cs="宋体"/>
                <w:b/>
                <w:color w:val="auto"/>
                <w:sz w:val="22"/>
                <w:highlight w:val="none"/>
              </w:rPr>
            </w:pPr>
            <w:r>
              <w:rPr>
                <w:rFonts w:hint="eastAsia" w:ascii="宋体" w:hAnsi="宋体" w:cs="宋体"/>
                <w:b/>
                <w:color w:val="auto"/>
                <w:sz w:val="22"/>
                <w:highlight w:val="none"/>
                <w:lang w:bidi="ar"/>
              </w:rPr>
              <w:t>施工费</w:t>
            </w:r>
          </w:p>
        </w:tc>
        <w:tc>
          <w:tcPr>
            <w:tcW w:w="4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CFFB">
            <w:pPr>
              <w:widowControl/>
              <w:jc w:val="center"/>
              <w:textAlignment w:val="center"/>
              <w:rPr>
                <w:rFonts w:hint="eastAsia" w:ascii="宋体" w:hAnsi="宋体" w:cs="宋体"/>
                <w:b/>
                <w:color w:val="auto"/>
                <w:sz w:val="22"/>
                <w:highlight w:val="none"/>
                <w:lang w:bidi="ar"/>
              </w:rPr>
            </w:pPr>
            <w:r>
              <w:rPr>
                <w:rFonts w:hint="eastAsia" w:ascii="宋体" w:hAnsi="宋体" w:cs="宋体"/>
                <w:b/>
                <w:color w:val="auto"/>
                <w:sz w:val="22"/>
                <w:highlight w:val="none"/>
                <w:lang w:val="en-US" w:eastAsia="zh-CN" w:bidi="ar"/>
              </w:rPr>
              <w:t>12751.00</w:t>
            </w:r>
          </w:p>
        </w:tc>
      </w:tr>
      <w:tr w14:paraId="5443007F">
        <w:tblPrEx>
          <w:tblCellMar>
            <w:top w:w="15" w:type="dxa"/>
            <w:left w:w="15" w:type="dxa"/>
            <w:bottom w:w="15" w:type="dxa"/>
            <w:right w:w="15" w:type="dxa"/>
          </w:tblCellMar>
        </w:tblPrEx>
        <w:trPr>
          <w:trHeight w:val="550" w:hRule="atLeast"/>
        </w:trPr>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CF5E">
            <w:pPr>
              <w:widowControl/>
              <w:jc w:val="center"/>
              <w:textAlignment w:val="center"/>
              <w:rPr>
                <w:rFonts w:hint="eastAsia" w:ascii="宋体" w:hAnsi="宋体" w:eastAsia="宋体" w:cs="宋体"/>
                <w:b/>
                <w:color w:val="auto"/>
                <w:sz w:val="22"/>
                <w:highlight w:val="none"/>
                <w:lang w:val="en-US" w:eastAsia="zh-CN" w:bidi="ar"/>
              </w:rPr>
            </w:pPr>
            <w:r>
              <w:rPr>
                <w:rFonts w:hint="eastAsia" w:ascii="宋体" w:hAnsi="宋体" w:cs="宋体"/>
                <w:b/>
                <w:color w:val="auto"/>
                <w:sz w:val="22"/>
                <w:highlight w:val="none"/>
                <w:lang w:val="en-US" w:eastAsia="zh-CN" w:bidi="ar"/>
              </w:rPr>
              <w:t>1</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1958">
            <w:pPr>
              <w:widowControl/>
              <w:jc w:val="center"/>
              <w:textAlignment w:val="center"/>
              <w:rPr>
                <w:rFonts w:hint="eastAsia" w:ascii="宋体" w:hAnsi="宋体" w:cs="宋体"/>
                <w:b/>
                <w:color w:val="auto"/>
                <w:sz w:val="22"/>
                <w:highlight w:val="none"/>
                <w:lang w:bidi="ar"/>
              </w:rPr>
            </w:pPr>
            <w:r>
              <w:rPr>
                <w:rFonts w:hint="eastAsia" w:ascii="宋体" w:hAnsi="宋体" w:cs="宋体"/>
                <w:b/>
                <w:color w:val="auto"/>
                <w:sz w:val="22"/>
                <w:szCs w:val="22"/>
                <w:highlight w:val="none"/>
                <w:lang w:val="en-US" w:eastAsia="zh-CN" w:bidi="ar"/>
              </w:rPr>
              <w:t>提升改造</w:t>
            </w:r>
          </w:p>
        </w:tc>
        <w:tc>
          <w:tcPr>
            <w:tcW w:w="4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E68D">
            <w:pPr>
              <w:widowControl/>
              <w:jc w:val="center"/>
              <w:textAlignment w:val="center"/>
              <w:rPr>
                <w:rFonts w:hint="eastAsia" w:ascii="宋体" w:hAnsi="宋体" w:cs="宋体"/>
                <w:b/>
                <w:color w:val="auto"/>
                <w:sz w:val="22"/>
                <w:highlight w:val="none"/>
                <w:lang w:val="en-US" w:eastAsia="zh-CN" w:bidi="ar"/>
              </w:rPr>
            </w:pPr>
            <w:r>
              <w:rPr>
                <w:rFonts w:hint="eastAsia" w:ascii="宋体" w:hAnsi="宋体" w:cs="宋体"/>
                <w:b/>
                <w:color w:val="auto"/>
                <w:sz w:val="22"/>
                <w:szCs w:val="22"/>
                <w:highlight w:val="none"/>
                <w:lang w:val="en-US" w:eastAsia="zh-CN" w:bidi="ar"/>
              </w:rPr>
              <w:t>3640.00</w:t>
            </w:r>
          </w:p>
        </w:tc>
      </w:tr>
      <w:tr w14:paraId="5183E594">
        <w:tblPrEx>
          <w:tblCellMar>
            <w:top w:w="15" w:type="dxa"/>
            <w:left w:w="15" w:type="dxa"/>
            <w:bottom w:w="15" w:type="dxa"/>
            <w:right w:w="15" w:type="dxa"/>
          </w:tblCellMar>
        </w:tblPrEx>
        <w:trPr>
          <w:trHeight w:val="550" w:hRule="atLeast"/>
        </w:trPr>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043E">
            <w:pPr>
              <w:widowControl/>
              <w:jc w:val="center"/>
              <w:textAlignment w:val="center"/>
              <w:rPr>
                <w:rFonts w:hint="eastAsia" w:ascii="宋体" w:hAnsi="宋体" w:cs="宋体"/>
                <w:b/>
                <w:color w:val="auto"/>
                <w:sz w:val="22"/>
                <w:highlight w:val="none"/>
                <w:lang w:bidi="ar"/>
              </w:rPr>
            </w:pPr>
            <w:r>
              <w:rPr>
                <w:rFonts w:hint="eastAsia" w:ascii="宋体" w:hAnsi="宋体" w:cs="宋体"/>
                <w:b/>
                <w:color w:val="auto"/>
                <w:sz w:val="22"/>
                <w:highlight w:val="none"/>
                <w:lang w:val="en-US" w:eastAsia="zh-CN" w:bidi="ar"/>
              </w:rPr>
              <w:t>2</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1A39">
            <w:pPr>
              <w:widowControl/>
              <w:jc w:val="center"/>
              <w:textAlignment w:val="center"/>
              <w:rPr>
                <w:rFonts w:hint="eastAsia" w:ascii="宋体" w:hAnsi="宋体" w:cs="宋体"/>
                <w:b/>
                <w:color w:val="auto"/>
                <w:sz w:val="22"/>
                <w:highlight w:val="none"/>
                <w:lang w:bidi="ar"/>
              </w:rPr>
            </w:pPr>
            <w:r>
              <w:rPr>
                <w:rFonts w:hint="eastAsia" w:ascii="宋体" w:hAnsi="宋体" w:cs="宋体"/>
                <w:b/>
                <w:color w:val="auto"/>
                <w:sz w:val="22"/>
                <w:szCs w:val="22"/>
                <w:highlight w:val="none"/>
                <w:lang w:val="en-US" w:eastAsia="zh-CN" w:bidi="ar"/>
              </w:rPr>
              <w:t>演艺工程</w:t>
            </w:r>
          </w:p>
        </w:tc>
        <w:tc>
          <w:tcPr>
            <w:tcW w:w="4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2BA2">
            <w:pPr>
              <w:widowControl/>
              <w:jc w:val="center"/>
              <w:textAlignment w:val="center"/>
              <w:rPr>
                <w:rFonts w:hint="eastAsia" w:ascii="宋体" w:hAnsi="宋体" w:cs="宋体"/>
                <w:b/>
                <w:color w:val="auto"/>
                <w:sz w:val="22"/>
                <w:highlight w:val="none"/>
                <w:lang w:val="en-US" w:eastAsia="zh-CN" w:bidi="ar"/>
              </w:rPr>
            </w:pPr>
            <w:r>
              <w:rPr>
                <w:rFonts w:hint="eastAsia" w:ascii="宋体" w:hAnsi="宋体" w:cs="宋体"/>
                <w:b/>
                <w:color w:val="auto"/>
                <w:sz w:val="22"/>
                <w:szCs w:val="22"/>
                <w:highlight w:val="none"/>
                <w:lang w:val="en-US" w:eastAsia="zh-CN" w:bidi="ar"/>
              </w:rPr>
              <w:t>6392.00</w:t>
            </w:r>
          </w:p>
        </w:tc>
      </w:tr>
      <w:tr w14:paraId="556099ED">
        <w:tblPrEx>
          <w:tblCellMar>
            <w:top w:w="15" w:type="dxa"/>
            <w:left w:w="15" w:type="dxa"/>
            <w:bottom w:w="15" w:type="dxa"/>
            <w:right w:w="15" w:type="dxa"/>
          </w:tblCellMar>
        </w:tblPrEx>
        <w:trPr>
          <w:trHeight w:val="550" w:hRule="atLeast"/>
        </w:trPr>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A04E">
            <w:pPr>
              <w:widowControl/>
              <w:jc w:val="center"/>
              <w:textAlignment w:val="center"/>
              <w:rPr>
                <w:rFonts w:hint="eastAsia" w:ascii="宋体" w:hAnsi="宋体" w:eastAsia="宋体" w:cs="宋体"/>
                <w:b/>
                <w:color w:val="auto"/>
                <w:sz w:val="22"/>
                <w:highlight w:val="none"/>
                <w:lang w:val="en-US" w:eastAsia="zh-CN" w:bidi="ar"/>
              </w:rPr>
            </w:pPr>
            <w:r>
              <w:rPr>
                <w:rFonts w:hint="eastAsia" w:ascii="宋体" w:hAnsi="宋体" w:cs="宋体"/>
                <w:b/>
                <w:color w:val="auto"/>
                <w:sz w:val="22"/>
                <w:highlight w:val="none"/>
                <w:lang w:val="en-US" w:eastAsia="zh-CN" w:bidi="ar"/>
              </w:rPr>
              <w:t>3</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34AD">
            <w:pPr>
              <w:widowControl/>
              <w:jc w:val="center"/>
              <w:textAlignment w:val="center"/>
              <w:rPr>
                <w:rFonts w:hint="eastAsia" w:ascii="宋体" w:hAnsi="宋体" w:cs="宋体"/>
                <w:b/>
                <w:color w:val="auto"/>
                <w:sz w:val="22"/>
                <w:highlight w:val="none"/>
                <w:lang w:bidi="ar"/>
              </w:rPr>
            </w:pPr>
            <w:r>
              <w:rPr>
                <w:rFonts w:hint="eastAsia" w:ascii="宋体" w:hAnsi="宋体" w:cs="宋体"/>
                <w:b/>
                <w:color w:val="auto"/>
                <w:sz w:val="22"/>
                <w:szCs w:val="22"/>
                <w:highlight w:val="none"/>
                <w:lang w:val="en-US" w:eastAsia="zh-CN" w:bidi="ar"/>
              </w:rPr>
              <w:t>设备及工器具购置工程</w:t>
            </w:r>
          </w:p>
        </w:tc>
        <w:tc>
          <w:tcPr>
            <w:tcW w:w="4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2F0F">
            <w:pPr>
              <w:widowControl/>
              <w:jc w:val="center"/>
              <w:textAlignment w:val="center"/>
              <w:rPr>
                <w:rFonts w:hint="eastAsia" w:ascii="宋体" w:hAnsi="宋体" w:cs="宋体"/>
                <w:b/>
                <w:color w:val="auto"/>
                <w:sz w:val="22"/>
                <w:highlight w:val="none"/>
                <w:lang w:val="en-US" w:eastAsia="zh-CN" w:bidi="ar"/>
              </w:rPr>
            </w:pPr>
            <w:r>
              <w:rPr>
                <w:rFonts w:hint="eastAsia" w:ascii="宋体" w:hAnsi="宋体" w:cs="宋体"/>
                <w:b/>
                <w:color w:val="auto"/>
                <w:sz w:val="22"/>
                <w:szCs w:val="22"/>
                <w:highlight w:val="none"/>
                <w:lang w:val="en-US" w:eastAsia="zh-CN" w:bidi="ar"/>
              </w:rPr>
              <w:t>2719.00</w:t>
            </w:r>
          </w:p>
        </w:tc>
      </w:tr>
      <w:tr w14:paraId="6233DA30">
        <w:tblPrEx>
          <w:tblCellMar>
            <w:top w:w="15" w:type="dxa"/>
            <w:left w:w="15" w:type="dxa"/>
            <w:bottom w:w="15" w:type="dxa"/>
            <w:right w:w="15" w:type="dxa"/>
          </w:tblCellMar>
        </w:tblPrEx>
        <w:trPr>
          <w:trHeight w:val="550" w:hRule="atLeast"/>
        </w:trPr>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5E12">
            <w:pPr>
              <w:widowControl/>
              <w:jc w:val="center"/>
              <w:textAlignment w:val="center"/>
              <w:rPr>
                <w:rFonts w:hint="eastAsia" w:ascii="宋体" w:hAnsi="宋体" w:cs="宋体"/>
                <w:b/>
                <w:color w:val="auto"/>
                <w:sz w:val="22"/>
                <w:highlight w:val="none"/>
              </w:rPr>
            </w:pPr>
            <w:r>
              <w:rPr>
                <w:rFonts w:hint="eastAsia" w:ascii="宋体" w:hAnsi="宋体" w:cs="宋体"/>
                <w:b/>
                <w:color w:val="auto"/>
                <w:sz w:val="22"/>
                <w:highlight w:val="none"/>
                <w:lang w:bidi="ar"/>
              </w:rPr>
              <w:t>三</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F063">
            <w:pPr>
              <w:widowControl/>
              <w:jc w:val="center"/>
              <w:textAlignment w:val="center"/>
              <w:rPr>
                <w:rFonts w:hint="eastAsia" w:ascii="宋体" w:hAnsi="宋体" w:cs="宋体"/>
                <w:b/>
                <w:color w:val="auto"/>
                <w:sz w:val="22"/>
                <w:highlight w:val="none"/>
              </w:rPr>
            </w:pPr>
            <w:r>
              <w:rPr>
                <w:rFonts w:hint="eastAsia" w:ascii="宋体" w:hAnsi="宋体" w:cs="宋体"/>
                <w:b/>
                <w:color w:val="auto"/>
                <w:sz w:val="22"/>
                <w:highlight w:val="none"/>
                <w:lang w:val="en-US" w:eastAsia="zh-CN" w:bidi="ar"/>
              </w:rPr>
              <w:t>（一）+（二）</w:t>
            </w:r>
            <w:r>
              <w:rPr>
                <w:rFonts w:hint="eastAsia" w:ascii="宋体" w:hAnsi="宋体" w:cs="宋体"/>
                <w:b/>
                <w:color w:val="auto"/>
                <w:sz w:val="22"/>
                <w:highlight w:val="none"/>
                <w:lang w:bidi="ar"/>
              </w:rPr>
              <w:t>合计</w:t>
            </w:r>
          </w:p>
        </w:tc>
        <w:tc>
          <w:tcPr>
            <w:tcW w:w="4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9BAF">
            <w:pPr>
              <w:widowControl/>
              <w:jc w:val="center"/>
              <w:textAlignment w:val="center"/>
              <w:rPr>
                <w:rFonts w:hint="default" w:ascii="宋体" w:hAnsi="宋体" w:cs="宋体"/>
                <w:b/>
                <w:color w:val="auto"/>
                <w:sz w:val="22"/>
                <w:highlight w:val="none"/>
              </w:rPr>
            </w:pPr>
            <w:r>
              <w:rPr>
                <w:rFonts w:hint="default" w:ascii="宋体" w:hAnsi="宋体" w:cs="宋体"/>
                <w:b/>
                <w:color w:val="auto"/>
                <w:sz w:val="22"/>
                <w:highlight w:val="none"/>
              </w:rPr>
              <w:t>12964.95</w:t>
            </w:r>
          </w:p>
        </w:tc>
      </w:tr>
      <w:tr w14:paraId="0A7FAB19">
        <w:tblPrEx>
          <w:tblCellMar>
            <w:top w:w="15" w:type="dxa"/>
            <w:left w:w="15" w:type="dxa"/>
            <w:bottom w:w="15" w:type="dxa"/>
            <w:right w:w="15" w:type="dxa"/>
          </w:tblCellMar>
        </w:tblPrEx>
        <w:trPr>
          <w:trHeight w:val="1769" w:hRule="atLeast"/>
        </w:trPr>
        <w:tc>
          <w:tcPr>
            <w:tcW w:w="10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9B3F7F">
            <w:pPr>
              <w:widowControl/>
              <w:jc w:val="left"/>
              <w:textAlignment w:val="center"/>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bidi="ar"/>
              </w:rPr>
              <w:t>注:</w:t>
            </w:r>
          </w:p>
          <w:p w14:paraId="7F58AA42">
            <w:pPr>
              <w:widowControl/>
              <w:wordWrap w:val="0"/>
              <w:ind w:firstLine="220" w:firstLineChars="100"/>
              <w:jc w:val="left"/>
              <w:textAlignment w:val="center"/>
              <w:rPr>
                <w:rFonts w:hint="eastAsia" w:ascii="宋体" w:hAnsi="宋体" w:cs="宋体"/>
                <w:color w:val="auto"/>
                <w:sz w:val="22"/>
                <w:highlight w:val="none"/>
              </w:rPr>
            </w:pPr>
            <w:r>
              <w:rPr>
                <w:rFonts w:hint="eastAsia" w:ascii="宋体" w:hAnsi="宋体" w:cs="宋体"/>
                <w:color w:val="auto"/>
                <w:sz w:val="22"/>
                <w:szCs w:val="22"/>
                <w:highlight w:val="none"/>
                <w:lang w:val="en-US" w:eastAsia="zh-CN" w:bidi="ar"/>
              </w:rPr>
              <w:t>1、施工费各分项报价不能超最高限价及各分项报价。</w:t>
            </w:r>
            <w:r>
              <w:rPr>
                <w:rFonts w:hint="eastAsia" w:ascii="宋体" w:hAnsi="宋体" w:cs="宋体"/>
                <w:color w:val="auto"/>
                <w:sz w:val="22"/>
                <w:szCs w:val="22"/>
                <w:highlight w:val="none"/>
                <w:lang w:bidi="ar"/>
              </w:rPr>
              <w:br w:type="textWrapping"/>
            </w:r>
            <w:r>
              <w:rPr>
                <w:rFonts w:hint="eastAsia" w:ascii="宋体" w:hAnsi="宋体" w:cs="宋体"/>
                <w:color w:val="auto"/>
                <w:sz w:val="22"/>
                <w:szCs w:val="22"/>
                <w:highlight w:val="none"/>
                <w:lang w:val="en-US" w:eastAsia="zh-CN" w:bidi="ar"/>
              </w:rPr>
              <w:t xml:space="preserve">  2</w:t>
            </w:r>
            <w:r>
              <w:rPr>
                <w:rFonts w:hint="eastAsia" w:ascii="宋体" w:hAnsi="宋体" w:cs="宋体"/>
                <w:color w:val="auto"/>
                <w:sz w:val="22"/>
                <w:szCs w:val="22"/>
                <w:highlight w:val="none"/>
                <w:lang w:bidi="ar"/>
              </w:rPr>
              <w:t>.招标控制价仅供投标参考使用，本项目施工图审查通过后，由中标人采用单模式编制施工图预算。</w:t>
            </w:r>
            <w:r>
              <w:rPr>
                <w:rFonts w:hint="eastAsia" w:ascii="宋体" w:hAnsi="宋体" w:cs="宋体"/>
                <w:color w:val="auto"/>
                <w:sz w:val="22"/>
                <w:szCs w:val="22"/>
                <w:highlight w:val="none"/>
                <w:lang w:bidi="ar"/>
              </w:rPr>
              <w:br w:type="textWrapping"/>
            </w:r>
            <w:r>
              <w:rPr>
                <w:rFonts w:hint="eastAsia" w:ascii="宋体" w:hAnsi="宋体" w:cs="宋体"/>
                <w:color w:val="auto"/>
                <w:sz w:val="22"/>
                <w:szCs w:val="22"/>
                <w:highlight w:val="none"/>
                <w:lang w:val="en-US" w:eastAsia="zh-CN" w:bidi="ar"/>
              </w:rPr>
              <w:t xml:space="preserve">  3</w:t>
            </w:r>
            <w:r>
              <w:rPr>
                <w:rFonts w:hint="eastAsia" w:ascii="宋体" w:hAnsi="宋体" w:cs="宋体"/>
                <w:color w:val="auto"/>
                <w:sz w:val="22"/>
                <w:szCs w:val="22"/>
                <w:highlight w:val="none"/>
                <w:lang w:bidi="ar"/>
              </w:rPr>
              <w:t>.招标人有权根据实际情况对建设内容进行调整，招标人减少的项目无论有无替代，都不予补偿。</w:t>
            </w:r>
          </w:p>
        </w:tc>
      </w:tr>
    </w:tbl>
    <w:p w14:paraId="77CA4952">
      <w:pPr>
        <w:rPr>
          <w:color w:val="auto"/>
          <w:highlight w:val="none"/>
        </w:rPr>
      </w:pPr>
    </w:p>
    <w:p w14:paraId="09E0505E">
      <w:pPr>
        <w:rPr>
          <w:color w:val="auto"/>
          <w:highlight w:val="none"/>
        </w:rPr>
      </w:pPr>
    </w:p>
    <w:p w14:paraId="6FAC27C4">
      <w:pPr>
        <w:rPr>
          <w:color w:val="auto"/>
          <w:highlight w:val="none"/>
        </w:rPr>
      </w:pPr>
    </w:p>
    <w:p w14:paraId="613B814F">
      <w:pPr>
        <w:pStyle w:val="17"/>
        <w:rPr>
          <w:rFonts w:hint="eastAsia"/>
          <w:color w:val="auto"/>
          <w:highlight w:val="none"/>
          <w:lang w:val="en-US"/>
        </w:rPr>
      </w:pPr>
    </w:p>
    <w:sectPr>
      <w:pgSz w:w="11907" w:h="16840"/>
      <w:pgMar w:top="1361" w:right="1304" w:bottom="1304" w:left="1304" w:header="851" w:footer="72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dobe 宋体 Std L">
    <w:panose1 w:val="02020300000000000000"/>
    <w:charset w:val="86"/>
    <w:family w:val="roman"/>
    <w:pitch w:val="default"/>
    <w:sig w:usb0="00000001" w:usb1="0A0F1810" w:usb2="00000016" w:usb3="00000000" w:csb0="00060007"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宋体..胭..">
    <w:altName w:val="宋体"/>
    <w:panose1 w:val="00000000000000000000"/>
    <w:charset w:val="86"/>
    <w:family w:val="roma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2010601030101010101"/>
    <w:charset w:val="86"/>
    <w:family w:val="script"/>
    <w:pitch w:val="default"/>
    <w:sig w:usb0="00000000" w:usb1="00000000" w:usb2="00000000" w:usb3="00000000" w:csb0="00040000" w:csb1="00000000"/>
  </w:font>
  <w:font w:name="方正大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E5234">
    <w:pPr>
      <w:pStyle w:val="23"/>
      <w:tabs>
        <w:tab w:val="left" w:pos="8311"/>
        <w:tab w:val="clear" w:pos="4153"/>
        <w:tab w:val="clear" w:pos="8306"/>
      </w:tabs>
    </w:pPr>
    <w: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2188B">
    <w:pPr>
      <w:pStyle w:val="24"/>
      <w:pBdr>
        <w:bottom w:val="none" w:color="auto" w:sz="0" w:space="0"/>
      </w:pBdr>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Text Box 12"/>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7C4465D1">
                          <w:pPr>
                            <w:pStyle w:val="23"/>
                          </w:pPr>
                          <w:r>
                            <w:fldChar w:fldCharType="begin"/>
                          </w:r>
                          <w:r>
                            <w:instrText xml:space="preserve"> PAGE  \* MERGEFORMAT </w:instrText>
                          </w:r>
                          <w:r>
                            <w:fldChar w:fldCharType="separate"/>
                          </w:r>
                          <w:r>
                            <w:t>80</w:t>
                          </w:r>
                          <w:r>
                            <w:fldChar w:fldCharType="end"/>
                          </w:r>
                        </w:p>
                      </w:txbxContent>
                    </wps:txbx>
                    <wps:bodyPr rot="0" vert="horz" wrap="none" lIns="0" tIns="0" rIns="0" bIns="0" anchor="t" anchorCtr="0" upright="1">
                      <a:spAutoFit/>
                    </wps:bodyPr>
                  </wps:wsp>
                </a:graphicData>
              </a:graphic>
            </wp:anchor>
          </w:drawing>
        </mc:Choice>
        <mc:Fallback>
          <w:pict>
            <v:shape id="Text Box 12" o:spid="_x0000_s1026" o:spt="202" type="#_x0000_t202" style="position:absolute;left:0pt;margin-top:0pt;height:11pt;width:9.15pt;mso-position-horizontal:center;mso-position-horizontal-relative:margin;mso-wrap-style:none;z-index:25166438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YulhTQAAAAAwEAAA8AAAAAAAAAAQAgAAAAIgAAAGRycy9kb3ducmV2LnhtbFBL&#10;AQIUABQAAAAIAIdO4kADFp2R/gEAABAEAAAOAAAAAAAAAAEAIAAAAB8BAABkcnMvZTJvRG9jLnht&#10;bFBLBQYAAAAABgAGAFkBAACPBQAAAAA=&#10;">
              <v:fill on="f" focussize="0,0"/>
              <v:stroke on="f"/>
              <v:imagedata o:title=""/>
              <o:lock v:ext="edit" aspectratio="f"/>
              <v:textbox inset="0mm,0mm,0mm,0mm" style="mso-fit-shape-to-text:t;">
                <w:txbxContent>
                  <w:p w14:paraId="7C4465D1">
                    <w:pPr>
                      <w:pStyle w:val="23"/>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4CA58">
    <w:pPr>
      <w:pStyle w:val="23"/>
      <w:tabs>
        <w:tab w:val="left" w:pos="8311"/>
        <w:tab w:val="clear" w:pos="4153"/>
        <w:tab w:val="clear" w:pos="8306"/>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92100" cy="191770"/>
              <wp:effectExtent l="0" t="0" r="3175"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292100" cy="191770"/>
                      </a:xfrm>
                      <a:prstGeom prst="rect">
                        <a:avLst/>
                      </a:prstGeom>
                      <a:noFill/>
                      <a:ln>
                        <a:noFill/>
                      </a:ln>
                    </wps:spPr>
                    <wps:txbx>
                      <w:txbxContent>
                        <w:p w14:paraId="790DB3A7">
                          <w:pPr>
                            <w:pStyle w:val="23"/>
                          </w:pPr>
                          <w:r>
                            <w:fldChar w:fldCharType="begin"/>
                          </w:r>
                          <w:r>
                            <w:instrText xml:space="preserve"> PAGE \* Arabic </w:instrText>
                          </w:r>
                          <w:r>
                            <w:fldChar w:fldCharType="separate"/>
                          </w:r>
                          <w:r>
                            <w:t>24</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top:0pt;height:15.1pt;width:23pt;mso-position-horizontal:center;mso-position-horizontal-relative:margin;z-index:251662336;mso-width-relative:page;mso-height-relative:page;" filled="f" stroked="f" coordsize="21600,21600" o:gfxdata="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HamvTAAAAAwEAAA8AAAAAAAAAAQAgAAAAIgAAAGRycy9kb3ducmV2LnhtbFBL&#10;AQIUABQAAAAIAIdO4kBBQ//E+wEAAAMEAAAOAAAAAAAAAAEAIAAAACIBAABkcnMvZTJvRG9jLnht&#10;bFBLBQYAAAAABgAGAFkBAACPBQAAAAA=&#10;">
              <v:fill on="f" focussize="0,0"/>
              <v:stroke on="f"/>
              <v:imagedata o:title=""/>
              <o:lock v:ext="edit" aspectratio="f"/>
              <v:textbox inset="0mm,0mm,0mm,0mm">
                <w:txbxContent>
                  <w:p w14:paraId="790DB3A7">
                    <w:pPr>
                      <w:pStyle w:val="23"/>
                    </w:pPr>
                    <w:r>
                      <w:fldChar w:fldCharType="begin"/>
                    </w:r>
                    <w:r>
                      <w:instrText xml:space="preserve"> PAGE \* Arabic </w:instrText>
                    </w:r>
                    <w:r>
                      <w:fldChar w:fldCharType="separate"/>
                    </w:r>
                    <w:r>
                      <w:t>24</w:t>
                    </w:r>
                    <w:r>
                      <w:fldChar w:fldCharType="end"/>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4A8F1">
    <w:pPr>
      <w:pStyle w:val="23"/>
      <w:tabs>
        <w:tab w:val="left" w:pos="9455"/>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01A706C7">
                          <w:pPr>
                            <w:pStyle w:val="23"/>
                          </w:pPr>
                          <w:r>
                            <w:fldChar w:fldCharType="begin"/>
                          </w:r>
                          <w:r>
                            <w:instrText xml:space="preserve"> PAGE \* Arabic </w:instrText>
                          </w:r>
                          <w:r>
                            <w:fldChar w:fldCharType="separate"/>
                          </w:r>
                          <w:r>
                            <w:t>25</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YulhTQAAAAAwEAAA8AAAAAAAAAAQAgAAAAIgAAAGRycy9kb3ducmV2LnhtbFBL&#10;AQIUABQAAAAIAIdO4kBX1222/gEAABAEAAAOAAAAAAAAAAEAIAAAAB8BAABkcnMvZTJvRG9jLnht&#10;bFBLBQYAAAAABgAGAFkBAACPBQAAAAA=&#10;">
              <v:fill on="f" focussize="0,0"/>
              <v:stroke on="f"/>
              <v:imagedata o:title=""/>
              <o:lock v:ext="edit" aspectratio="f"/>
              <v:textbox inset="0mm,0mm,0mm,0mm" style="mso-fit-shape-to-text:t;">
                <w:txbxContent>
                  <w:p w14:paraId="01A706C7">
                    <w:pPr>
                      <w:pStyle w:val="23"/>
                    </w:pPr>
                    <w:r>
                      <w:fldChar w:fldCharType="begin"/>
                    </w:r>
                    <w:r>
                      <w:instrText xml:space="preserve"> PAGE \* Arabic </w:instrText>
                    </w:r>
                    <w:r>
                      <w:fldChar w:fldCharType="separate"/>
                    </w:r>
                    <w:r>
                      <w:t>25</w:t>
                    </w:r>
                    <w:r>
                      <w:fldChar w:fldCharType="end"/>
                    </w:r>
                  </w:p>
                </w:txbxContent>
              </v:textbox>
            </v:shape>
          </w:pict>
        </mc:Fallback>
      </mc:AlternateContent>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5ACA7">
    <w:pPr>
      <w:pStyle w:val="24"/>
      <w:pBdr>
        <w:bottom w:val="none" w:color="auto" w:sz="0" w:space="0"/>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10" name="Text Box 3"/>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4F0A92FF">
                          <w:pPr>
                            <w:pStyle w:val="23"/>
                          </w:pPr>
                          <w:r>
                            <w:fldChar w:fldCharType="begin"/>
                          </w:r>
                          <w:r>
                            <w:instrText xml:space="preserve"> PAGE  \* MERGEFORMAT </w:instrText>
                          </w:r>
                          <w:r>
                            <w:fldChar w:fldCharType="separate"/>
                          </w:r>
                          <w:r>
                            <w:t>28</w:t>
                          </w:r>
                          <w: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YulhTQAAAAAwEAAA8AAAAAAAAAAQAgAAAAIgAAAGRycy9kb3ducmV2LnhtbFBL&#10;AQIUABQAAAAIAIdO4kAuECrj/gEAABAEAAAOAAAAAAAAAAEAIAAAAB8BAABkcnMvZTJvRG9jLnht&#10;bFBLBQYAAAAABgAGAFkBAACPBQAAAAA=&#10;">
              <v:fill on="f" focussize="0,0"/>
              <v:stroke on="f"/>
              <v:imagedata o:title=""/>
              <o:lock v:ext="edit" aspectratio="f"/>
              <v:textbox inset="0mm,0mm,0mm,0mm" style="mso-fit-shape-to-text:t;">
                <w:txbxContent>
                  <w:p w14:paraId="4F0A92FF">
                    <w:pPr>
                      <w:pStyle w:val="2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15522">
    <w:pPr>
      <w:pStyle w:val="24"/>
      <w:pBdr>
        <w:bottom w:val="none" w:color="auto" w:sz="0" w:space="0"/>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6205" cy="139700"/>
              <wp:effectExtent l="0" t="0" r="0" b="0"/>
              <wp:wrapNone/>
              <wp:docPr id="9"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6D878A4C">
                          <w:pPr>
                            <w:pStyle w:val="23"/>
                          </w:pPr>
                          <w:r>
                            <w:fldChar w:fldCharType="begin"/>
                          </w:r>
                          <w:r>
                            <w:instrText xml:space="preserve"> PAGE  \* MERGEFORMAT </w:instrText>
                          </w:r>
                          <w:r>
                            <w:fldChar w:fldCharType="separate"/>
                          </w:r>
                          <w:r>
                            <w:t>34</w:t>
                          </w:r>
                          <w: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1pt;width:9.15pt;mso-position-horizontal:center;mso-position-horizontal-relative:margin;mso-wrap-style:none;z-index:25166131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LpYU0AAAAAMBAAAPAAAAAAAAAAEAIAAAACIAAABkcnMvZG93bnJldi54bWxQ&#10;SwECFAAUAAAACACHTuJAjgMgrv8BAAAPBAAADgAAAAAAAAABACAAAAAfAQAAZHJzL2Uyb0RvYy54&#10;bWxQSwUGAAAAAAYABgBZAQAAkAUAAAAA&#10;">
              <v:fill on="f" focussize="0,0"/>
              <v:stroke on="f"/>
              <v:imagedata o:title=""/>
              <o:lock v:ext="edit" aspectratio="f"/>
              <v:textbox inset="0mm,0mm,0mm,0mm" style="mso-fit-shape-to-text:t;">
                <w:txbxContent>
                  <w:p w14:paraId="6D878A4C">
                    <w:pPr>
                      <w:pStyle w:val="23"/>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2955230"/>
    </w:sdtPr>
    <w:sdtContent>
      <w:p w14:paraId="433B9BF0">
        <w:pPr>
          <w:pStyle w:val="23"/>
          <w:jc w:val="center"/>
        </w:pPr>
        <w:r>
          <w:fldChar w:fldCharType="begin"/>
        </w:r>
        <w:r>
          <w:instrText xml:space="preserve">PAGE   \* MERGEFORMAT</w:instrText>
        </w:r>
        <w:r>
          <w:fldChar w:fldCharType="separate"/>
        </w:r>
        <w:r>
          <w:rPr>
            <w:lang w:val="zh-CN"/>
          </w:rPr>
          <w:t>41</w:t>
        </w:r>
        <w:r>
          <w:fldChar w:fldCharType="end"/>
        </w:r>
      </w:p>
    </w:sdtContent>
  </w:sdt>
  <w:p w14:paraId="1F196AC6">
    <w:pPr>
      <w:pStyle w:val="24"/>
      <w:pBdr>
        <w:bottom w:val="none" w:color="auto" w:sz="0" w:space="0"/>
      </w:pBdr>
      <w:jc w:val="both"/>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5F3B3">
    <w:pPr>
      <w:pStyle w:val="24"/>
      <w:pBdr>
        <w:bottom w:val="none" w:color="auto" w:sz="0" w:space="0"/>
      </w:pBdr>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6205" cy="139700"/>
              <wp:effectExtent l="0" t="0" r="0" b="0"/>
              <wp:wrapNone/>
              <wp:docPr id="6" name="Text Box 7"/>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1E7F7F85">
                          <w:pPr>
                            <w:pStyle w:val="23"/>
                          </w:pPr>
                          <w:r>
                            <w:fldChar w:fldCharType="begin"/>
                          </w:r>
                          <w:r>
                            <w:instrText xml:space="preserve"> PAGE  \* MERGEFORMAT </w:instrText>
                          </w:r>
                          <w:r>
                            <w:fldChar w:fldCharType="separate"/>
                          </w:r>
                          <w:r>
                            <w:t>43</w:t>
                          </w:r>
                          <w:r>
                            <w:fldChar w:fldCharType="end"/>
                          </w:r>
                        </w:p>
                      </w:txbxContent>
                    </wps:txbx>
                    <wps:bodyPr rot="0" vert="horz" wrap="none" lIns="0" tIns="0" rIns="0" bIns="0" anchor="t" anchorCtr="0" upright="1">
                      <a:spAutoFit/>
                    </wps:bodyPr>
                  </wps:wsp>
                </a:graphicData>
              </a:graphic>
            </wp:anchor>
          </w:drawing>
        </mc:Choice>
        <mc:Fallback>
          <w:pict>
            <v:shape id="Text Box 7" o:spid="_x0000_s1026" o:spt="202" type="#_x0000_t202" style="position:absolute;left:0pt;margin-top:0pt;height:11pt;width:9.15pt;mso-position-horizontal:center;mso-position-horizontal-relative:margin;mso-wrap-style:none;z-index:251663360;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LpYU0AAAAAMBAAAPAAAAAAAAAAEAIAAAACIAAABkcnMvZG93bnJldi54bWxQ&#10;SwECFAAUAAAACACHTuJAhM39kv8BAAAPBAAADgAAAAAAAAABACAAAAAfAQAAZHJzL2Uyb0RvYy54&#10;bWxQSwUGAAAAAAYABgBZAQAAkAUAAAAA&#10;">
              <v:fill on="f" focussize="0,0"/>
              <v:stroke on="f"/>
              <v:imagedata o:title=""/>
              <o:lock v:ext="edit" aspectratio="f"/>
              <v:textbox inset="0mm,0mm,0mm,0mm" style="mso-fit-shape-to-text:t;">
                <w:txbxContent>
                  <w:p w14:paraId="1E7F7F85">
                    <w:pPr>
                      <w:pStyle w:val="2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63C41">
    <w:pPr>
      <w:pStyle w:val="24"/>
      <w:pBdr>
        <w:bottom w:val="none" w:color="auto" w:sz="0" w:space="0"/>
      </w:pBdr>
      <w:jc w:val="both"/>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6205" cy="139700"/>
              <wp:effectExtent l="0" t="0" r="0" b="0"/>
              <wp:wrapNone/>
              <wp:docPr id="5" name="Text Box 8"/>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1E163C6F">
                          <w:pPr>
                            <w:pStyle w:val="23"/>
                          </w:pPr>
                          <w:r>
                            <w:fldChar w:fldCharType="begin"/>
                          </w:r>
                          <w:r>
                            <w:instrText xml:space="preserve"> PAGE  \* MERGEFORMAT </w:instrText>
                          </w:r>
                          <w:r>
                            <w:fldChar w:fldCharType="separate"/>
                          </w:r>
                          <w:r>
                            <w:t>46</w:t>
                          </w:r>
                          <w:r>
                            <w:fldChar w:fldCharType="end"/>
                          </w:r>
                        </w:p>
                      </w:txbxContent>
                    </wps:txbx>
                    <wps:bodyPr rot="0" vert="horz" wrap="none" lIns="0" tIns="0" rIns="0" bIns="0" anchor="t" anchorCtr="0" upright="1">
                      <a:spAutoFit/>
                    </wps:bodyPr>
                  </wps:wsp>
                </a:graphicData>
              </a:graphic>
            </wp:anchor>
          </w:drawing>
        </mc:Choice>
        <mc:Fallback>
          <w:pict>
            <v:shape id="Text Box 8" o:spid="_x0000_s1026" o:spt="202" type="#_x0000_t202" style="position:absolute;left:0pt;margin-top:0pt;height:11pt;width:9.15pt;mso-position-horizontal:center;mso-position-horizontal-relative:margin;mso-wrap-style:none;z-index:25166540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YulhTQAAAAAwEAAA8AAAAAAAAAAQAgAAAAIgAAAGRycy9kb3ducmV2LnhtbFBL&#10;AQIUABQAAAAIAIdO4kAgKePn/gEAAA8EAAAOAAAAAAAAAAEAIAAAAB8BAABkcnMvZTJvRG9jLnht&#10;bFBLBQYAAAAABgAGAFkBAACPBQAAAAA=&#10;">
              <v:fill on="f" focussize="0,0"/>
              <v:stroke on="f"/>
              <v:imagedata o:title=""/>
              <o:lock v:ext="edit" aspectratio="f"/>
              <v:textbox inset="0mm,0mm,0mm,0mm" style="mso-fit-shape-to-text:t;">
                <w:txbxContent>
                  <w:p w14:paraId="1E163C6F">
                    <w:pPr>
                      <w:pStyle w:val="23"/>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717DB">
    <w:pPr>
      <w:pStyle w:val="24"/>
      <w:pBdr>
        <w:bottom w:val="none" w:color="auto" w:sz="0" w:space="0"/>
      </w:pBdr>
      <w:jc w:val="both"/>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16205" cy="139700"/>
              <wp:effectExtent l="0" t="0" r="0" b="0"/>
              <wp:wrapNone/>
              <wp:docPr id="4" name="Text Box 9"/>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0C5FE3D9">
                          <w:pPr>
                            <w:pStyle w:val="23"/>
                          </w:pPr>
                          <w:r>
                            <w:fldChar w:fldCharType="begin"/>
                          </w:r>
                          <w:r>
                            <w:instrText xml:space="preserve"> PAGE  \* MERGEFORMAT </w:instrText>
                          </w:r>
                          <w:r>
                            <w:fldChar w:fldCharType="separate"/>
                          </w:r>
                          <w:r>
                            <w:t>49</w:t>
                          </w:r>
                          <w:r>
                            <w:fldChar w:fldCharType="end"/>
                          </w:r>
                        </w:p>
                      </w:txbxContent>
                    </wps:txbx>
                    <wps:bodyPr rot="0" vert="horz" wrap="none" lIns="0" tIns="0" rIns="0" bIns="0" anchor="t" anchorCtr="0" upright="1">
                      <a:spAutoFit/>
                    </wps:bodyPr>
                  </wps:wsp>
                </a:graphicData>
              </a:graphic>
            </wp:anchor>
          </w:drawing>
        </mc:Choice>
        <mc:Fallback>
          <w:pict>
            <v:shape id="Text Box 9" o:spid="_x0000_s1026" o:spt="202" type="#_x0000_t202" style="position:absolute;left:0pt;margin-top:0pt;height:11pt;width:9.15pt;mso-position-horizontal:center;mso-position-horizontal-relative:margin;mso-wrap-style:none;z-index:25166643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LpYU0AAAAAMBAAAPAAAAAAAAAAEAIAAAACIAAABkcnMvZG93bnJldi54bWxQ&#10;SwECFAAUAAAACACHTuJAWe6ksv8BAAAPBAAADgAAAAAAAAABACAAAAAfAQAAZHJzL2Uyb0RvYy54&#10;bWxQSwUGAAAAAAYABgBZAQAAkAUAAAAA&#10;">
              <v:fill on="f" focussize="0,0"/>
              <v:stroke on="f"/>
              <v:imagedata o:title=""/>
              <o:lock v:ext="edit" aspectratio="f"/>
              <v:textbox inset="0mm,0mm,0mm,0mm" style="mso-fit-shape-to-text:t;">
                <w:txbxContent>
                  <w:p w14:paraId="0C5FE3D9">
                    <w:pPr>
                      <w:pStyle w:val="23"/>
                    </w:pPr>
                    <w:r>
                      <w:fldChar w:fldCharType="begin"/>
                    </w:r>
                    <w:r>
                      <w:instrText xml:space="preserve"> PAGE  \* MERGEFORMAT </w:instrText>
                    </w:r>
                    <w:r>
                      <w:fldChar w:fldCharType="separate"/>
                    </w:r>
                    <w:r>
                      <w:t>49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336C7">
    <w:pPr>
      <w:pStyle w:val="24"/>
      <w:pBdr>
        <w:bottom w:val="none" w:color="auto" w:sz="0" w:space="0"/>
      </w:pBdr>
      <w:jc w:val="both"/>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AC524">
    <w:pPr>
      <w:pStyle w:val="2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8A478">
    <w:pPr>
      <w:pStyle w:val="23"/>
      <w:tabs>
        <w:tab w:val="left" w:pos="8311"/>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2FBFF">
    <w:pPr>
      <w:pStyle w:val="24"/>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EA292">
    <w:pPr>
      <w:pStyle w:val="24"/>
      <w:pBdr>
        <w:bottom w:val="none" w:color="auto" w:sz="0" w:space="0"/>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88777">
    <w:pPr>
      <w:pStyle w:val="24"/>
      <w:pBdr>
        <w:bottom w:val="none" w:color="auto" w:sz="0" w:space="0"/>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9DBCD">
    <w:pPr>
      <w:pStyle w:val="24"/>
      <w:pBdr>
        <w:bottom w:val="none" w:color="auto" w:sz="0" w:space="0"/>
      </w:pBdr>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ABAE2">
    <w:pPr>
      <w:pStyle w:val="24"/>
      <w:pBdr>
        <w:bottom w:val="none" w:color="auto" w:sz="0" w:space="0"/>
      </w:pBdr>
      <w:jc w:val="both"/>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A5C10">
    <w:pPr>
      <w:pStyle w:val="24"/>
      <w:pBdr>
        <w:bottom w:val="none" w:color="auto" w:sz="0" w:space="0"/>
      </w:pBdr>
      <w:jc w:val="both"/>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DB383">
    <w:pPr>
      <w:pStyle w:val="2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2ADDAB"/>
    <w:multiLevelType w:val="singleLevel"/>
    <w:tmpl w:val="BD2ADDAB"/>
    <w:lvl w:ilvl="0" w:tentative="0">
      <w:start w:val="4"/>
      <w:numFmt w:val="decimal"/>
      <w:suff w:val="space"/>
      <w:lvlText w:val="%1."/>
      <w:lvlJc w:val="left"/>
    </w:lvl>
  </w:abstractNum>
  <w:abstractNum w:abstractNumId="1">
    <w:nsid w:val="4C453605"/>
    <w:multiLevelType w:val="multilevel"/>
    <w:tmpl w:val="4C453605"/>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ADF538E"/>
    <w:multiLevelType w:val="singleLevel"/>
    <w:tmpl w:val="5ADF538E"/>
    <w:lvl w:ilvl="0" w:tentative="0">
      <w:start w:val="2"/>
      <w:numFmt w:val="decimal"/>
      <w:suff w:val="nothing"/>
      <w:lvlText w:val="%1、"/>
      <w:lvlJc w:val="left"/>
    </w:lvl>
  </w:abstractNum>
  <w:abstractNum w:abstractNumId="3">
    <w:nsid w:val="63FA3DEB"/>
    <w:multiLevelType w:val="multilevel"/>
    <w:tmpl w:val="63FA3DEB"/>
    <w:lvl w:ilvl="0" w:tentative="0">
      <w:start w:val="1"/>
      <w:numFmt w:val="japaneseCounting"/>
      <w:lvlText w:val="第%1章"/>
      <w:lvlJc w:val="left"/>
      <w:pPr>
        <w:ind w:left="1635" w:hanging="163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gutterAtTop/>
  <w:documentProtection w:enforcement="0"/>
  <w:defaultTabStop w:val="420"/>
  <w:hyphenationZone w:val="425"/>
  <w:drawingGridHorizontalSpacing w:val="0"/>
  <w:drawingGridVerticalSpacing w:val="0"/>
  <w:doNotUseMarginsForDrawingGridOrigin w:val="1"/>
  <w:drawingGridHorizontalOrigin w:val="0"/>
  <w:drawingGridVerticalOrigin w:val="0"/>
  <w:noPunctuationKerning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1MGJiMjljZTc1YTM3MTQ0MWNlZjY3NmE2NmQ2YjMifQ=="/>
  </w:docVars>
  <w:rsids>
    <w:rsidRoot w:val="002C1B37"/>
    <w:rsid w:val="00000BFA"/>
    <w:rsid w:val="00001300"/>
    <w:rsid w:val="0000145B"/>
    <w:rsid w:val="000026BF"/>
    <w:rsid w:val="00004ABE"/>
    <w:rsid w:val="00005740"/>
    <w:rsid w:val="000058B7"/>
    <w:rsid w:val="00005C8A"/>
    <w:rsid w:val="00006044"/>
    <w:rsid w:val="000061DE"/>
    <w:rsid w:val="00006782"/>
    <w:rsid w:val="000068FA"/>
    <w:rsid w:val="00007526"/>
    <w:rsid w:val="00007593"/>
    <w:rsid w:val="000106B6"/>
    <w:rsid w:val="00012561"/>
    <w:rsid w:val="00013549"/>
    <w:rsid w:val="00014FC9"/>
    <w:rsid w:val="0001595D"/>
    <w:rsid w:val="000200DE"/>
    <w:rsid w:val="00020854"/>
    <w:rsid w:val="00021E1B"/>
    <w:rsid w:val="00022978"/>
    <w:rsid w:val="00022E29"/>
    <w:rsid w:val="0002481C"/>
    <w:rsid w:val="00025D1A"/>
    <w:rsid w:val="00025F53"/>
    <w:rsid w:val="00030922"/>
    <w:rsid w:val="00032872"/>
    <w:rsid w:val="000332EC"/>
    <w:rsid w:val="000334E8"/>
    <w:rsid w:val="00034A3E"/>
    <w:rsid w:val="00035A59"/>
    <w:rsid w:val="00036018"/>
    <w:rsid w:val="00040350"/>
    <w:rsid w:val="00040BAC"/>
    <w:rsid w:val="00041ED8"/>
    <w:rsid w:val="00042265"/>
    <w:rsid w:val="00042AFF"/>
    <w:rsid w:val="00042FCA"/>
    <w:rsid w:val="00043448"/>
    <w:rsid w:val="00043AB8"/>
    <w:rsid w:val="00043B82"/>
    <w:rsid w:val="00043EFB"/>
    <w:rsid w:val="000459BB"/>
    <w:rsid w:val="000462DF"/>
    <w:rsid w:val="000465DD"/>
    <w:rsid w:val="000513CE"/>
    <w:rsid w:val="0005173A"/>
    <w:rsid w:val="000528BF"/>
    <w:rsid w:val="00052DB8"/>
    <w:rsid w:val="00053946"/>
    <w:rsid w:val="00053FDD"/>
    <w:rsid w:val="000542A4"/>
    <w:rsid w:val="000550FD"/>
    <w:rsid w:val="00056609"/>
    <w:rsid w:val="00056D4F"/>
    <w:rsid w:val="0006022F"/>
    <w:rsid w:val="0006113C"/>
    <w:rsid w:val="0006120C"/>
    <w:rsid w:val="0006276F"/>
    <w:rsid w:val="00065F65"/>
    <w:rsid w:val="00067C50"/>
    <w:rsid w:val="00067DB7"/>
    <w:rsid w:val="00070089"/>
    <w:rsid w:val="00072D86"/>
    <w:rsid w:val="000734DF"/>
    <w:rsid w:val="00073AE4"/>
    <w:rsid w:val="00075F9F"/>
    <w:rsid w:val="00076904"/>
    <w:rsid w:val="00076E2A"/>
    <w:rsid w:val="000775A1"/>
    <w:rsid w:val="000801C7"/>
    <w:rsid w:val="00081CE3"/>
    <w:rsid w:val="00082169"/>
    <w:rsid w:val="00082413"/>
    <w:rsid w:val="000835A5"/>
    <w:rsid w:val="00083918"/>
    <w:rsid w:val="0008391B"/>
    <w:rsid w:val="000853A5"/>
    <w:rsid w:val="000856E1"/>
    <w:rsid w:val="00086BE3"/>
    <w:rsid w:val="000875B5"/>
    <w:rsid w:val="00087983"/>
    <w:rsid w:val="00092BE4"/>
    <w:rsid w:val="00092F27"/>
    <w:rsid w:val="000949FA"/>
    <w:rsid w:val="00094CF6"/>
    <w:rsid w:val="000953B4"/>
    <w:rsid w:val="0009728A"/>
    <w:rsid w:val="00097311"/>
    <w:rsid w:val="000A0F40"/>
    <w:rsid w:val="000A1349"/>
    <w:rsid w:val="000A17AF"/>
    <w:rsid w:val="000A35ED"/>
    <w:rsid w:val="000A363E"/>
    <w:rsid w:val="000A48F6"/>
    <w:rsid w:val="000A67ED"/>
    <w:rsid w:val="000A6898"/>
    <w:rsid w:val="000B0901"/>
    <w:rsid w:val="000B0ED3"/>
    <w:rsid w:val="000B1A6A"/>
    <w:rsid w:val="000B2113"/>
    <w:rsid w:val="000B298E"/>
    <w:rsid w:val="000B35C2"/>
    <w:rsid w:val="000B4043"/>
    <w:rsid w:val="000B4BE9"/>
    <w:rsid w:val="000B4C41"/>
    <w:rsid w:val="000B7D60"/>
    <w:rsid w:val="000C09D0"/>
    <w:rsid w:val="000C0F10"/>
    <w:rsid w:val="000C1F52"/>
    <w:rsid w:val="000C23EA"/>
    <w:rsid w:val="000C2E96"/>
    <w:rsid w:val="000C301D"/>
    <w:rsid w:val="000C3AD5"/>
    <w:rsid w:val="000C3E2A"/>
    <w:rsid w:val="000C6D7D"/>
    <w:rsid w:val="000C75FA"/>
    <w:rsid w:val="000C7F2D"/>
    <w:rsid w:val="000D1B24"/>
    <w:rsid w:val="000D21A1"/>
    <w:rsid w:val="000D220A"/>
    <w:rsid w:val="000D37A1"/>
    <w:rsid w:val="000D39D7"/>
    <w:rsid w:val="000D43A7"/>
    <w:rsid w:val="000D43BF"/>
    <w:rsid w:val="000D6B94"/>
    <w:rsid w:val="000E0A3D"/>
    <w:rsid w:val="000E0B5F"/>
    <w:rsid w:val="000E1235"/>
    <w:rsid w:val="000E16F2"/>
    <w:rsid w:val="000E3146"/>
    <w:rsid w:val="000E6F67"/>
    <w:rsid w:val="000E7227"/>
    <w:rsid w:val="000E7AB9"/>
    <w:rsid w:val="000E7C07"/>
    <w:rsid w:val="000F0A11"/>
    <w:rsid w:val="000F0FA6"/>
    <w:rsid w:val="000F1425"/>
    <w:rsid w:val="000F1FB8"/>
    <w:rsid w:val="000F2228"/>
    <w:rsid w:val="000F4451"/>
    <w:rsid w:val="000F5993"/>
    <w:rsid w:val="000F6103"/>
    <w:rsid w:val="00100750"/>
    <w:rsid w:val="00101427"/>
    <w:rsid w:val="0010269C"/>
    <w:rsid w:val="00102F05"/>
    <w:rsid w:val="00104F67"/>
    <w:rsid w:val="00106918"/>
    <w:rsid w:val="00107E1F"/>
    <w:rsid w:val="00110B51"/>
    <w:rsid w:val="001119AC"/>
    <w:rsid w:val="00111ED2"/>
    <w:rsid w:val="0011390B"/>
    <w:rsid w:val="00115288"/>
    <w:rsid w:val="00115D9F"/>
    <w:rsid w:val="001160B2"/>
    <w:rsid w:val="0011709F"/>
    <w:rsid w:val="00117DD7"/>
    <w:rsid w:val="00120BE4"/>
    <w:rsid w:val="00122BEC"/>
    <w:rsid w:val="0012530C"/>
    <w:rsid w:val="00125FCA"/>
    <w:rsid w:val="001262AD"/>
    <w:rsid w:val="001268F1"/>
    <w:rsid w:val="001274AA"/>
    <w:rsid w:val="00127A3B"/>
    <w:rsid w:val="00130591"/>
    <w:rsid w:val="00130B44"/>
    <w:rsid w:val="00131E67"/>
    <w:rsid w:val="00132FEC"/>
    <w:rsid w:val="00135DE3"/>
    <w:rsid w:val="001361B7"/>
    <w:rsid w:val="001379F9"/>
    <w:rsid w:val="00140BA4"/>
    <w:rsid w:val="001420ED"/>
    <w:rsid w:val="0014329B"/>
    <w:rsid w:val="00143CB7"/>
    <w:rsid w:val="001450C7"/>
    <w:rsid w:val="001455D0"/>
    <w:rsid w:val="00145942"/>
    <w:rsid w:val="00145987"/>
    <w:rsid w:val="00146310"/>
    <w:rsid w:val="00146EC7"/>
    <w:rsid w:val="00147ED7"/>
    <w:rsid w:val="001508A7"/>
    <w:rsid w:val="0015113E"/>
    <w:rsid w:val="00152FCE"/>
    <w:rsid w:val="001545C4"/>
    <w:rsid w:val="00154C92"/>
    <w:rsid w:val="001555AD"/>
    <w:rsid w:val="00155F5A"/>
    <w:rsid w:val="00156791"/>
    <w:rsid w:val="001604FD"/>
    <w:rsid w:val="001609C2"/>
    <w:rsid w:val="001609F0"/>
    <w:rsid w:val="00160FF9"/>
    <w:rsid w:val="00161A54"/>
    <w:rsid w:val="0016248D"/>
    <w:rsid w:val="00163DB2"/>
    <w:rsid w:val="00164A44"/>
    <w:rsid w:val="00165E2F"/>
    <w:rsid w:val="00166155"/>
    <w:rsid w:val="00166D94"/>
    <w:rsid w:val="00166DB7"/>
    <w:rsid w:val="00167C06"/>
    <w:rsid w:val="00167F81"/>
    <w:rsid w:val="0017042F"/>
    <w:rsid w:val="00172B14"/>
    <w:rsid w:val="001775E9"/>
    <w:rsid w:val="00183474"/>
    <w:rsid w:val="00183E9A"/>
    <w:rsid w:val="001840E1"/>
    <w:rsid w:val="00184F30"/>
    <w:rsid w:val="001859C1"/>
    <w:rsid w:val="00187293"/>
    <w:rsid w:val="001872E3"/>
    <w:rsid w:val="0018767B"/>
    <w:rsid w:val="00190204"/>
    <w:rsid w:val="00190252"/>
    <w:rsid w:val="00191EDB"/>
    <w:rsid w:val="00195146"/>
    <w:rsid w:val="00196BAF"/>
    <w:rsid w:val="001972B2"/>
    <w:rsid w:val="00197658"/>
    <w:rsid w:val="001977F0"/>
    <w:rsid w:val="00197E3E"/>
    <w:rsid w:val="00197EE3"/>
    <w:rsid w:val="001A0E97"/>
    <w:rsid w:val="001A2626"/>
    <w:rsid w:val="001A28CA"/>
    <w:rsid w:val="001A5530"/>
    <w:rsid w:val="001A5C15"/>
    <w:rsid w:val="001B032F"/>
    <w:rsid w:val="001B2D7C"/>
    <w:rsid w:val="001B403A"/>
    <w:rsid w:val="001B4DF8"/>
    <w:rsid w:val="001B6AF4"/>
    <w:rsid w:val="001C08A4"/>
    <w:rsid w:val="001C0A08"/>
    <w:rsid w:val="001C1013"/>
    <w:rsid w:val="001C2F05"/>
    <w:rsid w:val="001C32B8"/>
    <w:rsid w:val="001C3C37"/>
    <w:rsid w:val="001C419B"/>
    <w:rsid w:val="001C4548"/>
    <w:rsid w:val="001C6485"/>
    <w:rsid w:val="001C71B1"/>
    <w:rsid w:val="001D1628"/>
    <w:rsid w:val="001D1FA7"/>
    <w:rsid w:val="001D2A3E"/>
    <w:rsid w:val="001D34E0"/>
    <w:rsid w:val="001D448C"/>
    <w:rsid w:val="001D4D67"/>
    <w:rsid w:val="001D652E"/>
    <w:rsid w:val="001D71BC"/>
    <w:rsid w:val="001D7380"/>
    <w:rsid w:val="001E2B1E"/>
    <w:rsid w:val="001E2B30"/>
    <w:rsid w:val="001E32EE"/>
    <w:rsid w:val="001E3528"/>
    <w:rsid w:val="001E3B9E"/>
    <w:rsid w:val="001E47D9"/>
    <w:rsid w:val="001E792A"/>
    <w:rsid w:val="001F0207"/>
    <w:rsid w:val="001F2387"/>
    <w:rsid w:val="001F397E"/>
    <w:rsid w:val="001F405F"/>
    <w:rsid w:val="001F43E3"/>
    <w:rsid w:val="001F5C0F"/>
    <w:rsid w:val="001F6F1E"/>
    <w:rsid w:val="00200095"/>
    <w:rsid w:val="0020015C"/>
    <w:rsid w:val="00200617"/>
    <w:rsid w:val="00206A78"/>
    <w:rsid w:val="00207DC9"/>
    <w:rsid w:val="00210A9C"/>
    <w:rsid w:val="00211A77"/>
    <w:rsid w:val="002124BD"/>
    <w:rsid w:val="002144AF"/>
    <w:rsid w:val="0021542A"/>
    <w:rsid w:val="0021554C"/>
    <w:rsid w:val="002164A6"/>
    <w:rsid w:val="00216E1E"/>
    <w:rsid w:val="002208AD"/>
    <w:rsid w:val="00221920"/>
    <w:rsid w:val="00221B05"/>
    <w:rsid w:val="002223E1"/>
    <w:rsid w:val="0022370F"/>
    <w:rsid w:val="00224107"/>
    <w:rsid w:val="0022438E"/>
    <w:rsid w:val="00224AD2"/>
    <w:rsid w:val="00224CF0"/>
    <w:rsid w:val="002268F9"/>
    <w:rsid w:val="00227E3E"/>
    <w:rsid w:val="00231625"/>
    <w:rsid w:val="0023242C"/>
    <w:rsid w:val="00233413"/>
    <w:rsid w:val="00233BE7"/>
    <w:rsid w:val="0023407A"/>
    <w:rsid w:val="002359F0"/>
    <w:rsid w:val="00235A01"/>
    <w:rsid w:val="00236EBC"/>
    <w:rsid w:val="00237A2A"/>
    <w:rsid w:val="00237F38"/>
    <w:rsid w:val="002413CD"/>
    <w:rsid w:val="00241E04"/>
    <w:rsid w:val="002422B4"/>
    <w:rsid w:val="002423E2"/>
    <w:rsid w:val="00243226"/>
    <w:rsid w:val="00243DAE"/>
    <w:rsid w:val="00246022"/>
    <w:rsid w:val="00247D0C"/>
    <w:rsid w:val="00250BCC"/>
    <w:rsid w:val="00252A63"/>
    <w:rsid w:val="00252F9A"/>
    <w:rsid w:val="002536D6"/>
    <w:rsid w:val="002545B0"/>
    <w:rsid w:val="00255761"/>
    <w:rsid w:val="0025601D"/>
    <w:rsid w:val="0025743A"/>
    <w:rsid w:val="0025763B"/>
    <w:rsid w:val="00260228"/>
    <w:rsid w:val="00261118"/>
    <w:rsid w:val="00261A21"/>
    <w:rsid w:val="00261BF0"/>
    <w:rsid w:val="00261EAD"/>
    <w:rsid w:val="0026263B"/>
    <w:rsid w:val="0026356A"/>
    <w:rsid w:val="00264393"/>
    <w:rsid w:val="0026566A"/>
    <w:rsid w:val="002659E4"/>
    <w:rsid w:val="00266F9F"/>
    <w:rsid w:val="002676DC"/>
    <w:rsid w:val="00270FE1"/>
    <w:rsid w:val="002717EA"/>
    <w:rsid w:val="0027207F"/>
    <w:rsid w:val="0027316E"/>
    <w:rsid w:val="002740A2"/>
    <w:rsid w:val="00274272"/>
    <w:rsid w:val="00274F8C"/>
    <w:rsid w:val="002758B2"/>
    <w:rsid w:val="002827CD"/>
    <w:rsid w:val="0028535F"/>
    <w:rsid w:val="0028649C"/>
    <w:rsid w:val="00287188"/>
    <w:rsid w:val="00287BFC"/>
    <w:rsid w:val="00287FC4"/>
    <w:rsid w:val="0029097D"/>
    <w:rsid w:val="00290EAC"/>
    <w:rsid w:val="00291C1A"/>
    <w:rsid w:val="002920F0"/>
    <w:rsid w:val="0029265B"/>
    <w:rsid w:val="002935C8"/>
    <w:rsid w:val="002948B9"/>
    <w:rsid w:val="00294B2F"/>
    <w:rsid w:val="002958E2"/>
    <w:rsid w:val="00295C86"/>
    <w:rsid w:val="0029686D"/>
    <w:rsid w:val="0029764E"/>
    <w:rsid w:val="00297AD3"/>
    <w:rsid w:val="002A0228"/>
    <w:rsid w:val="002A0CB0"/>
    <w:rsid w:val="002A1531"/>
    <w:rsid w:val="002A23AB"/>
    <w:rsid w:val="002A2DEC"/>
    <w:rsid w:val="002A30C0"/>
    <w:rsid w:val="002A334E"/>
    <w:rsid w:val="002A44A1"/>
    <w:rsid w:val="002A4B98"/>
    <w:rsid w:val="002A65C7"/>
    <w:rsid w:val="002A67E1"/>
    <w:rsid w:val="002A78EC"/>
    <w:rsid w:val="002A7FF6"/>
    <w:rsid w:val="002B115C"/>
    <w:rsid w:val="002B1951"/>
    <w:rsid w:val="002B2C5F"/>
    <w:rsid w:val="002B4367"/>
    <w:rsid w:val="002B6916"/>
    <w:rsid w:val="002B7935"/>
    <w:rsid w:val="002C1B37"/>
    <w:rsid w:val="002C21D4"/>
    <w:rsid w:val="002C21DB"/>
    <w:rsid w:val="002C38B1"/>
    <w:rsid w:val="002C4915"/>
    <w:rsid w:val="002C6D2F"/>
    <w:rsid w:val="002D2298"/>
    <w:rsid w:val="002D46AA"/>
    <w:rsid w:val="002D48C4"/>
    <w:rsid w:val="002D505F"/>
    <w:rsid w:val="002D667B"/>
    <w:rsid w:val="002D78C2"/>
    <w:rsid w:val="002E0C02"/>
    <w:rsid w:val="002E148F"/>
    <w:rsid w:val="002E235F"/>
    <w:rsid w:val="002E4E23"/>
    <w:rsid w:val="002E4F1E"/>
    <w:rsid w:val="002E5593"/>
    <w:rsid w:val="002E5E2B"/>
    <w:rsid w:val="002E6B18"/>
    <w:rsid w:val="002E6C25"/>
    <w:rsid w:val="002E75A5"/>
    <w:rsid w:val="002F0FFF"/>
    <w:rsid w:val="002F3748"/>
    <w:rsid w:val="002F4C46"/>
    <w:rsid w:val="002F510B"/>
    <w:rsid w:val="002F5DDB"/>
    <w:rsid w:val="002F6D43"/>
    <w:rsid w:val="002F6F9A"/>
    <w:rsid w:val="002F7412"/>
    <w:rsid w:val="002F7698"/>
    <w:rsid w:val="002F7C8E"/>
    <w:rsid w:val="00300B77"/>
    <w:rsid w:val="0030180E"/>
    <w:rsid w:val="0030262C"/>
    <w:rsid w:val="00302996"/>
    <w:rsid w:val="00302C15"/>
    <w:rsid w:val="003030F2"/>
    <w:rsid w:val="003059DA"/>
    <w:rsid w:val="00306BBE"/>
    <w:rsid w:val="00307F23"/>
    <w:rsid w:val="00311BFC"/>
    <w:rsid w:val="003131ED"/>
    <w:rsid w:val="003135B2"/>
    <w:rsid w:val="00313A12"/>
    <w:rsid w:val="00313B14"/>
    <w:rsid w:val="00314ADF"/>
    <w:rsid w:val="00314DF7"/>
    <w:rsid w:val="00315455"/>
    <w:rsid w:val="0031714A"/>
    <w:rsid w:val="00317C58"/>
    <w:rsid w:val="003201D2"/>
    <w:rsid w:val="0032153B"/>
    <w:rsid w:val="00321B46"/>
    <w:rsid w:val="003231D7"/>
    <w:rsid w:val="003259D2"/>
    <w:rsid w:val="00326399"/>
    <w:rsid w:val="00326593"/>
    <w:rsid w:val="0032711F"/>
    <w:rsid w:val="003276B1"/>
    <w:rsid w:val="00330265"/>
    <w:rsid w:val="00330AB8"/>
    <w:rsid w:val="0033299F"/>
    <w:rsid w:val="00333BAE"/>
    <w:rsid w:val="00333DD7"/>
    <w:rsid w:val="00334289"/>
    <w:rsid w:val="003357DF"/>
    <w:rsid w:val="00335BCD"/>
    <w:rsid w:val="0033602E"/>
    <w:rsid w:val="0033667B"/>
    <w:rsid w:val="00337656"/>
    <w:rsid w:val="00337788"/>
    <w:rsid w:val="00340034"/>
    <w:rsid w:val="00341CD0"/>
    <w:rsid w:val="00342ED6"/>
    <w:rsid w:val="0034392C"/>
    <w:rsid w:val="00343E82"/>
    <w:rsid w:val="0034402B"/>
    <w:rsid w:val="00344360"/>
    <w:rsid w:val="00344718"/>
    <w:rsid w:val="00347B1A"/>
    <w:rsid w:val="00350C90"/>
    <w:rsid w:val="00351562"/>
    <w:rsid w:val="00351BFF"/>
    <w:rsid w:val="00353EB9"/>
    <w:rsid w:val="0035451D"/>
    <w:rsid w:val="00354EE0"/>
    <w:rsid w:val="00355B7B"/>
    <w:rsid w:val="00356345"/>
    <w:rsid w:val="00356FE2"/>
    <w:rsid w:val="0035710D"/>
    <w:rsid w:val="00357BCE"/>
    <w:rsid w:val="00360A4B"/>
    <w:rsid w:val="00361258"/>
    <w:rsid w:val="00361E81"/>
    <w:rsid w:val="00362803"/>
    <w:rsid w:val="00362872"/>
    <w:rsid w:val="00362D5B"/>
    <w:rsid w:val="00363257"/>
    <w:rsid w:val="003636A2"/>
    <w:rsid w:val="00363F07"/>
    <w:rsid w:val="00364D92"/>
    <w:rsid w:val="003656A0"/>
    <w:rsid w:val="00365A33"/>
    <w:rsid w:val="00366A4C"/>
    <w:rsid w:val="00366F77"/>
    <w:rsid w:val="00367192"/>
    <w:rsid w:val="003672DA"/>
    <w:rsid w:val="00367B85"/>
    <w:rsid w:val="00370356"/>
    <w:rsid w:val="00370E8C"/>
    <w:rsid w:val="003758E8"/>
    <w:rsid w:val="00375DDC"/>
    <w:rsid w:val="0037622A"/>
    <w:rsid w:val="00376C67"/>
    <w:rsid w:val="003770C2"/>
    <w:rsid w:val="003772C8"/>
    <w:rsid w:val="00381C41"/>
    <w:rsid w:val="00382117"/>
    <w:rsid w:val="003822B1"/>
    <w:rsid w:val="00382A62"/>
    <w:rsid w:val="00383099"/>
    <w:rsid w:val="00383CA4"/>
    <w:rsid w:val="00384DCD"/>
    <w:rsid w:val="00384F6C"/>
    <w:rsid w:val="00386AB6"/>
    <w:rsid w:val="00386BC9"/>
    <w:rsid w:val="0038764A"/>
    <w:rsid w:val="003879A7"/>
    <w:rsid w:val="0039183C"/>
    <w:rsid w:val="00392861"/>
    <w:rsid w:val="003937AF"/>
    <w:rsid w:val="00394488"/>
    <w:rsid w:val="003949E6"/>
    <w:rsid w:val="00395CD7"/>
    <w:rsid w:val="00396BA0"/>
    <w:rsid w:val="003A03F7"/>
    <w:rsid w:val="003A160D"/>
    <w:rsid w:val="003A291E"/>
    <w:rsid w:val="003A3332"/>
    <w:rsid w:val="003A3D8F"/>
    <w:rsid w:val="003A4B35"/>
    <w:rsid w:val="003A552C"/>
    <w:rsid w:val="003A6652"/>
    <w:rsid w:val="003A7A79"/>
    <w:rsid w:val="003A7F28"/>
    <w:rsid w:val="003B0254"/>
    <w:rsid w:val="003B077B"/>
    <w:rsid w:val="003B371C"/>
    <w:rsid w:val="003B42B3"/>
    <w:rsid w:val="003B6BB7"/>
    <w:rsid w:val="003B7659"/>
    <w:rsid w:val="003C0DB4"/>
    <w:rsid w:val="003C1A65"/>
    <w:rsid w:val="003C1F1C"/>
    <w:rsid w:val="003C2BD7"/>
    <w:rsid w:val="003C387A"/>
    <w:rsid w:val="003C3CCC"/>
    <w:rsid w:val="003C5698"/>
    <w:rsid w:val="003C6FAD"/>
    <w:rsid w:val="003C729F"/>
    <w:rsid w:val="003C78C6"/>
    <w:rsid w:val="003C7D8F"/>
    <w:rsid w:val="003D1A07"/>
    <w:rsid w:val="003D4BE1"/>
    <w:rsid w:val="003D4D42"/>
    <w:rsid w:val="003D5A68"/>
    <w:rsid w:val="003D6959"/>
    <w:rsid w:val="003E097F"/>
    <w:rsid w:val="003E09B3"/>
    <w:rsid w:val="003E21FD"/>
    <w:rsid w:val="003E26D5"/>
    <w:rsid w:val="003E3DA6"/>
    <w:rsid w:val="003E43BB"/>
    <w:rsid w:val="003E4ADB"/>
    <w:rsid w:val="003E6348"/>
    <w:rsid w:val="003E6B5C"/>
    <w:rsid w:val="003E7C81"/>
    <w:rsid w:val="003F026E"/>
    <w:rsid w:val="003F11D7"/>
    <w:rsid w:val="003F158E"/>
    <w:rsid w:val="003F1C6F"/>
    <w:rsid w:val="003F2132"/>
    <w:rsid w:val="003F2381"/>
    <w:rsid w:val="003F2502"/>
    <w:rsid w:val="003F2947"/>
    <w:rsid w:val="003F4158"/>
    <w:rsid w:val="003F478A"/>
    <w:rsid w:val="003F5434"/>
    <w:rsid w:val="003F5C64"/>
    <w:rsid w:val="003F6953"/>
    <w:rsid w:val="003F6EF3"/>
    <w:rsid w:val="003F7629"/>
    <w:rsid w:val="003F770C"/>
    <w:rsid w:val="003F7921"/>
    <w:rsid w:val="00400168"/>
    <w:rsid w:val="0040110E"/>
    <w:rsid w:val="00402C92"/>
    <w:rsid w:val="00403F90"/>
    <w:rsid w:val="00404AE1"/>
    <w:rsid w:val="004050B2"/>
    <w:rsid w:val="004055E9"/>
    <w:rsid w:val="00405E28"/>
    <w:rsid w:val="00407388"/>
    <w:rsid w:val="00410E6F"/>
    <w:rsid w:val="00410FFF"/>
    <w:rsid w:val="004126D7"/>
    <w:rsid w:val="004129EB"/>
    <w:rsid w:val="00412F35"/>
    <w:rsid w:val="0041329D"/>
    <w:rsid w:val="0041352B"/>
    <w:rsid w:val="004145F4"/>
    <w:rsid w:val="0041562E"/>
    <w:rsid w:val="004167EC"/>
    <w:rsid w:val="0041756D"/>
    <w:rsid w:val="00420E41"/>
    <w:rsid w:val="00422BFB"/>
    <w:rsid w:val="00422D2F"/>
    <w:rsid w:val="00422FBB"/>
    <w:rsid w:val="00423F91"/>
    <w:rsid w:val="00424021"/>
    <w:rsid w:val="00425084"/>
    <w:rsid w:val="0042618C"/>
    <w:rsid w:val="00431F09"/>
    <w:rsid w:val="004337BA"/>
    <w:rsid w:val="00434887"/>
    <w:rsid w:val="00435980"/>
    <w:rsid w:val="00437242"/>
    <w:rsid w:val="004431B5"/>
    <w:rsid w:val="00445828"/>
    <w:rsid w:val="00446213"/>
    <w:rsid w:val="0044792B"/>
    <w:rsid w:val="00447A42"/>
    <w:rsid w:val="00447E74"/>
    <w:rsid w:val="00447EC3"/>
    <w:rsid w:val="00450CE3"/>
    <w:rsid w:val="00451603"/>
    <w:rsid w:val="004532C3"/>
    <w:rsid w:val="00453727"/>
    <w:rsid w:val="00455617"/>
    <w:rsid w:val="00455710"/>
    <w:rsid w:val="00455C87"/>
    <w:rsid w:val="00456131"/>
    <w:rsid w:val="004572B0"/>
    <w:rsid w:val="0045734C"/>
    <w:rsid w:val="00463C1E"/>
    <w:rsid w:val="00464B90"/>
    <w:rsid w:val="00466B6E"/>
    <w:rsid w:val="00467A47"/>
    <w:rsid w:val="00467AF7"/>
    <w:rsid w:val="004700BE"/>
    <w:rsid w:val="0047070E"/>
    <w:rsid w:val="00470F82"/>
    <w:rsid w:val="00471DA0"/>
    <w:rsid w:val="00472745"/>
    <w:rsid w:val="004727CB"/>
    <w:rsid w:val="00472C6C"/>
    <w:rsid w:val="00473101"/>
    <w:rsid w:val="00475B59"/>
    <w:rsid w:val="004769BA"/>
    <w:rsid w:val="00477761"/>
    <w:rsid w:val="0048065E"/>
    <w:rsid w:val="0048358C"/>
    <w:rsid w:val="0048484A"/>
    <w:rsid w:val="0048486E"/>
    <w:rsid w:val="00484D87"/>
    <w:rsid w:val="004856F8"/>
    <w:rsid w:val="00485B59"/>
    <w:rsid w:val="00485DDF"/>
    <w:rsid w:val="004874B1"/>
    <w:rsid w:val="0049477E"/>
    <w:rsid w:val="0049494D"/>
    <w:rsid w:val="00494F7B"/>
    <w:rsid w:val="0049519F"/>
    <w:rsid w:val="00495731"/>
    <w:rsid w:val="004968D4"/>
    <w:rsid w:val="0049713E"/>
    <w:rsid w:val="00497BC0"/>
    <w:rsid w:val="004A078E"/>
    <w:rsid w:val="004A0DF7"/>
    <w:rsid w:val="004A220A"/>
    <w:rsid w:val="004A2701"/>
    <w:rsid w:val="004A2C81"/>
    <w:rsid w:val="004A4198"/>
    <w:rsid w:val="004A54E8"/>
    <w:rsid w:val="004A68B0"/>
    <w:rsid w:val="004B03A1"/>
    <w:rsid w:val="004B04DE"/>
    <w:rsid w:val="004B1480"/>
    <w:rsid w:val="004B19A0"/>
    <w:rsid w:val="004B19C8"/>
    <w:rsid w:val="004B1A8A"/>
    <w:rsid w:val="004B1D94"/>
    <w:rsid w:val="004B1E5F"/>
    <w:rsid w:val="004B2358"/>
    <w:rsid w:val="004B3D4A"/>
    <w:rsid w:val="004B3FA0"/>
    <w:rsid w:val="004B49AB"/>
    <w:rsid w:val="004B4D47"/>
    <w:rsid w:val="004B5501"/>
    <w:rsid w:val="004B5EDC"/>
    <w:rsid w:val="004B677F"/>
    <w:rsid w:val="004B7C60"/>
    <w:rsid w:val="004C09D2"/>
    <w:rsid w:val="004C16CC"/>
    <w:rsid w:val="004C1B51"/>
    <w:rsid w:val="004C1CA1"/>
    <w:rsid w:val="004C1EF9"/>
    <w:rsid w:val="004C2160"/>
    <w:rsid w:val="004C26BF"/>
    <w:rsid w:val="004C5DA4"/>
    <w:rsid w:val="004C5EFF"/>
    <w:rsid w:val="004D07BA"/>
    <w:rsid w:val="004D0AD6"/>
    <w:rsid w:val="004D0ADA"/>
    <w:rsid w:val="004D1621"/>
    <w:rsid w:val="004D1A77"/>
    <w:rsid w:val="004D402A"/>
    <w:rsid w:val="004D5F6B"/>
    <w:rsid w:val="004D6A48"/>
    <w:rsid w:val="004E022C"/>
    <w:rsid w:val="004E0B5B"/>
    <w:rsid w:val="004E109B"/>
    <w:rsid w:val="004E1DC3"/>
    <w:rsid w:val="004E262E"/>
    <w:rsid w:val="004E2A7D"/>
    <w:rsid w:val="004E3A4B"/>
    <w:rsid w:val="004E3BD0"/>
    <w:rsid w:val="004E44FC"/>
    <w:rsid w:val="004E51A6"/>
    <w:rsid w:val="004E5AA5"/>
    <w:rsid w:val="004E71E7"/>
    <w:rsid w:val="004F0255"/>
    <w:rsid w:val="004F1B52"/>
    <w:rsid w:val="004F1F19"/>
    <w:rsid w:val="004F2E59"/>
    <w:rsid w:val="004F2F39"/>
    <w:rsid w:val="004F4800"/>
    <w:rsid w:val="004F6035"/>
    <w:rsid w:val="00500451"/>
    <w:rsid w:val="00500A54"/>
    <w:rsid w:val="00500EE6"/>
    <w:rsid w:val="00501A31"/>
    <w:rsid w:val="005045E9"/>
    <w:rsid w:val="005049A8"/>
    <w:rsid w:val="00504C45"/>
    <w:rsid w:val="00505775"/>
    <w:rsid w:val="0050716F"/>
    <w:rsid w:val="00510869"/>
    <w:rsid w:val="00510B2A"/>
    <w:rsid w:val="005112DA"/>
    <w:rsid w:val="0051179C"/>
    <w:rsid w:val="00511CB7"/>
    <w:rsid w:val="00511F81"/>
    <w:rsid w:val="005122F4"/>
    <w:rsid w:val="00514876"/>
    <w:rsid w:val="00517A61"/>
    <w:rsid w:val="005203F8"/>
    <w:rsid w:val="00520EBB"/>
    <w:rsid w:val="005229CA"/>
    <w:rsid w:val="00522C13"/>
    <w:rsid w:val="00523B55"/>
    <w:rsid w:val="0052782D"/>
    <w:rsid w:val="00532D4A"/>
    <w:rsid w:val="00533CA6"/>
    <w:rsid w:val="005340E8"/>
    <w:rsid w:val="00535628"/>
    <w:rsid w:val="00535849"/>
    <w:rsid w:val="005359FA"/>
    <w:rsid w:val="00535D4E"/>
    <w:rsid w:val="00535F74"/>
    <w:rsid w:val="005374F1"/>
    <w:rsid w:val="005427B5"/>
    <w:rsid w:val="00544D75"/>
    <w:rsid w:val="005452AA"/>
    <w:rsid w:val="00545474"/>
    <w:rsid w:val="00547355"/>
    <w:rsid w:val="00550B08"/>
    <w:rsid w:val="00551309"/>
    <w:rsid w:val="00551B3C"/>
    <w:rsid w:val="00551EA4"/>
    <w:rsid w:val="005528EC"/>
    <w:rsid w:val="00552E67"/>
    <w:rsid w:val="00554562"/>
    <w:rsid w:val="00554D34"/>
    <w:rsid w:val="00555636"/>
    <w:rsid w:val="00556229"/>
    <w:rsid w:val="00560B8B"/>
    <w:rsid w:val="00564BB8"/>
    <w:rsid w:val="005650DE"/>
    <w:rsid w:val="0057033F"/>
    <w:rsid w:val="00570535"/>
    <w:rsid w:val="005710B7"/>
    <w:rsid w:val="005716FE"/>
    <w:rsid w:val="005719AD"/>
    <w:rsid w:val="0057338B"/>
    <w:rsid w:val="0057349C"/>
    <w:rsid w:val="00573BB0"/>
    <w:rsid w:val="00577E5D"/>
    <w:rsid w:val="00582AC5"/>
    <w:rsid w:val="00582E87"/>
    <w:rsid w:val="00583483"/>
    <w:rsid w:val="00584965"/>
    <w:rsid w:val="005867FB"/>
    <w:rsid w:val="00590060"/>
    <w:rsid w:val="00590511"/>
    <w:rsid w:val="00591C64"/>
    <w:rsid w:val="00593AD4"/>
    <w:rsid w:val="00593D5A"/>
    <w:rsid w:val="00594E36"/>
    <w:rsid w:val="0059620A"/>
    <w:rsid w:val="005A0B5A"/>
    <w:rsid w:val="005A0F25"/>
    <w:rsid w:val="005A29C4"/>
    <w:rsid w:val="005A2DD9"/>
    <w:rsid w:val="005A37DB"/>
    <w:rsid w:val="005A42A5"/>
    <w:rsid w:val="005A436D"/>
    <w:rsid w:val="005A586D"/>
    <w:rsid w:val="005A785C"/>
    <w:rsid w:val="005B094F"/>
    <w:rsid w:val="005B0B18"/>
    <w:rsid w:val="005B2BAD"/>
    <w:rsid w:val="005B3395"/>
    <w:rsid w:val="005B4858"/>
    <w:rsid w:val="005B601C"/>
    <w:rsid w:val="005C053E"/>
    <w:rsid w:val="005C1733"/>
    <w:rsid w:val="005C1DC5"/>
    <w:rsid w:val="005C23A3"/>
    <w:rsid w:val="005C38BD"/>
    <w:rsid w:val="005C5685"/>
    <w:rsid w:val="005C5BCB"/>
    <w:rsid w:val="005C6377"/>
    <w:rsid w:val="005C76BB"/>
    <w:rsid w:val="005C7F73"/>
    <w:rsid w:val="005D0230"/>
    <w:rsid w:val="005D0A3E"/>
    <w:rsid w:val="005D25FD"/>
    <w:rsid w:val="005D3DD9"/>
    <w:rsid w:val="005D3E0F"/>
    <w:rsid w:val="005D579E"/>
    <w:rsid w:val="005D5B3A"/>
    <w:rsid w:val="005D5BC4"/>
    <w:rsid w:val="005D7011"/>
    <w:rsid w:val="005D7360"/>
    <w:rsid w:val="005D7E1A"/>
    <w:rsid w:val="005E00D9"/>
    <w:rsid w:val="005E067F"/>
    <w:rsid w:val="005E0D3D"/>
    <w:rsid w:val="005E106E"/>
    <w:rsid w:val="005E1578"/>
    <w:rsid w:val="005E16AF"/>
    <w:rsid w:val="005E26E7"/>
    <w:rsid w:val="005E301C"/>
    <w:rsid w:val="005E3B6A"/>
    <w:rsid w:val="005E5157"/>
    <w:rsid w:val="005E5388"/>
    <w:rsid w:val="005E7488"/>
    <w:rsid w:val="005F0CB0"/>
    <w:rsid w:val="005F15A5"/>
    <w:rsid w:val="005F2850"/>
    <w:rsid w:val="005F3E4B"/>
    <w:rsid w:val="005F5166"/>
    <w:rsid w:val="005F533D"/>
    <w:rsid w:val="005F73B9"/>
    <w:rsid w:val="005F7C08"/>
    <w:rsid w:val="005F7D0A"/>
    <w:rsid w:val="006016D5"/>
    <w:rsid w:val="00602674"/>
    <w:rsid w:val="006026A5"/>
    <w:rsid w:val="00602B90"/>
    <w:rsid w:val="00602BFF"/>
    <w:rsid w:val="006031ED"/>
    <w:rsid w:val="0060325C"/>
    <w:rsid w:val="00603508"/>
    <w:rsid w:val="0060376C"/>
    <w:rsid w:val="006037F6"/>
    <w:rsid w:val="00604331"/>
    <w:rsid w:val="00605B55"/>
    <w:rsid w:val="00605D09"/>
    <w:rsid w:val="00605F80"/>
    <w:rsid w:val="00607D5C"/>
    <w:rsid w:val="0061072A"/>
    <w:rsid w:val="00611023"/>
    <w:rsid w:val="006121C7"/>
    <w:rsid w:val="006134D1"/>
    <w:rsid w:val="00614651"/>
    <w:rsid w:val="00614BC0"/>
    <w:rsid w:val="006158EE"/>
    <w:rsid w:val="00615E93"/>
    <w:rsid w:val="0061721D"/>
    <w:rsid w:val="006234B4"/>
    <w:rsid w:val="00624113"/>
    <w:rsid w:val="00624FF6"/>
    <w:rsid w:val="00625D6C"/>
    <w:rsid w:val="0062678D"/>
    <w:rsid w:val="006271E3"/>
    <w:rsid w:val="006304BF"/>
    <w:rsid w:val="00631C01"/>
    <w:rsid w:val="0063313D"/>
    <w:rsid w:val="00633D62"/>
    <w:rsid w:val="0063410F"/>
    <w:rsid w:val="006348CC"/>
    <w:rsid w:val="006350CB"/>
    <w:rsid w:val="006355D1"/>
    <w:rsid w:val="0063590B"/>
    <w:rsid w:val="00636926"/>
    <w:rsid w:val="00636CA1"/>
    <w:rsid w:val="00636F44"/>
    <w:rsid w:val="006370B1"/>
    <w:rsid w:val="00637426"/>
    <w:rsid w:val="00637C43"/>
    <w:rsid w:val="0064085C"/>
    <w:rsid w:val="00641276"/>
    <w:rsid w:val="00641DA2"/>
    <w:rsid w:val="006424D6"/>
    <w:rsid w:val="006426EA"/>
    <w:rsid w:val="006431C3"/>
    <w:rsid w:val="006440F7"/>
    <w:rsid w:val="006463E6"/>
    <w:rsid w:val="0064694F"/>
    <w:rsid w:val="00646A81"/>
    <w:rsid w:val="00646FC8"/>
    <w:rsid w:val="00647CEB"/>
    <w:rsid w:val="006503FF"/>
    <w:rsid w:val="0065101C"/>
    <w:rsid w:val="006520AB"/>
    <w:rsid w:val="00652BFE"/>
    <w:rsid w:val="00653C9A"/>
    <w:rsid w:val="00654589"/>
    <w:rsid w:val="00655C6D"/>
    <w:rsid w:val="0065774F"/>
    <w:rsid w:val="00660F8C"/>
    <w:rsid w:val="006650A7"/>
    <w:rsid w:val="006652F7"/>
    <w:rsid w:val="00666F39"/>
    <w:rsid w:val="00667295"/>
    <w:rsid w:val="00667571"/>
    <w:rsid w:val="00667B8A"/>
    <w:rsid w:val="00667EAB"/>
    <w:rsid w:val="00671771"/>
    <w:rsid w:val="00673B3C"/>
    <w:rsid w:val="00675F15"/>
    <w:rsid w:val="00675FFA"/>
    <w:rsid w:val="0067635F"/>
    <w:rsid w:val="006775FA"/>
    <w:rsid w:val="00677CE5"/>
    <w:rsid w:val="00677F48"/>
    <w:rsid w:val="006805B4"/>
    <w:rsid w:val="00681E33"/>
    <w:rsid w:val="00682372"/>
    <w:rsid w:val="00682F99"/>
    <w:rsid w:val="00683426"/>
    <w:rsid w:val="0068387A"/>
    <w:rsid w:val="00684480"/>
    <w:rsid w:val="00684F95"/>
    <w:rsid w:val="00685D5B"/>
    <w:rsid w:val="00686290"/>
    <w:rsid w:val="00686D59"/>
    <w:rsid w:val="00687CCF"/>
    <w:rsid w:val="0069021B"/>
    <w:rsid w:val="00690923"/>
    <w:rsid w:val="00691FC5"/>
    <w:rsid w:val="00692A06"/>
    <w:rsid w:val="00692C15"/>
    <w:rsid w:val="0069347A"/>
    <w:rsid w:val="00693924"/>
    <w:rsid w:val="00694180"/>
    <w:rsid w:val="00695AAC"/>
    <w:rsid w:val="006968CC"/>
    <w:rsid w:val="006968D8"/>
    <w:rsid w:val="006A20F7"/>
    <w:rsid w:val="006A2C52"/>
    <w:rsid w:val="006A2DDE"/>
    <w:rsid w:val="006A53C3"/>
    <w:rsid w:val="006A5578"/>
    <w:rsid w:val="006A5D19"/>
    <w:rsid w:val="006A5FA9"/>
    <w:rsid w:val="006A6073"/>
    <w:rsid w:val="006A64C1"/>
    <w:rsid w:val="006A7E38"/>
    <w:rsid w:val="006B0F89"/>
    <w:rsid w:val="006B1D29"/>
    <w:rsid w:val="006B2428"/>
    <w:rsid w:val="006B3923"/>
    <w:rsid w:val="006B3D7B"/>
    <w:rsid w:val="006B4021"/>
    <w:rsid w:val="006B4482"/>
    <w:rsid w:val="006B46AF"/>
    <w:rsid w:val="006B49D0"/>
    <w:rsid w:val="006B576A"/>
    <w:rsid w:val="006B72C3"/>
    <w:rsid w:val="006C0BE5"/>
    <w:rsid w:val="006C110D"/>
    <w:rsid w:val="006C1A18"/>
    <w:rsid w:val="006C4796"/>
    <w:rsid w:val="006C4898"/>
    <w:rsid w:val="006C5ED0"/>
    <w:rsid w:val="006C6073"/>
    <w:rsid w:val="006C67DE"/>
    <w:rsid w:val="006C6E84"/>
    <w:rsid w:val="006C6F65"/>
    <w:rsid w:val="006C7C14"/>
    <w:rsid w:val="006C7FE9"/>
    <w:rsid w:val="006C7FEE"/>
    <w:rsid w:val="006D0D23"/>
    <w:rsid w:val="006D3C7E"/>
    <w:rsid w:val="006D4080"/>
    <w:rsid w:val="006D588A"/>
    <w:rsid w:val="006D5FC1"/>
    <w:rsid w:val="006E0AA1"/>
    <w:rsid w:val="006E0C52"/>
    <w:rsid w:val="006E2898"/>
    <w:rsid w:val="006E2F6F"/>
    <w:rsid w:val="006E3CFA"/>
    <w:rsid w:val="006E48FF"/>
    <w:rsid w:val="006E6E3D"/>
    <w:rsid w:val="006E7EDB"/>
    <w:rsid w:val="006F11DD"/>
    <w:rsid w:val="006F2C0F"/>
    <w:rsid w:val="006F340A"/>
    <w:rsid w:val="006F4A2F"/>
    <w:rsid w:val="006F54DA"/>
    <w:rsid w:val="006F5ACA"/>
    <w:rsid w:val="006F5EFC"/>
    <w:rsid w:val="006F6AF9"/>
    <w:rsid w:val="006F73B7"/>
    <w:rsid w:val="006F77A9"/>
    <w:rsid w:val="00700DC4"/>
    <w:rsid w:val="007016D8"/>
    <w:rsid w:val="00701C48"/>
    <w:rsid w:val="00701FD0"/>
    <w:rsid w:val="007032B0"/>
    <w:rsid w:val="007039E8"/>
    <w:rsid w:val="00703BD6"/>
    <w:rsid w:val="0070560B"/>
    <w:rsid w:val="00705B85"/>
    <w:rsid w:val="0070731D"/>
    <w:rsid w:val="00707742"/>
    <w:rsid w:val="00710170"/>
    <w:rsid w:val="007108FB"/>
    <w:rsid w:val="00711953"/>
    <w:rsid w:val="0071417B"/>
    <w:rsid w:val="007142FA"/>
    <w:rsid w:val="007145D2"/>
    <w:rsid w:val="00715F9B"/>
    <w:rsid w:val="0071617E"/>
    <w:rsid w:val="00716304"/>
    <w:rsid w:val="00716E73"/>
    <w:rsid w:val="0071769B"/>
    <w:rsid w:val="007179FF"/>
    <w:rsid w:val="0072102A"/>
    <w:rsid w:val="00722537"/>
    <w:rsid w:val="00722BD0"/>
    <w:rsid w:val="00723320"/>
    <w:rsid w:val="00723D83"/>
    <w:rsid w:val="00723E47"/>
    <w:rsid w:val="00725A73"/>
    <w:rsid w:val="007278B1"/>
    <w:rsid w:val="00730217"/>
    <w:rsid w:val="00730FC3"/>
    <w:rsid w:val="0073111D"/>
    <w:rsid w:val="0073159B"/>
    <w:rsid w:val="00732431"/>
    <w:rsid w:val="007327CF"/>
    <w:rsid w:val="00733E8B"/>
    <w:rsid w:val="00734600"/>
    <w:rsid w:val="0073558D"/>
    <w:rsid w:val="00735693"/>
    <w:rsid w:val="007362F5"/>
    <w:rsid w:val="00736599"/>
    <w:rsid w:val="007367A9"/>
    <w:rsid w:val="007379AD"/>
    <w:rsid w:val="00740491"/>
    <w:rsid w:val="0074064B"/>
    <w:rsid w:val="00741B4B"/>
    <w:rsid w:val="00741DD6"/>
    <w:rsid w:val="00741F7B"/>
    <w:rsid w:val="00745205"/>
    <w:rsid w:val="007452B6"/>
    <w:rsid w:val="00746FCF"/>
    <w:rsid w:val="00750EEA"/>
    <w:rsid w:val="00754364"/>
    <w:rsid w:val="00754CD1"/>
    <w:rsid w:val="007550A0"/>
    <w:rsid w:val="00755796"/>
    <w:rsid w:val="0075579E"/>
    <w:rsid w:val="007560A8"/>
    <w:rsid w:val="00756493"/>
    <w:rsid w:val="00757142"/>
    <w:rsid w:val="00757DBE"/>
    <w:rsid w:val="00760D5D"/>
    <w:rsid w:val="0076119E"/>
    <w:rsid w:val="0076143D"/>
    <w:rsid w:val="0076379E"/>
    <w:rsid w:val="00764BEE"/>
    <w:rsid w:val="0076513F"/>
    <w:rsid w:val="00766304"/>
    <w:rsid w:val="00771751"/>
    <w:rsid w:val="007727D2"/>
    <w:rsid w:val="00773B2C"/>
    <w:rsid w:val="00773E30"/>
    <w:rsid w:val="00775FD3"/>
    <w:rsid w:val="00776407"/>
    <w:rsid w:val="00776498"/>
    <w:rsid w:val="00776A10"/>
    <w:rsid w:val="007807E4"/>
    <w:rsid w:val="00780A45"/>
    <w:rsid w:val="007848AE"/>
    <w:rsid w:val="00786AC3"/>
    <w:rsid w:val="007907FE"/>
    <w:rsid w:val="007912DC"/>
    <w:rsid w:val="00791D9E"/>
    <w:rsid w:val="00791DA9"/>
    <w:rsid w:val="0079293E"/>
    <w:rsid w:val="00792C86"/>
    <w:rsid w:val="007934F3"/>
    <w:rsid w:val="007942BF"/>
    <w:rsid w:val="007970B9"/>
    <w:rsid w:val="007978BF"/>
    <w:rsid w:val="00797A27"/>
    <w:rsid w:val="007A1302"/>
    <w:rsid w:val="007A149F"/>
    <w:rsid w:val="007A1D22"/>
    <w:rsid w:val="007A2A40"/>
    <w:rsid w:val="007A7536"/>
    <w:rsid w:val="007B01F6"/>
    <w:rsid w:val="007B0C66"/>
    <w:rsid w:val="007B20D2"/>
    <w:rsid w:val="007B2553"/>
    <w:rsid w:val="007B33C0"/>
    <w:rsid w:val="007B3CC2"/>
    <w:rsid w:val="007B3FD6"/>
    <w:rsid w:val="007B5233"/>
    <w:rsid w:val="007B6247"/>
    <w:rsid w:val="007C00AF"/>
    <w:rsid w:val="007C09A2"/>
    <w:rsid w:val="007C1E01"/>
    <w:rsid w:val="007C1EEF"/>
    <w:rsid w:val="007C2580"/>
    <w:rsid w:val="007C41A6"/>
    <w:rsid w:val="007C63D4"/>
    <w:rsid w:val="007C737A"/>
    <w:rsid w:val="007D1BC0"/>
    <w:rsid w:val="007D1E04"/>
    <w:rsid w:val="007D3A20"/>
    <w:rsid w:val="007D3B5B"/>
    <w:rsid w:val="007D4156"/>
    <w:rsid w:val="007D55B2"/>
    <w:rsid w:val="007D6A55"/>
    <w:rsid w:val="007D6A7D"/>
    <w:rsid w:val="007D7192"/>
    <w:rsid w:val="007D76BF"/>
    <w:rsid w:val="007E0722"/>
    <w:rsid w:val="007E0A45"/>
    <w:rsid w:val="007E1F83"/>
    <w:rsid w:val="007E3129"/>
    <w:rsid w:val="007E39C8"/>
    <w:rsid w:val="007E3D7B"/>
    <w:rsid w:val="007E44CA"/>
    <w:rsid w:val="007E5591"/>
    <w:rsid w:val="007E6561"/>
    <w:rsid w:val="007F1A6F"/>
    <w:rsid w:val="007F1AF9"/>
    <w:rsid w:val="007F32DF"/>
    <w:rsid w:val="007F3486"/>
    <w:rsid w:val="007F373E"/>
    <w:rsid w:val="007F3853"/>
    <w:rsid w:val="007F3BF2"/>
    <w:rsid w:val="007F3D36"/>
    <w:rsid w:val="007F4103"/>
    <w:rsid w:val="007F4149"/>
    <w:rsid w:val="007F42FB"/>
    <w:rsid w:val="007F43AE"/>
    <w:rsid w:val="007F5C0E"/>
    <w:rsid w:val="007F6118"/>
    <w:rsid w:val="007F6408"/>
    <w:rsid w:val="007F6680"/>
    <w:rsid w:val="007F6E30"/>
    <w:rsid w:val="007F7264"/>
    <w:rsid w:val="00800386"/>
    <w:rsid w:val="008008BF"/>
    <w:rsid w:val="00803162"/>
    <w:rsid w:val="008036EC"/>
    <w:rsid w:val="00803BA2"/>
    <w:rsid w:val="008059F8"/>
    <w:rsid w:val="0080608B"/>
    <w:rsid w:val="0080674F"/>
    <w:rsid w:val="00807ABC"/>
    <w:rsid w:val="00807F09"/>
    <w:rsid w:val="008123BB"/>
    <w:rsid w:val="00814D79"/>
    <w:rsid w:val="00816ECE"/>
    <w:rsid w:val="00821273"/>
    <w:rsid w:val="0082167D"/>
    <w:rsid w:val="008222A9"/>
    <w:rsid w:val="00822874"/>
    <w:rsid w:val="00822BE6"/>
    <w:rsid w:val="00822DC8"/>
    <w:rsid w:val="008236C3"/>
    <w:rsid w:val="00825A8D"/>
    <w:rsid w:val="00825D5A"/>
    <w:rsid w:val="00826069"/>
    <w:rsid w:val="008261B1"/>
    <w:rsid w:val="00826D56"/>
    <w:rsid w:val="0083201C"/>
    <w:rsid w:val="00833085"/>
    <w:rsid w:val="008348DB"/>
    <w:rsid w:val="00835C5B"/>
    <w:rsid w:val="0083692F"/>
    <w:rsid w:val="00836CB6"/>
    <w:rsid w:val="00840158"/>
    <w:rsid w:val="00841829"/>
    <w:rsid w:val="00844B10"/>
    <w:rsid w:val="00845FBE"/>
    <w:rsid w:val="00846EF6"/>
    <w:rsid w:val="0084769C"/>
    <w:rsid w:val="008502BB"/>
    <w:rsid w:val="008507FB"/>
    <w:rsid w:val="00852BB7"/>
    <w:rsid w:val="0085384E"/>
    <w:rsid w:val="00854388"/>
    <w:rsid w:val="0085462E"/>
    <w:rsid w:val="00855BB6"/>
    <w:rsid w:val="0085616C"/>
    <w:rsid w:val="00857F71"/>
    <w:rsid w:val="00863B00"/>
    <w:rsid w:val="00864BFF"/>
    <w:rsid w:val="00865318"/>
    <w:rsid w:val="00866E44"/>
    <w:rsid w:val="00870C6E"/>
    <w:rsid w:val="00871071"/>
    <w:rsid w:val="008711BC"/>
    <w:rsid w:val="00872894"/>
    <w:rsid w:val="008730FB"/>
    <w:rsid w:val="00874754"/>
    <w:rsid w:val="0087789D"/>
    <w:rsid w:val="00880932"/>
    <w:rsid w:val="008811E5"/>
    <w:rsid w:val="00883C1A"/>
    <w:rsid w:val="00883CDF"/>
    <w:rsid w:val="008841A5"/>
    <w:rsid w:val="00884875"/>
    <w:rsid w:val="00887581"/>
    <w:rsid w:val="008877BC"/>
    <w:rsid w:val="00887A87"/>
    <w:rsid w:val="00887C32"/>
    <w:rsid w:val="00891034"/>
    <w:rsid w:val="0089229B"/>
    <w:rsid w:val="00892D86"/>
    <w:rsid w:val="0089362F"/>
    <w:rsid w:val="00894700"/>
    <w:rsid w:val="00895C34"/>
    <w:rsid w:val="00896387"/>
    <w:rsid w:val="00897644"/>
    <w:rsid w:val="00897E08"/>
    <w:rsid w:val="008A1CF7"/>
    <w:rsid w:val="008A201B"/>
    <w:rsid w:val="008A22B2"/>
    <w:rsid w:val="008A2802"/>
    <w:rsid w:val="008A585D"/>
    <w:rsid w:val="008A7ABD"/>
    <w:rsid w:val="008A7E7B"/>
    <w:rsid w:val="008B08D6"/>
    <w:rsid w:val="008B35D6"/>
    <w:rsid w:val="008B4702"/>
    <w:rsid w:val="008B48D9"/>
    <w:rsid w:val="008B5060"/>
    <w:rsid w:val="008B66F7"/>
    <w:rsid w:val="008B775B"/>
    <w:rsid w:val="008C0B82"/>
    <w:rsid w:val="008C2799"/>
    <w:rsid w:val="008C28B6"/>
    <w:rsid w:val="008C2D43"/>
    <w:rsid w:val="008C3822"/>
    <w:rsid w:val="008C3B3F"/>
    <w:rsid w:val="008C4F0F"/>
    <w:rsid w:val="008C534E"/>
    <w:rsid w:val="008C695D"/>
    <w:rsid w:val="008C6B34"/>
    <w:rsid w:val="008C7603"/>
    <w:rsid w:val="008D00C1"/>
    <w:rsid w:val="008D181F"/>
    <w:rsid w:val="008D1878"/>
    <w:rsid w:val="008D1B0B"/>
    <w:rsid w:val="008D2688"/>
    <w:rsid w:val="008D2A0D"/>
    <w:rsid w:val="008D2FD1"/>
    <w:rsid w:val="008D3362"/>
    <w:rsid w:val="008D5057"/>
    <w:rsid w:val="008D507E"/>
    <w:rsid w:val="008D5103"/>
    <w:rsid w:val="008D5B85"/>
    <w:rsid w:val="008D7848"/>
    <w:rsid w:val="008E0A71"/>
    <w:rsid w:val="008E1063"/>
    <w:rsid w:val="008E2797"/>
    <w:rsid w:val="008E386F"/>
    <w:rsid w:val="008E38CE"/>
    <w:rsid w:val="008E3FF7"/>
    <w:rsid w:val="008E56A3"/>
    <w:rsid w:val="008E5D4C"/>
    <w:rsid w:val="008E5FEC"/>
    <w:rsid w:val="008E6014"/>
    <w:rsid w:val="008E690D"/>
    <w:rsid w:val="008E7953"/>
    <w:rsid w:val="008F180A"/>
    <w:rsid w:val="008F244F"/>
    <w:rsid w:val="008F3240"/>
    <w:rsid w:val="008F3570"/>
    <w:rsid w:val="008F37D4"/>
    <w:rsid w:val="008F5118"/>
    <w:rsid w:val="008F5413"/>
    <w:rsid w:val="008F5B20"/>
    <w:rsid w:val="008F6D9F"/>
    <w:rsid w:val="008F7DDF"/>
    <w:rsid w:val="009005DF"/>
    <w:rsid w:val="00900676"/>
    <w:rsid w:val="00900AF8"/>
    <w:rsid w:val="00901FE5"/>
    <w:rsid w:val="00902377"/>
    <w:rsid w:val="00903230"/>
    <w:rsid w:val="00903EFB"/>
    <w:rsid w:val="0090511C"/>
    <w:rsid w:val="00911AD9"/>
    <w:rsid w:val="00911FC2"/>
    <w:rsid w:val="00912CBD"/>
    <w:rsid w:val="00912D06"/>
    <w:rsid w:val="00915461"/>
    <w:rsid w:val="00915673"/>
    <w:rsid w:val="00915A46"/>
    <w:rsid w:val="009164A4"/>
    <w:rsid w:val="00916C1E"/>
    <w:rsid w:val="009173E2"/>
    <w:rsid w:val="0092002F"/>
    <w:rsid w:val="009254E1"/>
    <w:rsid w:val="00926247"/>
    <w:rsid w:val="00926349"/>
    <w:rsid w:val="00927675"/>
    <w:rsid w:val="00927DDF"/>
    <w:rsid w:val="00927E8B"/>
    <w:rsid w:val="009308F7"/>
    <w:rsid w:val="00931BE8"/>
    <w:rsid w:val="00932263"/>
    <w:rsid w:val="0093232E"/>
    <w:rsid w:val="00932371"/>
    <w:rsid w:val="00932B8D"/>
    <w:rsid w:val="009331BC"/>
    <w:rsid w:val="0093359D"/>
    <w:rsid w:val="009335C3"/>
    <w:rsid w:val="009337DD"/>
    <w:rsid w:val="009342C7"/>
    <w:rsid w:val="00934DFE"/>
    <w:rsid w:val="009359A0"/>
    <w:rsid w:val="00935E49"/>
    <w:rsid w:val="00936C8E"/>
    <w:rsid w:val="00940915"/>
    <w:rsid w:val="0094120F"/>
    <w:rsid w:val="00941596"/>
    <w:rsid w:val="009419C1"/>
    <w:rsid w:val="009421AF"/>
    <w:rsid w:val="009460E6"/>
    <w:rsid w:val="00950785"/>
    <w:rsid w:val="00950B24"/>
    <w:rsid w:val="00950B53"/>
    <w:rsid w:val="009525D1"/>
    <w:rsid w:val="00952ACB"/>
    <w:rsid w:val="00952BD9"/>
    <w:rsid w:val="0095305A"/>
    <w:rsid w:val="009545F8"/>
    <w:rsid w:val="00954E7C"/>
    <w:rsid w:val="00956358"/>
    <w:rsid w:val="00956D76"/>
    <w:rsid w:val="00957341"/>
    <w:rsid w:val="009606E7"/>
    <w:rsid w:val="0096159B"/>
    <w:rsid w:val="00961694"/>
    <w:rsid w:val="0096175E"/>
    <w:rsid w:val="00962F5C"/>
    <w:rsid w:val="00964A31"/>
    <w:rsid w:val="00965151"/>
    <w:rsid w:val="009664EC"/>
    <w:rsid w:val="00967B81"/>
    <w:rsid w:val="00970CFB"/>
    <w:rsid w:val="00972BF2"/>
    <w:rsid w:val="00973075"/>
    <w:rsid w:val="00973311"/>
    <w:rsid w:val="009737FC"/>
    <w:rsid w:val="00973BE6"/>
    <w:rsid w:val="0097436A"/>
    <w:rsid w:val="00974E4B"/>
    <w:rsid w:val="00974E60"/>
    <w:rsid w:val="0097753B"/>
    <w:rsid w:val="00977AE7"/>
    <w:rsid w:val="00977FBD"/>
    <w:rsid w:val="00982B27"/>
    <w:rsid w:val="00983FC5"/>
    <w:rsid w:val="00986974"/>
    <w:rsid w:val="00986B52"/>
    <w:rsid w:val="00991486"/>
    <w:rsid w:val="00992577"/>
    <w:rsid w:val="009927E5"/>
    <w:rsid w:val="009927E6"/>
    <w:rsid w:val="0099345A"/>
    <w:rsid w:val="00994149"/>
    <w:rsid w:val="009947D7"/>
    <w:rsid w:val="00994C17"/>
    <w:rsid w:val="009966AA"/>
    <w:rsid w:val="00996B9D"/>
    <w:rsid w:val="00996FC1"/>
    <w:rsid w:val="009A1897"/>
    <w:rsid w:val="009A2625"/>
    <w:rsid w:val="009A2E64"/>
    <w:rsid w:val="009A3FC1"/>
    <w:rsid w:val="009A56A4"/>
    <w:rsid w:val="009A5D0A"/>
    <w:rsid w:val="009A67A0"/>
    <w:rsid w:val="009B0961"/>
    <w:rsid w:val="009B11A3"/>
    <w:rsid w:val="009B1535"/>
    <w:rsid w:val="009B34C8"/>
    <w:rsid w:val="009B35B4"/>
    <w:rsid w:val="009B460A"/>
    <w:rsid w:val="009B61AE"/>
    <w:rsid w:val="009B6763"/>
    <w:rsid w:val="009B74F2"/>
    <w:rsid w:val="009C066F"/>
    <w:rsid w:val="009C08E2"/>
    <w:rsid w:val="009C0D31"/>
    <w:rsid w:val="009C20D9"/>
    <w:rsid w:val="009C4906"/>
    <w:rsid w:val="009C53EE"/>
    <w:rsid w:val="009C5726"/>
    <w:rsid w:val="009C6570"/>
    <w:rsid w:val="009C68F5"/>
    <w:rsid w:val="009C79AC"/>
    <w:rsid w:val="009C7E38"/>
    <w:rsid w:val="009D2C24"/>
    <w:rsid w:val="009D368E"/>
    <w:rsid w:val="009D3955"/>
    <w:rsid w:val="009D437B"/>
    <w:rsid w:val="009D6F83"/>
    <w:rsid w:val="009D773B"/>
    <w:rsid w:val="009E088F"/>
    <w:rsid w:val="009E1625"/>
    <w:rsid w:val="009E256F"/>
    <w:rsid w:val="009E2FD2"/>
    <w:rsid w:val="009E33C2"/>
    <w:rsid w:val="009E3ACC"/>
    <w:rsid w:val="009E58C4"/>
    <w:rsid w:val="009E5EDD"/>
    <w:rsid w:val="009E7360"/>
    <w:rsid w:val="009E7393"/>
    <w:rsid w:val="009F0A4A"/>
    <w:rsid w:val="009F0CDA"/>
    <w:rsid w:val="009F19D5"/>
    <w:rsid w:val="009F2BBD"/>
    <w:rsid w:val="009F32DC"/>
    <w:rsid w:val="009F436B"/>
    <w:rsid w:val="009F511A"/>
    <w:rsid w:val="009F5C90"/>
    <w:rsid w:val="009F660A"/>
    <w:rsid w:val="009F69F8"/>
    <w:rsid w:val="009F6AB0"/>
    <w:rsid w:val="009F7C75"/>
    <w:rsid w:val="00A0184B"/>
    <w:rsid w:val="00A01A29"/>
    <w:rsid w:val="00A02DCF"/>
    <w:rsid w:val="00A043C0"/>
    <w:rsid w:val="00A04D7C"/>
    <w:rsid w:val="00A06280"/>
    <w:rsid w:val="00A109CD"/>
    <w:rsid w:val="00A131D6"/>
    <w:rsid w:val="00A13476"/>
    <w:rsid w:val="00A1359C"/>
    <w:rsid w:val="00A1470D"/>
    <w:rsid w:val="00A15BDD"/>
    <w:rsid w:val="00A16C9E"/>
    <w:rsid w:val="00A16E6D"/>
    <w:rsid w:val="00A1713B"/>
    <w:rsid w:val="00A17E4F"/>
    <w:rsid w:val="00A204D7"/>
    <w:rsid w:val="00A20DED"/>
    <w:rsid w:val="00A225B2"/>
    <w:rsid w:val="00A22826"/>
    <w:rsid w:val="00A2392C"/>
    <w:rsid w:val="00A239D1"/>
    <w:rsid w:val="00A23A2D"/>
    <w:rsid w:val="00A23E33"/>
    <w:rsid w:val="00A24692"/>
    <w:rsid w:val="00A25388"/>
    <w:rsid w:val="00A260AE"/>
    <w:rsid w:val="00A27A3C"/>
    <w:rsid w:val="00A301C7"/>
    <w:rsid w:val="00A33034"/>
    <w:rsid w:val="00A33198"/>
    <w:rsid w:val="00A343E9"/>
    <w:rsid w:val="00A35C06"/>
    <w:rsid w:val="00A406F0"/>
    <w:rsid w:val="00A41843"/>
    <w:rsid w:val="00A43CBD"/>
    <w:rsid w:val="00A440E4"/>
    <w:rsid w:val="00A444A4"/>
    <w:rsid w:val="00A44997"/>
    <w:rsid w:val="00A46474"/>
    <w:rsid w:val="00A47540"/>
    <w:rsid w:val="00A475A1"/>
    <w:rsid w:val="00A4764E"/>
    <w:rsid w:val="00A513AE"/>
    <w:rsid w:val="00A53304"/>
    <w:rsid w:val="00A53461"/>
    <w:rsid w:val="00A537A4"/>
    <w:rsid w:val="00A53A9C"/>
    <w:rsid w:val="00A56657"/>
    <w:rsid w:val="00A57113"/>
    <w:rsid w:val="00A57429"/>
    <w:rsid w:val="00A6082F"/>
    <w:rsid w:val="00A6187D"/>
    <w:rsid w:val="00A62584"/>
    <w:rsid w:val="00A64241"/>
    <w:rsid w:val="00A64899"/>
    <w:rsid w:val="00A66744"/>
    <w:rsid w:val="00A66A78"/>
    <w:rsid w:val="00A70313"/>
    <w:rsid w:val="00A73DA3"/>
    <w:rsid w:val="00A748E2"/>
    <w:rsid w:val="00A761DC"/>
    <w:rsid w:val="00A7697D"/>
    <w:rsid w:val="00A7752A"/>
    <w:rsid w:val="00A77AE2"/>
    <w:rsid w:val="00A80817"/>
    <w:rsid w:val="00A8350D"/>
    <w:rsid w:val="00A83FC8"/>
    <w:rsid w:val="00A85242"/>
    <w:rsid w:val="00A869D0"/>
    <w:rsid w:val="00A9098E"/>
    <w:rsid w:val="00A917F5"/>
    <w:rsid w:val="00A92F53"/>
    <w:rsid w:val="00A95A89"/>
    <w:rsid w:val="00A95CAE"/>
    <w:rsid w:val="00A96430"/>
    <w:rsid w:val="00AA165A"/>
    <w:rsid w:val="00AA1CCD"/>
    <w:rsid w:val="00AA1DD7"/>
    <w:rsid w:val="00AA236A"/>
    <w:rsid w:val="00AA36FC"/>
    <w:rsid w:val="00AA3FB2"/>
    <w:rsid w:val="00AA592B"/>
    <w:rsid w:val="00AA6167"/>
    <w:rsid w:val="00AA7100"/>
    <w:rsid w:val="00AA75DD"/>
    <w:rsid w:val="00AB0330"/>
    <w:rsid w:val="00AB2819"/>
    <w:rsid w:val="00AB2A54"/>
    <w:rsid w:val="00AB2E44"/>
    <w:rsid w:val="00AB3793"/>
    <w:rsid w:val="00AB425E"/>
    <w:rsid w:val="00AB4265"/>
    <w:rsid w:val="00AB5147"/>
    <w:rsid w:val="00AB5EE6"/>
    <w:rsid w:val="00AB5F1E"/>
    <w:rsid w:val="00AB6E9B"/>
    <w:rsid w:val="00AB6F35"/>
    <w:rsid w:val="00AB75DA"/>
    <w:rsid w:val="00AC0D3E"/>
    <w:rsid w:val="00AC13F9"/>
    <w:rsid w:val="00AC1732"/>
    <w:rsid w:val="00AC2033"/>
    <w:rsid w:val="00AC23CC"/>
    <w:rsid w:val="00AC24B5"/>
    <w:rsid w:val="00AC5682"/>
    <w:rsid w:val="00AC721F"/>
    <w:rsid w:val="00AC762C"/>
    <w:rsid w:val="00AC7720"/>
    <w:rsid w:val="00AD19EC"/>
    <w:rsid w:val="00AD2EF3"/>
    <w:rsid w:val="00AD451B"/>
    <w:rsid w:val="00AD4ED2"/>
    <w:rsid w:val="00AD624B"/>
    <w:rsid w:val="00AE1E05"/>
    <w:rsid w:val="00AE29DA"/>
    <w:rsid w:val="00AE2CEE"/>
    <w:rsid w:val="00AE4F97"/>
    <w:rsid w:val="00AE5EEB"/>
    <w:rsid w:val="00AE63FA"/>
    <w:rsid w:val="00AE6A66"/>
    <w:rsid w:val="00AE7DFB"/>
    <w:rsid w:val="00AF29A8"/>
    <w:rsid w:val="00AF3FCB"/>
    <w:rsid w:val="00AF4F3F"/>
    <w:rsid w:val="00AF4F6D"/>
    <w:rsid w:val="00B018BF"/>
    <w:rsid w:val="00B01AA4"/>
    <w:rsid w:val="00B01F9F"/>
    <w:rsid w:val="00B028F0"/>
    <w:rsid w:val="00B03A7B"/>
    <w:rsid w:val="00B0419D"/>
    <w:rsid w:val="00B0495E"/>
    <w:rsid w:val="00B04F9A"/>
    <w:rsid w:val="00B06DDC"/>
    <w:rsid w:val="00B07916"/>
    <w:rsid w:val="00B11B7C"/>
    <w:rsid w:val="00B12E1C"/>
    <w:rsid w:val="00B13D45"/>
    <w:rsid w:val="00B1485A"/>
    <w:rsid w:val="00B15403"/>
    <w:rsid w:val="00B167F4"/>
    <w:rsid w:val="00B17756"/>
    <w:rsid w:val="00B21229"/>
    <w:rsid w:val="00B2127D"/>
    <w:rsid w:val="00B21962"/>
    <w:rsid w:val="00B2304E"/>
    <w:rsid w:val="00B24840"/>
    <w:rsid w:val="00B25650"/>
    <w:rsid w:val="00B26019"/>
    <w:rsid w:val="00B26A14"/>
    <w:rsid w:val="00B31044"/>
    <w:rsid w:val="00B3109C"/>
    <w:rsid w:val="00B31F42"/>
    <w:rsid w:val="00B328AE"/>
    <w:rsid w:val="00B35774"/>
    <w:rsid w:val="00B35B0A"/>
    <w:rsid w:val="00B36A73"/>
    <w:rsid w:val="00B3754B"/>
    <w:rsid w:val="00B3773A"/>
    <w:rsid w:val="00B377CE"/>
    <w:rsid w:val="00B4044B"/>
    <w:rsid w:val="00B4059D"/>
    <w:rsid w:val="00B42FC0"/>
    <w:rsid w:val="00B4312B"/>
    <w:rsid w:val="00B43AC4"/>
    <w:rsid w:val="00B4400B"/>
    <w:rsid w:val="00B44216"/>
    <w:rsid w:val="00B44313"/>
    <w:rsid w:val="00B449CF"/>
    <w:rsid w:val="00B44EFA"/>
    <w:rsid w:val="00B46A15"/>
    <w:rsid w:val="00B46CD8"/>
    <w:rsid w:val="00B47428"/>
    <w:rsid w:val="00B477E8"/>
    <w:rsid w:val="00B5018C"/>
    <w:rsid w:val="00B508F6"/>
    <w:rsid w:val="00B52063"/>
    <w:rsid w:val="00B5384C"/>
    <w:rsid w:val="00B5582A"/>
    <w:rsid w:val="00B55ECB"/>
    <w:rsid w:val="00B55EDB"/>
    <w:rsid w:val="00B57076"/>
    <w:rsid w:val="00B57987"/>
    <w:rsid w:val="00B61038"/>
    <w:rsid w:val="00B61AE2"/>
    <w:rsid w:val="00B61F11"/>
    <w:rsid w:val="00B62DD0"/>
    <w:rsid w:val="00B63BB1"/>
    <w:rsid w:val="00B71074"/>
    <w:rsid w:val="00B723D9"/>
    <w:rsid w:val="00B74AF9"/>
    <w:rsid w:val="00B75F16"/>
    <w:rsid w:val="00B77EBE"/>
    <w:rsid w:val="00B81C46"/>
    <w:rsid w:val="00B82AA3"/>
    <w:rsid w:val="00B85B1F"/>
    <w:rsid w:val="00B85C96"/>
    <w:rsid w:val="00B85D21"/>
    <w:rsid w:val="00B90557"/>
    <w:rsid w:val="00B90844"/>
    <w:rsid w:val="00B90D19"/>
    <w:rsid w:val="00B918D0"/>
    <w:rsid w:val="00B92524"/>
    <w:rsid w:val="00B93397"/>
    <w:rsid w:val="00B94EB8"/>
    <w:rsid w:val="00B95A24"/>
    <w:rsid w:val="00B966F2"/>
    <w:rsid w:val="00B96DB9"/>
    <w:rsid w:val="00B97480"/>
    <w:rsid w:val="00BA1603"/>
    <w:rsid w:val="00BA186E"/>
    <w:rsid w:val="00BA1B07"/>
    <w:rsid w:val="00BA251A"/>
    <w:rsid w:val="00BA2605"/>
    <w:rsid w:val="00BA31C5"/>
    <w:rsid w:val="00BA3A0D"/>
    <w:rsid w:val="00BA4583"/>
    <w:rsid w:val="00BA51FE"/>
    <w:rsid w:val="00BA561B"/>
    <w:rsid w:val="00BA59FE"/>
    <w:rsid w:val="00BA5C90"/>
    <w:rsid w:val="00BA6295"/>
    <w:rsid w:val="00BA6496"/>
    <w:rsid w:val="00BA6721"/>
    <w:rsid w:val="00BB1638"/>
    <w:rsid w:val="00BB1EC7"/>
    <w:rsid w:val="00BB2A22"/>
    <w:rsid w:val="00BB2D64"/>
    <w:rsid w:val="00BB2FE5"/>
    <w:rsid w:val="00BB447B"/>
    <w:rsid w:val="00BB51E3"/>
    <w:rsid w:val="00BB56D4"/>
    <w:rsid w:val="00BB5A95"/>
    <w:rsid w:val="00BB6CA7"/>
    <w:rsid w:val="00BC1181"/>
    <w:rsid w:val="00BC1DCE"/>
    <w:rsid w:val="00BC1FDF"/>
    <w:rsid w:val="00BC2173"/>
    <w:rsid w:val="00BC290C"/>
    <w:rsid w:val="00BC2F1C"/>
    <w:rsid w:val="00BC33EB"/>
    <w:rsid w:val="00BC37B1"/>
    <w:rsid w:val="00BC4790"/>
    <w:rsid w:val="00BC773D"/>
    <w:rsid w:val="00BC7E7D"/>
    <w:rsid w:val="00BD1471"/>
    <w:rsid w:val="00BD1615"/>
    <w:rsid w:val="00BD257D"/>
    <w:rsid w:val="00BD25FD"/>
    <w:rsid w:val="00BD30A3"/>
    <w:rsid w:val="00BD32F6"/>
    <w:rsid w:val="00BD38DA"/>
    <w:rsid w:val="00BD4AEA"/>
    <w:rsid w:val="00BD535D"/>
    <w:rsid w:val="00BD56EE"/>
    <w:rsid w:val="00BD5991"/>
    <w:rsid w:val="00BD5CAB"/>
    <w:rsid w:val="00BD6484"/>
    <w:rsid w:val="00BD69A1"/>
    <w:rsid w:val="00BD740A"/>
    <w:rsid w:val="00BE027C"/>
    <w:rsid w:val="00BE1318"/>
    <w:rsid w:val="00BE1BE2"/>
    <w:rsid w:val="00BE4DE2"/>
    <w:rsid w:val="00BE5484"/>
    <w:rsid w:val="00BE678A"/>
    <w:rsid w:val="00BE7A9D"/>
    <w:rsid w:val="00BE7E44"/>
    <w:rsid w:val="00BF0008"/>
    <w:rsid w:val="00BF0518"/>
    <w:rsid w:val="00BF0B7D"/>
    <w:rsid w:val="00BF15BB"/>
    <w:rsid w:val="00BF1D7E"/>
    <w:rsid w:val="00BF1F00"/>
    <w:rsid w:val="00BF2580"/>
    <w:rsid w:val="00BF2810"/>
    <w:rsid w:val="00BF2BBA"/>
    <w:rsid w:val="00BF2C4D"/>
    <w:rsid w:val="00BF2EB9"/>
    <w:rsid w:val="00BF3E6F"/>
    <w:rsid w:val="00BF426D"/>
    <w:rsid w:val="00BF4401"/>
    <w:rsid w:val="00BF463D"/>
    <w:rsid w:val="00BF4776"/>
    <w:rsid w:val="00BF4EAA"/>
    <w:rsid w:val="00BF5760"/>
    <w:rsid w:val="00BF62E8"/>
    <w:rsid w:val="00BF7D85"/>
    <w:rsid w:val="00C003AE"/>
    <w:rsid w:val="00C011DF"/>
    <w:rsid w:val="00C011F6"/>
    <w:rsid w:val="00C01AD1"/>
    <w:rsid w:val="00C01BBE"/>
    <w:rsid w:val="00C0300B"/>
    <w:rsid w:val="00C034B5"/>
    <w:rsid w:val="00C03A87"/>
    <w:rsid w:val="00C03C3C"/>
    <w:rsid w:val="00C0584C"/>
    <w:rsid w:val="00C10099"/>
    <w:rsid w:val="00C1089C"/>
    <w:rsid w:val="00C11C45"/>
    <w:rsid w:val="00C11C48"/>
    <w:rsid w:val="00C11CAF"/>
    <w:rsid w:val="00C12825"/>
    <w:rsid w:val="00C15197"/>
    <w:rsid w:val="00C16A58"/>
    <w:rsid w:val="00C1765C"/>
    <w:rsid w:val="00C207A1"/>
    <w:rsid w:val="00C216DE"/>
    <w:rsid w:val="00C22BDA"/>
    <w:rsid w:val="00C22C0E"/>
    <w:rsid w:val="00C22FC5"/>
    <w:rsid w:val="00C24292"/>
    <w:rsid w:val="00C242E4"/>
    <w:rsid w:val="00C24656"/>
    <w:rsid w:val="00C26948"/>
    <w:rsid w:val="00C26B4D"/>
    <w:rsid w:val="00C26F0A"/>
    <w:rsid w:val="00C31353"/>
    <w:rsid w:val="00C31467"/>
    <w:rsid w:val="00C318F1"/>
    <w:rsid w:val="00C32581"/>
    <w:rsid w:val="00C33B4F"/>
    <w:rsid w:val="00C33E54"/>
    <w:rsid w:val="00C354B4"/>
    <w:rsid w:val="00C36250"/>
    <w:rsid w:val="00C37516"/>
    <w:rsid w:val="00C37808"/>
    <w:rsid w:val="00C4010B"/>
    <w:rsid w:val="00C41092"/>
    <w:rsid w:val="00C41B39"/>
    <w:rsid w:val="00C41C44"/>
    <w:rsid w:val="00C42AF3"/>
    <w:rsid w:val="00C44894"/>
    <w:rsid w:val="00C45BF6"/>
    <w:rsid w:val="00C45CB9"/>
    <w:rsid w:val="00C45FDA"/>
    <w:rsid w:val="00C46C60"/>
    <w:rsid w:val="00C47CF7"/>
    <w:rsid w:val="00C506F9"/>
    <w:rsid w:val="00C5105D"/>
    <w:rsid w:val="00C51CC3"/>
    <w:rsid w:val="00C5220D"/>
    <w:rsid w:val="00C538AA"/>
    <w:rsid w:val="00C57E62"/>
    <w:rsid w:val="00C614AF"/>
    <w:rsid w:val="00C61D95"/>
    <w:rsid w:val="00C61E90"/>
    <w:rsid w:val="00C626A9"/>
    <w:rsid w:val="00C62E9B"/>
    <w:rsid w:val="00C668F8"/>
    <w:rsid w:val="00C6753D"/>
    <w:rsid w:val="00C7193E"/>
    <w:rsid w:val="00C71ACD"/>
    <w:rsid w:val="00C72B3D"/>
    <w:rsid w:val="00C73855"/>
    <w:rsid w:val="00C75B08"/>
    <w:rsid w:val="00C76690"/>
    <w:rsid w:val="00C8197E"/>
    <w:rsid w:val="00C82906"/>
    <w:rsid w:val="00C82A51"/>
    <w:rsid w:val="00C82AFB"/>
    <w:rsid w:val="00C85CB7"/>
    <w:rsid w:val="00C8637A"/>
    <w:rsid w:val="00C901B8"/>
    <w:rsid w:val="00C90280"/>
    <w:rsid w:val="00C918CE"/>
    <w:rsid w:val="00C91F76"/>
    <w:rsid w:val="00C939F8"/>
    <w:rsid w:val="00C94A3B"/>
    <w:rsid w:val="00CA0D84"/>
    <w:rsid w:val="00CA16AE"/>
    <w:rsid w:val="00CA1D06"/>
    <w:rsid w:val="00CA217E"/>
    <w:rsid w:val="00CA23A7"/>
    <w:rsid w:val="00CA378A"/>
    <w:rsid w:val="00CA406F"/>
    <w:rsid w:val="00CA4261"/>
    <w:rsid w:val="00CA68E7"/>
    <w:rsid w:val="00CA7DB5"/>
    <w:rsid w:val="00CB04AC"/>
    <w:rsid w:val="00CB06E2"/>
    <w:rsid w:val="00CB1D65"/>
    <w:rsid w:val="00CB2D0F"/>
    <w:rsid w:val="00CB2E36"/>
    <w:rsid w:val="00CB3AB8"/>
    <w:rsid w:val="00CB42C3"/>
    <w:rsid w:val="00CB4A6B"/>
    <w:rsid w:val="00CB681D"/>
    <w:rsid w:val="00CB6D38"/>
    <w:rsid w:val="00CB7C49"/>
    <w:rsid w:val="00CC1764"/>
    <w:rsid w:val="00CC1F19"/>
    <w:rsid w:val="00CC296C"/>
    <w:rsid w:val="00CC3AD3"/>
    <w:rsid w:val="00CC4791"/>
    <w:rsid w:val="00CC6609"/>
    <w:rsid w:val="00CC7AAC"/>
    <w:rsid w:val="00CD0692"/>
    <w:rsid w:val="00CD0BC4"/>
    <w:rsid w:val="00CD2579"/>
    <w:rsid w:val="00CD2C68"/>
    <w:rsid w:val="00CD424B"/>
    <w:rsid w:val="00CD42A5"/>
    <w:rsid w:val="00CD503A"/>
    <w:rsid w:val="00CD53B0"/>
    <w:rsid w:val="00CD54CD"/>
    <w:rsid w:val="00CD5ED4"/>
    <w:rsid w:val="00CD5FCE"/>
    <w:rsid w:val="00CD658A"/>
    <w:rsid w:val="00CD680A"/>
    <w:rsid w:val="00CD7724"/>
    <w:rsid w:val="00CD7E8E"/>
    <w:rsid w:val="00CE1827"/>
    <w:rsid w:val="00CE1C43"/>
    <w:rsid w:val="00CE1F9E"/>
    <w:rsid w:val="00CE3226"/>
    <w:rsid w:val="00CE343E"/>
    <w:rsid w:val="00CE36CB"/>
    <w:rsid w:val="00CE4A10"/>
    <w:rsid w:val="00CE56AC"/>
    <w:rsid w:val="00CE6515"/>
    <w:rsid w:val="00CE77B2"/>
    <w:rsid w:val="00CF0303"/>
    <w:rsid w:val="00CF054E"/>
    <w:rsid w:val="00CF1320"/>
    <w:rsid w:val="00CF1E71"/>
    <w:rsid w:val="00CF362B"/>
    <w:rsid w:val="00CF5747"/>
    <w:rsid w:val="00CF6694"/>
    <w:rsid w:val="00CF761E"/>
    <w:rsid w:val="00D00CB0"/>
    <w:rsid w:val="00D01958"/>
    <w:rsid w:val="00D01B48"/>
    <w:rsid w:val="00D031F5"/>
    <w:rsid w:val="00D035B7"/>
    <w:rsid w:val="00D037C3"/>
    <w:rsid w:val="00D06D80"/>
    <w:rsid w:val="00D0741E"/>
    <w:rsid w:val="00D11460"/>
    <w:rsid w:val="00D11912"/>
    <w:rsid w:val="00D11978"/>
    <w:rsid w:val="00D159EA"/>
    <w:rsid w:val="00D1767F"/>
    <w:rsid w:val="00D17ECE"/>
    <w:rsid w:val="00D21B4A"/>
    <w:rsid w:val="00D22019"/>
    <w:rsid w:val="00D2277D"/>
    <w:rsid w:val="00D23951"/>
    <w:rsid w:val="00D254E8"/>
    <w:rsid w:val="00D2552A"/>
    <w:rsid w:val="00D25545"/>
    <w:rsid w:val="00D26E8A"/>
    <w:rsid w:val="00D3097C"/>
    <w:rsid w:val="00D31E4A"/>
    <w:rsid w:val="00D32742"/>
    <w:rsid w:val="00D344DF"/>
    <w:rsid w:val="00D34892"/>
    <w:rsid w:val="00D349BA"/>
    <w:rsid w:val="00D35574"/>
    <w:rsid w:val="00D36C75"/>
    <w:rsid w:val="00D400CE"/>
    <w:rsid w:val="00D448A2"/>
    <w:rsid w:val="00D44F56"/>
    <w:rsid w:val="00D4508B"/>
    <w:rsid w:val="00D45BC7"/>
    <w:rsid w:val="00D461D9"/>
    <w:rsid w:val="00D50554"/>
    <w:rsid w:val="00D51060"/>
    <w:rsid w:val="00D514AF"/>
    <w:rsid w:val="00D51643"/>
    <w:rsid w:val="00D530D4"/>
    <w:rsid w:val="00D551C2"/>
    <w:rsid w:val="00D561B8"/>
    <w:rsid w:val="00D576D6"/>
    <w:rsid w:val="00D60BF0"/>
    <w:rsid w:val="00D61748"/>
    <w:rsid w:val="00D62B78"/>
    <w:rsid w:val="00D644FC"/>
    <w:rsid w:val="00D647E1"/>
    <w:rsid w:val="00D65555"/>
    <w:rsid w:val="00D65B3C"/>
    <w:rsid w:val="00D70461"/>
    <w:rsid w:val="00D71639"/>
    <w:rsid w:val="00D72E30"/>
    <w:rsid w:val="00D73B0D"/>
    <w:rsid w:val="00D73C4A"/>
    <w:rsid w:val="00D7448B"/>
    <w:rsid w:val="00D750EC"/>
    <w:rsid w:val="00D75D93"/>
    <w:rsid w:val="00D76DE4"/>
    <w:rsid w:val="00D76FD2"/>
    <w:rsid w:val="00D77D3D"/>
    <w:rsid w:val="00D81A04"/>
    <w:rsid w:val="00D834D2"/>
    <w:rsid w:val="00D837CB"/>
    <w:rsid w:val="00D852EA"/>
    <w:rsid w:val="00D85867"/>
    <w:rsid w:val="00D8627D"/>
    <w:rsid w:val="00D86ECC"/>
    <w:rsid w:val="00D908C6"/>
    <w:rsid w:val="00D9143C"/>
    <w:rsid w:val="00D919DB"/>
    <w:rsid w:val="00D920F2"/>
    <w:rsid w:val="00D924BD"/>
    <w:rsid w:val="00D9436C"/>
    <w:rsid w:val="00D94EB5"/>
    <w:rsid w:val="00D96185"/>
    <w:rsid w:val="00D97744"/>
    <w:rsid w:val="00D97E55"/>
    <w:rsid w:val="00DA13C4"/>
    <w:rsid w:val="00DA3719"/>
    <w:rsid w:val="00DA4AF3"/>
    <w:rsid w:val="00DA4C18"/>
    <w:rsid w:val="00DA4D73"/>
    <w:rsid w:val="00DB1B37"/>
    <w:rsid w:val="00DB1BCD"/>
    <w:rsid w:val="00DB2380"/>
    <w:rsid w:val="00DB4B42"/>
    <w:rsid w:val="00DB642B"/>
    <w:rsid w:val="00DC4877"/>
    <w:rsid w:val="00DC6318"/>
    <w:rsid w:val="00DC6E18"/>
    <w:rsid w:val="00DD0FDD"/>
    <w:rsid w:val="00DD1D88"/>
    <w:rsid w:val="00DD332F"/>
    <w:rsid w:val="00DD3DA6"/>
    <w:rsid w:val="00DD443C"/>
    <w:rsid w:val="00DD45D8"/>
    <w:rsid w:val="00DD4C6C"/>
    <w:rsid w:val="00DD5B3A"/>
    <w:rsid w:val="00DD6F4D"/>
    <w:rsid w:val="00DD6F69"/>
    <w:rsid w:val="00DD6FD7"/>
    <w:rsid w:val="00DD7323"/>
    <w:rsid w:val="00DD778E"/>
    <w:rsid w:val="00DD7DEC"/>
    <w:rsid w:val="00DE056F"/>
    <w:rsid w:val="00DE10A3"/>
    <w:rsid w:val="00DE184C"/>
    <w:rsid w:val="00DE309C"/>
    <w:rsid w:val="00DE4143"/>
    <w:rsid w:val="00DE4D50"/>
    <w:rsid w:val="00DE644D"/>
    <w:rsid w:val="00DE67F1"/>
    <w:rsid w:val="00DE7D47"/>
    <w:rsid w:val="00DF010F"/>
    <w:rsid w:val="00DF0512"/>
    <w:rsid w:val="00DF10CA"/>
    <w:rsid w:val="00DF1601"/>
    <w:rsid w:val="00DF3CB3"/>
    <w:rsid w:val="00DF5486"/>
    <w:rsid w:val="00DF68C6"/>
    <w:rsid w:val="00E0245B"/>
    <w:rsid w:val="00E02545"/>
    <w:rsid w:val="00E03390"/>
    <w:rsid w:val="00E035B2"/>
    <w:rsid w:val="00E049E2"/>
    <w:rsid w:val="00E04EC6"/>
    <w:rsid w:val="00E05908"/>
    <w:rsid w:val="00E065F2"/>
    <w:rsid w:val="00E0706E"/>
    <w:rsid w:val="00E07089"/>
    <w:rsid w:val="00E0773F"/>
    <w:rsid w:val="00E1039B"/>
    <w:rsid w:val="00E11018"/>
    <w:rsid w:val="00E117FB"/>
    <w:rsid w:val="00E12D56"/>
    <w:rsid w:val="00E12E7D"/>
    <w:rsid w:val="00E15625"/>
    <w:rsid w:val="00E15A17"/>
    <w:rsid w:val="00E15F9C"/>
    <w:rsid w:val="00E23F23"/>
    <w:rsid w:val="00E240D5"/>
    <w:rsid w:val="00E248B4"/>
    <w:rsid w:val="00E24D29"/>
    <w:rsid w:val="00E24E87"/>
    <w:rsid w:val="00E26790"/>
    <w:rsid w:val="00E347F0"/>
    <w:rsid w:val="00E356AA"/>
    <w:rsid w:val="00E3600F"/>
    <w:rsid w:val="00E370FF"/>
    <w:rsid w:val="00E40771"/>
    <w:rsid w:val="00E40D4E"/>
    <w:rsid w:val="00E40EFD"/>
    <w:rsid w:val="00E41791"/>
    <w:rsid w:val="00E424C5"/>
    <w:rsid w:val="00E429F4"/>
    <w:rsid w:val="00E43378"/>
    <w:rsid w:val="00E43896"/>
    <w:rsid w:val="00E43A55"/>
    <w:rsid w:val="00E46108"/>
    <w:rsid w:val="00E46BAD"/>
    <w:rsid w:val="00E477D7"/>
    <w:rsid w:val="00E51194"/>
    <w:rsid w:val="00E516B7"/>
    <w:rsid w:val="00E521C4"/>
    <w:rsid w:val="00E539CC"/>
    <w:rsid w:val="00E53D47"/>
    <w:rsid w:val="00E56D2F"/>
    <w:rsid w:val="00E60BF8"/>
    <w:rsid w:val="00E61DCD"/>
    <w:rsid w:val="00E64D0A"/>
    <w:rsid w:val="00E65981"/>
    <w:rsid w:val="00E66D83"/>
    <w:rsid w:val="00E70E3A"/>
    <w:rsid w:val="00E71371"/>
    <w:rsid w:val="00E73FA3"/>
    <w:rsid w:val="00E7409C"/>
    <w:rsid w:val="00E748BD"/>
    <w:rsid w:val="00E76694"/>
    <w:rsid w:val="00E76D64"/>
    <w:rsid w:val="00E76EDE"/>
    <w:rsid w:val="00E76F2D"/>
    <w:rsid w:val="00E76F88"/>
    <w:rsid w:val="00E800DA"/>
    <w:rsid w:val="00E8073A"/>
    <w:rsid w:val="00E80D8B"/>
    <w:rsid w:val="00E80F5B"/>
    <w:rsid w:val="00E81757"/>
    <w:rsid w:val="00E820D4"/>
    <w:rsid w:val="00E84A78"/>
    <w:rsid w:val="00E85C93"/>
    <w:rsid w:val="00E8680F"/>
    <w:rsid w:val="00E86A36"/>
    <w:rsid w:val="00E86C5F"/>
    <w:rsid w:val="00E87C9C"/>
    <w:rsid w:val="00E90BC5"/>
    <w:rsid w:val="00E91FC4"/>
    <w:rsid w:val="00E92861"/>
    <w:rsid w:val="00E939B2"/>
    <w:rsid w:val="00E93E44"/>
    <w:rsid w:val="00E955A0"/>
    <w:rsid w:val="00E95D32"/>
    <w:rsid w:val="00E963F3"/>
    <w:rsid w:val="00E963F7"/>
    <w:rsid w:val="00E966B0"/>
    <w:rsid w:val="00E96C79"/>
    <w:rsid w:val="00E97A6A"/>
    <w:rsid w:val="00EA0770"/>
    <w:rsid w:val="00EA081F"/>
    <w:rsid w:val="00EA0E0B"/>
    <w:rsid w:val="00EA1C50"/>
    <w:rsid w:val="00EA607F"/>
    <w:rsid w:val="00EA6BC9"/>
    <w:rsid w:val="00EA7237"/>
    <w:rsid w:val="00EA7D9E"/>
    <w:rsid w:val="00EB0228"/>
    <w:rsid w:val="00EB049E"/>
    <w:rsid w:val="00EB0A47"/>
    <w:rsid w:val="00EB0B84"/>
    <w:rsid w:val="00EB37F6"/>
    <w:rsid w:val="00EB7E8E"/>
    <w:rsid w:val="00EC03A7"/>
    <w:rsid w:val="00EC656D"/>
    <w:rsid w:val="00EC6F3C"/>
    <w:rsid w:val="00EC764F"/>
    <w:rsid w:val="00ED0498"/>
    <w:rsid w:val="00ED1AA2"/>
    <w:rsid w:val="00ED5385"/>
    <w:rsid w:val="00ED5BA1"/>
    <w:rsid w:val="00ED5F4B"/>
    <w:rsid w:val="00ED77EF"/>
    <w:rsid w:val="00ED79FA"/>
    <w:rsid w:val="00EE0D5E"/>
    <w:rsid w:val="00EE2001"/>
    <w:rsid w:val="00EE2EB9"/>
    <w:rsid w:val="00EE311E"/>
    <w:rsid w:val="00EE4487"/>
    <w:rsid w:val="00EE4B69"/>
    <w:rsid w:val="00EE6990"/>
    <w:rsid w:val="00EF07A3"/>
    <w:rsid w:val="00EF093A"/>
    <w:rsid w:val="00EF0DA0"/>
    <w:rsid w:val="00EF2A9B"/>
    <w:rsid w:val="00EF2ABB"/>
    <w:rsid w:val="00EF4A7D"/>
    <w:rsid w:val="00EF4CD3"/>
    <w:rsid w:val="00EF4D3F"/>
    <w:rsid w:val="00EF6AD5"/>
    <w:rsid w:val="00EF7E99"/>
    <w:rsid w:val="00F03738"/>
    <w:rsid w:val="00F040E5"/>
    <w:rsid w:val="00F041FD"/>
    <w:rsid w:val="00F05169"/>
    <w:rsid w:val="00F052B4"/>
    <w:rsid w:val="00F05339"/>
    <w:rsid w:val="00F06DBD"/>
    <w:rsid w:val="00F06E60"/>
    <w:rsid w:val="00F079C0"/>
    <w:rsid w:val="00F10A08"/>
    <w:rsid w:val="00F10B16"/>
    <w:rsid w:val="00F10B88"/>
    <w:rsid w:val="00F13FB8"/>
    <w:rsid w:val="00F15A7B"/>
    <w:rsid w:val="00F15CD0"/>
    <w:rsid w:val="00F16D39"/>
    <w:rsid w:val="00F17D69"/>
    <w:rsid w:val="00F20613"/>
    <w:rsid w:val="00F21C4D"/>
    <w:rsid w:val="00F229B0"/>
    <w:rsid w:val="00F23BDF"/>
    <w:rsid w:val="00F24686"/>
    <w:rsid w:val="00F25134"/>
    <w:rsid w:val="00F26440"/>
    <w:rsid w:val="00F26C4C"/>
    <w:rsid w:val="00F27DF7"/>
    <w:rsid w:val="00F3180B"/>
    <w:rsid w:val="00F32760"/>
    <w:rsid w:val="00F33FF3"/>
    <w:rsid w:val="00F354B2"/>
    <w:rsid w:val="00F357A5"/>
    <w:rsid w:val="00F362EF"/>
    <w:rsid w:val="00F3656B"/>
    <w:rsid w:val="00F3728A"/>
    <w:rsid w:val="00F377EB"/>
    <w:rsid w:val="00F37CFC"/>
    <w:rsid w:val="00F404AF"/>
    <w:rsid w:val="00F405F4"/>
    <w:rsid w:val="00F40E87"/>
    <w:rsid w:val="00F40FC8"/>
    <w:rsid w:val="00F41398"/>
    <w:rsid w:val="00F417BC"/>
    <w:rsid w:val="00F428BE"/>
    <w:rsid w:val="00F44368"/>
    <w:rsid w:val="00F468EE"/>
    <w:rsid w:val="00F46B47"/>
    <w:rsid w:val="00F46F12"/>
    <w:rsid w:val="00F47219"/>
    <w:rsid w:val="00F47DAB"/>
    <w:rsid w:val="00F5314C"/>
    <w:rsid w:val="00F532E6"/>
    <w:rsid w:val="00F536DF"/>
    <w:rsid w:val="00F53AF7"/>
    <w:rsid w:val="00F546E8"/>
    <w:rsid w:val="00F56D34"/>
    <w:rsid w:val="00F56E0E"/>
    <w:rsid w:val="00F57E5D"/>
    <w:rsid w:val="00F60C18"/>
    <w:rsid w:val="00F61D6A"/>
    <w:rsid w:val="00F62815"/>
    <w:rsid w:val="00F63260"/>
    <w:rsid w:val="00F64078"/>
    <w:rsid w:val="00F670E5"/>
    <w:rsid w:val="00F67D42"/>
    <w:rsid w:val="00F67E55"/>
    <w:rsid w:val="00F71B12"/>
    <w:rsid w:val="00F71E0E"/>
    <w:rsid w:val="00F71E7A"/>
    <w:rsid w:val="00F73795"/>
    <w:rsid w:val="00F74A5A"/>
    <w:rsid w:val="00F74E94"/>
    <w:rsid w:val="00F75C98"/>
    <w:rsid w:val="00F76556"/>
    <w:rsid w:val="00F76AA7"/>
    <w:rsid w:val="00F80CD9"/>
    <w:rsid w:val="00F8225D"/>
    <w:rsid w:val="00F83EDA"/>
    <w:rsid w:val="00F83F39"/>
    <w:rsid w:val="00F8419D"/>
    <w:rsid w:val="00F856A0"/>
    <w:rsid w:val="00F865CC"/>
    <w:rsid w:val="00F86D47"/>
    <w:rsid w:val="00F901AF"/>
    <w:rsid w:val="00F9070A"/>
    <w:rsid w:val="00F93581"/>
    <w:rsid w:val="00F9386E"/>
    <w:rsid w:val="00F93AE2"/>
    <w:rsid w:val="00F9470D"/>
    <w:rsid w:val="00F94A1E"/>
    <w:rsid w:val="00F94A46"/>
    <w:rsid w:val="00F956EF"/>
    <w:rsid w:val="00F95750"/>
    <w:rsid w:val="00F95887"/>
    <w:rsid w:val="00FA2AF6"/>
    <w:rsid w:val="00FA416D"/>
    <w:rsid w:val="00FA62E4"/>
    <w:rsid w:val="00FA6C78"/>
    <w:rsid w:val="00FA704B"/>
    <w:rsid w:val="00FA7222"/>
    <w:rsid w:val="00FA7CED"/>
    <w:rsid w:val="00FB0877"/>
    <w:rsid w:val="00FB0E64"/>
    <w:rsid w:val="00FB0ED7"/>
    <w:rsid w:val="00FB2778"/>
    <w:rsid w:val="00FB3F6D"/>
    <w:rsid w:val="00FB6DEC"/>
    <w:rsid w:val="00FB6F5D"/>
    <w:rsid w:val="00FC0359"/>
    <w:rsid w:val="00FC0A75"/>
    <w:rsid w:val="00FC1136"/>
    <w:rsid w:val="00FC22EF"/>
    <w:rsid w:val="00FC3336"/>
    <w:rsid w:val="00FC388A"/>
    <w:rsid w:val="00FC5AEA"/>
    <w:rsid w:val="00FC5F75"/>
    <w:rsid w:val="00FC69C6"/>
    <w:rsid w:val="00FC6B8E"/>
    <w:rsid w:val="00FC7020"/>
    <w:rsid w:val="00FC7591"/>
    <w:rsid w:val="00FD0C4B"/>
    <w:rsid w:val="00FD13E7"/>
    <w:rsid w:val="00FD1C15"/>
    <w:rsid w:val="00FD1FA8"/>
    <w:rsid w:val="00FD277F"/>
    <w:rsid w:val="00FD5BBB"/>
    <w:rsid w:val="00FD6815"/>
    <w:rsid w:val="00FD6ADE"/>
    <w:rsid w:val="00FD7609"/>
    <w:rsid w:val="00FE09F7"/>
    <w:rsid w:val="00FE12AC"/>
    <w:rsid w:val="00FE1B13"/>
    <w:rsid w:val="00FE2061"/>
    <w:rsid w:val="00FE2580"/>
    <w:rsid w:val="00FE55C5"/>
    <w:rsid w:val="00FE59BD"/>
    <w:rsid w:val="00FE5E3A"/>
    <w:rsid w:val="00FE7D91"/>
    <w:rsid w:val="00FF0154"/>
    <w:rsid w:val="00FF0BB2"/>
    <w:rsid w:val="00FF107A"/>
    <w:rsid w:val="00FF1A35"/>
    <w:rsid w:val="00FF1E66"/>
    <w:rsid w:val="00FF24F8"/>
    <w:rsid w:val="00FF2563"/>
    <w:rsid w:val="00FF2DFE"/>
    <w:rsid w:val="00FF2F5D"/>
    <w:rsid w:val="00FF30C9"/>
    <w:rsid w:val="00FF34D8"/>
    <w:rsid w:val="00FF3567"/>
    <w:rsid w:val="00FF3A04"/>
    <w:rsid w:val="00FF5D0A"/>
    <w:rsid w:val="00FF6119"/>
    <w:rsid w:val="00FF7070"/>
    <w:rsid w:val="011C4D8A"/>
    <w:rsid w:val="012B0C1E"/>
    <w:rsid w:val="014E3015"/>
    <w:rsid w:val="016C3D8E"/>
    <w:rsid w:val="01702D73"/>
    <w:rsid w:val="0174208A"/>
    <w:rsid w:val="0188685E"/>
    <w:rsid w:val="018D1B93"/>
    <w:rsid w:val="01A8450E"/>
    <w:rsid w:val="01BC1294"/>
    <w:rsid w:val="01C2207C"/>
    <w:rsid w:val="01C776E0"/>
    <w:rsid w:val="01CF13C4"/>
    <w:rsid w:val="01DB4E9F"/>
    <w:rsid w:val="01EB2BE1"/>
    <w:rsid w:val="02064BCD"/>
    <w:rsid w:val="02090068"/>
    <w:rsid w:val="02263C2A"/>
    <w:rsid w:val="02273298"/>
    <w:rsid w:val="023F3EF2"/>
    <w:rsid w:val="0246569C"/>
    <w:rsid w:val="02682FB0"/>
    <w:rsid w:val="027A6549"/>
    <w:rsid w:val="028A205E"/>
    <w:rsid w:val="029B3385"/>
    <w:rsid w:val="029E2BA4"/>
    <w:rsid w:val="029E662D"/>
    <w:rsid w:val="02BA4997"/>
    <w:rsid w:val="02C25610"/>
    <w:rsid w:val="02D931FC"/>
    <w:rsid w:val="02F0179C"/>
    <w:rsid w:val="02F405F4"/>
    <w:rsid w:val="030D3039"/>
    <w:rsid w:val="031239E5"/>
    <w:rsid w:val="03166EC9"/>
    <w:rsid w:val="031A3AA8"/>
    <w:rsid w:val="032300C2"/>
    <w:rsid w:val="033E39E2"/>
    <w:rsid w:val="03491CE5"/>
    <w:rsid w:val="035D0010"/>
    <w:rsid w:val="03621C97"/>
    <w:rsid w:val="0368271C"/>
    <w:rsid w:val="038208C8"/>
    <w:rsid w:val="03844A01"/>
    <w:rsid w:val="03C36F10"/>
    <w:rsid w:val="03C74DC2"/>
    <w:rsid w:val="03E624EB"/>
    <w:rsid w:val="03E80945"/>
    <w:rsid w:val="03E96C61"/>
    <w:rsid w:val="03F233CE"/>
    <w:rsid w:val="04037BCE"/>
    <w:rsid w:val="04075A39"/>
    <w:rsid w:val="040E47EE"/>
    <w:rsid w:val="041D2BF1"/>
    <w:rsid w:val="041E40B7"/>
    <w:rsid w:val="042F09AF"/>
    <w:rsid w:val="04611A78"/>
    <w:rsid w:val="046D3876"/>
    <w:rsid w:val="04701B8C"/>
    <w:rsid w:val="04826287"/>
    <w:rsid w:val="04A24AA9"/>
    <w:rsid w:val="04B17104"/>
    <w:rsid w:val="04C51222"/>
    <w:rsid w:val="04D63E4A"/>
    <w:rsid w:val="04F06B51"/>
    <w:rsid w:val="04F811F7"/>
    <w:rsid w:val="052D3EE9"/>
    <w:rsid w:val="053E580B"/>
    <w:rsid w:val="05441E69"/>
    <w:rsid w:val="05567518"/>
    <w:rsid w:val="055D4726"/>
    <w:rsid w:val="05723253"/>
    <w:rsid w:val="05762920"/>
    <w:rsid w:val="0576360E"/>
    <w:rsid w:val="057E3893"/>
    <w:rsid w:val="05896DC4"/>
    <w:rsid w:val="058F7672"/>
    <w:rsid w:val="05B44425"/>
    <w:rsid w:val="05BD0C12"/>
    <w:rsid w:val="05CF41D4"/>
    <w:rsid w:val="05D142B3"/>
    <w:rsid w:val="05DD5474"/>
    <w:rsid w:val="05E26410"/>
    <w:rsid w:val="05EE3B4E"/>
    <w:rsid w:val="060D2BB2"/>
    <w:rsid w:val="060F2BBF"/>
    <w:rsid w:val="061F463E"/>
    <w:rsid w:val="062D3334"/>
    <w:rsid w:val="062E7477"/>
    <w:rsid w:val="06394F99"/>
    <w:rsid w:val="066459AC"/>
    <w:rsid w:val="066525A4"/>
    <w:rsid w:val="06685DA0"/>
    <w:rsid w:val="066E5311"/>
    <w:rsid w:val="06757696"/>
    <w:rsid w:val="06763B4B"/>
    <w:rsid w:val="068151D0"/>
    <w:rsid w:val="06A94B4A"/>
    <w:rsid w:val="06AC7BDE"/>
    <w:rsid w:val="06B1626D"/>
    <w:rsid w:val="06CD0855"/>
    <w:rsid w:val="06F71148"/>
    <w:rsid w:val="06F72F04"/>
    <w:rsid w:val="06FD0DC2"/>
    <w:rsid w:val="070218EC"/>
    <w:rsid w:val="07180312"/>
    <w:rsid w:val="07183D02"/>
    <w:rsid w:val="071E3EF8"/>
    <w:rsid w:val="071F570D"/>
    <w:rsid w:val="073533AD"/>
    <w:rsid w:val="07476DC8"/>
    <w:rsid w:val="07484589"/>
    <w:rsid w:val="074A7978"/>
    <w:rsid w:val="07815C50"/>
    <w:rsid w:val="07B62C9C"/>
    <w:rsid w:val="07EA291F"/>
    <w:rsid w:val="080808A0"/>
    <w:rsid w:val="081508A2"/>
    <w:rsid w:val="081749A7"/>
    <w:rsid w:val="083E2F25"/>
    <w:rsid w:val="08437EF3"/>
    <w:rsid w:val="084D189B"/>
    <w:rsid w:val="08594498"/>
    <w:rsid w:val="085A7797"/>
    <w:rsid w:val="08692312"/>
    <w:rsid w:val="08706A66"/>
    <w:rsid w:val="089036B7"/>
    <w:rsid w:val="089F7CA5"/>
    <w:rsid w:val="08B51453"/>
    <w:rsid w:val="08BD0EA0"/>
    <w:rsid w:val="08C064C0"/>
    <w:rsid w:val="08DB4B25"/>
    <w:rsid w:val="08E01BCE"/>
    <w:rsid w:val="08E216F0"/>
    <w:rsid w:val="08E26F45"/>
    <w:rsid w:val="08E3734A"/>
    <w:rsid w:val="08E702BF"/>
    <w:rsid w:val="08EA6987"/>
    <w:rsid w:val="09081B56"/>
    <w:rsid w:val="0922699A"/>
    <w:rsid w:val="09404248"/>
    <w:rsid w:val="0940701D"/>
    <w:rsid w:val="09440304"/>
    <w:rsid w:val="09551130"/>
    <w:rsid w:val="095B0790"/>
    <w:rsid w:val="09725318"/>
    <w:rsid w:val="098764AA"/>
    <w:rsid w:val="09A410A8"/>
    <w:rsid w:val="09BE52DE"/>
    <w:rsid w:val="09C304EB"/>
    <w:rsid w:val="09C53A21"/>
    <w:rsid w:val="09C557E9"/>
    <w:rsid w:val="09D30126"/>
    <w:rsid w:val="09D52BEB"/>
    <w:rsid w:val="09E737F2"/>
    <w:rsid w:val="09F84AA8"/>
    <w:rsid w:val="0A001631"/>
    <w:rsid w:val="0A0B76BA"/>
    <w:rsid w:val="0A106033"/>
    <w:rsid w:val="0A353749"/>
    <w:rsid w:val="0A4213D2"/>
    <w:rsid w:val="0A4C10CD"/>
    <w:rsid w:val="0A501D24"/>
    <w:rsid w:val="0A514723"/>
    <w:rsid w:val="0A577DCC"/>
    <w:rsid w:val="0A5E47FC"/>
    <w:rsid w:val="0A6D3C90"/>
    <w:rsid w:val="0A8108D4"/>
    <w:rsid w:val="0A9D519E"/>
    <w:rsid w:val="0A9E3A18"/>
    <w:rsid w:val="0AA94BEF"/>
    <w:rsid w:val="0ABB1E85"/>
    <w:rsid w:val="0ABE5888"/>
    <w:rsid w:val="0AC24A92"/>
    <w:rsid w:val="0AC62D12"/>
    <w:rsid w:val="0AC7358C"/>
    <w:rsid w:val="0AFF6668"/>
    <w:rsid w:val="0B0D528C"/>
    <w:rsid w:val="0B1C1C00"/>
    <w:rsid w:val="0B1C6E34"/>
    <w:rsid w:val="0B1F4F7F"/>
    <w:rsid w:val="0B3253A5"/>
    <w:rsid w:val="0B326CC7"/>
    <w:rsid w:val="0B370769"/>
    <w:rsid w:val="0B562DAC"/>
    <w:rsid w:val="0B702D58"/>
    <w:rsid w:val="0B75201D"/>
    <w:rsid w:val="0B813677"/>
    <w:rsid w:val="0B8575F9"/>
    <w:rsid w:val="0BA42587"/>
    <w:rsid w:val="0BAA350D"/>
    <w:rsid w:val="0BB27E54"/>
    <w:rsid w:val="0BBA28F5"/>
    <w:rsid w:val="0BBD1EDC"/>
    <w:rsid w:val="0BCD12D7"/>
    <w:rsid w:val="0BCF7C16"/>
    <w:rsid w:val="0BDD6672"/>
    <w:rsid w:val="0BE814BE"/>
    <w:rsid w:val="0BEB6819"/>
    <w:rsid w:val="0BF77528"/>
    <w:rsid w:val="0BFA0045"/>
    <w:rsid w:val="0C136F73"/>
    <w:rsid w:val="0C1B06D7"/>
    <w:rsid w:val="0C4233AF"/>
    <w:rsid w:val="0C464A97"/>
    <w:rsid w:val="0C4B7053"/>
    <w:rsid w:val="0C615D96"/>
    <w:rsid w:val="0C89400B"/>
    <w:rsid w:val="0C8B6B05"/>
    <w:rsid w:val="0C8F5CD8"/>
    <w:rsid w:val="0C9469DE"/>
    <w:rsid w:val="0C976EF0"/>
    <w:rsid w:val="0C9873D4"/>
    <w:rsid w:val="0CA1259A"/>
    <w:rsid w:val="0CAF6A80"/>
    <w:rsid w:val="0CB0214B"/>
    <w:rsid w:val="0CD05EE3"/>
    <w:rsid w:val="0CDD5BB6"/>
    <w:rsid w:val="0CDE76B4"/>
    <w:rsid w:val="0CDF1FED"/>
    <w:rsid w:val="0D024FD1"/>
    <w:rsid w:val="0D0716FB"/>
    <w:rsid w:val="0D14567F"/>
    <w:rsid w:val="0D1E6018"/>
    <w:rsid w:val="0D1F0FFB"/>
    <w:rsid w:val="0D240566"/>
    <w:rsid w:val="0D371CF2"/>
    <w:rsid w:val="0D3C56CB"/>
    <w:rsid w:val="0D443A47"/>
    <w:rsid w:val="0D54580D"/>
    <w:rsid w:val="0D6D251C"/>
    <w:rsid w:val="0D6E6DA1"/>
    <w:rsid w:val="0D747AB1"/>
    <w:rsid w:val="0D835ED7"/>
    <w:rsid w:val="0D9752D9"/>
    <w:rsid w:val="0D9A786B"/>
    <w:rsid w:val="0DB17E08"/>
    <w:rsid w:val="0DB708BC"/>
    <w:rsid w:val="0DB72C42"/>
    <w:rsid w:val="0DC06C2B"/>
    <w:rsid w:val="0DDB5534"/>
    <w:rsid w:val="0DE04E29"/>
    <w:rsid w:val="0DE90D6E"/>
    <w:rsid w:val="0DF92721"/>
    <w:rsid w:val="0E2A3D48"/>
    <w:rsid w:val="0E48217E"/>
    <w:rsid w:val="0E4C6690"/>
    <w:rsid w:val="0E666C91"/>
    <w:rsid w:val="0EA73C6D"/>
    <w:rsid w:val="0EAC1173"/>
    <w:rsid w:val="0EB02422"/>
    <w:rsid w:val="0EB5640F"/>
    <w:rsid w:val="0EB8426F"/>
    <w:rsid w:val="0EBB3D1D"/>
    <w:rsid w:val="0EC23B23"/>
    <w:rsid w:val="0ED64EB1"/>
    <w:rsid w:val="0EDF6D79"/>
    <w:rsid w:val="0EF27A89"/>
    <w:rsid w:val="0F0D19D8"/>
    <w:rsid w:val="0F217D15"/>
    <w:rsid w:val="0F321715"/>
    <w:rsid w:val="0F3C1481"/>
    <w:rsid w:val="0F3E131E"/>
    <w:rsid w:val="0F471525"/>
    <w:rsid w:val="0F5977B6"/>
    <w:rsid w:val="0F6A0D23"/>
    <w:rsid w:val="0FAF385C"/>
    <w:rsid w:val="0FBF197F"/>
    <w:rsid w:val="0FC32FB3"/>
    <w:rsid w:val="0FF54C4D"/>
    <w:rsid w:val="1005432D"/>
    <w:rsid w:val="1009448F"/>
    <w:rsid w:val="102C4A8E"/>
    <w:rsid w:val="1060768A"/>
    <w:rsid w:val="10616FD4"/>
    <w:rsid w:val="10726AB1"/>
    <w:rsid w:val="10951CC5"/>
    <w:rsid w:val="10BD62F9"/>
    <w:rsid w:val="10C53664"/>
    <w:rsid w:val="10D4264C"/>
    <w:rsid w:val="10DD707D"/>
    <w:rsid w:val="10DF592B"/>
    <w:rsid w:val="10E636FF"/>
    <w:rsid w:val="11175E42"/>
    <w:rsid w:val="111854A2"/>
    <w:rsid w:val="112231F4"/>
    <w:rsid w:val="11290272"/>
    <w:rsid w:val="114A7AE3"/>
    <w:rsid w:val="118A1992"/>
    <w:rsid w:val="119F755E"/>
    <w:rsid w:val="11A23697"/>
    <w:rsid w:val="11B72EF1"/>
    <w:rsid w:val="11B82A44"/>
    <w:rsid w:val="11B86552"/>
    <w:rsid w:val="11BA669D"/>
    <w:rsid w:val="11BC0ABD"/>
    <w:rsid w:val="11CA5AA2"/>
    <w:rsid w:val="11D973BC"/>
    <w:rsid w:val="11DA0BCE"/>
    <w:rsid w:val="11F0177A"/>
    <w:rsid w:val="11F53E16"/>
    <w:rsid w:val="12113CC6"/>
    <w:rsid w:val="121B516A"/>
    <w:rsid w:val="12231D95"/>
    <w:rsid w:val="12312C85"/>
    <w:rsid w:val="123C702A"/>
    <w:rsid w:val="12441B06"/>
    <w:rsid w:val="1249182D"/>
    <w:rsid w:val="125B2E40"/>
    <w:rsid w:val="12877439"/>
    <w:rsid w:val="129725E9"/>
    <w:rsid w:val="12B343B2"/>
    <w:rsid w:val="12C86981"/>
    <w:rsid w:val="12CF4C41"/>
    <w:rsid w:val="12DD1218"/>
    <w:rsid w:val="12F54AB9"/>
    <w:rsid w:val="12FD6E69"/>
    <w:rsid w:val="130E0A9E"/>
    <w:rsid w:val="13270EFD"/>
    <w:rsid w:val="13384EBF"/>
    <w:rsid w:val="13401D7B"/>
    <w:rsid w:val="13450C06"/>
    <w:rsid w:val="134E59DE"/>
    <w:rsid w:val="13741A0A"/>
    <w:rsid w:val="137F762D"/>
    <w:rsid w:val="138D3A49"/>
    <w:rsid w:val="13BC5F47"/>
    <w:rsid w:val="13C76AD9"/>
    <w:rsid w:val="13D24932"/>
    <w:rsid w:val="13DF2F86"/>
    <w:rsid w:val="13E16550"/>
    <w:rsid w:val="13E97AE8"/>
    <w:rsid w:val="13EE5A17"/>
    <w:rsid w:val="1406065E"/>
    <w:rsid w:val="140E6A2C"/>
    <w:rsid w:val="142C50B5"/>
    <w:rsid w:val="143417A2"/>
    <w:rsid w:val="143E3F4A"/>
    <w:rsid w:val="14576A07"/>
    <w:rsid w:val="146C05D1"/>
    <w:rsid w:val="14774747"/>
    <w:rsid w:val="147A40E5"/>
    <w:rsid w:val="14B645DD"/>
    <w:rsid w:val="14B86D54"/>
    <w:rsid w:val="14CF6367"/>
    <w:rsid w:val="14D5099D"/>
    <w:rsid w:val="1506170C"/>
    <w:rsid w:val="15304C6C"/>
    <w:rsid w:val="154A5A8D"/>
    <w:rsid w:val="156F1D08"/>
    <w:rsid w:val="15823A3D"/>
    <w:rsid w:val="15946B6F"/>
    <w:rsid w:val="15B071CF"/>
    <w:rsid w:val="15D5286E"/>
    <w:rsid w:val="15F21A3A"/>
    <w:rsid w:val="15F36591"/>
    <w:rsid w:val="15F5236F"/>
    <w:rsid w:val="15FE48A1"/>
    <w:rsid w:val="160A0F52"/>
    <w:rsid w:val="160C313A"/>
    <w:rsid w:val="160C4353"/>
    <w:rsid w:val="162843BF"/>
    <w:rsid w:val="163003E4"/>
    <w:rsid w:val="16346A72"/>
    <w:rsid w:val="1639477A"/>
    <w:rsid w:val="16450461"/>
    <w:rsid w:val="16565231"/>
    <w:rsid w:val="166C5AE0"/>
    <w:rsid w:val="16756ED4"/>
    <w:rsid w:val="167911A4"/>
    <w:rsid w:val="168C097C"/>
    <w:rsid w:val="16A57952"/>
    <w:rsid w:val="16C31A06"/>
    <w:rsid w:val="16D534FC"/>
    <w:rsid w:val="16FD7C84"/>
    <w:rsid w:val="17053FFF"/>
    <w:rsid w:val="1710641E"/>
    <w:rsid w:val="1714609D"/>
    <w:rsid w:val="17283764"/>
    <w:rsid w:val="17294DEB"/>
    <w:rsid w:val="17497D3D"/>
    <w:rsid w:val="174D2D72"/>
    <w:rsid w:val="17504F3A"/>
    <w:rsid w:val="175B185B"/>
    <w:rsid w:val="175E0F1D"/>
    <w:rsid w:val="17614581"/>
    <w:rsid w:val="1765436B"/>
    <w:rsid w:val="17862906"/>
    <w:rsid w:val="179A02D4"/>
    <w:rsid w:val="17A45FCC"/>
    <w:rsid w:val="17AF029A"/>
    <w:rsid w:val="17C1359F"/>
    <w:rsid w:val="17C27980"/>
    <w:rsid w:val="17C36CC9"/>
    <w:rsid w:val="17C42DD7"/>
    <w:rsid w:val="17DE53EE"/>
    <w:rsid w:val="17E3362C"/>
    <w:rsid w:val="17F008E6"/>
    <w:rsid w:val="17F14B2E"/>
    <w:rsid w:val="18183E97"/>
    <w:rsid w:val="181970D3"/>
    <w:rsid w:val="181C3DFB"/>
    <w:rsid w:val="181C6D74"/>
    <w:rsid w:val="181F6859"/>
    <w:rsid w:val="182227F9"/>
    <w:rsid w:val="18431AD9"/>
    <w:rsid w:val="184A0E01"/>
    <w:rsid w:val="184B6C65"/>
    <w:rsid w:val="186C7E50"/>
    <w:rsid w:val="18787EF4"/>
    <w:rsid w:val="18B407EB"/>
    <w:rsid w:val="18B660F8"/>
    <w:rsid w:val="18BE41EE"/>
    <w:rsid w:val="18C45B23"/>
    <w:rsid w:val="18D17C0A"/>
    <w:rsid w:val="18D40073"/>
    <w:rsid w:val="18D813F2"/>
    <w:rsid w:val="18D97B1D"/>
    <w:rsid w:val="18EC168B"/>
    <w:rsid w:val="18F370CD"/>
    <w:rsid w:val="18F642EE"/>
    <w:rsid w:val="18F71715"/>
    <w:rsid w:val="18FD0335"/>
    <w:rsid w:val="19047A40"/>
    <w:rsid w:val="19311DAE"/>
    <w:rsid w:val="194E4DC2"/>
    <w:rsid w:val="19585F48"/>
    <w:rsid w:val="195F0793"/>
    <w:rsid w:val="196E0779"/>
    <w:rsid w:val="197F1A4D"/>
    <w:rsid w:val="19826508"/>
    <w:rsid w:val="198A4C43"/>
    <w:rsid w:val="19A32BBF"/>
    <w:rsid w:val="19AF7D5A"/>
    <w:rsid w:val="19BB6D4A"/>
    <w:rsid w:val="19C23939"/>
    <w:rsid w:val="19E06C66"/>
    <w:rsid w:val="19F8604D"/>
    <w:rsid w:val="1A182768"/>
    <w:rsid w:val="1A1C644E"/>
    <w:rsid w:val="1A225FD3"/>
    <w:rsid w:val="1A3C5DF4"/>
    <w:rsid w:val="1A3F3EC7"/>
    <w:rsid w:val="1A4C7DA7"/>
    <w:rsid w:val="1A582F79"/>
    <w:rsid w:val="1A637597"/>
    <w:rsid w:val="1A64443B"/>
    <w:rsid w:val="1A690D88"/>
    <w:rsid w:val="1A9D3EBF"/>
    <w:rsid w:val="1AA4068A"/>
    <w:rsid w:val="1AB04A42"/>
    <w:rsid w:val="1AB674F6"/>
    <w:rsid w:val="1ABC7B11"/>
    <w:rsid w:val="1ABD335D"/>
    <w:rsid w:val="1B0516FC"/>
    <w:rsid w:val="1B1D35F1"/>
    <w:rsid w:val="1B261436"/>
    <w:rsid w:val="1B441B4B"/>
    <w:rsid w:val="1B524CFD"/>
    <w:rsid w:val="1B5459AB"/>
    <w:rsid w:val="1B8F198C"/>
    <w:rsid w:val="1B932E9D"/>
    <w:rsid w:val="1BF32EE7"/>
    <w:rsid w:val="1BF52347"/>
    <w:rsid w:val="1C081CA0"/>
    <w:rsid w:val="1C1E0910"/>
    <w:rsid w:val="1C235610"/>
    <w:rsid w:val="1C301257"/>
    <w:rsid w:val="1C336944"/>
    <w:rsid w:val="1C4472B2"/>
    <w:rsid w:val="1C6E1B03"/>
    <w:rsid w:val="1C7945EF"/>
    <w:rsid w:val="1C7C2072"/>
    <w:rsid w:val="1C8468D5"/>
    <w:rsid w:val="1C967034"/>
    <w:rsid w:val="1CA02084"/>
    <w:rsid w:val="1CAB124C"/>
    <w:rsid w:val="1CAD2B96"/>
    <w:rsid w:val="1CB9135B"/>
    <w:rsid w:val="1CF27799"/>
    <w:rsid w:val="1CFB039E"/>
    <w:rsid w:val="1D5E6460"/>
    <w:rsid w:val="1D5F31C0"/>
    <w:rsid w:val="1D894D3C"/>
    <w:rsid w:val="1D8B75A9"/>
    <w:rsid w:val="1D9B1DF7"/>
    <w:rsid w:val="1DA51865"/>
    <w:rsid w:val="1DAA6B76"/>
    <w:rsid w:val="1DAD56F8"/>
    <w:rsid w:val="1DC46FF2"/>
    <w:rsid w:val="1DE25941"/>
    <w:rsid w:val="1DF338DF"/>
    <w:rsid w:val="1DF563BD"/>
    <w:rsid w:val="1E0D2F8B"/>
    <w:rsid w:val="1E157441"/>
    <w:rsid w:val="1E492823"/>
    <w:rsid w:val="1E6F1FB2"/>
    <w:rsid w:val="1E7C28E8"/>
    <w:rsid w:val="1E7D2B5A"/>
    <w:rsid w:val="1E827D7E"/>
    <w:rsid w:val="1E8534F8"/>
    <w:rsid w:val="1E904F0D"/>
    <w:rsid w:val="1E9721B3"/>
    <w:rsid w:val="1E9A240C"/>
    <w:rsid w:val="1E9A6994"/>
    <w:rsid w:val="1EA86A96"/>
    <w:rsid w:val="1EBF1537"/>
    <w:rsid w:val="1EC56616"/>
    <w:rsid w:val="1F3A1DB1"/>
    <w:rsid w:val="1F3D4D6E"/>
    <w:rsid w:val="1F4C2D8C"/>
    <w:rsid w:val="1F60412E"/>
    <w:rsid w:val="1F6720F9"/>
    <w:rsid w:val="1F6C6915"/>
    <w:rsid w:val="1F6F0C8C"/>
    <w:rsid w:val="1F7258E1"/>
    <w:rsid w:val="1F7D76DF"/>
    <w:rsid w:val="1F8C1EF8"/>
    <w:rsid w:val="1F8D6A01"/>
    <w:rsid w:val="1F9B50FB"/>
    <w:rsid w:val="1FB91067"/>
    <w:rsid w:val="1FBE071B"/>
    <w:rsid w:val="1FC2289A"/>
    <w:rsid w:val="1FC23276"/>
    <w:rsid w:val="1FC85BAB"/>
    <w:rsid w:val="1FC95279"/>
    <w:rsid w:val="1FD43313"/>
    <w:rsid w:val="1FF17C2B"/>
    <w:rsid w:val="1FF6607A"/>
    <w:rsid w:val="1FFF4E7B"/>
    <w:rsid w:val="202B6F7B"/>
    <w:rsid w:val="20323E6A"/>
    <w:rsid w:val="204A0ACB"/>
    <w:rsid w:val="20586827"/>
    <w:rsid w:val="20702B26"/>
    <w:rsid w:val="20780093"/>
    <w:rsid w:val="20907043"/>
    <w:rsid w:val="2091709B"/>
    <w:rsid w:val="20B81A77"/>
    <w:rsid w:val="20B84F06"/>
    <w:rsid w:val="20BE6AB2"/>
    <w:rsid w:val="20E36096"/>
    <w:rsid w:val="21030F54"/>
    <w:rsid w:val="2109527E"/>
    <w:rsid w:val="211A244A"/>
    <w:rsid w:val="213D6CC6"/>
    <w:rsid w:val="21636D7B"/>
    <w:rsid w:val="216F71FD"/>
    <w:rsid w:val="21867A05"/>
    <w:rsid w:val="21914B24"/>
    <w:rsid w:val="21C87D97"/>
    <w:rsid w:val="21CA3166"/>
    <w:rsid w:val="21CF326F"/>
    <w:rsid w:val="21D8702B"/>
    <w:rsid w:val="21DF6586"/>
    <w:rsid w:val="220A22BA"/>
    <w:rsid w:val="22180C02"/>
    <w:rsid w:val="222372A0"/>
    <w:rsid w:val="222C0C55"/>
    <w:rsid w:val="222F0FA7"/>
    <w:rsid w:val="222F46EE"/>
    <w:rsid w:val="22302D0F"/>
    <w:rsid w:val="22753E0A"/>
    <w:rsid w:val="227919AA"/>
    <w:rsid w:val="227F27A3"/>
    <w:rsid w:val="22811DE4"/>
    <w:rsid w:val="22A42B75"/>
    <w:rsid w:val="22B62C3D"/>
    <w:rsid w:val="22BE307F"/>
    <w:rsid w:val="22C30C00"/>
    <w:rsid w:val="22D24498"/>
    <w:rsid w:val="23022971"/>
    <w:rsid w:val="2304021D"/>
    <w:rsid w:val="23105139"/>
    <w:rsid w:val="23251948"/>
    <w:rsid w:val="23372B85"/>
    <w:rsid w:val="233740CD"/>
    <w:rsid w:val="2342491A"/>
    <w:rsid w:val="234E7127"/>
    <w:rsid w:val="23521D38"/>
    <w:rsid w:val="23613237"/>
    <w:rsid w:val="23616034"/>
    <w:rsid w:val="23677B55"/>
    <w:rsid w:val="237F49BB"/>
    <w:rsid w:val="23856A36"/>
    <w:rsid w:val="23A72E6D"/>
    <w:rsid w:val="23AA0742"/>
    <w:rsid w:val="23B12D40"/>
    <w:rsid w:val="23B20D3E"/>
    <w:rsid w:val="23C506D5"/>
    <w:rsid w:val="23C84470"/>
    <w:rsid w:val="23DD01B9"/>
    <w:rsid w:val="240F6896"/>
    <w:rsid w:val="2425734F"/>
    <w:rsid w:val="24393FFA"/>
    <w:rsid w:val="24582D0C"/>
    <w:rsid w:val="245D3D13"/>
    <w:rsid w:val="2469029B"/>
    <w:rsid w:val="24695D13"/>
    <w:rsid w:val="246F05F7"/>
    <w:rsid w:val="24754746"/>
    <w:rsid w:val="247B7BAD"/>
    <w:rsid w:val="24A4671B"/>
    <w:rsid w:val="24B753DA"/>
    <w:rsid w:val="24D87048"/>
    <w:rsid w:val="24D87381"/>
    <w:rsid w:val="24DB52FC"/>
    <w:rsid w:val="24E47DD8"/>
    <w:rsid w:val="24FA2DF4"/>
    <w:rsid w:val="25233450"/>
    <w:rsid w:val="25272813"/>
    <w:rsid w:val="2542408E"/>
    <w:rsid w:val="2558593D"/>
    <w:rsid w:val="255A64F0"/>
    <w:rsid w:val="258745AB"/>
    <w:rsid w:val="259B5417"/>
    <w:rsid w:val="25A345C7"/>
    <w:rsid w:val="25BA0083"/>
    <w:rsid w:val="25CD51B2"/>
    <w:rsid w:val="260F10C4"/>
    <w:rsid w:val="26312206"/>
    <w:rsid w:val="26386ABC"/>
    <w:rsid w:val="263E0227"/>
    <w:rsid w:val="26451DDC"/>
    <w:rsid w:val="26540875"/>
    <w:rsid w:val="26572E04"/>
    <w:rsid w:val="265A302E"/>
    <w:rsid w:val="268D1231"/>
    <w:rsid w:val="26995E1A"/>
    <w:rsid w:val="26A60B05"/>
    <w:rsid w:val="26BC1123"/>
    <w:rsid w:val="26EF0BA1"/>
    <w:rsid w:val="26FC4F39"/>
    <w:rsid w:val="27124CDE"/>
    <w:rsid w:val="273B5402"/>
    <w:rsid w:val="273C3E45"/>
    <w:rsid w:val="274D57E8"/>
    <w:rsid w:val="27584838"/>
    <w:rsid w:val="275B152E"/>
    <w:rsid w:val="275F0664"/>
    <w:rsid w:val="27605DF0"/>
    <w:rsid w:val="276277AA"/>
    <w:rsid w:val="276E3AFE"/>
    <w:rsid w:val="27737039"/>
    <w:rsid w:val="27791188"/>
    <w:rsid w:val="27802801"/>
    <w:rsid w:val="27A87CA4"/>
    <w:rsid w:val="27EC1425"/>
    <w:rsid w:val="280669D8"/>
    <w:rsid w:val="280E08E2"/>
    <w:rsid w:val="2820402B"/>
    <w:rsid w:val="283413A6"/>
    <w:rsid w:val="2835494C"/>
    <w:rsid w:val="28810504"/>
    <w:rsid w:val="288D28A0"/>
    <w:rsid w:val="28B40502"/>
    <w:rsid w:val="28C223DE"/>
    <w:rsid w:val="28C22C4B"/>
    <w:rsid w:val="28CD08FE"/>
    <w:rsid w:val="28DE60CD"/>
    <w:rsid w:val="28F23AA3"/>
    <w:rsid w:val="28F71147"/>
    <w:rsid w:val="29321D97"/>
    <w:rsid w:val="29516826"/>
    <w:rsid w:val="29634188"/>
    <w:rsid w:val="29694A41"/>
    <w:rsid w:val="2999700F"/>
    <w:rsid w:val="299C1F80"/>
    <w:rsid w:val="29BB5357"/>
    <w:rsid w:val="29C06B34"/>
    <w:rsid w:val="29C14785"/>
    <w:rsid w:val="29DD07EB"/>
    <w:rsid w:val="29E73928"/>
    <w:rsid w:val="29F96867"/>
    <w:rsid w:val="29FE19BA"/>
    <w:rsid w:val="2A0D31C6"/>
    <w:rsid w:val="2A156AF0"/>
    <w:rsid w:val="2A3D0A69"/>
    <w:rsid w:val="2A3F34CF"/>
    <w:rsid w:val="2A576519"/>
    <w:rsid w:val="2A5C3BA7"/>
    <w:rsid w:val="2A650DC0"/>
    <w:rsid w:val="2A9036A3"/>
    <w:rsid w:val="2AB51E86"/>
    <w:rsid w:val="2ABB16D3"/>
    <w:rsid w:val="2AC21E7D"/>
    <w:rsid w:val="2AC77008"/>
    <w:rsid w:val="2AF63DBB"/>
    <w:rsid w:val="2AFC0493"/>
    <w:rsid w:val="2B117844"/>
    <w:rsid w:val="2B244005"/>
    <w:rsid w:val="2B344690"/>
    <w:rsid w:val="2B4E043B"/>
    <w:rsid w:val="2B501478"/>
    <w:rsid w:val="2B717896"/>
    <w:rsid w:val="2B835C97"/>
    <w:rsid w:val="2B852663"/>
    <w:rsid w:val="2B917598"/>
    <w:rsid w:val="2BA74BE2"/>
    <w:rsid w:val="2BD44729"/>
    <w:rsid w:val="2BE0448D"/>
    <w:rsid w:val="2BF2058C"/>
    <w:rsid w:val="2BF259E2"/>
    <w:rsid w:val="2C044214"/>
    <w:rsid w:val="2C053456"/>
    <w:rsid w:val="2C2579E8"/>
    <w:rsid w:val="2C3B57A4"/>
    <w:rsid w:val="2C4922BA"/>
    <w:rsid w:val="2C6E5BE6"/>
    <w:rsid w:val="2C997D1F"/>
    <w:rsid w:val="2CAD6701"/>
    <w:rsid w:val="2CCC5FED"/>
    <w:rsid w:val="2CCF2078"/>
    <w:rsid w:val="2CD4387B"/>
    <w:rsid w:val="2CE528D0"/>
    <w:rsid w:val="2CEB5D27"/>
    <w:rsid w:val="2CFA7FE4"/>
    <w:rsid w:val="2D095E18"/>
    <w:rsid w:val="2D336094"/>
    <w:rsid w:val="2D50593E"/>
    <w:rsid w:val="2D5313CF"/>
    <w:rsid w:val="2D5F578C"/>
    <w:rsid w:val="2D7223A4"/>
    <w:rsid w:val="2D933446"/>
    <w:rsid w:val="2D9644A2"/>
    <w:rsid w:val="2DB60998"/>
    <w:rsid w:val="2DB7083D"/>
    <w:rsid w:val="2DBE7284"/>
    <w:rsid w:val="2DC31A80"/>
    <w:rsid w:val="2DC42D0C"/>
    <w:rsid w:val="2DD4569D"/>
    <w:rsid w:val="2DDA5FA1"/>
    <w:rsid w:val="2DFA3C63"/>
    <w:rsid w:val="2E030BE7"/>
    <w:rsid w:val="2E034CE3"/>
    <w:rsid w:val="2E2145BE"/>
    <w:rsid w:val="2E393DE3"/>
    <w:rsid w:val="2E4C0045"/>
    <w:rsid w:val="2E5B6362"/>
    <w:rsid w:val="2E615D08"/>
    <w:rsid w:val="2E6C6861"/>
    <w:rsid w:val="2E7A28EF"/>
    <w:rsid w:val="2E9168DF"/>
    <w:rsid w:val="2EA121BB"/>
    <w:rsid w:val="2EAA5E47"/>
    <w:rsid w:val="2ED70585"/>
    <w:rsid w:val="2EE15669"/>
    <w:rsid w:val="2EEA5F12"/>
    <w:rsid w:val="2EF2301B"/>
    <w:rsid w:val="2F4F7564"/>
    <w:rsid w:val="2F5C724D"/>
    <w:rsid w:val="2F5F0DB6"/>
    <w:rsid w:val="2F6F263B"/>
    <w:rsid w:val="2F7F6134"/>
    <w:rsid w:val="2F880E16"/>
    <w:rsid w:val="2F8B2D60"/>
    <w:rsid w:val="2FAF79D6"/>
    <w:rsid w:val="2FCB5483"/>
    <w:rsid w:val="2FDF0E7B"/>
    <w:rsid w:val="2FEC7EAA"/>
    <w:rsid w:val="30012870"/>
    <w:rsid w:val="300316C2"/>
    <w:rsid w:val="30066EC1"/>
    <w:rsid w:val="301E127F"/>
    <w:rsid w:val="302E38EC"/>
    <w:rsid w:val="302F1EE3"/>
    <w:rsid w:val="3030226D"/>
    <w:rsid w:val="303A0D9D"/>
    <w:rsid w:val="304158B6"/>
    <w:rsid w:val="304914F9"/>
    <w:rsid w:val="30631B8F"/>
    <w:rsid w:val="30A81E1E"/>
    <w:rsid w:val="30B62E76"/>
    <w:rsid w:val="30BB364D"/>
    <w:rsid w:val="30C43E45"/>
    <w:rsid w:val="30CE71B4"/>
    <w:rsid w:val="30CF509D"/>
    <w:rsid w:val="31067E7B"/>
    <w:rsid w:val="310E5FB5"/>
    <w:rsid w:val="31187A66"/>
    <w:rsid w:val="311D6212"/>
    <w:rsid w:val="31262BBA"/>
    <w:rsid w:val="31403265"/>
    <w:rsid w:val="31411D99"/>
    <w:rsid w:val="314C2989"/>
    <w:rsid w:val="317642CF"/>
    <w:rsid w:val="317654F8"/>
    <w:rsid w:val="318A7B30"/>
    <w:rsid w:val="31974C9E"/>
    <w:rsid w:val="31A262FD"/>
    <w:rsid w:val="31B40C75"/>
    <w:rsid w:val="31B64731"/>
    <w:rsid w:val="31BF11AD"/>
    <w:rsid w:val="31C56C6F"/>
    <w:rsid w:val="31C7383D"/>
    <w:rsid w:val="31C77AD7"/>
    <w:rsid w:val="31D3702E"/>
    <w:rsid w:val="31DA771A"/>
    <w:rsid w:val="31E64256"/>
    <w:rsid w:val="31F81538"/>
    <w:rsid w:val="31FE0BDA"/>
    <w:rsid w:val="320D4B45"/>
    <w:rsid w:val="320F36A7"/>
    <w:rsid w:val="322E3CDE"/>
    <w:rsid w:val="323143D1"/>
    <w:rsid w:val="323712C4"/>
    <w:rsid w:val="32420517"/>
    <w:rsid w:val="325C728D"/>
    <w:rsid w:val="325F7BA1"/>
    <w:rsid w:val="32610881"/>
    <w:rsid w:val="326B36EC"/>
    <w:rsid w:val="326B3C7B"/>
    <w:rsid w:val="3284033F"/>
    <w:rsid w:val="32956911"/>
    <w:rsid w:val="32962418"/>
    <w:rsid w:val="32D83B01"/>
    <w:rsid w:val="32DB10F8"/>
    <w:rsid w:val="33015EF2"/>
    <w:rsid w:val="33182488"/>
    <w:rsid w:val="333E0872"/>
    <w:rsid w:val="333F60DA"/>
    <w:rsid w:val="334A1395"/>
    <w:rsid w:val="33561C3F"/>
    <w:rsid w:val="336E55E8"/>
    <w:rsid w:val="338A31EF"/>
    <w:rsid w:val="338E5A4D"/>
    <w:rsid w:val="339F07DD"/>
    <w:rsid w:val="339F3BD0"/>
    <w:rsid w:val="33AD0337"/>
    <w:rsid w:val="33BD46B5"/>
    <w:rsid w:val="33C1779F"/>
    <w:rsid w:val="33D07F55"/>
    <w:rsid w:val="33D26387"/>
    <w:rsid w:val="33DB0DB0"/>
    <w:rsid w:val="33F67E2E"/>
    <w:rsid w:val="33FF139C"/>
    <w:rsid w:val="34050D4B"/>
    <w:rsid w:val="34126AB3"/>
    <w:rsid w:val="34207020"/>
    <w:rsid w:val="34341AA0"/>
    <w:rsid w:val="343B04DD"/>
    <w:rsid w:val="34534056"/>
    <w:rsid w:val="34567B7B"/>
    <w:rsid w:val="345A1B9E"/>
    <w:rsid w:val="348E6394"/>
    <w:rsid w:val="34B63A90"/>
    <w:rsid w:val="34C7150A"/>
    <w:rsid w:val="34D1182B"/>
    <w:rsid w:val="350542F4"/>
    <w:rsid w:val="35072CEF"/>
    <w:rsid w:val="351F2985"/>
    <w:rsid w:val="35671C85"/>
    <w:rsid w:val="356C37B0"/>
    <w:rsid w:val="35710C4C"/>
    <w:rsid w:val="35764B5C"/>
    <w:rsid w:val="358A5E61"/>
    <w:rsid w:val="35900ED5"/>
    <w:rsid w:val="35A756F7"/>
    <w:rsid w:val="35C11F31"/>
    <w:rsid w:val="35D31EB2"/>
    <w:rsid w:val="35F67483"/>
    <w:rsid w:val="35FD08E8"/>
    <w:rsid w:val="36052054"/>
    <w:rsid w:val="36111279"/>
    <w:rsid w:val="361163DE"/>
    <w:rsid w:val="36194705"/>
    <w:rsid w:val="362058DB"/>
    <w:rsid w:val="36211A21"/>
    <w:rsid w:val="3632645B"/>
    <w:rsid w:val="364E1314"/>
    <w:rsid w:val="366F1447"/>
    <w:rsid w:val="367F78CD"/>
    <w:rsid w:val="368A4D4A"/>
    <w:rsid w:val="368C52E8"/>
    <w:rsid w:val="369D3ED8"/>
    <w:rsid w:val="36AF4BCB"/>
    <w:rsid w:val="36BE1A6B"/>
    <w:rsid w:val="36DB1B0B"/>
    <w:rsid w:val="36EA0D60"/>
    <w:rsid w:val="36F52F4B"/>
    <w:rsid w:val="36FB536A"/>
    <w:rsid w:val="370A55DB"/>
    <w:rsid w:val="3711137C"/>
    <w:rsid w:val="371634C5"/>
    <w:rsid w:val="372312B2"/>
    <w:rsid w:val="3723179E"/>
    <w:rsid w:val="373F6779"/>
    <w:rsid w:val="37465E0D"/>
    <w:rsid w:val="374B6CF1"/>
    <w:rsid w:val="37782DDB"/>
    <w:rsid w:val="377B2222"/>
    <w:rsid w:val="377E0554"/>
    <w:rsid w:val="37916D10"/>
    <w:rsid w:val="379451B9"/>
    <w:rsid w:val="37A74F6E"/>
    <w:rsid w:val="37A872B8"/>
    <w:rsid w:val="37C60457"/>
    <w:rsid w:val="37C86550"/>
    <w:rsid w:val="37CB133A"/>
    <w:rsid w:val="37D52F37"/>
    <w:rsid w:val="37DF616E"/>
    <w:rsid w:val="37ED6965"/>
    <w:rsid w:val="381F5D04"/>
    <w:rsid w:val="3824423F"/>
    <w:rsid w:val="38420EEC"/>
    <w:rsid w:val="384E431A"/>
    <w:rsid w:val="38562FAB"/>
    <w:rsid w:val="38606CE0"/>
    <w:rsid w:val="386D62E0"/>
    <w:rsid w:val="38704A02"/>
    <w:rsid w:val="38714C38"/>
    <w:rsid w:val="388A441C"/>
    <w:rsid w:val="38B439AB"/>
    <w:rsid w:val="38D073A9"/>
    <w:rsid w:val="38E4723D"/>
    <w:rsid w:val="38EC013B"/>
    <w:rsid w:val="3904328E"/>
    <w:rsid w:val="390C4BB8"/>
    <w:rsid w:val="3914330A"/>
    <w:rsid w:val="3925101A"/>
    <w:rsid w:val="395122B2"/>
    <w:rsid w:val="3951491A"/>
    <w:rsid w:val="39625FC8"/>
    <w:rsid w:val="39633820"/>
    <w:rsid w:val="3964666F"/>
    <w:rsid w:val="396E45E5"/>
    <w:rsid w:val="398A730D"/>
    <w:rsid w:val="399D5069"/>
    <w:rsid w:val="39BA1BA2"/>
    <w:rsid w:val="39BF445A"/>
    <w:rsid w:val="39C8479B"/>
    <w:rsid w:val="39E210F9"/>
    <w:rsid w:val="39E555E3"/>
    <w:rsid w:val="39E81D16"/>
    <w:rsid w:val="39E93843"/>
    <w:rsid w:val="3A040EA5"/>
    <w:rsid w:val="3A093664"/>
    <w:rsid w:val="3A0D7F05"/>
    <w:rsid w:val="3A400A75"/>
    <w:rsid w:val="3A5C64E1"/>
    <w:rsid w:val="3A6F0C02"/>
    <w:rsid w:val="3A7F6D1B"/>
    <w:rsid w:val="3A8B7A82"/>
    <w:rsid w:val="3A8F0C96"/>
    <w:rsid w:val="3AA60192"/>
    <w:rsid w:val="3AA80233"/>
    <w:rsid w:val="3AAA302F"/>
    <w:rsid w:val="3AAB0EB3"/>
    <w:rsid w:val="3AB62111"/>
    <w:rsid w:val="3AB96A17"/>
    <w:rsid w:val="3AC03A82"/>
    <w:rsid w:val="3ACD01E8"/>
    <w:rsid w:val="3ADE5C9C"/>
    <w:rsid w:val="3ADF4F82"/>
    <w:rsid w:val="3AF20A22"/>
    <w:rsid w:val="3AF754D7"/>
    <w:rsid w:val="3AFF7E2C"/>
    <w:rsid w:val="3B0063A3"/>
    <w:rsid w:val="3B051447"/>
    <w:rsid w:val="3B0E5A2C"/>
    <w:rsid w:val="3B241944"/>
    <w:rsid w:val="3B54788C"/>
    <w:rsid w:val="3B5F76F5"/>
    <w:rsid w:val="3B6177D3"/>
    <w:rsid w:val="3B640142"/>
    <w:rsid w:val="3B775D80"/>
    <w:rsid w:val="3B920E16"/>
    <w:rsid w:val="3BAA64D6"/>
    <w:rsid w:val="3BBC7ABA"/>
    <w:rsid w:val="3C032B8A"/>
    <w:rsid w:val="3C1C05FF"/>
    <w:rsid w:val="3C324A5D"/>
    <w:rsid w:val="3C3B1FBA"/>
    <w:rsid w:val="3C3B7D13"/>
    <w:rsid w:val="3C4F32DD"/>
    <w:rsid w:val="3C5D77C4"/>
    <w:rsid w:val="3C6651F7"/>
    <w:rsid w:val="3C68076E"/>
    <w:rsid w:val="3C741ABD"/>
    <w:rsid w:val="3C7448C1"/>
    <w:rsid w:val="3C771162"/>
    <w:rsid w:val="3C7A1ABD"/>
    <w:rsid w:val="3C8F469B"/>
    <w:rsid w:val="3C955239"/>
    <w:rsid w:val="3C986F76"/>
    <w:rsid w:val="3CBE5019"/>
    <w:rsid w:val="3CCB2283"/>
    <w:rsid w:val="3CD363A6"/>
    <w:rsid w:val="3CE31817"/>
    <w:rsid w:val="3CEA0C86"/>
    <w:rsid w:val="3CEE5B3A"/>
    <w:rsid w:val="3CFC3D7C"/>
    <w:rsid w:val="3CFE1C8B"/>
    <w:rsid w:val="3D016725"/>
    <w:rsid w:val="3D0A7209"/>
    <w:rsid w:val="3D0F7DF5"/>
    <w:rsid w:val="3D220E7D"/>
    <w:rsid w:val="3D502711"/>
    <w:rsid w:val="3D547F1F"/>
    <w:rsid w:val="3D5C0385"/>
    <w:rsid w:val="3D5F0191"/>
    <w:rsid w:val="3D6F4667"/>
    <w:rsid w:val="3D725A53"/>
    <w:rsid w:val="3D9A5BD2"/>
    <w:rsid w:val="3DAC026A"/>
    <w:rsid w:val="3DB34D94"/>
    <w:rsid w:val="3DBE2BB7"/>
    <w:rsid w:val="3DCA0564"/>
    <w:rsid w:val="3DDD556C"/>
    <w:rsid w:val="3DE8419C"/>
    <w:rsid w:val="3E0B5732"/>
    <w:rsid w:val="3E3B533C"/>
    <w:rsid w:val="3E6137E1"/>
    <w:rsid w:val="3E665A51"/>
    <w:rsid w:val="3E7D3335"/>
    <w:rsid w:val="3E851149"/>
    <w:rsid w:val="3E973062"/>
    <w:rsid w:val="3E9B56C3"/>
    <w:rsid w:val="3EAE65CE"/>
    <w:rsid w:val="3EBD7715"/>
    <w:rsid w:val="3EBF0128"/>
    <w:rsid w:val="3EE635DA"/>
    <w:rsid w:val="3EF10DF1"/>
    <w:rsid w:val="3EFC1673"/>
    <w:rsid w:val="3F000844"/>
    <w:rsid w:val="3F027066"/>
    <w:rsid w:val="3F0726FB"/>
    <w:rsid w:val="3F204392"/>
    <w:rsid w:val="3F3E53F2"/>
    <w:rsid w:val="3F4140B4"/>
    <w:rsid w:val="3F43173A"/>
    <w:rsid w:val="3F536673"/>
    <w:rsid w:val="3F877D8F"/>
    <w:rsid w:val="3F9139AD"/>
    <w:rsid w:val="3FAF1D15"/>
    <w:rsid w:val="3FBD4959"/>
    <w:rsid w:val="3FCB1EEC"/>
    <w:rsid w:val="3FCD7F00"/>
    <w:rsid w:val="3FED1D39"/>
    <w:rsid w:val="400141B7"/>
    <w:rsid w:val="40032049"/>
    <w:rsid w:val="40124984"/>
    <w:rsid w:val="40201A50"/>
    <w:rsid w:val="40307D52"/>
    <w:rsid w:val="403E4DBF"/>
    <w:rsid w:val="40442975"/>
    <w:rsid w:val="405B0584"/>
    <w:rsid w:val="40647F02"/>
    <w:rsid w:val="406835CB"/>
    <w:rsid w:val="407856CA"/>
    <w:rsid w:val="40806DBD"/>
    <w:rsid w:val="408F2CC6"/>
    <w:rsid w:val="4098608C"/>
    <w:rsid w:val="40993106"/>
    <w:rsid w:val="40A13CBE"/>
    <w:rsid w:val="40A2014F"/>
    <w:rsid w:val="40A84A20"/>
    <w:rsid w:val="40A92228"/>
    <w:rsid w:val="40AC43A4"/>
    <w:rsid w:val="40B44059"/>
    <w:rsid w:val="40BD6488"/>
    <w:rsid w:val="40C60C7C"/>
    <w:rsid w:val="40CC5B1A"/>
    <w:rsid w:val="41174D77"/>
    <w:rsid w:val="41364669"/>
    <w:rsid w:val="41545FF1"/>
    <w:rsid w:val="4174619E"/>
    <w:rsid w:val="418A540F"/>
    <w:rsid w:val="41B81A4B"/>
    <w:rsid w:val="41CB60F4"/>
    <w:rsid w:val="41D63219"/>
    <w:rsid w:val="41F00EBF"/>
    <w:rsid w:val="42116ED9"/>
    <w:rsid w:val="42126DE1"/>
    <w:rsid w:val="421637D4"/>
    <w:rsid w:val="42367B8F"/>
    <w:rsid w:val="42430868"/>
    <w:rsid w:val="424D59C6"/>
    <w:rsid w:val="42875F49"/>
    <w:rsid w:val="42CC379C"/>
    <w:rsid w:val="42D15BE8"/>
    <w:rsid w:val="42D259CD"/>
    <w:rsid w:val="42DA3E98"/>
    <w:rsid w:val="430E203F"/>
    <w:rsid w:val="43175D05"/>
    <w:rsid w:val="431E5D7A"/>
    <w:rsid w:val="432013FB"/>
    <w:rsid w:val="432E60A8"/>
    <w:rsid w:val="43314424"/>
    <w:rsid w:val="43364B9B"/>
    <w:rsid w:val="43406531"/>
    <w:rsid w:val="434331FA"/>
    <w:rsid w:val="4345169C"/>
    <w:rsid w:val="436113EA"/>
    <w:rsid w:val="43841533"/>
    <w:rsid w:val="438B33AE"/>
    <w:rsid w:val="438E0CDB"/>
    <w:rsid w:val="43A079C1"/>
    <w:rsid w:val="43C62ADF"/>
    <w:rsid w:val="43E279FF"/>
    <w:rsid w:val="43E702A1"/>
    <w:rsid w:val="43F92F27"/>
    <w:rsid w:val="441E7344"/>
    <w:rsid w:val="442F4789"/>
    <w:rsid w:val="44392250"/>
    <w:rsid w:val="44690CC8"/>
    <w:rsid w:val="446C2AA4"/>
    <w:rsid w:val="447A5EDE"/>
    <w:rsid w:val="448A4A98"/>
    <w:rsid w:val="449B3BBD"/>
    <w:rsid w:val="44BB35ED"/>
    <w:rsid w:val="44D505C5"/>
    <w:rsid w:val="44FA476B"/>
    <w:rsid w:val="45163405"/>
    <w:rsid w:val="451E2EFD"/>
    <w:rsid w:val="451F5984"/>
    <w:rsid w:val="45276081"/>
    <w:rsid w:val="45340FC1"/>
    <w:rsid w:val="4545457C"/>
    <w:rsid w:val="455029A9"/>
    <w:rsid w:val="45705A68"/>
    <w:rsid w:val="457C4AD7"/>
    <w:rsid w:val="45A324DE"/>
    <w:rsid w:val="45BE209F"/>
    <w:rsid w:val="45DF0C0C"/>
    <w:rsid w:val="45EE672D"/>
    <w:rsid w:val="46036575"/>
    <w:rsid w:val="46150A9C"/>
    <w:rsid w:val="46275408"/>
    <w:rsid w:val="462A017F"/>
    <w:rsid w:val="46475752"/>
    <w:rsid w:val="46475963"/>
    <w:rsid w:val="4657143B"/>
    <w:rsid w:val="466958B3"/>
    <w:rsid w:val="467D120F"/>
    <w:rsid w:val="468C4108"/>
    <w:rsid w:val="468E0A6E"/>
    <w:rsid w:val="46B6474D"/>
    <w:rsid w:val="46D2468C"/>
    <w:rsid w:val="46DF5310"/>
    <w:rsid w:val="46E247F9"/>
    <w:rsid w:val="46E46803"/>
    <w:rsid w:val="46FC333E"/>
    <w:rsid w:val="46FC7FBF"/>
    <w:rsid w:val="4713610D"/>
    <w:rsid w:val="472520BD"/>
    <w:rsid w:val="472C6275"/>
    <w:rsid w:val="47315579"/>
    <w:rsid w:val="47370D5C"/>
    <w:rsid w:val="474D343B"/>
    <w:rsid w:val="4770372A"/>
    <w:rsid w:val="478C4FF0"/>
    <w:rsid w:val="47943893"/>
    <w:rsid w:val="47A26D6C"/>
    <w:rsid w:val="47A33AD8"/>
    <w:rsid w:val="47A9447F"/>
    <w:rsid w:val="47AB4803"/>
    <w:rsid w:val="47AF314A"/>
    <w:rsid w:val="47DF6F1B"/>
    <w:rsid w:val="47E84AB8"/>
    <w:rsid w:val="47F06738"/>
    <w:rsid w:val="47F24D0F"/>
    <w:rsid w:val="48292150"/>
    <w:rsid w:val="48292D00"/>
    <w:rsid w:val="482B6AA8"/>
    <w:rsid w:val="48306AE6"/>
    <w:rsid w:val="48362813"/>
    <w:rsid w:val="48362B8F"/>
    <w:rsid w:val="487840D4"/>
    <w:rsid w:val="487A0BA4"/>
    <w:rsid w:val="48981E67"/>
    <w:rsid w:val="489C465D"/>
    <w:rsid w:val="489E498B"/>
    <w:rsid w:val="48BB2874"/>
    <w:rsid w:val="48DA700F"/>
    <w:rsid w:val="48E70868"/>
    <w:rsid w:val="49003648"/>
    <w:rsid w:val="490078D6"/>
    <w:rsid w:val="492A5852"/>
    <w:rsid w:val="49336729"/>
    <w:rsid w:val="49422133"/>
    <w:rsid w:val="49481F51"/>
    <w:rsid w:val="49503781"/>
    <w:rsid w:val="495C44D4"/>
    <w:rsid w:val="498D71F3"/>
    <w:rsid w:val="49A308A5"/>
    <w:rsid w:val="49B1277C"/>
    <w:rsid w:val="49B32963"/>
    <w:rsid w:val="49B35C2C"/>
    <w:rsid w:val="49BE2795"/>
    <w:rsid w:val="49CE2C0E"/>
    <w:rsid w:val="49D93B21"/>
    <w:rsid w:val="49E42AC1"/>
    <w:rsid w:val="49ED435B"/>
    <w:rsid w:val="49F477F7"/>
    <w:rsid w:val="4A003368"/>
    <w:rsid w:val="4A045A8C"/>
    <w:rsid w:val="4A1173C4"/>
    <w:rsid w:val="4A154026"/>
    <w:rsid w:val="4A175A72"/>
    <w:rsid w:val="4A38281D"/>
    <w:rsid w:val="4A447A5F"/>
    <w:rsid w:val="4A5633ED"/>
    <w:rsid w:val="4A5C1498"/>
    <w:rsid w:val="4A604B5F"/>
    <w:rsid w:val="4A7D3428"/>
    <w:rsid w:val="4A8608FF"/>
    <w:rsid w:val="4A885261"/>
    <w:rsid w:val="4A9341AD"/>
    <w:rsid w:val="4AA56943"/>
    <w:rsid w:val="4AB640D1"/>
    <w:rsid w:val="4AD80E43"/>
    <w:rsid w:val="4AFC731C"/>
    <w:rsid w:val="4B0E631E"/>
    <w:rsid w:val="4B1C6789"/>
    <w:rsid w:val="4B232D48"/>
    <w:rsid w:val="4B297309"/>
    <w:rsid w:val="4B2F5EF1"/>
    <w:rsid w:val="4B610E18"/>
    <w:rsid w:val="4B7A2A77"/>
    <w:rsid w:val="4B865E4D"/>
    <w:rsid w:val="4B9A7792"/>
    <w:rsid w:val="4BA142DC"/>
    <w:rsid w:val="4BA81B45"/>
    <w:rsid w:val="4BB134C2"/>
    <w:rsid w:val="4BB41CBD"/>
    <w:rsid w:val="4BC64F54"/>
    <w:rsid w:val="4BD00E7B"/>
    <w:rsid w:val="4BDA233F"/>
    <w:rsid w:val="4BE11388"/>
    <w:rsid w:val="4BF17575"/>
    <w:rsid w:val="4C1B55F9"/>
    <w:rsid w:val="4C1D57B6"/>
    <w:rsid w:val="4C2F3138"/>
    <w:rsid w:val="4C2F44B9"/>
    <w:rsid w:val="4C4C1930"/>
    <w:rsid w:val="4C617F2E"/>
    <w:rsid w:val="4C64768C"/>
    <w:rsid w:val="4C727777"/>
    <w:rsid w:val="4C794241"/>
    <w:rsid w:val="4C88610C"/>
    <w:rsid w:val="4C9E7C7A"/>
    <w:rsid w:val="4CC129DC"/>
    <w:rsid w:val="4CF60AD0"/>
    <w:rsid w:val="4CFD27AB"/>
    <w:rsid w:val="4D066243"/>
    <w:rsid w:val="4D0B785E"/>
    <w:rsid w:val="4D114375"/>
    <w:rsid w:val="4D235B56"/>
    <w:rsid w:val="4D3F4CEF"/>
    <w:rsid w:val="4D565BDF"/>
    <w:rsid w:val="4D764D27"/>
    <w:rsid w:val="4DA97155"/>
    <w:rsid w:val="4DB4080A"/>
    <w:rsid w:val="4DB53F90"/>
    <w:rsid w:val="4DD374A0"/>
    <w:rsid w:val="4DD96EF4"/>
    <w:rsid w:val="4DDE49A6"/>
    <w:rsid w:val="4E0348A7"/>
    <w:rsid w:val="4E0507F1"/>
    <w:rsid w:val="4E1344EB"/>
    <w:rsid w:val="4E281B86"/>
    <w:rsid w:val="4E361C9F"/>
    <w:rsid w:val="4E4C0D1C"/>
    <w:rsid w:val="4E6242A9"/>
    <w:rsid w:val="4E656439"/>
    <w:rsid w:val="4E6D3F2D"/>
    <w:rsid w:val="4E6F210D"/>
    <w:rsid w:val="4E757084"/>
    <w:rsid w:val="4E884C1B"/>
    <w:rsid w:val="4E9814DC"/>
    <w:rsid w:val="4EA61ED8"/>
    <w:rsid w:val="4EB7350B"/>
    <w:rsid w:val="4EFE010D"/>
    <w:rsid w:val="4F027246"/>
    <w:rsid w:val="4F21402F"/>
    <w:rsid w:val="4F2B0742"/>
    <w:rsid w:val="4F2C30D4"/>
    <w:rsid w:val="4F462F16"/>
    <w:rsid w:val="4F653279"/>
    <w:rsid w:val="4F685B2A"/>
    <w:rsid w:val="4F687CA9"/>
    <w:rsid w:val="4F6B4FCC"/>
    <w:rsid w:val="4FC5614B"/>
    <w:rsid w:val="4FCB274B"/>
    <w:rsid w:val="4FCC44FB"/>
    <w:rsid w:val="4FCE28F9"/>
    <w:rsid w:val="4FD21ED3"/>
    <w:rsid w:val="4FD34A84"/>
    <w:rsid w:val="4FE331CA"/>
    <w:rsid w:val="50004F60"/>
    <w:rsid w:val="50152642"/>
    <w:rsid w:val="5028210C"/>
    <w:rsid w:val="50297B01"/>
    <w:rsid w:val="50304284"/>
    <w:rsid w:val="504F44E7"/>
    <w:rsid w:val="50633B3F"/>
    <w:rsid w:val="506604BA"/>
    <w:rsid w:val="507363BF"/>
    <w:rsid w:val="50846454"/>
    <w:rsid w:val="50930348"/>
    <w:rsid w:val="50951339"/>
    <w:rsid w:val="509E66BF"/>
    <w:rsid w:val="50A11AA3"/>
    <w:rsid w:val="50CA6EAA"/>
    <w:rsid w:val="50D27A0A"/>
    <w:rsid w:val="50E872C0"/>
    <w:rsid w:val="50FF7595"/>
    <w:rsid w:val="51186F2A"/>
    <w:rsid w:val="512F14C2"/>
    <w:rsid w:val="513A2BE3"/>
    <w:rsid w:val="51417175"/>
    <w:rsid w:val="514D38CD"/>
    <w:rsid w:val="517D18B8"/>
    <w:rsid w:val="518538E8"/>
    <w:rsid w:val="518C2832"/>
    <w:rsid w:val="51AB6549"/>
    <w:rsid w:val="51AD1BB3"/>
    <w:rsid w:val="51CC12AA"/>
    <w:rsid w:val="51D06AC2"/>
    <w:rsid w:val="51DE47BD"/>
    <w:rsid w:val="51FB1F66"/>
    <w:rsid w:val="52092C75"/>
    <w:rsid w:val="52145553"/>
    <w:rsid w:val="52160374"/>
    <w:rsid w:val="52210F7E"/>
    <w:rsid w:val="523073CD"/>
    <w:rsid w:val="52465006"/>
    <w:rsid w:val="524D6727"/>
    <w:rsid w:val="52514B61"/>
    <w:rsid w:val="525F05B8"/>
    <w:rsid w:val="52641A60"/>
    <w:rsid w:val="526D7F2B"/>
    <w:rsid w:val="527010B5"/>
    <w:rsid w:val="52797078"/>
    <w:rsid w:val="527C619D"/>
    <w:rsid w:val="52800362"/>
    <w:rsid w:val="528B57FF"/>
    <w:rsid w:val="52CA77C1"/>
    <w:rsid w:val="52CC2E2D"/>
    <w:rsid w:val="52D74002"/>
    <w:rsid w:val="52E52C2B"/>
    <w:rsid w:val="52E706B0"/>
    <w:rsid w:val="52F6649B"/>
    <w:rsid w:val="530731A9"/>
    <w:rsid w:val="530B0A16"/>
    <w:rsid w:val="53121C9E"/>
    <w:rsid w:val="533031A8"/>
    <w:rsid w:val="53354C48"/>
    <w:rsid w:val="5358440D"/>
    <w:rsid w:val="5362482F"/>
    <w:rsid w:val="5375181F"/>
    <w:rsid w:val="53832FC7"/>
    <w:rsid w:val="538C3048"/>
    <w:rsid w:val="53B53BCA"/>
    <w:rsid w:val="53BA69C7"/>
    <w:rsid w:val="53C66688"/>
    <w:rsid w:val="53D129A5"/>
    <w:rsid w:val="54027A3D"/>
    <w:rsid w:val="540E3026"/>
    <w:rsid w:val="540F1649"/>
    <w:rsid w:val="542B1000"/>
    <w:rsid w:val="542E3D8B"/>
    <w:rsid w:val="54323AE7"/>
    <w:rsid w:val="543C6793"/>
    <w:rsid w:val="54736410"/>
    <w:rsid w:val="54795B98"/>
    <w:rsid w:val="547A71A6"/>
    <w:rsid w:val="548B6133"/>
    <w:rsid w:val="549878E0"/>
    <w:rsid w:val="54A068BF"/>
    <w:rsid w:val="54D00696"/>
    <w:rsid w:val="54D20F09"/>
    <w:rsid w:val="54D73949"/>
    <w:rsid w:val="54E8113A"/>
    <w:rsid w:val="54F70F58"/>
    <w:rsid w:val="54FB4913"/>
    <w:rsid w:val="550C22CB"/>
    <w:rsid w:val="55184D21"/>
    <w:rsid w:val="552E4B10"/>
    <w:rsid w:val="5531351D"/>
    <w:rsid w:val="55321CBF"/>
    <w:rsid w:val="5553235C"/>
    <w:rsid w:val="555923B6"/>
    <w:rsid w:val="55723899"/>
    <w:rsid w:val="55833BB3"/>
    <w:rsid w:val="559D532A"/>
    <w:rsid w:val="559F3F84"/>
    <w:rsid w:val="559F6615"/>
    <w:rsid w:val="55AE5055"/>
    <w:rsid w:val="55BD10AA"/>
    <w:rsid w:val="55C02F7D"/>
    <w:rsid w:val="55C45892"/>
    <w:rsid w:val="55D87C51"/>
    <w:rsid w:val="55E0250C"/>
    <w:rsid w:val="55FC10F6"/>
    <w:rsid w:val="55FF309C"/>
    <w:rsid w:val="560960F4"/>
    <w:rsid w:val="560D13FF"/>
    <w:rsid w:val="56384344"/>
    <w:rsid w:val="56407F58"/>
    <w:rsid w:val="56637EEB"/>
    <w:rsid w:val="56657AFF"/>
    <w:rsid w:val="567A4719"/>
    <w:rsid w:val="56882188"/>
    <w:rsid w:val="56A42EFF"/>
    <w:rsid w:val="56C60B1B"/>
    <w:rsid w:val="56C87B9D"/>
    <w:rsid w:val="56CE6199"/>
    <w:rsid w:val="56D67A3A"/>
    <w:rsid w:val="56DA134A"/>
    <w:rsid w:val="56DA1EDA"/>
    <w:rsid w:val="56F42ED2"/>
    <w:rsid w:val="570E062D"/>
    <w:rsid w:val="572D6163"/>
    <w:rsid w:val="57386B76"/>
    <w:rsid w:val="573C6D11"/>
    <w:rsid w:val="574A3A8D"/>
    <w:rsid w:val="575649E4"/>
    <w:rsid w:val="575F5961"/>
    <w:rsid w:val="576704A9"/>
    <w:rsid w:val="577328B1"/>
    <w:rsid w:val="57766966"/>
    <w:rsid w:val="577779A4"/>
    <w:rsid w:val="577F2164"/>
    <w:rsid w:val="578770C2"/>
    <w:rsid w:val="57887C2D"/>
    <w:rsid w:val="57AB05F5"/>
    <w:rsid w:val="57B40521"/>
    <w:rsid w:val="57BA4236"/>
    <w:rsid w:val="57BB2CF9"/>
    <w:rsid w:val="57C57B84"/>
    <w:rsid w:val="57C957E0"/>
    <w:rsid w:val="57CD4BB7"/>
    <w:rsid w:val="57E4573A"/>
    <w:rsid w:val="58116040"/>
    <w:rsid w:val="58126D71"/>
    <w:rsid w:val="58225E85"/>
    <w:rsid w:val="582A7332"/>
    <w:rsid w:val="582B0A6D"/>
    <w:rsid w:val="582C4CEB"/>
    <w:rsid w:val="58350144"/>
    <w:rsid w:val="58386028"/>
    <w:rsid w:val="583A35CC"/>
    <w:rsid w:val="583C43C5"/>
    <w:rsid w:val="583F25E8"/>
    <w:rsid w:val="584624D1"/>
    <w:rsid w:val="5856016B"/>
    <w:rsid w:val="58607C16"/>
    <w:rsid w:val="58931150"/>
    <w:rsid w:val="589C780E"/>
    <w:rsid w:val="58BB2538"/>
    <w:rsid w:val="58BB43ED"/>
    <w:rsid w:val="58BD45E1"/>
    <w:rsid w:val="58CE5E3E"/>
    <w:rsid w:val="58DC4A95"/>
    <w:rsid w:val="58E53494"/>
    <w:rsid w:val="59053B5E"/>
    <w:rsid w:val="59436497"/>
    <w:rsid w:val="594A0A1F"/>
    <w:rsid w:val="594E0191"/>
    <w:rsid w:val="59531CE9"/>
    <w:rsid w:val="597F3CD5"/>
    <w:rsid w:val="598D47EF"/>
    <w:rsid w:val="59C106EE"/>
    <w:rsid w:val="59CB15D9"/>
    <w:rsid w:val="59EF5B57"/>
    <w:rsid w:val="5A035BC8"/>
    <w:rsid w:val="5A0462BB"/>
    <w:rsid w:val="5A0600DB"/>
    <w:rsid w:val="5A10754C"/>
    <w:rsid w:val="5A1173EF"/>
    <w:rsid w:val="5A172017"/>
    <w:rsid w:val="5A176AE4"/>
    <w:rsid w:val="5A23402C"/>
    <w:rsid w:val="5A2D32C4"/>
    <w:rsid w:val="5A3B6715"/>
    <w:rsid w:val="5A4C4AFC"/>
    <w:rsid w:val="5A5708CA"/>
    <w:rsid w:val="5A673A41"/>
    <w:rsid w:val="5A6E14F9"/>
    <w:rsid w:val="5A76432B"/>
    <w:rsid w:val="5A8032B2"/>
    <w:rsid w:val="5A96525B"/>
    <w:rsid w:val="5A9E48A8"/>
    <w:rsid w:val="5AA95C4D"/>
    <w:rsid w:val="5AC8101E"/>
    <w:rsid w:val="5AD47C48"/>
    <w:rsid w:val="5AFA611E"/>
    <w:rsid w:val="5AFE695B"/>
    <w:rsid w:val="5B0071A9"/>
    <w:rsid w:val="5B0E1342"/>
    <w:rsid w:val="5B197E3E"/>
    <w:rsid w:val="5B276294"/>
    <w:rsid w:val="5B2F4088"/>
    <w:rsid w:val="5B4120BC"/>
    <w:rsid w:val="5B47756D"/>
    <w:rsid w:val="5B486682"/>
    <w:rsid w:val="5B7C3E8B"/>
    <w:rsid w:val="5B931A5F"/>
    <w:rsid w:val="5B962ECF"/>
    <w:rsid w:val="5BA8515B"/>
    <w:rsid w:val="5BCF36E5"/>
    <w:rsid w:val="5BD37F8B"/>
    <w:rsid w:val="5BD54D17"/>
    <w:rsid w:val="5BDF0C9F"/>
    <w:rsid w:val="5BEA53DB"/>
    <w:rsid w:val="5BF205F9"/>
    <w:rsid w:val="5BFA33BB"/>
    <w:rsid w:val="5C03646F"/>
    <w:rsid w:val="5C090C9A"/>
    <w:rsid w:val="5C1325CC"/>
    <w:rsid w:val="5C150BC7"/>
    <w:rsid w:val="5C175CAB"/>
    <w:rsid w:val="5C1C4C86"/>
    <w:rsid w:val="5C232E88"/>
    <w:rsid w:val="5C316B42"/>
    <w:rsid w:val="5C495C8F"/>
    <w:rsid w:val="5C4D5AB6"/>
    <w:rsid w:val="5C520167"/>
    <w:rsid w:val="5C5D5C03"/>
    <w:rsid w:val="5C7C21EE"/>
    <w:rsid w:val="5C8A685A"/>
    <w:rsid w:val="5CAB3E27"/>
    <w:rsid w:val="5CB75132"/>
    <w:rsid w:val="5CC9559C"/>
    <w:rsid w:val="5D0B11D5"/>
    <w:rsid w:val="5D1E6D1F"/>
    <w:rsid w:val="5D243D32"/>
    <w:rsid w:val="5D264906"/>
    <w:rsid w:val="5D2A2DD2"/>
    <w:rsid w:val="5D2E7321"/>
    <w:rsid w:val="5D3F5D03"/>
    <w:rsid w:val="5D426C92"/>
    <w:rsid w:val="5D4E791D"/>
    <w:rsid w:val="5D6E6BA0"/>
    <w:rsid w:val="5D8309BE"/>
    <w:rsid w:val="5D851FBD"/>
    <w:rsid w:val="5D8D7F9C"/>
    <w:rsid w:val="5DBA44C8"/>
    <w:rsid w:val="5DC77F1A"/>
    <w:rsid w:val="5DCE0823"/>
    <w:rsid w:val="5DDB7C6D"/>
    <w:rsid w:val="5DE258C5"/>
    <w:rsid w:val="5DE3698F"/>
    <w:rsid w:val="5DE9492E"/>
    <w:rsid w:val="5DF855E3"/>
    <w:rsid w:val="5DFE0C63"/>
    <w:rsid w:val="5DFF57B7"/>
    <w:rsid w:val="5E193D20"/>
    <w:rsid w:val="5E1E00A2"/>
    <w:rsid w:val="5E237FB0"/>
    <w:rsid w:val="5E284486"/>
    <w:rsid w:val="5E35775F"/>
    <w:rsid w:val="5E4539E6"/>
    <w:rsid w:val="5E483CCE"/>
    <w:rsid w:val="5E4F7C3E"/>
    <w:rsid w:val="5E7E3530"/>
    <w:rsid w:val="5E8F1E81"/>
    <w:rsid w:val="5E9A3166"/>
    <w:rsid w:val="5EA94A1B"/>
    <w:rsid w:val="5EBF7813"/>
    <w:rsid w:val="5EC605EC"/>
    <w:rsid w:val="5EC8428D"/>
    <w:rsid w:val="5ED01A16"/>
    <w:rsid w:val="5ED41357"/>
    <w:rsid w:val="5EDC7172"/>
    <w:rsid w:val="5EF561AF"/>
    <w:rsid w:val="5EF70C14"/>
    <w:rsid w:val="5F285664"/>
    <w:rsid w:val="5F302568"/>
    <w:rsid w:val="5F3C45B7"/>
    <w:rsid w:val="5F3E50A3"/>
    <w:rsid w:val="5F447BB0"/>
    <w:rsid w:val="5F617F47"/>
    <w:rsid w:val="5F6C47D7"/>
    <w:rsid w:val="5F6D45E7"/>
    <w:rsid w:val="5F707C37"/>
    <w:rsid w:val="5F7E0234"/>
    <w:rsid w:val="5F82153A"/>
    <w:rsid w:val="5F8B6BDE"/>
    <w:rsid w:val="5F944528"/>
    <w:rsid w:val="5FA51876"/>
    <w:rsid w:val="5FB3405B"/>
    <w:rsid w:val="5FBE41D0"/>
    <w:rsid w:val="5FD55057"/>
    <w:rsid w:val="5FDE3E9A"/>
    <w:rsid w:val="5FFA226D"/>
    <w:rsid w:val="5FFB295B"/>
    <w:rsid w:val="60116091"/>
    <w:rsid w:val="601B7E39"/>
    <w:rsid w:val="602865AF"/>
    <w:rsid w:val="603C534C"/>
    <w:rsid w:val="60400BF0"/>
    <w:rsid w:val="60414505"/>
    <w:rsid w:val="6048008F"/>
    <w:rsid w:val="60723731"/>
    <w:rsid w:val="60724F96"/>
    <w:rsid w:val="60785A6B"/>
    <w:rsid w:val="607B387F"/>
    <w:rsid w:val="607C6223"/>
    <w:rsid w:val="60B266BA"/>
    <w:rsid w:val="60D33281"/>
    <w:rsid w:val="60D6365B"/>
    <w:rsid w:val="60FB4822"/>
    <w:rsid w:val="60FD1DE9"/>
    <w:rsid w:val="61176C1A"/>
    <w:rsid w:val="6140228C"/>
    <w:rsid w:val="61546BBA"/>
    <w:rsid w:val="615E0514"/>
    <w:rsid w:val="61601B08"/>
    <w:rsid w:val="6163419B"/>
    <w:rsid w:val="616828E2"/>
    <w:rsid w:val="6175499D"/>
    <w:rsid w:val="618C38D3"/>
    <w:rsid w:val="6196351F"/>
    <w:rsid w:val="619C4DE2"/>
    <w:rsid w:val="61CA14D3"/>
    <w:rsid w:val="61D10E64"/>
    <w:rsid w:val="61E02DAC"/>
    <w:rsid w:val="61E7115C"/>
    <w:rsid w:val="62037E7B"/>
    <w:rsid w:val="62324E61"/>
    <w:rsid w:val="623D1D75"/>
    <w:rsid w:val="62593DAC"/>
    <w:rsid w:val="626B054B"/>
    <w:rsid w:val="62731173"/>
    <w:rsid w:val="627D0EAE"/>
    <w:rsid w:val="627D0F0C"/>
    <w:rsid w:val="628469D5"/>
    <w:rsid w:val="62D55D1A"/>
    <w:rsid w:val="62E219AE"/>
    <w:rsid w:val="62ED6418"/>
    <w:rsid w:val="62F11BBE"/>
    <w:rsid w:val="62F11FCB"/>
    <w:rsid w:val="631A4BA2"/>
    <w:rsid w:val="632B13DC"/>
    <w:rsid w:val="633579E3"/>
    <w:rsid w:val="63402B17"/>
    <w:rsid w:val="63486CC7"/>
    <w:rsid w:val="634D7A80"/>
    <w:rsid w:val="6350605D"/>
    <w:rsid w:val="63570D4F"/>
    <w:rsid w:val="635E0F3D"/>
    <w:rsid w:val="637C3161"/>
    <w:rsid w:val="637E4FF0"/>
    <w:rsid w:val="637F7F04"/>
    <w:rsid w:val="63942CCD"/>
    <w:rsid w:val="63C05976"/>
    <w:rsid w:val="63C76CCF"/>
    <w:rsid w:val="63C86CFA"/>
    <w:rsid w:val="63D623B2"/>
    <w:rsid w:val="63D65886"/>
    <w:rsid w:val="63E00632"/>
    <w:rsid w:val="63E41EF8"/>
    <w:rsid w:val="63F15196"/>
    <w:rsid w:val="64103E1C"/>
    <w:rsid w:val="642C7A1C"/>
    <w:rsid w:val="64403E24"/>
    <w:rsid w:val="6443442D"/>
    <w:rsid w:val="644417BE"/>
    <w:rsid w:val="644C3FF3"/>
    <w:rsid w:val="644E387F"/>
    <w:rsid w:val="646470FA"/>
    <w:rsid w:val="646933B1"/>
    <w:rsid w:val="64851666"/>
    <w:rsid w:val="649D1A1E"/>
    <w:rsid w:val="64A350CE"/>
    <w:rsid w:val="64AD2180"/>
    <w:rsid w:val="64B838A5"/>
    <w:rsid w:val="64BC1D6F"/>
    <w:rsid w:val="64BD7D1A"/>
    <w:rsid w:val="64C762CD"/>
    <w:rsid w:val="64F30A4B"/>
    <w:rsid w:val="64F4163A"/>
    <w:rsid w:val="64FB1B95"/>
    <w:rsid w:val="64FF4279"/>
    <w:rsid w:val="65003476"/>
    <w:rsid w:val="65051A72"/>
    <w:rsid w:val="65062204"/>
    <w:rsid w:val="653359FA"/>
    <w:rsid w:val="6548480B"/>
    <w:rsid w:val="65485F42"/>
    <w:rsid w:val="6558194B"/>
    <w:rsid w:val="655B05E7"/>
    <w:rsid w:val="655C27DB"/>
    <w:rsid w:val="656B19E1"/>
    <w:rsid w:val="65B059DA"/>
    <w:rsid w:val="65D0103F"/>
    <w:rsid w:val="65E5538A"/>
    <w:rsid w:val="65EE2245"/>
    <w:rsid w:val="65FA0C86"/>
    <w:rsid w:val="65FD3A76"/>
    <w:rsid w:val="660E73B6"/>
    <w:rsid w:val="66183B89"/>
    <w:rsid w:val="661C16B0"/>
    <w:rsid w:val="665D4D15"/>
    <w:rsid w:val="666C58EA"/>
    <w:rsid w:val="667514BC"/>
    <w:rsid w:val="667C127C"/>
    <w:rsid w:val="668C0E4A"/>
    <w:rsid w:val="669E1518"/>
    <w:rsid w:val="66B46841"/>
    <w:rsid w:val="66CC1E7A"/>
    <w:rsid w:val="66D37F6B"/>
    <w:rsid w:val="66EF2988"/>
    <w:rsid w:val="66F01F30"/>
    <w:rsid w:val="66F0795B"/>
    <w:rsid w:val="66F34A33"/>
    <w:rsid w:val="67013070"/>
    <w:rsid w:val="670E29A8"/>
    <w:rsid w:val="672C32E9"/>
    <w:rsid w:val="67352B9C"/>
    <w:rsid w:val="67372AEA"/>
    <w:rsid w:val="674B2D3D"/>
    <w:rsid w:val="6759001C"/>
    <w:rsid w:val="67743B07"/>
    <w:rsid w:val="67743B65"/>
    <w:rsid w:val="6778213D"/>
    <w:rsid w:val="677919E0"/>
    <w:rsid w:val="678215E8"/>
    <w:rsid w:val="679A1306"/>
    <w:rsid w:val="67CF0E30"/>
    <w:rsid w:val="67E524DE"/>
    <w:rsid w:val="67E90436"/>
    <w:rsid w:val="6812607A"/>
    <w:rsid w:val="682B41DA"/>
    <w:rsid w:val="684A728B"/>
    <w:rsid w:val="68602195"/>
    <w:rsid w:val="688C7D72"/>
    <w:rsid w:val="691A16FE"/>
    <w:rsid w:val="691A2777"/>
    <w:rsid w:val="691F0CB5"/>
    <w:rsid w:val="691F37A5"/>
    <w:rsid w:val="692302F8"/>
    <w:rsid w:val="692519C7"/>
    <w:rsid w:val="694E72F1"/>
    <w:rsid w:val="69563C12"/>
    <w:rsid w:val="69601B80"/>
    <w:rsid w:val="696273CC"/>
    <w:rsid w:val="697519E3"/>
    <w:rsid w:val="69871792"/>
    <w:rsid w:val="699C507C"/>
    <w:rsid w:val="69A037F9"/>
    <w:rsid w:val="69A2602B"/>
    <w:rsid w:val="69C65FFE"/>
    <w:rsid w:val="69D95735"/>
    <w:rsid w:val="69DD3BEC"/>
    <w:rsid w:val="69EC69F7"/>
    <w:rsid w:val="6A0C3890"/>
    <w:rsid w:val="6A265F03"/>
    <w:rsid w:val="6A3B77F3"/>
    <w:rsid w:val="6A3F73CE"/>
    <w:rsid w:val="6A460A7A"/>
    <w:rsid w:val="6A4C7395"/>
    <w:rsid w:val="6A572ABF"/>
    <w:rsid w:val="6A584B38"/>
    <w:rsid w:val="6A586114"/>
    <w:rsid w:val="6A6179B3"/>
    <w:rsid w:val="6A6D269D"/>
    <w:rsid w:val="6A87428E"/>
    <w:rsid w:val="6A874AA8"/>
    <w:rsid w:val="6A8F0512"/>
    <w:rsid w:val="6A976378"/>
    <w:rsid w:val="6AA55079"/>
    <w:rsid w:val="6AAD5248"/>
    <w:rsid w:val="6AB56452"/>
    <w:rsid w:val="6ABB4E2C"/>
    <w:rsid w:val="6AC27E5A"/>
    <w:rsid w:val="6ACF578F"/>
    <w:rsid w:val="6B292598"/>
    <w:rsid w:val="6B354780"/>
    <w:rsid w:val="6B3A40BE"/>
    <w:rsid w:val="6B470615"/>
    <w:rsid w:val="6B5E1012"/>
    <w:rsid w:val="6B6E7A8A"/>
    <w:rsid w:val="6B701F8A"/>
    <w:rsid w:val="6B7A0BBB"/>
    <w:rsid w:val="6B8616EB"/>
    <w:rsid w:val="6B9D798C"/>
    <w:rsid w:val="6BAF371F"/>
    <w:rsid w:val="6BC71348"/>
    <w:rsid w:val="6BC87F6C"/>
    <w:rsid w:val="6BE92141"/>
    <w:rsid w:val="6C090B05"/>
    <w:rsid w:val="6C2D30F2"/>
    <w:rsid w:val="6C3C4E4A"/>
    <w:rsid w:val="6C506B3E"/>
    <w:rsid w:val="6C747438"/>
    <w:rsid w:val="6C752A69"/>
    <w:rsid w:val="6C7F629D"/>
    <w:rsid w:val="6C89105D"/>
    <w:rsid w:val="6C8A0478"/>
    <w:rsid w:val="6C8F50C7"/>
    <w:rsid w:val="6C970F4F"/>
    <w:rsid w:val="6C9F4055"/>
    <w:rsid w:val="6CA66243"/>
    <w:rsid w:val="6CBF5376"/>
    <w:rsid w:val="6CC255DF"/>
    <w:rsid w:val="6CC265FC"/>
    <w:rsid w:val="6CCA59DA"/>
    <w:rsid w:val="6CDA6271"/>
    <w:rsid w:val="6CE141AB"/>
    <w:rsid w:val="6CE74BF9"/>
    <w:rsid w:val="6CF4763F"/>
    <w:rsid w:val="6CF521E3"/>
    <w:rsid w:val="6D313483"/>
    <w:rsid w:val="6D38141A"/>
    <w:rsid w:val="6D4856DD"/>
    <w:rsid w:val="6D553FBF"/>
    <w:rsid w:val="6D5E201C"/>
    <w:rsid w:val="6D695347"/>
    <w:rsid w:val="6D6E5582"/>
    <w:rsid w:val="6D7F17CD"/>
    <w:rsid w:val="6D8030A2"/>
    <w:rsid w:val="6D8609F1"/>
    <w:rsid w:val="6D8C28AC"/>
    <w:rsid w:val="6D963E3F"/>
    <w:rsid w:val="6D9A5C6B"/>
    <w:rsid w:val="6DBA30BF"/>
    <w:rsid w:val="6DE85C9A"/>
    <w:rsid w:val="6DEC2F88"/>
    <w:rsid w:val="6DF545B2"/>
    <w:rsid w:val="6DFB1388"/>
    <w:rsid w:val="6E031D07"/>
    <w:rsid w:val="6E2A6B30"/>
    <w:rsid w:val="6E3D4575"/>
    <w:rsid w:val="6E630E54"/>
    <w:rsid w:val="6E650422"/>
    <w:rsid w:val="6E665EE6"/>
    <w:rsid w:val="6E7372CF"/>
    <w:rsid w:val="6E7E2567"/>
    <w:rsid w:val="6E8607EC"/>
    <w:rsid w:val="6E9B6C29"/>
    <w:rsid w:val="6EA153A0"/>
    <w:rsid w:val="6EA73238"/>
    <w:rsid w:val="6EC5035F"/>
    <w:rsid w:val="6ED01B2C"/>
    <w:rsid w:val="6EDB620F"/>
    <w:rsid w:val="6EDC149F"/>
    <w:rsid w:val="6EDF148B"/>
    <w:rsid w:val="6EE47C22"/>
    <w:rsid w:val="6EEE0AB3"/>
    <w:rsid w:val="6F0F36D4"/>
    <w:rsid w:val="6F1C2869"/>
    <w:rsid w:val="6F264C76"/>
    <w:rsid w:val="6F3E73AD"/>
    <w:rsid w:val="6F621577"/>
    <w:rsid w:val="6F6B60F5"/>
    <w:rsid w:val="6F8036EC"/>
    <w:rsid w:val="6F914114"/>
    <w:rsid w:val="6F9F4EBA"/>
    <w:rsid w:val="6FAE1EFD"/>
    <w:rsid w:val="6FB44E15"/>
    <w:rsid w:val="6FD4676B"/>
    <w:rsid w:val="6FD867C1"/>
    <w:rsid w:val="6FF036F6"/>
    <w:rsid w:val="6FF84047"/>
    <w:rsid w:val="6FFF442E"/>
    <w:rsid w:val="70007E69"/>
    <w:rsid w:val="701640C3"/>
    <w:rsid w:val="702B4CA8"/>
    <w:rsid w:val="703E08A5"/>
    <w:rsid w:val="704768DE"/>
    <w:rsid w:val="70874FC3"/>
    <w:rsid w:val="70880060"/>
    <w:rsid w:val="708F29D8"/>
    <w:rsid w:val="70935481"/>
    <w:rsid w:val="709B7D36"/>
    <w:rsid w:val="709D579F"/>
    <w:rsid w:val="70A33DCF"/>
    <w:rsid w:val="70A41616"/>
    <w:rsid w:val="70C75C49"/>
    <w:rsid w:val="70D256F5"/>
    <w:rsid w:val="70EA4B5A"/>
    <w:rsid w:val="70FE5EC3"/>
    <w:rsid w:val="71264748"/>
    <w:rsid w:val="713A1BE3"/>
    <w:rsid w:val="7168027F"/>
    <w:rsid w:val="71815A96"/>
    <w:rsid w:val="7185508C"/>
    <w:rsid w:val="718A3557"/>
    <w:rsid w:val="718E6821"/>
    <w:rsid w:val="719218CD"/>
    <w:rsid w:val="7195140E"/>
    <w:rsid w:val="719C3C19"/>
    <w:rsid w:val="71A20CAD"/>
    <w:rsid w:val="71DB12C0"/>
    <w:rsid w:val="71EF4453"/>
    <w:rsid w:val="720C3BED"/>
    <w:rsid w:val="72123DA5"/>
    <w:rsid w:val="7215661E"/>
    <w:rsid w:val="72232AC3"/>
    <w:rsid w:val="723932AD"/>
    <w:rsid w:val="723F2389"/>
    <w:rsid w:val="724E591C"/>
    <w:rsid w:val="72591107"/>
    <w:rsid w:val="726D1A27"/>
    <w:rsid w:val="72837FB3"/>
    <w:rsid w:val="728B683A"/>
    <w:rsid w:val="72AF312B"/>
    <w:rsid w:val="72D53B48"/>
    <w:rsid w:val="72DC528A"/>
    <w:rsid w:val="72E05F51"/>
    <w:rsid w:val="72F3797D"/>
    <w:rsid w:val="73147496"/>
    <w:rsid w:val="73150860"/>
    <w:rsid w:val="732D00A1"/>
    <w:rsid w:val="733F3663"/>
    <w:rsid w:val="7340275D"/>
    <w:rsid w:val="734A3DE7"/>
    <w:rsid w:val="735241E8"/>
    <w:rsid w:val="73680F71"/>
    <w:rsid w:val="736C20ED"/>
    <w:rsid w:val="737F24B3"/>
    <w:rsid w:val="738B4A50"/>
    <w:rsid w:val="739255B0"/>
    <w:rsid w:val="7397230A"/>
    <w:rsid w:val="73A04BD2"/>
    <w:rsid w:val="73A3445C"/>
    <w:rsid w:val="73AC646C"/>
    <w:rsid w:val="73BC53B2"/>
    <w:rsid w:val="73CC344D"/>
    <w:rsid w:val="73D11A70"/>
    <w:rsid w:val="73D272B0"/>
    <w:rsid w:val="73E22169"/>
    <w:rsid w:val="73E63E70"/>
    <w:rsid w:val="73ED71E2"/>
    <w:rsid w:val="73F10759"/>
    <w:rsid w:val="742D1E90"/>
    <w:rsid w:val="74395419"/>
    <w:rsid w:val="74547BEE"/>
    <w:rsid w:val="74746D7C"/>
    <w:rsid w:val="747F3C4A"/>
    <w:rsid w:val="749D7028"/>
    <w:rsid w:val="74A2256D"/>
    <w:rsid w:val="74AA43DB"/>
    <w:rsid w:val="74AC24F5"/>
    <w:rsid w:val="74B60A2F"/>
    <w:rsid w:val="74C1723C"/>
    <w:rsid w:val="74C3110D"/>
    <w:rsid w:val="74DF7BAB"/>
    <w:rsid w:val="74E31B11"/>
    <w:rsid w:val="74E729C3"/>
    <w:rsid w:val="74F11220"/>
    <w:rsid w:val="74F12022"/>
    <w:rsid w:val="751D462F"/>
    <w:rsid w:val="75216E5D"/>
    <w:rsid w:val="753701F3"/>
    <w:rsid w:val="755456FF"/>
    <w:rsid w:val="755505AF"/>
    <w:rsid w:val="75711F18"/>
    <w:rsid w:val="757D1AC1"/>
    <w:rsid w:val="759A27A6"/>
    <w:rsid w:val="75A037A5"/>
    <w:rsid w:val="75BB5BEE"/>
    <w:rsid w:val="75D06C6C"/>
    <w:rsid w:val="75E2742A"/>
    <w:rsid w:val="75E423AE"/>
    <w:rsid w:val="75E7565C"/>
    <w:rsid w:val="75E76425"/>
    <w:rsid w:val="75F4604D"/>
    <w:rsid w:val="760247AD"/>
    <w:rsid w:val="760250D2"/>
    <w:rsid w:val="760636A0"/>
    <w:rsid w:val="760E08AC"/>
    <w:rsid w:val="760F184D"/>
    <w:rsid w:val="76113A18"/>
    <w:rsid w:val="761E3537"/>
    <w:rsid w:val="761F225E"/>
    <w:rsid w:val="762A5FF2"/>
    <w:rsid w:val="76320F51"/>
    <w:rsid w:val="76373D34"/>
    <w:rsid w:val="763B798E"/>
    <w:rsid w:val="764C2CB4"/>
    <w:rsid w:val="764C773E"/>
    <w:rsid w:val="765C39CA"/>
    <w:rsid w:val="76821E25"/>
    <w:rsid w:val="768F20DB"/>
    <w:rsid w:val="769F2EE1"/>
    <w:rsid w:val="76A1125A"/>
    <w:rsid w:val="76A57F4B"/>
    <w:rsid w:val="76AB0C14"/>
    <w:rsid w:val="76E01454"/>
    <w:rsid w:val="76EC329E"/>
    <w:rsid w:val="76EF1998"/>
    <w:rsid w:val="770F5577"/>
    <w:rsid w:val="771C5ED1"/>
    <w:rsid w:val="77424DD8"/>
    <w:rsid w:val="775E4133"/>
    <w:rsid w:val="77636631"/>
    <w:rsid w:val="77661A0F"/>
    <w:rsid w:val="77727A5A"/>
    <w:rsid w:val="777D07EB"/>
    <w:rsid w:val="779B611E"/>
    <w:rsid w:val="779C103C"/>
    <w:rsid w:val="77D60618"/>
    <w:rsid w:val="77FC7D69"/>
    <w:rsid w:val="77FF4DFE"/>
    <w:rsid w:val="78125987"/>
    <w:rsid w:val="78174746"/>
    <w:rsid w:val="781751F3"/>
    <w:rsid w:val="782B6D92"/>
    <w:rsid w:val="782E281E"/>
    <w:rsid w:val="783B03F8"/>
    <w:rsid w:val="786243F7"/>
    <w:rsid w:val="78647781"/>
    <w:rsid w:val="78717535"/>
    <w:rsid w:val="78743F67"/>
    <w:rsid w:val="788855CA"/>
    <w:rsid w:val="7889382D"/>
    <w:rsid w:val="78A2331B"/>
    <w:rsid w:val="78BB1A97"/>
    <w:rsid w:val="78BF3336"/>
    <w:rsid w:val="78DC3232"/>
    <w:rsid w:val="78E53671"/>
    <w:rsid w:val="78EE0A60"/>
    <w:rsid w:val="791003AF"/>
    <w:rsid w:val="792D7EFF"/>
    <w:rsid w:val="793A3738"/>
    <w:rsid w:val="79460EDE"/>
    <w:rsid w:val="794A63C6"/>
    <w:rsid w:val="794F055C"/>
    <w:rsid w:val="795A0FA1"/>
    <w:rsid w:val="7976773A"/>
    <w:rsid w:val="798028DB"/>
    <w:rsid w:val="798F237E"/>
    <w:rsid w:val="799B7A09"/>
    <w:rsid w:val="79A40AEF"/>
    <w:rsid w:val="79A93B7F"/>
    <w:rsid w:val="79B00CFE"/>
    <w:rsid w:val="79BB1D7F"/>
    <w:rsid w:val="79BB7457"/>
    <w:rsid w:val="79C43F43"/>
    <w:rsid w:val="79C72E91"/>
    <w:rsid w:val="79D87A55"/>
    <w:rsid w:val="79EA261C"/>
    <w:rsid w:val="79F31B43"/>
    <w:rsid w:val="79FD66BF"/>
    <w:rsid w:val="7A0B3584"/>
    <w:rsid w:val="7A2F70C4"/>
    <w:rsid w:val="7A372826"/>
    <w:rsid w:val="7A3B0D2D"/>
    <w:rsid w:val="7A3E58AB"/>
    <w:rsid w:val="7A451348"/>
    <w:rsid w:val="7A4610EA"/>
    <w:rsid w:val="7A492843"/>
    <w:rsid w:val="7A4A7061"/>
    <w:rsid w:val="7A4D46B1"/>
    <w:rsid w:val="7A522490"/>
    <w:rsid w:val="7A6348BA"/>
    <w:rsid w:val="7A6B26F7"/>
    <w:rsid w:val="7A74492B"/>
    <w:rsid w:val="7A8B398C"/>
    <w:rsid w:val="7A9654D2"/>
    <w:rsid w:val="7AC436AA"/>
    <w:rsid w:val="7AD6527E"/>
    <w:rsid w:val="7ADA256C"/>
    <w:rsid w:val="7ADC658F"/>
    <w:rsid w:val="7AE04774"/>
    <w:rsid w:val="7AE3081A"/>
    <w:rsid w:val="7AE37010"/>
    <w:rsid w:val="7AEB4E93"/>
    <w:rsid w:val="7AF764FA"/>
    <w:rsid w:val="7AFD3857"/>
    <w:rsid w:val="7AFF2D44"/>
    <w:rsid w:val="7B09782A"/>
    <w:rsid w:val="7B0A17DB"/>
    <w:rsid w:val="7B304435"/>
    <w:rsid w:val="7B3B07F5"/>
    <w:rsid w:val="7B5D1B94"/>
    <w:rsid w:val="7B5E7BA1"/>
    <w:rsid w:val="7B703DA2"/>
    <w:rsid w:val="7B7840FC"/>
    <w:rsid w:val="7B8D438C"/>
    <w:rsid w:val="7BA50D4D"/>
    <w:rsid w:val="7BCF4F4A"/>
    <w:rsid w:val="7BDB3521"/>
    <w:rsid w:val="7BE04399"/>
    <w:rsid w:val="7BEA728A"/>
    <w:rsid w:val="7C0B5A94"/>
    <w:rsid w:val="7C1C423A"/>
    <w:rsid w:val="7C7E4C0A"/>
    <w:rsid w:val="7C881C3E"/>
    <w:rsid w:val="7C891F71"/>
    <w:rsid w:val="7CB30080"/>
    <w:rsid w:val="7CB97792"/>
    <w:rsid w:val="7CC51228"/>
    <w:rsid w:val="7CD8312B"/>
    <w:rsid w:val="7CF40A25"/>
    <w:rsid w:val="7CF770C4"/>
    <w:rsid w:val="7D39266F"/>
    <w:rsid w:val="7D3C4634"/>
    <w:rsid w:val="7D406813"/>
    <w:rsid w:val="7D41687E"/>
    <w:rsid w:val="7D464F92"/>
    <w:rsid w:val="7D4A18A6"/>
    <w:rsid w:val="7D5B405C"/>
    <w:rsid w:val="7D6C5EC3"/>
    <w:rsid w:val="7DA309E3"/>
    <w:rsid w:val="7DB70D15"/>
    <w:rsid w:val="7DC5442D"/>
    <w:rsid w:val="7DF8495E"/>
    <w:rsid w:val="7DFF2780"/>
    <w:rsid w:val="7E0265B5"/>
    <w:rsid w:val="7E070AD1"/>
    <w:rsid w:val="7E190A95"/>
    <w:rsid w:val="7E270BC4"/>
    <w:rsid w:val="7E36036B"/>
    <w:rsid w:val="7E56114F"/>
    <w:rsid w:val="7E5A1313"/>
    <w:rsid w:val="7E5F2A98"/>
    <w:rsid w:val="7E6422AE"/>
    <w:rsid w:val="7E706A12"/>
    <w:rsid w:val="7E8161FD"/>
    <w:rsid w:val="7E955F38"/>
    <w:rsid w:val="7EB444B6"/>
    <w:rsid w:val="7EC87A85"/>
    <w:rsid w:val="7ECB3E04"/>
    <w:rsid w:val="7ED16786"/>
    <w:rsid w:val="7EF17A1B"/>
    <w:rsid w:val="7F163658"/>
    <w:rsid w:val="7F1C70D5"/>
    <w:rsid w:val="7F340717"/>
    <w:rsid w:val="7F4D216F"/>
    <w:rsid w:val="7F4F1CA8"/>
    <w:rsid w:val="7F865FB7"/>
    <w:rsid w:val="7F873E53"/>
    <w:rsid w:val="7F8A1CB4"/>
    <w:rsid w:val="7F8A4EF6"/>
    <w:rsid w:val="7F8D3F7F"/>
    <w:rsid w:val="7F9D49AE"/>
    <w:rsid w:val="7FA72FCA"/>
    <w:rsid w:val="7FB42A25"/>
    <w:rsid w:val="7FB73567"/>
    <w:rsid w:val="7FBE63AE"/>
    <w:rsid w:val="7FC16F99"/>
    <w:rsid w:val="7FC65BA0"/>
    <w:rsid w:val="7FCE26FC"/>
    <w:rsid w:val="7FD02699"/>
    <w:rsid w:val="7FD762D3"/>
    <w:rsid w:val="7FDD0EBC"/>
    <w:rsid w:val="7FF04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color w:val="000000"/>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sz w:val="44"/>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cs="Arial"/>
      <w:b/>
      <w:sz w:val="32"/>
      <w:szCs w:val="32"/>
    </w:rPr>
  </w:style>
  <w:style w:type="paragraph" w:styleId="4">
    <w:name w:val="heading 3"/>
    <w:basedOn w:val="1"/>
    <w:next w:val="1"/>
    <w:link w:val="94"/>
    <w:qFormat/>
    <w:uiPriority w:val="0"/>
    <w:pPr>
      <w:keepNext/>
      <w:keepLines/>
      <w:spacing w:before="260" w:after="260" w:line="413" w:lineRule="auto"/>
      <w:ind w:firstLine="137"/>
      <w:outlineLvl w:val="2"/>
    </w:pPr>
    <w:rPr>
      <w:rFonts w:ascii="黑体" w:hAnsi="黑体" w:eastAsia="黑体" w:cs="宋体"/>
      <w:sz w:val="28"/>
      <w:szCs w:val="28"/>
    </w:rPr>
  </w:style>
  <w:style w:type="paragraph" w:styleId="5">
    <w:name w:val="heading 4"/>
    <w:basedOn w:val="1"/>
    <w:next w:val="1"/>
    <w:qFormat/>
    <w:uiPriority w:val="0"/>
    <w:pPr>
      <w:keepNext/>
      <w:keepLines/>
      <w:spacing w:before="280" w:after="290" w:line="372" w:lineRule="auto"/>
      <w:outlineLvl w:val="3"/>
    </w:pPr>
    <w:rPr>
      <w:rFonts w:ascii="Arial" w:hAnsi="Arial" w:eastAsia="黑体" w:cs="Arial"/>
      <w:b/>
      <w:sz w:val="28"/>
      <w:szCs w:val="28"/>
    </w:rPr>
  </w:style>
  <w:style w:type="character" w:default="1" w:styleId="37">
    <w:name w:val="Default Paragraph Font"/>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rPr>
      <w:rFonts w:cs="Times New Roman"/>
      <w:color w:val="auto"/>
      <w:kern w:val="2"/>
    </w:rPr>
  </w:style>
  <w:style w:type="paragraph" w:styleId="7">
    <w:name w:val="index 8"/>
    <w:basedOn w:val="1"/>
    <w:next w:val="1"/>
    <w:unhideWhenUsed/>
    <w:qFormat/>
    <w:uiPriority w:val="99"/>
    <w:pPr>
      <w:ind w:left="1400" w:leftChars="1400"/>
    </w:pPr>
  </w:style>
  <w:style w:type="paragraph" w:styleId="8">
    <w:name w:val="Normal Indent"/>
    <w:basedOn w:val="1"/>
    <w:qFormat/>
    <w:uiPriority w:val="99"/>
    <w:pPr>
      <w:ind w:firstLine="420" w:firstLineChars="200"/>
    </w:pPr>
    <w:rPr>
      <w:rFonts w:ascii="Times New Roman" w:hAnsi="Times New Roman" w:cs="Times New Roman"/>
      <w:szCs w:val="24"/>
    </w:rPr>
  </w:style>
  <w:style w:type="paragraph" w:styleId="9">
    <w:name w:val="Document Map"/>
    <w:basedOn w:val="1"/>
    <w:qFormat/>
    <w:uiPriority w:val="0"/>
    <w:pPr>
      <w:shd w:val="clear" w:color="000000" w:fill="00007F"/>
    </w:pPr>
    <w:rPr>
      <w:kern w:val="1"/>
      <w:szCs w:val="24"/>
      <w:lang w:val="zh-CN"/>
    </w:rPr>
  </w:style>
  <w:style w:type="paragraph" w:styleId="10">
    <w:name w:val="annotation text"/>
    <w:basedOn w:val="1"/>
    <w:link w:val="43"/>
    <w:qFormat/>
    <w:uiPriority w:val="0"/>
    <w:pPr>
      <w:jc w:val="left"/>
    </w:pPr>
    <w:rPr>
      <w:sz w:val="20"/>
      <w:szCs w:val="24"/>
      <w:lang w:val="zh-CN"/>
    </w:rPr>
  </w:style>
  <w:style w:type="paragraph" w:styleId="11">
    <w:name w:val="Body Text 3"/>
    <w:basedOn w:val="1"/>
    <w:qFormat/>
    <w:uiPriority w:val="0"/>
    <w:rPr>
      <w:rFonts w:ascii="宋体" w:hAnsi="宋体" w:cs="宋体"/>
      <w:sz w:val="24"/>
      <w:szCs w:val="20"/>
    </w:rPr>
  </w:style>
  <w:style w:type="paragraph" w:styleId="12">
    <w:name w:val="Body Text"/>
    <w:basedOn w:val="1"/>
    <w:qFormat/>
    <w:uiPriority w:val="0"/>
    <w:pPr>
      <w:spacing w:after="120"/>
    </w:pPr>
    <w:rPr>
      <w:kern w:val="1"/>
    </w:rPr>
  </w:style>
  <w:style w:type="paragraph" w:styleId="13">
    <w:name w:val="Body Text Indent"/>
    <w:basedOn w:val="1"/>
    <w:semiHidden/>
    <w:unhideWhenUsed/>
    <w:qFormat/>
    <w:uiPriority w:val="99"/>
    <w:pPr>
      <w:spacing w:after="120"/>
      <w:ind w:left="420" w:leftChars="200"/>
    </w:pPr>
  </w:style>
  <w:style w:type="paragraph" w:styleId="14">
    <w:name w:val="Block Text"/>
    <w:basedOn w:val="1"/>
    <w:qFormat/>
    <w:uiPriority w:val="0"/>
    <w:pPr>
      <w:spacing w:before="120" w:after="120" w:line="360" w:lineRule="auto"/>
      <w:ind w:left="57" w:right="57" w:firstLine="468"/>
    </w:pPr>
    <w:rPr>
      <w:rFonts w:ascii="Arial" w:hAnsi="Arial" w:cs="Arial"/>
      <w:kern w:val="1"/>
      <w:sz w:val="24"/>
      <w:szCs w:val="20"/>
    </w:rPr>
  </w:style>
  <w:style w:type="paragraph" w:styleId="15">
    <w:name w:val="toc 5"/>
    <w:basedOn w:val="1"/>
    <w:next w:val="1"/>
    <w:unhideWhenUsed/>
    <w:qFormat/>
    <w:uiPriority w:val="39"/>
    <w:pPr>
      <w:ind w:left="1680" w:leftChars="800"/>
    </w:pPr>
    <w:rPr>
      <w:rFonts w:cs="Times New Roman"/>
      <w:color w:val="auto"/>
      <w:kern w:val="2"/>
    </w:rPr>
  </w:style>
  <w:style w:type="paragraph" w:styleId="16">
    <w:name w:val="toc 3"/>
    <w:basedOn w:val="1"/>
    <w:next w:val="1"/>
    <w:unhideWhenUsed/>
    <w:qFormat/>
    <w:uiPriority w:val="39"/>
    <w:pPr>
      <w:ind w:left="840" w:leftChars="400"/>
    </w:pPr>
  </w:style>
  <w:style w:type="paragraph" w:styleId="17">
    <w:name w:val="Plain Text"/>
    <w:basedOn w:val="1"/>
    <w:next w:val="1"/>
    <w:link w:val="88"/>
    <w:qFormat/>
    <w:uiPriority w:val="0"/>
    <w:rPr>
      <w:rFonts w:ascii="宋体" w:hAnsi="宋体" w:cs="Courier New"/>
      <w:sz w:val="20"/>
      <w:szCs w:val="20"/>
      <w:lang w:val="zh-CN"/>
    </w:rPr>
  </w:style>
  <w:style w:type="paragraph" w:styleId="18">
    <w:name w:val="toc 8"/>
    <w:basedOn w:val="1"/>
    <w:next w:val="1"/>
    <w:unhideWhenUsed/>
    <w:qFormat/>
    <w:uiPriority w:val="39"/>
    <w:pPr>
      <w:ind w:left="2940" w:leftChars="1400"/>
    </w:pPr>
    <w:rPr>
      <w:rFonts w:cs="Times New Roman"/>
      <w:color w:val="auto"/>
      <w:kern w:val="2"/>
    </w:rPr>
  </w:style>
  <w:style w:type="paragraph" w:styleId="19">
    <w:name w:val="Date"/>
    <w:basedOn w:val="1"/>
    <w:next w:val="1"/>
    <w:link w:val="87"/>
    <w:semiHidden/>
    <w:unhideWhenUsed/>
    <w:qFormat/>
    <w:uiPriority w:val="99"/>
    <w:pPr>
      <w:ind w:left="100" w:leftChars="2500"/>
    </w:pPr>
  </w:style>
  <w:style w:type="paragraph" w:styleId="20">
    <w:name w:val="Body Text Indent 2"/>
    <w:basedOn w:val="1"/>
    <w:qFormat/>
    <w:uiPriority w:val="0"/>
    <w:pPr>
      <w:spacing w:after="120" w:line="480" w:lineRule="auto"/>
      <w:ind w:left="420"/>
    </w:pPr>
    <w:rPr>
      <w:sz w:val="20"/>
      <w:szCs w:val="24"/>
    </w:rPr>
  </w:style>
  <w:style w:type="paragraph" w:styleId="21">
    <w:name w:val="endnote text"/>
    <w:basedOn w:val="1"/>
    <w:qFormat/>
    <w:uiPriority w:val="0"/>
    <w:pPr>
      <w:snapToGrid w:val="0"/>
      <w:jc w:val="left"/>
    </w:pPr>
    <w:rPr>
      <w:sz w:val="20"/>
      <w:szCs w:val="20"/>
    </w:rPr>
  </w:style>
  <w:style w:type="paragraph" w:styleId="22">
    <w:name w:val="Balloon Text"/>
    <w:basedOn w:val="1"/>
    <w:qFormat/>
    <w:uiPriority w:val="0"/>
    <w:rPr>
      <w:kern w:val="1"/>
      <w:sz w:val="18"/>
      <w:szCs w:val="18"/>
      <w:lang w:val="zh-CN"/>
    </w:rPr>
  </w:style>
  <w:style w:type="paragraph" w:styleId="23">
    <w:name w:val="footer"/>
    <w:basedOn w:val="1"/>
    <w:link w:val="45"/>
    <w:qFormat/>
    <w:uiPriority w:val="99"/>
    <w:pPr>
      <w:tabs>
        <w:tab w:val="center" w:pos="4153"/>
        <w:tab w:val="right" w:pos="8306"/>
      </w:tabs>
      <w:jc w:val="left"/>
    </w:pPr>
    <w:rPr>
      <w:rFonts w:cs="Times New Roman"/>
      <w:color w:val="auto"/>
      <w:sz w:val="18"/>
      <w:szCs w:val="24"/>
    </w:rPr>
  </w:style>
  <w:style w:type="paragraph" w:styleId="24">
    <w:name w:val="header"/>
    <w:basedOn w:val="1"/>
    <w:qFormat/>
    <w:uiPriority w:val="0"/>
    <w:pPr>
      <w:pBdr>
        <w:bottom w:val="single" w:color="000000" w:sz="6" w:space="1"/>
      </w:pBdr>
      <w:tabs>
        <w:tab w:val="center" w:pos="4153"/>
        <w:tab w:val="right" w:pos="8306"/>
      </w:tabs>
      <w:jc w:val="center"/>
    </w:pPr>
    <w:rPr>
      <w:sz w:val="18"/>
      <w:szCs w:val="18"/>
    </w:rPr>
  </w:style>
  <w:style w:type="paragraph" w:styleId="25">
    <w:name w:val="toc 1"/>
    <w:basedOn w:val="1"/>
    <w:next w:val="1"/>
    <w:qFormat/>
    <w:uiPriority w:val="39"/>
    <w:pPr>
      <w:spacing w:before="120" w:after="120"/>
      <w:jc w:val="left"/>
    </w:pPr>
    <w:rPr>
      <w:rFonts w:ascii="Times New Roman" w:hAnsi="Times New Roman" w:cs="Times New Roman"/>
      <w:b/>
      <w:caps/>
      <w:kern w:val="1"/>
      <w:sz w:val="20"/>
      <w:szCs w:val="20"/>
    </w:rPr>
  </w:style>
  <w:style w:type="paragraph" w:styleId="26">
    <w:name w:val="toc 4"/>
    <w:basedOn w:val="1"/>
    <w:next w:val="1"/>
    <w:unhideWhenUsed/>
    <w:qFormat/>
    <w:uiPriority w:val="39"/>
    <w:pPr>
      <w:ind w:left="1260" w:leftChars="600"/>
    </w:pPr>
    <w:rPr>
      <w:rFonts w:cs="Times New Roman"/>
      <w:color w:val="auto"/>
      <w:kern w:val="2"/>
    </w:rPr>
  </w:style>
  <w:style w:type="paragraph" w:styleId="27">
    <w:name w:val="toc 6"/>
    <w:basedOn w:val="1"/>
    <w:next w:val="1"/>
    <w:unhideWhenUsed/>
    <w:qFormat/>
    <w:uiPriority w:val="39"/>
    <w:pPr>
      <w:ind w:left="2100" w:leftChars="1000"/>
    </w:pPr>
    <w:rPr>
      <w:rFonts w:cs="Times New Roman"/>
      <w:color w:val="auto"/>
      <w:kern w:val="2"/>
    </w:rPr>
  </w:style>
  <w:style w:type="paragraph" w:styleId="28">
    <w:name w:val="toc 2"/>
    <w:basedOn w:val="1"/>
    <w:next w:val="1"/>
    <w:unhideWhenUsed/>
    <w:qFormat/>
    <w:uiPriority w:val="39"/>
    <w:pPr>
      <w:ind w:left="420" w:leftChars="200"/>
    </w:pPr>
  </w:style>
  <w:style w:type="paragraph" w:styleId="29">
    <w:name w:val="toc 9"/>
    <w:basedOn w:val="1"/>
    <w:next w:val="1"/>
    <w:unhideWhenUsed/>
    <w:qFormat/>
    <w:uiPriority w:val="39"/>
    <w:pPr>
      <w:ind w:left="3360" w:leftChars="1600"/>
    </w:pPr>
    <w:rPr>
      <w:rFonts w:cs="Times New Roman"/>
      <w:color w:val="auto"/>
      <w:kern w:val="2"/>
    </w:rPr>
  </w:style>
  <w:style w:type="paragraph" w:styleId="30">
    <w:name w:val="Body Text 2"/>
    <w:basedOn w:val="1"/>
    <w:qFormat/>
    <w:uiPriority w:val="0"/>
    <w:pPr>
      <w:spacing w:after="120" w:line="480" w:lineRule="auto"/>
    </w:pPr>
    <w:rPr>
      <w:sz w:val="20"/>
      <w:szCs w:val="24"/>
    </w:rPr>
  </w:style>
  <w:style w:type="paragraph" w:styleId="31">
    <w:name w:val="Normal (Web)"/>
    <w:basedOn w:val="1"/>
    <w:unhideWhenUsed/>
    <w:qFormat/>
    <w:uiPriority w:val="99"/>
    <w:rPr>
      <w:sz w:val="24"/>
    </w:rPr>
  </w:style>
  <w:style w:type="paragraph" w:styleId="32">
    <w:name w:val="annotation subject"/>
    <w:basedOn w:val="10"/>
    <w:next w:val="10"/>
    <w:qFormat/>
    <w:uiPriority w:val="0"/>
    <w:rPr>
      <w:b/>
      <w:kern w:val="1"/>
      <w:sz w:val="21"/>
      <w:szCs w:val="22"/>
    </w:rPr>
  </w:style>
  <w:style w:type="paragraph" w:styleId="33">
    <w:name w:val="Body Text First Indent"/>
    <w:basedOn w:val="12"/>
    <w:qFormat/>
    <w:uiPriority w:val="0"/>
    <w:pPr>
      <w:spacing w:line="312" w:lineRule="auto"/>
      <w:ind w:firstLine="420"/>
    </w:pPr>
  </w:style>
  <w:style w:type="paragraph" w:styleId="34">
    <w:name w:val="Body Text First Indent 2"/>
    <w:basedOn w:val="13"/>
    <w:semiHidden/>
    <w:unhideWhenUsed/>
    <w:qFormat/>
    <w:uiPriority w:val="99"/>
    <w:pPr>
      <w:ind w:firstLine="420" w:firstLineChars="200"/>
    </w:pPr>
  </w:style>
  <w:style w:type="table" w:styleId="36">
    <w:name w:val="Table Grid"/>
    <w:basedOn w:val="3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basedOn w:val="37"/>
    <w:qFormat/>
    <w:uiPriority w:val="0"/>
  </w:style>
  <w:style w:type="character" w:styleId="39">
    <w:name w:val="Hyperlink"/>
    <w:unhideWhenUsed/>
    <w:qFormat/>
    <w:uiPriority w:val="99"/>
    <w:rPr>
      <w:color w:val="0000FF"/>
      <w:u w:val="single"/>
    </w:rPr>
  </w:style>
  <w:style w:type="character" w:styleId="40">
    <w:name w:val="annotation reference"/>
    <w:qFormat/>
    <w:uiPriority w:val="0"/>
    <w:rPr>
      <w:sz w:val="21"/>
      <w:szCs w:val="21"/>
    </w:rPr>
  </w:style>
  <w:style w:type="character" w:customStyle="1" w:styleId="41">
    <w:name w:val="批注框文本 Char"/>
    <w:qFormat/>
    <w:uiPriority w:val="0"/>
    <w:rPr>
      <w:kern w:val="1"/>
      <w:sz w:val="18"/>
      <w:szCs w:val="18"/>
    </w:rPr>
  </w:style>
  <w:style w:type="character" w:customStyle="1" w:styleId="42">
    <w:name w:val="纯文本 Char"/>
    <w:qFormat/>
    <w:uiPriority w:val="0"/>
    <w:rPr>
      <w:rFonts w:ascii="宋体" w:hAnsi="宋体"/>
    </w:rPr>
  </w:style>
  <w:style w:type="character" w:customStyle="1" w:styleId="43">
    <w:name w:val="批注文字 字符"/>
    <w:link w:val="10"/>
    <w:qFormat/>
    <w:uiPriority w:val="0"/>
    <w:rPr>
      <w:rFonts w:ascii="Calibri" w:hAnsi="Calibri" w:eastAsia="宋体" w:cs="Calibri"/>
      <w:color w:val="000000"/>
      <w:szCs w:val="24"/>
      <w:lang w:val="zh-CN" w:eastAsia="zh-CN" w:bidi="ar-SA"/>
    </w:rPr>
  </w:style>
  <w:style w:type="character" w:customStyle="1" w:styleId="44">
    <w:name w:val="批注文字 Char"/>
    <w:qFormat/>
    <w:uiPriority w:val="0"/>
    <w:rPr>
      <w:szCs w:val="24"/>
    </w:rPr>
  </w:style>
  <w:style w:type="character" w:customStyle="1" w:styleId="45">
    <w:name w:val="页脚 字符"/>
    <w:link w:val="23"/>
    <w:qFormat/>
    <w:uiPriority w:val="99"/>
    <w:rPr>
      <w:sz w:val="18"/>
      <w:szCs w:val="24"/>
    </w:rPr>
  </w:style>
  <w:style w:type="character" w:customStyle="1" w:styleId="46">
    <w:name w:val="文档结构图 Char"/>
    <w:qFormat/>
    <w:uiPriority w:val="0"/>
    <w:rPr>
      <w:kern w:val="1"/>
      <w:sz w:val="21"/>
      <w:szCs w:val="24"/>
      <w:shd w:val="clear" w:color="auto" w:fill="00007F"/>
    </w:rPr>
  </w:style>
  <w:style w:type="character" w:customStyle="1" w:styleId="47">
    <w:name w:val="font01"/>
    <w:qFormat/>
    <w:uiPriority w:val="0"/>
    <w:rPr>
      <w:rFonts w:ascii="Times New Roman" w:hAnsi="Times New Roman" w:cs="Times New Roman"/>
      <w:color w:val="000000"/>
      <w:sz w:val="20"/>
      <w:szCs w:val="20"/>
    </w:rPr>
  </w:style>
  <w:style w:type="character" w:customStyle="1" w:styleId="48">
    <w:name w:val="文档结构图 Char1"/>
    <w:qFormat/>
    <w:uiPriority w:val="0"/>
    <w:rPr>
      <w:rFonts w:ascii="宋体" w:hAnsi="宋体"/>
      <w:kern w:val="1"/>
      <w:sz w:val="18"/>
      <w:szCs w:val="18"/>
    </w:rPr>
  </w:style>
  <w:style w:type="character" w:customStyle="1" w:styleId="49">
    <w:name w:val="apple-converted-space"/>
    <w:qFormat/>
    <w:uiPriority w:val="0"/>
  </w:style>
  <w:style w:type="character" w:customStyle="1" w:styleId="50">
    <w:name w:val="首行缩进两字 Char1"/>
    <w:link w:val="51"/>
    <w:qFormat/>
    <w:locked/>
    <w:uiPriority w:val="0"/>
    <w:rPr>
      <w:rFonts w:ascii="宋体" w:hAnsi="宋体"/>
      <w:color w:val="000000"/>
      <w:sz w:val="28"/>
    </w:rPr>
  </w:style>
  <w:style w:type="paragraph" w:customStyle="1" w:styleId="51">
    <w:name w:val="首行缩进两字"/>
    <w:basedOn w:val="1"/>
    <w:link w:val="50"/>
    <w:qFormat/>
    <w:uiPriority w:val="0"/>
    <w:pPr>
      <w:ind w:firstLine="549" w:firstLineChars="200"/>
      <w:jc w:val="left"/>
    </w:pPr>
    <w:rPr>
      <w:rFonts w:ascii="宋体" w:hAnsi="宋体" w:cs="Times New Roman"/>
      <w:sz w:val="28"/>
      <w:szCs w:val="20"/>
    </w:rPr>
  </w:style>
  <w:style w:type="character" w:customStyle="1" w:styleId="52">
    <w:name w:val="标题 2 Char"/>
    <w:qFormat/>
    <w:uiPriority w:val="0"/>
    <w:rPr>
      <w:rFonts w:ascii="Arial" w:hAnsi="Arial" w:eastAsia="黑体"/>
      <w:b/>
      <w:kern w:val="0"/>
      <w:sz w:val="32"/>
      <w:szCs w:val="32"/>
    </w:rPr>
  </w:style>
  <w:style w:type="character" w:customStyle="1" w:styleId="53">
    <w:name w:val="页脚 Char1"/>
    <w:qFormat/>
    <w:uiPriority w:val="0"/>
    <w:rPr>
      <w:kern w:val="2"/>
      <w:sz w:val="18"/>
      <w:szCs w:val="18"/>
    </w:rPr>
  </w:style>
  <w:style w:type="character" w:customStyle="1" w:styleId="54">
    <w:name w:val="_Style 8"/>
    <w:qFormat/>
    <w:uiPriority w:val="0"/>
    <w:rPr>
      <w:smallCaps/>
      <w:color w:val="C0504D"/>
      <w:u w:val="single"/>
    </w:rPr>
  </w:style>
  <w:style w:type="character" w:customStyle="1" w:styleId="55">
    <w:name w:val="font21"/>
    <w:qFormat/>
    <w:uiPriority w:val="0"/>
    <w:rPr>
      <w:rFonts w:ascii="宋体" w:hAnsi="宋体" w:eastAsia="宋体" w:cs="宋体"/>
      <w:color w:val="000000"/>
      <w:sz w:val="24"/>
      <w:szCs w:val="24"/>
      <w:u w:val="none"/>
    </w:rPr>
  </w:style>
  <w:style w:type="character" w:customStyle="1" w:styleId="56">
    <w:name w:val="批注主题 Char"/>
    <w:qFormat/>
    <w:uiPriority w:val="0"/>
    <w:rPr>
      <w:b/>
      <w:kern w:val="1"/>
      <w:sz w:val="21"/>
      <w:szCs w:val="22"/>
    </w:rPr>
  </w:style>
  <w:style w:type="paragraph" w:customStyle="1" w:styleId="57">
    <w:name w:val="正文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8">
    <w:name w:val="正文 New New New New New New New New New New New New New New New New New"/>
    <w:qFormat/>
    <w:uiPriority w:val="0"/>
    <w:pPr>
      <w:widowControl w:val="0"/>
      <w:spacing w:line="360" w:lineRule="auto"/>
      <w:jc w:val="both"/>
    </w:pPr>
    <w:rPr>
      <w:rFonts w:ascii="Calibri" w:hAnsi="Calibri" w:eastAsia="宋体" w:cs="Times New Roman"/>
      <w:kern w:val="2"/>
      <w:sz w:val="28"/>
      <w:szCs w:val="24"/>
      <w:lang w:val="en-US" w:eastAsia="zh-CN" w:bidi="ar-SA"/>
    </w:rPr>
  </w:style>
  <w:style w:type="paragraph" w:customStyle="1" w:styleId="59">
    <w:name w:val="标题 1 New"/>
    <w:basedOn w:val="60"/>
    <w:next w:val="60"/>
    <w:qFormat/>
    <w:uiPriority w:val="0"/>
    <w:pPr>
      <w:keepNext/>
      <w:keepLines/>
      <w:spacing w:line="576" w:lineRule="auto"/>
      <w:outlineLvl w:val="0"/>
    </w:pPr>
    <w:rPr>
      <w:b/>
      <w:sz w:val="44"/>
      <w:szCs w:val="44"/>
    </w:rPr>
  </w:style>
  <w:style w:type="paragraph" w:customStyle="1" w:styleId="60">
    <w:name w:val="正文 New"/>
    <w:next w:val="61"/>
    <w:qFormat/>
    <w:uiPriority w:val="0"/>
    <w:pPr>
      <w:widowControl w:val="0"/>
      <w:jc w:val="both"/>
    </w:pPr>
    <w:rPr>
      <w:rFonts w:ascii="Calibri" w:hAnsi="Calibri" w:eastAsia="宋体" w:cs="Calibri"/>
      <w:color w:val="000000"/>
      <w:sz w:val="21"/>
      <w:szCs w:val="22"/>
      <w:lang w:val="en-US" w:eastAsia="zh-CN" w:bidi="ar-SA"/>
    </w:rPr>
  </w:style>
  <w:style w:type="paragraph" w:customStyle="1" w:styleId="61">
    <w:name w:val="纯文本1"/>
    <w:basedOn w:val="60"/>
    <w:qFormat/>
    <w:uiPriority w:val="0"/>
    <w:rPr>
      <w:rFonts w:ascii="宋体" w:hAnsi="宋体" w:cs="Courier New"/>
      <w:sz w:val="20"/>
      <w:szCs w:val="20"/>
      <w:lang w:val="zh-CN"/>
    </w:rPr>
  </w:style>
  <w:style w:type="paragraph" w:styleId="62">
    <w:name w:val="List Paragraph"/>
    <w:basedOn w:val="1"/>
    <w:qFormat/>
    <w:uiPriority w:val="0"/>
    <w:pPr>
      <w:ind w:firstLine="420" w:firstLineChars="200"/>
    </w:pPr>
  </w:style>
  <w:style w:type="paragraph" w:customStyle="1" w:styleId="63">
    <w:name w:val="修订1"/>
    <w:qFormat/>
    <w:uiPriority w:val="0"/>
    <w:rPr>
      <w:rFonts w:ascii="Calibri" w:hAnsi="Calibri" w:eastAsia="宋体" w:cs="Calibri"/>
      <w:color w:val="000000"/>
      <w:kern w:val="1"/>
      <w:sz w:val="21"/>
      <w:szCs w:val="22"/>
      <w:lang w:val="en-US" w:eastAsia="zh-CN" w:bidi="ar-SA"/>
    </w:rPr>
  </w:style>
  <w:style w:type="paragraph" w:customStyle="1" w:styleId="64">
    <w:name w:val="List Paragraph*"/>
    <w:basedOn w:val="1"/>
    <w:qFormat/>
    <w:uiPriority w:val="0"/>
    <w:pPr>
      <w:spacing w:line="360" w:lineRule="auto"/>
      <w:ind w:firstLine="420"/>
    </w:pPr>
    <w:rPr>
      <w:rFonts w:ascii="仿宋_GB2312" w:hAnsi="仿宋_GB2312" w:eastAsia="仿宋_GB2312" w:cs="仿宋_GB2312"/>
      <w:kern w:val="1"/>
      <w:sz w:val="28"/>
    </w:rPr>
  </w:style>
  <w:style w:type="paragraph" w:customStyle="1" w:styleId="65">
    <w:name w:val="[基本段落]"/>
    <w:basedOn w:val="1"/>
    <w:qFormat/>
    <w:uiPriority w:val="0"/>
    <w:pPr>
      <w:autoSpaceDE w:val="0"/>
      <w:autoSpaceDN w:val="0"/>
      <w:spacing w:line="288" w:lineRule="auto"/>
      <w:ind w:firstLine="200" w:firstLineChars="200"/>
    </w:pPr>
    <w:rPr>
      <w:rFonts w:hint="eastAsia" w:ascii="Adobe 宋体 Std L" w:hAnsi="Adobe 宋体 Std L" w:eastAsia="Adobe 宋体 Std L" w:cs="Times New Roman"/>
      <w:sz w:val="24"/>
    </w:rPr>
  </w:style>
  <w:style w:type="paragraph" w:customStyle="1" w:styleId="66">
    <w:name w:val="_Style 3"/>
    <w:qFormat/>
    <w:uiPriority w:val="0"/>
    <w:pPr>
      <w:widowControl w:val="0"/>
      <w:jc w:val="both"/>
    </w:pPr>
    <w:rPr>
      <w:rFonts w:ascii="Calibri" w:hAnsi="Calibri" w:eastAsia="宋体" w:cs="Calibri"/>
      <w:kern w:val="2"/>
      <w:sz w:val="21"/>
      <w:szCs w:val="22"/>
      <w:lang w:val="en-US" w:eastAsia="zh-CN" w:bidi="ar-SA"/>
    </w:rPr>
  </w:style>
  <w:style w:type="paragraph" w:customStyle="1" w:styleId="67">
    <w:name w:val="报告正文A"/>
    <w:basedOn w:val="1"/>
    <w:qFormat/>
    <w:uiPriority w:val="0"/>
    <w:pPr>
      <w:adjustRightInd w:val="0"/>
      <w:snapToGrid w:val="0"/>
      <w:ind w:firstLine="200" w:firstLineChars="200"/>
    </w:pPr>
    <w:rPr>
      <w:rFonts w:ascii="Times New Roman" w:hAnsi="Times New Roman" w:eastAsia="仿宋_GB2312" w:cs="Times New Roman"/>
      <w:color w:val="auto"/>
      <w:kern w:val="2"/>
      <w:sz w:val="24"/>
      <w:szCs w:val="24"/>
    </w:rPr>
  </w:style>
  <w:style w:type="paragraph" w:customStyle="1" w:styleId="68">
    <w:name w:val="文一"/>
    <w:basedOn w:val="1"/>
    <w:qFormat/>
    <w:uiPriority w:val="0"/>
    <w:pPr>
      <w:spacing w:line="360" w:lineRule="auto"/>
      <w:ind w:firstLine="200"/>
    </w:pPr>
    <w:rPr>
      <w:spacing w:val="4"/>
      <w:sz w:val="24"/>
      <w:szCs w:val="24"/>
    </w:rPr>
  </w:style>
  <w:style w:type="paragraph" w:customStyle="1" w:styleId="69">
    <w:name w:val="公文正文"/>
    <w:qFormat/>
    <w:uiPriority w:val="0"/>
    <w:pPr>
      <w:widowControl w:val="0"/>
      <w:spacing w:line="360" w:lineRule="auto"/>
      <w:ind w:firstLine="629"/>
      <w:jc w:val="both"/>
    </w:pPr>
    <w:rPr>
      <w:rFonts w:ascii="仿宋_GB2312" w:hAnsi="仿宋_GB2312" w:eastAsia="仿宋_GB2312" w:cs="Calisto MT"/>
      <w:color w:val="000000"/>
      <w:sz w:val="32"/>
      <w:szCs w:val="22"/>
      <w:lang w:val="en-US" w:eastAsia="zh-CN" w:bidi="ar-SA"/>
    </w:rPr>
  </w:style>
  <w:style w:type="paragraph" w:customStyle="1" w:styleId="70">
    <w:name w:val="列出段落1"/>
    <w:basedOn w:val="1"/>
    <w:qFormat/>
    <w:uiPriority w:val="0"/>
    <w:pPr>
      <w:ind w:firstLine="420"/>
    </w:pPr>
    <w:rPr>
      <w:kern w:val="1"/>
      <w:szCs w:val="24"/>
    </w:rPr>
  </w:style>
  <w:style w:type="paragraph" w:customStyle="1" w:styleId="71">
    <w:name w:val="表头"/>
    <w:basedOn w:val="1"/>
    <w:qFormat/>
    <w:uiPriority w:val="0"/>
    <w:pPr>
      <w:spacing w:line="360" w:lineRule="auto"/>
      <w:jc w:val="center"/>
    </w:pPr>
    <w:rPr>
      <w:rFonts w:ascii="黑体" w:hAnsi="黑体" w:eastAsia="黑体" w:cs="Times New Roman"/>
      <w:sz w:val="24"/>
      <w:szCs w:val="20"/>
    </w:rPr>
  </w:style>
  <w:style w:type="paragraph" w:customStyle="1" w:styleId="72">
    <w:name w:val="普通(网站)1"/>
    <w:basedOn w:val="1"/>
    <w:qFormat/>
    <w:uiPriority w:val="0"/>
    <w:pPr>
      <w:spacing w:before="100" w:beforeAutospacing="1" w:after="100" w:afterAutospacing="1"/>
    </w:pPr>
    <w:rPr>
      <w:rFonts w:ascii="宋体" w:hAnsi="宋体" w:cs="宋体"/>
      <w:sz w:val="24"/>
      <w:szCs w:val="24"/>
    </w:rPr>
  </w:style>
  <w:style w:type="paragraph" w:customStyle="1" w:styleId="73">
    <w:name w:val="章节二"/>
    <w:basedOn w:val="1"/>
    <w:next w:val="1"/>
    <w:qFormat/>
    <w:uiPriority w:val="0"/>
    <w:pPr>
      <w:spacing w:before="156" w:after="156"/>
      <w:jc w:val="center"/>
      <w:outlineLvl w:val="1"/>
    </w:pPr>
    <w:rPr>
      <w:rFonts w:ascii="Times New Roman" w:hAnsi="Times New Roman" w:eastAsia="黑体" w:cs="Times New Roman"/>
      <w:b/>
      <w:spacing w:val="4"/>
      <w:sz w:val="30"/>
      <w:szCs w:val="30"/>
    </w:rPr>
  </w:style>
  <w:style w:type="paragraph" w:customStyle="1" w:styleId="74">
    <w:name w:val="修订2"/>
    <w:unhideWhenUsed/>
    <w:qFormat/>
    <w:uiPriority w:val="99"/>
    <w:rPr>
      <w:rFonts w:ascii="Calibri" w:hAnsi="Calibri" w:eastAsia="宋体" w:cs="Calibri"/>
      <w:color w:val="000000"/>
      <w:sz w:val="21"/>
      <w:szCs w:val="22"/>
      <w:lang w:val="en-US" w:eastAsia="zh-CN" w:bidi="ar-SA"/>
    </w:rPr>
  </w:style>
  <w:style w:type="paragraph" w:customStyle="1" w:styleId="75">
    <w:name w:val="Default"/>
    <w:qFormat/>
    <w:uiPriority w:val="0"/>
    <w:pPr>
      <w:widowControl w:val="0"/>
      <w:autoSpaceDE w:val="0"/>
      <w:autoSpaceDN w:val="0"/>
      <w:adjustRightInd w:val="0"/>
    </w:pPr>
    <w:rPr>
      <w:rFonts w:ascii="宋体..胭.." w:hAnsi="Calibri" w:eastAsia="宋体..胭.." w:cs="宋体..胭.."/>
      <w:color w:val="000000"/>
      <w:sz w:val="24"/>
      <w:szCs w:val="24"/>
      <w:lang w:val="en-US" w:eastAsia="zh-CN" w:bidi="ar-SA"/>
    </w:rPr>
  </w:style>
  <w:style w:type="paragraph" w:customStyle="1" w:styleId="76">
    <w:name w:val="正文 New New New New New New New"/>
    <w:qFormat/>
    <w:uiPriority w:val="0"/>
    <w:pPr>
      <w:widowControl w:val="0"/>
      <w:jc w:val="both"/>
    </w:pPr>
    <w:rPr>
      <w:rFonts w:ascii="Calibri" w:hAnsi="Calibri" w:eastAsia="宋体" w:cs="Calibri"/>
      <w:color w:val="000000"/>
      <w:kern w:val="1"/>
      <w:sz w:val="21"/>
      <w:szCs w:val="24"/>
      <w:lang w:val="en-US" w:eastAsia="zh-CN" w:bidi="ar-SA"/>
    </w:rPr>
  </w:style>
  <w:style w:type="paragraph" w:customStyle="1" w:styleId="77">
    <w:name w:val="纯文本11"/>
    <w:basedOn w:val="60"/>
    <w:qFormat/>
    <w:uiPriority w:val="0"/>
    <w:rPr>
      <w:rFonts w:ascii="宋体" w:hAnsi="宋体" w:cs="Courier New"/>
      <w:sz w:val="20"/>
      <w:szCs w:val="20"/>
      <w:lang w:val="zh-CN"/>
    </w:rPr>
  </w:style>
  <w:style w:type="paragraph" w:customStyle="1" w:styleId="78">
    <w:name w:val="_Style 1"/>
    <w:basedOn w:val="1"/>
    <w:qFormat/>
    <w:uiPriority w:val="0"/>
    <w:rPr>
      <w:kern w:val="1"/>
      <w:sz w:val="20"/>
      <w:szCs w:val="20"/>
    </w:rPr>
  </w:style>
  <w:style w:type="paragraph" w:customStyle="1" w:styleId="79">
    <w:name w:val="样式1"/>
    <w:basedOn w:val="1"/>
    <w:next w:val="5"/>
    <w:qFormat/>
    <w:uiPriority w:val="0"/>
    <w:pPr>
      <w:spacing w:line="360" w:lineRule="auto"/>
      <w:ind w:firstLine="420"/>
    </w:pPr>
    <w:rPr>
      <w:rFonts w:ascii="宋体" w:hAnsi="宋体" w:cs="宋体"/>
      <w:kern w:val="1"/>
      <w:szCs w:val="21"/>
    </w:rPr>
  </w:style>
  <w:style w:type="paragraph" w:customStyle="1" w:styleId="80">
    <w:name w:val="标题 2 New"/>
    <w:basedOn w:val="60"/>
    <w:next w:val="60"/>
    <w:qFormat/>
    <w:uiPriority w:val="0"/>
    <w:pPr>
      <w:keepNext/>
      <w:keepLines/>
      <w:spacing w:line="413" w:lineRule="auto"/>
      <w:outlineLvl w:val="1"/>
    </w:pPr>
    <w:rPr>
      <w:rFonts w:ascii="Arial" w:hAnsi="Arial" w:eastAsia="黑体" w:cs="Arial"/>
      <w:b/>
      <w:sz w:val="32"/>
      <w:szCs w:val="32"/>
    </w:rPr>
  </w:style>
  <w:style w:type="paragraph" w:customStyle="1" w:styleId="81">
    <w:name w:val="文二"/>
    <w:basedOn w:val="1"/>
    <w:qFormat/>
    <w:uiPriority w:val="0"/>
    <w:pPr>
      <w:jc w:val="left"/>
    </w:pPr>
    <w:rPr>
      <w:rFonts w:ascii="宋体" w:hAnsi="宋体" w:cs="宋体"/>
      <w:kern w:val="1"/>
      <w:szCs w:val="21"/>
    </w:rPr>
  </w:style>
  <w:style w:type="paragraph" w:customStyle="1" w:styleId="82">
    <w:name w:val="发文落款"/>
    <w:basedOn w:val="69"/>
    <w:qFormat/>
    <w:uiPriority w:val="0"/>
    <w:pPr>
      <w:ind w:left="4094" w:right="607" w:firstLine="0"/>
      <w:jc w:val="center"/>
    </w:pPr>
  </w:style>
  <w:style w:type="paragraph" w:customStyle="1" w:styleId="83">
    <w:name w:val="正文 New New"/>
    <w:basedOn w:val="1"/>
    <w:qFormat/>
    <w:uiPriority w:val="0"/>
    <w:rPr>
      <w:rFonts w:ascii="Times New Roman" w:hAnsi="Times New Roman" w:cs="Times New Roman"/>
      <w:kern w:val="2"/>
      <w:szCs w:val="24"/>
    </w:rPr>
  </w:style>
  <w:style w:type="paragraph" w:customStyle="1" w:styleId="84">
    <w:name w:val="正题"/>
    <w:basedOn w:val="68"/>
    <w:next w:val="68"/>
    <w:qFormat/>
    <w:uiPriority w:val="0"/>
    <w:pPr>
      <w:ind w:firstLine="0"/>
      <w:jc w:val="center"/>
    </w:pPr>
    <w:rPr>
      <w:rFonts w:eastAsia="黑体"/>
      <w:b/>
      <w:sz w:val="36"/>
      <w:szCs w:val="36"/>
    </w:rPr>
  </w:style>
  <w:style w:type="paragraph" w:customStyle="1" w:styleId="85">
    <w:name w:val="正文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86">
    <w:name w:val="TOC 标题1"/>
    <w:basedOn w:val="2"/>
    <w:next w:val="1"/>
    <w:unhideWhenUsed/>
    <w:qFormat/>
    <w:uiPriority w:val="39"/>
    <w:pPr>
      <w:widowControl/>
      <w:spacing w:before="480" w:after="0" w:line="276" w:lineRule="auto"/>
      <w:jc w:val="left"/>
      <w:outlineLvl w:val="9"/>
    </w:pPr>
    <w:rPr>
      <w:rFonts w:ascii="Cambria" w:hAnsi="Cambria" w:cs="Times New Roman"/>
      <w:bCs/>
      <w:color w:val="366091"/>
      <w:sz w:val="28"/>
      <w:szCs w:val="28"/>
    </w:rPr>
  </w:style>
  <w:style w:type="character" w:customStyle="1" w:styleId="87">
    <w:name w:val="日期 字符"/>
    <w:link w:val="19"/>
    <w:semiHidden/>
    <w:qFormat/>
    <w:uiPriority w:val="99"/>
    <w:rPr>
      <w:rFonts w:ascii="Calibri" w:hAnsi="Calibri" w:cs="Calibri"/>
      <w:color w:val="000000"/>
      <w:sz w:val="21"/>
      <w:szCs w:val="22"/>
    </w:rPr>
  </w:style>
  <w:style w:type="character" w:customStyle="1" w:styleId="88">
    <w:name w:val="纯文本 字符"/>
    <w:link w:val="17"/>
    <w:qFormat/>
    <w:uiPriority w:val="0"/>
    <w:rPr>
      <w:rFonts w:ascii="宋体" w:hAnsi="宋体" w:cs="Courier New"/>
      <w:color w:val="000000"/>
      <w:lang w:val="zh-CN"/>
    </w:rPr>
  </w:style>
  <w:style w:type="character" w:customStyle="1" w:styleId="89">
    <w:name w:val="正文 New New New Char Char"/>
    <w:link w:val="90"/>
    <w:qFormat/>
    <w:uiPriority w:val="0"/>
  </w:style>
  <w:style w:type="paragraph" w:customStyle="1" w:styleId="90">
    <w:name w:val="正文 New New New"/>
    <w:link w:val="89"/>
    <w:qFormat/>
    <w:uiPriority w:val="0"/>
    <w:pPr>
      <w:widowControl w:val="0"/>
      <w:jc w:val="both"/>
    </w:pPr>
    <w:rPr>
      <w:rFonts w:ascii="Times New Roman" w:hAnsi="Times New Roman" w:eastAsia="宋体" w:cs="Times New Roman"/>
      <w:lang w:val="en-US" w:eastAsia="zh-CN" w:bidi="ar-SA"/>
    </w:rPr>
  </w:style>
  <w:style w:type="character" w:customStyle="1" w:styleId="91">
    <w:name w:val="font11"/>
    <w:qFormat/>
    <w:uiPriority w:val="0"/>
    <w:rPr>
      <w:rFonts w:hint="eastAsia" w:ascii="仿宋" w:hAnsi="仿宋" w:eastAsia="仿宋" w:cs="仿宋"/>
      <w:color w:val="000000"/>
      <w:sz w:val="28"/>
      <w:szCs w:val="28"/>
      <w:u w:val="none"/>
    </w:rPr>
  </w:style>
  <w:style w:type="paragraph" w:customStyle="1" w:styleId="92">
    <w:name w:val="p0"/>
    <w:basedOn w:val="1"/>
    <w:qFormat/>
    <w:uiPriority w:val="99"/>
    <w:pPr>
      <w:widowControl/>
    </w:pPr>
    <w:rPr>
      <w:rFonts w:ascii="Times New Roman" w:hAnsi="Times New Roman" w:cs="Times New Roman"/>
      <w:color w:val="auto"/>
      <w:szCs w:val="21"/>
    </w:rPr>
  </w:style>
  <w:style w:type="paragraph" w:customStyle="1" w:styleId="93">
    <w:name w:val="TOC 标题2"/>
    <w:basedOn w:val="2"/>
    <w:next w:val="1"/>
    <w:semiHidden/>
    <w:unhideWhenUsed/>
    <w:qFormat/>
    <w:uiPriority w:val="39"/>
    <w:pPr>
      <w:spacing w:line="578" w:lineRule="auto"/>
      <w:outlineLvl w:val="9"/>
    </w:pPr>
    <w:rPr>
      <w:bCs/>
      <w:kern w:val="44"/>
    </w:rPr>
  </w:style>
  <w:style w:type="character" w:customStyle="1" w:styleId="94">
    <w:name w:val="标题 3 字符"/>
    <w:basedOn w:val="37"/>
    <w:link w:val="4"/>
    <w:qFormat/>
    <w:uiPriority w:val="0"/>
    <w:rPr>
      <w:rFonts w:ascii="黑体" w:hAnsi="黑体" w:eastAsia="黑体" w:cs="宋体"/>
      <w:color w:val="000000"/>
      <w:sz w:val="28"/>
      <w:szCs w:val="28"/>
    </w:rPr>
  </w:style>
  <w:style w:type="paragraph" w:customStyle="1" w:styleId="95">
    <w:name w:val="修订3"/>
    <w:hidden/>
    <w:semiHidden/>
    <w:qFormat/>
    <w:uiPriority w:val="99"/>
    <w:rPr>
      <w:rFonts w:ascii="Calibri" w:hAnsi="Calibri" w:eastAsia="宋体" w:cs="Calibri"/>
      <w:color w:val="000000"/>
      <w:sz w:val="21"/>
      <w:szCs w:val="22"/>
      <w:lang w:val="en-US" w:eastAsia="zh-CN" w:bidi="ar-SA"/>
    </w:rPr>
  </w:style>
  <w:style w:type="character" w:customStyle="1" w:styleId="96">
    <w:name w:val="font31"/>
    <w:basedOn w:val="37"/>
    <w:qFormat/>
    <w:uiPriority w:val="0"/>
    <w:rPr>
      <w:rFonts w:hint="eastAsia" w:ascii="宋体" w:hAnsi="宋体" w:eastAsia="宋体"/>
      <w:color w:val="000000"/>
      <w:sz w:val="21"/>
      <w:szCs w:val="21"/>
      <w:u w:val="none"/>
    </w:rPr>
  </w:style>
  <w:style w:type="character" w:customStyle="1" w:styleId="97">
    <w:name w:val="font51"/>
    <w:basedOn w:val="37"/>
    <w:qFormat/>
    <w:uiPriority w:val="0"/>
    <w:rPr>
      <w:rFonts w:hint="default" w:ascii="Calibri" w:hAnsi="Calibri" w:cs="Calibri"/>
      <w:strike/>
      <w:color w:val="000000"/>
      <w:sz w:val="21"/>
      <w:szCs w:val="21"/>
    </w:rPr>
  </w:style>
  <w:style w:type="character" w:customStyle="1" w:styleId="98">
    <w:name w:val="font41"/>
    <w:basedOn w:val="37"/>
    <w:qFormat/>
    <w:uiPriority w:val="0"/>
    <w:rPr>
      <w:rFonts w:hint="eastAsia" w:ascii="宋体" w:hAnsi="宋体" w:eastAsia="宋体"/>
      <w:strike/>
      <w:color w:val="000000"/>
      <w:sz w:val="21"/>
      <w:szCs w:val="21"/>
    </w:rPr>
  </w:style>
  <w:style w:type="paragraph" w:customStyle="1" w:styleId="99">
    <w:name w:val="Table Paragraph"/>
    <w:basedOn w:val="1"/>
    <w:qFormat/>
    <w:uiPriority w:val="0"/>
    <w:pPr>
      <w:autoSpaceDE w:val="0"/>
      <w:autoSpaceDN w:val="0"/>
      <w:adjustRightInd w:val="0"/>
      <w:jc w:val="left"/>
    </w:pPr>
    <w:rPr>
      <w:rFonts w:ascii="Times New Roman" w:hAnsi="Times New Roman" w:cs="Times New Roman"/>
      <w:color w:val="auto"/>
      <w:sz w:val="24"/>
      <w:szCs w:val="24"/>
    </w:rPr>
  </w:style>
  <w:style w:type="character" w:customStyle="1" w:styleId="100">
    <w:name w:val="font71"/>
    <w:basedOn w:val="37"/>
    <w:qFormat/>
    <w:uiPriority w:val="0"/>
    <w:rPr>
      <w:rFonts w:hint="eastAsia" w:ascii="宋体" w:hAnsi="宋体" w:eastAsia="宋体"/>
      <w:b/>
      <w:bCs/>
      <w:color w:val="000000"/>
      <w:sz w:val="22"/>
      <w:szCs w:val="22"/>
      <w:u w:val="none"/>
    </w:rPr>
  </w:style>
  <w:style w:type="character" w:customStyle="1" w:styleId="101">
    <w:name w:val="font81"/>
    <w:basedOn w:val="37"/>
    <w:qFormat/>
    <w:uiPriority w:val="0"/>
    <w:rPr>
      <w:rFonts w:hint="eastAsia" w:ascii="宋体" w:hAnsi="宋体" w:eastAsia="宋体"/>
      <w:color w:val="000000"/>
      <w:sz w:val="22"/>
      <w:szCs w:val="22"/>
      <w:u w:val="none"/>
    </w:rPr>
  </w:style>
  <w:style w:type="paragraph" w:customStyle="1" w:styleId="102">
    <w:name w:val="修订4"/>
    <w:hidden/>
    <w:semiHidden/>
    <w:qFormat/>
    <w:uiPriority w:val="99"/>
    <w:rPr>
      <w:rFonts w:ascii="Calibri" w:hAnsi="Calibri" w:eastAsia="宋体" w:cs="Calibri"/>
      <w:color w:val="000000"/>
      <w:sz w:val="21"/>
      <w:szCs w:val="22"/>
      <w:lang w:val="en-US" w:eastAsia="zh-CN" w:bidi="ar-SA"/>
    </w:rPr>
  </w:style>
  <w:style w:type="character" w:customStyle="1" w:styleId="103">
    <w:name w:val="批注文字 字符1"/>
    <w:qFormat/>
    <w:uiPriority w:val="0"/>
    <w:rPr>
      <w:rFonts w:ascii="Calibri" w:hAnsi="Calibri" w:eastAsia="宋体" w:cs="Calibri"/>
      <w:color w:val="000000"/>
      <w:szCs w:val="24"/>
      <w:lang w:val="zh-CN" w:eastAsia="zh-CN" w:bidi="ar-SA"/>
    </w:rPr>
  </w:style>
  <w:style w:type="paragraph" w:customStyle="1" w:styleId="104">
    <w:name w:val="修订5"/>
    <w:hidden/>
    <w:unhideWhenUsed/>
    <w:qFormat/>
    <w:uiPriority w:val="99"/>
    <w:rPr>
      <w:rFonts w:ascii="Calibri" w:hAnsi="Calibri" w:eastAsia="宋体" w:cs="Calibri"/>
      <w:color w:val="000000"/>
      <w:sz w:val="21"/>
      <w:szCs w:val="22"/>
      <w:lang w:val="en-US" w:eastAsia="zh-CN" w:bidi="ar-SA"/>
    </w:rPr>
  </w:style>
  <w:style w:type="paragraph" w:customStyle="1" w:styleId="105">
    <w:name w:val="Revision"/>
    <w:hidden/>
    <w:unhideWhenUsed/>
    <w:qFormat/>
    <w:uiPriority w:val="99"/>
    <w:rPr>
      <w:rFonts w:ascii="Calibri" w:hAnsi="Calibri" w:eastAsia="宋体" w:cs="Calibri"/>
      <w:color w:val="000000"/>
      <w:sz w:val="21"/>
      <w:szCs w:val="22"/>
      <w:lang w:val="en-US" w:eastAsia="zh-CN" w:bidi="ar-SA"/>
    </w:rPr>
  </w:style>
  <w:style w:type="paragraph" w:customStyle="1" w:styleId="106">
    <w:name w:val="Plain Text1"/>
    <w:basedOn w:val="1"/>
    <w:qFormat/>
    <w:uiPriority w:val="0"/>
    <w:rPr>
      <w:rFonts w:hint="eastAsia" w:ascii="宋体" w:hAnsi="Courier New"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77</Pages>
  <Words>168</Words>
  <Characters>184</Characters>
  <Lines>296</Lines>
  <Paragraphs>83</Paragraphs>
  <TotalTime>17</TotalTime>
  <ScaleCrop>false</ScaleCrop>
  <LinksUpToDate>false</LinksUpToDate>
  <CharactersWithSpaces>222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2025-04-07T03:49:00Z</dcterms:created>
  <dc:creator>KO</dc:creator>
  <cp:lastModifiedBy>Mr. Zhao</cp:lastModifiedBy>
  <cp:lastPrinted>2025-11-07T03:31:29Z</cp:lastPrinted>
  <dcterms:modified xsi:type="dcterms:W3CDTF">2025-11-07T08:09:36Z</dcterms:modified>
  <dc:title>设计施工总承包（EPC）</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7FE253AF648A43CB85668EE4F06F489F_13</vt:lpwstr>
  </property>
  <property fmtid="{D5CDD505-2E9C-101B-9397-08002B2CF9AE}" pid="4" name="KSOTemplateDocerSaveRecord">
    <vt:lpwstr>eyJoZGlkIjoiYWVmMzhjYzJjMzg3MTk2YmU0NWYwOWRjN2JhNTVmNzIiLCJ1c2VySWQiOiIyOTY3NDE1NDYifQ==</vt:lpwstr>
  </property>
</Properties>
</file>