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楷体_GB2312" w:eastAsia="楷体_GB2312"/>
          <w:b/>
          <w:sz w:val="30"/>
          <w:szCs w:val="30"/>
          <w:u w:val="single"/>
        </w:rPr>
      </w:pPr>
      <w:r>
        <w:rPr>
          <w:rFonts w:hint="eastAsia" w:ascii="宋体" w:hAnsi="宋体"/>
          <w:b/>
          <w:bCs/>
          <w:sz w:val="28"/>
          <w:szCs w:val="28"/>
          <w:u w:val="single"/>
        </w:rPr>
        <w:t>电白区黄岭镇大村美丽乡村精品示范村项目</w:t>
      </w:r>
      <w:r>
        <w:rPr>
          <w:rFonts w:hint="eastAsia" w:ascii="宋体" w:hAnsi="宋体"/>
          <w:b/>
          <w:bCs/>
          <w:sz w:val="28"/>
          <w:szCs w:val="28"/>
        </w:rPr>
        <w:t>施工招标公告</w:t>
      </w:r>
    </w:p>
    <w:p>
      <w:pPr>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1. 招标条件</w:t>
      </w:r>
    </w:p>
    <w:p>
      <w:pPr>
        <w:spacing w:line="440" w:lineRule="exact"/>
        <w:ind w:firstLine="480" w:firstLineChars="200"/>
        <w:rPr>
          <w:rFonts w:ascii="宋体" w:hAnsi="宋体" w:cs="宋体"/>
          <w:color w:val="auto"/>
          <w:kern w:val="0"/>
          <w:sz w:val="24"/>
          <w:szCs w:val="24"/>
        </w:rPr>
      </w:pPr>
      <w:r>
        <w:rPr>
          <w:rFonts w:hint="eastAsia" w:ascii="宋体" w:hAnsi="宋体"/>
          <w:color w:val="auto"/>
          <w:sz w:val="24"/>
          <w:szCs w:val="24"/>
        </w:rPr>
        <w:t>本招标项目</w:t>
      </w:r>
      <w:r>
        <w:rPr>
          <w:rFonts w:hint="eastAsia" w:ascii="宋体" w:hAnsi="宋体"/>
          <w:color w:val="auto"/>
          <w:sz w:val="24"/>
          <w:szCs w:val="24"/>
          <w:u w:val="single"/>
        </w:rPr>
        <w:t>电白区黄岭镇大村美丽乡村精品示范村项目</w:t>
      </w:r>
      <w:r>
        <w:rPr>
          <w:rFonts w:hint="eastAsia" w:ascii="宋体" w:hAnsi="宋体" w:cs="宋体"/>
          <w:color w:val="auto"/>
          <w:kern w:val="0"/>
          <w:sz w:val="24"/>
        </w:rPr>
        <w:t>已由</w:t>
      </w:r>
      <w:r>
        <w:rPr>
          <w:rFonts w:hint="eastAsia" w:ascii="宋体" w:hAnsi="宋体" w:cs="宋体"/>
          <w:color w:val="auto"/>
          <w:kern w:val="0"/>
          <w:sz w:val="24"/>
          <w:u w:val="single"/>
        </w:rPr>
        <w:t>茂名市电白区发展和改革局</w:t>
      </w:r>
      <w:r>
        <w:rPr>
          <w:rFonts w:hint="eastAsia" w:ascii="宋体" w:hAnsi="宋体"/>
          <w:color w:val="auto"/>
          <w:sz w:val="24"/>
        </w:rPr>
        <w:t>以</w:t>
      </w:r>
      <w:r>
        <w:rPr>
          <w:rFonts w:hint="eastAsia" w:ascii="宋体" w:hAnsi="宋体"/>
          <w:color w:val="auto"/>
          <w:sz w:val="24"/>
          <w:u w:val="single"/>
        </w:rPr>
        <w:t>电发改投审[2021]36号</w:t>
      </w:r>
      <w:r>
        <w:rPr>
          <w:rFonts w:hint="eastAsia" w:ascii="宋体" w:hAnsi="宋体" w:cs="宋体"/>
          <w:color w:val="auto"/>
          <w:kern w:val="0"/>
          <w:sz w:val="24"/>
        </w:rPr>
        <w:t>文件</w:t>
      </w:r>
      <w:r>
        <w:rPr>
          <w:rFonts w:hint="eastAsia" w:ascii="宋体" w:hAnsi="宋体"/>
          <w:color w:val="auto"/>
          <w:sz w:val="24"/>
        </w:rPr>
        <w:t>核准建设</w:t>
      </w:r>
      <w:r>
        <w:rPr>
          <w:rFonts w:hint="eastAsia" w:ascii="宋体" w:hAnsi="宋体" w:cs="宋体"/>
          <w:color w:val="auto"/>
          <w:kern w:val="0"/>
          <w:sz w:val="24"/>
        </w:rPr>
        <w:t>，项目发包人（招标人）为</w:t>
      </w:r>
      <w:r>
        <w:rPr>
          <w:rFonts w:hint="eastAsia" w:ascii="宋体" w:hAnsi="宋体" w:cs="宋体"/>
          <w:color w:val="auto"/>
          <w:kern w:val="0"/>
          <w:sz w:val="24"/>
          <w:u w:val="single"/>
        </w:rPr>
        <w:t>茂名市电白区黄岭镇人民政府</w:t>
      </w:r>
      <w:r>
        <w:rPr>
          <w:rFonts w:hint="eastAsia" w:ascii="宋体" w:hAnsi="宋体"/>
          <w:color w:val="auto"/>
          <w:sz w:val="24"/>
          <w:szCs w:val="24"/>
        </w:rPr>
        <w:t>，</w:t>
      </w:r>
      <w:r>
        <w:rPr>
          <w:rFonts w:hint="eastAsia" w:ascii="宋体" w:hAnsi="宋体" w:cs="宋体"/>
          <w:color w:val="auto"/>
          <w:kern w:val="0"/>
          <w:sz w:val="24"/>
        </w:rPr>
        <w:t>建设</w:t>
      </w:r>
      <w:r>
        <w:rPr>
          <w:rFonts w:hint="eastAsia" w:ascii="宋体" w:hAnsi="宋体"/>
          <w:color w:val="auto"/>
          <w:sz w:val="24"/>
        </w:rPr>
        <w:t>资金来源是</w:t>
      </w:r>
      <w:r>
        <w:rPr>
          <w:rFonts w:hint="eastAsia" w:ascii="宋体" w:hAnsi="宋体"/>
          <w:color w:val="auto"/>
          <w:sz w:val="24"/>
          <w:u w:val="single"/>
        </w:rPr>
        <w:t>区财政统筹解决</w:t>
      </w:r>
      <w:r>
        <w:rPr>
          <w:rFonts w:hint="eastAsia" w:ascii="宋体" w:hAnsi="宋体"/>
          <w:color w:val="auto"/>
          <w:sz w:val="24"/>
        </w:rPr>
        <w:t>，</w:t>
      </w:r>
      <w:r>
        <w:rPr>
          <w:rFonts w:hint="eastAsia" w:ascii="宋体" w:hAnsi="宋体"/>
          <w:color w:val="auto"/>
          <w:sz w:val="24"/>
          <w:szCs w:val="24"/>
        </w:rPr>
        <w:t>项目已具备招标条件，</w:t>
      </w:r>
      <w:r>
        <w:rPr>
          <w:rFonts w:hint="eastAsia" w:ascii="宋体" w:hAnsi="宋体" w:cs="宋体"/>
          <w:color w:val="auto"/>
          <w:kern w:val="0"/>
          <w:sz w:val="24"/>
          <w:szCs w:val="24"/>
        </w:rPr>
        <w:t>现对该项目的施工</w:t>
      </w:r>
      <w:r>
        <w:rPr>
          <w:rFonts w:hint="eastAsia" w:ascii="宋体" w:hAnsi="宋体"/>
          <w:color w:val="auto"/>
          <w:sz w:val="24"/>
          <w:szCs w:val="24"/>
        </w:rPr>
        <w:t>采用资格后审方式</w:t>
      </w:r>
      <w:r>
        <w:rPr>
          <w:rFonts w:hint="eastAsia" w:ascii="宋体" w:hAnsi="宋体" w:cs="宋体"/>
          <w:color w:val="auto"/>
          <w:kern w:val="0"/>
          <w:sz w:val="24"/>
          <w:szCs w:val="24"/>
        </w:rPr>
        <w:t>进行公开招标。</w:t>
      </w:r>
    </w:p>
    <w:p>
      <w:pPr>
        <w:tabs>
          <w:tab w:val="left" w:pos="360"/>
          <w:tab w:val="left" w:pos="1080"/>
        </w:tabs>
        <w:spacing w:before="156" w:beforeLines="50" w:line="440" w:lineRule="exact"/>
        <w:ind w:firstLine="482" w:firstLineChars="200"/>
        <w:outlineLvl w:val="2"/>
        <w:rPr>
          <w:rFonts w:ascii="宋体" w:hAnsi="宋体" w:cs="宋体"/>
          <w:b/>
          <w:bCs/>
          <w:color w:val="auto"/>
          <w:sz w:val="24"/>
          <w:szCs w:val="24"/>
        </w:rPr>
      </w:pPr>
      <w:bookmarkStart w:id="0" w:name="_Toc8759"/>
      <w:bookmarkStart w:id="1" w:name="_Toc2770"/>
      <w:bookmarkStart w:id="2" w:name="_Toc31439"/>
      <w:bookmarkStart w:id="3" w:name="_Toc22743"/>
      <w:bookmarkStart w:id="4" w:name="_Toc7951"/>
      <w:bookmarkStart w:id="5" w:name="_Toc18562"/>
      <w:bookmarkStart w:id="6" w:name="_Toc527038763"/>
      <w:bookmarkStart w:id="7" w:name="_Toc1637"/>
      <w:bookmarkStart w:id="8" w:name="_Toc27421"/>
      <w:bookmarkStart w:id="9" w:name="_Toc31687"/>
      <w:bookmarkStart w:id="10" w:name="_Toc10144"/>
      <w:bookmarkStart w:id="11" w:name="_Toc1430"/>
      <w:bookmarkStart w:id="12" w:name="_Toc28891"/>
      <w:bookmarkStart w:id="13" w:name="_Toc487715597"/>
      <w:bookmarkStart w:id="14" w:name="_Toc488141473"/>
      <w:bookmarkStart w:id="15" w:name="_Toc9923"/>
      <w:bookmarkStart w:id="16" w:name="_Toc487715385"/>
      <w:bookmarkStart w:id="17" w:name="_Toc30301"/>
      <w:r>
        <w:rPr>
          <w:rFonts w:hint="eastAsia" w:ascii="宋体" w:hAnsi="宋体" w:cs="宋体"/>
          <w:b/>
          <w:bCs/>
          <w:color w:val="auto"/>
          <w:sz w:val="24"/>
          <w:szCs w:val="24"/>
        </w:rPr>
        <w:t>2. 工程概况与招标内容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spacing w:line="480" w:lineRule="exact"/>
        <w:ind w:firstLine="480" w:firstLineChars="200"/>
        <w:rPr>
          <w:rFonts w:ascii="宋体" w:hAnsi="宋体"/>
          <w:color w:val="auto"/>
          <w:sz w:val="24"/>
          <w:szCs w:val="24"/>
        </w:rPr>
      </w:pPr>
      <w:r>
        <w:rPr>
          <w:rFonts w:hint="eastAsia" w:ascii="宋体" w:hAnsi="宋体"/>
          <w:color w:val="auto"/>
          <w:sz w:val="24"/>
          <w:szCs w:val="24"/>
        </w:rPr>
        <w:t>2.1 工程概况：1、扩建迎宾大道长340米、宽6米；2、新建两条道路，第一条长70米、宽6米，第二条长32米、宽3米；3、新建入口标识牌及次入口标识牌；4、生态停车场1000平方米；5、休闲小游园3000平方米；6、公共卫生间1座；7、小四园7个；8、巷道梳理700米，围墙外立面改造700平方米，外立面风貌提升45栋；9、古井节点提升40平方米，古树节点提升34平方米，池塘节点提升3000平方米；10、新建村民活动场所500平方米，议事亭1座，登山步道长20米，小品雕塑5个，彩绘600平方米；11、配套建设照明、给排水、绿化等。</w:t>
      </w:r>
    </w:p>
    <w:p>
      <w:pPr>
        <w:spacing w:line="480" w:lineRule="exact"/>
        <w:ind w:firstLine="480" w:firstLineChars="200"/>
        <w:rPr>
          <w:rFonts w:ascii="宋体" w:hAnsi="宋体"/>
          <w:color w:val="auto"/>
          <w:sz w:val="24"/>
        </w:rPr>
      </w:pPr>
      <w:r>
        <w:rPr>
          <w:rFonts w:hint="eastAsia" w:ascii="宋体" w:hAnsi="宋体"/>
          <w:color w:val="auto"/>
          <w:sz w:val="24"/>
        </w:rPr>
        <w:t>2.2</w:t>
      </w:r>
      <w:r>
        <w:rPr>
          <w:rFonts w:ascii="宋体" w:hAnsi="宋体"/>
          <w:color w:val="auto"/>
          <w:sz w:val="24"/>
        </w:rPr>
        <w:t>招标范围</w:t>
      </w:r>
      <w:r>
        <w:rPr>
          <w:rFonts w:hint="eastAsia" w:ascii="宋体" w:hAnsi="宋体"/>
          <w:color w:val="auto"/>
          <w:sz w:val="24"/>
        </w:rPr>
        <w:t>：本项目工程内容（具体以工程量清单为准）施工总承包，标段划分定为</w:t>
      </w:r>
      <w:r>
        <w:rPr>
          <w:rFonts w:hint="eastAsia" w:ascii="宋体" w:hAnsi="宋体"/>
          <w:color w:val="auto"/>
          <w:sz w:val="24"/>
          <w:u w:val="single"/>
        </w:rPr>
        <w:t xml:space="preserve">  1  </w:t>
      </w:r>
      <w:r>
        <w:rPr>
          <w:rFonts w:hint="eastAsia" w:ascii="宋体" w:hAnsi="宋体"/>
          <w:color w:val="auto"/>
          <w:sz w:val="24"/>
        </w:rPr>
        <w:t>个施工合同，计划施工工期</w:t>
      </w:r>
      <w:r>
        <w:rPr>
          <w:rFonts w:hint="eastAsia" w:ascii="宋体" w:hAnsi="宋体"/>
          <w:color w:val="auto"/>
          <w:sz w:val="24"/>
          <w:u w:val="single"/>
        </w:rPr>
        <w:t xml:space="preserve"> </w:t>
      </w:r>
      <w:r>
        <w:rPr>
          <w:rFonts w:ascii="宋体" w:hAnsi="宋体"/>
          <w:color w:val="auto"/>
          <w:sz w:val="24"/>
          <w:u w:val="single"/>
        </w:rPr>
        <w:t>50</w:t>
      </w:r>
      <w:r>
        <w:rPr>
          <w:rFonts w:hint="eastAsia" w:ascii="宋体" w:hAnsi="宋体"/>
          <w:color w:val="auto"/>
          <w:sz w:val="24"/>
        </w:rPr>
        <w:t>天日历天。</w:t>
      </w:r>
    </w:p>
    <w:p>
      <w:pPr>
        <w:spacing w:line="440" w:lineRule="exact"/>
        <w:ind w:firstLine="480" w:firstLineChars="200"/>
        <w:rPr>
          <w:rFonts w:ascii="宋体" w:hAnsi="宋体" w:cs="宋体"/>
          <w:color w:val="auto"/>
          <w:spacing w:val="6"/>
          <w:sz w:val="24"/>
          <w:szCs w:val="24"/>
          <w:u w:val="single"/>
        </w:rPr>
      </w:pPr>
      <w:r>
        <w:rPr>
          <w:rFonts w:hint="eastAsia" w:ascii="宋体" w:hAnsi="宋体"/>
          <w:color w:val="auto"/>
          <w:sz w:val="24"/>
        </w:rPr>
        <w:t>2.3招标控制价：5461139.89元。</w:t>
      </w:r>
    </w:p>
    <w:p>
      <w:pPr>
        <w:tabs>
          <w:tab w:val="left" w:pos="360"/>
          <w:tab w:val="left" w:pos="1080"/>
        </w:tabs>
        <w:spacing w:before="156" w:beforeLines="50" w:line="440" w:lineRule="exact"/>
        <w:ind w:firstLine="482" w:firstLineChars="200"/>
        <w:outlineLvl w:val="2"/>
        <w:rPr>
          <w:rFonts w:ascii="宋体" w:hAnsi="宋体" w:cs="宋体"/>
          <w:b/>
          <w:bCs/>
          <w:color w:val="auto"/>
          <w:sz w:val="24"/>
          <w:szCs w:val="24"/>
        </w:rPr>
      </w:pPr>
      <w:bookmarkStart w:id="18" w:name="_Toc29598"/>
      <w:bookmarkStart w:id="19" w:name="_Toc14204"/>
      <w:bookmarkStart w:id="20" w:name="_Toc487715598"/>
      <w:bookmarkStart w:id="21" w:name="_Toc488141474"/>
      <w:bookmarkStart w:id="22" w:name="_Toc9465"/>
      <w:bookmarkStart w:id="23" w:name="_Toc487715386"/>
      <w:bookmarkStart w:id="24" w:name="_Toc4145"/>
      <w:bookmarkStart w:id="25" w:name="_Toc18986"/>
      <w:bookmarkStart w:id="26" w:name="_Toc527038764"/>
      <w:bookmarkStart w:id="27" w:name="_Toc31902"/>
      <w:bookmarkStart w:id="28" w:name="_Toc15125"/>
      <w:bookmarkStart w:id="29" w:name="_Toc1333"/>
      <w:bookmarkStart w:id="30" w:name="_Toc24723"/>
      <w:bookmarkStart w:id="31" w:name="_Toc9061"/>
      <w:bookmarkStart w:id="32" w:name="_Toc27975"/>
      <w:bookmarkStart w:id="33" w:name="_Toc3211"/>
      <w:bookmarkStart w:id="34" w:name="_Toc24183"/>
      <w:bookmarkStart w:id="35" w:name="_Toc12730"/>
      <w:r>
        <w:rPr>
          <w:rFonts w:hint="eastAsia" w:ascii="宋体" w:hAnsi="宋体" w:cs="宋体"/>
          <w:b/>
          <w:bCs/>
          <w:color w:val="auto"/>
          <w:sz w:val="24"/>
          <w:szCs w:val="24"/>
        </w:rPr>
        <w:t>3. 投标人资格要求</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line="440" w:lineRule="exact"/>
        <w:ind w:firstLine="480" w:firstLineChars="200"/>
        <w:rPr>
          <w:rFonts w:ascii="宋体" w:hAnsi="宋体" w:cs="宋体"/>
          <w:color w:val="auto"/>
          <w:sz w:val="24"/>
          <w:szCs w:val="24"/>
        </w:rPr>
      </w:pPr>
      <w:r>
        <w:rPr>
          <w:rFonts w:hint="eastAsia" w:ascii="宋体" w:hAnsi="宋体" w:cs="宋体"/>
          <w:color w:val="auto"/>
          <w:kern w:val="0"/>
          <w:sz w:val="24"/>
          <w:szCs w:val="24"/>
        </w:rPr>
        <w:t>3.1</w:t>
      </w:r>
      <w:r>
        <w:rPr>
          <w:rFonts w:hint="eastAsia" w:ascii="宋体" w:hAnsi="宋体" w:cs="宋体"/>
          <w:color w:val="auto"/>
          <w:sz w:val="24"/>
          <w:szCs w:val="24"/>
        </w:rPr>
        <w:t>投标人须具备</w:t>
      </w:r>
      <w:r>
        <w:rPr>
          <w:rFonts w:hint="eastAsia" w:ascii="宋体" w:hAnsi="宋体" w:cs="宋体"/>
          <w:b/>
          <w:color w:val="auto"/>
          <w:spacing w:val="10"/>
          <w:sz w:val="24"/>
          <w:u w:val="single"/>
        </w:rPr>
        <w:t>建设主管部门认定的市政公用工程施工总承包三级（或以上）</w:t>
      </w:r>
      <w:r>
        <w:rPr>
          <w:rFonts w:hint="eastAsia" w:ascii="宋体" w:hAnsi="宋体" w:cs="宋体"/>
          <w:color w:val="auto"/>
          <w:sz w:val="24"/>
          <w:szCs w:val="24"/>
        </w:rPr>
        <w:t>资质，营业执照和施工企业安全生产许可证有效；广东省外企业须在“进粤企业和人员诚信信息登记平台”录入信息并通过数据规范检查显示正常登记，且投标人拟派人员必须已经在该平台录入。</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3.2拟委任的项目经理须持有</w:t>
      </w:r>
      <w:r>
        <w:rPr>
          <w:rFonts w:hint="eastAsia" w:ascii="宋体" w:hAnsi="宋体" w:cs="宋体"/>
          <w:bCs/>
          <w:color w:val="auto"/>
          <w:spacing w:val="10"/>
          <w:sz w:val="24"/>
          <w:u w:val="single"/>
        </w:rPr>
        <w:t>市政公用工程二级（或以上）</w:t>
      </w:r>
      <w:r>
        <w:rPr>
          <w:rFonts w:hint="eastAsia" w:ascii="宋体" w:hAnsi="宋体" w:cs="宋体"/>
          <w:bCs/>
          <w:color w:val="auto"/>
          <w:spacing w:val="10"/>
          <w:sz w:val="24"/>
          <w:lang w:eastAsia="zh-Hans"/>
        </w:rPr>
        <w:t>注册</w:t>
      </w:r>
      <w:r>
        <w:rPr>
          <w:rFonts w:hint="eastAsia" w:ascii="宋体" w:hAnsi="宋体" w:cs="宋体"/>
          <w:color w:val="auto"/>
          <w:sz w:val="24"/>
        </w:rPr>
        <w:t>建造师注册证书，具备有效的安全生产考核合格证B证，目前未在其它在建项目担任</w:t>
      </w:r>
      <w:r>
        <w:rPr>
          <w:rFonts w:hint="eastAsia" w:ascii="宋体" w:hAnsi="宋体" w:cs="宋体"/>
          <w:color w:val="auto"/>
          <w:sz w:val="24"/>
          <w:szCs w:val="24"/>
        </w:rPr>
        <w:t>项目经理</w:t>
      </w:r>
      <w:r>
        <w:rPr>
          <w:rFonts w:hint="eastAsia" w:ascii="宋体" w:hAnsi="宋体" w:cs="宋体"/>
          <w:color w:val="auto"/>
          <w:sz w:val="24"/>
        </w:rPr>
        <w:t>。（</w:t>
      </w:r>
      <w:r>
        <w:rPr>
          <w:rFonts w:hint="eastAsia" w:ascii="宋体" w:hAnsi="宋体" w:cs="宋体"/>
          <w:color w:val="auto"/>
          <w:sz w:val="24"/>
          <w:lang w:eastAsia="zh-Hans"/>
        </w:rPr>
        <w:t>项目经理若为二级注册建造师</w:t>
      </w:r>
      <w:r>
        <w:rPr>
          <w:rFonts w:ascii="宋体" w:hAnsi="宋体" w:cs="宋体"/>
          <w:color w:val="auto"/>
          <w:sz w:val="24"/>
          <w:lang w:eastAsia="zh-Hans"/>
        </w:rPr>
        <w:t>，</w:t>
      </w:r>
      <w:r>
        <w:rPr>
          <w:rFonts w:hint="eastAsia" w:ascii="宋体" w:hAnsi="宋体" w:cs="宋体"/>
          <w:color w:val="auto"/>
          <w:sz w:val="24"/>
          <w:lang w:eastAsia="zh-Hans"/>
        </w:rPr>
        <w:t>必须是在广东省内参加考试取得二级建造师资格证书并注册的人员</w:t>
      </w:r>
      <w:r>
        <w:rPr>
          <w:rFonts w:hint="eastAsia" w:ascii="宋体" w:hAnsi="宋体" w:cs="宋体"/>
          <w:color w:val="auto"/>
          <w:sz w:val="24"/>
        </w:rPr>
        <w:t>）。</w:t>
      </w:r>
    </w:p>
    <w:p>
      <w:pPr>
        <w:spacing w:line="4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3.33.3</w:t>
      </w:r>
      <w:r>
        <w:rPr>
          <w:rFonts w:hint="eastAsia" w:ascii="宋体" w:hAnsi="宋体" w:cs="宋体"/>
          <w:bCs/>
          <w:color w:val="auto"/>
          <w:spacing w:val="10"/>
          <w:sz w:val="24"/>
          <w:szCs w:val="22"/>
        </w:rPr>
        <w:t>“信用中国”网站（www.creditchina.gov.cn)查询：投标人被人民法院列为失信被执行人的，投标活动依法予以限制，不接受其投标。</w:t>
      </w:r>
    </w:p>
    <w:p>
      <w:pPr>
        <w:spacing w:line="440" w:lineRule="exact"/>
        <w:ind w:firstLine="480" w:firstLineChars="200"/>
        <w:rPr>
          <w:rFonts w:ascii="宋体" w:hAnsi="宋体" w:cs="宋体"/>
          <w:color w:val="auto"/>
          <w:sz w:val="24"/>
          <w:szCs w:val="24"/>
        </w:rPr>
      </w:pPr>
      <w:r>
        <w:rPr>
          <w:rFonts w:hint="eastAsia" w:ascii="宋体" w:hAnsi="宋体" w:cs="宋体"/>
          <w:color w:val="auto"/>
          <w:kern w:val="0"/>
          <w:sz w:val="24"/>
          <w:szCs w:val="24"/>
        </w:rPr>
        <w:t>3.4本次招标</w:t>
      </w:r>
      <w:r>
        <w:rPr>
          <w:rFonts w:hint="eastAsia" w:ascii="宋体" w:hAnsi="宋体" w:cs="宋体"/>
          <w:color w:val="auto"/>
          <w:kern w:val="0"/>
          <w:sz w:val="24"/>
          <w:szCs w:val="24"/>
          <w:u w:val="single"/>
        </w:rPr>
        <w:t xml:space="preserve"> 不接受 </w:t>
      </w:r>
      <w:r>
        <w:rPr>
          <w:rFonts w:hint="eastAsia" w:ascii="宋体" w:hAnsi="宋体" w:cs="宋体"/>
          <w:color w:val="auto"/>
          <w:kern w:val="0"/>
          <w:sz w:val="24"/>
          <w:szCs w:val="24"/>
        </w:rPr>
        <w:t>联合体投标</w:t>
      </w:r>
      <w:r>
        <w:rPr>
          <w:rFonts w:hint="eastAsia" w:ascii="宋体" w:hAnsi="宋体" w:cs="宋体"/>
          <w:color w:val="auto"/>
          <w:sz w:val="24"/>
          <w:szCs w:val="24"/>
        </w:rPr>
        <w:t>。</w:t>
      </w:r>
    </w:p>
    <w:p>
      <w:pPr>
        <w:spacing w:line="360" w:lineRule="auto"/>
        <w:ind w:firstLine="480" w:firstLineChars="200"/>
        <w:rPr>
          <w:color w:val="auto"/>
        </w:rPr>
      </w:pPr>
      <w:r>
        <w:rPr>
          <w:rFonts w:hint="eastAsia" w:ascii="宋体" w:hAnsi="宋体"/>
          <w:color w:val="auto"/>
          <w:sz w:val="24"/>
          <w:szCs w:val="24"/>
        </w:rPr>
        <w:t>3.5</w:t>
      </w:r>
      <w:r>
        <w:rPr>
          <w:rFonts w:hint="eastAsia" w:ascii="宋体" w:hAnsi="宋体" w:cs="宋体"/>
          <w:color w:val="auto"/>
          <w:kern w:val="0"/>
          <w:sz w:val="24"/>
          <w:szCs w:val="24"/>
        </w:rPr>
        <w:t>根据广州公共资源交易中心要求，投标人在投标登记前应已在广州公共资源交易中心办理企业信息登记，企业信息登记的办理详见广州公共资源交易中心网站服务指南栏目。</w:t>
      </w:r>
    </w:p>
    <w:p>
      <w:pPr>
        <w:tabs>
          <w:tab w:val="left" w:pos="360"/>
          <w:tab w:val="left" w:pos="1080"/>
        </w:tabs>
        <w:spacing w:before="156" w:beforeLines="50" w:line="440" w:lineRule="exact"/>
        <w:ind w:firstLine="482" w:firstLineChars="200"/>
        <w:outlineLvl w:val="2"/>
        <w:rPr>
          <w:rFonts w:ascii="宋体" w:hAnsi="宋体" w:cs="宋体"/>
          <w:color w:val="auto"/>
          <w:sz w:val="24"/>
          <w:szCs w:val="24"/>
        </w:rPr>
      </w:pPr>
      <w:bookmarkStart w:id="36" w:name="_Toc527038765"/>
      <w:bookmarkStart w:id="37" w:name="_Toc488141475"/>
      <w:bookmarkStart w:id="38" w:name="_Toc32149"/>
      <w:bookmarkStart w:id="39" w:name="_Toc19526"/>
      <w:bookmarkStart w:id="40" w:name="_Toc487715387"/>
      <w:bookmarkStart w:id="41" w:name="_Toc25035"/>
      <w:bookmarkStart w:id="42" w:name="_Toc487715599"/>
      <w:bookmarkStart w:id="43" w:name="_Toc18495"/>
      <w:bookmarkStart w:id="44" w:name="_Toc3906"/>
      <w:bookmarkStart w:id="45" w:name="_Toc10196"/>
      <w:bookmarkStart w:id="46" w:name="_Toc7567"/>
      <w:bookmarkStart w:id="47" w:name="_Toc22244"/>
      <w:bookmarkStart w:id="48" w:name="_Toc21421"/>
      <w:bookmarkStart w:id="49" w:name="_Toc8863"/>
      <w:bookmarkStart w:id="50" w:name="_Toc8571"/>
      <w:bookmarkStart w:id="51" w:name="_Toc23833"/>
      <w:bookmarkStart w:id="52" w:name="_Toc20830"/>
      <w:bookmarkStart w:id="53" w:name="_Toc16886"/>
      <w:r>
        <w:rPr>
          <w:rFonts w:hint="eastAsia" w:ascii="宋体" w:hAnsi="宋体" w:cs="宋体"/>
          <w:b/>
          <w:color w:val="auto"/>
          <w:kern w:val="0"/>
          <w:sz w:val="24"/>
          <w:szCs w:val="24"/>
        </w:rPr>
        <w:t xml:space="preserve">4. </w:t>
      </w:r>
      <w:r>
        <w:rPr>
          <w:rFonts w:hint="eastAsia" w:ascii="宋体" w:hAnsi="宋体" w:cs="宋体"/>
          <w:b/>
          <w:bCs/>
          <w:color w:val="auto"/>
          <w:sz w:val="24"/>
          <w:szCs w:val="24"/>
        </w:rPr>
        <w:t>招标文件的获取</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360" w:lineRule="auto"/>
        <w:ind w:firstLine="480" w:firstLineChars="200"/>
        <w:rPr>
          <w:rFonts w:hAnsi="宋体"/>
          <w:color w:val="auto"/>
          <w:sz w:val="24"/>
          <w:szCs w:val="24"/>
        </w:rPr>
      </w:pPr>
      <w:bookmarkStart w:id="54" w:name="_Toc15988"/>
      <w:bookmarkStart w:id="55" w:name="_Toc13808"/>
      <w:bookmarkStart w:id="56" w:name="_Toc21911"/>
      <w:bookmarkStart w:id="57" w:name="_Toc2818"/>
      <w:bookmarkStart w:id="58" w:name="_Toc488141476"/>
      <w:bookmarkStart w:id="59" w:name="_Toc487715600"/>
      <w:bookmarkStart w:id="60" w:name="_Toc17142"/>
      <w:bookmarkStart w:id="61" w:name="_Toc18360"/>
      <w:bookmarkStart w:id="62" w:name="_Toc5247"/>
      <w:bookmarkStart w:id="63" w:name="_Toc15509"/>
      <w:bookmarkStart w:id="64" w:name="_Toc487715388"/>
      <w:bookmarkStart w:id="65" w:name="_Toc18870"/>
      <w:bookmarkStart w:id="66" w:name="_Toc6937"/>
      <w:bookmarkStart w:id="67" w:name="_Toc17114"/>
      <w:bookmarkStart w:id="68" w:name="_Toc4491"/>
      <w:r>
        <w:rPr>
          <w:rFonts w:hint="eastAsia" w:hAnsi="宋体"/>
          <w:color w:val="auto"/>
          <w:sz w:val="24"/>
          <w:szCs w:val="24"/>
        </w:rPr>
        <w:t>请有意向的潜在投标单位由企业法定代表人或法定代表授权委托本项目的项目经理于 202</w:t>
      </w:r>
      <w:r>
        <w:rPr>
          <w:rFonts w:hint="eastAsia" w:hAnsi="宋体"/>
          <w:color w:val="auto"/>
          <w:sz w:val="24"/>
          <w:szCs w:val="24"/>
          <w:lang w:val="en-US" w:eastAsia="zh-CN"/>
        </w:rPr>
        <w:t>3</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日至 202</w:t>
      </w:r>
      <w:r>
        <w:rPr>
          <w:rFonts w:hint="eastAsia" w:hAnsi="宋体"/>
          <w:color w:val="auto"/>
          <w:sz w:val="24"/>
          <w:szCs w:val="24"/>
          <w:lang w:val="en-US" w:eastAsia="zh-CN"/>
        </w:rPr>
        <w:t>3</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日上午9:30至 11:30,下午14:00至 16:00到广州公共资源交易中心（广州市天河区天润路333号）投标登记并购买招标文件，投标登记资料详见《附件一》，投标登记资料一式两份装订成册，复印件均需加盖公章，原件核查；投标登记申请表（原件一式两份，加盖公章，单独提供，广州公共资源交易中心信息网http://www.gzzb.gd.cn可下载），招标文件每本售价500元，售后不退</w:t>
      </w:r>
      <w:r>
        <w:rPr>
          <w:rFonts w:hint="eastAsia"/>
          <w:bCs/>
          <w:color w:val="auto"/>
          <w:spacing w:val="10"/>
          <w:sz w:val="24"/>
          <w:szCs w:val="24"/>
        </w:rPr>
        <w:t>。</w:t>
      </w:r>
    </w:p>
    <w:p>
      <w:pPr>
        <w:spacing w:line="360" w:lineRule="auto"/>
        <w:ind w:firstLine="480" w:firstLineChars="200"/>
        <w:rPr>
          <w:rFonts w:hAnsi="宋体"/>
          <w:color w:val="auto"/>
          <w:sz w:val="24"/>
          <w:szCs w:val="24"/>
        </w:rPr>
      </w:pPr>
      <w:r>
        <w:rPr>
          <w:rFonts w:hint="eastAsia" w:hAnsi="宋体"/>
          <w:color w:val="auto"/>
          <w:sz w:val="24"/>
          <w:szCs w:val="24"/>
        </w:rPr>
        <w:t>注：1、招标文件获取时间自招标公告发布之日起不得少于5日。从发售招标文件之日起开始计算备标时间。如登记参加投标的申请人数量不足3人时，招标人在确认正式投标人之前，可以发出补充公告，适当延长招标文件获取时间。</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Pr>
        <w:tabs>
          <w:tab w:val="left" w:pos="360"/>
          <w:tab w:val="left" w:pos="1080"/>
        </w:tabs>
        <w:spacing w:before="156" w:beforeLines="50" w:line="360" w:lineRule="exact"/>
        <w:ind w:firstLine="482" w:firstLineChars="200"/>
        <w:outlineLvl w:val="0"/>
        <w:rPr>
          <w:rFonts w:ascii="宋体" w:hAnsi="宋体" w:cs="宋体"/>
          <w:b/>
          <w:color w:val="auto"/>
          <w:kern w:val="0"/>
          <w:sz w:val="24"/>
          <w:szCs w:val="24"/>
        </w:rPr>
      </w:pPr>
      <w:r>
        <w:rPr>
          <w:rFonts w:hint="eastAsia" w:ascii="宋体" w:hAnsi="宋体" w:cs="宋体"/>
          <w:b/>
          <w:color w:val="auto"/>
          <w:kern w:val="0"/>
          <w:sz w:val="24"/>
          <w:szCs w:val="24"/>
        </w:rPr>
        <w:t>5、发布公告日期、递交投标文件方式、时间、地点与开标时间：</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6.1 公告发布日期（含本日）</w:t>
      </w:r>
      <w:r>
        <w:rPr>
          <w:rFonts w:hint="eastAsia" w:ascii="宋体" w:hAnsi="宋体" w:cs="宋体"/>
          <w:color w:val="auto"/>
          <w:kern w:val="0"/>
          <w:sz w:val="24"/>
          <w:szCs w:val="24"/>
          <w:u w:val="single"/>
          <w:lang w:val="en-US" w:eastAsia="zh-CN"/>
        </w:rPr>
        <w:t>2023</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日至</w:t>
      </w:r>
      <w:r>
        <w:rPr>
          <w:rFonts w:hint="eastAsia" w:ascii="宋体" w:hAnsi="宋体" w:cs="宋体"/>
          <w:color w:val="auto"/>
          <w:kern w:val="0"/>
          <w:sz w:val="24"/>
          <w:szCs w:val="24"/>
          <w:u w:val="single"/>
          <w:lang w:val="en-US" w:eastAsia="zh-CN"/>
        </w:rPr>
        <w:t>2023</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6.2 递交投标文件方式、时间、地点</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递交投标文件起始时间：2023年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时</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分；</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截止时间：2023年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时</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分。</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递交投标文件地点：广州公共资源交易中心（以广州公共资源交易网公告的开标室为准）。</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6.3开标时间：2023年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时</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分。</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6</w:t>
      </w:r>
      <w:r>
        <w:rPr>
          <w:rFonts w:ascii="宋体" w:hAnsi="宋体" w:cs="宋体"/>
          <w:color w:val="auto"/>
          <w:kern w:val="0"/>
          <w:sz w:val="24"/>
          <w:szCs w:val="24"/>
        </w:rPr>
        <w:t>.</w:t>
      </w:r>
      <w:r>
        <w:rPr>
          <w:rFonts w:hint="eastAsia" w:ascii="宋体" w:hAnsi="宋体" w:cs="宋体"/>
          <w:color w:val="auto"/>
          <w:kern w:val="0"/>
          <w:sz w:val="24"/>
          <w:szCs w:val="24"/>
        </w:rPr>
        <w:t>4逾期送达的或者未送达指定地点的投标文件，招标人不予受理。</w:t>
      </w:r>
    </w:p>
    <w:p>
      <w:pPr>
        <w:tabs>
          <w:tab w:val="left" w:pos="360"/>
          <w:tab w:val="left" w:pos="1080"/>
        </w:tabs>
        <w:spacing w:before="156" w:beforeLines="50" w:line="360" w:lineRule="exact"/>
        <w:ind w:firstLine="482" w:firstLineChars="200"/>
        <w:rPr>
          <w:rFonts w:ascii="宋体" w:hAnsi="宋体"/>
          <w:b/>
          <w:color w:val="auto"/>
          <w:kern w:val="0"/>
          <w:sz w:val="24"/>
          <w:szCs w:val="24"/>
        </w:rPr>
      </w:pPr>
      <w:r>
        <w:rPr>
          <w:rFonts w:hint="eastAsia" w:ascii="宋体" w:hAnsi="宋体"/>
          <w:b/>
          <w:color w:val="auto"/>
          <w:kern w:val="0"/>
          <w:sz w:val="24"/>
          <w:szCs w:val="24"/>
        </w:rPr>
        <w:t>6. 投标注意事项</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6.1 投标人若对招标文件有疑问，在招标文件《投标人须知》规定时间内以匿名方式在广州公共资源交易中心网站（</w:t>
      </w:r>
      <w:r>
        <w:rPr>
          <w:rFonts w:ascii="宋体" w:hAnsi="宋体" w:cs="宋体"/>
          <w:color w:val="auto"/>
          <w:kern w:val="0"/>
          <w:sz w:val="24"/>
          <w:szCs w:val="24"/>
        </w:rPr>
        <w:t>http://www.gzggzy.cn/</w:t>
      </w:r>
      <w:r>
        <w:rPr>
          <w:rFonts w:hint="eastAsia" w:ascii="宋体" w:hAnsi="宋体" w:cs="宋体"/>
          <w:color w:val="auto"/>
          <w:kern w:val="0"/>
          <w:sz w:val="24"/>
          <w:szCs w:val="24"/>
        </w:rPr>
        <w:t>）进行网上提问。招标人将对投标人的问题统一做出澄清和解答，并发布在广州公共资源交易中心网站。投标人应自行留意招标人发布的招标文件澄清、修改或补充内容。否则，造成的一切后果由投标人自行承担。</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6.2开标时要求投标人的企业法定代表人或拟委派本项目的项目经理作为委托代理人准时参加开标会,且需在开标截止时间前进场做签到工作,开标时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w:t>
      </w:r>
    </w:p>
    <w:p>
      <w:pPr>
        <w:spacing w:line="4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pPr>
        <w:spacing w:line="360" w:lineRule="auto"/>
        <w:ind w:firstLine="480" w:firstLineChars="200"/>
        <w:outlineLvl w:val="2"/>
        <w:rPr>
          <w:rFonts w:ascii="宋体"/>
          <w:color w:val="auto"/>
          <w:kern w:val="0"/>
          <w:sz w:val="24"/>
        </w:rPr>
      </w:pPr>
      <w:r>
        <w:rPr>
          <w:rFonts w:hint="eastAsia" w:ascii="宋体" w:hAnsi="宋体" w:cs="宋体"/>
          <w:color w:val="auto"/>
          <w:kern w:val="0"/>
          <w:sz w:val="24"/>
          <w:szCs w:val="24"/>
        </w:rPr>
        <w:t>6.3</w:t>
      </w:r>
      <w:r>
        <w:rPr>
          <w:rFonts w:hint="eastAsia" w:ascii="宋体" w:hAnsi="宋体" w:cs="宋体"/>
          <w:bCs/>
          <w:color w:val="auto"/>
          <w:sz w:val="24"/>
          <w:szCs w:val="24"/>
        </w:rPr>
        <w:t>招标、投标活动需要遵守相关部门的防疫有关规定，确保经办人员、参加投标活动人员的身体健康状况符合新冠肺炎疫情防控要求。如出现经办人员、参加投标活动人员身体健康状况不达标（如体温异常等），造成投标不成功，责任自负。详情可登陆广州公共资源交易中心网站（网址：</w:t>
      </w:r>
      <w:r>
        <w:rPr>
          <w:rFonts w:ascii="宋体" w:hAnsi="宋体" w:cs="宋体"/>
          <w:color w:val="auto"/>
          <w:kern w:val="0"/>
          <w:sz w:val="24"/>
          <w:szCs w:val="24"/>
        </w:rPr>
        <w:t>http://www.gzggzy.cn/</w:t>
      </w:r>
      <w:r>
        <w:rPr>
          <w:rFonts w:hint="eastAsia" w:ascii="宋体" w:hAnsi="宋体" w:cs="宋体"/>
          <w:bCs/>
          <w:color w:val="auto"/>
          <w:sz w:val="24"/>
          <w:szCs w:val="24"/>
        </w:rPr>
        <w:t>）查询</w:t>
      </w:r>
      <w:r>
        <w:rPr>
          <w:rFonts w:hint="eastAsia" w:ascii="宋体" w:hAnsi="宋体" w:cs="宋体"/>
          <w:bCs/>
          <w:color w:val="auto"/>
          <w:sz w:val="24"/>
          <w:szCs w:val="24"/>
          <w:lang w:eastAsia="zh-Hans"/>
        </w:rPr>
        <w:t>或电话咨询</w:t>
      </w:r>
      <w:r>
        <w:rPr>
          <w:rFonts w:ascii="宋体" w:hAnsi="宋体" w:cs="宋体"/>
          <w:bCs/>
          <w:color w:val="auto"/>
          <w:sz w:val="24"/>
          <w:szCs w:val="24"/>
          <w:lang w:eastAsia="zh-Hans"/>
        </w:rPr>
        <w:t>（020-28866000）</w:t>
      </w:r>
      <w:r>
        <w:rPr>
          <w:rFonts w:hint="eastAsia" w:ascii="宋体" w:hAnsi="宋体" w:cs="宋体"/>
          <w:bCs/>
          <w:color w:val="auto"/>
          <w:sz w:val="24"/>
          <w:szCs w:val="24"/>
        </w:rPr>
        <w:t>。</w:t>
      </w:r>
    </w:p>
    <w:p>
      <w:pPr>
        <w:tabs>
          <w:tab w:val="left" w:pos="360"/>
          <w:tab w:val="left" w:pos="1080"/>
        </w:tabs>
        <w:spacing w:before="156" w:beforeLines="50" w:line="360" w:lineRule="exact"/>
        <w:ind w:firstLine="482" w:firstLineChars="200"/>
        <w:rPr>
          <w:rFonts w:ascii="宋体" w:hAnsi="宋体"/>
          <w:b/>
          <w:color w:val="auto"/>
          <w:kern w:val="0"/>
          <w:sz w:val="24"/>
          <w:szCs w:val="24"/>
        </w:rPr>
      </w:pPr>
      <w:r>
        <w:rPr>
          <w:rFonts w:ascii="宋体" w:hAnsi="宋体"/>
          <w:b/>
          <w:color w:val="auto"/>
          <w:kern w:val="0"/>
          <w:sz w:val="24"/>
          <w:szCs w:val="24"/>
        </w:rPr>
        <w:t>7、</w:t>
      </w:r>
      <w:r>
        <w:rPr>
          <w:rFonts w:hint="eastAsia" w:ascii="宋体" w:hAnsi="宋体"/>
          <w:b/>
          <w:color w:val="auto"/>
          <w:kern w:val="0"/>
          <w:sz w:val="24"/>
          <w:szCs w:val="24"/>
        </w:rPr>
        <w:t>发布公告的媒体：</w:t>
      </w:r>
    </w:p>
    <w:p>
      <w:pPr>
        <w:spacing w:line="360" w:lineRule="auto"/>
        <w:ind w:firstLine="480" w:firstLineChars="200"/>
        <w:jc w:val="left"/>
        <w:rPr>
          <w:rFonts w:ascii="宋体" w:cs="宋体"/>
          <w:color w:val="auto"/>
          <w:kern w:val="0"/>
          <w:sz w:val="24"/>
          <w:szCs w:val="32"/>
        </w:rPr>
      </w:pPr>
      <w:r>
        <w:rPr>
          <w:rFonts w:hint="eastAsia" w:ascii="宋体" w:hAnsi="宋体" w:cs="宋体"/>
          <w:color w:val="auto"/>
          <w:kern w:val="0"/>
          <w:sz w:val="24"/>
          <w:szCs w:val="32"/>
        </w:rPr>
        <w:t>本次招标公告在</w:t>
      </w:r>
      <w:r>
        <w:rPr>
          <w:rFonts w:hint="eastAsia" w:ascii="宋体" w:hAnsi="宋体" w:cs="宋体"/>
          <w:color w:val="auto"/>
          <w:kern w:val="0"/>
          <w:sz w:val="24"/>
          <w:szCs w:val="32"/>
          <w:u w:val="single"/>
        </w:rPr>
        <w:t>广州公共资源交易中心平台、广东省招标投标监管网</w:t>
      </w:r>
      <w:r>
        <w:rPr>
          <w:rFonts w:hint="eastAsia" w:ascii="宋体" w:hAnsi="宋体" w:cs="宋体"/>
          <w:color w:val="auto"/>
          <w:kern w:val="0"/>
          <w:sz w:val="24"/>
          <w:szCs w:val="32"/>
        </w:rPr>
        <w:t>同时发布。</w:t>
      </w:r>
    </w:p>
    <w:p>
      <w:pPr>
        <w:tabs>
          <w:tab w:val="left" w:pos="360"/>
          <w:tab w:val="left" w:pos="1080"/>
        </w:tabs>
        <w:spacing w:before="156" w:beforeLines="50" w:line="360" w:lineRule="exact"/>
        <w:ind w:firstLine="482" w:firstLineChars="200"/>
        <w:rPr>
          <w:rFonts w:ascii="宋体" w:hAnsi="宋体"/>
          <w:b/>
          <w:color w:val="auto"/>
          <w:kern w:val="0"/>
          <w:sz w:val="24"/>
          <w:szCs w:val="24"/>
        </w:rPr>
      </w:pPr>
      <w:r>
        <w:rPr>
          <w:rFonts w:hint="eastAsia" w:ascii="宋体" w:hAnsi="宋体"/>
          <w:b/>
          <w:color w:val="auto"/>
          <w:kern w:val="0"/>
          <w:sz w:val="24"/>
          <w:szCs w:val="24"/>
        </w:rPr>
        <w:t>8、联系方式：</w:t>
      </w:r>
    </w:p>
    <w:p>
      <w:pPr>
        <w:spacing w:line="360" w:lineRule="auto"/>
        <w:ind w:firstLine="480" w:firstLineChars="200"/>
        <w:jc w:val="left"/>
        <w:rPr>
          <w:rFonts w:ascii="宋体"/>
          <w:bCs/>
          <w:color w:val="auto"/>
          <w:kern w:val="0"/>
          <w:sz w:val="24"/>
          <w:szCs w:val="32"/>
        </w:rPr>
      </w:pPr>
      <w:r>
        <w:rPr>
          <w:rFonts w:hint="eastAsia" w:ascii="宋体" w:hAnsi="宋体"/>
          <w:bCs/>
          <w:color w:val="auto"/>
          <w:kern w:val="0"/>
          <w:sz w:val="24"/>
          <w:szCs w:val="32"/>
        </w:rPr>
        <w:t>招标人：</w:t>
      </w:r>
      <w:r>
        <w:rPr>
          <w:rFonts w:hint="eastAsia" w:ascii="宋体" w:hAnsi="宋体" w:cs="宋体"/>
          <w:color w:val="auto"/>
          <w:sz w:val="24"/>
        </w:rPr>
        <w:t>茂名市电白区黄岭镇人民政府</w:t>
      </w:r>
    </w:p>
    <w:p>
      <w:pPr>
        <w:spacing w:line="360" w:lineRule="auto"/>
        <w:ind w:firstLine="480" w:firstLineChars="200"/>
        <w:jc w:val="left"/>
        <w:rPr>
          <w:rFonts w:ascii="宋体" w:hAnsi="宋体"/>
          <w:bCs/>
          <w:color w:val="auto"/>
          <w:kern w:val="0"/>
          <w:sz w:val="24"/>
          <w:szCs w:val="32"/>
        </w:rPr>
      </w:pPr>
      <w:r>
        <w:rPr>
          <w:rFonts w:hint="eastAsia" w:ascii="宋体" w:hAnsi="宋体"/>
          <w:bCs/>
          <w:color w:val="auto"/>
          <w:kern w:val="0"/>
          <w:sz w:val="24"/>
          <w:szCs w:val="32"/>
        </w:rPr>
        <w:t xml:space="preserve">联系人：邹先生  </w:t>
      </w:r>
      <w:r>
        <w:rPr>
          <w:rFonts w:hint="eastAsia" w:ascii="宋体" w:hAnsi="宋体" w:cs="宋体"/>
          <w:color w:val="auto"/>
          <w:sz w:val="24"/>
        </w:rPr>
        <w:t xml:space="preserve">  </w:t>
      </w:r>
    </w:p>
    <w:p>
      <w:pPr>
        <w:spacing w:line="360" w:lineRule="auto"/>
        <w:ind w:firstLine="480" w:firstLineChars="200"/>
        <w:jc w:val="left"/>
        <w:rPr>
          <w:rFonts w:ascii="宋体"/>
          <w:bCs/>
          <w:color w:val="auto"/>
          <w:kern w:val="0"/>
          <w:sz w:val="24"/>
          <w:szCs w:val="32"/>
        </w:rPr>
      </w:pPr>
      <w:r>
        <w:rPr>
          <w:rFonts w:hint="eastAsia" w:ascii="宋体" w:hAnsi="宋体"/>
          <w:bCs/>
          <w:color w:val="auto"/>
          <w:kern w:val="0"/>
          <w:sz w:val="24"/>
          <w:szCs w:val="32"/>
        </w:rPr>
        <w:t xml:space="preserve">联系电话：14706919597 </w:t>
      </w:r>
      <w:r>
        <w:rPr>
          <w:rFonts w:hint="eastAsia" w:ascii="宋体" w:hAnsi="宋体" w:cs="宋体"/>
          <w:color w:val="auto"/>
          <w:sz w:val="24"/>
        </w:rPr>
        <w:t xml:space="preserve">   </w:t>
      </w:r>
    </w:p>
    <w:p>
      <w:pPr>
        <w:spacing w:line="360" w:lineRule="auto"/>
        <w:ind w:firstLine="480" w:firstLineChars="200"/>
        <w:jc w:val="left"/>
        <w:rPr>
          <w:rFonts w:ascii="宋体"/>
          <w:bCs/>
          <w:color w:val="auto"/>
          <w:kern w:val="0"/>
          <w:sz w:val="24"/>
        </w:rPr>
      </w:pPr>
      <w:r>
        <w:rPr>
          <w:rFonts w:hint="eastAsia" w:ascii="宋体" w:hAnsi="宋体"/>
          <w:bCs/>
          <w:color w:val="auto"/>
          <w:kern w:val="0"/>
          <w:sz w:val="24"/>
        </w:rPr>
        <w:t>招标代理：</w:t>
      </w:r>
      <w:r>
        <w:rPr>
          <w:rFonts w:ascii="宋体" w:hAnsi="宋体" w:cs="宋体"/>
          <w:color w:val="auto"/>
          <w:sz w:val="24"/>
        </w:rPr>
        <w:t>广东建川工程管理有限公司</w:t>
      </w:r>
    </w:p>
    <w:p>
      <w:pPr>
        <w:spacing w:line="360" w:lineRule="auto"/>
        <w:ind w:firstLine="480" w:firstLineChars="200"/>
        <w:jc w:val="left"/>
        <w:rPr>
          <w:rFonts w:ascii="宋体" w:hAnsi="宋体"/>
          <w:color w:val="auto"/>
          <w:kern w:val="0"/>
          <w:sz w:val="24"/>
        </w:rPr>
      </w:pPr>
      <w:r>
        <w:rPr>
          <w:rFonts w:hint="eastAsia" w:ascii="宋体" w:hAnsi="宋体"/>
          <w:color w:val="auto"/>
          <w:kern w:val="0"/>
          <w:sz w:val="24"/>
        </w:rPr>
        <w:t>联系人：</w:t>
      </w:r>
      <w:r>
        <w:rPr>
          <w:rFonts w:hint="eastAsia" w:ascii="宋体" w:hAnsi="宋体" w:cs="宋体"/>
          <w:color w:val="auto"/>
          <w:sz w:val="24"/>
        </w:rPr>
        <w:t>李工</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联系电话：</w:t>
      </w:r>
      <w:r>
        <w:rPr>
          <w:rFonts w:ascii="宋体" w:hAnsi="宋体" w:cs="宋体"/>
          <w:color w:val="auto"/>
          <w:sz w:val="24"/>
        </w:rPr>
        <w:t>0668-2288620</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监督部门：茂名市电白区农业农村局</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电话：0668-5502239</w:t>
      </w:r>
    </w:p>
    <w:p>
      <w:pPr>
        <w:spacing w:line="360" w:lineRule="auto"/>
        <w:ind w:firstLine="480" w:firstLineChars="200"/>
        <w:jc w:val="left"/>
        <w:rPr>
          <w:rFonts w:ascii="宋体" w:cs="宋体"/>
          <w:color w:val="auto"/>
          <w:kern w:val="0"/>
          <w:sz w:val="24"/>
          <w:u w:val="single"/>
        </w:rPr>
      </w:pPr>
      <w:r>
        <w:rPr>
          <w:rFonts w:hint="eastAsia" w:ascii="宋体" w:cs="宋体"/>
          <w:color w:val="auto"/>
          <w:kern w:val="0"/>
          <w:sz w:val="24"/>
        </w:rPr>
        <w:t xml:space="preserve">                                        招标人：</w:t>
      </w:r>
      <w:r>
        <w:rPr>
          <w:rFonts w:hint="eastAsia" w:ascii="宋体" w:cs="宋体"/>
          <w:color w:val="auto"/>
          <w:kern w:val="0"/>
          <w:sz w:val="24"/>
          <w:u w:val="single"/>
        </w:rPr>
        <w:t xml:space="preserve">     （盖章）</w:t>
      </w:r>
    </w:p>
    <w:p>
      <w:pPr>
        <w:spacing w:line="360" w:lineRule="auto"/>
        <w:ind w:firstLine="480" w:firstLineChars="200"/>
        <w:rPr>
          <w:rFonts w:ascii="宋体" w:hAnsi="宋体"/>
          <w:color w:val="auto"/>
          <w:sz w:val="24"/>
        </w:rPr>
      </w:pPr>
      <w:r>
        <w:rPr>
          <w:rFonts w:hint="eastAsia"/>
          <w:color w:val="auto"/>
          <w:sz w:val="24"/>
        </w:rPr>
        <w:t xml:space="preserve">                                                  202</w:t>
      </w:r>
      <w:r>
        <w:rPr>
          <w:rFonts w:hint="eastAsia"/>
          <w:color w:val="auto"/>
          <w:sz w:val="24"/>
          <w:lang w:val="en-US" w:eastAsia="zh-CN"/>
        </w:rPr>
        <w:t>3</w:t>
      </w:r>
      <w:r>
        <w:rPr>
          <w:rFonts w:hint="eastAsia"/>
          <w:color w:val="auto"/>
          <w:sz w:val="24"/>
        </w:rPr>
        <w:t xml:space="preserve">年  月  </w:t>
      </w:r>
      <w:r>
        <w:rPr>
          <w:rFonts w:hint="eastAsia" w:ascii="宋体" w:hAnsi="宋体" w:cs="宋体"/>
          <w:color w:val="auto"/>
          <w:sz w:val="24"/>
        </w:rPr>
        <w:t>日</w:t>
      </w:r>
    </w:p>
    <w:p>
      <w:pPr>
        <w:widowControl/>
        <w:jc w:val="left"/>
        <w:rPr>
          <w:rFonts w:ascii="宋体" w:hAnsi="宋体"/>
          <w:color w:val="auto"/>
          <w:sz w:val="28"/>
          <w:szCs w:val="28"/>
        </w:rPr>
      </w:pPr>
      <w:r>
        <w:rPr>
          <w:rFonts w:hint="eastAsia" w:ascii="宋体" w:hAnsi="宋体"/>
          <w:color w:val="auto"/>
          <w:sz w:val="28"/>
          <w:szCs w:val="28"/>
        </w:rPr>
        <w:br w:type="page"/>
      </w:r>
      <w:r>
        <w:rPr>
          <w:rFonts w:hint="eastAsia" w:ascii="宋体" w:hAnsi="宋体"/>
          <w:color w:val="auto"/>
          <w:sz w:val="28"/>
          <w:szCs w:val="28"/>
        </w:rPr>
        <w:t>附件1</w:t>
      </w:r>
    </w:p>
    <w:p>
      <w:pPr>
        <w:jc w:val="center"/>
        <w:rPr>
          <w:rFonts w:ascii="宋体" w:hAnsi="宋体"/>
          <w:b/>
          <w:color w:val="auto"/>
          <w:sz w:val="24"/>
          <w:szCs w:val="24"/>
        </w:rPr>
      </w:pPr>
      <w:r>
        <w:rPr>
          <w:rFonts w:hint="eastAsia" w:ascii="宋体" w:hAnsi="宋体"/>
          <w:b/>
          <w:color w:val="auto"/>
          <w:sz w:val="24"/>
          <w:szCs w:val="24"/>
        </w:rPr>
        <w:t>投标申请人投标登记资料一览表</w:t>
      </w:r>
    </w:p>
    <w:p>
      <w:pPr>
        <w:pStyle w:val="2"/>
        <w:overflowPunct w:val="0"/>
        <w:autoSpaceDE w:val="0"/>
        <w:autoSpaceDN w:val="0"/>
        <w:adjustRightInd w:val="0"/>
        <w:snapToGrid w:val="0"/>
        <w:spacing w:before="120" w:line="240" w:lineRule="exact"/>
        <w:ind w:left="0" w:firstLine="0"/>
        <w:rPr>
          <w:rFonts w:hAnsi="宋体"/>
          <w:color w:val="auto"/>
          <w:sz w:val="18"/>
          <w:szCs w:val="18"/>
        </w:rPr>
      </w:pPr>
      <w:r>
        <w:rPr>
          <w:rFonts w:hint="eastAsia" w:hAnsi="宋体"/>
          <w:color w:val="auto"/>
          <w:sz w:val="18"/>
          <w:szCs w:val="18"/>
        </w:rPr>
        <w:t>项目名称:                                                      投标登记：单位（盖章）</w:t>
      </w:r>
    </w:p>
    <w:tbl>
      <w:tblPr>
        <w:tblStyle w:val="5"/>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170"/>
        <w:gridCol w:w="3126"/>
        <w:gridCol w:w="904"/>
        <w:gridCol w:w="1081"/>
        <w:gridCol w:w="517"/>
        <w:gridCol w:w="946"/>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9940" w:type="dxa"/>
            <w:gridSpan w:val="8"/>
            <w:tcBorders>
              <w:top w:val="double" w:color="auto" w:sz="4" w:space="0"/>
              <w:left w:val="double" w:color="auto" w:sz="4" w:space="0"/>
              <w:bottom w:val="nil"/>
              <w:right w:val="double" w:color="auto" w:sz="4" w:space="0"/>
            </w:tcBorders>
            <w:noWrap w:val="0"/>
            <w:vAlign w:val="center"/>
          </w:tcPr>
          <w:p>
            <w:pPr>
              <w:snapToGrid w:val="0"/>
              <w:spacing w:line="260" w:lineRule="exact"/>
              <w:ind w:right="102"/>
              <w:rPr>
                <w:rFonts w:ascii="宋体" w:hAnsi="宋体"/>
                <w:color w:val="auto"/>
                <w:szCs w:val="21"/>
              </w:rPr>
            </w:pPr>
            <w:r>
              <w:rPr>
                <w:rFonts w:hint="eastAsia" w:ascii="宋体" w:hAnsi="宋体" w:cs="宋体"/>
                <w:b/>
                <w:bCs/>
                <w:color w:val="auto"/>
                <w:szCs w:val="21"/>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2640" w:type="dxa"/>
            <w:gridSpan w:val="2"/>
            <w:tcBorders>
              <w:top w:val="nil"/>
              <w:left w:val="double" w:color="auto" w:sz="4" w:space="0"/>
              <w:bottom w:val="double" w:color="auto" w:sz="4" w:space="0"/>
              <w:right w:val="nil"/>
            </w:tcBorders>
            <w:noWrap w:val="0"/>
            <w:vAlign w:val="center"/>
          </w:tcPr>
          <w:p>
            <w:pPr>
              <w:spacing w:line="260" w:lineRule="exact"/>
              <w:rPr>
                <w:rFonts w:ascii="宋体" w:hAnsi="宋体" w:cs="宋体"/>
                <w:b/>
                <w:bCs/>
                <w:color w:val="auto"/>
                <w:szCs w:val="21"/>
              </w:rPr>
            </w:pPr>
            <w:r>
              <w:rPr>
                <w:rFonts w:hint="eastAsia" w:ascii="宋体" w:hAnsi="宋体" w:cs="宋体"/>
                <w:b/>
                <w:bCs/>
                <w:color w:val="auto"/>
                <w:szCs w:val="21"/>
              </w:rPr>
              <w:t>招标人或招标代理机构接收资料人员签名:</w:t>
            </w:r>
          </w:p>
        </w:tc>
        <w:tc>
          <w:tcPr>
            <w:tcW w:w="4030" w:type="dxa"/>
            <w:gridSpan w:val="2"/>
            <w:tcBorders>
              <w:top w:val="nil"/>
              <w:left w:val="nil"/>
              <w:bottom w:val="double" w:color="auto" w:sz="4" w:space="0"/>
              <w:right w:val="nil"/>
            </w:tcBorders>
            <w:noWrap w:val="0"/>
            <w:vAlign w:val="center"/>
          </w:tcPr>
          <w:p>
            <w:pPr>
              <w:spacing w:line="260" w:lineRule="exact"/>
              <w:rPr>
                <w:rFonts w:ascii="宋体" w:hAnsi="宋体" w:cs="宋体"/>
                <w:b/>
                <w:bCs/>
                <w:color w:val="auto"/>
                <w:szCs w:val="21"/>
              </w:rPr>
            </w:pPr>
          </w:p>
        </w:tc>
        <w:tc>
          <w:tcPr>
            <w:tcW w:w="1598" w:type="dxa"/>
            <w:gridSpan w:val="2"/>
            <w:tcBorders>
              <w:top w:val="nil"/>
              <w:left w:val="nil"/>
              <w:bottom w:val="double" w:color="auto" w:sz="4" w:space="0"/>
              <w:right w:val="nil"/>
            </w:tcBorders>
            <w:noWrap w:val="0"/>
            <w:vAlign w:val="center"/>
          </w:tcPr>
          <w:p>
            <w:pPr>
              <w:spacing w:line="260" w:lineRule="exact"/>
              <w:rPr>
                <w:rFonts w:ascii="宋体" w:hAnsi="宋体" w:cs="宋体"/>
                <w:b/>
                <w:bCs/>
                <w:color w:val="auto"/>
                <w:szCs w:val="21"/>
              </w:rPr>
            </w:pPr>
            <w:r>
              <w:rPr>
                <w:rFonts w:hint="eastAsia" w:ascii="宋体" w:hAnsi="宋体" w:cs="宋体"/>
                <w:b/>
                <w:bCs/>
                <w:color w:val="auto"/>
                <w:szCs w:val="21"/>
              </w:rPr>
              <w:t>委托代理人</w:t>
            </w:r>
          </w:p>
          <w:p>
            <w:pPr>
              <w:spacing w:line="260" w:lineRule="exact"/>
              <w:rPr>
                <w:rFonts w:ascii="宋体" w:hAnsi="宋体" w:cs="宋体"/>
                <w:b/>
                <w:bCs/>
                <w:color w:val="auto"/>
                <w:szCs w:val="21"/>
              </w:rPr>
            </w:pPr>
            <w:r>
              <w:rPr>
                <w:rFonts w:hint="eastAsia" w:ascii="宋体" w:hAnsi="宋体" w:cs="宋体"/>
                <w:b/>
                <w:bCs/>
                <w:color w:val="auto"/>
                <w:szCs w:val="21"/>
              </w:rPr>
              <w:t>签名:</w:t>
            </w:r>
          </w:p>
        </w:tc>
        <w:tc>
          <w:tcPr>
            <w:tcW w:w="1672" w:type="dxa"/>
            <w:gridSpan w:val="2"/>
            <w:tcBorders>
              <w:top w:val="nil"/>
              <w:left w:val="nil"/>
              <w:bottom w:val="double" w:color="auto" w:sz="4" w:space="0"/>
              <w:right w:val="double" w:color="auto" w:sz="4" w:space="0"/>
            </w:tcBorders>
            <w:noWrap w:val="0"/>
            <w:vAlign w:val="center"/>
          </w:tcPr>
          <w:p>
            <w:pPr>
              <w:spacing w:line="260" w:lineRule="exact"/>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blHeader/>
          <w:jc w:val="center"/>
        </w:trPr>
        <w:tc>
          <w:tcPr>
            <w:tcW w:w="470" w:type="dxa"/>
            <w:vMerge w:val="restart"/>
            <w:tcBorders>
              <w:top w:val="double" w:color="auto" w:sz="4" w:space="0"/>
              <w:left w:val="double" w:color="auto" w:sz="4" w:space="0"/>
            </w:tcBorders>
            <w:noWrap w:val="0"/>
            <w:vAlign w:val="center"/>
          </w:tcPr>
          <w:p>
            <w:pPr>
              <w:spacing w:line="260" w:lineRule="exact"/>
              <w:jc w:val="center"/>
              <w:rPr>
                <w:rFonts w:ascii="宋体" w:hAnsi="宋体"/>
                <w:color w:val="auto"/>
                <w:szCs w:val="21"/>
              </w:rPr>
            </w:pPr>
            <w:r>
              <w:rPr>
                <w:rFonts w:hint="eastAsia" w:ascii="宋体" w:hAnsi="宋体"/>
                <w:color w:val="auto"/>
                <w:szCs w:val="21"/>
              </w:rPr>
              <w:t>序号</w:t>
            </w:r>
          </w:p>
        </w:tc>
        <w:tc>
          <w:tcPr>
            <w:tcW w:w="5296" w:type="dxa"/>
            <w:gridSpan w:val="2"/>
            <w:vMerge w:val="restart"/>
            <w:tcBorders>
              <w:top w:val="double" w:color="auto" w:sz="4" w:space="0"/>
            </w:tcBorders>
            <w:noWrap w:val="0"/>
            <w:vAlign w:val="center"/>
          </w:tcPr>
          <w:p>
            <w:pPr>
              <w:spacing w:line="260" w:lineRule="exact"/>
              <w:jc w:val="center"/>
              <w:rPr>
                <w:rFonts w:ascii="宋体" w:hAnsi="宋体"/>
                <w:color w:val="auto"/>
                <w:szCs w:val="21"/>
              </w:rPr>
            </w:pPr>
            <w:r>
              <w:rPr>
                <w:rFonts w:hint="eastAsia" w:ascii="宋体" w:hAnsi="宋体"/>
                <w:b/>
                <w:color w:val="auto"/>
                <w:szCs w:val="21"/>
              </w:rPr>
              <w:t>项目</w:t>
            </w:r>
          </w:p>
        </w:tc>
        <w:tc>
          <w:tcPr>
            <w:tcW w:w="904" w:type="dxa"/>
            <w:vMerge w:val="restart"/>
            <w:tcBorders>
              <w:top w:val="double" w:color="auto" w:sz="4" w:space="0"/>
            </w:tcBorders>
            <w:noWrap w:val="0"/>
            <w:vAlign w:val="center"/>
          </w:tcPr>
          <w:p>
            <w:pPr>
              <w:spacing w:line="260" w:lineRule="exact"/>
              <w:jc w:val="center"/>
              <w:rPr>
                <w:rFonts w:ascii="宋体" w:hAnsi="宋体"/>
                <w:color w:val="auto"/>
                <w:szCs w:val="21"/>
              </w:rPr>
            </w:pPr>
            <w:r>
              <w:rPr>
                <w:rFonts w:hint="eastAsia" w:ascii="宋体" w:hAnsi="宋体"/>
                <w:b/>
                <w:color w:val="auto"/>
                <w:szCs w:val="21"/>
              </w:rPr>
              <w:t>内页码</w:t>
            </w:r>
          </w:p>
        </w:tc>
        <w:tc>
          <w:tcPr>
            <w:tcW w:w="1081" w:type="dxa"/>
            <w:vMerge w:val="restart"/>
            <w:tcBorders>
              <w:top w:val="double" w:color="auto" w:sz="4" w:space="0"/>
            </w:tcBorders>
            <w:noWrap w:val="0"/>
            <w:vAlign w:val="center"/>
          </w:tcPr>
          <w:p>
            <w:pPr>
              <w:spacing w:line="260" w:lineRule="exact"/>
              <w:jc w:val="center"/>
              <w:rPr>
                <w:rFonts w:ascii="宋体" w:hAnsi="宋体"/>
                <w:color w:val="auto"/>
                <w:szCs w:val="21"/>
              </w:rPr>
            </w:pPr>
            <w:r>
              <w:rPr>
                <w:rFonts w:hint="eastAsia" w:ascii="宋体" w:hAnsi="宋体"/>
                <w:b/>
                <w:color w:val="auto"/>
                <w:szCs w:val="21"/>
              </w:rPr>
              <w:t>投标登记提交资料要求</w:t>
            </w:r>
          </w:p>
        </w:tc>
        <w:tc>
          <w:tcPr>
            <w:tcW w:w="1463" w:type="dxa"/>
            <w:gridSpan w:val="2"/>
            <w:tcBorders>
              <w:top w:val="double" w:color="auto" w:sz="4" w:space="0"/>
            </w:tcBorders>
            <w:noWrap w:val="0"/>
            <w:vAlign w:val="center"/>
          </w:tcPr>
          <w:p>
            <w:pPr>
              <w:spacing w:line="260" w:lineRule="exact"/>
              <w:jc w:val="center"/>
              <w:rPr>
                <w:rFonts w:ascii="宋体" w:hAnsi="宋体"/>
                <w:color w:val="auto"/>
                <w:szCs w:val="21"/>
              </w:rPr>
            </w:pPr>
            <w:r>
              <w:rPr>
                <w:rFonts w:hint="eastAsia" w:ascii="宋体" w:hAnsi="宋体"/>
                <w:color w:val="auto"/>
                <w:szCs w:val="21"/>
              </w:rPr>
              <w:t>审核情况</w:t>
            </w:r>
          </w:p>
        </w:tc>
        <w:tc>
          <w:tcPr>
            <w:tcW w:w="726" w:type="dxa"/>
            <w:vMerge w:val="restart"/>
            <w:tcBorders>
              <w:top w:val="double" w:color="auto" w:sz="4" w:space="0"/>
              <w:right w:val="double" w:color="auto" w:sz="4" w:space="0"/>
            </w:tcBorders>
            <w:noWrap w:val="0"/>
            <w:vAlign w:val="center"/>
          </w:tcPr>
          <w:p>
            <w:pPr>
              <w:spacing w:line="26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blHeader/>
          <w:jc w:val="center"/>
        </w:trPr>
        <w:tc>
          <w:tcPr>
            <w:tcW w:w="470" w:type="dxa"/>
            <w:vMerge w:val="continue"/>
            <w:tcBorders>
              <w:left w:val="double" w:color="auto" w:sz="4" w:space="0"/>
            </w:tcBorders>
            <w:noWrap w:val="0"/>
            <w:vAlign w:val="center"/>
          </w:tcPr>
          <w:p>
            <w:pPr>
              <w:spacing w:line="260" w:lineRule="exact"/>
              <w:jc w:val="center"/>
              <w:rPr>
                <w:rFonts w:ascii="宋体" w:hAnsi="宋体"/>
                <w:color w:val="auto"/>
                <w:szCs w:val="21"/>
              </w:rPr>
            </w:pPr>
          </w:p>
        </w:tc>
        <w:tc>
          <w:tcPr>
            <w:tcW w:w="5296" w:type="dxa"/>
            <w:gridSpan w:val="2"/>
            <w:vMerge w:val="continue"/>
            <w:noWrap w:val="0"/>
            <w:vAlign w:val="center"/>
          </w:tcPr>
          <w:p>
            <w:pPr>
              <w:spacing w:line="260" w:lineRule="exact"/>
              <w:jc w:val="center"/>
              <w:rPr>
                <w:rFonts w:ascii="宋体" w:hAnsi="宋体"/>
                <w:color w:val="auto"/>
                <w:szCs w:val="21"/>
              </w:rPr>
            </w:pPr>
          </w:p>
        </w:tc>
        <w:tc>
          <w:tcPr>
            <w:tcW w:w="904" w:type="dxa"/>
            <w:vMerge w:val="continue"/>
            <w:noWrap w:val="0"/>
            <w:vAlign w:val="center"/>
          </w:tcPr>
          <w:p>
            <w:pPr>
              <w:spacing w:line="260" w:lineRule="exact"/>
              <w:jc w:val="center"/>
              <w:rPr>
                <w:rFonts w:ascii="宋体" w:hAnsi="宋体"/>
                <w:color w:val="auto"/>
                <w:szCs w:val="21"/>
              </w:rPr>
            </w:pPr>
          </w:p>
        </w:tc>
        <w:tc>
          <w:tcPr>
            <w:tcW w:w="1081" w:type="dxa"/>
            <w:vMerge w:val="continue"/>
            <w:noWrap w:val="0"/>
            <w:vAlign w:val="center"/>
          </w:tcPr>
          <w:p>
            <w:pPr>
              <w:spacing w:line="260" w:lineRule="exact"/>
              <w:jc w:val="center"/>
              <w:rPr>
                <w:rFonts w:ascii="宋体" w:hAnsi="宋体"/>
                <w:color w:val="auto"/>
                <w:szCs w:val="21"/>
              </w:rPr>
            </w:pPr>
          </w:p>
        </w:tc>
        <w:tc>
          <w:tcPr>
            <w:tcW w:w="1463" w:type="dxa"/>
            <w:gridSpan w:val="2"/>
            <w:noWrap w:val="0"/>
            <w:vAlign w:val="center"/>
          </w:tcPr>
          <w:p>
            <w:pPr>
              <w:spacing w:line="260" w:lineRule="exact"/>
              <w:jc w:val="center"/>
              <w:rPr>
                <w:rFonts w:ascii="宋体" w:hAnsi="宋体"/>
                <w:color w:val="auto"/>
                <w:szCs w:val="21"/>
              </w:rPr>
            </w:pPr>
            <w:r>
              <w:rPr>
                <w:rFonts w:hint="eastAsia" w:ascii="宋体" w:hAnsi="宋体"/>
                <w:color w:val="auto"/>
                <w:szCs w:val="21"/>
              </w:rPr>
              <w:t>（此栏不需申请人填写）</w:t>
            </w:r>
          </w:p>
        </w:tc>
        <w:tc>
          <w:tcPr>
            <w:tcW w:w="726" w:type="dxa"/>
            <w:vMerge w:val="continue"/>
            <w:tcBorders>
              <w:right w:val="double" w:color="auto" w:sz="4" w:space="0"/>
            </w:tcBorders>
            <w:noWrap w:val="0"/>
            <w:vAlign w:val="center"/>
          </w:tcPr>
          <w:p>
            <w:pPr>
              <w:spacing w:line="2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1</w:t>
            </w:r>
          </w:p>
        </w:tc>
        <w:tc>
          <w:tcPr>
            <w:tcW w:w="5296" w:type="dxa"/>
            <w:gridSpan w:val="2"/>
            <w:noWrap w:val="0"/>
            <w:vAlign w:val="center"/>
          </w:tcPr>
          <w:p>
            <w:pPr>
              <w:spacing w:line="260" w:lineRule="exact"/>
              <w:rPr>
                <w:rFonts w:ascii="宋体" w:hAnsi="宋体"/>
                <w:color w:val="auto"/>
                <w:szCs w:val="21"/>
              </w:rPr>
            </w:pPr>
            <w:r>
              <w:rPr>
                <w:rFonts w:hint="eastAsia" w:ascii="宋体" w:hAnsi="宋体"/>
                <w:color w:val="auto"/>
                <w:szCs w:val="21"/>
              </w:rPr>
              <w:t>投标登记申请表（不用装订）；</w:t>
            </w:r>
          </w:p>
        </w:tc>
        <w:tc>
          <w:tcPr>
            <w:tcW w:w="904" w:type="dxa"/>
            <w:noWrap w:val="0"/>
            <w:vAlign w:val="center"/>
          </w:tcPr>
          <w:p>
            <w:pPr>
              <w:spacing w:line="260" w:lineRule="exact"/>
              <w:ind w:left="2" w:leftChars="-5" w:hanging="12" w:hangingChars="6"/>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ascii="宋体" w:hAnsi="宋体"/>
                <w:color w:val="auto"/>
                <w:szCs w:val="21"/>
              </w:rPr>
              <w:t>2</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联合体协议书（如有）</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3</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企业法定代表人证明书、法定代表人身份证复印件</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4</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法人授权委托书、授权委托人身份证复印件（非法人投标登记时提供，授权委托人须是本项目的项目负责人）</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5</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企业营业执照副本复印件或带有二维码的证书副本的彩色打印件；</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原件核查</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6</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企业资质证书副本复印件或电子证书打印件；</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原件核查</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7</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拟任本工程的项目</w:t>
            </w:r>
            <w:r>
              <w:rPr>
                <w:rFonts w:hint="eastAsia" w:ascii="宋体" w:hAnsi="宋体"/>
                <w:color w:val="auto"/>
                <w:szCs w:val="21"/>
              </w:rPr>
              <w:t>经理</w:t>
            </w:r>
            <w:r>
              <w:rPr>
                <w:rFonts w:ascii="宋体" w:hAnsi="宋体"/>
                <w:color w:val="auto"/>
                <w:szCs w:val="21"/>
              </w:rPr>
              <w:t>注册建造师证书复印件、</w:t>
            </w:r>
            <w:r>
              <w:rPr>
                <w:color w:val="auto"/>
              </w:rPr>
              <w:t>安全生产考核合格证书（B证）</w:t>
            </w:r>
            <w:r>
              <w:rPr>
                <w:rFonts w:ascii="宋体" w:hAnsi="宋体"/>
                <w:color w:val="auto"/>
                <w:szCs w:val="21"/>
              </w:rPr>
              <w:t>复印件</w:t>
            </w:r>
            <w:r>
              <w:rPr>
                <w:color w:val="auto"/>
              </w:rPr>
              <w:t>、</w:t>
            </w:r>
            <w:r>
              <w:rPr>
                <w:rFonts w:ascii="宋体" w:hAnsi="宋体"/>
                <w:color w:val="auto"/>
                <w:szCs w:val="21"/>
              </w:rPr>
              <w:t>身份证复印件</w:t>
            </w:r>
            <w:r>
              <w:rPr>
                <w:rFonts w:hint="eastAsia" w:ascii="宋体" w:hAnsi="宋体"/>
                <w:color w:val="auto"/>
                <w:szCs w:val="21"/>
              </w:rPr>
              <w:t>、劳动合同复印件</w:t>
            </w:r>
            <w:r>
              <w:rPr>
                <w:rFonts w:ascii="宋体" w:hAnsi="宋体"/>
                <w:color w:val="auto"/>
                <w:szCs w:val="21"/>
              </w:rPr>
              <w:t>；</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原件核查</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8</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拟任本工程的</w:t>
            </w:r>
            <w:r>
              <w:rPr>
                <w:rFonts w:hint="eastAsia" w:ascii="宋体" w:hAnsi="宋体"/>
                <w:color w:val="auto"/>
                <w:szCs w:val="21"/>
              </w:rPr>
              <w:t>施工</w:t>
            </w:r>
            <w:r>
              <w:rPr>
                <w:rFonts w:hint="eastAsia" w:ascii="宋体" w:hAnsi="宋体"/>
                <w:color w:val="auto"/>
                <w:szCs w:val="21"/>
                <w:lang w:eastAsia="zh-Hans"/>
              </w:rPr>
              <w:t>技术</w:t>
            </w:r>
            <w:r>
              <w:rPr>
                <w:rFonts w:ascii="宋体" w:hAnsi="宋体"/>
                <w:color w:val="auto"/>
                <w:szCs w:val="21"/>
              </w:rPr>
              <w:t>负责人</w:t>
            </w:r>
            <w:r>
              <w:rPr>
                <w:rFonts w:hint="eastAsia" w:ascii="宋体" w:hAnsi="宋体"/>
                <w:color w:val="auto"/>
                <w:szCs w:val="21"/>
                <w:lang w:eastAsia="zh-Hans"/>
              </w:rPr>
              <w:t>职称证</w:t>
            </w:r>
            <w:r>
              <w:rPr>
                <w:rFonts w:ascii="宋体" w:hAnsi="宋体"/>
                <w:color w:val="auto"/>
                <w:szCs w:val="21"/>
              </w:rPr>
              <w:t>复印件</w:t>
            </w:r>
            <w:r>
              <w:rPr>
                <w:color w:val="auto"/>
              </w:rPr>
              <w:t>、</w:t>
            </w:r>
            <w:r>
              <w:rPr>
                <w:rFonts w:hint="eastAsia"/>
                <w:color w:val="auto"/>
                <w:lang w:eastAsia="zh-Hans"/>
              </w:rPr>
              <w:t>职称评审表复印件</w:t>
            </w:r>
            <w:r>
              <w:rPr>
                <w:color w:val="auto"/>
                <w:lang w:eastAsia="zh-Hans"/>
              </w:rPr>
              <w:t>、</w:t>
            </w:r>
            <w:r>
              <w:rPr>
                <w:rFonts w:ascii="宋体" w:hAnsi="宋体"/>
                <w:color w:val="auto"/>
                <w:szCs w:val="21"/>
              </w:rPr>
              <w:t>身份证复印件</w:t>
            </w:r>
            <w:r>
              <w:rPr>
                <w:rFonts w:hint="eastAsia" w:ascii="宋体" w:hAnsi="宋体"/>
                <w:color w:val="auto"/>
                <w:szCs w:val="21"/>
              </w:rPr>
              <w:t>、劳动合同复印件</w:t>
            </w:r>
            <w:r>
              <w:rPr>
                <w:rFonts w:ascii="宋体" w:hAnsi="宋体"/>
                <w:color w:val="auto"/>
                <w:szCs w:val="21"/>
              </w:rPr>
              <w:t>；</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原件核查</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9</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拟任本工程的安全负责人的安全生产考核合格证（C证）复印件、身份证复印件</w:t>
            </w:r>
            <w:r>
              <w:rPr>
                <w:rFonts w:hint="eastAsia" w:ascii="宋体" w:hAnsi="宋体"/>
                <w:color w:val="auto"/>
                <w:szCs w:val="21"/>
              </w:rPr>
              <w:t>、劳动合同</w:t>
            </w:r>
            <w:r>
              <w:rPr>
                <w:rFonts w:ascii="宋体" w:hAnsi="宋体"/>
                <w:color w:val="auto"/>
                <w:szCs w:val="21"/>
              </w:rPr>
              <w:t>复印件；</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原件核查</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10</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拟任本工程的</w:t>
            </w:r>
            <w:r>
              <w:rPr>
                <w:rFonts w:hint="eastAsia" w:ascii="宋体" w:hAnsi="宋体"/>
                <w:color w:val="auto"/>
                <w:szCs w:val="21"/>
              </w:rPr>
              <w:t>质量</w:t>
            </w:r>
            <w:r>
              <w:rPr>
                <w:rFonts w:ascii="宋体" w:hAnsi="宋体"/>
                <w:color w:val="auto"/>
                <w:szCs w:val="21"/>
              </w:rPr>
              <w:t>负责人的</w:t>
            </w:r>
            <w:r>
              <w:rPr>
                <w:rFonts w:hint="eastAsia" w:ascii="宋体" w:hAnsi="宋体"/>
                <w:color w:val="auto"/>
                <w:szCs w:val="21"/>
              </w:rPr>
              <w:t>岗位证</w:t>
            </w:r>
            <w:r>
              <w:rPr>
                <w:rFonts w:ascii="宋体" w:hAnsi="宋体"/>
                <w:color w:val="auto"/>
                <w:szCs w:val="21"/>
              </w:rPr>
              <w:t>复印件、身份证复印件</w:t>
            </w:r>
            <w:r>
              <w:rPr>
                <w:rFonts w:hint="eastAsia" w:ascii="宋体" w:hAnsi="宋体"/>
                <w:color w:val="auto"/>
                <w:szCs w:val="21"/>
              </w:rPr>
              <w:t>、劳动合同</w:t>
            </w:r>
            <w:r>
              <w:rPr>
                <w:rFonts w:ascii="宋体" w:hAnsi="宋体"/>
                <w:color w:val="auto"/>
                <w:szCs w:val="21"/>
              </w:rPr>
              <w:t>复印件；</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原件核查</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11</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拟任本工程的</w:t>
            </w:r>
            <w:r>
              <w:rPr>
                <w:rFonts w:hint="eastAsia" w:ascii="宋体" w:hAnsi="宋体"/>
                <w:color w:val="auto"/>
                <w:szCs w:val="21"/>
              </w:rPr>
              <w:t>财务</w:t>
            </w:r>
            <w:r>
              <w:rPr>
                <w:rFonts w:ascii="宋体" w:hAnsi="宋体"/>
                <w:color w:val="auto"/>
                <w:szCs w:val="21"/>
              </w:rPr>
              <w:t>负责人的身份证复印件</w:t>
            </w:r>
            <w:r>
              <w:rPr>
                <w:rFonts w:hint="eastAsia" w:ascii="宋体" w:hAnsi="宋体"/>
                <w:color w:val="auto"/>
                <w:szCs w:val="21"/>
              </w:rPr>
              <w:t>、劳动合同</w:t>
            </w:r>
            <w:r>
              <w:rPr>
                <w:rFonts w:ascii="宋体" w:hAnsi="宋体"/>
                <w:color w:val="auto"/>
                <w:szCs w:val="21"/>
              </w:rPr>
              <w:t>复印件；</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原件核查</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12</w:t>
            </w:r>
          </w:p>
        </w:tc>
        <w:tc>
          <w:tcPr>
            <w:tcW w:w="5296" w:type="dxa"/>
            <w:gridSpan w:val="2"/>
            <w:noWrap w:val="0"/>
            <w:vAlign w:val="center"/>
          </w:tcPr>
          <w:p>
            <w:pPr>
              <w:spacing w:line="260" w:lineRule="exact"/>
              <w:rPr>
                <w:rFonts w:ascii="宋体" w:hAnsi="宋体"/>
                <w:color w:val="auto"/>
                <w:szCs w:val="21"/>
              </w:rPr>
            </w:pPr>
            <w:r>
              <w:rPr>
                <w:rFonts w:ascii="宋体" w:hAnsi="宋体"/>
                <w:color w:val="auto"/>
                <w:szCs w:val="21"/>
              </w:rPr>
              <w:t>上述人员</w:t>
            </w:r>
            <w:r>
              <w:rPr>
                <w:rFonts w:hint="eastAsia" w:ascii="宋体" w:hAnsi="宋体"/>
                <w:color w:val="auto"/>
                <w:szCs w:val="21"/>
              </w:rPr>
              <w:t>近三个月社保的有效证明材料复印件（社保时段包含2022年</w:t>
            </w:r>
            <w:r>
              <w:rPr>
                <w:rFonts w:ascii="宋体" w:hAnsi="宋体"/>
                <w:color w:val="auto"/>
                <w:szCs w:val="21"/>
              </w:rPr>
              <w:t>9</w:t>
            </w:r>
            <w:r>
              <w:rPr>
                <w:rFonts w:hint="eastAsia" w:ascii="宋体" w:hAnsi="宋体"/>
                <w:color w:val="auto"/>
                <w:szCs w:val="21"/>
              </w:rPr>
              <w:t>月至2022年</w:t>
            </w:r>
            <w:r>
              <w:rPr>
                <w:rFonts w:ascii="宋体" w:hAnsi="宋体"/>
                <w:color w:val="auto"/>
                <w:szCs w:val="21"/>
              </w:rPr>
              <w:t>11</w:t>
            </w:r>
            <w:r>
              <w:rPr>
                <w:rFonts w:hint="eastAsia" w:ascii="宋体" w:hAnsi="宋体"/>
                <w:color w:val="auto"/>
                <w:szCs w:val="21"/>
              </w:rPr>
              <w:t>月）；</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原件核查</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470" w:type="dxa"/>
            <w:tcBorders>
              <w:left w:val="double" w:color="auto" w:sz="4" w:space="0"/>
            </w:tcBorders>
            <w:noWrap w:val="0"/>
            <w:vAlign w:val="center"/>
          </w:tcPr>
          <w:p>
            <w:pPr>
              <w:spacing w:line="260" w:lineRule="exact"/>
              <w:rPr>
                <w:rFonts w:ascii="宋体" w:hAnsi="宋体"/>
                <w:color w:val="auto"/>
                <w:szCs w:val="21"/>
              </w:rPr>
            </w:pPr>
            <w:r>
              <w:rPr>
                <w:rFonts w:hint="eastAsia" w:ascii="宋体" w:hAnsi="宋体"/>
                <w:color w:val="auto"/>
                <w:szCs w:val="21"/>
              </w:rPr>
              <w:t>13</w:t>
            </w:r>
          </w:p>
        </w:tc>
        <w:tc>
          <w:tcPr>
            <w:tcW w:w="5296" w:type="dxa"/>
            <w:gridSpan w:val="2"/>
            <w:noWrap w:val="0"/>
            <w:vAlign w:val="center"/>
          </w:tcPr>
          <w:p>
            <w:pPr>
              <w:spacing w:line="260" w:lineRule="exact"/>
              <w:rPr>
                <w:rFonts w:ascii="宋体" w:hAnsi="宋体"/>
                <w:color w:val="auto"/>
                <w:szCs w:val="21"/>
              </w:rPr>
            </w:pPr>
            <w:r>
              <w:rPr>
                <w:rFonts w:hint="eastAsia" w:ascii="宋体" w:hAnsi="宋体"/>
                <w:color w:val="auto"/>
                <w:szCs w:val="21"/>
              </w:rPr>
              <w:t>提供相关业绩的中标通知书复印件、中标候选人公示的网站截图、合同复印件（关键页）、竣工验收报告复印件；</w:t>
            </w:r>
          </w:p>
        </w:tc>
        <w:tc>
          <w:tcPr>
            <w:tcW w:w="904" w:type="dxa"/>
            <w:noWrap w:val="0"/>
            <w:vAlign w:val="center"/>
          </w:tcPr>
          <w:p>
            <w:pPr>
              <w:spacing w:line="260" w:lineRule="exact"/>
              <w:rPr>
                <w:rFonts w:ascii="宋体" w:hAnsi="宋体"/>
                <w:color w:val="auto"/>
                <w:szCs w:val="21"/>
              </w:rPr>
            </w:pPr>
          </w:p>
        </w:tc>
        <w:tc>
          <w:tcPr>
            <w:tcW w:w="1081" w:type="dxa"/>
            <w:noWrap w:val="0"/>
            <w:vAlign w:val="center"/>
          </w:tcPr>
          <w:p>
            <w:pPr>
              <w:spacing w:line="260" w:lineRule="exact"/>
              <w:jc w:val="center"/>
              <w:rPr>
                <w:rFonts w:ascii="宋体" w:hAnsi="宋体"/>
                <w:color w:val="auto"/>
                <w:szCs w:val="21"/>
              </w:rPr>
            </w:pPr>
            <w:r>
              <w:rPr>
                <w:rFonts w:hint="eastAsia" w:ascii="宋体" w:hAnsi="宋体"/>
                <w:color w:val="auto"/>
                <w:szCs w:val="21"/>
              </w:rPr>
              <w:t>原件核查</w:t>
            </w:r>
          </w:p>
        </w:tc>
        <w:tc>
          <w:tcPr>
            <w:tcW w:w="1463" w:type="dxa"/>
            <w:gridSpan w:val="2"/>
            <w:noWrap w:val="0"/>
            <w:vAlign w:val="center"/>
          </w:tcPr>
          <w:p>
            <w:pPr>
              <w:spacing w:line="260" w:lineRule="exact"/>
              <w:rPr>
                <w:rFonts w:ascii="宋体" w:hAnsi="宋体"/>
                <w:color w:val="auto"/>
                <w:szCs w:val="21"/>
              </w:rPr>
            </w:pPr>
          </w:p>
        </w:tc>
        <w:tc>
          <w:tcPr>
            <w:tcW w:w="726" w:type="dxa"/>
            <w:tcBorders>
              <w:right w:val="double" w:color="auto" w:sz="4" w:space="0"/>
            </w:tcBorders>
            <w:noWrap w:val="0"/>
            <w:vAlign w:val="center"/>
          </w:tcPr>
          <w:p>
            <w:pPr>
              <w:spacing w:line="260" w:lineRule="exact"/>
              <w:rPr>
                <w:rFonts w:ascii="宋体" w:hAnsi="宋体"/>
                <w:color w:val="auto"/>
                <w:szCs w:val="21"/>
              </w:rPr>
            </w:pPr>
          </w:p>
        </w:tc>
      </w:tr>
    </w:tbl>
    <w:p>
      <w:pPr>
        <w:widowControl/>
        <w:spacing w:line="240" w:lineRule="exact"/>
        <w:ind w:left="630" w:hanging="630" w:hangingChars="300"/>
        <w:jc w:val="left"/>
        <w:rPr>
          <w:rFonts w:ascii="宋体" w:hAnsi="宋体" w:cs="宋体"/>
          <w:bCs/>
          <w:color w:val="auto"/>
          <w:szCs w:val="21"/>
        </w:rPr>
      </w:pPr>
    </w:p>
    <w:p>
      <w:pPr>
        <w:widowControl/>
        <w:spacing w:line="360" w:lineRule="auto"/>
        <w:ind w:left="630" w:hanging="630" w:hangingChars="300"/>
        <w:jc w:val="left"/>
        <w:rPr>
          <w:rFonts w:ascii="宋体" w:hAnsi="宋体" w:cs="宋体"/>
          <w:bCs/>
          <w:color w:val="auto"/>
          <w:szCs w:val="21"/>
        </w:rPr>
      </w:pPr>
      <w:r>
        <w:rPr>
          <w:rFonts w:hint="eastAsia" w:ascii="宋体" w:hAnsi="宋体" w:cs="宋体"/>
          <w:bCs/>
          <w:color w:val="auto"/>
          <w:szCs w:val="21"/>
        </w:rPr>
        <w:t>注: 1、本表一式两份，一份附于投标登记资料内首页，作为投标登记资料目录，另一份交回投标申请人代表。 两份表格中每页的“审核确认”栏均需双方签署。</w:t>
      </w:r>
    </w:p>
    <w:p>
      <w:pPr>
        <w:widowControl/>
        <w:spacing w:line="360" w:lineRule="auto"/>
        <w:ind w:firstLine="420" w:firstLineChars="200"/>
        <w:jc w:val="left"/>
        <w:rPr>
          <w:rFonts w:ascii="宋体" w:hAnsi="宋体" w:cs="宋体"/>
          <w:bCs/>
          <w:color w:val="auto"/>
          <w:szCs w:val="21"/>
        </w:rPr>
      </w:pPr>
      <w:r>
        <w:rPr>
          <w:rFonts w:hint="eastAsia" w:ascii="宋体" w:hAnsi="宋体" w:cs="宋体"/>
          <w:bCs/>
          <w:color w:val="auto"/>
          <w:szCs w:val="21"/>
        </w:rPr>
        <w:t>2、本表原件审核情况栏及备注栏须留空，由招标人或招标代理机构收资料人员审核后填写。</w:t>
      </w:r>
    </w:p>
    <w:p>
      <w:pPr>
        <w:rPr>
          <w:rFonts w:ascii="宋体" w:hAnsi="宋体"/>
          <w:color w:val="auto"/>
          <w:sz w:val="28"/>
          <w:szCs w:val="28"/>
        </w:rPr>
      </w:pPr>
      <w:r>
        <w:rPr>
          <w:rFonts w:hint="eastAsia" w:ascii="宋体" w:hAnsi="宋体" w:cs="宋体"/>
          <w:bCs/>
          <w:color w:val="auto"/>
          <w:szCs w:val="21"/>
        </w:rPr>
        <w:t>3、本表中有修改情况，须经招标人或招标代理机构接收资料人员和投标单位代表共同签署。</w:t>
      </w:r>
      <w:r>
        <w:rPr>
          <w:rFonts w:hint="eastAsia" w:ascii="宋体" w:hAnsi="宋体" w:cs="宋体"/>
          <w:bCs/>
          <w:color w:val="auto"/>
          <w:szCs w:val="21"/>
        </w:rPr>
        <w:br w:type="page"/>
      </w:r>
      <w:r>
        <w:rPr>
          <w:rFonts w:hint="eastAsia" w:ascii="宋体" w:hAnsi="宋体"/>
          <w:color w:val="auto"/>
          <w:sz w:val="28"/>
          <w:szCs w:val="28"/>
        </w:rPr>
        <w:t>附件2</w:t>
      </w:r>
    </w:p>
    <w:p>
      <w:pPr>
        <w:rPr>
          <w:rFonts w:ascii="宋体" w:hAnsi="宋体"/>
          <w:color w:val="auto"/>
          <w:sz w:val="28"/>
          <w:szCs w:val="28"/>
        </w:rPr>
      </w:pPr>
      <w:r>
        <w:rPr>
          <w:rFonts w:hint="eastAsia" w:ascii="宋体" w:hAnsi="宋体"/>
          <w:color w:val="auto"/>
          <w:sz w:val="28"/>
          <w:szCs w:val="28"/>
          <w:u w:val="single"/>
        </w:rPr>
        <w:t xml:space="preserve"> 电白区黄岭镇大村美丽乡村精品示范村项目施工 </w:t>
      </w:r>
      <w:r>
        <w:rPr>
          <w:rFonts w:hint="eastAsia" w:ascii="宋体" w:hAnsi="宋体"/>
          <w:color w:val="auto"/>
          <w:sz w:val="28"/>
          <w:szCs w:val="28"/>
        </w:rPr>
        <w:t>拒绝投标单位名单（部分）</w:t>
      </w:r>
    </w:p>
    <w:tbl>
      <w:tblPr>
        <w:tblStyle w:val="5"/>
        <w:tblW w:w="954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855"/>
        <w:gridCol w:w="2055"/>
        <w:gridCol w:w="150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 w:val="24"/>
                <w:szCs w:val="24"/>
              </w:rPr>
            </w:pPr>
            <w:r>
              <w:rPr>
                <w:rFonts w:hint="eastAsia" w:ascii="宋体" w:hAnsi="宋体"/>
                <w:color w:val="auto"/>
                <w:sz w:val="24"/>
                <w:szCs w:val="24"/>
              </w:rPr>
              <w:t>序号</w:t>
            </w:r>
          </w:p>
        </w:tc>
        <w:tc>
          <w:tcPr>
            <w:tcW w:w="3855" w:type="dxa"/>
            <w:vMerge w:val="restart"/>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4"/>
                <w:szCs w:val="24"/>
              </w:rPr>
            </w:pPr>
            <w:r>
              <w:rPr>
                <w:rFonts w:hint="eastAsia" w:ascii="宋体" w:hAnsi="宋体"/>
                <w:color w:val="auto"/>
                <w:sz w:val="24"/>
                <w:szCs w:val="24"/>
              </w:rPr>
              <w:t>单位</w:t>
            </w:r>
          </w:p>
        </w:tc>
        <w:tc>
          <w:tcPr>
            <w:tcW w:w="355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4"/>
                <w:szCs w:val="24"/>
              </w:rPr>
            </w:pPr>
            <w:r>
              <w:rPr>
                <w:rFonts w:hint="eastAsia" w:ascii="宋体" w:hAnsi="宋体"/>
                <w:color w:val="auto"/>
                <w:sz w:val="24"/>
                <w:szCs w:val="24"/>
              </w:rPr>
              <w:t>拒绝投标期</w:t>
            </w:r>
          </w:p>
        </w:tc>
        <w:tc>
          <w:tcPr>
            <w:tcW w:w="1283" w:type="dxa"/>
            <w:vMerge w:val="restart"/>
            <w:tcBorders>
              <w:top w:val="single" w:color="auto" w:sz="4" w:space="0"/>
              <w:left w:val="nil"/>
              <w:right w:val="single" w:color="auto" w:sz="4" w:space="0"/>
            </w:tcBorders>
            <w:noWrap/>
            <w:vAlign w:val="center"/>
          </w:tcPr>
          <w:p>
            <w:pPr>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olor w:val="auto"/>
                <w:sz w:val="28"/>
                <w:szCs w:val="28"/>
              </w:rPr>
            </w:pPr>
          </w:p>
        </w:tc>
        <w:tc>
          <w:tcPr>
            <w:tcW w:w="3855" w:type="dxa"/>
            <w:vMerge w:val="continue"/>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起始日期</w:t>
            </w:r>
          </w:p>
        </w:tc>
        <w:tc>
          <w:tcPr>
            <w:tcW w:w="1500" w:type="dxa"/>
            <w:tcBorders>
              <w:top w:val="single" w:color="auto" w:sz="4" w:space="0"/>
              <w:left w:val="nil"/>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截止日期</w:t>
            </w:r>
          </w:p>
        </w:tc>
        <w:tc>
          <w:tcPr>
            <w:tcW w:w="1283" w:type="dxa"/>
            <w:vMerge w:val="continue"/>
            <w:tcBorders>
              <w:left w:val="nil"/>
              <w:bottom w:val="single" w:color="auto" w:sz="4" w:space="0"/>
              <w:right w:val="single" w:color="auto" w:sz="4" w:space="0"/>
            </w:tcBorders>
            <w:noWrap/>
            <w:vAlign w:val="top"/>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1</w:t>
            </w:r>
          </w:p>
        </w:tc>
        <w:tc>
          <w:tcPr>
            <w:tcW w:w="385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8"/>
                <w:szCs w:val="28"/>
              </w:rPr>
            </w:pPr>
            <w:r>
              <w:rPr>
                <w:rFonts w:hint="eastAsia" w:ascii="宋体" w:hAnsi="宋体" w:cs="宋体"/>
                <w:color w:val="auto"/>
                <w:sz w:val="24"/>
                <w:szCs w:val="24"/>
              </w:rPr>
              <w:t>广西幸福建筑工程有限公司</w:t>
            </w:r>
          </w:p>
        </w:tc>
        <w:tc>
          <w:tcPr>
            <w:tcW w:w="2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8"/>
                <w:szCs w:val="28"/>
              </w:rPr>
            </w:pPr>
            <w:r>
              <w:rPr>
                <w:rFonts w:hint="eastAsia" w:ascii="宋体" w:hAnsi="宋体" w:cs="宋体"/>
                <w:color w:val="auto"/>
                <w:sz w:val="24"/>
                <w:szCs w:val="24"/>
              </w:rPr>
              <w:t>2021年1月1日</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2</w:t>
            </w:r>
          </w:p>
        </w:tc>
        <w:tc>
          <w:tcPr>
            <w:tcW w:w="385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8"/>
                <w:szCs w:val="28"/>
              </w:rPr>
            </w:pPr>
            <w:r>
              <w:rPr>
                <w:rFonts w:hint="eastAsia" w:ascii="宋体" w:hAnsi="宋体" w:cs="宋体"/>
                <w:color w:val="auto"/>
                <w:sz w:val="24"/>
                <w:szCs w:val="24"/>
              </w:rPr>
              <w:t>四川华爵建筑有限公司</w:t>
            </w:r>
          </w:p>
        </w:tc>
        <w:tc>
          <w:tcPr>
            <w:tcW w:w="2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8"/>
                <w:szCs w:val="28"/>
              </w:rPr>
            </w:pPr>
            <w:r>
              <w:rPr>
                <w:rFonts w:hint="eastAsia" w:ascii="宋体" w:hAnsi="宋体" w:cs="宋体"/>
                <w:color w:val="auto"/>
                <w:sz w:val="24"/>
                <w:szCs w:val="24"/>
              </w:rPr>
              <w:t>2021年1月1日</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3</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4</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5</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6</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7</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8</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9</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10</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11</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12</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13</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14</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olor w:val="auto"/>
                <w:sz w:val="28"/>
                <w:szCs w:val="28"/>
              </w:rPr>
            </w:pPr>
            <w:r>
              <w:rPr>
                <w:rFonts w:hint="eastAsia" w:ascii="宋体" w:hAnsi="宋体"/>
                <w:color w:val="auto"/>
                <w:sz w:val="28"/>
                <w:szCs w:val="28"/>
              </w:rPr>
              <w:t>15</w:t>
            </w:r>
          </w:p>
        </w:tc>
        <w:tc>
          <w:tcPr>
            <w:tcW w:w="38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2055"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500"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c>
          <w:tcPr>
            <w:tcW w:w="1283" w:type="dxa"/>
            <w:tcBorders>
              <w:top w:val="single" w:color="auto" w:sz="4" w:space="0"/>
              <w:left w:val="nil"/>
              <w:bottom w:val="single" w:color="auto" w:sz="4" w:space="0"/>
              <w:right w:val="single" w:color="auto" w:sz="4" w:space="0"/>
            </w:tcBorders>
            <w:noWrap/>
            <w:vAlign w:val="top"/>
          </w:tcPr>
          <w:p>
            <w:pPr>
              <w:rPr>
                <w:rFonts w:ascii="宋体" w:hAnsi="宋体"/>
                <w:color w:val="auto"/>
                <w:sz w:val="28"/>
                <w:szCs w:val="28"/>
              </w:rPr>
            </w:pPr>
          </w:p>
        </w:tc>
      </w:tr>
    </w:tbl>
    <w:p>
      <w:pPr>
        <w:adjustRightInd w:val="0"/>
        <w:snapToGrid w:val="0"/>
        <w:ind w:left="1120" w:hanging="960" w:hangingChars="400"/>
        <w:rPr>
          <w:rFonts w:ascii="宋体" w:hAnsi="宋体"/>
          <w:color w:val="auto"/>
          <w:sz w:val="24"/>
          <w:szCs w:val="24"/>
          <w:u w:val="single"/>
        </w:rPr>
      </w:pPr>
      <w:r>
        <w:rPr>
          <w:rFonts w:hint="eastAsia" w:ascii="宋体" w:hAnsi="宋体"/>
          <w:color w:val="auto"/>
          <w:sz w:val="24"/>
          <w:szCs w:val="24"/>
        </w:rPr>
        <w:t>说明：1.在拒绝投标期内，拒绝上述单位参与</w:t>
      </w:r>
      <w:r>
        <w:rPr>
          <w:rFonts w:hint="eastAsia" w:ascii="宋体" w:hAnsi="宋体"/>
          <w:color w:val="auto"/>
          <w:sz w:val="24"/>
          <w:szCs w:val="24"/>
          <w:u w:val="single"/>
        </w:rPr>
        <w:t>电白区黄岭镇大村美丽乡村精品示范村项目施工</w:t>
      </w:r>
      <w:r>
        <w:rPr>
          <w:rFonts w:hint="eastAsia" w:ascii="宋体" w:hAnsi="宋体"/>
          <w:color w:val="auto"/>
          <w:sz w:val="24"/>
          <w:szCs w:val="24"/>
        </w:rPr>
        <w:t>的投标。</w:t>
      </w:r>
    </w:p>
    <w:p>
      <w:pPr>
        <w:adjustRightInd w:val="0"/>
        <w:snapToGrid w:val="0"/>
        <w:ind w:left="1200" w:leftChars="400" w:hanging="360" w:hangingChars="150"/>
        <w:rPr>
          <w:rFonts w:ascii="宋体" w:hAnsi="宋体"/>
          <w:color w:val="auto"/>
          <w:sz w:val="24"/>
          <w:szCs w:val="24"/>
          <w:u w:val="single"/>
        </w:rPr>
      </w:pPr>
      <w:r>
        <w:rPr>
          <w:rFonts w:hint="eastAsia" w:ascii="宋体" w:hAnsi="宋体"/>
          <w:color w:val="auto"/>
          <w:sz w:val="24"/>
          <w:szCs w:val="24"/>
        </w:rPr>
        <w:t>2.若上述单位及拒绝期限发生变化的，则以最新书面文件为准。</w:t>
      </w:r>
    </w:p>
    <w:p>
      <w:pPr>
        <w:spacing w:line="360" w:lineRule="auto"/>
        <w:ind w:firstLine="720" w:firstLineChars="300"/>
        <w:jc w:val="left"/>
        <w:rPr>
          <w:rFonts w:ascii="隶书" w:eastAsia="隶书"/>
          <w:b/>
          <w:i/>
          <w:color w:val="auto"/>
          <w:spacing w:val="40"/>
          <w:sz w:val="72"/>
          <w:szCs w:val="72"/>
        </w:rPr>
      </w:pPr>
      <w:r>
        <w:rPr>
          <w:rFonts w:hint="eastAsia" w:hAnsi="宋体"/>
          <w:bCs/>
          <w:color w:val="auto"/>
          <w:sz w:val="24"/>
          <w:szCs w:val="24"/>
        </w:rPr>
        <w:t>3.上述单位名单未含被人民法院列为失信被执行人企业。</w:t>
      </w:r>
    </w:p>
    <w:p>
      <w:pPr>
        <w:rPr>
          <w:rFonts w:ascii="宋体" w:hAnsi="宋体"/>
          <w:color w:val="auto"/>
          <w:sz w:val="30"/>
          <w:szCs w:val="30"/>
        </w:rPr>
      </w:pPr>
      <w:r>
        <w:rPr>
          <w:rFonts w:hint="eastAsia" w:ascii="宋体" w:hAnsi="宋体"/>
          <w:color w:val="auto"/>
          <w:sz w:val="30"/>
          <w:szCs w:val="30"/>
        </w:rPr>
        <w:t>附录1   资格审查条件(资质最低条件)</w:t>
      </w:r>
    </w:p>
    <w:p>
      <w:pPr>
        <w:spacing w:line="160" w:lineRule="exact"/>
        <w:rPr>
          <w:rFonts w:ascii="宋体" w:hAnsi="宋体"/>
          <w:color w:val="auto"/>
        </w:rPr>
      </w:pP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exact"/>
        </w:trPr>
        <w:tc>
          <w:tcPr>
            <w:tcW w:w="9243" w:type="dxa"/>
            <w:noWrap/>
            <w:vAlign w:val="center"/>
          </w:tcPr>
          <w:p>
            <w:pPr>
              <w:jc w:val="center"/>
              <w:rPr>
                <w:rFonts w:ascii="宋体" w:hAnsi="宋体"/>
                <w:b/>
                <w:color w:val="auto"/>
                <w:sz w:val="28"/>
                <w:szCs w:val="28"/>
              </w:rPr>
            </w:pPr>
            <w:r>
              <w:rPr>
                <w:rFonts w:hint="eastAsia" w:ascii="宋体" w:hAnsi="宋体"/>
                <w:b/>
                <w:color w:val="auto"/>
                <w:sz w:val="28"/>
                <w:szCs w:val="28"/>
              </w:rPr>
              <w:t>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7" w:hRule="exact"/>
        </w:trPr>
        <w:tc>
          <w:tcPr>
            <w:tcW w:w="9243" w:type="dxa"/>
            <w:noWrap/>
            <w:vAlign w:val="center"/>
          </w:tcPr>
          <w:p>
            <w:pPr>
              <w:spacing w:line="520" w:lineRule="exact"/>
              <w:ind w:firstLine="240" w:firstLineChars="100"/>
              <w:rPr>
                <w:rFonts w:ascii="宋体" w:hAnsi="宋体"/>
                <w:color w:val="auto"/>
                <w:sz w:val="24"/>
              </w:rPr>
            </w:pPr>
            <w:r>
              <w:rPr>
                <w:rFonts w:hint="eastAsia" w:ascii="宋体" w:hAnsi="宋体" w:cs="宋体"/>
                <w:color w:val="auto"/>
                <w:sz w:val="24"/>
              </w:rPr>
              <w:t>投标人须具备</w:t>
            </w:r>
            <w:r>
              <w:rPr>
                <w:rFonts w:hint="eastAsia" w:ascii="宋体" w:hAnsi="宋体" w:cs="宋体"/>
                <w:b/>
                <w:color w:val="auto"/>
                <w:spacing w:val="10"/>
                <w:sz w:val="24"/>
                <w:u w:val="single"/>
              </w:rPr>
              <w:t>建设主管部门认定的市政公用工程施工总承包三级（或以上）</w:t>
            </w:r>
            <w:r>
              <w:rPr>
                <w:rFonts w:hint="eastAsia" w:ascii="宋体" w:hAnsi="宋体" w:cs="宋体"/>
                <w:color w:val="auto"/>
                <w:sz w:val="24"/>
              </w:rPr>
              <w:t>资质，营业执照和施工企业安全生产许可证有效；广东省外企业须在“进粤企业和人员诚信信息登记平台”录入信息并通过数据规范检查显示正常登记。</w:t>
            </w:r>
          </w:p>
        </w:tc>
      </w:tr>
    </w:tbl>
    <w:p>
      <w:pPr>
        <w:rPr>
          <w:rFonts w:hint="eastAsia" w:ascii="宋体" w:hAnsi="宋体"/>
          <w:color w:val="auto"/>
          <w:sz w:val="30"/>
          <w:szCs w:val="30"/>
        </w:rPr>
      </w:pPr>
      <w:bookmarkStart w:id="69" w:name="_Toc487715607"/>
      <w:bookmarkStart w:id="70" w:name="_Toc6335"/>
      <w:bookmarkStart w:id="71" w:name="_Toc8236"/>
      <w:bookmarkStart w:id="72" w:name="_Toc18615"/>
      <w:bookmarkStart w:id="73" w:name="_Toc21842"/>
      <w:bookmarkStart w:id="74" w:name="_Toc17639"/>
      <w:bookmarkStart w:id="75" w:name="_Toc30791"/>
      <w:bookmarkStart w:id="76" w:name="_Toc527038771"/>
      <w:bookmarkStart w:id="77" w:name="_Toc11598"/>
      <w:bookmarkStart w:id="78" w:name="_Toc28504"/>
      <w:bookmarkStart w:id="79" w:name="_Toc30743"/>
      <w:bookmarkStart w:id="80" w:name="_Toc488141483"/>
      <w:bookmarkStart w:id="81" w:name="_Toc18215"/>
      <w:bookmarkStart w:id="82" w:name="_Toc487715394"/>
      <w:bookmarkStart w:id="83" w:name="_Toc7467"/>
      <w:bookmarkStart w:id="84" w:name="_Toc23261"/>
      <w:bookmarkStart w:id="85" w:name="_Toc31218"/>
      <w:bookmarkStart w:id="86" w:name="_Toc13744"/>
    </w:p>
    <w:p>
      <w:pPr>
        <w:rPr>
          <w:rFonts w:ascii="宋体" w:hAnsi="宋体"/>
          <w:color w:val="auto"/>
          <w:sz w:val="30"/>
          <w:szCs w:val="30"/>
        </w:rPr>
      </w:pPr>
      <w:r>
        <w:rPr>
          <w:rFonts w:hint="eastAsia" w:ascii="宋体" w:hAnsi="宋体"/>
          <w:color w:val="auto"/>
          <w:sz w:val="30"/>
          <w:szCs w:val="30"/>
        </w:rPr>
        <w:t>附录2   资格审查条件(财务最低要求)</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160" w:lineRule="exact"/>
        <w:rPr>
          <w:rFonts w:ascii="宋体" w:hAnsi="宋体"/>
          <w:color w:val="auto"/>
        </w:rPr>
      </w:pP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trPr>
        <w:tc>
          <w:tcPr>
            <w:tcW w:w="9220" w:type="dxa"/>
            <w:noWrap/>
            <w:vAlign w:val="center"/>
          </w:tcPr>
          <w:p>
            <w:pPr>
              <w:jc w:val="center"/>
              <w:rPr>
                <w:rFonts w:ascii="宋体" w:hAnsi="宋体"/>
                <w:b/>
                <w:color w:val="auto"/>
                <w:sz w:val="28"/>
                <w:szCs w:val="28"/>
              </w:rPr>
            </w:pPr>
            <w:r>
              <w:rPr>
                <w:rFonts w:hint="eastAsia" w:ascii="宋体" w:hAnsi="宋体"/>
                <w:b/>
                <w:color w:val="auto"/>
                <w:sz w:val="28"/>
                <w:szCs w:val="28"/>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exact"/>
        </w:trPr>
        <w:tc>
          <w:tcPr>
            <w:tcW w:w="9220" w:type="dxa"/>
            <w:noWrap/>
            <w:vAlign w:val="center"/>
          </w:tcPr>
          <w:p>
            <w:pPr>
              <w:spacing w:line="520" w:lineRule="exact"/>
              <w:ind w:firstLine="218" w:firstLineChars="91"/>
              <w:rPr>
                <w:rFonts w:ascii="宋体" w:hAnsi="宋体"/>
                <w:color w:val="auto"/>
                <w:sz w:val="24"/>
              </w:rPr>
            </w:pPr>
            <w:r>
              <w:rPr>
                <w:rFonts w:hint="eastAsia" w:ascii="宋体" w:hAnsi="宋体"/>
                <w:color w:val="auto"/>
                <w:sz w:val="24"/>
                <w:szCs w:val="24"/>
              </w:rPr>
              <w:t>不设置为资格条件。</w:t>
            </w:r>
          </w:p>
        </w:tc>
      </w:tr>
    </w:tbl>
    <w:p>
      <w:pPr>
        <w:rPr>
          <w:rFonts w:hint="eastAsia" w:ascii="宋体" w:hAnsi="宋体"/>
          <w:color w:val="auto"/>
          <w:sz w:val="30"/>
          <w:szCs w:val="30"/>
        </w:rPr>
      </w:pPr>
      <w:bookmarkStart w:id="87" w:name="_Toc10079"/>
      <w:bookmarkStart w:id="88" w:name="_Toc9752"/>
      <w:bookmarkStart w:id="89" w:name="_Toc17037"/>
      <w:bookmarkStart w:id="90" w:name="_Toc488141484"/>
      <w:bookmarkStart w:id="91" w:name="_Toc8808"/>
      <w:bookmarkStart w:id="92" w:name="_Toc26609"/>
      <w:bookmarkStart w:id="93" w:name="_Toc18294"/>
      <w:bookmarkStart w:id="94" w:name="_Toc487715395"/>
      <w:bookmarkStart w:id="95" w:name="_Toc17038"/>
      <w:bookmarkStart w:id="96" w:name="_Toc14090"/>
      <w:bookmarkStart w:id="97" w:name="_Toc25818"/>
      <w:bookmarkStart w:id="98" w:name="_Toc27701"/>
      <w:bookmarkStart w:id="99" w:name="_Toc527038772"/>
      <w:bookmarkStart w:id="100" w:name="_Toc14999"/>
      <w:bookmarkStart w:id="101" w:name="_Toc13341"/>
      <w:bookmarkStart w:id="102" w:name="_Toc9279"/>
      <w:bookmarkStart w:id="103" w:name="_Toc25270"/>
      <w:bookmarkStart w:id="104" w:name="_Toc487715608"/>
    </w:p>
    <w:p>
      <w:pPr>
        <w:rPr>
          <w:rFonts w:ascii="宋体" w:hAnsi="宋体"/>
          <w:color w:val="auto"/>
          <w:sz w:val="30"/>
          <w:szCs w:val="30"/>
        </w:rPr>
      </w:pPr>
      <w:r>
        <w:rPr>
          <w:rFonts w:hint="eastAsia" w:ascii="宋体" w:hAnsi="宋体"/>
          <w:color w:val="auto"/>
          <w:sz w:val="30"/>
          <w:szCs w:val="30"/>
        </w:rPr>
        <w:t>附录3   资格审查条件(业绩最低要求)</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160" w:lineRule="exact"/>
        <w:rPr>
          <w:rFonts w:ascii="宋体" w:hAnsi="宋体"/>
          <w:color w:val="auto"/>
        </w:rPr>
      </w:pP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exact"/>
        </w:trPr>
        <w:tc>
          <w:tcPr>
            <w:tcW w:w="9300" w:type="dxa"/>
            <w:noWrap/>
            <w:vAlign w:val="center"/>
          </w:tcPr>
          <w:p>
            <w:pPr>
              <w:jc w:val="center"/>
              <w:rPr>
                <w:rFonts w:ascii="宋体" w:hAnsi="宋体"/>
                <w:b/>
                <w:color w:val="auto"/>
                <w:sz w:val="28"/>
                <w:szCs w:val="28"/>
              </w:rPr>
            </w:pPr>
            <w:r>
              <w:rPr>
                <w:rFonts w:hint="eastAsia" w:ascii="宋体" w:hAnsi="宋体"/>
                <w:b/>
                <w:color w:val="auto"/>
                <w:sz w:val="28"/>
                <w:szCs w:val="28"/>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00" w:type="dxa"/>
            <w:noWrap/>
            <w:vAlign w:val="center"/>
          </w:tcPr>
          <w:p>
            <w:pPr>
              <w:topLinePunct/>
              <w:adjustRightInd w:val="0"/>
              <w:spacing w:line="460" w:lineRule="exact"/>
              <w:ind w:firstLine="240" w:firstLineChars="100"/>
              <w:rPr>
                <w:rFonts w:ascii="宋体" w:hAnsi="宋体"/>
                <w:color w:val="auto"/>
                <w:sz w:val="24"/>
                <w:szCs w:val="24"/>
              </w:rPr>
            </w:pPr>
            <w:r>
              <w:rPr>
                <w:rFonts w:hint="eastAsia" w:ascii="宋体" w:hAnsi="宋体"/>
                <w:color w:val="auto"/>
                <w:sz w:val="24"/>
                <w:szCs w:val="24"/>
              </w:rPr>
              <w:t>2020年1月1日至今，完成过1项合同金额500万（或以上）的新农村建设或乡村振兴等类似项目</w:t>
            </w:r>
            <w:r>
              <w:rPr>
                <w:rFonts w:hint="eastAsia" w:ascii="宋体" w:hAnsi="宋体"/>
                <w:color w:val="auto"/>
                <w:sz w:val="24"/>
                <w:szCs w:val="24"/>
                <w:lang w:eastAsia="zh-Hans"/>
              </w:rPr>
              <w:t>施工或</w:t>
            </w:r>
            <w:r>
              <w:rPr>
                <w:rFonts w:ascii="宋体" w:hAnsi="宋体"/>
                <w:color w:val="auto"/>
                <w:sz w:val="24"/>
                <w:szCs w:val="24"/>
                <w:lang w:eastAsia="zh-Hans"/>
              </w:rPr>
              <w:t>EPC</w:t>
            </w:r>
            <w:r>
              <w:rPr>
                <w:rFonts w:hint="eastAsia" w:ascii="宋体" w:hAnsi="宋体"/>
                <w:color w:val="auto"/>
                <w:sz w:val="24"/>
                <w:szCs w:val="24"/>
                <w:lang w:eastAsia="zh-Hans"/>
              </w:rPr>
              <w:t>业绩</w:t>
            </w:r>
            <w:r>
              <w:rPr>
                <w:rFonts w:hint="eastAsia" w:ascii="宋体" w:hAnsi="宋体"/>
                <w:color w:val="auto"/>
                <w:sz w:val="24"/>
                <w:szCs w:val="24"/>
              </w:rPr>
              <w:t>(如人居环境整治、美丽乡村、精品示范村、风貌提升等）。</w:t>
            </w:r>
          </w:p>
        </w:tc>
      </w:tr>
    </w:tbl>
    <w:p>
      <w:pPr>
        <w:rPr>
          <w:rFonts w:hint="eastAsia" w:ascii="宋体" w:hAnsi="宋体"/>
          <w:color w:val="auto"/>
          <w:sz w:val="30"/>
          <w:szCs w:val="30"/>
        </w:rPr>
      </w:pPr>
      <w:bookmarkStart w:id="105" w:name="_Toc527038773"/>
      <w:bookmarkStart w:id="106" w:name="_Toc29029"/>
      <w:bookmarkStart w:id="107" w:name="_Toc27960"/>
      <w:bookmarkStart w:id="108" w:name="_Toc7989"/>
      <w:bookmarkStart w:id="109" w:name="_Toc3323"/>
      <w:bookmarkStart w:id="110" w:name="_Toc25070"/>
      <w:bookmarkStart w:id="111" w:name="_Toc26481"/>
      <w:bookmarkStart w:id="112" w:name="_Toc488141485"/>
      <w:bookmarkStart w:id="113" w:name="_Toc487715396"/>
      <w:bookmarkStart w:id="114" w:name="_Toc13421"/>
      <w:bookmarkStart w:id="115" w:name="_Toc487715609"/>
      <w:bookmarkStart w:id="116" w:name="_Toc4604"/>
      <w:bookmarkStart w:id="117" w:name="_Toc13951"/>
      <w:bookmarkStart w:id="118" w:name="_Toc29822"/>
      <w:bookmarkStart w:id="119" w:name="_Toc31895"/>
      <w:bookmarkStart w:id="120" w:name="_Toc31704"/>
      <w:bookmarkStart w:id="121" w:name="_Toc13000"/>
      <w:bookmarkStart w:id="122" w:name="_Toc30509"/>
    </w:p>
    <w:p>
      <w:pPr>
        <w:rPr>
          <w:rFonts w:ascii="宋体" w:hAnsi="宋体"/>
          <w:color w:val="auto"/>
          <w:sz w:val="30"/>
          <w:szCs w:val="30"/>
        </w:rPr>
      </w:pPr>
      <w:r>
        <w:rPr>
          <w:rFonts w:hint="eastAsia" w:ascii="宋体" w:hAnsi="宋体"/>
          <w:color w:val="auto"/>
          <w:sz w:val="30"/>
          <w:szCs w:val="30"/>
        </w:rPr>
        <w:t>附录4   资格审查条件(信誉最低要求)</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160" w:lineRule="exact"/>
        <w:rPr>
          <w:rFonts w:ascii="宋体" w:hAnsi="宋体"/>
          <w:color w:val="auto"/>
        </w:rPr>
      </w:pP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exact"/>
        </w:trPr>
        <w:tc>
          <w:tcPr>
            <w:tcW w:w="9340" w:type="dxa"/>
            <w:noWrap/>
            <w:vAlign w:val="center"/>
          </w:tcPr>
          <w:p>
            <w:pPr>
              <w:jc w:val="center"/>
              <w:rPr>
                <w:rFonts w:ascii="宋体" w:hAnsi="宋体"/>
                <w:b/>
                <w:color w:val="auto"/>
                <w:sz w:val="28"/>
                <w:szCs w:val="28"/>
              </w:rPr>
            </w:pPr>
            <w:r>
              <w:rPr>
                <w:rFonts w:hint="eastAsia" w:ascii="宋体" w:hAnsi="宋体"/>
                <w:b/>
                <w:color w:val="auto"/>
                <w:sz w:val="28"/>
                <w:szCs w:val="28"/>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0" w:hRule="exact"/>
        </w:trPr>
        <w:tc>
          <w:tcPr>
            <w:tcW w:w="9340" w:type="dxa"/>
            <w:noWrap/>
            <w:vAlign w:val="center"/>
          </w:tcPr>
          <w:p>
            <w:pPr>
              <w:topLinePunct/>
              <w:adjustRightInd w:val="0"/>
              <w:spacing w:line="440" w:lineRule="exact"/>
              <w:ind w:firstLine="280" w:firstLineChars="100"/>
              <w:rPr>
                <w:color w:val="auto"/>
                <w:sz w:val="28"/>
                <w:szCs w:val="28"/>
              </w:rPr>
            </w:pPr>
            <w:r>
              <w:rPr>
                <w:rFonts w:hint="eastAsia"/>
                <w:color w:val="auto"/>
                <w:sz w:val="28"/>
                <w:szCs w:val="28"/>
              </w:rPr>
              <w:t>投标人在最近三年内（20</w:t>
            </w:r>
            <w:r>
              <w:rPr>
                <w:rFonts w:hint="eastAsia"/>
                <w:color w:val="auto"/>
                <w:sz w:val="28"/>
                <w:szCs w:val="28"/>
                <w:lang w:val="en-US" w:eastAsia="zh-CN"/>
              </w:rPr>
              <w:t>20</w:t>
            </w:r>
            <w:r>
              <w:rPr>
                <w:rFonts w:hint="eastAsia"/>
                <w:color w:val="auto"/>
                <w:sz w:val="28"/>
                <w:szCs w:val="28"/>
              </w:rPr>
              <w:t>年</w:t>
            </w:r>
            <w:r>
              <w:rPr>
                <w:rFonts w:hint="eastAsia"/>
                <w:color w:val="auto"/>
                <w:sz w:val="28"/>
                <w:szCs w:val="28"/>
                <w:lang w:val="en-US" w:eastAsia="zh-CN"/>
              </w:rPr>
              <w:t>1</w:t>
            </w:r>
            <w:r>
              <w:rPr>
                <w:rFonts w:hint="eastAsia"/>
                <w:color w:val="auto"/>
                <w:sz w:val="28"/>
                <w:szCs w:val="28"/>
              </w:rPr>
              <w:t>月1日至投标截止时间止）没有存在骗取中标或严重违约被解除合同或被建设行政主管部门通报且在限制投标期内。</w:t>
            </w:r>
          </w:p>
          <w:p>
            <w:pPr>
              <w:topLinePunct/>
              <w:adjustRightInd w:val="0"/>
              <w:spacing w:line="480" w:lineRule="exact"/>
              <w:ind w:firstLine="280" w:firstLineChars="100"/>
              <w:rPr>
                <w:rFonts w:ascii="宋体" w:hAnsi="宋体"/>
                <w:color w:val="auto"/>
                <w:sz w:val="24"/>
                <w:szCs w:val="24"/>
              </w:rPr>
            </w:pPr>
            <w:r>
              <w:rPr>
                <w:rFonts w:hint="eastAsia"/>
                <w:color w:val="auto"/>
                <w:sz w:val="28"/>
                <w:szCs w:val="28"/>
              </w:rPr>
              <w:t>投标人没有被人民法院列为失信被执行人。</w:t>
            </w:r>
          </w:p>
        </w:tc>
      </w:tr>
    </w:tbl>
    <w:p>
      <w:pPr>
        <w:tabs>
          <w:tab w:val="left" w:pos="432"/>
        </w:tabs>
        <w:spacing w:before="156" w:beforeLines="50" w:after="156" w:afterLines="50"/>
        <w:jc w:val="left"/>
        <w:rPr>
          <w:rFonts w:ascii="宋体" w:hAnsi="宋体" w:cs="黑体"/>
          <w:b/>
          <w:color w:val="auto"/>
          <w:kern w:val="0"/>
          <w:sz w:val="30"/>
          <w:szCs w:val="30"/>
        </w:rPr>
      </w:pPr>
      <w:bookmarkStart w:id="123" w:name="_Toc21576"/>
      <w:bookmarkStart w:id="124" w:name="_Toc1702"/>
      <w:r>
        <w:rPr>
          <w:rFonts w:hint="eastAsia" w:ascii="宋体" w:hAnsi="宋体"/>
          <w:color w:val="auto"/>
          <w:sz w:val="30"/>
          <w:szCs w:val="30"/>
        </w:rPr>
        <w:t>附录5   资格审查条件(人员配备资格最低要求)</w:t>
      </w:r>
    </w:p>
    <w:bookmarkEnd w:id="123"/>
    <w:bookmarkEnd w:id="124"/>
    <w:tbl>
      <w:tblPr>
        <w:tblStyle w:val="5"/>
        <w:tblpPr w:leftFromText="180" w:rightFromText="180" w:vertAnchor="text" w:horzAnchor="margin" w:tblpY="224"/>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36"/>
        <w:gridCol w:w="913"/>
        <w:gridCol w:w="65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exact"/>
        </w:trPr>
        <w:tc>
          <w:tcPr>
            <w:tcW w:w="1936" w:type="dxa"/>
            <w:noWrap/>
            <w:vAlign w:val="center"/>
          </w:tcPr>
          <w:p>
            <w:pPr>
              <w:jc w:val="center"/>
              <w:rPr>
                <w:rFonts w:ascii="宋体" w:hAnsi="宋体"/>
                <w:b/>
                <w:color w:val="auto"/>
                <w:sz w:val="24"/>
                <w:szCs w:val="24"/>
              </w:rPr>
            </w:pPr>
            <w:r>
              <w:rPr>
                <w:rFonts w:hint="eastAsia" w:ascii="宋体" w:hAnsi="宋体"/>
                <w:b/>
                <w:color w:val="auto"/>
                <w:sz w:val="24"/>
                <w:szCs w:val="24"/>
              </w:rPr>
              <w:t>人  员</w:t>
            </w:r>
          </w:p>
        </w:tc>
        <w:tc>
          <w:tcPr>
            <w:tcW w:w="913" w:type="dxa"/>
            <w:noWrap/>
            <w:vAlign w:val="center"/>
          </w:tcPr>
          <w:p>
            <w:pPr>
              <w:jc w:val="center"/>
              <w:rPr>
                <w:rFonts w:ascii="宋体" w:hAnsi="宋体"/>
                <w:b/>
                <w:color w:val="auto"/>
                <w:sz w:val="24"/>
                <w:szCs w:val="24"/>
              </w:rPr>
            </w:pPr>
            <w:r>
              <w:rPr>
                <w:rFonts w:hint="eastAsia" w:ascii="宋体" w:hAnsi="宋体"/>
                <w:b/>
                <w:color w:val="auto"/>
                <w:sz w:val="24"/>
                <w:szCs w:val="24"/>
              </w:rPr>
              <w:t>数量</w:t>
            </w:r>
          </w:p>
        </w:tc>
        <w:tc>
          <w:tcPr>
            <w:tcW w:w="6574" w:type="dxa"/>
            <w:noWrap/>
            <w:vAlign w:val="center"/>
          </w:tcPr>
          <w:p>
            <w:pPr>
              <w:jc w:val="center"/>
              <w:rPr>
                <w:rFonts w:ascii="宋体" w:hAnsi="宋体"/>
                <w:b/>
                <w:color w:val="auto"/>
                <w:sz w:val="24"/>
                <w:szCs w:val="24"/>
              </w:rPr>
            </w:pPr>
            <w:r>
              <w:rPr>
                <w:rFonts w:hint="eastAsia" w:ascii="宋体" w:hAnsi="宋体"/>
                <w:b/>
                <w:color w:val="auto"/>
                <w:sz w:val="24"/>
                <w:szCs w:val="24"/>
              </w:rPr>
              <w:t>资 格 要 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74" w:hRule="exact"/>
        </w:trPr>
        <w:tc>
          <w:tcPr>
            <w:tcW w:w="1936"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项目经理</w:t>
            </w:r>
          </w:p>
        </w:tc>
        <w:tc>
          <w:tcPr>
            <w:tcW w:w="913"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 xml:space="preserve"> 1 人</w:t>
            </w:r>
          </w:p>
        </w:tc>
        <w:tc>
          <w:tcPr>
            <w:tcW w:w="6574" w:type="dxa"/>
            <w:noWrap/>
            <w:vAlign w:val="center"/>
          </w:tcPr>
          <w:p>
            <w:pPr>
              <w:topLinePunct/>
              <w:adjustRightInd w:val="0"/>
              <w:rPr>
                <w:rFonts w:ascii="宋体" w:hAnsi="宋体" w:cs="宋体"/>
                <w:color w:val="auto"/>
                <w:sz w:val="24"/>
                <w:szCs w:val="24"/>
              </w:rPr>
            </w:pPr>
            <w:r>
              <w:rPr>
                <w:rFonts w:hint="eastAsia" w:ascii="宋体" w:hAnsi="宋体"/>
                <w:color w:val="auto"/>
                <w:sz w:val="24"/>
                <w:szCs w:val="24"/>
              </w:rPr>
              <w:t>拟委任的</w:t>
            </w:r>
            <w:r>
              <w:rPr>
                <w:rFonts w:hint="eastAsia" w:ascii="宋体" w:hAnsi="宋体" w:cs="宋体"/>
                <w:color w:val="auto"/>
                <w:sz w:val="24"/>
                <w:szCs w:val="24"/>
              </w:rPr>
              <w:t>项目经理</w:t>
            </w:r>
            <w:r>
              <w:rPr>
                <w:rFonts w:hint="eastAsia" w:ascii="宋体" w:hAnsi="宋体"/>
                <w:color w:val="auto"/>
                <w:sz w:val="24"/>
                <w:szCs w:val="24"/>
              </w:rPr>
              <w:t>须持有</w:t>
            </w:r>
            <w:r>
              <w:rPr>
                <w:rFonts w:hint="eastAsia" w:ascii="宋体" w:hAnsi="宋体" w:cs="宋体"/>
                <w:b/>
                <w:color w:val="auto"/>
                <w:spacing w:val="10"/>
                <w:sz w:val="24"/>
                <w:u w:val="single"/>
              </w:rPr>
              <w:t>市政公用工程二</w:t>
            </w:r>
            <w:r>
              <w:rPr>
                <w:rFonts w:hint="eastAsia" w:ascii="宋体" w:hAnsi="宋体"/>
                <w:b/>
                <w:color w:val="auto"/>
                <w:sz w:val="24"/>
                <w:szCs w:val="24"/>
                <w:u w:val="single"/>
              </w:rPr>
              <w:t>级或以上</w:t>
            </w:r>
            <w:r>
              <w:rPr>
                <w:rFonts w:hint="eastAsia" w:ascii="宋体" w:hAnsi="宋体"/>
                <w:color w:val="auto"/>
                <w:sz w:val="24"/>
                <w:szCs w:val="24"/>
              </w:rPr>
              <w:t>建造师证书（项目经理若为二级注册建造师，必须是在广东省内参加考试取得二级建造师资格证书并注册的人员），具备有效的安全生产考核合格证B证，目前未在其它在建项目担任</w:t>
            </w:r>
            <w:r>
              <w:rPr>
                <w:rFonts w:hint="eastAsia" w:ascii="宋体" w:hAnsi="宋体" w:cs="宋体"/>
                <w:color w:val="auto"/>
                <w:sz w:val="24"/>
                <w:szCs w:val="24"/>
              </w:rPr>
              <w:t>项目经理。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4" w:hRule="exact"/>
        </w:trPr>
        <w:tc>
          <w:tcPr>
            <w:tcW w:w="1936"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项目施工技术负责人</w:t>
            </w:r>
          </w:p>
        </w:tc>
        <w:tc>
          <w:tcPr>
            <w:tcW w:w="913"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 xml:space="preserve"> 1人</w:t>
            </w:r>
          </w:p>
        </w:tc>
        <w:tc>
          <w:tcPr>
            <w:tcW w:w="6574" w:type="dxa"/>
            <w:noWrap/>
            <w:vAlign w:val="center"/>
          </w:tcPr>
          <w:p>
            <w:pPr>
              <w:topLinePunct/>
              <w:adjustRightInd w:val="0"/>
              <w:rPr>
                <w:rFonts w:ascii="宋体" w:hAnsi="宋体" w:cs="宋体"/>
                <w:color w:val="auto"/>
                <w:sz w:val="24"/>
                <w:szCs w:val="24"/>
              </w:rPr>
            </w:pPr>
            <w:r>
              <w:rPr>
                <w:rFonts w:hint="eastAsia" w:ascii="宋体" w:hAnsi="宋体" w:cs="宋体"/>
                <w:color w:val="auto"/>
                <w:sz w:val="24"/>
                <w:szCs w:val="24"/>
              </w:rPr>
              <w:t>拟委任施工技术负责人具有</w:t>
            </w:r>
            <w:r>
              <w:rPr>
                <w:rFonts w:hint="eastAsia" w:ascii="宋体" w:hAnsi="宋体"/>
                <w:b/>
                <w:color w:val="auto"/>
                <w:sz w:val="24"/>
                <w:szCs w:val="24"/>
                <w:u w:val="single"/>
              </w:rPr>
              <w:t xml:space="preserve"> </w:t>
            </w:r>
            <w:r>
              <w:rPr>
                <w:rFonts w:hint="eastAsia" w:ascii="宋体" w:hAnsi="宋体" w:cs="宋体"/>
                <w:bCs/>
                <w:color w:val="auto"/>
                <w:spacing w:val="10"/>
                <w:sz w:val="24"/>
                <w:u w:val="single"/>
              </w:rPr>
              <w:t>市政公用工程相关专业中级（或以上）</w:t>
            </w:r>
            <w:r>
              <w:rPr>
                <w:rFonts w:hint="eastAsia" w:ascii="宋体" w:hAnsi="宋体" w:cs="宋体"/>
                <w:color w:val="auto"/>
                <w:sz w:val="24"/>
                <w:szCs w:val="24"/>
              </w:rPr>
              <w:t>技术职称。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1" w:hRule="exact"/>
        </w:trPr>
        <w:tc>
          <w:tcPr>
            <w:tcW w:w="1936"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安全负责人</w:t>
            </w:r>
          </w:p>
        </w:tc>
        <w:tc>
          <w:tcPr>
            <w:tcW w:w="913"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 xml:space="preserve">  1人</w:t>
            </w:r>
          </w:p>
        </w:tc>
        <w:tc>
          <w:tcPr>
            <w:tcW w:w="6574" w:type="dxa"/>
            <w:noWrap/>
            <w:vAlign w:val="center"/>
          </w:tcPr>
          <w:p>
            <w:pPr>
              <w:topLinePunct/>
              <w:adjustRightInd w:val="0"/>
              <w:jc w:val="left"/>
              <w:rPr>
                <w:rFonts w:ascii="宋体" w:hAnsi="宋体" w:cs="宋体"/>
                <w:color w:val="auto"/>
                <w:sz w:val="24"/>
                <w:szCs w:val="24"/>
              </w:rPr>
            </w:pPr>
            <w:r>
              <w:rPr>
                <w:rFonts w:hint="eastAsia" w:ascii="宋体" w:hAnsi="宋体" w:cs="宋体"/>
                <w:color w:val="auto"/>
                <w:sz w:val="24"/>
                <w:szCs w:val="24"/>
              </w:rPr>
              <w:t>拟委任的安全负责人须取得安全生产考核合格证（C证），且在有效期内。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1" w:hRule="exact"/>
        </w:trPr>
        <w:tc>
          <w:tcPr>
            <w:tcW w:w="1936"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质量负责人</w:t>
            </w:r>
          </w:p>
        </w:tc>
        <w:tc>
          <w:tcPr>
            <w:tcW w:w="913"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 xml:space="preserve"> 1人</w:t>
            </w:r>
          </w:p>
        </w:tc>
        <w:tc>
          <w:tcPr>
            <w:tcW w:w="6574" w:type="dxa"/>
            <w:noWrap/>
            <w:vAlign w:val="center"/>
          </w:tcPr>
          <w:p>
            <w:pPr>
              <w:topLinePunct/>
              <w:adjustRightInd w:val="0"/>
              <w:jc w:val="left"/>
              <w:rPr>
                <w:rFonts w:ascii="宋体" w:hAnsi="宋体" w:cs="宋体"/>
                <w:color w:val="auto"/>
                <w:sz w:val="24"/>
                <w:szCs w:val="24"/>
              </w:rPr>
            </w:pPr>
            <w:r>
              <w:rPr>
                <w:rFonts w:hint="eastAsia" w:ascii="宋体" w:hAnsi="宋体" w:cs="宋体"/>
                <w:color w:val="auto"/>
                <w:sz w:val="24"/>
                <w:szCs w:val="24"/>
              </w:rPr>
              <w:t>拟委任的质量负责人须取得岗位证书。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exact"/>
        </w:trPr>
        <w:tc>
          <w:tcPr>
            <w:tcW w:w="1936"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财务负责人</w:t>
            </w:r>
          </w:p>
        </w:tc>
        <w:tc>
          <w:tcPr>
            <w:tcW w:w="913" w:type="dxa"/>
            <w:noWrap/>
            <w:vAlign w:val="center"/>
          </w:tcPr>
          <w:p>
            <w:pPr>
              <w:topLinePunct/>
              <w:adjustRightInd w:val="0"/>
              <w:jc w:val="center"/>
              <w:rPr>
                <w:rFonts w:ascii="宋体" w:hAnsi="宋体" w:cs="宋体"/>
                <w:color w:val="auto"/>
                <w:sz w:val="24"/>
                <w:szCs w:val="24"/>
              </w:rPr>
            </w:pPr>
            <w:r>
              <w:rPr>
                <w:rFonts w:hint="eastAsia" w:ascii="宋体" w:hAnsi="宋体" w:cs="宋体"/>
                <w:color w:val="auto"/>
                <w:sz w:val="24"/>
                <w:szCs w:val="24"/>
              </w:rPr>
              <w:t xml:space="preserve"> 1人</w:t>
            </w:r>
          </w:p>
        </w:tc>
        <w:tc>
          <w:tcPr>
            <w:tcW w:w="6574" w:type="dxa"/>
            <w:noWrap/>
            <w:vAlign w:val="center"/>
          </w:tcPr>
          <w:p>
            <w:pPr>
              <w:widowControl/>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33" w:hRule="exact"/>
        </w:trPr>
        <w:tc>
          <w:tcPr>
            <w:tcW w:w="9422" w:type="dxa"/>
            <w:gridSpan w:val="3"/>
            <w:noWrap/>
            <w:vAlign w:val="center"/>
          </w:tcPr>
          <w:p>
            <w:pPr>
              <w:topLinePunct/>
              <w:adjustRightInd w:val="0"/>
              <w:rPr>
                <w:rFonts w:ascii="宋体" w:hAnsi="宋体" w:cs="宋体"/>
                <w:color w:val="auto"/>
                <w:kern w:val="0"/>
                <w:sz w:val="24"/>
                <w:szCs w:val="24"/>
              </w:rPr>
            </w:pPr>
            <w:r>
              <w:rPr>
                <w:rFonts w:hint="eastAsia" w:ascii="宋体" w:hAnsi="宋体" w:cs="宋体"/>
                <w:color w:val="auto"/>
                <w:kern w:val="0"/>
                <w:sz w:val="24"/>
                <w:szCs w:val="24"/>
              </w:rPr>
              <w:t>注：1、广东省外的投标人其拟委派人员必须已经在“进粤企业和人员诚信信息登记平台”录入信息并通过数据规范检查。</w:t>
            </w:r>
          </w:p>
          <w:p>
            <w:pPr>
              <w:topLinePunct/>
              <w:adjustRightIn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2、如果投标人拟委任的</w:t>
            </w:r>
            <w:r>
              <w:rPr>
                <w:rFonts w:hint="eastAsia" w:ascii="宋体" w:hAnsi="宋体" w:cs="宋体"/>
                <w:color w:val="auto"/>
                <w:sz w:val="24"/>
                <w:szCs w:val="24"/>
              </w:rPr>
              <w:t>项目经理</w:t>
            </w:r>
            <w:r>
              <w:rPr>
                <w:rFonts w:hint="eastAsia" w:ascii="宋体" w:hAnsi="宋体" w:cs="宋体"/>
                <w:color w:val="auto"/>
                <w:kern w:val="0"/>
                <w:sz w:val="24"/>
                <w:szCs w:val="24"/>
              </w:rPr>
              <w:t>存在在建（未竣工验收）项目中途变更其</w:t>
            </w:r>
            <w:r>
              <w:rPr>
                <w:rFonts w:hint="eastAsia" w:ascii="宋体" w:hAnsi="宋体" w:cs="宋体"/>
                <w:color w:val="auto"/>
                <w:sz w:val="24"/>
                <w:szCs w:val="24"/>
              </w:rPr>
              <w:t>项目经理</w:t>
            </w:r>
            <w:r>
              <w:rPr>
                <w:rFonts w:hint="eastAsia" w:ascii="宋体" w:hAnsi="宋体" w:cs="宋体"/>
                <w:color w:val="auto"/>
                <w:kern w:val="0"/>
                <w:sz w:val="24"/>
                <w:szCs w:val="24"/>
              </w:rPr>
              <w:t>的，需在投标文件中提交变更证明材料，开标日后提交证明材料视为无效。</w:t>
            </w:r>
          </w:p>
          <w:p>
            <w:pPr>
              <w:topLinePunct/>
              <w:adjustRightIn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3、如果建造师的注册证、安全生产考核合格证和安全负责人的安全生产考核合格证已按新规定办理信息公开，则必须符合相关规定。</w:t>
            </w:r>
          </w:p>
          <w:p>
            <w:pPr>
              <w:topLinePunct/>
              <w:adjustRightIn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4、</w:t>
            </w:r>
            <w:r>
              <w:rPr>
                <w:rFonts w:hint="eastAsia" w:ascii="宋体" w:hAnsi="宋体" w:cs="宋体"/>
                <w:b/>
                <w:bCs/>
                <w:color w:val="auto"/>
                <w:kern w:val="0"/>
                <w:sz w:val="24"/>
                <w:szCs w:val="24"/>
              </w:rPr>
              <w:t>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pPr>
              <w:topLinePunct/>
              <w:adjustRightIn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5、上述人员需提供本单位至少近3个月（2022</w:t>
            </w:r>
            <w:r>
              <w:rPr>
                <w:rFonts w:hint="eastAsia" w:ascii="宋体" w:hAnsi="宋体" w:cs="宋体"/>
                <w:bCs/>
                <w:color w:val="auto"/>
                <w:spacing w:val="10"/>
                <w:sz w:val="24"/>
              </w:rPr>
              <w:t>年9月</w:t>
            </w:r>
            <w:r>
              <w:rPr>
                <w:rFonts w:hint="eastAsia" w:ascii="宋体" w:hAnsi="宋体"/>
                <w:color w:val="auto"/>
                <w:sz w:val="24"/>
                <w:szCs w:val="24"/>
              </w:rPr>
              <w:t>至2022</w:t>
            </w:r>
            <w:r>
              <w:rPr>
                <w:rFonts w:hint="eastAsia" w:ascii="宋体" w:hAnsi="宋体" w:cs="宋体"/>
                <w:bCs/>
                <w:color w:val="auto"/>
                <w:spacing w:val="10"/>
                <w:sz w:val="24"/>
              </w:rPr>
              <w:t>年11月</w:t>
            </w:r>
            <w:r>
              <w:rPr>
                <w:rFonts w:hint="eastAsia" w:ascii="宋体" w:hAnsi="宋体" w:cs="宋体"/>
                <w:color w:val="auto"/>
                <w:kern w:val="0"/>
                <w:sz w:val="24"/>
                <w:szCs w:val="24"/>
              </w:rPr>
              <w:t>）社保证明。</w:t>
            </w:r>
          </w:p>
          <w:p>
            <w:pPr>
              <w:topLinePunct/>
              <w:adjustRightIn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6、上述人员进驻施工现场时间：开工后，</w:t>
            </w:r>
            <w:r>
              <w:rPr>
                <w:rFonts w:hint="eastAsia" w:ascii="宋体" w:hAnsi="宋体" w:cs="宋体"/>
                <w:color w:val="auto"/>
                <w:sz w:val="24"/>
                <w:szCs w:val="24"/>
              </w:rPr>
              <w:t>项目经理</w:t>
            </w:r>
            <w:r>
              <w:rPr>
                <w:rFonts w:hint="eastAsia" w:ascii="宋体" w:hAnsi="宋体" w:cs="宋体"/>
                <w:color w:val="auto"/>
                <w:kern w:val="0"/>
                <w:sz w:val="24"/>
                <w:szCs w:val="24"/>
                <w:u w:val="single"/>
              </w:rPr>
              <w:t xml:space="preserve">  22天/月</w:t>
            </w:r>
            <w:r>
              <w:rPr>
                <w:rFonts w:hint="eastAsia" w:ascii="宋体" w:hAnsi="宋体" w:cs="宋体"/>
                <w:color w:val="auto"/>
                <w:kern w:val="0"/>
                <w:sz w:val="24"/>
                <w:szCs w:val="24"/>
              </w:rPr>
              <w:t>；项目施工技术负责人</w:t>
            </w:r>
            <w:r>
              <w:rPr>
                <w:rFonts w:hint="eastAsia" w:ascii="宋体" w:hAnsi="宋体" w:cs="宋体"/>
                <w:color w:val="auto"/>
                <w:kern w:val="0"/>
                <w:sz w:val="24"/>
                <w:szCs w:val="24"/>
                <w:u w:val="single"/>
              </w:rPr>
              <w:t xml:space="preserve">   22天/月</w:t>
            </w:r>
            <w:r>
              <w:rPr>
                <w:rFonts w:hint="eastAsia" w:ascii="宋体" w:hAnsi="宋体" w:cs="宋体"/>
                <w:color w:val="auto"/>
                <w:kern w:val="0"/>
                <w:sz w:val="24"/>
                <w:szCs w:val="24"/>
              </w:rPr>
              <w:t>；安全负责人</w:t>
            </w:r>
            <w:r>
              <w:rPr>
                <w:rFonts w:hint="eastAsia" w:ascii="宋体" w:hAnsi="宋体" w:cs="宋体"/>
                <w:color w:val="auto"/>
                <w:kern w:val="0"/>
                <w:sz w:val="24"/>
                <w:szCs w:val="24"/>
                <w:u w:val="single"/>
              </w:rPr>
              <w:t xml:space="preserve">  22天/月</w:t>
            </w:r>
            <w:r>
              <w:rPr>
                <w:rFonts w:hint="eastAsia" w:ascii="宋体" w:hAnsi="宋体" w:cs="宋体"/>
                <w:color w:val="auto"/>
                <w:kern w:val="0"/>
                <w:sz w:val="24"/>
                <w:szCs w:val="24"/>
              </w:rPr>
              <w:t>；质量负责人</w:t>
            </w:r>
            <w:r>
              <w:rPr>
                <w:rFonts w:hint="eastAsia" w:ascii="宋体" w:hAnsi="宋体" w:cs="宋体"/>
                <w:color w:val="auto"/>
                <w:kern w:val="0"/>
                <w:sz w:val="24"/>
                <w:szCs w:val="24"/>
                <w:u w:val="single"/>
              </w:rPr>
              <w:t xml:space="preserve">  22天/月</w:t>
            </w:r>
            <w:r>
              <w:rPr>
                <w:rFonts w:hint="eastAsia" w:ascii="宋体" w:hAnsi="宋体" w:cs="宋体"/>
                <w:color w:val="auto"/>
                <w:kern w:val="0"/>
                <w:sz w:val="24"/>
                <w:szCs w:val="24"/>
              </w:rPr>
              <w:t>。</w:t>
            </w:r>
          </w:p>
          <w:p>
            <w:pPr>
              <w:topLinePunct/>
              <w:adjustRightIn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7、上述人员变更的要求:(1)人员变更须经建设单位、监理单位同意；(2)变更的人员具有与招标文件要求、投标文件承诺的同等资格条件，且符合有关管理法规要求的资格条件；（3）变更的人员必须是施工企业自有员工（具有本企业购买前三个月的社保、劳动合同）；（4）向监督机构填报《建筑工程项目管理班子变更情况报告表》。</w:t>
            </w:r>
          </w:p>
        </w:tc>
      </w:tr>
    </w:tbl>
    <w:p>
      <w:pPr>
        <w:spacing w:line="360" w:lineRule="auto"/>
        <w:ind w:firstLine="630" w:firstLineChars="300"/>
        <w:jc w:val="left"/>
      </w:pPr>
      <w:bookmarkStart w:id="125" w:name="_GoBack"/>
      <w:bookmarkEnd w:id="125"/>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NTEyNTMwNWJhZmUwMzE0MDU3OTM5YjY3MzExZTMifQ=="/>
  </w:docVars>
  <w:rsids>
    <w:rsidRoot w:val="5E76038A"/>
    <w:rsid w:val="55A3448B"/>
    <w:rsid w:val="56114479"/>
    <w:rsid w:val="5E760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2022-12-14T20:40:00Z</dcterms:created>
  <dc:creator>晴天有時下雨</dc:creator>
  <cp:lastModifiedBy>晴天有時下雨</cp:lastModifiedBy>
  <dcterms:modified xsi:type="dcterms:W3CDTF">2023-02-22T00:57:20Z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B2DEDF792A30D3713FC49963CEF30DB9</vt:lpwstr>
  </property>
</Properties>
</file>