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left="10" w:leftChars="5" w:firstLine="602" w:firstLineChars="200"/>
        <w:jc w:val="center"/>
        <w:outlineLvl w:val="0"/>
        <w:rPr>
          <w:rFonts w:hint="eastAsia" w:ascii="仿宋" w:hAnsi="仿宋" w:eastAsia="仿宋" w:cs="仿宋"/>
          <w:b/>
          <w:bCs/>
          <w:sz w:val="30"/>
          <w:szCs w:val="30"/>
          <w:u w:val="none"/>
        </w:rPr>
      </w:pPr>
      <w:bookmarkStart w:id="0" w:name="_Toc213406803"/>
      <w:r>
        <w:rPr>
          <w:rFonts w:hint="eastAsia" w:ascii="仿宋" w:hAnsi="仿宋" w:eastAsia="仿宋" w:cs="仿宋"/>
          <w:b/>
          <w:bCs/>
          <w:sz w:val="30"/>
          <w:szCs w:val="30"/>
          <w:u w:val="none"/>
        </w:rPr>
        <w:t>招 标 公 告</w:t>
      </w:r>
      <w:bookmarkEnd w:id="0"/>
    </w:p>
    <w:p>
      <w:pPr>
        <w:spacing w:line="360" w:lineRule="auto"/>
        <w:ind w:firstLine="420" w:firstLineChars="200"/>
        <w:rPr>
          <w:rFonts w:hint="eastAsia" w:ascii="仿宋" w:hAnsi="仿宋" w:eastAsia="仿宋" w:cs="仿宋"/>
        </w:rPr>
      </w:pPr>
      <w:r>
        <w:rPr>
          <w:rFonts w:hint="eastAsia" w:ascii="仿宋" w:hAnsi="仿宋" w:eastAsia="仿宋" w:cs="仿宋"/>
          <w:szCs w:val="21"/>
        </w:rPr>
        <w:t>本招标项目东莞深燃天然气热电有限公司高埗电厂供气专线高埗末站建设项目已由东莞市发展和改革局批准建设（项目代码：2503-441900-04-01-889518），项目业主为东莞深燃天然气热电有限公司，建设资金来自企业自有资金，项目出资比例为100%。项目已具备招标条件，国义招标股份有限公司（招标代理机构）受东莞深燃天然气热电有限公司（以下简称“招标人”或“发包人”）委托，就东莞深燃天然气热电有限公司高埗电厂供气专线高埗末站建设项目工程组织国内公开招标。</w:t>
      </w:r>
    </w:p>
    <w:p>
      <w:pPr>
        <w:spacing w:line="360" w:lineRule="auto"/>
        <w:rPr>
          <w:rFonts w:hint="eastAsia" w:ascii="仿宋" w:hAnsi="仿宋" w:eastAsia="仿宋" w:cs="仿宋"/>
          <w:b/>
          <w:bCs/>
        </w:rPr>
      </w:pPr>
      <w:r>
        <w:rPr>
          <w:rFonts w:hint="eastAsia" w:ascii="仿宋" w:hAnsi="仿宋" w:eastAsia="仿宋" w:cs="仿宋"/>
          <w:b/>
          <w:bCs/>
        </w:rPr>
        <w:t>1.项目名称：东莞深燃天然气热电有限公司高埗电厂供气专线高埗末站建设项目工程</w:t>
      </w:r>
    </w:p>
    <w:p>
      <w:pPr>
        <w:spacing w:line="360" w:lineRule="auto"/>
        <w:rPr>
          <w:rFonts w:hint="eastAsia" w:ascii="仿宋" w:hAnsi="仿宋" w:eastAsia="仿宋" w:cs="仿宋"/>
          <w:b/>
          <w:bCs/>
        </w:rPr>
      </w:pPr>
      <w:r>
        <w:rPr>
          <w:rFonts w:hint="eastAsia" w:ascii="仿宋" w:hAnsi="仿宋" w:eastAsia="仿宋" w:cs="仿宋"/>
          <w:b/>
          <w:bCs/>
        </w:rPr>
        <w:t>2.项目编号：0724-2520N1376602</w:t>
      </w:r>
    </w:p>
    <w:p>
      <w:pPr>
        <w:spacing w:line="360" w:lineRule="auto"/>
        <w:rPr>
          <w:rFonts w:hint="eastAsia" w:ascii="仿宋" w:hAnsi="仿宋" w:eastAsia="仿宋" w:cs="仿宋"/>
          <w:b/>
          <w:bCs/>
        </w:rPr>
      </w:pPr>
      <w:r>
        <w:rPr>
          <w:rFonts w:hint="eastAsia" w:ascii="仿宋" w:hAnsi="仿宋" w:eastAsia="仿宋" w:cs="仿宋"/>
          <w:b/>
          <w:bCs/>
        </w:rPr>
        <w:t>3.项目概况与招标范围</w:t>
      </w:r>
    </w:p>
    <w:p>
      <w:pPr>
        <w:spacing w:line="360" w:lineRule="auto"/>
        <w:ind w:firstLine="420" w:firstLineChars="200"/>
        <w:rPr>
          <w:rFonts w:hint="eastAsia" w:ascii="仿宋" w:hAnsi="仿宋" w:eastAsia="仿宋" w:cs="仿宋"/>
          <w:szCs w:val="24"/>
        </w:rPr>
      </w:pPr>
      <w:r>
        <w:rPr>
          <w:rFonts w:hint="eastAsia" w:ascii="仿宋" w:hAnsi="仿宋" w:eastAsia="仿宋" w:cs="仿宋"/>
          <w:szCs w:val="21"/>
        </w:rPr>
        <w:t>本工程扩建高埗电厂末站1座，扩建部分气源来自国家管网集团华南公司(广东省管网公司)高埗末站，通过新建DN300 P9.2MPa线路管线（不在本工程范围内）连接至本项目高埗电厂末站。在高埗电厂末站经过新建过滤分离器和计量橇后，接入高埗电厂末站已建计量调压系统，最后去往电厂2台新建9F燃气机组，并预留接口为后期改造电厂已建9E燃气机组供气。新建控制系统纳入广东省国家管网公司调控中心 SCADA 系统中。</w:t>
      </w:r>
    </w:p>
    <w:p>
      <w:pPr>
        <w:spacing w:line="360" w:lineRule="auto"/>
        <w:rPr>
          <w:rFonts w:hint="eastAsia" w:ascii="仿宋" w:hAnsi="仿宋" w:eastAsia="仿宋" w:cs="仿宋"/>
          <w:b/>
          <w:bCs/>
        </w:rPr>
      </w:pPr>
      <w:r>
        <w:rPr>
          <w:rFonts w:hint="eastAsia" w:ascii="仿宋" w:hAnsi="仿宋" w:eastAsia="仿宋" w:cs="仿宋"/>
          <w:b/>
          <w:bCs/>
        </w:rPr>
        <w:t>3.1招标范围：</w:t>
      </w:r>
    </w:p>
    <w:p>
      <w:pPr>
        <w:spacing w:line="360" w:lineRule="auto"/>
        <w:ind w:left="10" w:leftChars="5" w:firstLine="420" w:firstLineChars="200"/>
        <w:rPr>
          <w:rFonts w:hint="eastAsia" w:ascii="仿宋" w:hAnsi="仿宋" w:eastAsia="仿宋" w:cs="仿宋"/>
        </w:rPr>
      </w:pPr>
      <w:r>
        <w:rPr>
          <w:rFonts w:hint="eastAsia" w:ascii="仿宋" w:hAnsi="仿宋" w:eastAsia="仿宋" w:cs="仿宋"/>
        </w:rPr>
        <w:t>完成高埗电厂供气专线高埗末站建设项目工程所需的工作，包括但不限于办理相关手续、施工图设计成果的优化、补充地质勘察、采购（除发包人供货的材料和工程设备除外）、施工、调试、专家评审、取证（含获取批复）、竣工验收、竣工资料归档、质保服务等，具体工作范围及技术要求详见《高埗电厂供气专线高埗末站建设项目工程工作范围及技术要求》。</w:t>
      </w:r>
    </w:p>
    <w:p>
      <w:pPr>
        <w:spacing w:line="360" w:lineRule="auto"/>
        <w:ind w:left="10" w:leftChars="5" w:firstLine="422" w:firstLineChars="200"/>
        <w:rPr>
          <w:rFonts w:hint="eastAsia" w:ascii="仿宋" w:hAnsi="仿宋" w:eastAsia="仿宋" w:cs="仿宋"/>
          <w:b/>
          <w:bCs/>
        </w:rPr>
      </w:pPr>
      <w:r>
        <w:rPr>
          <w:rFonts w:hint="eastAsia" w:ascii="仿宋" w:hAnsi="仿宋" w:eastAsia="仿宋" w:cs="仿宋"/>
          <w:b/>
          <w:bCs/>
        </w:rPr>
        <w:t>计划工期为： 90个日历天内完成本项目全部内容施工并通过验收。</w:t>
      </w:r>
    </w:p>
    <w:p>
      <w:pPr>
        <w:spacing w:line="360" w:lineRule="auto"/>
        <w:rPr>
          <w:rFonts w:hint="eastAsia" w:ascii="仿宋" w:hAnsi="仿宋" w:eastAsia="仿宋" w:cs="仿宋"/>
          <w:b/>
          <w:bCs/>
        </w:rPr>
      </w:pPr>
      <w:r>
        <w:rPr>
          <w:rFonts w:hint="eastAsia" w:ascii="仿宋" w:hAnsi="仿宋" w:eastAsia="仿宋" w:cs="仿宋"/>
          <w:b/>
          <w:bCs/>
        </w:rPr>
        <w:t>4.最高投标限价：人民币</w:t>
      </w:r>
      <w:r>
        <w:rPr>
          <w:rFonts w:ascii="仿宋" w:hAnsi="仿宋" w:eastAsia="仿宋" w:cs="仿宋"/>
          <w:b/>
          <w:bCs/>
        </w:rPr>
        <w:t>4848810.18</w:t>
      </w:r>
      <w:r>
        <w:rPr>
          <w:rFonts w:hint="eastAsia" w:ascii="仿宋" w:hAnsi="仿宋" w:eastAsia="仿宋" w:cs="仿宋"/>
          <w:b/>
          <w:bCs/>
        </w:rPr>
        <w:t>元。</w:t>
      </w:r>
    </w:p>
    <w:p>
      <w:pPr>
        <w:spacing w:line="360" w:lineRule="auto"/>
        <w:rPr>
          <w:rFonts w:hint="eastAsia" w:ascii="仿宋" w:hAnsi="仿宋" w:eastAsia="仿宋" w:cs="仿宋"/>
          <w:b/>
          <w:bCs/>
        </w:rPr>
      </w:pPr>
      <w:r>
        <w:rPr>
          <w:rFonts w:hint="eastAsia" w:ascii="仿宋" w:hAnsi="仿宋" w:eastAsia="仿宋" w:cs="仿宋"/>
          <w:b/>
          <w:bCs/>
        </w:rPr>
        <w:t xml:space="preserve">5.合格投标人资格要求： </w:t>
      </w:r>
    </w:p>
    <w:p>
      <w:pPr>
        <w:spacing w:line="360" w:lineRule="auto"/>
        <w:ind w:firstLine="420" w:firstLineChars="200"/>
        <w:rPr>
          <w:rFonts w:hint="eastAsia" w:ascii="仿宋" w:hAnsi="仿宋" w:eastAsia="仿宋" w:cs="仿宋"/>
        </w:rPr>
      </w:pPr>
      <w:r>
        <w:rPr>
          <w:rFonts w:hint="eastAsia" w:ascii="仿宋" w:hAnsi="仿宋" w:eastAsia="仿宋" w:cs="仿宋"/>
        </w:rPr>
        <w:t>5.1投标人应为在中华人民共和国境内注册的法人或其他组织，提供有效的营业执照或其他主体资格证明文件。</w:t>
      </w:r>
    </w:p>
    <w:p>
      <w:pPr>
        <w:spacing w:line="360" w:lineRule="auto"/>
        <w:ind w:firstLine="420" w:firstLineChars="200"/>
        <w:rPr>
          <w:rFonts w:hint="eastAsia" w:ascii="仿宋" w:hAnsi="仿宋" w:eastAsia="仿宋" w:cs="仿宋"/>
        </w:rPr>
      </w:pPr>
      <w:r>
        <w:rPr>
          <w:rFonts w:hint="eastAsia" w:ascii="仿宋" w:hAnsi="仿宋" w:eastAsia="仿宋" w:cs="仿宋"/>
        </w:rPr>
        <w:t>5.2投标人应具有建设行政主管部门颁发并有效的：</w:t>
      </w:r>
      <w:r>
        <w:rPr>
          <w:rFonts w:hint="eastAsia" w:ascii="仿宋" w:hAnsi="仿宋" w:eastAsia="仿宋" w:cs="仿宋"/>
          <w:b/>
          <w:bCs/>
        </w:rPr>
        <w:t>石油化工工程施工总承包贰级（或以上）资质或市政公用工程施工总承包壹级（或以上）资质；并且同时具备压力管道安装GA1许可的特种设备生产许可证</w:t>
      </w:r>
      <w:r>
        <w:rPr>
          <w:rFonts w:hint="eastAsia" w:ascii="仿宋" w:hAnsi="仿宋" w:eastAsia="仿宋" w:cs="仿宋"/>
        </w:rPr>
        <w:t>。</w:t>
      </w:r>
    </w:p>
    <w:p>
      <w:pPr>
        <w:spacing w:line="360" w:lineRule="auto"/>
        <w:ind w:firstLine="420" w:firstLineChars="200"/>
        <w:rPr>
          <w:rFonts w:hint="eastAsia" w:ascii="仿宋" w:hAnsi="仿宋" w:eastAsia="仿宋" w:cs="仿宋"/>
        </w:rPr>
      </w:pPr>
      <w:r>
        <w:rPr>
          <w:rFonts w:hint="eastAsia" w:ascii="仿宋" w:hAnsi="仿宋" w:eastAsia="仿宋" w:cs="仿宋"/>
        </w:rPr>
        <w:t>注：（如投标人的企业资质是根据2020年11月30日发布的《住房和城乡建设部关于印发建设工程企业资质管理制度改革方案的通知》（建市〔2020〕94号）办理的，资质类别和等级标准参照该通知附件《建设工程企业资质改革措施表》中对应资质类别和等级。</w:t>
      </w:r>
    </w:p>
    <w:p>
      <w:pPr>
        <w:spacing w:line="360" w:lineRule="auto"/>
        <w:ind w:firstLine="420" w:firstLineChars="200"/>
        <w:rPr>
          <w:rFonts w:hint="eastAsia" w:ascii="仿宋" w:hAnsi="仿宋" w:eastAsia="仿宋" w:cs="仿宋"/>
        </w:rPr>
      </w:pPr>
      <w:r>
        <w:rPr>
          <w:rFonts w:hint="eastAsia" w:ascii="仿宋" w:hAnsi="仿宋" w:eastAsia="仿宋" w:cs="仿宋"/>
        </w:rPr>
        <w:t>5.3投标人应具有建设行政主管部门颁发的安全生产许可证（有效期内）。</w:t>
      </w:r>
    </w:p>
    <w:p>
      <w:pPr>
        <w:spacing w:line="360" w:lineRule="auto"/>
        <w:ind w:firstLine="420" w:firstLineChars="200"/>
        <w:rPr>
          <w:rFonts w:hint="eastAsia" w:ascii="仿宋" w:hAnsi="仿宋" w:eastAsia="仿宋" w:cs="仿宋"/>
        </w:rPr>
      </w:pPr>
      <w:r>
        <w:rPr>
          <w:rFonts w:hint="eastAsia" w:ascii="仿宋" w:hAnsi="仿宋" w:eastAsia="仿宋" w:cs="仿宋"/>
        </w:rPr>
        <w:t>注：评标委员会对投标人的营业执照、资质证书、安全生产许可证等申报材料的真实性（或有效期）有所怀疑时，可通过各级行政建管部门政务信息平台进行查询并以其为准。若投标人所提供信息与政务信息平台上的相关内容不符，经核实存在虚假、夸大的内容，不予通过评审。</w:t>
      </w:r>
    </w:p>
    <w:p>
      <w:pPr>
        <w:spacing w:line="360" w:lineRule="auto"/>
        <w:ind w:firstLine="420" w:firstLineChars="200"/>
        <w:rPr>
          <w:rFonts w:hint="eastAsia" w:ascii="仿宋" w:hAnsi="仿宋" w:eastAsia="仿宋" w:cs="仿宋"/>
        </w:rPr>
      </w:pPr>
      <w:r>
        <w:rPr>
          <w:rFonts w:hint="eastAsia" w:ascii="仿宋" w:hAnsi="仿宋" w:eastAsia="仿宋" w:cs="仿宋"/>
        </w:rPr>
        <w:t>5.4投标人拟担任本项目的项目负责人应为投标人的正式员工，具备</w:t>
      </w:r>
      <w:bookmarkStart w:id="1" w:name="OLE_LINK1"/>
      <w:r>
        <w:rPr>
          <w:rFonts w:hint="eastAsia" w:ascii="仿宋" w:hAnsi="仿宋" w:eastAsia="仿宋" w:cs="仿宋"/>
          <w:u w:val="single"/>
        </w:rPr>
        <w:t>市政公用工程专业</w:t>
      </w:r>
      <w:bookmarkEnd w:id="1"/>
      <w:r>
        <w:rPr>
          <w:rFonts w:hint="eastAsia" w:ascii="仿宋" w:hAnsi="仿宋" w:eastAsia="仿宋" w:cs="仿宋"/>
          <w:u w:val="single"/>
        </w:rPr>
        <w:t>或机电工程专业壹级注册建造师资格（在投标人单位注册），并且持有安全生产考核合格证（B类）或建筑施工企业项目负责人安全生产考核合格证书。</w:t>
      </w:r>
      <w:r>
        <w:rPr>
          <w:rFonts w:hint="eastAsia" w:ascii="仿宋" w:hAnsi="仿宋" w:eastAsia="仿宋" w:cs="仿宋"/>
        </w:rPr>
        <w:t>（提供本人近3个月社保证明文件及相关证书复印件或扫描件或打印件，从招标公告发布之日起倒推，如上一个月的社保材料因相关部门原因暂时无法取得的，可以往前顺延一个月，新成立不足3个月的按照成立时间提供。）</w:t>
      </w:r>
    </w:p>
    <w:p>
      <w:pPr>
        <w:spacing w:line="360" w:lineRule="auto"/>
        <w:ind w:firstLine="420" w:firstLineChars="200"/>
        <w:rPr>
          <w:rFonts w:hint="eastAsia" w:ascii="仿宋" w:hAnsi="仿宋" w:eastAsia="仿宋" w:cs="仿宋"/>
        </w:rPr>
      </w:pPr>
      <w:r>
        <w:rPr>
          <w:rFonts w:hint="eastAsia" w:ascii="仿宋" w:hAnsi="仿宋" w:eastAsia="仿宋" w:cs="仿宋"/>
        </w:rPr>
        <w:t>注：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注册建造师纸质证书未作废的，资格审查时不得以投标人未提供电子证书为由，认定投标人资格审查不通过。</w:t>
      </w:r>
    </w:p>
    <w:p>
      <w:pPr>
        <w:spacing w:line="360" w:lineRule="auto"/>
        <w:ind w:firstLine="420" w:firstLineChars="200"/>
        <w:rPr>
          <w:rFonts w:hint="eastAsia" w:ascii="仿宋" w:hAnsi="仿宋" w:eastAsia="仿宋" w:cs="仿宋"/>
        </w:rPr>
      </w:pPr>
      <w:r>
        <w:rPr>
          <w:rFonts w:hint="eastAsia" w:ascii="仿宋" w:hAnsi="仿宋" w:eastAsia="仿宋" w:cs="仿宋"/>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20" w:firstLineChars="200"/>
        <w:rPr>
          <w:rFonts w:hint="eastAsia" w:ascii="仿宋" w:hAnsi="仿宋" w:eastAsia="仿宋" w:cs="仿宋"/>
        </w:rPr>
      </w:pPr>
      <w:r>
        <w:rPr>
          <w:rFonts w:hint="eastAsia" w:ascii="仿宋" w:hAnsi="仿宋" w:eastAsia="仿宋" w:cs="仿宋"/>
        </w:rPr>
        <w:t>5.5</w:t>
      </w:r>
      <w:r>
        <w:rPr>
          <w:rFonts w:hint="eastAsia" w:ascii="仿宋" w:hAnsi="仿宋" w:eastAsia="仿宋" w:cs="仿宋"/>
          <w:u w:val="single"/>
        </w:rPr>
        <w:t>投标人应设有专职安全人员，专职安全员应为投标人的正式员工，具备安全生产考核合格证（C类）或建筑施工企业专职安全生产管理人员安全生产考核合格证书（C3类），项目负责人和专职安全员不为同一人。</w:t>
      </w:r>
      <w:r>
        <w:rPr>
          <w:rFonts w:hint="eastAsia" w:ascii="仿宋" w:hAnsi="仿宋" w:eastAsia="仿宋" w:cs="仿宋"/>
        </w:rPr>
        <w:t>（提供本人近3个月社保证明文件及相关证书复印件或扫描件或打印件，从招标公告发布之日起倒推，如上一个月的社保材料因相关部门原因暂时无法取得的，可以往前顺延一个月，新成立不足3个月的按照成立时间提供。）</w:t>
      </w:r>
    </w:p>
    <w:p>
      <w:pPr>
        <w:spacing w:line="360" w:lineRule="auto"/>
        <w:ind w:firstLine="420" w:firstLineChars="200"/>
        <w:rPr>
          <w:rFonts w:hint="eastAsia" w:ascii="仿宋" w:hAnsi="仿宋" w:eastAsia="仿宋" w:cs="仿宋"/>
        </w:rPr>
      </w:pPr>
      <w:r>
        <w:rPr>
          <w:rFonts w:hint="eastAsia" w:ascii="仿宋" w:hAnsi="仿宋" w:eastAsia="仿宋" w:cs="仿宋"/>
        </w:rPr>
        <w:t>5.6</w:t>
      </w:r>
      <w:r>
        <w:rPr>
          <w:rFonts w:hint="eastAsia" w:ascii="仿宋" w:hAnsi="仿宋" w:eastAsia="仿宋" w:cs="仿宋"/>
          <w:b/>
          <w:bCs/>
          <w:szCs w:val="21"/>
        </w:rPr>
        <w:t>业绩要求：</w:t>
      </w:r>
      <w:r>
        <w:rPr>
          <w:rFonts w:hint="eastAsia" w:ascii="仿宋" w:hAnsi="仿宋" w:eastAsia="仿宋" w:cs="仿宋"/>
        </w:rPr>
        <w:t>投标人具有自2022年1月1日至投标截止日已完成的类似工程竣工业绩（类似工程竣工业绩指设计压力≥5Mpa的天然气站场安装工程），时间以竣工证明材料为准。</w:t>
      </w:r>
    </w:p>
    <w:p>
      <w:pPr>
        <w:spacing w:line="360" w:lineRule="auto"/>
        <w:ind w:firstLine="420" w:firstLineChars="200"/>
        <w:rPr>
          <w:rFonts w:hint="eastAsia" w:ascii="仿宋" w:hAnsi="仿宋" w:eastAsia="仿宋" w:cs="仿宋"/>
        </w:rPr>
      </w:pPr>
      <w:r>
        <w:rPr>
          <w:rFonts w:hint="eastAsia" w:ascii="仿宋" w:hAnsi="仿宋" w:eastAsia="仿宋" w:cs="仿宋"/>
        </w:rPr>
        <w:t>注：</w:t>
      </w:r>
    </w:p>
    <w:p>
      <w:pPr>
        <w:spacing w:line="360" w:lineRule="auto"/>
        <w:ind w:firstLine="420" w:firstLineChars="200"/>
        <w:rPr>
          <w:rFonts w:hint="eastAsia" w:ascii="仿宋" w:hAnsi="仿宋" w:eastAsia="仿宋" w:cs="仿宋"/>
        </w:rPr>
      </w:pPr>
      <w:r>
        <w:rPr>
          <w:rFonts w:hint="eastAsia" w:ascii="仿宋" w:hAnsi="仿宋" w:eastAsia="仿宋" w:cs="仿宋"/>
        </w:rPr>
        <w:t>1）投标人所提供的业绩应是投标人的，而不是其母公司、合作方或技术支持方的。</w:t>
      </w:r>
    </w:p>
    <w:p>
      <w:pPr>
        <w:spacing w:line="360" w:lineRule="auto"/>
        <w:ind w:firstLine="420" w:firstLineChars="200"/>
        <w:rPr>
          <w:rFonts w:hint="eastAsia" w:ascii="仿宋" w:hAnsi="仿宋" w:eastAsia="仿宋" w:cs="仿宋"/>
        </w:rPr>
      </w:pPr>
      <w:r>
        <w:rPr>
          <w:rFonts w:hint="eastAsia" w:ascii="仿宋" w:hAnsi="仿宋" w:eastAsia="仿宋" w:cs="仿宋"/>
        </w:rPr>
        <w:t>2）应同时提供①和②证明材料：①能清晰显示项目实施内容、技术参数及盖章签字页等关键内容的合同复印件；如合同不能证明实施内容、技术参数的，须另提供可以证明的其它资料；②须同时提供设备运营证明或性能验收证明文件或或竣工验收报告或由业主出具的完工证明复印件或扫描件等文件。</w:t>
      </w:r>
    </w:p>
    <w:p>
      <w:pPr>
        <w:spacing w:line="360" w:lineRule="auto"/>
        <w:ind w:firstLine="420" w:firstLineChars="200"/>
        <w:rPr>
          <w:rFonts w:hint="eastAsia" w:ascii="仿宋" w:hAnsi="仿宋" w:eastAsia="仿宋" w:cs="仿宋"/>
        </w:rPr>
      </w:pPr>
      <w:r>
        <w:rPr>
          <w:rFonts w:hint="eastAsia" w:ascii="仿宋" w:hAnsi="仿宋" w:eastAsia="仿宋" w:cs="仿宋"/>
        </w:rPr>
        <w:t>5.7提交社保证明文件的要求：投标申请人须保证授权的委托代理人及项目部主要组成人员（项目负责人、专职安全员）均为本单位的正式员工，提供本人近3个月社保证明文件及相关证书复印件或扫描件或打印件，从招标公告发布之日起倒推，如上一个月的社保材料因相关部门原因暂时无法取得的，可以往前顺延一个月，新成立不足3个月的按照成立时间提供。</w:t>
      </w:r>
    </w:p>
    <w:p>
      <w:pPr>
        <w:spacing w:line="360" w:lineRule="auto"/>
        <w:ind w:firstLine="420" w:firstLineChars="200"/>
        <w:rPr>
          <w:rFonts w:hint="eastAsia" w:ascii="仿宋" w:hAnsi="仿宋" w:eastAsia="仿宋" w:cs="仿宋"/>
        </w:rPr>
      </w:pPr>
      <w:r>
        <w:rPr>
          <w:rFonts w:hint="eastAsia" w:ascii="仿宋" w:hAnsi="仿宋" w:eastAsia="仿宋" w:cs="仿宋"/>
        </w:rPr>
        <w:t>5.8投标人提交的《投标人申请人声明》（格式见本公告附件1）内容及签署盖章与招标文件要求一致，法定代表人或委托代理人、项目负责人、技术负责人均必须签字或盖章，没有签字或盖章不予通过资格审查。</w:t>
      </w:r>
    </w:p>
    <w:p>
      <w:pPr>
        <w:spacing w:line="360" w:lineRule="auto"/>
        <w:ind w:firstLine="420" w:firstLineChars="200"/>
        <w:rPr>
          <w:rFonts w:hint="eastAsia" w:ascii="仿宋" w:hAnsi="仿宋" w:eastAsia="仿宋" w:cs="仿宋"/>
        </w:rPr>
      </w:pPr>
      <w:r>
        <w:rPr>
          <w:rFonts w:hint="eastAsia" w:ascii="仿宋" w:hAnsi="仿宋" w:eastAsia="仿宋" w:cs="仿宋"/>
        </w:rPr>
        <w:t>5.9投标人未被列入“信用中国”网站（网址：www.creditchina.gov.cn）中的“严重失信”（具体以招标代理在开标当日的网站系统查询结果为准）。</w:t>
      </w:r>
    </w:p>
    <w:p>
      <w:pPr>
        <w:spacing w:line="360" w:lineRule="auto"/>
        <w:ind w:firstLine="420" w:firstLineChars="200"/>
        <w:rPr>
          <w:rFonts w:hint="eastAsia" w:ascii="仿宋" w:hAnsi="仿宋" w:eastAsia="仿宋" w:cs="仿宋"/>
        </w:rPr>
      </w:pPr>
      <w:r>
        <w:rPr>
          <w:rFonts w:hint="eastAsia" w:ascii="仿宋" w:hAnsi="仿宋" w:eastAsia="仿宋" w:cs="仿宋"/>
        </w:rPr>
        <w:t>5.10本项目不接受联合体投标。</w:t>
      </w:r>
    </w:p>
    <w:p>
      <w:pPr>
        <w:spacing w:line="360" w:lineRule="auto"/>
        <w:ind w:firstLine="420" w:firstLineChars="200"/>
        <w:rPr>
          <w:rFonts w:hint="eastAsia" w:ascii="仿宋" w:hAnsi="仿宋" w:eastAsia="仿宋" w:cs="仿宋"/>
        </w:rPr>
      </w:pPr>
      <w:r>
        <w:rPr>
          <w:rFonts w:hint="eastAsia" w:ascii="仿宋" w:hAnsi="仿宋" w:eastAsia="仿宋" w:cs="仿宋"/>
        </w:rPr>
        <w:t>5.11招标人拒绝有下列情形之一的企业或者从业人员参与投标：</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1）近3年内（从招标公告发布之日起倒算）供应商或者其法定代表人有行贿犯罪记录的。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2）近2年内（从招标公告发布之日起倒算）供应商有无正当理由放弃深圳市燃气集团股份有限公司成交项目、不接受招标文件中合同主要条款、不履行合同义务或单方面终止合同的。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3）近1年内（从截标之日起倒算）因串通投标、转包、以他人名义投标或者违法分包等违法行为受到建设、交通或者财政部门行政处罚的。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4）因违反工程质量、安全生产管理规定等原因被建设部门给予红色警示且在警示期内的。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5）拖欠工人工资被有关部门责令改正而未改正的。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6）除单一来源采购项目外，为采购项目提供整体设计、规范编制或者项目管理、监理、检测等服务的供应商，不得再参加该采购项目的其他采购活动。</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7）被列入深圳市燃气集团股份有限公司黑名单的或暂停承揽资格的。</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8）依法应当拒绝投标的其他情形。</w:t>
      </w:r>
    </w:p>
    <w:p>
      <w:pPr>
        <w:adjustRightInd w:val="0"/>
        <w:spacing w:line="360" w:lineRule="auto"/>
        <w:ind w:firstLine="422" w:firstLineChars="200"/>
        <w:textAlignment w:val="baseline"/>
        <w:rPr>
          <w:rFonts w:hint="eastAsia" w:ascii="仿宋" w:hAnsi="仿宋" w:eastAsia="仿宋" w:cs="仿宋"/>
          <w:b/>
          <w:bCs/>
          <w:szCs w:val="21"/>
        </w:rPr>
      </w:pPr>
      <w:r>
        <w:rPr>
          <w:rFonts w:ascii="仿宋" w:hAnsi="仿宋" w:eastAsia="仿宋" w:cs="仿宋"/>
          <w:b/>
          <w:bCs/>
          <w:szCs w:val="21"/>
        </w:rPr>
        <w:t>5.1</w:t>
      </w:r>
      <w:r>
        <w:rPr>
          <w:rFonts w:hint="eastAsia" w:ascii="仿宋" w:hAnsi="仿宋" w:eastAsia="仿宋" w:cs="仿宋"/>
          <w:b/>
          <w:bCs/>
          <w:szCs w:val="21"/>
        </w:rPr>
        <w:t>2.投标人关联关系要求</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1）不同投标人的法定代表人、主要经营负责人（董事长和总经理）、委托代理人、项目负责人、主要技术人员为同一人、属同一单位或者在同一单位缴纳社会保险的；不同投标人存在直接控股、管理关系的。如发现存在上述情形，投标人资格审查不通过，不得参与本次投标活动。</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2）存在关联关系的投标人谨慎同时参与本项目。经评审判定与其他投标人存在关联关系且可能影响公正性的，评标委员会可以组织澄清，当部分相关单位自愿退出后其中只剩1家单位时,评标委员会可接受该单位；或评标委员会可以拒绝所有相关单位。</w:t>
      </w:r>
    </w:p>
    <w:p>
      <w:pPr>
        <w:adjustRightIn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证明材料：按招标文件第四章格式2.4填写《投标人基本情况表》，且提供《投标人基本情况表》涉及人员近三个月缴纳社会保险证明（社保从公告发布之日起倒推，如上一个月的社保材料因社保部门原因暂时无法取得，则可以往前顺延一个月，新成立不足三个月的公司按照成立时间提供）。如发现与投标人递交信息不一致或存在可能影响公正性的关联关系，以评标委员会最后评审结果为准。</w:t>
      </w:r>
    </w:p>
    <w:p>
      <w:pPr>
        <w:spacing w:line="360" w:lineRule="auto"/>
        <w:ind w:firstLine="420" w:firstLineChars="200"/>
        <w:rPr>
          <w:rFonts w:hint="eastAsia" w:ascii="仿宋" w:hAnsi="仿宋" w:eastAsia="仿宋" w:cs="仿宋"/>
        </w:rPr>
      </w:pPr>
      <w:r>
        <w:rPr>
          <w:rFonts w:hint="eastAsia" w:ascii="仿宋" w:hAnsi="仿宋" w:eastAsia="仿宋" w:cs="仿宋"/>
        </w:rPr>
        <w:t>6.</w:t>
      </w:r>
      <w:r>
        <w:rPr>
          <w:rFonts w:hint="eastAsia" w:ascii="仿宋" w:hAnsi="仿宋" w:eastAsia="仿宋" w:cs="仿宋"/>
          <w:b/>
          <w:bCs/>
        </w:rPr>
        <w:t>本项目采用资格后审的方式。</w:t>
      </w:r>
      <w:r>
        <w:rPr>
          <w:rFonts w:hint="eastAsia" w:ascii="仿宋" w:hAnsi="仿宋" w:eastAsia="仿宋" w:cs="仿宋"/>
        </w:rPr>
        <w:t>符合本公告第</w:t>
      </w:r>
      <w:r>
        <w:rPr>
          <w:rFonts w:ascii="仿宋" w:hAnsi="仿宋" w:eastAsia="仿宋" w:cs="仿宋"/>
        </w:rPr>
        <w:t>5</w:t>
      </w:r>
      <w:r>
        <w:rPr>
          <w:rFonts w:hint="eastAsia" w:ascii="仿宋" w:hAnsi="仿宋" w:eastAsia="仿宋" w:cs="仿宋"/>
        </w:rPr>
        <w:t>条资格要求的投标申请人，按本招标公告要求办理投标登记等相关手续。</w:t>
      </w:r>
    </w:p>
    <w:p>
      <w:pPr>
        <w:spacing w:line="360" w:lineRule="auto"/>
        <w:ind w:firstLine="422" w:firstLineChars="200"/>
        <w:rPr>
          <w:rFonts w:hint="eastAsia" w:ascii="仿宋" w:hAnsi="仿宋" w:eastAsia="仿宋" w:cs="仿宋"/>
          <w:b/>
          <w:bCs/>
        </w:rPr>
      </w:pPr>
      <w:r>
        <w:rPr>
          <w:rFonts w:hint="eastAsia" w:ascii="仿宋" w:hAnsi="仿宋" w:eastAsia="仿宋" w:cs="仿宋"/>
          <w:b/>
          <w:bCs/>
        </w:rPr>
        <w:t>7.公告发布时间、投标登记及递交投标文件时间：</w:t>
      </w:r>
    </w:p>
    <w:p>
      <w:pPr>
        <w:spacing w:line="360" w:lineRule="auto"/>
        <w:ind w:firstLine="420" w:firstLineChars="200"/>
        <w:rPr>
          <w:rFonts w:hint="eastAsia" w:ascii="仿宋" w:hAnsi="仿宋" w:eastAsia="仿宋" w:cs="仿宋"/>
          <w:b/>
          <w:bCs/>
        </w:rPr>
      </w:pPr>
      <w:r>
        <w:rPr>
          <w:rFonts w:hint="eastAsia" w:ascii="仿宋" w:hAnsi="仿宋" w:eastAsia="仿宋" w:cs="仿宋"/>
        </w:rPr>
        <w:t>1）招标公告日期：</w:t>
      </w:r>
      <w:r>
        <w:rPr>
          <w:rFonts w:hint="eastAsia" w:ascii="仿宋" w:hAnsi="仿宋" w:eastAsia="仿宋" w:cs="仿宋"/>
          <w:b/>
          <w:bCs/>
          <w:u w:val="single"/>
        </w:rPr>
        <w:t>从2025年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7</w:t>
      </w:r>
      <w:r>
        <w:rPr>
          <w:rFonts w:hint="eastAsia" w:ascii="仿宋" w:hAnsi="仿宋" w:eastAsia="仿宋" w:cs="仿宋"/>
          <w:b/>
          <w:bCs/>
          <w:u w:val="single"/>
        </w:rPr>
        <w:t>日至2025年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14</w:t>
      </w:r>
      <w:r>
        <w:rPr>
          <w:rFonts w:hint="eastAsia" w:ascii="仿宋" w:hAnsi="仿宋" w:eastAsia="仿宋" w:cs="仿宋"/>
          <w:b/>
          <w:bCs/>
          <w:u w:val="single"/>
        </w:rPr>
        <w:t>日</w:t>
      </w:r>
      <w:r>
        <w:rPr>
          <w:rFonts w:hint="eastAsia" w:ascii="仿宋" w:hAnsi="仿宋" w:eastAsia="仿宋" w:cs="仿宋"/>
          <w:b/>
          <w:bCs/>
        </w:rPr>
        <w:t>。</w:t>
      </w:r>
    </w:p>
    <w:p>
      <w:pPr>
        <w:spacing w:line="360" w:lineRule="auto"/>
        <w:ind w:firstLine="420" w:firstLineChars="200"/>
        <w:rPr>
          <w:rFonts w:hint="eastAsia" w:ascii="仿宋" w:hAnsi="仿宋" w:eastAsia="仿宋" w:cs="仿宋"/>
          <w:u w:val="single"/>
        </w:rPr>
      </w:pPr>
      <w:r>
        <w:rPr>
          <w:rFonts w:hint="eastAsia" w:ascii="仿宋" w:hAnsi="仿宋" w:eastAsia="仿宋" w:cs="仿宋"/>
        </w:rPr>
        <w:t>2）投标登记时间：</w:t>
      </w:r>
      <w:r>
        <w:rPr>
          <w:rFonts w:hint="eastAsia" w:ascii="仿宋" w:hAnsi="仿宋" w:eastAsia="仿宋" w:cs="仿宋"/>
          <w:b/>
          <w:bCs/>
          <w:u w:val="single"/>
        </w:rPr>
        <w:t>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8</w:t>
      </w:r>
      <w:r>
        <w:rPr>
          <w:rFonts w:hint="eastAsia" w:ascii="仿宋" w:hAnsi="仿宋" w:eastAsia="仿宋" w:cs="仿宋"/>
          <w:b/>
          <w:bCs/>
          <w:u w:val="single"/>
        </w:rPr>
        <w:t>日–2025年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14</w:t>
      </w:r>
      <w:r>
        <w:rPr>
          <w:rFonts w:hint="eastAsia" w:ascii="仿宋" w:hAnsi="仿宋" w:eastAsia="仿宋" w:cs="仿宋"/>
          <w:b/>
          <w:bCs/>
          <w:u w:val="single"/>
        </w:rPr>
        <w:t>日上午9:00～11:30，下午14:00～16:00（北京时间）。</w:t>
      </w:r>
    </w:p>
    <w:p>
      <w:pPr>
        <w:spacing w:line="360" w:lineRule="auto"/>
        <w:ind w:firstLine="420" w:firstLineChars="200"/>
        <w:rPr>
          <w:rFonts w:hint="eastAsia" w:ascii="仿宋" w:hAnsi="仿宋" w:eastAsia="仿宋" w:cs="仿宋"/>
        </w:rPr>
      </w:pPr>
      <w:r>
        <w:rPr>
          <w:rFonts w:hint="eastAsia" w:ascii="仿宋" w:hAnsi="仿宋" w:eastAsia="仿宋" w:cs="仿宋"/>
        </w:rPr>
        <w:t xml:space="preserve">3）递交投标文件截止时间（同开标时间）： </w:t>
      </w:r>
      <w:r>
        <w:rPr>
          <w:rFonts w:hint="eastAsia" w:ascii="仿宋" w:hAnsi="仿宋" w:eastAsia="仿宋" w:cs="仿宋"/>
          <w:b/>
          <w:bCs/>
          <w:u w:val="single"/>
        </w:rPr>
        <w:t>2025年</w:t>
      </w:r>
      <w:r>
        <w:rPr>
          <w:rFonts w:hint="eastAsia" w:ascii="仿宋" w:hAnsi="仿宋" w:eastAsia="仿宋" w:cs="仿宋"/>
          <w:b/>
          <w:bCs/>
          <w:u w:val="single"/>
          <w:lang w:val="en-US" w:eastAsia="zh-CN"/>
        </w:rPr>
        <w:t>12</w:t>
      </w:r>
      <w:r>
        <w:rPr>
          <w:rFonts w:hint="eastAsia" w:ascii="仿宋" w:hAnsi="仿宋" w:eastAsia="仿宋" w:cs="仿宋"/>
          <w:b/>
          <w:bCs/>
          <w:u w:val="single"/>
        </w:rPr>
        <w:t>月</w:t>
      </w:r>
      <w:r>
        <w:rPr>
          <w:rFonts w:hint="eastAsia" w:ascii="仿宋" w:hAnsi="仿宋" w:eastAsia="仿宋" w:cs="仿宋"/>
          <w:b/>
          <w:bCs/>
          <w:u w:val="single"/>
          <w:lang w:val="en-US" w:eastAsia="zh-CN"/>
        </w:rPr>
        <w:t>1</w:t>
      </w:r>
      <w:r>
        <w:rPr>
          <w:rFonts w:hint="eastAsia" w:ascii="仿宋" w:hAnsi="仿宋" w:eastAsia="仿宋" w:cs="仿宋"/>
          <w:b/>
          <w:bCs/>
          <w:u w:val="single"/>
        </w:rPr>
        <w:t>日</w:t>
      </w:r>
      <w:r>
        <w:rPr>
          <w:rFonts w:hint="eastAsia" w:ascii="仿宋" w:hAnsi="仿宋" w:eastAsia="仿宋" w:cs="仿宋"/>
          <w:b/>
          <w:bCs/>
          <w:u w:val="single"/>
          <w:lang w:val="en-US" w:eastAsia="zh-CN"/>
        </w:rPr>
        <w:t>9</w:t>
      </w:r>
      <w:r>
        <w:rPr>
          <w:rFonts w:hint="eastAsia" w:ascii="仿宋" w:hAnsi="仿宋" w:eastAsia="仿宋" w:cs="仿宋"/>
          <w:b/>
          <w:bCs/>
          <w:u w:val="single"/>
        </w:rPr>
        <w:t>时</w:t>
      </w:r>
      <w:r>
        <w:rPr>
          <w:rFonts w:hint="eastAsia" w:ascii="仿宋" w:hAnsi="仿宋" w:eastAsia="仿宋" w:cs="仿宋"/>
          <w:b/>
          <w:bCs/>
          <w:u w:val="single"/>
          <w:lang w:val="en-US" w:eastAsia="zh-CN"/>
        </w:rPr>
        <w:t>30</w:t>
      </w:r>
      <w:r>
        <w:rPr>
          <w:rFonts w:hint="eastAsia" w:ascii="仿宋" w:hAnsi="仿宋" w:eastAsia="仿宋" w:cs="仿宋"/>
          <w:b/>
          <w:bCs/>
          <w:u w:val="single"/>
        </w:rPr>
        <w:t>分。</w:t>
      </w:r>
    </w:p>
    <w:p>
      <w:pPr>
        <w:spacing w:line="360" w:lineRule="auto"/>
        <w:ind w:firstLine="420" w:firstLineChars="200"/>
        <w:rPr>
          <w:rFonts w:hint="eastAsia" w:ascii="仿宋" w:hAnsi="仿宋" w:eastAsia="仿宋" w:cs="仿宋"/>
        </w:rPr>
      </w:pPr>
      <w:r>
        <w:rPr>
          <w:rFonts w:hint="eastAsia" w:ascii="仿宋" w:hAnsi="仿宋" w:eastAsia="仿宋" w:cs="仿宋"/>
        </w:rPr>
        <w:t>4）</w:t>
      </w:r>
      <w:r>
        <w:rPr>
          <w:rFonts w:hint="eastAsia" w:ascii="仿宋" w:hAnsi="仿宋" w:eastAsia="仿宋" w:cs="仿宋"/>
          <w:b/>
          <w:bCs/>
        </w:rPr>
        <w:t>投标文件递交/开标地点：</w:t>
      </w:r>
      <w:r>
        <w:rPr>
          <w:rFonts w:hint="eastAsia" w:ascii="仿宋" w:hAnsi="仿宋" w:eastAsia="仿宋" w:cs="仿宋"/>
          <w:b/>
          <w:bCs/>
          <w:u w:val="single"/>
        </w:rPr>
        <w:t>广州公共资源交易中心（广州市天河区天润路333号）2楼指定开标室。</w:t>
      </w:r>
    </w:p>
    <w:p>
      <w:pPr>
        <w:spacing w:line="360" w:lineRule="auto"/>
        <w:ind w:firstLine="422" w:firstLineChars="200"/>
        <w:rPr>
          <w:rFonts w:hint="eastAsia" w:ascii="仿宋" w:hAnsi="仿宋" w:eastAsia="仿宋" w:cs="仿宋"/>
          <w:b/>
          <w:bCs/>
        </w:rPr>
      </w:pPr>
      <w:r>
        <w:rPr>
          <w:rFonts w:ascii="仿宋" w:hAnsi="仿宋" w:eastAsia="仿宋" w:cs="仿宋"/>
          <w:b/>
          <w:bCs/>
        </w:rPr>
        <w:t>8</w:t>
      </w:r>
      <w:r>
        <w:rPr>
          <w:rFonts w:hint="eastAsia" w:ascii="仿宋" w:hAnsi="仿宋" w:eastAsia="仿宋" w:cs="仿宋"/>
          <w:b/>
          <w:bCs/>
        </w:rPr>
        <w:t>.投标登记申请及招标文件获取手续：</w:t>
      </w:r>
    </w:p>
    <w:p>
      <w:pPr>
        <w:spacing w:line="360" w:lineRule="auto"/>
        <w:ind w:firstLine="422" w:firstLineChars="200"/>
        <w:rPr>
          <w:rFonts w:hint="eastAsia" w:ascii="仿宋" w:hAnsi="仿宋" w:eastAsia="仿宋" w:cs="仿宋"/>
          <w:b/>
          <w:bCs/>
        </w:rPr>
      </w:pPr>
      <w:r>
        <w:rPr>
          <w:rFonts w:hint="eastAsia" w:ascii="仿宋" w:hAnsi="仿宋" w:eastAsia="仿宋" w:cs="仿宋"/>
          <w:b/>
          <w:bCs/>
        </w:rPr>
        <w:t>招标文件的获取采用先递交投标登记申请再获取的方式。</w:t>
      </w:r>
    </w:p>
    <w:p>
      <w:pPr>
        <w:spacing w:line="360" w:lineRule="auto"/>
        <w:ind w:firstLine="420" w:firstLineChars="200"/>
        <w:rPr>
          <w:rFonts w:hint="eastAsia" w:ascii="仿宋" w:hAnsi="仿宋" w:eastAsia="仿宋" w:cs="仿宋"/>
          <w:b/>
          <w:bCs/>
        </w:rPr>
      </w:pPr>
      <w:r>
        <w:rPr>
          <w:rFonts w:hint="eastAsia" w:ascii="仿宋" w:hAnsi="仿宋" w:eastAsia="仿宋" w:cs="仿宋"/>
        </w:rPr>
        <w:t>投标人的授权代表或联系人应经常留意并检查投标申请登记表中所登记的电子邮箱及手机联系电话，以便及时获取招标代理机构发出的项目相关通知。</w:t>
      </w:r>
      <w:r>
        <w:rPr>
          <w:rFonts w:hint="eastAsia" w:ascii="仿宋" w:hAnsi="仿宋" w:eastAsia="仿宋" w:cs="仿宋"/>
          <w:b/>
          <w:bCs/>
        </w:rPr>
        <w:t>请前往广州公共资源交易中心网：www.gzggzy.cn下载投标登记申请表。</w:t>
      </w:r>
    </w:p>
    <w:p>
      <w:pPr>
        <w:spacing w:line="360" w:lineRule="auto"/>
        <w:ind w:firstLine="422" w:firstLineChars="200"/>
        <w:rPr>
          <w:rFonts w:hint="eastAsia" w:ascii="仿宋" w:hAnsi="仿宋" w:eastAsia="仿宋" w:cs="仿宋"/>
        </w:rPr>
      </w:pPr>
      <w:r>
        <w:rPr>
          <w:rFonts w:hint="eastAsia" w:ascii="仿宋" w:hAnsi="仿宋" w:eastAsia="仿宋" w:cs="仿宋"/>
          <w:b/>
          <w:bCs/>
        </w:rPr>
        <w:t>**重要提示：</w:t>
      </w:r>
      <w:r>
        <w:rPr>
          <w:rFonts w:hint="eastAsia" w:ascii="仿宋" w:hAnsi="仿宋" w:eastAsia="仿宋" w:cs="仿宋"/>
        </w:rPr>
        <w:t>无论采取以下哪种投标登记方式，投标申请人（含联合体成员）在登记前应完成在广州公共资源交易中心的企业信息登记手续（参见广州公共资源交易中心官网的服务指引），否则将由投标申请人自行负责投标登记不成功的后果。</w:t>
      </w:r>
    </w:p>
    <w:p>
      <w:pPr>
        <w:spacing w:line="360" w:lineRule="auto"/>
        <w:ind w:firstLine="422" w:firstLineChars="200"/>
        <w:rPr>
          <w:rFonts w:hint="eastAsia" w:ascii="仿宋" w:hAnsi="仿宋" w:eastAsia="仿宋" w:cs="仿宋"/>
          <w:b/>
          <w:bCs/>
        </w:rPr>
      </w:pPr>
      <w:r>
        <w:rPr>
          <w:rFonts w:ascii="仿宋" w:hAnsi="仿宋" w:eastAsia="仿宋" w:cs="仿宋"/>
          <w:b/>
          <w:bCs/>
        </w:rPr>
        <w:t>8</w:t>
      </w:r>
      <w:r>
        <w:rPr>
          <w:rFonts w:hint="eastAsia" w:ascii="仿宋" w:hAnsi="仿宋" w:eastAsia="仿宋" w:cs="仿宋"/>
          <w:b/>
          <w:bCs/>
        </w:rPr>
        <w:t>.1投标登记方式1（推荐）：</w:t>
      </w:r>
    </w:p>
    <w:p>
      <w:pPr>
        <w:spacing w:line="360" w:lineRule="auto"/>
        <w:ind w:firstLine="420" w:firstLineChars="200"/>
        <w:rPr>
          <w:rFonts w:hint="eastAsia" w:ascii="仿宋" w:hAnsi="仿宋" w:eastAsia="仿宋" w:cs="仿宋"/>
        </w:rPr>
      </w:pPr>
      <w:r>
        <w:rPr>
          <w:rFonts w:hint="eastAsia" w:ascii="仿宋" w:hAnsi="仿宋" w:eastAsia="仿宋" w:cs="仿宋"/>
        </w:rPr>
        <w:t>本项目可以采用电子文件的形式递交投标登记资料（请于在本公告所示递交投标登记资料截止时间之前，将签章完整的《投标登记申请表》扫描件发送至邮箱liuhuan@ebidding.com（邮件中须注明单位名称以及项目名称）或上传至新国e平台（www.ebidding.com）本项目的“申请材料递交”。</w:t>
      </w:r>
    </w:p>
    <w:p>
      <w:pPr>
        <w:spacing w:line="360" w:lineRule="auto"/>
        <w:ind w:firstLine="422" w:firstLineChars="200"/>
        <w:rPr>
          <w:rFonts w:hint="eastAsia" w:ascii="仿宋" w:hAnsi="仿宋" w:eastAsia="仿宋" w:cs="仿宋"/>
        </w:rPr>
      </w:pPr>
      <w:r>
        <w:rPr>
          <w:rFonts w:hint="eastAsia" w:ascii="仿宋" w:hAnsi="仿宋" w:eastAsia="仿宋" w:cs="仿宋"/>
          <w:b/>
          <w:bCs/>
        </w:rPr>
        <w:t>在国e平台（www.ebidding.com） 递交投标登记表资料步骤：</w:t>
      </w:r>
      <w:r>
        <w:rPr>
          <w:rFonts w:hint="eastAsia" w:ascii="仿宋" w:hAnsi="仿宋" w:eastAsia="仿宋" w:cs="仿宋"/>
        </w:rPr>
        <w:t>“项目管理”-“我要参与”，“搜索框”处输入项目名称进行查找，在列表中选择需要参与的项目，点击“立即参与”，点击“我的项目”，在列表中选择相应的项目，点击“申请材料递交”。递交后请联系招标代理。</w:t>
      </w:r>
    </w:p>
    <w:p>
      <w:pPr>
        <w:spacing w:line="360" w:lineRule="auto"/>
        <w:ind w:firstLine="422" w:firstLineChars="200"/>
        <w:rPr>
          <w:rFonts w:hint="eastAsia" w:ascii="仿宋" w:hAnsi="仿宋" w:eastAsia="仿宋" w:cs="仿宋"/>
          <w:b/>
          <w:bCs/>
        </w:rPr>
      </w:pPr>
      <w:r>
        <w:rPr>
          <w:rFonts w:hint="eastAsia" w:ascii="仿宋" w:hAnsi="仿宋" w:eastAsia="仿宋" w:cs="仿宋"/>
          <w:b/>
          <w:bCs/>
        </w:rPr>
        <w:t>8.2投标登记方式2：</w:t>
      </w:r>
    </w:p>
    <w:p>
      <w:pPr>
        <w:spacing w:line="360" w:lineRule="auto"/>
        <w:ind w:firstLine="420" w:firstLineChars="200"/>
        <w:rPr>
          <w:rFonts w:hint="eastAsia" w:ascii="仿宋" w:hAnsi="仿宋" w:eastAsia="仿宋" w:cs="仿宋"/>
        </w:rPr>
      </w:pPr>
      <w:r>
        <w:rPr>
          <w:rFonts w:hint="eastAsia" w:ascii="仿宋" w:hAnsi="仿宋" w:eastAsia="仿宋" w:cs="仿宋"/>
        </w:rPr>
        <w:t>派员到以下地点现场递交。现场提交登记签章完整的《投标登记申请表》后方可登记。地点：广州市天润路333号广州公共资源交易中心，具体接受登记的窗口见交易中心电子信息屏幕或网站上的安排。</w:t>
      </w:r>
    </w:p>
    <w:p>
      <w:pP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8.3招标文件的获取：</w:t>
      </w:r>
    </w:p>
    <w:p>
      <w:pPr>
        <w:spacing w:line="360" w:lineRule="auto"/>
        <w:ind w:firstLine="420" w:firstLineChars="200"/>
        <w:rPr>
          <w:rFonts w:hint="eastAsia" w:ascii="仿宋" w:hAnsi="仿宋" w:eastAsia="仿宋" w:cs="仿宋"/>
        </w:rPr>
      </w:pPr>
      <w:r>
        <w:rPr>
          <w:rFonts w:hint="eastAsia" w:ascii="仿宋" w:hAnsi="仿宋" w:eastAsia="仿宋" w:cs="仿宋"/>
        </w:rPr>
        <w:t>接招标代理通知或待国e平台的递交申请材料的状态更新为“通过”后，登录国e平台完成电子招标文件的获取及付款程序（注意：本次招标仅提供电子招标文件且售后不退）。</w:t>
      </w:r>
    </w:p>
    <w:p>
      <w:pPr>
        <w:spacing w:line="360" w:lineRule="auto"/>
        <w:ind w:firstLine="422" w:firstLineChars="200"/>
        <w:rPr>
          <w:rFonts w:hint="eastAsia" w:ascii="仿宋" w:hAnsi="仿宋" w:eastAsia="仿宋" w:cs="仿宋"/>
        </w:rPr>
      </w:pPr>
      <w:r>
        <w:rPr>
          <w:rFonts w:hint="eastAsia" w:ascii="仿宋" w:hAnsi="仿宋" w:eastAsia="仿宋" w:cs="仿宋"/>
          <w:b/>
          <w:bCs/>
          <w:u w:val="single"/>
        </w:rPr>
        <w:t>招标文件获取时间：2025年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8</w:t>
      </w:r>
      <w:r>
        <w:rPr>
          <w:rFonts w:hint="eastAsia" w:ascii="仿宋" w:hAnsi="仿宋" w:eastAsia="仿宋" w:cs="仿宋"/>
          <w:b/>
          <w:bCs/>
          <w:u w:val="single"/>
        </w:rPr>
        <w:t>日 –2025年</w:t>
      </w:r>
      <w:r>
        <w:rPr>
          <w:rFonts w:hint="eastAsia" w:ascii="仿宋" w:hAnsi="仿宋" w:eastAsia="仿宋" w:cs="仿宋"/>
          <w:b/>
          <w:bCs/>
          <w:u w:val="single"/>
          <w:lang w:val="en-US" w:eastAsia="zh-CN"/>
        </w:rPr>
        <w:t>11</w:t>
      </w:r>
      <w:r>
        <w:rPr>
          <w:rFonts w:hint="eastAsia" w:ascii="仿宋" w:hAnsi="仿宋" w:eastAsia="仿宋" w:cs="仿宋"/>
          <w:b/>
          <w:bCs/>
          <w:u w:val="single"/>
        </w:rPr>
        <w:t>月</w:t>
      </w:r>
      <w:r>
        <w:rPr>
          <w:rFonts w:hint="eastAsia" w:ascii="仿宋" w:hAnsi="仿宋" w:eastAsia="仿宋" w:cs="仿宋"/>
          <w:b/>
          <w:bCs/>
          <w:u w:val="single"/>
          <w:lang w:val="en-US" w:eastAsia="zh-CN"/>
        </w:rPr>
        <w:t>14</w:t>
      </w:r>
      <w:r>
        <w:rPr>
          <w:rFonts w:hint="eastAsia" w:ascii="仿宋" w:hAnsi="仿宋" w:eastAsia="仿宋" w:cs="仿宋"/>
          <w:b/>
          <w:bCs/>
          <w:u w:val="single"/>
        </w:rPr>
        <w:t>日</w:t>
      </w:r>
      <w:r>
        <w:rPr>
          <w:rFonts w:hint="eastAsia" w:ascii="仿宋" w:hAnsi="仿宋" w:eastAsia="仿宋" w:cs="仿宋"/>
          <w:b/>
          <w:bCs/>
          <w:u w:val="single"/>
          <w:lang w:val="en-US" w:eastAsia="zh-CN"/>
        </w:rPr>
        <w:t>23</w:t>
      </w:r>
      <w:r>
        <w:rPr>
          <w:rFonts w:hint="eastAsia" w:ascii="仿宋" w:hAnsi="仿宋" w:eastAsia="仿宋" w:cs="仿宋"/>
          <w:b/>
          <w:bCs/>
          <w:u w:val="single"/>
        </w:rPr>
        <w:t xml:space="preserve"> 时</w:t>
      </w:r>
      <w:r>
        <w:rPr>
          <w:rFonts w:hint="eastAsia" w:ascii="仿宋" w:hAnsi="仿宋" w:eastAsia="仿宋" w:cs="仿宋"/>
          <w:b/>
          <w:bCs/>
          <w:u w:val="single"/>
          <w:lang w:val="en-US" w:eastAsia="zh-CN"/>
        </w:rPr>
        <w:t>59</w:t>
      </w:r>
      <w:r>
        <w:rPr>
          <w:rFonts w:hint="eastAsia" w:ascii="仿宋" w:hAnsi="仿宋" w:eastAsia="仿宋" w:cs="仿宋"/>
          <w:b/>
          <w:bCs/>
          <w:u w:val="single"/>
        </w:rPr>
        <w:t>分（北京时间），电子招标文件每套售价详见国e平台，售后不退。</w:t>
      </w:r>
    </w:p>
    <w:p>
      <w:pPr>
        <w:spacing w:line="360" w:lineRule="auto"/>
        <w:ind w:firstLine="420" w:firstLineChars="200"/>
        <w:rPr>
          <w:rFonts w:hint="eastAsia" w:ascii="仿宋" w:hAnsi="仿宋" w:eastAsia="仿宋" w:cs="仿宋"/>
        </w:rPr>
      </w:pPr>
      <w:r>
        <w:rPr>
          <w:rFonts w:hint="eastAsia" w:ascii="仿宋" w:hAnsi="仿宋" w:eastAsia="仿宋" w:cs="仿宋"/>
        </w:rPr>
        <w:t>招标文件购买获取具体步骤：完成投标登记后登录“国e平台”,完成电子招标文件的获取及付款程序，“项目管理”-“我要参与 ”点击“我的项目”，在列表中选择已登记的项目，点击“购买文件”。或详见官网的操作手册。</w:t>
      </w:r>
    </w:p>
    <w:p>
      <w:pPr>
        <w:spacing w:line="360" w:lineRule="auto"/>
        <w:ind w:firstLine="420" w:firstLineChars="200"/>
        <w:rPr>
          <w:rFonts w:hint="eastAsia" w:ascii="仿宋" w:hAnsi="仿宋" w:eastAsia="仿宋" w:cs="仿宋"/>
        </w:rPr>
      </w:pPr>
      <w:r>
        <w:rPr>
          <w:rFonts w:hint="eastAsia" w:ascii="仿宋" w:hAnsi="仿宋" w:eastAsia="仿宋" w:cs="仿宋"/>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p>
      <w:pPr>
        <w:spacing w:before="156" w:beforeLines="50" w:after="156" w:afterLines="50" w:line="360" w:lineRule="auto"/>
        <w:rPr>
          <w:rFonts w:hint="eastAsia" w:ascii="仿宋" w:hAnsi="仿宋" w:eastAsia="仿宋" w:cs="仿宋"/>
          <w:b/>
          <w:bCs/>
        </w:rPr>
      </w:pPr>
      <w:r>
        <w:rPr>
          <w:rFonts w:ascii="仿宋" w:hAnsi="仿宋" w:eastAsia="仿宋" w:cs="仿宋"/>
          <w:b/>
          <w:bCs/>
        </w:rPr>
        <w:t>9</w:t>
      </w:r>
      <w:r>
        <w:rPr>
          <w:rFonts w:hint="eastAsia" w:ascii="仿宋" w:hAnsi="仿宋" w:eastAsia="仿宋" w:cs="仿宋"/>
          <w:b/>
          <w:bCs/>
        </w:rPr>
        <w:t>.发布公告的媒介</w:t>
      </w:r>
    </w:p>
    <w:p>
      <w:pPr>
        <w:spacing w:before="156" w:beforeLines="50" w:after="156" w:afterLines="50" w:line="360" w:lineRule="auto"/>
        <w:ind w:firstLine="420" w:firstLineChars="200"/>
        <w:rPr>
          <w:rFonts w:hint="eastAsia" w:ascii="仿宋" w:hAnsi="仿宋" w:eastAsia="仿宋" w:cs="仿宋"/>
          <w:b/>
          <w:bCs/>
        </w:rPr>
      </w:pPr>
      <w:r>
        <w:rPr>
          <w:rFonts w:hint="eastAsia" w:ascii="仿宋" w:hAnsi="仿宋" w:eastAsia="仿宋" w:cs="仿宋"/>
        </w:rPr>
        <w:t>本次招标的相关事宜及信息的发布：本次招标公告同时在广州公共资源交易中心网平台www.gzggzy.cn、国义招标股份有限公司（国e招标采购平台）www.ebidding.com、广东省招标投标监管网zbtb.gd.gov.cn、中国招标投标公共服务平台www.cebpubservice.com、深圳阳光采购平台https://ygcg.szexgrp.com/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before="156" w:beforeLines="50" w:after="156" w:afterLines="50" w:line="360" w:lineRule="auto"/>
        <w:rPr>
          <w:rFonts w:hint="eastAsia" w:ascii="仿宋" w:hAnsi="仿宋" w:eastAsia="仿宋" w:cs="仿宋"/>
          <w:b/>
          <w:bCs/>
        </w:rPr>
      </w:pPr>
      <w:r>
        <w:rPr>
          <w:rFonts w:ascii="仿宋" w:hAnsi="仿宋" w:eastAsia="仿宋" w:cs="仿宋"/>
          <w:b/>
          <w:bCs/>
        </w:rPr>
        <w:t>10</w:t>
      </w:r>
      <w:r>
        <w:rPr>
          <w:rFonts w:hint="eastAsia" w:ascii="仿宋" w:hAnsi="仿宋" w:eastAsia="仿宋" w:cs="仿宋"/>
          <w:b/>
          <w:bCs/>
        </w:rPr>
        <w:t>.联系方式</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（1）招标人联系方式</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名称：东莞深燃天然气热电有限公司</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联系人：夏工</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电话：0769-88461135</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地址：广东省东莞市高埗镇高埗塘厦创富街13号（邮编：523281）</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（2）招标代理机构联系方式</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名称：国义招标股份有限公司</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联系人：刘欢、吴越、王琳</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联系电话：020-37861101、020-37860627、020-37860645</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电子邮箱：liuhuan@ebidding.com</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传真：020-87673286</w:t>
      </w:r>
    </w:p>
    <w:p>
      <w:pPr>
        <w:spacing w:line="360" w:lineRule="auto"/>
        <w:ind w:firstLine="420" w:firstLineChars="200"/>
        <w:rPr>
          <w:rStyle w:val="6"/>
          <w:rFonts w:hint="eastAsia" w:ascii="仿宋" w:hAnsi="仿宋" w:eastAsia="仿宋" w:cs="仿宋"/>
          <w:color w:val="auto"/>
          <w:u w:val="none"/>
        </w:rPr>
      </w:pPr>
      <w:r>
        <w:rPr>
          <w:rStyle w:val="6"/>
          <w:rFonts w:hint="eastAsia" w:ascii="仿宋" w:hAnsi="仿宋" w:eastAsia="仿宋" w:cs="仿宋"/>
          <w:color w:val="auto"/>
          <w:u w:val="none"/>
        </w:rPr>
        <w:t>地址：广州市东风东路726号-16楼（邮编：510080）</w:t>
      </w:r>
    </w:p>
    <w:p>
      <w:pPr>
        <w:spacing w:line="360" w:lineRule="auto"/>
        <w:rPr>
          <w:rStyle w:val="6"/>
          <w:rFonts w:hint="eastAsia" w:ascii="仿宋" w:hAnsi="仿宋" w:eastAsia="仿宋" w:cs="仿宋"/>
          <w:color w:val="auto"/>
          <w:u w:val="none"/>
        </w:rPr>
      </w:pPr>
    </w:p>
    <w:p>
      <w:pPr>
        <w:spacing w:line="360" w:lineRule="auto"/>
        <w:ind w:firstLine="420" w:firstLineChars="200"/>
        <w:jc w:val="right"/>
        <w:rPr>
          <w:rStyle w:val="6"/>
          <w:rFonts w:hint="eastAsia" w:ascii="仿宋" w:hAnsi="仿宋" w:eastAsia="仿宋" w:cs="仿宋"/>
          <w:color w:val="auto"/>
          <w:u w:val="none"/>
        </w:rPr>
      </w:pPr>
      <w:r>
        <w:rPr>
          <w:rStyle w:val="6"/>
          <w:rFonts w:hint="eastAsia" w:ascii="仿宋" w:hAnsi="仿宋" w:eastAsia="仿宋" w:cs="仿宋"/>
          <w:color w:val="auto"/>
          <w:u w:val="none"/>
        </w:rPr>
        <w:t>招标人：东莞深燃天然气热电有限公司</w:t>
      </w:r>
    </w:p>
    <w:p>
      <w:pPr>
        <w:spacing w:line="360" w:lineRule="auto"/>
        <w:ind w:firstLine="420" w:firstLineChars="200"/>
        <w:jc w:val="right"/>
        <w:rPr>
          <w:rStyle w:val="6"/>
          <w:rFonts w:hint="eastAsia" w:ascii="仿宋" w:hAnsi="仿宋" w:eastAsia="仿宋" w:cs="仿宋"/>
          <w:color w:val="auto"/>
          <w:u w:val="none"/>
        </w:rPr>
      </w:pPr>
      <w:r>
        <w:rPr>
          <w:rStyle w:val="6"/>
          <w:rFonts w:hint="eastAsia" w:ascii="仿宋" w:hAnsi="仿宋" w:eastAsia="仿宋" w:cs="仿宋"/>
          <w:color w:val="auto"/>
          <w:u w:val="none"/>
        </w:rPr>
        <w:t>招标代理：国义招标股份有限公司</w:t>
      </w:r>
    </w:p>
    <w:p>
      <w:pPr>
        <w:pStyle w:val="2"/>
        <w:jc w:val="right"/>
        <w:rPr>
          <w:rStyle w:val="6"/>
          <w:rFonts w:hint="eastAsia" w:ascii="仿宋" w:hAnsi="仿宋" w:eastAsia="仿宋" w:cs="仿宋"/>
          <w:color w:val="auto"/>
          <w:sz w:val="21"/>
          <w:szCs w:val="20"/>
        </w:rPr>
      </w:pPr>
      <w:r>
        <w:rPr>
          <w:rStyle w:val="6"/>
          <w:rFonts w:hint="eastAsia" w:ascii="仿宋" w:hAnsi="仿宋" w:eastAsia="仿宋" w:cs="仿宋"/>
          <w:color w:val="auto"/>
          <w:sz w:val="21"/>
          <w:szCs w:val="20"/>
          <w:u w:val="none"/>
        </w:rPr>
        <w:t>日期：2025年</w:t>
      </w:r>
      <w:r>
        <w:rPr>
          <w:rStyle w:val="6"/>
          <w:rFonts w:hint="eastAsia" w:ascii="仿宋" w:hAnsi="仿宋" w:eastAsia="仿宋" w:cs="仿宋"/>
          <w:color w:val="auto"/>
          <w:sz w:val="21"/>
          <w:szCs w:val="20"/>
          <w:u w:val="none"/>
          <w:lang w:val="en-US" w:eastAsia="zh-CN"/>
        </w:rPr>
        <w:t>11</w:t>
      </w:r>
      <w:r>
        <w:rPr>
          <w:rStyle w:val="6"/>
          <w:rFonts w:hint="eastAsia" w:ascii="仿宋" w:hAnsi="仿宋" w:eastAsia="仿宋" w:cs="仿宋"/>
          <w:color w:val="auto"/>
          <w:sz w:val="21"/>
          <w:szCs w:val="20"/>
          <w:u w:val="none"/>
        </w:rPr>
        <w:t>月</w:t>
      </w:r>
      <w:r>
        <w:rPr>
          <w:rStyle w:val="6"/>
          <w:rFonts w:hint="eastAsia" w:ascii="仿宋" w:hAnsi="仿宋" w:eastAsia="仿宋" w:cs="仿宋"/>
          <w:color w:val="auto"/>
          <w:sz w:val="21"/>
          <w:szCs w:val="20"/>
          <w:u w:val="none"/>
          <w:lang w:val="en-US" w:eastAsia="zh-CN"/>
        </w:rPr>
        <w:t>7</w:t>
      </w:r>
      <w:r>
        <w:rPr>
          <w:rStyle w:val="6"/>
          <w:rFonts w:hint="eastAsia" w:ascii="仿宋" w:hAnsi="仿宋" w:eastAsia="仿宋" w:cs="仿宋"/>
          <w:color w:val="auto"/>
          <w:sz w:val="21"/>
          <w:szCs w:val="20"/>
          <w:u w:val="none"/>
        </w:rPr>
        <w:t>日</w:t>
      </w:r>
    </w:p>
    <w:p>
      <w:pPr>
        <w:spacing w:line="360" w:lineRule="auto"/>
        <w:ind w:firstLine="420" w:firstLineChars="200"/>
        <w:rPr>
          <w:rStyle w:val="6"/>
          <w:rFonts w:hint="eastAsia" w:ascii="仿宋" w:hAnsi="仿宋" w:eastAsia="仿宋" w:cs="仿宋"/>
          <w:color w:val="auto"/>
          <w:u w:val="none"/>
        </w:rPr>
      </w:pPr>
    </w:p>
    <w:p>
      <w:pPr>
        <w:spacing w:line="360" w:lineRule="auto"/>
        <w:ind w:firstLine="420" w:firstLineChars="200"/>
        <w:rPr>
          <w:rStyle w:val="6"/>
          <w:rFonts w:hint="eastAsia" w:ascii="仿宋" w:hAnsi="仿宋" w:eastAsia="仿宋" w:cs="仿宋"/>
          <w:color w:val="auto"/>
          <w:u w:val="none"/>
        </w:rPr>
      </w:pPr>
    </w:p>
    <w:p>
      <w:pPr>
        <w:spacing w:line="360" w:lineRule="auto"/>
        <w:ind w:firstLine="420" w:firstLineChars="200"/>
        <w:rPr>
          <w:rStyle w:val="6"/>
          <w:rFonts w:hint="eastAsia" w:ascii="仿宋" w:hAnsi="仿宋" w:eastAsia="仿宋" w:cs="仿宋"/>
          <w:color w:val="auto"/>
          <w:u w:val="none"/>
        </w:rPr>
      </w:pPr>
    </w:p>
    <w:p>
      <w:pPr>
        <w:spacing w:line="360" w:lineRule="auto"/>
        <w:ind w:firstLine="420" w:firstLineChars="200"/>
        <w:rPr>
          <w:rStyle w:val="6"/>
          <w:rFonts w:hint="eastAsia" w:ascii="仿宋" w:hAnsi="仿宋" w:eastAsia="仿宋" w:cs="仿宋"/>
          <w:color w:val="auto"/>
          <w:u w:val="none"/>
        </w:rPr>
      </w:pPr>
    </w:p>
    <w:p>
      <w:pPr>
        <w:spacing w:line="360" w:lineRule="auto"/>
        <w:rPr>
          <w:rFonts w:hint="eastAsia" w:ascii="仿宋" w:hAnsi="仿宋" w:eastAsia="仿宋" w:cs="仿宋"/>
          <w:b/>
          <w:sz w:val="24"/>
          <w:szCs w:val="24"/>
        </w:rPr>
      </w:pPr>
      <w:r>
        <w:rPr>
          <w:rStyle w:val="6"/>
          <w:rFonts w:hint="eastAsia" w:ascii="仿宋" w:hAnsi="仿宋" w:eastAsia="仿宋" w:cs="仿宋"/>
          <w:color w:val="auto"/>
          <w:u w:val="none"/>
        </w:rPr>
        <w:t>招标公告附件：投标申请人声明</w:t>
      </w:r>
      <w:r>
        <w:rPr>
          <w:rStyle w:val="6"/>
          <w:rFonts w:hint="eastAsia" w:ascii="仿宋" w:hAnsi="仿宋" w:eastAsia="仿宋" w:cs="仿宋"/>
          <w:color w:val="auto"/>
          <w:u w:val="none"/>
        </w:rPr>
        <w:br w:type="page"/>
      </w:r>
      <w:r>
        <w:rPr>
          <w:rFonts w:hint="eastAsia" w:ascii="仿宋" w:hAnsi="仿宋" w:eastAsia="仿宋" w:cs="仿宋"/>
          <w:b/>
          <w:sz w:val="24"/>
          <w:szCs w:val="24"/>
        </w:rPr>
        <w:t>附件1：</w:t>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投标申请人声明</w:t>
      </w:r>
    </w:p>
    <w:p>
      <w:pPr>
        <w:pStyle w:val="7"/>
        <w:ind w:firstLine="0"/>
        <w:rPr>
          <w:rFonts w:hint="eastAsia" w:ascii="仿宋" w:hAnsi="仿宋" w:eastAsia="仿宋" w:cs="仿宋"/>
          <w:b/>
          <w:bCs/>
          <w:color w:val="auto"/>
          <w:sz w:val="21"/>
          <w:szCs w:val="21"/>
        </w:rPr>
      </w:pPr>
      <w:r>
        <w:rPr>
          <w:rFonts w:hint="eastAsia" w:ascii="仿宋" w:hAnsi="仿宋" w:eastAsia="仿宋" w:cs="仿宋"/>
          <w:b/>
          <w:bCs/>
          <w:color w:val="auto"/>
          <w:sz w:val="21"/>
          <w:szCs w:val="21"/>
        </w:rPr>
        <w:t>致东莞深燃天然气热电有限公司：</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本公司就参加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投标工作，作出郑重声明：</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一、本公司保证投标文件及其后提供的一切材料都是真实的。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二、本公司保证在本项目投标中不与其他单位围标、串标，不出让投标资格，不向招标人或评标委员会成员行贿。</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三、本公司不存在下列情形之一：</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（1）为招标人不具有独立法人资格的附属机构（单位）；</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（2）为本标段前期准备提供设计或咨询服务或者与本项目设计人或提供咨询服务的机构存在附属关系的；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（3）为本项目监理人或者与本项目监理人存在隶属关系或者其他利害关系；</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（4）为本标段的代建人；</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（5）为本标段提供招标代理服务的；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（6）与本标段的监理人或代建人或招标代理机构同为一个法定代表人的；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（7）与本标段的监理人或代建人或招标代理机构互相控股或参股的；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（8）与本标段的监理人或代建人或招标代理机构相互任职或工作的；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（9）与本标段的检测机构、建设、监理单位以及建筑材料、建筑构配件和设备供应商有隶属关系或者其他利害关系有隶属关系或者其他利害关系；</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（10）与招标人存在利害关系且可能影响招标公正性；</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（11）不存在以下情形：</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1）近3年内（从招标公告发布之日起倒算）供应商或者其法定代表人有行贿犯罪记录的。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2）近2年内（从招标公告发布之日起倒算）供应商有无正当理由放弃深圳市燃气集团股份有限公司成交项目、不接受招标文件中合同主要条款、不履行合同义务或单方面终止合同的。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3）近1年内（从截标之日起倒算）因串通投标、转包、以他人名义投标或者违法分包等违法行为受到建设、交通或者财政部门行政处罚的。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4）因违反工程质量、安全生产管理规定等原因被建设部门给予红色警示且在警示期内的。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5）拖欠工人工资被有关部门责令改正而未改正的。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6）除单一来源采购项目外，为采购项目提供整体设计、规范编制或者项目管理、监理、检测等服务的供应商，不得再参加该采购项目的其他采购活动。</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7）被列入深圳市燃气集团股份有限公司黑名单的或暂停承揽资格的。</w:t>
      </w:r>
    </w:p>
    <w:p>
      <w:pPr>
        <w:pStyle w:val="7"/>
        <w:spacing w:line="440" w:lineRule="exact"/>
        <w:ind w:left="420" w:leftChars="20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8）法律法规规定的其他情形。</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四、本公司保证未存在下列任何一种情形：</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（1）不同投标人的法定代表人、主要经营负责人（董事长和总经理）、委托代理人、项目负责人、主要技术人员为同一人、属同一单位或者在同一单位缴纳社会保险的；不同投标人存在直接控股、管理关系的。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（2）存在关联关系且影响公正性的投标人同时参与。</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（3）本项目拟派的项目负责人在其他在建项目中任施工单位项目负责人，本项目拟派的专职安全员在其他在建项目中任职专职安全员。</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六、我方郑重承诺在本次采购活动中遵守反商业贿赂，不给予招标人及中介机构工作人员及其亲属任何形式的商业贿赂（包括并不限于礼金礼品、有价证券、购物劵、回扣、佣金、咨询费、劳务费、赞助费、宣传费、支付旅游费用、报销各种消费凭证、宣请、娱乐等）。若有幸成为中标人，为保证项目顺利实施，我司承诺严格履行合同廉洁从业相关条款，承诺严格执行廉政建设和反腐败的法律和法规，不发生违法乱纪行为。</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七、除非另外达成协议并生效，中标通知书和投标文件将成为约束双方的合同文件的组成部分。</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八、如果我方的投标出现违法违规，或弄虚作假，或发现上述情形而被评标委员会判定投标无效的，或者在有效期内撤回投标或放弃中标资格或中标后不按时与贵方签订合同的，则贵方有权取消我方中标资格。因我司原因造成的，我方承担：</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（1）若我方提交了投标保证金，此投标保证金将全部被没收。</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（2）自觉接受贵方暂停或者拒绝我司参加贵方其他任何项目资格的处理。</w:t>
      </w:r>
    </w:p>
    <w:p>
      <w:pPr>
        <w:pStyle w:val="7"/>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另外，给贵方造成的损失超过上述投标保证金的，贵方还有权要求我方对超过部分进行赔偿。</w:t>
      </w:r>
    </w:p>
    <w:p>
      <w:pPr>
        <w:spacing w:line="440" w:lineRule="exact"/>
        <w:ind w:firstLine="210" w:firstLineChars="100"/>
        <w:jc w:val="left"/>
        <w:rPr>
          <w:rFonts w:hint="eastAsia" w:ascii="仿宋" w:hAnsi="仿宋" w:eastAsia="仿宋" w:cs="仿宋"/>
          <w:szCs w:val="21"/>
        </w:rPr>
      </w:pPr>
      <w:r>
        <w:rPr>
          <w:rFonts w:hint="eastAsia" w:ascii="仿宋" w:hAnsi="仿宋" w:eastAsia="仿宋" w:cs="仿宋"/>
          <w:szCs w:val="21"/>
        </w:rPr>
        <w:t>特此声明。</w:t>
      </w:r>
    </w:p>
    <w:p>
      <w:pPr>
        <w:pStyle w:val="8"/>
        <w:spacing w:line="440" w:lineRule="exact"/>
        <w:ind w:left="629" w:right="1449"/>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声明企业：（企业公章）</w:t>
      </w:r>
    </w:p>
    <w:p>
      <w:pPr>
        <w:pStyle w:val="7"/>
        <w:spacing w:line="440" w:lineRule="exact"/>
        <w:ind w:right="1179" w:firstLine="0"/>
        <w:rPr>
          <w:rFonts w:hint="eastAsia" w:ascii="仿宋" w:hAnsi="仿宋" w:eastAsia="仿宋" w:cs="仿宋"/>
          <w:color w:val="auto"/>
          <w:sz w:val="21"/>
          <w:szCs w:val="21"/>
        </w:rPr>
      </w:pPr>
      <w:r>
        <w:rPr>
          <w:rFonts w:hint="eastAsia" w:ascii="仿宋" w:hAnsi="仿宋" w:eastAsia="仿宋" w:cs="仿宋"/>
          <w:color w:val="auto"/>
          <w:sz w:val="21"/>
          <w:szCs w:val="21"/>
        </w:rPr>
        <w:t xml:space="preserve">                                          法定代表人或委托代理人签字或盖章：</w:t>
      </w:r>
    </w:p>
    <w:p>
      <w:pPr>
        <w:pStyle w:val="7"/>
        <w:spacing w:line="440" w:lineRule="exact"/>
        <w:ind w:right="1179" w:firstLine="4410" w:firstLineChars="2100"/>
        <w:rPr>
          <w:rFonts w:hint="eastAsia" w:ascii="仿宋" w:hAnsi="仿宋" w:eastAsia="仿宋" w:cs="仿宋"/>
          <w:color w:val="auto"/>
          <w:sz w:val="21"/>
          <w:szCs w:val="21"/>
        </w:rPr>
      </w:pPr>
      <w:r>
        <w:rPr>
          <w:rFonts w:hint="eastAsia" w:ascii="仿宋" w:hAnsi="仿宋" w:eastAsia="仿宋" w:cs="仿宋"/>
          <w:color w:val="auto"/>
          <w:sz w:val="21"/>
          <w:szCs w:val="21"/>
        </w:rPr>
        <w:t>项目负责人签字：</w:t>
      </w:r>
    </w:p>
    <w:p>
      <w:pPr>
        <w:pStyle w:val="7"/>
        <w:spacing w:line="440" w:lineRule="exact"/>
        <w:ind w:right="1179" w:firstLine="4410" w:firstLineChars="2100"/>
        <w:rPr>
          <w:rFonts w:hint="eastAsia" w:ascii="仿宋" w:hAnsi="仿宋" w:eastAsia="仿宋" w:cs="仿宋"/>
          <w:color w:val="auto"/>
          <w:sz w:val="21"/>
          <w:szCs w:val="21"/>
        </w:rPr>
      </w:pPr>
      <w:r>
        <w:rPr>
          <w:rFonts w:hint="eastAsia" w:ascii="仿宋" w:hAnsi="仿宋" w:eastAsia="仿宋" w:cs="仿宋"/>
          <w:color w:val="auto"/>
          <w:sz w:val="21"/>
          <w:szCs w:val="21"/>
        </w:rPr>
        <w:t>技术负责人签字：</w:t>
      </w:r>
    </w:p>
    <w:p>
      <w:r>
        <w:rPr>
          <w:rFonts w:hint="eastAsia" w:ascii="仿宋" w:hAnsi="仿宋" w:eastAsia="仿宋" w:cs="仿宋"/>
          <w:color w:val="auto"/>
          <w:sz w:val="21"/>
          <w:szCs w:val="21"/>
        </w:rPr>
        <w:t xml:space="preserve">                                           年   月   日</w:t>
      </w:r>
      <w:r>
        <w:rPr>
          <w:rFonts w:hint="eastAsia" w:ascii="仿宋" w:hAnsi="仿宋" w:eastAsia="仿宋" w:cs="仿宋"/>
          <w:szCs w:val="21"/>
        </w:rPr>
        <w:t xml:space="preserve">       </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82D50"/>
    <w:rsid w:val="6ED8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widowControl/>
      <w:ind w:left="720"/>
      <w:jc w:val="left"/>
    </w:pPr>
    <w:rPr>
      <w:rFonts w:ascii="Calibri" w:hAnsi="Calibri" w:eastAsia="宋体"/>
      <w:sz w:val="18"/>
      <w:szCs w:val="18"/>
    </w:rPr>
  </w:style>
  <w:style w:type="paragraph" w:styleId="3">
    <w:name w:val="Body Text 2"/>
    <w:basedOn w:val="1"/>
    <w:qFormat/>
    <w:uiPriority w:val="0"/>
    <w:rPr>
      <w:rFonts w:ascii="宋体" w:hAnsi="宋体"/>
      <w:szCs w:val="24"/>
      <w:u w:val="single"/>
    </w:rPr>
  </w:style>
  <w:style w:type="character" w:styleId="6">
    <w:name w:val="Hyperlink"/>
    <w:qFormat/>
    <w:uiPriority w:val="99"/>
    <w:rPr>
      <w:color w:val="0000FF"/>
      <w:u w:val="single"/>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
    <w:name w:val="发文落款"/>
    <w:basedOn w:val="7"/>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2025-11-07T06:31:00Z</dcterms:created>
  <dc:creator>Laura</dc:creator>
  <cp:lastModifiedBy>Laura</cp:lastModifiedBy>
  <dcterms:modified xsi:type="dcterms:W3CDTF">2025-11-07T06:32:06Z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1010C563F87044ADAEB932344E97B18E</vt:lpwstr>
  </property>
</Properties>
</file>