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8E35">
      <w:pPr>
        <w:pStyle w:val="4"/>
        <w:ind w:firstLine="640"/>
        <w:rPr>
          <w:rFonts w:hint="eastAsia"/>
        </w:rPr>
      </w:pPr>
      <w:r>
        <w:rPr>
          <w:rFonts w:hint="eastAsia"/>
        </w:rPr>
        <w:t>设计任务书</w:t>
      </w:r>
    </w:p>
    <w:p w14:paraId="2D657E3E">
      <w:pPr>
        <w:pStyle w:val="11"/>
        <w:numPr>
          <w:ilvl w:val="0"/>
          <w:numId w:val="1"/>
        </w:numPr>
        <w:ind w:firstLineChars="0"/>
        <w:rPr>
          <w:rFonts w:hint="eastAsia"/>
        </w:rPr>
      </w:pPr>
      <w:r>
        <w:rPr>
          <w:rFonts w:hint="eastAsia"/>
        </w:rPr>
        <w:t>项目基本情况</w:t>
      </w:r>
    </w:p>
    <w:p w14:paraId="29A8D516">
      <w:pPr>
        <w:pStyle w:val="11"/>
        <w:numPr>
          <w:ilvl w:val="0"/>
          <w:numId w:val="2"/>
        </w:numPr>
        <w:ind w:firstLineChars="0"/>
        <w:rPr>
          <w:rFonts w:hint="eastAsia"/>
        </w:rPr>
      </w:pPr>
      <w:r>
        <w:rPr>
          <w:rFonts w:hint="eastAsia"/>
        </w:rPr>
        <w:t>项目概况</w:t>
      </w:r>
    </w:p>
    <w:p w14:paraId="4D03682F">
      <w:pPr>
        <w:pStyle w:val="11"/>
        <w:numPr>
          <w:ilvl w:val="0"/>
          <w:numId w:val="3"/>
        </w:numPr>
        <w:ind w:firstLineChars="0"/>
        <w:rPr>
          <w:rFonts w:hint="eastAsia"/>
        </w:rPr>
      </w:pPr>
      <w:r>
        <w:rPr>
          <w:rFonts w:hint="eastAsia"/>
        </w:rPr>
        <w:t>项目名称：流溪温泉广场北荔枝球场馆改造提升项目设计施工总承包</w:t>
      </w:r>
    </w:p>
    <w:p w14:paraId="16C0BFF3">
      <w:pPr>
        <w:pStyle w:val="11"/>
        <w:numPr>
          <w:ilvl w:val="0"/>
          <w:numId w:val="3"/>
        </w:numPr>
        <w:ind w:firstLineChars="0"/>
        <w:rPr>
          <w:rFonts w:hint="eastAsia"/>
        </w:rPr>
      </w:pPr>
      <w:r>
        <w:rPr>
          <w:rFonts w:hint="eastAsia"/>
        </w:rPr>
        <w:t>项目性质：既有钢结构建筑功能升级与品质提升改造项</w:t>
      </w:r>
      <w:bookmarkStart w:id="0" w:name="_GoBack"/>
      <w:bookmarkEnd w:id="0"/>
      <w:r>
        <w:rPr>
          <w:rFonts w:hint="eastAsia"/>
        </w:rPr>
        <w:t>目</w:t>
      </w:r>
    </w:p>
    <w:p w14:paraId="06F1CD65">
      <w:pPr>
        <w:pStyle w:val="11"/>
        <w:numPr>
          <w:ilvl w:val="0"/>
          <w:numId w:val="3"/>
        </w:numPr>
        <w:ind w:firstLineChars="0"/>
        <w:rPr>
          <w:rFonts w:hint="eastAsia"/>
        </w:rPr>
      </w:pPr>
      <w:r>
        <w:rPr>
          <w:rFonts w:hint="eastAsia"/>
        </w:rPr>
        <w:t>建设地点：</w:t>
      </w:r>
      <w:r>
        <w:rPr>
          <w:rFonts w:hint="eastAsia"/>
          <w:lang w:val="en-US" w:eastAsia="zh-CN"/>
        </w:rPr>
        <w:t>广州市从化区良口镇流溪温泉广场</w:t>
      </w:r>
    </w:p>
    <w:p w14:paraId="713822D3">
      <w:pPr>
        <w:pStyle w:val="11"/>
        <w:numPr>
          <w:ilvl w:val="0"/>
          <w:numId w:val="3"/>
        </w:numPr>
        <w:ind w:firstLineChars="0"/>
        <w:rPr>
          <w:rFonts w:hint="eastAsia"/>
        </w:rPr>
      </w:pPr>
      <w:r>
        <w:rPr>
          <w:rFonts w:hint="eastAsia"/>
        </w:rPr>
        <w:t>建设内容及规模：北广场荔枝球场馆改造约1420 平方米，北广场主入口国道接驳道路及绿化工程约1200平方米。项目包含球体维修、结构改造、装修工程、给排水工程、空调工程、照明工程、园建绿化工程、设备采购等。</w:t>
      </w:r>
    </w:p>
    <w:p w14:paraId="1F9506B4">
      <w:pPr>
        <w:ind w:firstLine="0" w:firstLineChars="0"/>
        <w:rPr>
          <w:rFonts w:hint="eastAsia"/>
        </w:rPr>
      </w:pPr>
    </w:p>
    <w:p w14:paraId="332EEE33">
      <w:pPr>
        <w:pStyle w:val="11"/>
        <w:numPr>
          <w:ilvl w:val="0"/>
          <w:numId w:val="1"/>
        </w:numPr>
        <w:ind w:firstLineChars="0"/>
        <w:rPr>
          <w:rFonts w:hint="eastAsia"/>
        </w:rPr>
      </w:pPr>
      <w:r>
        <w:rPr>
          <w:rFonts w:hint="eastAsia"/>
        </w:rPr>
        <w:t>设计依据</w:t>
      </w:r>
    </w:p>
    <w:p w14:paraId="2A74E6F5">
      <w:pPr>
        <w:ind w:firstLineChars="0"/>
        <w:rPr>
          <w:rFonts w:hint="eastAsia"/>
        </w:rPr>
      </w:pPr>
      <w:r>
        <w:rPr>
          <w:rFonts w:hint="eastAsia"/>
        </w:rPr>
        <w:t>按国家、省、市现行有关工程建设标准和规范进行设计。</w:t>
      </w:r>
    </w:p>
    <w:p w14:paraId="25D27493">
      <w:pPr>
        <w:pStyle w:val="11"/>
        <w:numPr>
          <w:ilvl w:val="0"/>
          <w:numId w:val="1"/>
        </w:numPr>
        <w:ind w:firstLineChars="0"/>
        <w:rPr>
          <w:rFonts w:hint="eastAsia"/>
        </w:rPr>
      </w:pPr>
      <w:r>
        <w:rPr>
          <w:rFonts w:hint="eastAsia"/>
        </w:rPr>
        <w:t>项目设计范围</w:t>
      </w:r>
    </w:p>
    <w:p w14:paraId="15CEF74F">
      <w:pPr>
        <w:rPr>
          <w:rFonts w:hint="eastAsia"/>
        </w:rPr>
      </w:pPr>
      <w:r>
        <w:rPr>
          <w:rFonts w:hint="eastAsia"/>
        </w:rPr>
        <w:t>北广场荔枝球场馆改造</w:t>
      </w:r>
      <w:r>
        <w:t>建筑面积约1</w:t>
      </w:r>
      <w:r>
        <w:rPr>
          <w:rFonts w:hint="eastAsia"/>
        </w:rPr>
        <w:t>42</w:t>
      </w:r>
      <w:r>
        <w:t>0平方米，</w:t>
      </w:r>
      <w:r>
        <w:rPr>
          <w:rFonts w:hint="eastAsia"/>
        </w:rPr>
        <w:t>包括拆除、隔断、地面、墙面、天花、给排水、电气、消防、暖通空调、等工程的供货、安装、调试、检测、验收（包括消防验收）、移交、保修等。北广场主入口国道接驳道路及绿化工程约1200平方米，包括对道路的硬化改造、交通设施优化及绿化建设。</w:t>
      </w:r>
      <w:r>
        <w:br w:type="textWrapping"/>
      </w:r>
    </w:p>
    <w:p w14:paraId="3FF24540">
      <w:pPr>
        <w:pStyle w:val="11"/>
        <w:numPr>
          <w:ilvl w:val="0"/>
          <w:numId w:val="1"/>
        </w:numPr>
        <w:ind w:firstLineChars="0"/>
        <w:rPr>
          <w:rFonts w:hint="eastAsia"/>
        </w:rPr>
      </w:pPr>
      <w:r>
        <w:rPr>
          <w:rFonts w:hint="eastAsia"/>
        </w:rPr>
        <w:t>项目设计内容</w:t>
      </w:r>
    </w:p>
    <w:p w14:paraId="53F88018">
      <w:pPr>
        <w:pStyle w:val="11"/>
        <w:numPr>
          <w:ilvl w:val="0"/>
          <w:numId w:val="4"/>
        </w:numPr>
        <w:ind w:firstLineChars="0"/>
        <w:rPr>
          <w:rFonts w:hint="eastAsia"/>
        </w:rPr>
      </w:pPr>
      <w:r>
        <w:rPr>
          <w:rFonts w:hint="eastAsia"/>
        </w:rPr>
        <w:t>建筑专业</w:t>
      </w:r>
    </w:p>
    <w:p w14:paraId="7396BA4C">
      <w:pPr>
        <w:pStyle w:val="11"/>
        <w:numPr>
          <w:ilvl w:val="0"/>
          <w:numId w:val="5"/>
        </w:numPr>
        <w:ind w:firstLineChars="0"/>
        <w:rPr>
          <w:rFonts w:hint="eastAsia"/>
        </w:rPr>
      </w:pPr>
      <w:r>
        <w:rPr>
          <w:rFonts w:hint="eastAsia"/>
        </w:rPr>
        <w:t>建筑设计要求</w:t>
      </w:r>
    </w:p>
    <w:p w14:paraId="7875EB2B">
      <w:pPr>
        <w:ind w:left="420"/>
        <w:rPr>
          <w:rFonts w:hint="eastAsia"/>
        </w:rPr>
      </w:pPr>
      <w:r>
        <w:rPr>
          <w:rFonts w:hint="eastAsia"/>
        </w:rPr>
        <w:t>本项目为一栋地上二层的建筑，各层功能用房组成如下：</w:t>
      </w:r>
    </w:p>
    <w:p w14:paraId="5ECBD0AC">
      <w:pPr>
        <w:pStyle w:val="11"/>
        <w:ind w:left="780" w:firstLine="0" w:firstLineChars="0"/>
        <w:rPr>
          <w:rFonts w:hint="eastAsia"/>
        </w:rPr>
      </w:pPr>
      <w:r>
        <w:rPr>
          <w:rFonts w:hint="eastAsia"/>
        </w:rPr>
        <w:t>（</w:t>
      </w:r>
      <w:r>
        <w:t>1）</w:t>
      </w:r>
      <w:r>
        <w:rPr>
          <w:rFonts w:hint="eastAsia"/>
        </w:rPr>
        <w:t>首层定位为多功能小剧场，功能覆盖科研演讲、学术研讨等专业活动，以及面向旅游人群的音乐演出、影视播放、主题展览等文娱场景；需配备满足剧场的LED显示屏、活动座椅及信息发布系统等相关设备。</w:t>
      </w:r>
    </w:p>
    <w:p w14:paraId="4C1140A8">
      <w:pPr>
        <w:pStyle w:val="11"/>
        <w:ind w:left="780" w:firstLine="0" w:firstLineChars="0"/>
        <w:rPr>
          <w:rFonts w:hint="eastAsia"/>
        </w:rPr>
      </w:pPr>
      <w:r>
        <w:rPr>
          <w:rFonts w:hint="eastAsia"/>
        </w:rPr>
        <w:t>（</w:t>
      </w:r>
      <w:r>
        <w:t>2）</w:t>
      </w:r>
      <w:r>
        <w:rPr>
          <w:rFonts w:hint="eastAsia"/>
        </w:rPr>
        <w:t>二层规划为小型图书馆，满足区域文化阅读需求。</w:t>
      </w:r>
    </w:p>
    <w:p w14:paraId="47A9516D">
      <w:pPr>
        <w:pStyle w:val="11"/>
        <w:numPr>
          <w:ilvl w:val="0"/>
          <w:numId w:val="5"/>
        </w:numPr>
        <w:ind w:firstLineChars="0"/>
        <w:rPr>
          <w:rFonts w:hint="eastAsia"/>
        </w:rPr>
      </w:pPr>
      <w:r>
        <w:rPr>
          <w:rFonts w:hint="eastAsia"/>
        </w:rPr>
        <w:t>装修方案</w:t>
      </w:r>
    </w:p>
    <w:p w14:paraId="45A58DE7">
      <w:pPr>
        <w:ind w:left="420"/>
        <w:rPr>
          <w:rFonts w:hint="eastAsia"/>
          <w:color w:val="EE0000"/>
        </w:rPr>
      </w:pPr>
      <w:r>
        <w:rPr>
          <w:rFonts w:hint="eastAsia"/>
        </w:rPr>
        <w:t>在装修材料的选用上，本建筑注重在地性表达，强调材质肌理与色彩搭配，崇尚自然和谐的风格理念。通过适宜材料的高水准运用，贯彻环保节能原则，在关键部位突出重点表现，力求塑造出契合建筑功能、兼具新颖性与大气感的整体形象。</w:t>
      </w:r>
    </w:p>
    <w:p w14:paraId="451C0287">
      <w:pPr>
        <w:pStyle w:val="11"/>
        <w:numPr>
          <w:ilvl w:val="0"/>
          <w:numId w:val="4"/>
        </w:numPr>
        <w:ind w:firstLineChars="0"/>
        <w:rPr>
          <w:rFonts w:hint="eastAsia"/>
        </w:rPr>
      </w:pPr>
      <w:r>
        <w:rPr>
          <w:rFonts w:hint="eastAsia"/>
        </w:rPr>
        <w:t>结构专业</w:t>
      </w:r>
    </w:p>
    <w:p w14:paraId="5E99C06B">
      <w:pPr>
        <w:pStyle w:val="11"/>
        <w:numPr>
          <w:ilvl w:val="0"/>
          <w:numId w:val="6"/>
        </w:numPr>
        <w:ind w:firstLineChars="0"/>
        <w:rPr>
          <w:rFonts w:hint="eastAsia"/>
        </w:rPr>
      </w:pPr>
      <w:r>
        <w:t>总体设计原则</w:t>
      </w:r>
    </w:p>
    <w:p w14:paraId="4B77BEBC">
      <w:pPr>
        <w:pStyle w:val="11"/>
        <w:ind w:left="780" w:firstLine="0" w:firstLineChars="0"/>
        <w:rPr>
          <w:rFonts w:hint="eastAsia"/>
        </w:rPr>
      </w:pPr>
      <w:r>
        <w:rPr>
          <w:rFonts w:hint="eastAsia"/>
        </w:rPr>
        <w:t>（</w:t>
      </w:r>
      <w:r>
        <w:t>1）结构设计应确保安全可靠、经济合理，布置方式须满足建筑功能需求。宜选用成熟可靠的工艺与材料，以节约投资。结构体系应先进合理，并符合国家及地方现行规范、规程及相关要求。</w:t>
      </w:r>
    </w:p>
    <w:p w14:paraId="4BDD016C">
      <w:pPr>
        <w:pStyle w:val="11"/>
        <w:ind w:left="780" w:firstLine="0" w:firstLineChars="0"/>
        <w:rPr>
          <w:rFonts w:hint="eastAsia"/>
        </w:rPr>
      </w:pPr>
      <w:r>
        <w:rPr>
          <w:rFonts w:hint="eastAsia"/>
        </w:rPr>
        <w:t>（</w:t>
      </w:r>
      <w:r>
        <w:t>2）抗震设计应严格执行现行国家规范、规程及广州市地方标准。</w:t>
      </w:r>
    </w:p>
    <w:p w14:paraId="788C5EE1">
      <w:pPr>
        <w:pStyle w:val="11"/>
        <w:ind w:left="780" w:firstLine="0" w:firstLineChars="0"/>
        <w:rPr>
          <w:rFonts w:hint="eastAsia"/>
        </w:rPr>
      </w:pPr>
      <w:r>
        <w:rPr>
          <w:rFonts w:hint="eastAsia"/>
        </w:rPr>
        <w:t>（</w:t>
      </w:r>
      <w:r>
        <w:t>3）永久建筑须采用合理、可靠且便于施工的结构体系；临时建筑的主要结构构件应兼顾重复利用的可能性。</w:t>
      </w:r>
    </w:p>
    <w:p w14:paraId="2675F1FC">
      <w:pPr>
        <w:pStyle w:val="11"/>
        <w:numPr>
          <w:ilvl w:val="0"/>
          <w:numId w:val="4"/>
        </w:numPr>
        <w:ind w:firstLineChars="0"/>
        <w:rPr>
          <w:rFonts w:hint="eastAsia"/>
        </w:rPr>
      </w:pPr>
      <w:r>
        <w:rPr>
          <w:rFonts w:hint="eastAsia"/>
        </w:rPr>
        <w:t>给排水专业</w:t>
      </w:r>
    </w:p>
    <w:p w14:paraId="1060172A">
      <w:pPr>
        <w:pStyle w:val="11"/>
        <w:numPr>
          <w:ilvl w:val="0"/>
          <w:numId w:val="7"/>
        </w:numPr>
        <w:ind w:firstLineChars="0"/>
        <w:rPr>
          <w:rFonts w:hint="eastAsia"/>
        </w:rPr>
      </w:pPr>
      <w:r>
        <w:rPr>
          <w:rFonts w:hint="eastAsia"/>
        </w:rPr>
        <w:t>给、排水系统设计应具备先进性与可靠性，并结合项目性质与规模，进行技术、经济及环境等多方面综合比较，实现安全、环保、节水、节能、节地和经济合理的目标。应优先利用市政供水压力实行直接供水。</w:t>
      </w:r>
    </w:p>
    <w:p w14:paraId="370B2029">
      <w:pPr>
        <w:pStyle w:val="11"/>
        <w:numPr>
          <w:ilvl w:val="0"/>
          <w:numId w:val="7"/>
        </w:numPr>
        <w:ind w:firstLineChars="0"/>
        <w:rPr>
          <w:rFonts w:hint="eastAsia"/>
        </w:rPr>
      </w:pPr>
      <w:r>
        <w:rPr>
          <w:rFonts w:hint="eastAsia"/>
        </w:rPr>
        <w:t>应实现水资源的合理配置与高效利用，贯彻“优质优用、低质低用”原则，推进水资源阶梯利用。</w:t>
      </w:r>
    </w:p>
    <w:p w14:paraId="40DD9CA3">
      <w:pPr>
        <w:pStyle w:val="11"/>
        <w:numPr>
          <w:ilvl w:val="0"/>
          <w:numId w:val="7"/>
        </w:numPr>
        <w:ind w:firstLineChars="0"/>
        <w:rPr>
          <w:rFonts w:hint="eastAsia"/>
        </w:rPr>
      </w:pPr>
      <w:r>
        <w:rPr>
          <w:rFonts w:hint="eastAsia"/>
        </w:rPr>
        <w:t>给水系统设计应遵循供水主管部门颁布的相关技术规范。</w:t>
      </w:r>
    </w:p>
    <w:p w14:paraId="10CEE798">
      <w:pPr>
        <w:pStyle w:val="11"/>
        <w:numPr>
          <w:ilvl w:val="0"/>
          <w:numId w:val="7"/>
        </w:numPr>
        <w:ind w:firstLineChars="0"/>
        <w:rPr>
          <w:rFonts w:hint="eastAsia"/>
        </w:rPr>
      </w:pPr>
      <w:r>
        <w:rPr>
          <w:rFonts w:hint="eastAsia"/>
        </w:rPr>
        <w:t>给水方式及分区设计应结合市政水压、场地标高与市政条件综合确定。</w:t>
      </w:r>
    </w:p>
    <w:p w14:paraId="6C97658B">
      <w:pPr>
        <w:pStyle w:val="11"/>
        <w:numPr>
          <w:ilvl w:val="0"/>
          <w:numId w:val="7"/>
        </w:numPr>
        <w:ind w:firstLineChars="0"/>
        <w:rPr>
          <w:rFonts w:hint="eastAsia"/>
        </w:rPr>
      </w:pPr>
      <w:r>
        <w:rPr>
          <w:rFonts w:hint="eastAsia"/>
        </w:rPr>
        <w:t>污水管材选型须符合水务管理部门的具体规定。</w:t>
      </w:r>
    </w:p>
    <w:p w14:paraId="5FB2A7AB">
      <w:pPr>
        <w:pStyle w:val="11"/>
        <w:numPr>
          <w:ilvl w:val="0"/>
          <w:numId w:val="4"/>
        </w:numPr>
        <w:ind w:firstLineChars="0"/>
        <w:rPr>
          <w:rFonts w:hint="eastAsia"/>
        </w:rPr>
      </w:pPr>
      <w:r>
        <w:rPr>
          <w:rFonts w:hint="eastAsia"/>
        </w:rPr>
        <w:t>消防工程设计</w:t>
      </w:r>
    </w:p>
    <w:p w14:paraId="63D74447">
      <w:pPr>
        <w:rPr>
          <w:rFonts w:hint="eastAsia"/>
        </w:rPr>
      </w:pPr>
      <w:r>
        <w:rPr>
          <w:rFonts w:hint="eastAsia"/>
        </w:rPr>
        <w:t>消防系统设计应满足国家现行消防设计规范的要求，在确保安全的前提下，选用经济、合理的消防系统。</w:t>
      </w:r>
    </w:p>
    <w:p w14:paraId="54634CFB">
      <w:pPr>
        <w:pStyle w:val="11"/>
        <w:numPr>
          <w:ilvl w:val="0"/>
          <w:numId w:val="4"/>
        </w:numPr>
        <w:ind w:firstLineChars="0"/>
        <w:rPr>
          <w:rFonts w:hint="eastAsia"/>
        </w:rPr>
      </w:pPr>
      <w:r>
        <w:rPr>
          <w:rFonts w:hint="eastAsia"/>
        </w:rPr>
        <w:t>电气设计</w:t>
      </w:r>
    </w:p>
    <w:p w14:paraId="008D1653">
      <w:pPr>
        <w:pStyle w:val="11"/>
        <w:ind w:left="420" w:firstLine="0" w:firstLineChars="0"/>
        <w:rPr>
          <w:rFonts w:hint="eastAsia"/>
        </w:rPr>
      </w:pPr>
      <w:r>
        <w:rPr>
          <w:rFonts w:hint="eastAsia"/>
        </w:rPr>
        <w:t>认真贯彻执行国家和行业规范，根据本工程特点，因地制宜地做好供配电系统、照明系统的规划设计，确保电气及照明系统安全可靠、经济合理。</w:t>
      </w:r>
    </w:p>
    <w:p w14:paraId="3F9E1929">
      <w:pPr>
        <w:pStyle w:val="11"/>
        <w:numPr>
          <w:ilvl w:val="0"/>
          <w:numId w:val="4"/>
        </w:numPr>
        <w:ind w:firstLineChars="0"/>
        <w:rPr>
          <w:rFonts w:hint="eastAsia"/>
        </w:rPr>
      </w:pPr>
      <w:r>
        <w:rPr>
          <w:rFonts w:hint="eastAsia"/>
        </w:rPr>
        <w:t>暖通专业</w:t>
      </w:r>
    </w:p>
    <w:p w14:paraId="2F381DC7">
      <w:pPr>
        <w:pStyle w:val="11"/>
        <w:numPr>
          <w:ilvl w:val="0"/>
          <w:numId w:val="8"/>
        </w:numPr>
        <w:ind w:firstLineChars="0"/>
        <w:rPr>
          <w:rFonts w:hint="eastAsia"/>
        </w:rPr>
      </w:pPr>
      <w:r>
        <w:t>认真贯彻执行国家和行业规范，根据本工程特点，因地制宜地做好暖通工程系统的规划设计，确保暖通工程系统安全可靠、经济合理。</w:t>
      </w:r>
    </w:p>
    <w:p w14:paraId="16DB1F1B">
      <w:pPr>
        <w:pStyle w:val="11"/>
        <w:numPr>
          <w:ilvl w:val="0"/>
          <w:numId w:val="8"/>
        </w:numPr>
        <w:ind w:firstLineChars="0"/>
        <w:rPr>
          <w:rFonts w:hint="eastAsia"/>
        </w:rPr>
      </w:pPr>
      <w:r>
        <w:t>应保持空调室外机的通风顺畅，空调冷凝水应集中排放。空调室外机的位置应考虑尺寸合适和安装方便。</w:t>
      </w:r>
    </w:p>
    <w:p w14:paraId="6F45110B">
      <w:pPr>
        <w:pStyle w:val="11"/>
        <w:numPr>
          <w:ilvl w:val="0"/>
          <w:numId w:val="4"/>
        </w:numPr>
        <w:ind w:firstLineChars="0"/>
        <w:rPr>
          <w:rFonts w:hint="eastAsia"/>
        </w:rPr>
      </w:pPr>
      <w:r>
        <w:rPr>
          <w:rFonts w:hint="eastAsia"/>
        </w:rPr>
        <w:t>智能化专业</w:t>
      </w:r>
    </w:p>
    <w:p w14:paraId="47ABC2B7">
      <w:pPr>
        <w:pStyle w:val="11"/>
        <w:numPr>
          <w:ilvl w:val="0"/>
          <w:numId w:val="9"/>
        </w:numPr>
        <w:ind w:firstLineChars="0"/>
        <w:rPr>
          <w:rFonts w:hint="eastAsia"/>
        </w:rPr>
      </w:pPr>
      <w:r>
        <w:t>本项目设计严格遵循国家现行主要规范、规程、行业标准及广东省地方建设相关标准。</w:t>
      </w:r>
    </w:p>
    <w:p w14:paraId="2359B9BA">
      <w:pPr>
        <w:pStyle w:val="11"/>
        <w:numPr>
          <w:ilvl w:val="0"/>
          <w:numId w:val="9"/>
        </w:numPr>
        <w:ind w:firstLineChars="0"/>
        <w:rPr>
          <w:rFonts w:hint="eastAsia"/>
        </w:rPr>
      </w:pPr>
      <w:r>
        <w:t>在确保先进性、可靠性、标准化与结构化的同时，依据建筑智能化系统总体架构要求，对各子系统进行功能与经济性优化设计，并保障系统具有良好的扩展能力，以实现投资的长期有效性。</w:t>
      </w:r>
    </w:p>
    <w:p w14:paraId="4436E6D7">
      <w:pPr>
        <w:pStyle w:val="11"/>
        <w:numPr>
          <w:ilvl w:val="0"/>
          <w:numId w:val="9"/>
        </w:numPr>
        <w:ind w:firstLineChars="0"/>
        <w:rPr>
          <w:rFonts w:hint="eastAsia"/>
        </w:rPr>
      </w:pPr>
      <w:r>
        <w:t>在满足用户当前使用需求的基础上，充分考量智能化技术的快速发展，确保系统技术先进并适度超前，以适应未来技术发展变化。</w:t>
      </w:r>
    </w:p>
    <w:p w14:paraId="0942B0E2">
      <w:pPr>
        <w:pStyle w:val="11"/>
        <w:numPr>
          <w:ilvl w:val="0"/>
          <w:numId w:val="9"/>
        </w:numPr>
        <w:ind w:firstLineChars="0"/>
        <w:rPr>
          <w:rFonts w:hint="eastAsia"/>
        </w:rPr>
      </w:pPr>
      <w:r>
        <w:t>充分考虑建筑智能化系统内各子系统之间的集成与信息共享，确保整体架构具备良好的可扩展性与兼容性，能集成各类先进产品，不论其生产厂商或类型。</w:t>
      </w:r>
    </w:p>
    <w:p w14:paraId="5E887B5B">
      <w:pPr>
        <w:pStyle w:val="11"/>
        <w:numPr>
          <w:ilvl w:val="0"/>
          <w:numId w:val="9"/>
        </w:numPr>
        <w:ind w:firstLineChars="0"/>
        <w:rPr>
          <w:rFonts w:hint="eastAsia"/>
        </w:rPr>
      </w:pPr>
      <w:r>
        <w:t>在智能系统总体方案规划及设备与系统选型过程中，全面评估各子系统之间的集成能力，并确保信息自动化系统具备接入更广泛信息网络的潜力。</w:t>
      </w:r>
    </w:p>
    <w:p w14:paraId="34F1472C">
      <w:pPr>
        <w:pStyle w:val="11"/>
        <w:numPr>
          <w:ilvl w:val="0"/>
          <w:numId w:val="4"/>
        </w:numPr>
        <w:ind w:firstLineChars="0"/>
        <w:rPr>
          <w:rFonts w:hint="eastAsia"/>
        </w:rPr>
      </w:pPr>
      <w:r>
        <w:rPr>
          <w:rFonts w:hint="eastAsia"/>
        </w:rPr>
        <w:t>标识系统</w:t>
      </w:r>
    </w:p>
    <w:p w14:paraId="27443927">
      <w:pPr>
        <w:pStyle w:val="11"/>
        <w:ind w:left="420"/>
        <w:rPr>
          <w:rFonts w:hint="eastAsia"/>
        </w:rPr>
      </w:pPr>
      <w:r>
        <w:rPr>
          <w:rFonts w:hint="eastAsia"/>
        </w:rPr>
        <w:t>据实际需要设置标识系统。主要包括：立地式或挂墙式区域、楼层总索引牌、楼层号牌、各功能室名称牌、挂墙式橱窗宣传栏、温馨标语提示牌、公共安全标识牌、禁止标识牌等等。</w:t>
      </w:r>
    </w:p>
    <w:p w14:paraId="792C5C85">
      <w:pPr>
        <w:pStyle w:val="11"/>
        <w:numPr>
          <w:ilvl w:val="0"/>
          <w:numId w:val="1"/>
        </w:numPr>
        <w:ind w:firstLineChars="0"/>
        <w:rPr>
          <w:rFonts w:hint="eastAsia"/>
        </w:rPr>
      </w:pPr>
      <w:r>
        <w:rPr>
          <w:rFonts w:hint="eastAsia"/>
        </w:rPr>
        <w:t>设计成果文件要求</w:t>
      </w:r>
    </w:p>
    <w:p w14:paraId="35E65D5E">
      <w:pPr>
        <w:pStyle w:val="11"/>
        <w:numPr>
          <w:ilvl w:val="0"/>
          <w:numId w:val="10"/>
        </w:numPr>
        <w:spacing w:line="360" w:lineRule="auto"/>
        <w:ind w:firstLineChars="0"/>
        <w:rPr>
          <w:rFonts w:hint="eastAsia"/>
        </w:rPr>
      </w:pPr>
      <w:r>
        <w:t>设计成果应达到建设部颁发的《建筑工程设计文件编制深度规定》(2016年版)。</w:t>
      </w:r>
    </w:p>
    <w:p w14:paraId="39376804">
      <w:pPr>
        <w:pStyle w:val="11"/>
        <w:numPr>
          <w:ilvl w:val="0"/>
          <w:numId w:val="10"/>
        </w:numPr>
        <w:spacing w:line="360" w:lineRule="auto"/>
        <w:ind w:firstLineChars="0"/>
        <w:rPr>
          <w:rFonts w:hint="eastAsia"/>
        </w:rPr>
      </w:pPr>
      <w:r>
        <w:t>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1D9E39CC">
      <w:pPr>
        <w:pStyle w:val="11"/>
        <w:numPr>
          <w:ilvl w:val="0"/>
          <w:numId w:val="10"/>
        </w:numPr>
        <w:spacing w:line="360" w:lineRule="auto"/>
        <w:ind w:firstLineChars="0"/>
        <w:rPr>
          <w:rFonts w:hint="eastAsia"/>
        </w:rPr>
      </w:pPr>
      <w:r>
        <w:t>装修设计应美观、实用，满足建筑使用相关技术要求。</w:t>
      </w:r>
    </w:p>
    <w:p w14:paraId="5A1C0081">
      <w:pPr>
        <w:pStyle w:val="11"/>
        <w:numPr>
          <w:ilvl w:val="0"/>
          <w:numId w:val="10"/>
        </w:numPr>
        <w:spacing w:line="360" w:lineRule="auto"/>
        <w:ind w:firstLineChars="0"/>
        <w:rPr>
          <w:rFonts w:hint="eastAsia"/>
        </w:rPr>
      </w:pPr>
      <w:r>
        <w:t>设计费包含设计过程需要设计技术和设计变更论证的设计技术专家评审费。</w:t>
      </w:r>
    </w:p>
    <w:p w14:paraId="7F4C33F2">
      <w:pPr>
        <w:pStyle w:val="11"/>
        <w:numPr>
          <w:ilvl w:val="0"/>
          <w:numId w:val="10"/>
        </w:numPr>
        <w:spacing w:line="360" w:lineRule="auto"/>
        <w:ind w:firstLineChars="0"/>
        <w:rPr>
          <w:rFonts w:hint="eastAsia"/>
        </w:rPr>
      </w:pPr>
      <w:r>
        <w:t>配合申办《施工许可证》和验收备案提交的设计单位及人员的资质和其他文件。</w:t>
      </w:r>
    </w:p>
    <w:p w14:paraId="2971B803">
      <w:pPr>
        <w:pStyle w:val="11"/>
        <w:spacing w:line="360" w:lineRule="auto"/>
        <w:ind w:left="860"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822D7">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BC1D">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5B2E">
    <w:pPr>
      <w:pStyle w:val="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20"/>
      </w:pPr>
      <w:r>
        <w:separator/>
      </w:r>
    </w:p>
  </w:footnote>
  <w:footnote w:type="continuationSeparator" w:id="1">
    <w:p>
      <w:pPr>
        <w:spacing w:before="0" w:after="0" w:line="278"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513E">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0EFB">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9220">
    <w:pPr>
      <w:pStyle w:val="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879FF"/>
    <w:multiLevelType w:val="multilevel"/>
    <w:tmpl w:val="004879F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F94CDC"/>
    <w:multiLevelType w:val="multilevel"/>
    <w:tmpl w:val="01F94CD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7323649"/>
    <w:multiLevelType w:val="multilevel"/>
    <w:tmpl w:val="07323649"/>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8E73B37"/>
    <w:multiLevelType w:val="multilevel"/>
    <w:tmpl w:val="08E73B3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F6252F4"/>
    <w:multiLevelType w:val="multilevel"/>
    <w:tmpl w:val="0F6252F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8AC07E2"/>
    <w:multiLevelType w:val="multilevel"/>
    <w:tmpl w:val="28AC07E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370FC6"/>
    <w:multiLevelType w:val="multilevel"/>
    <w:tmpl w:val="2B370FC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B8052CD"/>
    <w:multiLevelType w:val="multilevel"/>
    <w:tmpl w:val="3B8052C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5D6225C"/>
    <w:multiLevelType w:val="multilevel"/>
    <w:tmpl w:val="65D6225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7114AF4"/>
    <w:multiLevelType w:val="multilevel"/>
    <w:tmpl w:val="67114A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E7"/>
    <w:rsid w:val="00002F81"/>
    <w:rsid w:val="000349C2"/>
    <w:rsid w:val="000F5C7C"/>
    <w:rsid w:val="00162C90"/>
    <w:rsid w:val="001A5446"/>
    <w:rsid w:val="001B6C12"/>
    <w:rsid w:val="001F20C2"/>
    <w:rsid w:val="001F7DBC"/>
    <w:rsid w:val="002E6AB0"/>
    <w:rsid w:val="00324ACC"/>
    <w:rsid w:val="003838FD"/>
    <w:rsid w:val="00412C1A"/>
    <w:rsid w:val="00420D45"/>
    <w:rsid w:val="00483172"/>
    <w:rsid w:val="00491779"/>
    <w:rsid w:val="004B1168"/>
    <w:rsid w:val="00537532"/>
    <w:rsid w:val="005734B5"/>
    <w:rsid w:val="005F3437"/>
    <w:rsid w:val="006449A4"/>
    <w:rsid w:val="006A011D"/>
    <w:rsid w:val="0070309F"/>
    <w:rsid w:val="00791517"/>
    <w:rsid w:val="00792368"/>
    <w:rsid w:val="007979B2"/>
    <w:rsid w:val="007B2EF0"/>
    <w:rsid w:val="00957BAB"/>
    <w:rsid w:val="009F5B2D"/>
    <w:rsid w:val="00A2555D"/>
    <w:rsid w:val="00A43244"/>
    <w:rsid w:val="00AC3F60"/>
    <w:rsid w:val="00AF2BE3"/>
    <w:rsid w:val="00B1473D"/>
    <w:rsid w:val="00B4249C"/>
    <w:rsid w:val="00B67FE0"/>
    <w:rsid w:val="00B9309E"/>
    <w:rsid w:val="00B93452"/>
    <w:rsid w:val="00BB2B61"/>
    <w:rsid w:val="00C03EA8"/>
    <w:rsid w:val="00C62DF2"/>
    <w:rsid w:val="00D54862"/>
    <w:rsid w:val="00D916E7"/>
    <w:rsid w:val="00DB0177"/>
    <w:rsid w:val="00EC4343"/>
    <w:rsid w:val="00EC6A10"/>
    <w:rsid w:val="00EE0F5B"/>
    <w:rsid w:val="00F12686"/>
    <w:rsid w:val="00F64FEA"/>
    <w:rsid w:val="00FB11EA"/>
    <w:rsid w:val="00FD79B1"/>
    <w:rsid w:val="0F4A6F5D"/>
    <w:rsid w:val="129E41A3"/>
    <w:rsid w:val="27475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ind w:firstLine="420" w:firstLineChars="200"/>
      <w:jc w:val="both"/>
    </w:pPr>
    <w:rPr>
      <w:rFonts w:ascii="微软雅黑" w:hAnsi="微软雅黑" w:eastAsia="微软雅黑"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character" w:customStyle="1" w:styleId="10">
    <w:name w:val="标题 字符"/>
    <w:basedOn w:val="7"/>
    <w:link w:val="4"/>
    <w:qFormat/>
    <w:uiPriority w:val="10"/>
    <w:rPr>
      <w:rFonts w:asciiTheme="majorHAnsi" w:hAnsiTheme="majorHAnsi" w:eastAsiaTheme="majorEastAsia" w:cstheme="majorBidi"/>
      <w:b/>
      <w:bCs/>
      <w:sz w:val="32"/>
      <w:szCs w:val="32"/>
    </w:rPr>
  </w:style>
  <w:style w:type="paragraph" w:styleId="11">
    <w:name w:val="List Paragraph"/>
    <w:basedOn w:val="1"/>
    <w:qFormat/>
    <w:uiPriority w:val="34"/>
  </w:style>
  <w:style w:type="paragraph" w:customStyle="1" w:styleId="12">
    <w:name w:val="ds-markdown-paragraph"/>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13">
    <w:name w:val="Revision"/>
    <w:hidden/>
    <w:unhideWhenUsed/>
    <w:qFormat/>
    <w:uiPriority w:val="99"/>
    <w:pPr>
      <w:spacing w:after="0" w:line="240" w:lineRule="auto"/>
    </w:pPr>
    <w:rPr>
      <w:rFonts w:ascii="微软雅黑" w:hAnsi="微软雅黑" w:eastAsia="微软雅黑"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1877</Words>
  <Characters>1895</Characters>
  <Lines>1</Lines>
  <Paragraphs>48</Paragraphs>
  <TotalTime>0</TotalTime>
  <ScaleCrop>false</ScaleCrop>
  <LinksUpToDate>false</LinksUpToDate>
  <CharactersWithSpaces>1896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2025-11-04T09:52:00Z</dcterms:created>
  <dc:creator>Administrator</dc:creator>
  <cp:lastModifiedBy>征敏</cp:lastModifiedBy>
  <dcterms:modified xsi:type="dcterms:W3CDTF">2025-11-07T02:00:58Z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eyJoZGlkIjoiMWMyMTYzZDQ4YWY2OTVhZWRlZWYwZThlOGE4OGVmNGMiLCJ1c2VySWQiOiIxNTYxMjg1NSJ9</vt:lpwstr>
  </property>
  <property fmtid="{D5CDD505-2E9C-101B-9397-08002B2CF9AE}" pid="4" name="ICV">
    <vt:lpwstr>B7714A4143194FB79CE74E1076F83E99_12</vt:lpwstr>
  </property>
</Properties>
</file>