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3E2AC">
      <w:pPr>
        <w:spacing w:line="480" w:lineRule="auto"/>
        <w:jc w:val="center"/>
        <w:rPr>
          <w:rFonts w:hint="eastAsia" w:ascii="宋体" w:hAnsi="宋体" w:cs="宋体"/>
          <w:b/>
          <w:color w:val="auto"/>
          <w:spacing w:val="-6"/>
          <w:sz w:val="36"/>
          <w:szCs w:val="36"/>
          <w:highlight w:val="none"/>
          <w:lang w:eastAsia="zh-CN"/>
        </w:rPr>
      </w:pPr>
      <w:r>
        <w:rPr>
          <w:rFonts w:hint="eastAsia" w:ascii="宋体" w:hAnsi="宋体" w:cs="宋体"/>
          <w:b/>
          <w:color w:val="auto"/>
          <w:spacing w:val="-6"/>
          <w:sz w:val="36"/>
          <w:szCs w:val="36"/>
          <w:highlight w:val="none"/>
          <w:lang w:eastAsia="zh-CN"/>
        </w:rPr>
        <w:t>广东省档案馆消防系统升级改造项目</w:t>
      </w:r>
    </w:p>
    <w:p w14:paraId="26926E77">
      <w:pPr>
        <w:spacing w:line="480" w:lineRule="auto"/>
        <w:jc w:val="center"/>
        <w:rPr>
          <w:color w:val="auto"/>
          <w:highlight w:val="none"/>
        </w:rPr>
      </w:pPr>
      <w:r>
        <w:rPr>
          <w:rFonts w:hint="eastAsia" w:ascii="宋体" w:hAnsi="宋体" w:cs="宋体"/>
          <w:b/>
          <w:color w:val="auto"/>
          <w:spacing w:val="-6"/>
          <w:sz w:val="36"/>
          <w:szCs w:val="36"/>
          <w:highlight w:val="none"/>
          <w:lang w:eastAsia="zh-CN"/>
        </w:rPr>
        <w:t>设计施工专业承包</w:t>
      </w:r>
    </w:p>
    <w:p w14:paraId="17F4092C">
      <w:pPr>
        <w:rPr>
          <w:color w:val="auto"/>
          <w:highlight w:val="none"/>
        </w:rPr>
      </w:pPr>
    </w:p>
    <w:p w14:paraId="14216231">
      <w:pPr>
        <w:rPr>
          <w:color w:val="auto"/>
          <w:highlight w:val="none"/>
        </w:rPr>
      </w:pPr>
    </w:p>
    <w:p w14:paraId="1A24CF61">
      <w:pPr>
        <w:rPr>
          <w:color w:val="auto"/>
          <w:highlight w:val="none"/>
        </w:rPr>
      </w:pPr>
    </w:p>
    <w:p w14:paraId="5DDC3B28">
      <w:pPr>
        <w:pStyle w:val="9"/>
        <w:rPr>
          <w:color w:val="auto"/>
          <w:highlight w:val="none"/>
        </w:rPr>
      </w:pPr>
    </w:p>
    <w:p w14:paraId="332F85A4">
      <w:pPr>
        <w:rPr>
          <w:color w:val="auto"/>
          <w:highlight w:val="none"/>
        </w:rPr>
      </w:pPr>
    </w:p>
    <w:p w14:paraId="11A09576">
      <w:pPr>
        <w:rPr>
          <w:color w:val="auto"/>
          <w:highlight w:val="none"/>
        </w:rPr>
      </w:pPr>
    </w:p>
    <w:p w14:paraId="626AB781">
      <w:pPr>
        <w:rPr>
          <w:color w:val="auto"/>
          <w:highlight w:val="none"/>
        </w:rPr>
      </w:pPr>
    </w:p>
    <w:p w14:paraId="0F0B21B1">
      <w:pPr>
        <w:rPr>
          <w:color w:val="auto"/>
          <w:highlight w:val="none"/>
        </w:rPr>
      </w:pPr>
    </w:p>
    <w:p w14:paraId="1D89805C">
      <w:pPr>
        <w:rPr>
          <w:color w:val="auto"/>
          <w:highlight w:val="none"/>
        </w:rPr>
      </w:pPr>
    </w:p>
    <w:p w14:paraId="47816A7A">
      <w:pPr>
        <w:rPr>
          <w:color w:val="auto"/>
          <w:highlight w:val="none"/>
        </w:rPr>
      </w:pPr>
    </w:p>
    <w:p w14:paraId="38B0D02F">
      <w:pPr>
        <w:jc w:val="center"/>
        <w:rPr>
          <w:rFonts w:hint="eastAsia" w:ascii="宋体" w:hAnsi="宋体" w:cs="宋体"/>
          <w:color w:val="auto"/>
          <w:sz w:val="96"/>
          <w:szCs w:val="96"/>
          <w:highlight w:val="none"/>
        </w:rPr>
      </w:pPr>
      <w:r>
        <w:rPr>
          <w:rFonts w:hint="eastAsia" w:ascii="宋体" w:hAnsi="宋体" w:cs="宋体"/>
          <w:color w:val="auto"/>
          <w:sz w:val="96"/>
          <w:szCs w:val="96"/>
          <w:highlight w:val="none"/>
        </w:rPr>
        <w:t>招标文件</w:t>
      </w:r>
    </w:p>
    <w:p w14:paraId="3E5BC459">
      <w:pPr>
        <w:rPr>
          <w:color w:val="auto"/>
          <w:highlight w:val="none"/>
        </w:rPr>
      </w:pPr>
    </w:p>
    <w:p w14:paraId="3DA35952">
      <w:pPr>
        <w:rPr>
          <w:color w:val="auto"/>
          <w:highlight w:val="none"/>
        </w:rPr>
      </w:pPr>
    </w:p>
    <w:p w14:paraId="514F4D59">
      <w:pPr>
        <w:rPr>
          <w:color w:val="auto"/>
          <w:highlight w:val="none"/>
        </w:rPr>
      </w:pPr>
    </w:p>
    <w:p w14:paraId="511CAE4B">
      <w:pPr>
        <w:rPr>
          <w:color w:val="auto"/>
          <w:highlight w:val="none"/>
        </w:rPr>
      </w:pPr>
    </w:p>
    <w:p w14:paraId="65139594">
      <w:pPr>
        <w:rPr>
          <w:color w:val="auto"/>
          <w:highlight w:val="none"/>
        </w:rPr>
      </w:pPr>
    </w:p>
    <w:p w14:paraId="4872AAFD">
      <w:pPr>
        <w:rPr>
          <w:color w:val="auto"/>
          <w:highlight w:val="none"/>
        </w:rPr>
      </w:pPr>
    </w:p>
    <w:p w14:paraId="681398DD">
      <w:pPr>
        <w:rPr>
          <w:color w:val="auto"/>
          <w:highlight w:val="none"/>
        </w:rPr>
      </w:pPr>
    </w:p>
    <w:p w14:paraId="4E890CCD">
      <w:pPr>
        <w:rPr>
          <w:color w:val="auto"/>
          <w:highlight w:val="none"/>
        </w:rPr>
      </w:pPr>
    </w:p>
    <w:p w14:paraId="1F2A69E1">
      <w:pPr>
        <w:rPr>
          <w:color w:val="auto"/>
          <w:highlight w:val="none"/>
        </w:rPr>
      </w:pPr>
    </w:p>
    <w:p w14:paraId="7AFF371E">
      <w:pPr>
        <w:rPr>
          <w:color w:val="auto"/>
          <w:highlight w:val="none"/>
        </w:rPr>
      </w:pPr>
    </w:p>
    <w:p w14:paraId="05AD52E2">
      <w:pPr>
        <w:rPr>
          <w:color w:val="auto"/>
          <w:highlight w:val="none"/>
        </w:rPr>
      </w:pPr>
    </w:p>
    <w:p w14:paraId="23FA1FF1">
      <w:pPr>
        <w:rPr>
          <w:color w:val="auto"/>
          <w:highlight w:val="none"/>
        </w:rPr>
      </w:pPr>
    </w:p>
    <w:p w14:paraId="7219BFC1">
      <w:pPr>
        <w:rPr>
          <w:color w:val="auto"/>
          <w:highlight w:val="none"/>
        </w:rPr>
      </w:pPr>
    </w:p>
    <w:p w14:paraId="531DA238">
      <w:pPr>
        <w:rPr>
          <w:color w:val="auto"/>
          <w:highlight w:val="none"/>
        </w:rPr>
      </w:pPr>
    </w:p>
    <w:p w14:paraId="765E3C6F">
      <w:pPr>
        <w:rPr>
          <w:color w:val="auto"/>
          <w:highlight w:val="none"/>
        </w:rPr>
      </w:pPr>
    </w:p>
    <w:p w14:paraId="497C4932">
      <w:pPr>
        <w:ind w:left="1134" w:leftChars="5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招   标   人：</w:t>
      </w:r>
      <w:r>
        <w:rPr>
          <w:rFonts w:hint="eastAsia" w:ascii="宋体" w:hAnsi="宋体" w:cs="宋体"/>
          <w:color w:val="auto"/>
          <w:sz w:val="28"/>
          <w:szCs w:val="28"/>
          <w:highlight w:val="none"/>
          <w:u w:val="single"/>
          <w:lang w:eastAsia="zh-CN"/>
        </w:rPr>
        <w:t>广东省档案馆</w:t>
      </w:r>
      <w:r>
        <w:rPr>
          <w:rFonts w:hint="eastAsia" w:ascii="宋体" w:hAnsi="宋体" w:cs="宋体"/>
          <w:color w:val="auto"/>
          <w:sz w:val="28"/>
          <w:szCs w:val="28"/>
          <w:highlight w:val="none"/>
          <w:u w:val="single"/>
        </w:rPr>
        <w:t xml:space="preserve"> </w:t>
      </w:r>
    </w:p>
    <w:p w14:paraId="00ACCCCB">
      <w:pPr>
        <w:ind w:left="1134" w:leftChars="54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lang w:eastAsia="zh-CN"/>
        </w:rPr>
        <w:t>公诚管理咨询有限公司</w:t>
      </w:r>
      <w:r>
        <w:rPr>
          <w:rFonts w:hint="eastAsia" w:ascii="宋体" w:hAnsi="宋体" w:cs="宋体"/>
          <w:color w:val="auto"/>
          <w:sz w:val="28"/>
          <w:szCs w:val="28"/>
          <w:highlight w:val="none"/>
          <w:u w:val="single"/>
        </w:rPr>
        <w:t xml:space="preserve"> </w:t>
      </w:r>
    </w:p>
    <w:p w14:paraId="3272D205">
      <w:pPr>
        <w:jc w:val="center"/>
        <w:rPr>
          <w:rFonts w:hint="eastAsia" w:ascii="宋体" w:hAnsi="宋体" w:cs="宋体"/>
          <w:color w:val="auto"/>
          <w:sz w:val="28"/>
          <w:szCs w:val="28"/>
          <w:highlight w:val="none"/>
          <w:u w:val="single"/>
        </w:rPr>
      </w:pPr>
    </w:p>
    <w:p w14:paraId="1E1F215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2025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10</w:t>
      </w:r>
      <w:r>
        <w:rPr>
          <w:rFonts w:hint="eastAsia" w:ascii="宋体" w:hAnsi="宋体" w:cs="宋体"/>
          <w:color w:val="auto"/>
          <w:sz w:val="28"/>
          <w:szCs w:val="28"/>
          <w:highlight w:val="none"/>
        </w:rPr>
        <w:t>月</w:t>
      </w:r>
    </w:p>
    <w:p w14:paraId="705AACFF">
      <w:pPr>
        <w:pStyle w:val="26"/>
        <w:rPr>
          <w:color w:val="auto"/>
          <w:highlight w:val="none"/>
        </w:rPr>
      </w:pPr>
    </w:p>
    <w:p w14:paraId="695FC15D">
      <w:pPr>
        <w:spacing w:line="400" w:lineRule="exact"/>
        <w:ind w:firstLine="420"/>
        <w:rPr>
          <w:rFonts w:hint="eastAsia" w:ascii="宋体" w:hAnsi="宋体" w:cs="宋体"/>
          <w:color w:val="auto"/>
          <w:highlight w:val="none"/>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0" w:name="_Toc152042286"/>
      <w:bookmarkStart w:id="1" w:name="_Toc144974478"/>
    </w:p>
    <w:p w14:paraId="53B44C59">
      <w:pPr>
        <w:pStyle w:val="2"/>
        <w:rPr>
          <w:color w:val="auto"/>
          <w:highlight w:val="none"/>
        </w:rPr>
      </w:pPr>
      <w:bookmarkStart w:id="2" w:name="_Toc15389"/>
      <w:bookmarkStart w:id="3" w:name="_Toc11895"/>
      <w:bookmarkStart w:id="4" w:name="_Toc300834926"/>
      <w:bookmarkStart w:id="5" w:name="_Toc247527532"/>
      <w:r>
        <w:rPr>
          <w:rFonts w:hint="eastAsia"/>
          <w:color w:val="auto"/>
          <w:highlight w:val="none"/>
        </w:rPr>
        <w:t>目  录</w:t>
      </w:r>
      <w:bookmarkEnd w:id="0"/>
      <w:bookmarkEnd w:id="1"/>
      <w:bookmarkEnd w:id="2"/>
      <w:bookmarkEnd w:id="3"/>
      <w:bookmarkEnd w:id="4"/>
      <w:bookmarkEnd w:id="5"/>
    </w:p>
    <w:p w14:paraId="6AE2A73C">
      <w:pPr>
        <w:pStyle w:val="16"/>
        <w:tabs>
          <w:tab w:val="right" w:leader="dot" w:pos="9638"/>
        </w:tabs>
        <w:rPr>
          <w:color w:val="auto"/>
          <w:highlight w:val="none"/>
        </w:rPr>
      </w:pPr>
      <w:bookmarkStart w:id="6" w:name="_Toc247527533"/>
      <w:bookmarkStart w:id="7" w:name="_Toc247513932"/>
      <w:bookmarkStart w:id="8" w:name="_Toc144974479"/>
      <w:bookmarkStart w:id="9" w:name="_Toc152042287"/>
      <w:bookmarkStart w:id="10" w:name="_Toc152045511"/>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TOC \o "1-3" \h \z \u </w:instrText>
      </w:r>
      <w:r>
        <w:rPr>
          <w:rFonts w:hint="eastAsia" w:ascii="宋体" w:hAnsi="宋体" w:cs="宋体"/>
          <w:caps w:val="0"/>
          <w:color w:val="auto"/>
          <w:highlight w:val="none"/>
        </w:rPr>
        <w:fldChar w:fldCharType="separate"/>
      </w:r>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HYPERLINK \l _Toc15389 </w:instrText>
      </w:r>
      <w:r>
        <w:rPr>
          <w:rFonts w:hint="eastAsia" w:ascii="宋体" w:hAnsi="宋体" w:cs="宋体"/>
          <w:caps w:val="0"/>
          <w:color w:val="auto"/>
          <w:highlight w:val="none"/>
        </w:rPr>
        <w:fldChar w:fldCharType="separate"/>
      </w:r>
      <w:r>
        <w:rPr>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_Toc15389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aps w:val="0"/>
          <w:color w:val="auto"/>
          <w:highlight w:val="none"/>
        </w:rPr>
        <w:fldChar w:fldCharType="end"/>
      </w:r>
    </w:p>
    <w:p w14:paraId="28BB34FB">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_Toc14152 </w:instrText>
      </w:r>
      <w:r>
        <w:rPr>
          <w:rFonts w:hint="eastAsia" w:ascii="宋体" w:hAnsi="宋体"/>
          <w:color w:val="auto"/>
          <w:highlight w:val="none"/>
        </w:rPr>
        <w:fldChar w:fldCharType="separate"/>
      </w:r>
      <w:r>
        <w:rPr>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_Toc14152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olor w:val="auto"/>
          <w:highlight w:val="none"/>
        </w:rPr>
        <w:fldChar w:fldCharType="end"/>
      </w:r>
    </w:p>
    <w:p w14:paraId="6521E3D9">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_Toc3763 </w:instrText>
      </w:r>
      <w:r>
        <w:rPr>
          <w:rFonts w:hint="eastAsia" w:ascii="宋体" w:hAnsi="宋体"/>
          <w:color w:val="auto"/>
          <w:highlight w:val="none"/>
        </w:rPr>
        <w:fldChar w:fldCharType="separate"/>
      </w:r>
      <w:r>
        <w:rPr>
          <w:rFonts w:hint="eastAsia"/>
          <w:color w:val="auto"/>
          <w:highlight w:val="none"/>
        </w:rPr>
        <w:t>第</w:t>
      </w:r>
      <w:r>
        <w:rPr>
          <w:rFonts w:hint="eastAsia"/>
          <w:color w:val="auto"/>
          <w:highlight w:val="none"/>
          <w:lang w:val="en-US" w:eastAsia="zh-CN"/>
        </w:rPr>
        <w:t>一</w:t>
      </w:r>
      <w:r>
        <w:rPr>
          <w:rFonts w:hint="eastAsia"/>
          <w:color w:val="auto"/>
          <w:highlight w:val="none"/>
        </w:rPr>
        <w:t xml:space="preserve">章 </w:t>
      </w:r>
      <w:r>
        <w:rPr>
          <w:rFonts w:hint="eastAsia"/>
          <w:color w:val="auto"/>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_Toc3763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olor w:val="auto"/>
          <w:highlight w:val="none"/>
        </w:rPr>
        <w:fldChar w:fldCharType="end"/>
      </w:r>
    </w:p>
    <w:p w14:paraId="30A2EB37">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_Toc13923 </w:instrText>
      </w:r>
      <w:r>
        <w:rPr>
          <w:rFonts w:hint="eastAsia" w:ascii="宋体" w:hAnsi="宋体"/>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_Toc13923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olor w:val="auto"/>
          <w:highlight w:val="none"/>
        </w:rPr>
        <w:fldChar w:fldCharType="end"/>
      </w:r>
    </w:p>
    <w:p w14:paraId="78136870">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_Toc23408 </w:instrText>
      </w:r>
      <w:r>
        <w:rPr>
          <w:rFonts w:hint="eastAsia" w:ascii="宋体" w:hAnsi="宋体"/>
          <w:color w:val="auto"/>
          <w:highlight w:val="none"/>
        </w:rPr>
        <w:fldChar w:fldCharType="separate"/>
      </w:r>
      <w:r>
        <w:rPr>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_Toc23408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olor w:val="auto"/>
          <w:highlight w:val="none"/>
        </w:rPr>
        <w:fldChar w:fldCharType="end"/>
      </w:r>
    </w:p>
    <w:p w14:paraId="2584E042">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_Toc26141 </w:instrText>
      </w:r>
      <w:r>
        <w:rPr>
          <w:rFonts w:hint="eastAsia" w:ascii="宋体" w:hAnsi="宋体"/>
          <w:color w:val="auto"/>
          <w:highlight w:val="none"/>
        </w:rPr>
        <w:fldChar w:fldCharType="separate"/>
      </w:r>
      <w:r>
        <w:rPr>
          <w:rFonts w:hint="eastAsia"/>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_Toc26141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4796828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_Toc11779 </w:instrText>
      </w:r>
      <w:r>
        <w:rPr>
          <w:rFonts w:hint="eastAsia" w:ascii="宋体" w:hAnsi="宋体"/>
          <w:color w:val="auto"/>
          <w:highlight w:val="none"/>
        </w:rPr>
        <w:fldChar w:fldCharType="separate"/>
      </w:r>
      <w:r>
        <w:rPr>
          <w:rFonts w:hint="eastAsia"/>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_Toc11779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2183EA27">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_Toc24125 </w:instrText>
      </w:r>
      <w:r>
        <w:rPr>
          <w:rFonts w:hint="eastAsia" w:ascii="宋体" w:hAnsi="宋体"/>
          <w:color w:val="auto"/>
          <w:highlight w:val="none"/>
        </w:rPr>
        <w:fldChar w:fldCharType="separate"/>
      </w:r>
      <w:r>
        <w:rPr>
          <w:rFonts w:hint="eastAsia"/>
          <w:color w:val="auto"/>
          <w:highlight w:val="none"/>
        </w:rPr>
        <w:t>1.2 项目的资金来源和落实情况</w:t>
      </w:r>
      <w:r>
        <w:rPr>
          <w:color w:val="auto"/>
          <w:highlight w:val="none"/>
        </w:rPr>
        <w:tab/>
      </w:r>
      <w:r>
        <w:rPr>
          <w:color w:val="auto"/>
          <w:highlight w:val="none"/>
        </w:rPr>
        <w:fldChar w:fldCharType="begin"/>
      </w:r>
      <w:r>
        <w:rPr>
          <w:color w:val="auto"/>
          <w:highlight w:val="none"/>
        </w:rPr>
        <w:instrText xml:space="preserve"> PAGEREF _Toc24125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6E7337F7">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_Toc14012 </w:instrText>
      </w:r>
      <w:r>
        <w:rPr>
          <w:rFonts w:hint="eastAsia" w:ascii="宋体" w:hAnsi="宋体"/>
          <w:color w:val="auto"/>
          <w:highlight w:val="none"/>
        </w:rPr>
        <w:fldChar w:fldCharType="separate"/>
      </w:r>
      <w:r>
        <w:rPr>
          <w:rFonts w:hint="eastAsia"/>
          <w:color w:val="auto"/>
          <w:highlight w:val="none"/>
        </w:rPr>
        <w:t>1.3 招标范围、计划工期和质量标准</w:t>
      </w:r>
      <w:r>
        <w:rPr>
          <w:color w:val="auto"/>
          <w:highlight w:val="none"/>
        </w:rPr>
        <w:tab/>
      </w:r>
      <w:r>
        <w:rPr>
          <w:color w:val="auto"/>
          <w:highlight w:val="none"/>
        </w:rPr>
        <w:fldChar w:fldCharType="begin"/>
      </w:r>
      <w:r>
        <w:rPr>
          <w:color w:val="auto"/>
          <w:highlight w:val="none"/>
        </w:rPr>
        <w:instrText xml:space="preserve"> PAGEREF _Toc14012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5DE5218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_Toc12008 </w:instrText>
      </w:r>
      <w:r>
        <w:rPr>
          <w:rFonts w:hint="eastAsia" w:ascii="宋体" w:hAnsi="宋体"/>
          <w:color w:val="auto"/>
          <w:highlight w:val="none"/>
        </w:rPr>
        <w:fldChar w:fldCharType="separate"/>
      </w:r>
      <w:r>
        <w:rPr>
          <w:rFonts w:hint="eastAsia"/>
          <w:color w:val="auto"/>
          <w:highlight w:val="none"/>
        </w:rPr>
        <w:t>1.4 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_Toc12008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5E3BC6E9">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_Toc18908 </w:instrText>
      </w:r>
      <w:r>
        <w:rPr>
          <w:rFonts w:hint="eastAsia" w:ascii="宋体" w:hAnsi="宋体"/>
          <w:color w:val="auto"/>
          <w:highlight w:val="none"/>
        </w:rPr>
        <w:fldChar w:fldCharType="separate"/>
      </w:r>
      <w:r>
        <w:rPr>
          <w:rFonts w:hint="eastAsia"/>
          <w:color w:val="auto"/>
          <w:highlight w:val="none"/>
        </w:rPr>
        <w:t>1.5 费用承担和设计成果补偿</w:t>
      </w:r>
      <w:r>
        <w:rPr>
          <w:color w:val="auto"/>
          <w:highlight w:val="none"/>
        </w:rPr>
        <w:tab/>
      </w:r>
      <w:r>
        <w:rPr>
          <w:color w:val="auto"/>
          <w:highlight w:val="none"/>
        </w:rPr>
        <w:fldChar w:fldCharType="begin"/>
      </w:r>
      <w:r>
        <w:rPr>
          <w:color w:val="auto"/>
          <w:highlight w:val="none"/>
        </w:rPr>
        <w:instrText xml:space="preserve"> PAGEREF _Toc18908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olor w:val="auto"/>
          <w:highlight w:val="none"/>
        </w:rPr>
        <w:fldChar w:fldCharType="end"/>
      </w:r>
    </w:p>
    <w:p w14:paraId="5E2D9881">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_Toc5444 </w:instrText>
      </w:r>
      <w:r>
        <w:rPr>
          <w:rFonts w:hint="eastAsia" w:ascii="宋体" w:hAnsi="宋体"/>
          <w:color w:val="auto"/>
          <w:highlight w:val="none"/>
        </w:rPr>
        <w:fldChar w:fldCharType="separate"/>
      </w:r>
      <w:r>
        <w:rPr>
          <w:rFonts w:hint="eastAsia"/>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_Toc5444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olor w:val="auto"/>
          <w:highlight w:val="none"/>
        </w:rPr>
        <w:fldChar w:fldCharType="end"/>
      </w:r>
    </w:p>
    <w:p w14:paraId="39DE44D3">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_Toc10805 </w:instrText>
      </w:r>
      <w:r>
        <w:rPr>
          <w:rFonts w:hint="eastAsia" w:ascii="宋体" w:hAnsi="宋体"/>
          <w:color w:val="auto"/>
          <w:highlight w:val="none"/>
        </w:rPr>
        <w:fldChar w:fldCharType="separate"/>
      </w:r>
      <w:r>
        <w:rPr>
          <w:rFonts w:hint="eastAsia"/>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_Toc10805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highlight w:val="none"/>
        </w:rPr>
        <w:fldChar w:fldCharType="end"/>
      </w:r>
    </w:p>
    <w:p w14:paraId="5387758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_Toc25111 </w:instrText>
      </w:r>
      <w:r>
        <w:rPr>
          <w:rFonts w:hint="eastAsia" w:ascii="宋体" w:hAnsi="宋体"/>
          <w:color w:val="auto"/>
          <w:highlight w:val="none"/>
        </w:rPr>
        <w:fldChar w:fldCharType="separate"/>
      </w:r>
      <w:r>
        <w:rPr>
          <w:rFonts w:hint="eastAsia"/>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_Toc25111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highlight w:val="none"/>
        </w:rPr>
        <w:fldChar w:fldCharType="end"/>
      </w:r>
    </w:p>
    <w:p w14:paraId="5D750E6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_Toc451 </w:instrText>
      </w:r>
      <w:r>
        <w:rPr>
          <w:rFonts w:hint="eastAsia" w:ascii="宋体" w:hAnsi="宋体"/>
          <w:color w:val="auto"/>
          <w:highlight w:val="none"/>
        </w:rPr>
        <w:fldChar w:fldCharType="separate"/>
      </w:r>
      <w:r>
        <w:rPr>
          <w:rFonts w:hint="eastAsia"/>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_Toc451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highlight w:val="none"/>
        </w:rPr>
        <w:fldChar w:fldCharType="end"/>
      </w:r>
    </w:p>
    <w:p w14:paraId="7BDB5892">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_Toc2676 </w:instrText>
      </w:r>
      <w:r>
        <w:rPr>
          <w:rFonts w:hint="eastAsia" w:ascii="宋体" w:hAnsi="宋体"/>
          <w:color w:val="auto"/>
          <w:highlight w:val="none"/>
        </w:rPr>
        <w:fldChar w:fldCharType="separate"/>
      </w:r>
      <w:r>
        <w:rPr>
          <w:rFonts w:hint="eastAsia"/>
          <w:color w:val="auto"/>
          <w:highlight w:val="none"/>
        </w:rPr>
        <w:t>1.10 招标答疑</w:t>
      </w:r>
      <w:r>
        <w:rPr>
          <w:color w:val="auto"/>
          <w:highlight w:val="none"/>
        </w:rPr>
        <w:tab/>
      </w:r>
      <w:r>
        <w:rPr>
          <w:color w:val="auto"/>
          <w:highlight w:val="none"/>
        </w:rPr>
        <w:fldChar w:fldCharType="begin"/>
      </w:r>
      <w:r>
        <w:rPr>
          <w:color w:val="auto"/>
          <w:highlight w:val="none"/>
        </w:rPr>
        <w:instrText xml:space="preserve"> PAGEREF _Toc2676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highlight w:val="none"/>
        </w:rPr>
        <w:fldChar w:fldCharType="end"/>
      </w:r>
    </w:p>
    <w:p w14:paraId="3F847DA8">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_Toc16435 </w:instrText>
      </w:r>
      <w:r>
        <w:rPr>
          <w:rFonts w:hint="eastAsia" w:ascii="宋体" w:hAnsi="宋体"/>
          <w:color w:val="auto"/>
          <w:highlight w:val="none"/>
        </w:rPr>
        <w:fldChar w:fldCharType="separate"/>
      </w:r>
      <w:r>
        <w:rPr>
          <w:rFonts w:hint="eastAsia"/>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_Toc16435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olor w:val="auto"/>
          <w:highlight w:val="none"/>
        </w:rPr>
        <w:fldChar w:fldCharType="end"/>
      </w:r>
    </w:p>
    <w:p w14:paraId="1F3587BA">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_Toc23219 </w:instrText>
      </w:r>
      <w:r>
        <w:rPr>
          <w:rFonts w:hint="eastAsia" w:ascii="宋体" w:hAnsi="宋体"/>
          <w:color w:val="auto"/>
          <w:highlight w:val="none"/>
        </w:rPr>
        <w:fldChar w:fldCharType="separate"/>
      </w:r>
      <w:r>
        <w:rPr>
          <w:rFonts w:hint="eastAsia"/>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_Toc23219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olor w:val="auto"/>
          <w:highlight w:val="none"/>
        </w:rPr>
        <w:fldChar w:fldCharType="end"/>
      </w:r>
    </w:p>
    <w:p w14:paraId="6692800C">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_Toc5739 </w:instrText>
      </w:r>
      <w:r>
        <w:rPr>
          <w:rFonts w:hint="eastAsia" w:ascii="宋体" w:hAnsi="宋体"/>
          <w:color w:val="auto"/>
          <w:highlight w:val="none"/>
        </w:rPr>
        <w:fldChar w:fldCharType="separate"/>
      </w:r>
      <w:r>
        <w:rPr>
          <w:rFonts w:hint="eastAsia"/>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_Toc5739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olor w:val="auto"/>
          <w:highlight w:val="none"/>
        </w:rPr>
        <w:fldChar w:fldCharType="end"/>
      </w:r>
    </w:p>
    <w:p w14:paraId="339FE673">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_Toc17993 </w:instrText>
      </w:r>
      <w:r>
        <w:rPr>
          <w:rFonts w:hint="eastAsia" w:ascii="宋体" w:hAnsi="宋体"/>
          <w:color w:val="auto"/>
          <w:highlight w:val="none"/>
        </w:rPr>
        <w:fldChar w:fldCharType="separate"/>
      </w:r>
      <w:r>
        <w:rPr>
          <w:rFonts w:hint="eastAsia"/>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_Toc17993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olor w:val="auto"/>
          <w:highlight w:val="none"/>
        </w:rPr>
        <w:fldChar w:fldCharType="end"/>
      </w:r>
    </w:p>
    <w:p w14:paraId="60DB8A87">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_Toc25400 </w:instrText>
      </w:r>
      <w:r>
        <w:rPr>
          <w:rFonts w:hint="eastAsia" w:ascii="宋体" w:hAnsi="宋体"/>
          <w:color w:val="auto"/>
          <w:highlight w:val="none"/>
        </w:rPr>
        <w:fldChar w:fldCharType="separate"/>
      </w:r>
      <w:r>
        <w:rPr>
          <w:rFonts w:hint="eastAsia"/>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_Toc25400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olor w:val="auto"/>
          <w:highlight w:val="none"/>
        </w:rPr>
        <w:fldChar w:fldCharType="end"/>
      </w:r>
    </w:p>
    <w:p w14:paraId="5C12DC9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_Toc2866 </w:instrText>
      </w:r>
      <w:r>
        <w:rPr>
          <w:rFonts w:hint="eastAsia" w:ascii="宋体" w:hAnsi="宋体"/>
          <w:color w:val="auto"/>
          <w:highlight w:val="none"/>
        </w:rPr>
        <w:fldChar w:fldCharType="separate"/>
      </w:r>
      <w:r>
        <w:rPr>
          <w:rFonts w:hint="eastAsia"/>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_Toc2866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olor w:val="auto"/>
          <w:highlight w:val="none"/>
        </w:rPr>
        <w:fldChar w:fldCharType="end"/>
      </w:r>
    </w:p>
    <w:p w14:paraId="1E4B6641">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_Toc22065 </w:instrText>
      </w:r>
      <w:r>
        <w:rPr>
          <w:rFonts w:hint="eastAsia" w:ascii="宋体" w:hAnsi="宋体"/>
          <w:color w:val="auto"/>
          <w:highlight w:val="none"/>
        </w:rPr>
        <w:fldChar w:fldCharType="separate"/>
      </w:r>
      <w:r>
        <w:rPr>
          <w:rFonts w:hint="eastAsia"/>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_Toc22065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olor w:val="auto"/>
          <w:highlight w:val="none"/>
        </w:rPr>
        <w:fldChar w:fldCharType="end"/>
      </w:r>
    </w:p>
    <w:p w14:paraId="4661430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_Toc31065 </w:instrText>
      </w:r>
      <w:r>
        <w:rPr>
          <w:rFonts w:hint="eastAsia" w:ascii="宋体" w:hAnsi="宋体"/>
          <w:color w:val="auto"/>
          <w:highlight w:val="none"/>
        </w:rPr>
        <w:fldChar w:fldCharType="separate"/>
      </w:r>
      <w:r>
        <w:rPr>
          <w:rFonts w:hint="eastAsia"/>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_Toc31065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olor w:val="auto"/>
          <w:highlight w:val="none"/>
        </w:rPr>
        <w:fldChar w:fldCharType="end"/>
      </w:r>
    </w:p>
    <w:p w14:paraId="7BD28484">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_Toc23715 </w:instrText>
      </w:r>
      <w:r>
        <w:rPr>
          <w:rFonts w:hint="eastAsia" w:ascii="宋体" w:hAnsi="宋体"/>
          <w:color w:val="auto"/>
          <w:highlight w:val="none"/>
        </w:rPr>
        <w:fldChar w:fldCharType="separate"/>
      </w:r>
      <w:r>
        <w:rPr>
          <w:rFonts w:hint="eastAsia"/>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_Toc23715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olor w:val="auto"/>
          <w:highlight w:val="none"/>
        </w:rPr>
        <w:fldChar w:fldCharType="end"/>
      </w:r>
    </w:p>
    <w:p w14:paraId="3A60E66C">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_Toc239 </w:instrText>
      </w:r>
      <w:r>
        <w:rPr>
          <w:rFonts w:hint="eastAsia" w:ascii="宋体" w:hAnsi="宋体"/>
          <w:color w:val="auto"/>
          <w:highlight w:val="none"/>
        </w:rPr>
        <w:fldChar w:fldCharType="separate"/>
      </w:r>
      <w:r>
        <w:rPr>
          <w:rFonts w:hint="eastAsia"/>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_Toc239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olor w:val="auto"/>
          <w:highlight w:val="none"/>
        </w:rPr>
        <w:fldChar w:fldCharType="end"/>
      </w:r>
    </w:p>
    <w:p w14:paraId="43B610AC">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_Toc19521 </w:instrText>
      </w:r>
      <w:r>
        <w:rPr>
          <w:rFonts w:hint="eastAsia" w:ascii="宋体" w:hAnsi="宋体"/>
          <w:color w:val="auto"/>
          <w:highlight w:val="none"/>
        </w:rPr>
        <w:fldChar w:fldCharType="separate"/>
      </w:r>
      <w:r>
        <w:rPr>
          <w:rFonts w:hint="eastAsia"/>
          <w:color w:val="auto"/>
          <w:highlight w:val="none"/>
        </w:rPr>
        <w:t>3.4 投标保证金（不适用）</w:t>
      </w:r>
      <w:r>
        <w:rPr>
          <w:color w:val="auto"/>
          <w:highlight w:val="none"/>
        </w:rPr>
        <w:tab/>
      </w:r>
      <w:r>
        <w:rPr>
          <w:color w:val="auto"/>
          <w:highlight w:val="none"/>
        </w:rPr>
        <w:fldChar w:fldCharType="begin"/>
      </w:r>
      <w:r>
        <w:rPr>
          <w:color w:val="auto"/>
          <w:highlight w:val="none"/>
        </w:rPr>
        <w:instrText xml:space="preserve"> PAGEREF _Toc19521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olor w:val="auto"/>
          <w:highlight w:val="none"/>
        </w:rPr>
        <w:fldChar w:fldCharType="end"/>
      </w:r>
    </w:p>
    <w:p w14:paraId="5DEEC6D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_Toc6555 </w:instrText>
      </w:r>
      <w:r>
        <w:rPr>
          <w:rFonts w:hint="eastAsia" w:ascii="宋体" w:hAnsi="宋体"/>
          <w:color w:val="auto"/>
          <w:highlight w:val="none"/>
        </w:rPr>
        <w:fldChar w:fldCharType="separate"/>
      </w:r>
      <w:r>
        <w:rPr>
          <w:rFonts w:hint="eastAsia"/>
          <w:color w:val="auto"/>
          <w:highlight w:val="none"/>
        </w:rPr>
        <w:t>3.5 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_Toc6555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highlight w:val="none"/>
        </w:rPr>
        <w:fldChar w:fldCharType="end"/>
      </w:r>
    </w:p>
    <w:p w14:paraId="43CCB55E">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_Toc23500 </w:instrText>
      </w:r>
      <w:r>
        <w:rPr>
          <w:rFonts w:hint="eastAsia" w:ascii="宋体" w:hAnsi="宋体"/>
          <w:color w:val="auto"/>
          <w:highlight w:val="none"/>
        </w:rPr>
        <w:fldChar w:fldCharType="separate"/>
      </w:r>
      <w:r>
        <w:rPr>
          <w:rFonts w:hint="eastAsia"/>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_Toc23500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highlight w:val="none"/>
        </w:rPr>
        <w:fldChar w:fldCharType="end"/>
      </w:r>
    </w:p>
    <w:p w14:paraId="019828FD">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_Toc11755 </w:instrText>
      </w:r>
      <w:r>
        <w:rPr>
          <w:rFonts w:hint="eastAsia" w:ascii="宋体" w:hAnsi="宋体"/>
          <w:color w:val="auto"/>
          <w:highlight w:val="none"/>
        </w:rPr>
        <w:fldChar w:fldCharType="separate"/>
      </w:r>
      <w:r>
        <w:rPr>
          <w:rFonts w:hint="eastAsia"/>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_Toc11755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highlight w:val="none"/>
        </w:rPr>
        <w:fldChar w:fldCharType="end"/>
      </w:r>
    </w:p>
    <w:p w14:paraId="62CFC2E4">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_Toc26407 </w:instrText>
      </w:r>
      <w:r>
        <w:rPr>
          <w:rFonts w:hint="eastAsia" w:ascii="宋体" w:hAnsi="宋体"/>
          <w:color w:val="auto"/>
          <w:highlight w:val="none"/>
        </w:rPr>
        <w:fldChar w:fldCharType="separate"/>
      </w:r>
      <w:r>
        <w:rPr>
          <w:rFonts w:hint="eastAsia"/>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_Toc26407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highlight w:val="none"/>
        </w:rPr>
        <w:fldChar w:fldCharType="end"/>
      </w:r>
    </w:p>
    <w:p w14:paraId="7FE44059">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_Toc32667 </w:instrText>
      </w:r>
      <w:r>
        <w:rPr>
          <w:rFonts w:hint="eastAsia" w:ascii="宋体" w:hAnsi="宋体"/>
          <w:color w:val="auto"/>
          <w:highlight w:val="none"/>
        </w:rPr>
        <w:fldChar w:fldCharType="separate"/>
      </w:r>
      <w:r>
        <w:rPr>
          <w:rFonts w:hint="eastAsia"/>
          <w:color w:val="auto"/>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_Toc32667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highlight w:val="none"/>
        </w:rPr>
        <w:fldChar w:fldCharType="end"/>
      </w:r>
    </w:p>
    <w:p w14:paraId="10E61328">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_Toc12534 </w:instrText>
      </w:r>
      <w:r>
        <w:rPr>
          <w:rFonts w:hint="eastAsia" w:ascii="宋体" w:hAnsi="宋体"/>
          <w:color w:val="auto"/>
          <w:highlight w:val="none"/>
        </w:rPr>
        <w:fldChar w:fldCharType="separate"/>
      </w:r>
      <w:r>
        <w:rPr>
          <w:rFonts w:hint="eastAsia"/>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_Toc12534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highlight w:val="none"/>
        </w:rPr>
        <w:fldChar w:fldCharType="end"/>
      </w:r>
    </w:p>
    <w:p w14:paraId="75FAF297">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_Toc5933 </w:instrText>
      </w:r>
      <w:r>
        <w:rPr>
          <w:rFonts w:hint="eastAsia" w:ascii="宋体" w:hAnsi="宋体"/>
          <w:color w:val="auto"/>
          <w:highlight w:val="none"/>
        </w:rPr>
        <w:fldChar w:fldCharType="separate"/>
      </w:r>
      <w:r>
        <w:rPr>
          <w:rFonts w:hint="eastAsia"/>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_Toc5933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highlight w:val="none"/>
        </w:rPr>
        <w:fldChar w:fldCharType="end"/>
      </w:r>
    </w:p>
    <w:p w14:paraId="643FBD3B">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_Toc30304 </w:instrText>
      </w:r>
      <w:r>
        <w:rPr>
          <w:rFonts w:hint="eastAsia" w:ascii="宋体" w:hAnsi="宋体"/>
          <w:color w:val="auto"/>
          <w:highlight w:val="none"/>
        </w:rPr>
        <w:fldChar w:fldCharType="separate"/>
      </w:r>
      <w:r>
        <w:rPr>
          <w:rFonts w:hint="eastAsia"/>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_Toc30304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olor w:val="auto"/>
          <w:highlight w:val="none"/>
        </w:rPr>
        <w:fldChar w:fldCharType="end"/>
      </w:r>
    </w:p>
    <w:p w14:paraId="172D668C">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_Toc24883 </w:instrText>
      </w:r>
      <w:r>
        <w:rPr>
          <w:rFonts w:hint="eastAsia" w:ascii="宋体" w:hAnsi="宋体"/>
          <w:color w:val="auto"/>
          <w:highlight w:val="none"/>
        </w:rPr>
        <w:fldChar w:fldCharType="separate"/>
      </w:r>
      <w:r>
        <w:rPr>
          <w:rFonts w:hint="eastAsia"/>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_Toc24883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olor w:val="auto"/>
          <w:highlight w:val="none"/>
        </w:rPr>
        <w:fldChar w:fldCharType="end"/>
      </w:r>
    </w:p>
    <w:p w14:paraId="16D998F6">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_Toc3493 </w:instrText>
      </w:r>
      <w:r>
        <w:rPr>
          <w:rFonts w:hint="eastAsia" w:ascii="宋体" w:hAnsi="宋体"/>
          <w:color w:val="auto"/>
          <w:highlight w:val="none"/>
        </w:rPr>
        <w:fldChar w:fldCharType="separate"/>
      </w:r>
      <w:r>
        <w:rPr>
          <w:rFonts w:hint="eastAsia"/>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_Toc3493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olor w:val="auto"/>
          <w:highlight w:val="none"/>
        </w:rPr>
        <w:fldChar w:fldCharType="end"/>
      </w:r>
    </w:p>
    <w:p w14:paraId="54593A5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_Toc28411 </w:instrText>
      </w:r>
      <w:r>
        <w:rPr>
          <w:rFonts w:hint="eastAsia" w:ascii="宋体" w:hAnsi="宋体"/>
          <w:color w:val="auto"/>
          <w:highlight w:val="none"/>
        </w:rPr>
        <w:fldChar w:fldCharType="separate"/>
      </w:r>
      <w:r>
        <w:rPr>
          <w:rFonts w:hint="eastAsia"/>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_Toc28411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highlight w:val="none"/>
        </w:rPr>
        <w:fldChar w:fldCharType="end"/>
      </w:r>
    </w:p>
    <w:p w14:paraId="0E667DEF">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_Toc20139 </w:instrText>
      </w:r>
      <w:r>
        <w:rPr>
          <w:rFonts w:hint="eastAsia" w:ascii="宋体" w:hAnsi="宋体"/>
          <w:color w:val="auto"/>
          <w:highlight w:val="none"/>
        </w:rPr>
        <w:fldChar w:fldCharType="separate"/>
      </w:r>
      <w:r>
        <w:rPr>
          <w:rFonts w:hint="eastAsia"/>
          <w:color w:val="auto"/>
          <w:highlight w:val="none"/>
        </w:rPr>
        <w:t>6.评标</w:t>
      </w:r>
      <w:r>
        <w:rPr>
          <w:color w:val="auto"/>
          <w:highlight w:val="none"/>
        </w:rPr>
        <w:tab/>
      </w:r>
      <w:r>
        <w:rPr>
          <w:color w:val="auto"/>
          <w:highlight w:val="none"/>
        </w:rPr>
        <w:fldChar w:fldCharType="begin"/>
      </w:r>
      <w:r>
        <w:rPr>
          <w:color w:val="auto"/>
          <w:highlight w:val="none"/>
        </w:rPr>
        <w:instrText xml:space="preserve"> PAGEREF _Toc20139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highlight w:val="none"/>
        </w:rPr>
        <w:fldChar w:fldCharType="end"/>
      </w:r>
    </w:p>
    <w:p w14:paraId="5E5838A9">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_Toc15735 </w:instrText>
      </w:r>
      <w:r>
        <w:rPr>
          <w:rFonts w:hint="eastAsia" w:ascii="宋体" w:hAnsi="宋体"/>
          <w:color w:val="auto"/>
          <w:highlight w:val="none"/>
        </w:rPr>
        <w:fldChar w:fldCharType="separate"/>
      </w:r>
      <w:r>
        <w:rPr>
          <w:rFonts w:hint="eastAsia"/>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_Toc15735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highlight w:val="none"/>
        </w:rPr>
        <w:fldChar w:fldCharType="end"/>
      </w:r>
    </w:p>
    <w:p w14:paraId="3D67B573">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_Toc15536 </w:instrText>
      </w:r>
      <w:r>
        <w:rPr>
          <w:rFonts w:hint="eastAsia" w:ascii="宋体" w:hAnsi="宋体"/>
          <w:color w:val="auto"/>
          <w:highlight w:val="none"/>
        </w:rPr>
        <w:fldChar w:fldCharType="separate"/>
      </w:r>
      <w:r>
        <w:rPr>
          <w:rFonts w:hint="eastAsia"/>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_Toc15536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highlight w:val="none"/>
        </w:rPr>
        <w:fldChar w:fldCharType="end"/>
      </w:r>
    </w:p>
    <w:p w14:paraId="3B845FED">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_Toc15517 </w:instrText>
      </w:r>
      <w:r>
        <w:rPr>
          <w:rFonts w:hint="eastAsia" w:ascii="宋体" w:hAnsi="宋体"/>
          <w:color w:val="auto"/>
          <w:highlight w:val="none"/>
        </w:rPr>
        <w:fldChar w:fldCharType="separate"/>
      </w:r>
      <w:r>
        <w:rPr>
          <w:rFonts w:hint="eastAsia"/>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_Toc15517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3AF22F04">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_Toc25277 </w:instrText>
      </w:r>
      <w:r>
        <w:rPr>
          <w:rFonts w:hint="eastAsia" w:ascii="宋体" w:hAnsi="宋体"/>
          <w:color w:val="auto"/>
          <w:highlight w:val="none"/>
        </w:rPr>
        <w:fldChar w:fldCharType="separate"/>
      </w:r>
      <w:r>
        <w:rPr>
          <w:rFonts w:hint="eastAsia"/>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_Toc25277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78E99F3D">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_Toc25237 </w:instrText>
      </w:r>
      <w:r>
        <w:rPr>
          <w:rFonts w:hint="eastAsia" w:ascii="宋体" w:hAnsi="宋体"/>
          <w:color w:val="auto"/>
          <w:highlight w:val="none"/>
        </w:rPr>
        <w:fldChar w:fldCharType="separate"/>
      </w:r>
      <w:r>
        <w:rPr>
          <w:rFonts w:hint="eastAsia"/>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_Toc25237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3D6CB685">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_Toc8342 </w:instrText>
      </w:r>
      <w:r>
        <w:rPr>
          <w:rFonts w:hint="eastAsia" w:ascii="宋体" w:hAnsi="宋体"/>
          <w:color w:val="auto"/>
          <w:highlight w:val="none"/>
        </w:rPr>
        <w:fldChar w:fldCharType="separate"/>
      </w:r>
      <w:r>
        <w:rPr>
          <w:rFonts w:hint="eastAsia"/>
          <w:color w:val="auto"/>
          <w:highlight w:val="none"/>
        </w:rPr>
        <w:t>7.2 中标候选人公示</w:t>
      </w:r>
      <w:r>
        <w:rPr>
          <w:color w:val="auto"/>
          <w:highlight w:val="none"/>
        </w:rPr>
        <w:tab/>
      </w:r>
      <w:r>
        <w:rPr>
          <w:color w:val="auto"/>
          <w:highlight w:val="none"/>
        </w:rPr>
        <w:fldChar w:fldCharType="begin"/>
      </w:r>
      <w:r>
        <w:rPr>
          <w:color w:val="auto"/>
          <w:highlight w:val="none"/>
        </w:rPr>
        <w:instrText xml:space="preserve"> PAGEREF _Toc8342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653988C8">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_Toc12644 </w:instrText>
      </w:r>
      <w:r>
        <w:rPr>
          <w:rFonts w:hint="eastAsia" w:ascii="宋体" w:hAnsi="宋体"/>
          <w:color w:val="auto"/>
          <w:highlight w:val="none"/>
        </w:rPr>
        <w:fldChar w:fldCharType="separate"/>
      </w:r>
      <w:r>
        <w:rPr>
          <w:rFonts w:hint="eastAsia"/>
          <w:color w:val="auto"/>
          <w:highlight w:val="none"/>
        </w:rPr>
        <w:t>7.3 中标通知</w:t>
      </w:r>
      <w:r>
        <w:rPr>
          <w:color w:val="auto"/>
          <w:highlight w:val="none"/>
        </w:rPr>
        <w:tab/>
      </w:r>
      <w:r>
        <w:rPr>
          <w:color w:val="auto"/>
          <w:highlight w:val="none"/>
        </w:rPr>
        <w:fldChar w:fldCharType="begin"/>
      </w:r>
      <w:r>
        <w:rPr>
          <w:color w:val="auto"/>
          <w:highlight w:val="none"/>
        </w:rPr>
        <w:instrText xml:space="preserve"> PAGEREF _Toc12644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2D842313">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_Toc21558 </w:instrText>
      </w:r>
      <w:r>
        <w:rPr>
          <w:rFonts w:hint="eastAsia" w:ascii="宋体" w:hAnsi="宋体"/>
          <w:color w:val="auto"/>
          <w:highlight w:val="none"/>
        </w:rPr>
        <w:fldChar w:fldCharType="separate"/>
      </w:r>
      <w:r>
        <w:rPr>
          <w:rFonts w:hint="eastAsia"/>
          <w:color w:val="auto"/>
          <w:highlight w:val="none"/>
        </w:rPr>
        <w:t>7.4 履约担保</w:t>
      </w:r>
      <w:r>
        <w:rPr>
          <w:color w:val="auto"/>
          <w:highlight w:val="none"/>
        </w:rPr>
        <w:tab/>
      </w:r>
      <w:r>
        <w:rPr>
          <w:color w:val="auto"/>
          <w:highlight w:val="none"/>
        </w:rPr>
        <w:fldChar w:fldCharType="begin"/>
      </w:r>
      <w:r>
        <w:rPr>
          <w:color w:val="auto"/>
          <w:highlight w:val="none"/>
        </w:rPr>
        <w:instrText xml:space="preserve"> PAGEREF _Toc21558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602EBE52">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_Toc2816 </w:instrText>
      </w:r>
      <w:r>
        <w:rPr>
          <w:rFonts w:hint="eastAsia" w:ascii="宋体" w:hAnsi="宋体"/>
          <w:color w:val="auto"/>
          <w:highlight w:val="none"/>
        </w:rPr>
        <w:fldChar w:fldCharType="separate"/>
      </w:r>
      <w:r>
        <w:rPr>
          <w:rFonts w:hint="eastAsia"/>
          <w:color w:val="auto"/>
          <w:highlight w:val="none"/>
        </w:rPr>
        <w:t>7.5 签订合同</w:t>
      </w:r>
      <w:r>
        <w:rPr>
          <w:color w:val="auto"/>
          <w:highlight w:val="none"/>
        </w:rPr>
        <w:tab/>
      </w:r>
      <w:r>
        <w:rPr>
          <w:color w:val="auto"/>
          <w:highlight w:val="none"/>
        </w:rPr>
        <w:fldChar w:fldCharType="begin"/>
      </w:r>
      <w:r>
        <w:rPr>
          <w:color w:val="auto"/>
          <w:highlight w:val="none"/>
        </w:rPr>
        <w:instrText xml:space="preserve"> PAGEREF _Toc2816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7850720D">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_Toc27669 </w:instrText>
      </w:r>
      <w:r>
        <w:rPr>
          <w:rFonts w:hint="eastAsia" w:ascii="宋体" w:hAnsi="宋体"/>
          <w:color w:val="auto"/>
          <w:highlight w:val="none"/>
        </w:rPr>
        <w:fldChar w:fldCharType="separate"/>
      </w:r>
      <w:r>
        <w:rPr>
          <w:rFonts w:hint="eastAsia"/>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_Toc27669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3D450BC2">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_Toc20203 </w:instrText>
      </w:r>
      <w:r>
        <w:rPr>
          <w:rFonts w:hint="eastAsia" w:ascii="宋体" w:hAnsi="宋体"/>
          <w:color w:val="auto"/>
          <w:highlight w:val="none"/>
        </w:rPr>
        <w:fldChar w:fldCharType="separate"/>
      </w:r>
      <w:r>
        <w:rPr>
          <w:rFonts w:hint="eastAsia"/>
          <w:color w:val="auto"/>
          <w:highlight w:val="none"/>
        </w:rPr>
        <w:t>8.1 对招标人的纪律要求</w:t>
      </w:r>
      <w:r>
        <w:rPr>
          <w:color w:val="auto"/>
          <w:highlight w:val="none"/>
        </w:rPr>
        <w:tab/>
      </w:r>
      <w:r>
        <w:rPr>
          <w:color w:val="auto"/>
          <w:highlight w:val="none"/>
        </w:rPr>
        <w:fldChar w:fldCharType="begin"/>
      </w:r>
      <w:r>
        <w:rPr>
          <w:color w:val="auto"/>
          <w:highlight w:val="none"/>
        </w:rPr>
        <w:instrText xml:space="preserve"> PAGEREF _Toc20203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72462B64">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_Toc4308 </w:instrText>
      </w:r>
      <w:r>
        <w:rPr>
          <w:rFonts w:hint="eastAsia" w:ascii="宋体" w:hAnsi="宋体"/>
          <w:color w:val="auto"/>
          <w:highlight w:val="none"/>
        </w:rPr>
        <w:fldChar w:fldCharType="separate"/>
      </w:r>
      <w:r>
        <w:rPr>
          <w:rFonts w:hint="eastAsia"/>
          <w:color w:val="auto"/>
          <w:highlight w:val="none"/>
        </w:rPr>
        <w:t>8.2 对投标人的纪律要求</w:t>
      </w:r>
      <w:r>
        <w:rPr>
          <w:color w:val="auto"/>
          <w:highlight w:val="none"/>
        </w:rPr>
        <w:tab/>
      </w:r>
      <w:r>
        <w:rPr>
          <w:color w:val="auto"/>
          <w:highlight w:val="none"/>
        </w:rPr>
        <w:fldChar w:fldCharType="begin"/>
      </w:r>
      <w:r>
        <w:rPr>
          <w:color w:val="auto"/>
          <w:highlight w:val="none"/>
        </w:rPr>
        <w:instrText xml:space="preserve"> PAGEREF _Toc4308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7839453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_Toc21965 </w:instrText>
      </w:r>
      <w:r>
        <w:rPr>
          <w:rFonts w:hint="eastAsia" w:ascii="宋体" w:hAnsi="宋体"/>
          <w:color w:val="auto"/>
          <w:highlight w:val="none"/>
        </w:rPr>
        <w:fldChar w:fldCharType="separate"/>
      </w:r>
      <w:r>
        <w:rPr>
          <w:rFonts w:hint="eastAsia"/>
          <w:color w:val="auto"/>
          <w:highlight w:val="none"/>
        </w:rPr>
        <w:t>8.3 对评标委员会成员的纪律要求</w:t>
      </w:r>
      <w:r>
        <w:rPr>
          <w:color w:val="auto"/>
          <w:highlight w:val="none"/>
        </w:rPr>
        <w:tab/>
      </w:r>
      <w:r>
        <w:rPr>
          <w:color w:val="auto"/>
          <w:highlight w:val="none"/>
        </w:rPr>
        <w:fldChar w:fldCharType="begin"/>
      </w:r>
      <w:r>
        <w:rPr>
          <w:color w:val="auto"/>
          <w:highlight w:val="none"/>
        </w:rPr>
        <w:instrText xml:space="preserve"> PAGEREF _Toc21965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45BC05F5">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_Toc18681 </w:instrText>
      </w:r>
      <w:r>
        <w:rPr>
          <w:rFonts w:hint="eastAsia" w:ascii="宋体" w:hAnsi="宋体"/>
          <w:color w:val="auto"/>
          <w:highlight w:val="none"/>
        </w:rPr>
        <w:fldChar w:fldCharType="separate"/>
      </w:r>
      <w:r>
        <w:rPr>
          <w:rFonts w:hint="eastAsia"/>
          <w:color w:val="auto"/>
          <w:highlight w:val="none"/>
        </w:rPr>
        <w:t>8.4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_Toc18681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16B7E3A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_Toc17053 </w:instrText>
      </w:r>
      <w:r>
        <w:rPr>
          <w:rFonts w:hint="eastAsia" w:ascii="宋体" w:hAnsi="宋体"/>
          <w:color w:val="auto"/>
          <w:highlight w:val="none"/>
        </w:rPr>
        <w:fldChar w:fldCharType="separate"/>
      </w:r>
      <w:r>
        <w:rPr>
          <w:rFonts w:hint="eastAsia"/>
          <w:color w:val="auto"/>
          <w:highlight w:val="none"/>
        </w:rPr>
        <w:t>8.5 投诉</w:t>
      </w:r>
      <w:r>
        <w:rPr>
          <w:color w:val="auto"/>
          <w:highlight w:val="none"/>
        </w:rPr>
        <w:tab/>
      </w:r>
      <w:r>
        <w:rPr>
          <w:color w:val="auto"/>
          <w:highlight w:val="none"/>
        </w:rPr>
        <w:fldChar w:fldCharType="begin"/>
      </w:r>
      <w:r>
        <w:rPr>
          <w:color w:val="auto"/>
          <w:highlight w:val="none"/>
        </w:rPr>
        <w:instrText xml:space="preserve"> PAGEREF _Toc17053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olor w:val="auto"/>
          <w:highlight w:val="none"/>
        </w:rPr>
        <w:fldChar w:fldCharType="end"/>
      </w:r>
    </w:p>
    <w:p w14:paraId="5CF0F6CC">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_Toc20454 </w:instrText>
      </w:r>
      <w:r>
        <w:rPr>
          <w:rFonts w:hint="eastAsia" w:ascii="宋体" w:hAnsi="宋体"/>
          <w:color w:val="auto"/>
          <w:highlight w:val="none"/>
        </w:rPr>
        <w:fldChar w:fldCharType="separate"/>
      </w:r>
      <w:r>
        <w:rPr>
          <w:rFonts w:hint="eastAsia"/>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_Toc20454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olor w:val="auto"/>
          <w:highlight w:val="none"/>
        </w:rPr>
        <w:fldChar w:fldCharType="end"/>
      </w:r>
    </w:p>
    <w:p w14:paraId="3712F17F">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_Toc7773 </w:instrText>
      </w:r>
      <w:r>
        <w:rPr>
          <w:rFonts w:hint="eastAsia" w:ascii="宋体" w:hAnsi="宋体"/>
          <w:color w:val="auto"/>
          <w:highlight w:val="none"/>
        </w:rPr>
        <w:fldChar w:fldCharType="separate"/>
      </w:r>
      <w:r>
        <w:rPr>
          <w:rFonts w:hint="eastAsia"/>
          <w:color w:val="auto"/>
          <w:highlight w:val="none"/>
        </w:rPr>
        <w:t>10. 电子招标投标</w:t>
      </w:r>
      <w:r>
        <w:rPr>
          <w:color w:val="auto"/>
          <w:highlight w:val="none"/>
        </w:rPr>
        <w:tab/>
      </w:r>
      <w:r>
        <w:rPr>
          <w:color w:val="auto"/>
          <w:highlight w:val="none"/>
        </w:rPr>
        <w:fldChar w:fldCharType="begin"/>
      </w:r>
      <w:r>
        <w:rPr>
          <w:color w:val="auto"/>
          <w:highlight w:val="none"/>
        </w:rPr>
        <w:instrText xml:space="preserve"> PAGEREF _Toc7773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olor w:val="auto"/>
          <w:highlight w:val="none"/>
        </w:rPr>
        <w:fldChar w:fldCharType="end"/>
      </w:r>
    </w:p>
    <w:p w14:paraId="07FC924C">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_Toc30524 </w:instrText>
      </w:r>
      <w:r>
        <w:rPr>
          <w:rFonts w:hint="eastAsia" w:ascii="宋体" w:hAnsi="宋体"/>
          <w:color w:val="auto"/>
          <w:highlight w:val="none"/>
        </w:rPr>
        <w:fldChar w:fldCharType="separate"/>
      </w:r>
      <w:r>
        <w:rPr>
          <w:rFonts w:hint="eastAsia" w:ascii="宋体" w:hAnsi="宋体" w:cs="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_Toc30524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olor w:val="auto"/>
          <w:highlight w:val="none"/>
        </w:rPr>
        <w:fldChar w:fldCharType="end"/>
      </w:r>
    </w:p>
    <w:p w14:paraId="366B21F9">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_Toc32298 </w:instrText>
      </w:r>
      <w:r>
        <w:rPr>
          <w:rFonts w:hint="eastAsia" w:ascii="宋体" w:hAnsi="宋体"/>
          <w:color w:val="auto"/>
          <w:highlight w:val="none"/>
        </w:rPr>
        <w:fldChar w:fldCharType="separate"/>
      </w:r>
      <w:r>
        <w:rPr>
          <w:rFonts w:hint="eastAsia" w:ascii="宋体" w:hAnsi="宋体" w:eastAsia="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_Toc32298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olor w:val="auto"/>
          <w:highlight w:val="none"/>
        </w:rPr>
        <w:fldChar w:fldCharType="end"/>
      </w:r>
    </w:p>
    <w:p w14:paraId="2F4A21C9">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_Toc14095 </w:instrText>
      </w:r>
      <w:r>
        <w:rPr>
          <w:rFonts w:hint="eastAsia" w:ascii="宋体" w:hAnsi="宋体"/>
          <w:color w:val="auto"/>
          <w:highlight w:val="none"/>
        </w:rPr>
        <w:fldChar w:fldCharType="separate"/>
      </w:r>
      <w:r>
        <w:rPr>
          <w:rFonts w:hint="eastAsia"/>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_Toc14095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olor w:val="auto"/>
          <w:highlight w:val="none"/>
        </w:rPr>
        <w:fldChar w:fldCharType="end"/>
      </w:r>
    </w:p>
    <w:p w14:paraId="2F84A18B">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_Toc5374 </w:instrText>
      </w:r>
      <w:r>
        <w:rPr>
          <w:rFonts w:hint="eastAsia" w:ascii="宋体" w:hAnsi="宋体"/>
          <w:color w:val="auto"/>
          <w:highlight w:val="none"/>
        </w:rPr>
        <w:fldChar w:fldCharType="separate"/>
      </w:r>
      <w:r>
        <w:rPr>
          <w:rFonts w:hint="eastAsia"/>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_Toc5374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olor w:val="auto"/>
          <w:highlight w:val="none"/>
        </w:rPr>
        <w:fldChar w:fldCharType="end"/>
      </w:r>
    </w:p>
    <w:p w14:paraId="5C43833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_Toc19529 </w:instrText>
      </w:r>
      <w:r>
        <w:rPr>
          <w:rFonts w:hint="eastAsia" w:ascii="宋体" w:hAnsi="宋体"/>
          <w:color w:val="auto"/>
          <w:highlight w:val="none"/>
        </w:rPr>
        <w:fldChar w:fldCharType="separate"/>
      </w:r>
      <w:r>
        <w:rPr>
          <w:rFonts w:hint="eastAsia"/>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_Toc19529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olor w:val="auto"/>
          <w:highlight w:val="none"/>
        </w:rPr>
        <w:fldChar w:fldCharType="end"/>
      </w:r>
    </w:p>
    <w:p w14:paraId="4C0AAF1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_Toc12886 </w:instrText>
      </w:r>
      <w:r>
        <w:rPr>
          <w:rFonts w:hint="eastAsia" w:ascii="宋体" w:hAnsi="宋体"/>
          <w:color w:val="auto"/>
          <w:highlight w:val="none"/>
        </w:rPr>
        <w:fldChar w:fldCharType="separate"/>
      </w:r>
      <w:r>
        <w:rPr>
          <w:rFonts w:hint="eastAsia"/>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_Toc12886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olor w:val="auto"/>
          <w:highlight w:val="none"/>
        </w:rPr>
        <w:fldChar w:fldCharType="end"/>
      </w:r>
    </w:p>
    <w:p w14:paraId="731B7E34">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_Toc7894 </w:instrText>
      </w:r>
      <w:r>
        <w:rPr>
          <w:rFonts w:hint="eastAsia" w:ascii="宋体" w:hAnsi="宋体"/>
          <w:color w:val="auto"/>
          <w:highlight w:val="none"/>
        </w:rPr>
        <w:fldChar w:fldCharType="separate"/>
      </w:r>
      <w:r>
        <w:rPr>
          <w:rFonts w:hint="eastAsia"/>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_Toc7894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color w:val="auto"/>
          <w:highlight w:val="none"/>
        </w:rPr>
        <w:fldChar w:fldCharType="end"/>
      </w:r>
    </w:p>
    <w:p w14:paraId="427576BA">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_Toc30226 </w:instrText>
      </w:r>
      <w:r>
        <w:rPr>
          <w:rFonts w:hint="eastAsia" w:ascii="宋体" w:hAnsi="宋体"/>
          <w:color w:val="auto"/>
          <w:highlight w:val="none"/>
        </w:rPr>
        <w:fldChar w:fldCharType="separate"/>
      </w:r>
      <w:r>
        <w:rPr>
          <w:rFonts w:hint="eastAsia"/>
          <w:color w:val="auto"/>
          <w:highlight w:val="none"/>
        </w:rPr>
        <w:t>3.1 形式审查及资格审查</w:t>
      </w:r>
      <w:r>
        <w:rPr>
          <w:color w:val="auto"/>
          <w:highlight w:val="none"/>
        </w:rPr>
        <w:tab/>
      </w:r>
      <w:r>
        <w:rPr>
          <w:color w:val="auto"/>
          <w:highlight w:val="none"/>
        </w:rPr>
        <w:fldChar w:fldCharType="begin"/>
      </w:r>
      <w:r>
        <w:rPr>
          <w:color w:val="auto"/>
          <w:highlight w:val="none"/>
        </w:rPr>
        <w:instrText xml:space="preserve"> PAGEREF _Toc30226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color w:val="auto"/>
          <w:highlight w:val="none"/>
        </w:rPr>
        <w:fldChar w:fldCharType="end"/>
      </w:r>
    </w:p>
    <w:p w14:paraId="7476472E">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_Toc28695 </w:instrText>
      </w:r>
      <w:r>
        <w:rPr>
          <w:rFonts w:hint="eastAsia" w:ascii="宋体" w:hAnsi="宋体"/>
          <w:color w:val="auto"/>
          <w:highlight w:val="none"/>
        </w:rPr>
        <w:fldChar w:fldCharType="separate"/>
      </w:r>
      <w:r>
        <w:rPr>
          <w:rFonts w:hint="eastAsia"/>
          <w:color w:val="auto"/>
          <w:highlight w:val="none"/>
        </w:rPr>
        <w:t>3.2 工程总承包实施方案评审</w:t>
      </w:r>
      <w:r>
        <w:rPr>
          <w:color w:val="auto"/>
          <w:highlight w:val="none"/>
        </w:rPr>
        <w:tab/>
      </w:r>
      <w:r>
        <w:rPr>
          <w:color w:val="auto"/>
          <w:highlight w:val="none"/>
        </w:rPr>
        <w:fldChar w:fldCharType="begin"/>
      </w:r>
      <w:r>
        <w:rPr>
          <w:color w:val="auto"/>
          <w:highlight w:val="none"/>
        </w:rPr>
        <w:instrText xml:space="preserve"> PAGEREF _Toc28695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color w:val="auto"/>
          <w:highlight w:val="none"/>
        </w:rPr>
        <w:fldChar w:fldCharType="end"/>
      </w:r>
    </w:p>
    <w:p w14:paraId="20497BF9">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_Toc16650 </w:instrText>
      </w:r>
      <w:r>
        <w:rPr>
          <w:rFonts w:hint="eastAsia" w:ascii="宋体" w:hAnsi="宋体"/>
          <w:color w:val="auto"/>
          <w:highlight w:val="none"/>
        </w:rPr>
        <w:fldChar w:fldCharType="separate"/>
      </w:r>
      <w:r>
        <w:rPr>
          <w:rFonts w:hint="eastAsia"/>
          <w:color w:val="auto"/>
          <w:highlight w:val="none"/>
        </w:rPr>
        <w:t>3</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 xml:space="preserve"> 投标报价得分</w:t>
      </w:r>
      <w:r>
        <w:rPr>
          <w:color w:val="auto"/>
          <w:highlight w:val="none"/>
        </w:rPr>
        <w:tab/>
      </w:r>
      <w:r>
        <w:rPr>
          <w:color w:val="auto"/>
          <w:highlight w:val="none"/>
        </w:rPr>
        <w:fldChar w:fldCharType="begin"/>
      </w:r>
      <w:r>
        <w:rPr>
          <w:color w:val="auto"/>
          <w:highlight w:val="none"/>
        </w:rPr>
        <w:instrText xml:space="preserve"> PAGEREF _Toc16650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color w:val="auto"/>
          <w:highlight w:val="none"/>
        </w:rPr>
        <w:fldChar w:fldCharType="end"/>
      </w:r>
    </w:p>
    <w:p w14:paraId="7D448CCE">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_Toc5786 </w:instrText>
      </w:r>
      <w:r>
        <w:rPr>
          <w:rFonts w:hint="eastAsia" w:ascii="宋体" w:hAnsi="宋体"/>
          <w:color w:val="auto"/>
          <w:highlight w:val="none"/>
        </w:rPr>
        <w:fldChar w:fldCharType="separate"/>
      </w:r>
      <w:r>
        <w:rPr>
          <w:rFonts w:hint="eastAsia"/>
          <w:color w:val="auto"/>
          <w:highlight w:val="none"/>
        </w:rPr>
        <w:t>3.4 评审汇总</w:t>
      </w:r>
      <w:r>
        <w:rPr>
          <w:color w:val="auto"/>
          <w:highlight w:val="none"/>
        </w:rPr>
        <w:tab/>
      </w:r>
      <w:r>
        <w:rPr>
          <w:color w:val="auto"/>
          <w:highlight w:val="none"/>
        </w:rPr>
        <w:fldChar w:fldCharType="begin"/>
      </w:r>
      <w:r>
        <w:rPr>
          <w:color w:val="auto"/>
          <w:highlight w:val="none"/>
        </w:rPr>
        <w:instrText xml:space="preserve"> PAGEREF _Toc5786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color w:val="auto"/>
          <w:highlight w:val="none"/>
        </w:rPr>
        <w:fldChar w:fldCharType="end"/>
      </w:r>
    </w:p>
    <w:p w14:paraId="754622A4">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_Toc27746 </w:instrText>
      </w:r>
      <w:r>
        <w:rPr>
          <w:rFonts w:hint="eastAsia" w:ascii="宋体" w:hAnsi="宋体"/>
          <w:color w:val="auto"/>
          <w:highlight w:val="none"/>
        </w:rPr>
        <w:fldChar w:fldCharType="separate"/>
      </w:r>
      <w:r>
        <w:rPr>
          <w:rFonts w:hint="eastAsia"/>
          <w:color w:val="auto"/>
          <w:highlight w:val="none"/>
        </w:rPr>
        <w:t>3.5 投标文件的澄清和补正</w:t>
      </w:r>
      <w:r>
        <w:rPr>
          <w:color w:val="auto"/>
          <w:highlight w:val="none"/>
        </w:rPr>
        <w:tab/>
      </w:r>
      <w:r>
        <w:rPr>
          <w:color w:val="auto"/>
          <w:highlight w:val="none"/>
        </w:rPr>
        <w:fldChar w:fldCharType="begin"/>
      </w:r>
      <w:r>
        <w:rPr>
          <w:color w:val="auto"/>
          <w:highlight w:val="none"/>
        </w:rPr>
        <w:instrText xml:space="preserve"> PAGEREF _Toc27746 \h </w:instrText>
      </w:r>
      <w:r>
        <w:rPr>
          <w:color w:val="auto"/>
          <w:highlight w:val="none"/>
        </w:rPr>
        <w:fldChar w:fldCharType="separate"/>
      </w:r>
      <w:r>
        <w:rPr>
          <w:color w:val="auto"/>
          <w:highlight w:val="none"/>
        </w:rPr>
        <w:t>- 42 -</w:t>
      </w:r>
      <w:r>
        <w:rPr>
          <w:color w:val="auto"/>
          <w:highlight w:val="none"/>
        </w:rPr>
        <w:fldChar w:fldCharType="end"/>
      </w:r>
      <w:r>
        <w:rPr>
          <w:rFonts w:hint="eastAsia" w:ascii="宋体" w:hAnsi="宋体"/>
          <w:color w:val="auto"/>
          <w:highlight w:val="none"/>
        </w:rPr>
        <w:fldChar w:fldCharType="end"/>
      </w:r>
    </w:p>
    <w:p w14:paraId="79B36D3F">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_Toc6292 </w:instrText>
      </w:r>
      <w:r>
        <w:rPr>
          <w:rFonts w:hint="eastAsia" w:ascii="宋体" w:hAnsi="宋体"/>
          <w:color w:val="auto"/>
          <w:highlight w:val="none"/>
        </w:rPr>
        <w:fldChar w:fldCharType="separate"/>
      </w:r>
      <w:r>
        <w:rPr>
          <w:rFonts w:hint="eastAsia"/>
          <w:color w:val="auto"/>
          <w:highlight w:val="none"/>
        </w:rPr>
        <w:t>3.6 评标结果</w:t>
      </w:r>
      <w:r>
        <w:rPr>
          <w:color w:val="auto"/>
          <w:highlight w:val="none"/>
        </w:rPr>
        <w:tab/>
      </w:r>
      <w:r>
        <w:rPr>
          <w:color w:val="auto"/>
          <w:highlight w:val="none"/>
        </w:rPr>
        <w:fldChar w:fldCharType="begin"/>
      </w:r>
      <w:r>
        <w:rPr>
          <w:color w:val="auto"/>
          <w:highlight w:val="none"/>
        </w:rPr>
        <w:instrText xml:space="preserve"> PAGEREF _Toc6292 \h </w:instrText>
      </w:r>
      <w:r>
        <w:rPr>
          <w:color w:val="auto"/>
          <w:highlight w:val="none"/>
        </w:rPr>
        <w:fldChar w:fldCharType="separate"/>
      </w:r>
      <w:r>
        <w:rPr>
          <w:color w:val="auto"/>
          <w:highlight w:val="none"/>
        </w:rPr>
        <w:t>- 42 -</w:t>
      </w:r>
      <w:r>
        <w:rPr>
          <w:color w:val="auto"/>
          <w:highlight w:val="none"/>
        </w:rPr>
        <w:fldChar w:fldCharType="end"/>
      </w:r>
      <w:r>
        <w:rPr>
          <w:rFonts w:hint="eastAsia" w:ascii="宋体" w:hAnsi="宋体"/>
          <w:color w:val="auto"/>
          <w:highlight w:val="none"/>
        </w:rPr>
        <w:fldChar w:fldCharType="end"/>
      </w:r>
    </w:p>
    <w:p w14:paraId="35706931">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_Toc29309 </w:instrText>
      </w:r>
      <w:r>
        <w:rPr>
          <w:rFonts w:hint="eastAsia" w:ascii="宋体" w:hAnsi="宋体"/>
          <w:color w:val="auto"/>
          <w:highlight w:val="none"/>
        </w:rPr>
        <w:fldChar w:fldCharType="separate"/>
      </w:r>
      <w:r>
        <w:rPr>
          <w:rFonts w:hint="eastAsia"/>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_Toc29309 \h </w:instrText>
      </w:r>
      <w:r>
        <w:rPr>
          <w:color w:val="auto"/>
          <w:highlight w:val="none"/>
        </w:rPr>
        <w:fldChar w:fldCharType="separate"/>
      </w:r>
      <w:r>
        <w:rPr>
          <w:color w:val="auto"/>
          <w:highlight w:val="none"/>
        </w:rPr>
        <w:t>- 48 -</w:t>
      </w:r>
      <w:r>
        <w:rPr>
          <w:color w:val="auto"/>
          <w:highlight w:val="none"/>
        </w:rPr>
        <w:fldChar w:fldCharType="end"/>
      </w:r>
      <w:r>
        <w:rPr>
          <w:rFonts w:hint="eastAsia" w:ascii="宋体" w:hAnsi="宋体"/>
          <w:color w:val="auto"/>
          <w:highlight w:val="none"/>
        </w:rPr>
        <w:fldChar w:fldCharType="end"/>
      </w:r>
    </w:p>
    <w:p w14:paraId="25186D1E">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_Toc22798 </w:instrText>
      </w:r>
      <w:r>
        <w:rPr>
          <w:rFonts w:hint="eastAsia" w:ascii="宋体" w:hAnsi="宋体"/>
          <w:color w:val="auto"/>
          <w:highlight w:val="none"/>
        </w:rPr>
        <w:fldChar w:fldCharType="separate"/>
      </w:r>
      <w:r>
        <w:rPr>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_Toc22798 \h </w:instrText>
      </w:r>
      <w:r>
        <w:rPr>
          <w:color w:val="auto"/>
          <w:highlight w:val="none"/>
        </w:rPr>
        <w:fldChar w:fldCharType="separate"/>
      </w:r>
      <w:r>
        <w:rPr>
          <w:color w:val="auto"/>
          <w:highlight w:val="none"/>
        </w:rPr>
        <w:t>- 49 -</w:t>
      </w:r>
      <w:r>
        <w:rPr>
          <w:color w:val="auto"/>
          <w:highlight w:val="none"/>
        </w:rPr>
        <w:fldChar w:fldCharType="end"/>
      </w:r>
      <w:r>
        <w:rPr>
          <w:rFonts w:hint="eastAsia" w:ascii="宋体" w:hAnsi="宋体"/>
          <w:color w:val="auto"/>
          <w:highlight w:val="none"/>
        </w:rPr>
        <w:fldChar w:fldCharType="end"/>
      </w:r>
    </w:p>
    <w:p w14:paraId="7F71E7F1">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_Toc7964 </w:instrText>
      </w:r>
      <w:r>
        <w:rPr>
          <w:rFonts w:hint="eastAsia" w:ascii="宋体" w:hAnsi="宋体"/>
          <w:color w:val="auto"/>
          <w:highlight w:val="none"/>
        </w:rPr>
        <w:fldChar w:fldCharType="separate"/>
      </w:r>
      <w:r>
        <w:rPr>
          <w:rFonts w:hint="eastAsia"/>
          <w:color w:val="auto"/>
          <w:highlight w:val="none"/>
        </w:rPr>
        <w:t>第五章  招标人要求</w:t>
      </w:r>
      <w:r>
        <w:rPr>
          <w:color w:val="auto"/>
          <w:highlight w:val="none"/>
        </w:rPr>
        <w:tab/>
      </w:r>
      <w:r>
        <w:rPr>
          <w:color w:val="auto"/>
          <w:highlight w:val="none"/>
        </w:rPr>
        <w:fldChar w:fldCharType="begin"/>
      </w:r>
      <w:r>
        <w:rPr>
          <w:color w:val="auto"/>
          <w:highlight w:val="none"/>
        </w:rPr>
        <w:instrText xml:space="preserve"> PAGEREF _Toc7964 \h </w:instrText>
      </w:r>
      <w:r>
        <w:rPr>
          <w:color w:val="auto"/>
          <w:highlight w:val="none"/>
        </w:rPr>
        <w:fldChar w:fldCharType="separate"/>
      </w:r>
      <w:r>
        <w:rPr>
          <w:color w:val="auto"/>
          <w:highlight w:val="none"/>
        </w:rPr>
        <w:t>- 50 -</w:t>
      </w:r>
      <w:r>
        <w:rPr>
          <w:color w:val="auto"/>
          <w:highlight w:val="none"/>
        </w:rPr>
        <w:fldChar w:fldCharType="end"/>
      </w:r>
      <w:r>
        <w:rPr>
          <w:rFonts w:hint="eastAsia" w:ascii="宋体" w:hAnsi="宋体"/>
          <w:color w:val="auto"/>
          <w:highlight w:val="none"/>
        </w:rPr>
        <w:fldChar w:fldCharType="end"/>
      </w:r>
    </w:p>
    <w:p w14:paraId="444F535B">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_Toc5792 </w:instrText>
      </w:r>
      <w:r>
        <w:rPr>
          <w:rFonts w:hint="eastAsia" w:ascii="宋体" w:hAnsi="宋体"/>
          <w:color w:val="auto"/>
          <w:highlight w:val="none"/>
        </w:rPr>
        <w:fldChar w:fldCharType="separate"/>
      </w:r>
      <w:r>
        <w:rPr>
          <w:rFonts w:hint="eastAsia"/>
          <w:color w:val="auto"/>
          <w:highlight w:val="none"/>
        </w:rPr>
        <w:t>第六章 招标人提供的资料</w:t>
      </w:r>
      <w:r>
        <w:rPr>
          <w:color w:val="auto"/>
          <w:highlight w:val="none"/>
        </w:rPr>
        <w:tab/>
      </w:r>
      <w:r>
        <w:rPr>
          <w:color w:val="auto"/>
          <w:highlight w:val="none"/>
        </w:rPr>
        <w:fldChar w:fldCharType="begin"/>
      </w:r>
      <w:r>
        <w:rPr>
          <w:color w:val="auto"/>
          <w:highlight w:val="none"/>
        </w:rPr>
        <w:instrText xml:space="preserve"> PAGEREF _Toc5792 \h </w:instrText>
      </w:r>
      <w:r>
        <w:rPr>
          <w:color w:val="auto"/>
          <w:highlight w:val="none"/>
        </w:rPr>
        <w:fldChar w:fldCharType="separate"/>
      </w:r>
      <w:r>
        <w:rPr>
          <w:color w:val="auto"/>
          <w:highlight w:val="none"/>
        </w:rPr>
        <w:t>- 52 -</w:t>
      </w:r>
      <w:r>
        <w:rPr>
          <w:color w:val="auto"/>
          <w:highlight w:val="none"/>
        </w:rPr>
        <w:fldChar w:fldCharType="end"/>
      </w:r>
      <w:r>
        <w:rPr>
          <w:rFonts w:hint="eastAsia" w:ascii="宋体" w:hAnsi="宋体"/>
          <w:color w:val="auto"/>
          <w:highlight w:val="none"/>
        </w:rPr>
        <w:fldChar w:fldCharType="end"/>
      </w:r>
    </w:p>
    <w:p w14:paraId="391AA01F">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_Toc28220 </w:instrText>
      </w:r>
      <w:r>
        <w:rPr>
          <w:rFonts w:hint="eastAsia" w:ascii="宋体" w:hAnsi="宋体"/>
          <w:color w:val="auto"/>
          <w:highlight w:val="none"/>
        </w:rPr>
        <w:fldChar w:fldCharType="separate"/>
      </w:r>
      <w:r>
        <w:rPr>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_Toc28220 \h </w:instrText>
      </w:r>
      <w:r>
        <w:rPr>
          <w:color w:val="auto"/>
          <w:highlight w:val="none"/>
        </w:rPr>
        <w:fldChar w:fldCharType="separate"/>
      </w:r>
      <w:r>
        <w:rPr>
          <w:color w:val="auto"/>
          <w:highlight w:val="none"/>
        </w:rPr>
        <w:t>- 53 -</w:t>
      </w:r>
      <w:r>
        <w:rPr>
          <w:color w:val="auto"/>
          <w:highlight w:val="none"/>
        </w:rPr>
        <w:fldChar w:fldCharType="end"/>
      </w:r>
      <w:r>
        <w:rPr>
          <w:rFonts w:hint="eastAsia" w:ascii="宋体" w:hAnsi="宋体"/>
          <w:color w:val="auto"/>
          <w:highlight w:val="none"/>
        </w:rPr>
        <w:fldChar w:fldCharType="end"/>
      </w:r>
    </w:p>
    <w:p w14:paraId="42816344">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_Toc7006 </w:instrText>
      </w:r>
      <w:r>
        <w:rPr>
          <w:rFonts w:hint="eastAsia" w:ascii="宋体" w:hAnsi="宋体"/>
          <w:color w:val="auto"/>
          <w:highlight w:val="none"/>
        </w:rPr>
        <w:fldChar w:fldCharType="separate"/>
      </w:r>
      <w:r>
        <w:rPr>
          <w:rFonts w:hint="eastAsia"/>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_Toc7006 \h </w:instrText>
      </w:r>
      <w:r>
        <w:rPr>
          <w:color w:val="auto"/>
          <w:highlight w:val="none"/>
        </w:rPr>
        <w:fldChar w:fldCharType="separate"/>
      </w:r>
      <w:r>
        <w:rPr>
          <w:color w:val="auto"/>
          <w:highlight w:val="none"/>
        </w:rPr>
        <w:t>- 54 -</w:t>
      </w:r>
      <w:r>
        <w:rPr>
          <w:color w:val="auto"/>
          <w:highlight w:val="none"/>
        </w:rPr>
        <w:fldChar w:fldCharType="end"/>
      </w:r>
      <w:r>
        <w:rPr>
          <w:rFonts w:hint="eastAsia" w:ascii="宋体" w:hAnsi="宋体"/>
          <w:color w:val="auto"/>
          <w:highlight w:val="none"/>
        </w:rPr>
        <w:fldChar w:fldCharType="end"/>
      </w:r>
    </w:p>
    <w:p w14:paraId="122FA627">
      <w:pPr>
        <w:ind w:firstLine="420"/>
        <w:rPr>
          <w:color w:val="auto"/>
          <w:highlight w:val="none"/>
        </w:rPr>
      </w:pPr>
      <w:r>
        <w:rPr>
          <w:rFonts w:hint="eastAsia" w:ascii="宋体" w:hAnsi="宋体"/>
          <w:color w:val="auto"/>
          <w:highlight w:val="none"/>
        </w:rPr>
        <w:fldChar w:fldCharType="end"/>
      </w:r>
    </w:p>
    <w:p w14:paraId="690B3F5B">
      <w:pPr>
        <w:pStyle w:val="26"/>
        <w:rPr>
          <w:color w:val="auto"/>
          <w:highlight w:val="none"/>
        </w:rPr>
      </w:pPr>
    </w:p>
    <w:p w14:paraId="6CB03055">
      <w:pPr>
        <w:pStyle w:val="26"/>
        <w:rPr>
          <w:color w:val="auto"/>
          <w:highlight w:val="none"/>
        </w:rPr>
        <w:sectPr>
          <w:footerReference r:id="rId5" w:type="default"/>
          <w:pgSz w:w="11906" w:h="16838"/>
          <w:pgMar w:top="1418" w:right="1134"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CCE9E22">
      <w:pPr>
        <w:pStyle w:val="26"/>
        <w:rPr>
          <w:color w:val="auto"/>
          <w:highlight w:val="none"/>
        </w:rPr>
      </w:pPr>
    </w:p>
    <w:p w14:paraId="5E066B1C">
      <w:pPr>
        <w:pStyle w:val="26"/>
        <w:rPr>
          <w:color w:val="auto"/>
          <w:highlight w:val="none"/>
        </w:rPr>
      </w:pPr>
    </w:p>
    <w:p w14:paraId="665ADC1B">
      <w:pPr>
        <w:pStyle w:val="26"/>
        <w:rPr>
          <w:color w:val="auto"/>
          <w:highlight w:val="none"/>
        </w:rPr>
      </w:pPr>
    </w:p>
    <w:p w14:paraId="27249D22">
      <w:pPr>
        <w:pStyle w:val="26"/>
        <w:rPr>
          <w:color w:val="auto"/>
          <w:highlight w:val="none"/>
        </w:rPr>
      </w:pPr>
    </w:p>
    <w:p w14:paraId="0C0C6F95">
      <w:pPr>
        <w:pStyle w:val="2"/>
        <w:rPr>
          <w:rFonts w:hint="eastAsia"/>
          <w:color w:val="auto"/>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11" w:name="_Toc31879"/>
      <w:bookmarkStart w:id="12" w:name="_Toc14152"/>
      <w:r>
        <w:rPr>
          <w:rFonts w:hint="eastAsia"/>
          <w:color w:val="auto"/>
          <w:highlight w:val="none"/>
        </w:rPr>
        <w:t>第一卷</w:t>
      </w:r>
      <w:bookmarkEnd w:id="6"/>
      <w:bookmarkEnd w:id="7"/>
      <w:bookmarkEnd w:id="11"/>
      <w:bookmarkEnd w:id="12"/>
    </w:p>
    <w:p w14:paraId="3267F914">
      <w:pPr>
        <w:pStyle w:val="2"/>
        <w:jc w:val="center"/>
        <w:rPr>
          <w:rFonts w:hint="eastAsia" w:eastAsia="宋体"/>
          <w:color w:val="auto"/>
          <w:highlight w:val="none"/>
          <w:lang w:val="en-US" w:eastAsia="zh-CN"/>
        </w:rPr>
      </w:pPr>
      <w:bookmarkStart w:id="13" w:name="_Toc3763"/>
      <w:r>
        <w:rPr>
          <w:rFonts w:hint="eastAsia"/>
          <w:color w:val="auto"/>
          <w:highlight w:val="none"/>
        </w:rPr>
        <w:t>第</w:t>
      </w:r>
      <w:r>
        <w:rPr>
          <w:rFonts w:hint="eastAsia"/>
          <w:color w:val="auto"/>
          <w:highlight w:val="none"/>
          <w:lang w:val="en-US" w:eastAsia="zh-CN"/>
        </w:rPr>
        <w:t>一</w:t>
      </w:r>
      <w:r>
        <w:rPr>
          <w:rFonts w:hint="eastAsia"/>
          <w:color w:val="auto"/>
          <w:highlight w:val="none"/>
        </w:rPr>
        <w:t xml:space="preserve">章 </w:t>
      </w:r>
      <w:r>
        <w:rPr>
          <w:rFonts w:hint="eastAsia"/>
          <w:color w:val="auto"/>
          <w:highlight w:val="none"/>
          <w:lang w:val="en-US" w:eastAsia="zh-CN"/>
        </w:rPr>
        <w:t>招标公告</w:t>
      </w:r>
      <w:bookmarkEnd w:id="13"/>
    </w:p>
    <w:bookmarkEnd w:id="8"/>
    <w:bookmarkEnd w:id="9"/>
    <w:bookmarkEnd w:id="10"/>
    <w:p w14:paraId="3A0546B0">
      <w:pPr>
        <w:spacing w:line="360" w:lineRule="auto"/>
        <w:jc w:val="center"/>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14" w:name="_Toc28794"/>
      <w:r>
        <w:rPr>
          <w:rFonts w:hint="eastAsia" w:ascii="Times New Roman" w:hAnsi="Times New Roman" w:eastAsia="宋体" w:cs="Times New Roman"/>
          <w:b/>
          <w:bCs/>
          <w:color w:val="auto"/>
          <w:kern w:val="44"/>
          <w:sz w:val="44"/>
          <w:szCs w:val="44"/>
          <w:highlight w:val="none"/>
          <w:lang w:val="en-US" w:eastAsia="zh-CN" w:bidi="ar-SA"/>
        </w:rPr>
        <w:br w:type="textWrapping"/>
      </w:r>
      <w:r>
        <w:rPr>
          <w:rFonts w:hint="eastAsia" w:cs="Times New Roman"/>
          <w:b/>
          <w:bCs/>
          <w:color w:val="auto"/>
          <w:kern w:val="44"/>
          <w:sz w:val="44"/>
          <w:szCs w:val="44"/>
          <w:highlight w:val="none"/>
          <w:lang w:val="en-US" w:eastAsia="zh-CN" w:bidi="ar-SA"/>
        </w:rPr>
        <w:t>（另册）</w:t>
      </w:r>
    </w:p>
    <w:p w14:paraId="155FC933">
      <w:pPr>
        <w:rPr>
          <w:rFonts w:hint="eastAsia"/>
          <w:color w:val="auto"/>
          <w:highlight w:val="none"/>
          <w:lang w:val="en-US" w:eastAsia="zh-CN"/>
        </w:rPr>
      </w:pPr>
    </w:p>
    <w:bookmarkEnd w:id="14"/>
    <w:p w14:paraId="0032D336">
      <w:pPr>
        <w:pStyle w:val="2"/>
        <w:jc w:val="center"/>
        <w:rPr>
          <w:color w:val="auto"/>
          <w:highlight w:val="none"/>
        </w:rPr>
      </w:pPr>
      <w:bookmarkStart w:id="15" w:name="_Toc152042303"/>
      <w:bookmarkStart w:id="16" w:name="_Toc144974495"/>
      <w:bookmarkStart w:id="17" w:name="_Toc13923"/>
      <w:bookmarkStart w:id="18" w:name="_Toc247513950"/>
      <w:bookmarkStart w:id="19" w:name="_Toc247527551"/>
      <w:bookmarkStart w:id="20" w:name="_Toc16711"/>
      <w:bookmarkStart w:id="21" w:name="_Toc152045527"/>
      <w:r>
        <w:rPr>
          <w:rFonts w:hint="eastAsia"/>
          <w:color w:val="auto"/>
          <w:highlight w:val="none"/>
        </w:rPr>
        <w:t>第二章 投标人须知</w:t>
      </w:r>
      <w:bookmarkEnd w:id="15"/>
      <w:bookmarkEnd w:id="16"/>
      <w:bookmarkEnd w:id="17"/>
      <w:bookmarkEnd w:id="18"/>
      <w:bookmarkEnd w:id="19"/>
      <w:bookmarkEnd w:id="20"/>
      <w:bookmarkEnd w:id="21"/>
    </w:p>
    <w:p w14:paraId="19984859">
      <w:pPr>
        <w:pStyle w:val="3"/>
        <w:jc w:val="center"/>
        <w:rPr>
          <w:color w:val="auto"/>
          <w:highlight w:val="none"/>
        </w:rPr>
      </w:pPr>
      <w:bookmarkStart w:id="22" w:name="_Toc144974496"/>
      <w:bookmarkStart w:id="23" w:name="_Toc152042304"/>
      <w:bookmarkStart w:id="24" w:name="_Toc23408"/>
      <w:bookmarkStart w:id="25" w:name="_Toc247513951"/>
      <w:bookmarkStart w:id="26" w:name="_Toc247527552"/>
      <w:bookmarkStart w:id="27" w:name="_Toc9681"/>
      <w:bookmarkStart w:id="28" w:name="_Toc152045528"/>
      <w:r>
        <w:rPr>
          <w:rFonts w:hint="eastAsia"/>
          <w:color w:val="auto"/>
          <w:highlight w:val="none"/>
        </w:rPr>
        <w:t>投标人须知前附表</w:t>
      </w:r>
      <w:bookmarkEnd w:id="22"/>
      <w:bookmarkEnd w:id="23"/>
      <w:bookmarkEnd w:id="24"/>
      <w:bookmarkEnd w:id="25"/>
      <w:bookmarkEnd w:id="26"/>
      <w:bookmarkEnd w:id="27"/>
      <w:bookmarkEnd w:id="28"/>
    </w:p>
    <w:tbl>
      <w:tblPr>
        <w:tblStyle w:val="21"/>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345"/>
        <w:gridCol w:w="8"/>
        <w:gridCol w:w="5659"/>
      </w:tblGrid>
      <w:tr w14:paraId="4856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165" w:type="dxa"/>
            <w:noWrap w:val="0"/>
            <w:vAlign w:val="center"/>
          </w:tcPr>
          <w:p w14:paraId="75EFAC96">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353" w:type="dxa"/>
            <w:gridSpan w:val="2"/>
            <w:noWrap w:val="0"/>
            <w:vAlign w:val="center"/>
          </w:tcPr>
          <w:p w14:paraId="2EFB1959">
            <w:pPr>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659" w:type="dxa"/>
            <w:noWrap w:val="0"/>
            <w:vAlign w:val="center"/>
          </w:tcPr>
          <w:p w14:paraId="2308FB18">
            <w:pPr>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7342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65" w:type="dxa"/>
            <w:noWrap w:val="0"/>
            <w:vAlign w:val="center"/>
          </w:tcPr>
          <w:p w14:paraId="0CFB3A25">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45" w:type="dxa"/>
            <w:noWrap w:val="0"/>
            <w:vAlign w:val="center"/>
          </w:tcPr>
          <w:p w14:paraId="1E441FED">
            <w:pPr>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5667" w:type="dxa"/>
            <w:gridSpan w:val="2"/>
            <w:noWrap w:val="0"/>
            <w:vAlign w:val="center"/>
          </w:tcPr>
          <w:p w14:paraId="3C0DAA7B">
            <w:pPr>
              <w:snapToGrid w:val="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广东省档案馆</w:t>
            </w:r>
          </w:p>
          <w:p w14:paraId="4882999C">
            <w:pPr>
              <w:snapToGrid w:val="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广州市天河区龙口中路128号</w:t>
            </w:r>
          </w:p>
          <w:p w14:paraId="3B55828E">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贺先生</w:t>
            </w:r>
          </w:p>
          <w:p w14:paraId="2372276F">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020-38749135</w:t>
            </w:r>
          </w:p>
        </w:tc>
      </w:tr>
      <w:tr w14:paraId="45F4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65" w:type="dxa"/>
            <w:noWrap w:val="0"/>
            <w:vAlign w:val="center"/>
          </w:tcPr>
          <w:p w14:paraId="72F74616">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353" w:type="dxa"/>
            <w:gridSpan w:val="2"/>
            <w:noWrap w:val="0"/>
            <w:vAlign w:val="center"/>
          </w:tcPr>
          <w:p w14:paraId="5DE19F6D">
            <w:pPr>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5659" w:type="dxa"/>
            <w:noWrap w:val="0"/>
            <w:vAlign w:val="center"/>
          </w:tcPr>
          <w:p w14:paraId="70E05A13">
            <w:pPr>
              <w:snapToGri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公诚管理咨询有限公司</w:t>
            </w:r>
          </w:p>
          <w:p w14:paraId="06D7598C">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 w:val="21"/>
                <w:szCs w:val="21"/>
                <w:highlight w:val="none"/>
                <w:u w:val="single"/>
                <w:lang w:eastAsia="zh-CN"/>
              </w:rPr>
              <w:t>广州市天河区员村街道春融三路7号南方财经大厦3</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eastAsia="zh-CN"/>
              </w:rPr>
              <w:t>楼</w:t>
            </w:r>
          </w:p>
          <w:p w14:paraId="39647E9C">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color w:val="auto"/>
                <w:szCs w:val="21"/>
                <w:highlight w:val="none"/>
                <w:u w:val="single"/>
                <w:lang w:val="en-US" w:eastAsia="zh-CN"/>
              </w:rPr>
              <w:t>何晓虹、池锦俊、吴松浩、石成光</w:t>
            </w:r>
          </w:p>
          <w:p w14:paraId="67DDE970">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 w:val="21"/>
                <w:szCs w:val="21"/>
                <w:highlight w:val="none"/>
                <w:u w:val="single"/>
              </w:rPr>
              <w:t>13560121758</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邮箱：hexh@gcbidding.com</w:t>
            </w:r>
            <w:r>
              <w:rPr>
                <w:rFonts w:hint="eastAsia" w:ascii="宋体" w:hAnsi="宋体" w:cs="宋体"/>
                <w:color w:val="auto"/>
                <w:sz w:val="21"/>
                <w:szCs w:val="21"/>
                <w:highlight w:val="none"/>
                <w:u w:val="single"/>
                <w:lang w:eastAsia="zh-CN"/>
              </w:rPr>
              <w:t>）</w:t>
            </w:r>
          </w:p>
        </w:tc>
      </w:tr>
      <w:tr w14:paraId="7207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FBF84F9">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353" w:type="dxa"/>
            <w:gridSpan w:val="2"/>
            <w:noWrap w:val="0"/>
            <w:vAlign w:val="center"/>
          </w:tcPr>
          <w:p w14:paraId="60957A93">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659" w:type="dxa"/>
            <w:noWrap w:val="0"/>
            <w:vAlign w:val="center"/>
          </w:tcPr>
          <w:p w14:paraId="7FD49CAF">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广东省档案馆消防系统升级改造项目设计施工专业承包</w:t>
            </w:r>
          </w:p>
        </w:tc>
      </w:tr>
      <w:tr w14:paraId="29C3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554304A">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353" w:type="dxa"/>
            <w:gridSpan w:val="2"/>
            <w:noWrap w:val="0"/>
            <w:vAlign w:val="center"/>
          </w:tcPr>
          <w:p w14:paraId="218E1257">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659" w:type="dxa"/>
            <w:noWrap w:val="0"/>
            <w:vAlign w:val="center"/>
          </w:tcPr>
          <w:p w14:paraId="4129F718">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3FB3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47FECD5">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353" w:type="dxa"/>
            <w:gridSpan w:val="2"/>
            <w:noWrap w:val="0"/>
            <w:vAlign w:val="center"/>
          </w:tcPr>
          <w:p w14:paraId="252EBDEA">
            <w:pPr>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5659" w:type="dxa"/>
            <w:noWrap w:val="0"/>
            <w:vAlign w:val="center"/>
          </w:tcPr>
          <w:p w14:paraId="4450C9C2">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4CC1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8D79EF4">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353" w:type="dxa"/>
            <w:gridSpan w:val="2"/>
            <w:noWrap w:val="0"/>
            <w:vAlign w:val="center"/>
          </w:tcPr>
          <w:p w14:paraId="4B2F69CB">
            <w:pPr>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5659" w:type="dxa"/>
            <w:noWrap w:val="0"/>
            <w:vAlign w:val="center"/>
          </w:tcPr>
          <w:p w14:paraId="30A3EF67">
            <w:pPr>
              <w:rPr>
                <w:rFonts w:hint="eastAsia" w:ascii="宋体" w:hAnsi="宋体" w:cs="宋体"/>
                <w:color w:val="auto"/>
                <w:szCs w:val="21"/>
                <w:highlight w:val="none"/>
              </w:rPr>
            </w:pPr>
            <w:r>
              <w:rPr>
                <w:rFonts w:hint="eastAsia" w:ascii="宋体" w:hAnsi="宋体" w:cs="宋体"/>
                <w:color w:val="auto"/>
                <w:szCs w:val="21"/>
                <w:highlight w:val="none"/>
              </w:rPr>
              <w:t>资金已落实</w:t>
            </w:r>
          </w:p>
        </w:tc>
      </w:tr>
      <w:tr w14:paraId="3B29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8725394">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353" w:type="dxa"/>
            <w:gridSpan w:val="2"/>
            <w:noWrap w:val="0"/>
            <w:vAlign w:val="center"/>
          </w:tcPr>
          <w:p w14:paraId="3FBFDDC8">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659" w:type="dxa"/>
            <w:noWrap w:val="0"/>
            <w:vAlign w:val="center"/>
          </w:tcPr>
          <w:p w14:paraId="203078B3">
            <w:pPr>
              <w:rPr>
                <w:rFonts w:hint="eastAsia"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14:paraId="7642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64F8B49">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353" w:type="dxa"/>
            <w:gridSpan w:val="2"/>
            <w:noWrap w:val="0"/>
            <w:vAlign w:val="center"/>
          </w:tcPr>
          <w:p w14:paraId="15E807B2">
            <w:pPr>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5659" w:type="dxa"/>
            <w:noWrap w:val="0"/>
            <w:vAlign w:val="center"/>
          </w:tcPr>
          <w:p w14:paraId="481308FA">
            <w:pPr>
              <w:spacing w:before="0" w:after="0"/>
              <w:rPr>
                <w:rFonts w:hint="eastAsia"/>
                <w:color w:val="auto"/>
                <w:highlight w:val="none"/>
              </w:rPr>
            </w:pPr>
            <w:r>
              <w:rPr>
                <w:rFonts w:hint="eastAsia" w:ascii="宋体" w:hAnsi="宋体" w:cs="宋体"/>
                <w:color w:val="auto"/>
                <w:szCs w:val="21"/>
                <w:highlight w:val="none"/>
              </w:rPr>
              <w:t>总工期</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9个月</w:t>
            </w:r>
            <w:r>
              <w:rPr>
                <w:rFonts w:hint="eastAsia" w:ascii="宋体" w:hAnsi="宋体" w:cs="宋体"/>
                <w:color w:val="auto"/>
                <w:szCs w:val="21"/>
                <w:highlight w:val="none"/>
                <w:u w:val="single"/>
              </w:rPr>
              <w:t>（具体开工日期以取得施工许可证或招标人发出的进场通知书之日起计算为准）</w:t>
            </w:r>
          </w:p>
        </w:tc>
      </w:tr>
      <w:tr w14:paraId="4EC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64D188F">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353" w:type="dxa"/>
            <w:gridSpan w:val="2"/>
            <w:noWrap w:val="0"/>
            <w:vAlign w:val="center"/>
          </w:tcPr>
          <w:p w14:paraId="34E9276E">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659" w:type="dxa"/>
            <w:noWrap w:val="0"/>
            <w:vAlign w:val="center"/>
          </w:tcPr>
          <w:p w14:paraId="73DDF176">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设计要求：</w:t>
            </w:r>
            <w:r>
              <w:rPr>
                <w:rFonts w:hint="eastAsia" w:ascii="宋体" w:hAnsi="宋体" w:cs="宋体"/>
                <w:bCs/>
                <w:snapToGrid w:val="0"/>
                <w:color w:val="auto"/>
                <w:kern w:val="0"/>
                <w:szCs w:val="21"/>
                <w:highlight w:val="none"/>
                <w:u w:val="single"/>
              </w:rPr>
              <w:t>符合《建设工程质量管理条例》、《建设工程勘察设计管理条例》等国家及地方有关工程设计管理法规和规章，达到国家及行业相关规范技术标准等要求</w:t>
            </w:r>
            <w:r>
              <w:rPr>
                <w:rFonts w:hint="eastAsia" w:ascii="宋体" w:hAnsi="宋体" w:cs="宋体"/>
                <w:bCs/>
                <w:snapToGrid w:val="0"/>
                <w:color w:val="auto"/>
                <w:kern w:val="0"/>
                <w:szCs w:val="21"/>
                <w:highlight w:val="none"/>
              </w:rPr>
              <w:t>。</w:t>
            </w:r>
          </w:p>
          <w:p w14:paraId="308B369C">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施工要求：</w:t>
            </w:r>
            <w:r>
              <w:rPr>
                <w:rFonts w:hint="eastAsia" w:ascii="宋体" w:hAnsi="宋体" w:cs="宋体"/>
                <w:bCs/>
                <w:snapToGrid w:val="0"/>
                <w:color w:val="auto"/>
                <w:kern w:val="0"/>
                <w:szCs w:val="21"/>
                <w:highlight w:val="none"/>
                <w:u w:val="single"/>
              </w:rPr>
              <w:t>符合设计图纸要求和国家、省、市相关法律法规规定要求及行业颁发的工程质量合格标准。</w:t>
            </w:r>
            <w:r>
              <w:rPr>
                <w:rFonts w:hint="eastAsia" w:ascii="宋体" w:hAnsi="宋体" w:cs="宋体"/>
                <w:bCs/>
                <w:snapToGrid w:val="0"/>
                <w:color w:val="auto"/>
                <w:kern w:val="0"/>
                <w:szCs w:val="21"/>
                <w:highlight w:val="none"/>
                <w:u w:val="single"/>
                <w:lang w:val="en-US" w:eastAsia="zh-CN"/>
              </w:rPr>
              <w:t>非</w:t>
            </w:r>
            <w:r>
              <w:rPr>
                <w:rFonts w:hint="eastAsia" w:ascii="宋体" w:hAnsi="宋体" w:cs="宋体"/>
                <w:bCs/>
                <w:snapToGrid w:val="0"/>
                <w:color w:val="auto"/>
                <w:kern w:val="0"/>
                <w:szCs w:val="21"/>
                <w:highlight w:val="none"/>
                <w:u w:val="single"/>
                <w:lang w:eastAsia="zh-CN"/>
              </w:rPr>
              <w:t>招标人要求，不得</w:t>
            </w:r>
            <w:r>
              <w:rPr>
                <w:rFonts w:hint="eastAsia" w:ascii="宋体" w:hAnsi="宋体" w:cs="宋体"/>
                <w:bCs/>
                <w:snapToGrid w:val="0"/>
                <w:color w:val="auto"/>
                <w:kern w:val="0"/>
                <w:szCs w:val="21"/>
                <w:highlight w:val="none"/>
                <w:u w:val="single"/>
                <w:lang w:val="en-US" w:eastAsia="zh-CN"/>
              </w:rPr>
              <w:t>发起设计变更</w:t>
            </w:r>
            <w:r>
              <w:rPr>
                <w:rFonts w:hint="eastAsia" w:ascii="宋体" w:hAnsi="宋体" w:cs="宋体"/>
                <w:bCs/>
                <w:snapToGrid w:val="0"/>
                <w:color w:val="auto"/>
                <w:kern w:val="0"/>
                <w:szCs w:val="21"/>
                <w:highlight w:val="none"/>
                <w:u w:val="single"/>
                <w:lang w:eastAsia="zh-CN"/>
              </w:rPr>
              <w:t>。</w:t>
            </w:r>
          </w:p>
        </w:tc>
      </w:tr>
      <w:tr w14:paraId="3145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5" w:type="dxa"/>
            <w:noWrap w:val="0"/>
            <w:vAlign w:val="center"/>
          </w:tcPr>
          <w:p w14:paraId="0A2CE506">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353" w:type="dxa"/>
            <w:gridSpan w:val="2"/>
            <w:noWrap w:val="0"/>
            <w:vAlign w:val="center"/>
          </w:tcPr>
          <w:p w14:paraId="39544816">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659" w:type="dxa"/>
            <w:noWrap w:val="0"/>
            <w:vAlign w:val="center"/>
          </w:tcPr>
          <w:p w14:paraId="4E366C22">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14:paraId="293BBE33">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财务要求：</w:t>
            </w:r>
            <w:r>
              <w:rPr>
                <w:rFonts w:hint="eastAsia" w:ascii="新宋体" w:hAnsi="新宋体" w:eastAsia="新宋体" w:cs="新宋体"/>
                <w:color w:val="auto"/>
                <w:highlight w:val="none"/>
                <w:u w:val="single"/>
              </w:rPr>
              <w:t xml:space="preserve">/  </w:t>
            </w:r>
          </w:p>
          <w:p w14:paraId="7D86C4FE">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 xml:space="preserve">/  </w:t>
            </w:r>
          </w:p>
          <w:p w14:paraId="658D3E2A">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施工业绩要求：</w:t>
            </w:r>
            <w:r>
              <w:rPr>
                <w:rFonts w:hint="eastAsia" w:ascii="新宋体" w:hAnsi="新宋体" w:eastAsia="新宋体" w:cs="新宋体"/>
                <w:color w:val="auto"/>
                <w:highlight w:val="none"/>
                <w:u w:val="single"/>
              </w:rPr>
              <w:t xml:space="preserve">/  </w:t>
            </w:r>
          </w:p>
          <w:p w14:paraId="1C1B6701">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信誉要求：</w:t>
            </w:r>
            <w:r>
              <w:rPr>
                <w:rFonts w:hint="eastAsia" w:ascii="新宋体" w:hAnsi="新宋体" w:eastAsia="新宋体" w:cs="新宋体"/>
                <w:color w:val="auto"/>
                <w:highlight w:val="none"/>
                <w:u w:val="single"/>
              </w:rPr>
              <w:t xml:space="preserve">/  </w:t>
            </w:r>
          </w:p>
          <w:p w14:paraId="41FB0C51">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项目负责人（兼施工负责人）的资格要求：</w:t>
            </w:r>
            <w:r>
              <w:rPr>
                <w:rFonts w:hint="eastAsia" w:ascii="新宋体" w:hAnsi="新宋体" w:eastAsia="新宋体" w:cs="新宋体"/>
                <w:color w:val="auto"/>
                <w:szCs w:val="21"/>
                <w:highlight w:val="none"/>
                <w:u w:val="single"/>
              </w:rPr>
              <w:t>见招标公告投标人资格要求</w:t>
            </w:r>
          </w:p>
          <w:p w14:paraId="06BEE423">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设计负责人的资格要求：</w:t>
            </w:r>
            <w:r>
              <w:rPr>
                <w:rFonts w:hint="eastAsia" w:ascii="新宋体" w:hAnsi="新宋体" w:eastAsia="新宋体" w:cs="新宋体"/>
                <w:color w:val="auto"/>
                <w:szCs w:val="21"/>
                <w:highlight w:val="none"/>
                <w:u w:val="single"/>
              </w:rPr>
              <w:t>见</w:t>
            </w:r>
            <w:bookmarkStart w:id="29" w:name="OLE_LINK1"/>
            <w:r>
              <w:rPr>
                <w:rFonts w:hint="eastAsia" w:ascii="新宋体" w:hAnsi="新宋体" w:eastAsia="新宋体" w:cs="新宋体"/>
                <w:color w:val="auto"/>
                <w:szCs w:val="21"/>
                <w:highlight w:val="none"/>
                <w:u w:val="single"/>
              </w:rPr>
              <w:t>招标公告投标人资格要求</w:t>
            </w:r>
            <w:bookmarkEnd w:id="29"/>
          </w:p>
          <w:p w14:paraId="770EA26C">
            <w:pP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施工负责人的资格要求：</w:t>
            </w:r>
            <w:r>
              <w:rPr>
                <w:rFonts w:hint="eastAsia" w:ascii="新宋体" w:hAnsi="新宋体" w:eastAsia="新宋体" w:cs="新宋体"/>
                <w:strike/>
                <w:color w:val="auto"/>
                <w:szCs w:val="21"/>
                <w:highlight w:val="none"/>
                <w:u w:val="single"/>
              </w:rPr>
              <w:t>见招标公告投标人资格要求</w:t>
            </w:r>
          </w:p>
          <w:p w14:paraId="4CB6418C">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技术负责人资格要求：</w:t>
            </w:r>
            <w:r>
              <w:rPr>
                <w:rFonts w:hint="eastAsia" w:ascii="新宋体" w:hAnsi="新宋体" w:eastAsia="新宋体" w:cs="新宋体"/>
                <w:color w:val="auto"/>
                <w:szCs w:val="21"/>
                <w:highlight w:val="none"/>
                <w:u w:val="single"/>
              </w:rPr>
              <w:t>见招标公告投标人资格要求</w:t>
            </w:r>
          </w:p>
          <w:p w14:paraId="521D9186">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专职安全员资格要求：</w:t>
            </w:r>
            <w:r>
              <w:rPr>
                <w:rFonts w:hint="eastAsia" w:ascii="新宋体" w:hAnsi="新宋体" w:eastAsia="新宋体" w:cs="新宋体"/>
                <w:color w:val="auto"/>
                <w:szCs w:val="21"/>
                <w:highlight w:val="none"/>
                <w:u w:val="single"/>
              </w:rPr>
              <w:t>见招标公告投标人资格要求</w:t>
            </w:r>
          </w:p>
          <w:p w14:paraId="76337C00">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项目管理机构及人员：</w:t>
            </w:r>
            <w:r>
              <w:rPr>
                <w:rFonts w:hint="eastAsia" w:ascii="新宋体" w:hAnsi="新宋体" w:eastAsia="新宋体" w:cs="新宋体"/>
                <w:color w:val="auto"/>
                <w:highlight w:val="none"/>
                <w:u w:val="single"/>
              </w:rPr>
              <w:t xml:space="preserve">/  </w:t>
            </w:r>
          </w:p>
          <w:p w14:paraId="024BC5FD">
            <w:pPr>
              <w:rPr>
                <w:rFonts w:hint="eastAsia" w:ascii="宋体" w:hAnsi="宋体" w:cs="宋体"/>
                <w:color w:val="auto"/>
                <w:szCs w:val="21"/>
                <w:highlight w:val="none"/>
              </w:rPr>
            </w:pPr>
            <w:r>
              <w:rPr>
                <w:rFonts w:hint="eastAsia" w:ascii="新宋体" w:hAnsi="新宋体" w:eastAsia="新宋体" w:cs="新宋体"/>
                <w:color w:val="auto"/>
                <w:szCs w:val="21"/>
                <w:highlight w:val="none"/>
              </w:rPr>
              <w:t>其他要求：</w:t>
            </w:r>
            <w:r>
              <w:rPr>
                <w:rFonts w:hint="eastAsia" w:ascii="新宋体" w:hAnsi="新宋体" w:eastAsia="新宋体" w:cs="新宋体"/>
                <w:color w:val="auto"/>
                <w:szCs w:val="21"/>
                <w:highlight w:val="none"/>
                <w:u w:val="single"/>
              </w:rPr>
              <w:t>见招标公告投标人资格要求</w:t>
            </w:r>
          </w:p>
        </w:tc>
      </w:tr>
      <w:tr w14:paraId="6788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DADD593">
            <w:pPr>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353" w:type="dxa"/>
            <w:gridSpan w:val="2"/>
            <w:noWrap w:val="0"/>
            <w:vAlign w:val="center"/>
          </w:tcPr>
          <w:p w14:paraId="21C5D558">
            <w:pP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5659" w:type="dxa"/>
            <w:noWrap w:val="0"/>
            <w:vAlign w:val="center"/>
          </w:tcPr>
          <w:p w14:paraId="766DE787">
            <w:pPr>
              <w:pStyle w:val="8"/>
              <w:topLinePunct/>
              <w:rPr>
                <w:rFonts w:hint="eastAsia" w:hAnsi="宋体" w:cs="宋体"/>
                <w:color w:val="auto"/>
                <w:sz w:val="21"/>
                <w:szCs w:val="21"/>
                <w:highlight w:val="none"/>
              </w:rPr>
            </w:pPr>
            <w:r>
              <w:rPr>
                <w:rFonts w:hint="eastAsia" w:hAnsi="宋体" w:cs="宋体"/>
                <w:color w:val="auto"/>
                <w:sz w:val="21"/>
                <w:szCs w:val="21"/>
                <w:highlight w:val="none"/>
              </w:rPr>
              <w:t>□不接受</w:t>
            </w:r>
          </w:p>
          <w:p w14:paraId="19536441">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接受，应满足下列要求：</w:t>
            </w:r>
            <w:r>
              <w:rPr>
                <w:rFonts w:hint="eastAsia" w:ascii="宋体" w:hAnsi="宋体" w:cs="宋体"/>
                <w:color w:val="auto"/>
                <w:kern w:val="0"/>
                <w:szCs w:val="21"/>
                <w:highlight w:val="none"/>
                <w:u w:val="single"/>
              </w:rPr>
              <w:t>见本项目招标公告要求</w:t>
            </w:r>
          </w:p>
        </w:tc>
      </w:tr>
      <w:tr w14:paraId="2EC8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512C977">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353" w:type="dxa"/>
            <w:gridSpan w:val="2"/>
            <w:noWrap w:val="0"/>
            <w:vAlign w:val="center"/>
          </w:tcPr>
          <w:p w14:paraId="7556373E">
            <w:pPr>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659" w:type="dxa"/>
            <w:noWrap w:val="0"/>
            <w:vAlign w:val="center"/>
          </w:tcPr>
          <w:p w14:paraId="63C4BE6F">
            <w:pPr>
              <w:rPr>
                <w:rFonts w:hint="eastAsia" w:ascii="宋体" w:hAnsi="宋体" w:cs="宋体"/>
                <w:color w:val="auto"/>
                <w:szCs w:val="21"/>
                <w:highlight w:val="none"/>
              </w:rPr>
            </w:pPr>
            <w:r>
              <w:rPr>
                <w:rFonts w:hint="eastAsia" w:ascii="宋体" w:hAnsi="宋体" w:cs="宋体"/>
                <w:color w:val="auto"/>
                <w:szCs w:val="21"/>
                <w:highlight w:val="none"/>
              </w:rPr>
              <w:t>■不补偿</w:t>
            </w:r>
          </w:p>
          <w:p w14:paraId="31B7CA39">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补偿，补偿标准：见</w:t>
            </w:r>
            <w:r>
              <w:rPr>
                <w:rFonts w:hint="eastAsia" w:ascii="宋体" w:hAnsi="宋体" w:cs="宋体"/>
                <w:color w:val="auto"/>
                <w:kern w:val="0"/>
                <w:szCs w:val="21"/>
                <w:highlight w:val="none"/>
              </w:rPr>
              <w:t>本项目</w:t>
            </w:r>
            <w:r>
              <w:rPr>
                <w:rFonts w:hint="eastAsia" w:ascii="宋体" w:hAnsi="宋体" w:cs="宋体"/>
                <w:color w:val="auto"/>
                <w:szCs w:val="21"/>
                <w:highlight w:val="none"/>
              </w:rPr>
              <w:t>招标公告</w:t>
            </w:r>
          </w:p>
        </w:tc>
      </w:tr>
      <w:tr w14:paraId="4CC2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BA9135F">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353" w:type="dxa"/>
            <w:gridSpan w:val="2"/>
            <w:noWrap w:val="0"/>
            <w:vAlign w:val="center"/>
          </w:tcPr>
          <w:p w14:paraId="207EAAA5">
            <w:pPr>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5659" w:type="dxa"/>
            <w:noWrap w:val="0"/>
            <w:vAlign w:val="center"/>
          </w:tcPr>
          <w:p w14:paraId="6C3DFB2F">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不组织：自行踏勘。</w:t>
            </w:r>
          </w:p>
          <w:p w14:paraId="3FEF92D4">
            <w:pPr>
              <w:rPr>
                <w:rFonts w:hint="eastAsia" w:ascii="宋体" w:hAnsi="宋体" w:cs="宋体"/>
                <w:color w:val="auto"/>
                <w:szCs w:val="21"/>
                <w:highlight w:val="none"/>
                <w:u w:val="single"/>
              </w:rPr>
            </w:pPr>
            <w:r>
              <w:rPr>
                <w:rFonts w:hint="eastAsia" w:ascii="宋体" w:hAnsi="宋体" w:cs="宋体"/>
                <w:color w:val="auto"/>
                <w:szCs w:val="21"/>
                <w:highlight w:val="none"/>
              </w:rPr>
              <w:t>□组织，踏勘时间：</w:t>
            </w:r>
          </w:p>
          <w:p w14:paraId="005FA9E0">
            <w:pPr>
              <w:rPr>
                <w:rFonts w:hint="eastAsia" w:ascii="宋体" w:hAnsi="宋体" w:cs="宋体"/>
                <w:color w:val="auto"/>
                <w:szCs w:val="21"/>
                <w:highlight w:val="none"/>
              </w:rPr>
            </w:pPr>
            <w:r>
              <w:rPr>
                <w:rFonts w:hint="eastAsia" w:ascii="宋体" w:hAnsi="宋体" w:cs="宋体"/>
                <w:color w:val="auto"/>
                <w:szCs w:val="21"/>
                <w:highlight w:val="none"/>
              </w:rPr>
              <w:t>踏勘集中地点：</w:t>
            </w:r>
          </w:p>
        </w:tc>
      </w:tr>
      <w:tr w14:paraId="39CC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5" w:type="dxa"/>
            <w:noWrap w:val="0"/>
            <w:vAlign w:val="center"/>
          </w:tcPr>
          <w:p w14:paraId="3BBF7FCE">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353" w:type="dxa"/>
            <w:gridSpan w:val="2"/>
            <w:noWrap w:val="0"/>
            <w:vAlign w:val="center"/>
          </w:tcPr>
          <w:p w14:paraId="6EF73953">
            <w:pPr>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5659" w:type="dxa"/>
            <w:noWrap w:val="0"/>
            <w:vAlign w:val="center"/>
          </w:tcPr>
          <w:p w14:paraId="3D6EDD06">
            <w:pPr>
              <w:pStyle w:val="8"/>
              <w:topLinePunct/>
              <w:rPr>
                <w:rFonts w:hint="eastAsia" w:hAnsi="宋体" w:cs="宋体"/>
                <w:color w:val="auto"/>
                <w:sz w:val="21"/>
                <w:szCs w:val="21"/>
                <w:highlight w:val="none"/>
              </w:rPr>
            </w:pPr>
            <w:r>
              <w:rPr>
                <w:rFonts w:hint="eastAsia" w:hAnsi="宋体" w:cs="宋体"/>
                <w:color w:val="auto"/>
                <w:sz w:val="21"/>
                <w:szCs w:val="21"/>
                <w:highlight w:val="none"/>
              </w:rPr>
              <w:t>■不召开</w:t>
            </w:r>
          </w:p>
          <w:p w14:paraId="0F50CADD">
            <w:pPr>
              <w:widowControl/>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召开，召开时间：另行通知</w:t>
            </w:r>
          </w:p>
          <w:p w14:paraId="71FF5592">
            <w:pPr>
              <w:rPr>
                <w:rFonts w:hint="eastAsia" w:ascii="宋体" w:hAnsi="宋体" w:cs="宋体"/>
                <w:color w:val="auto"/>
                <w:szCs w:val="21"/>
                <w:highlight w:val="none"/>
              </w:rPr>
            </w:pPr>
            <w:r>
              <w:rPr>
                <w:rFonts w:hint="eastAsia" w:ascii="宋体" w:hAnsi="宋体" w:cs="宋体"/>
                <w:color w:val="auto"/>
                <w:kern w:val="0"/>
                <w:szCs w:val="21"/>
                <w:highlight w:val="none"/>
              </w:rPr>
              <w:t>召开地点</w:t>
            </w:r>
            <w:r>
              <w:rPr>
                <w:rFonts w:hint="eastAsia" w:ascii="宋体" w:hAnsi="宋体" w:cs="宋体"/>
                <w:color w:val="auto"/>
                <w:szCs w:val="21"/>
                <w:highlight w:val="none"/>
              </w:rPr>
              <w:t>：</w:t>
            </w:r>
          </w:p>
        </w:tc>
      </w:tr>
      <w:tr w14:paraId="2848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0C8DDF8">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353" w:type="dxa"/>
            <w:gridSpan w:val="2"/>
            <w:noWrap w:val="0"/>
            <w:vAlign w:val="center"/>
          </w:tcPr>
          <w:p w14:paraId="52E84A8F">
            <w:pPr>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5659" w:type="dxa"/>
            <w:noWrap w:val="0"/>
            <w:vAlign w:val="center"/>
          </w:tcPr>
          <w:p w14:paraId="76EF66C6">
            <w:pPr>
              <w:rPr>
                <w:rFonts w:hint="eastAsia" w:ascii="宋体" w:hAnsi="宋体" w:cs="宋体"/>
                <w:color w:val="auto"/>
                <w:kern w:val="0"/>
                <w:szCs w:val="21"/>
                <w:highlight w:val="none"/>
              </w:rPr>
            </w:pPr>
            <w:r>
              <w:rPr>
                <w:rFonts w:hint="eastAsia" w:ascii="宋体" w:hAnsi="宋体" w:cs="宋体"/>
                <w:color w:val="auto"/>
                <w:kern w:val="0"/>
                <w:szCs w:val="21"/>
                <w:highlight w:val="none"/>
              </w:rPr>
              <w:t>时间：在提交投标文件截止时间18天前提出。</w:t>
            </w:r>
          </w:p>
          <w:p w14:paraId="33295108">
            <w:pPr>
              <w:rPr>
                <w:rFonts w:hint="eastAsia" w:ascii="宋体" w:hAnsi="宋体" w:cs="宋体"/>
                <w:color w:val="auto"/>
                <w:kern w:val="0"/>
                <w:szCs w:val="21"/>
                <w:highlight w:val="none"/>
              </w:rPr>
            </w:pPr>
            <w:r>
              <w:rPr>
                <w:rFonts w:hint="eastAsia" w:ascii="宋体" w:hAnsi="宋体" w:cs="宋体"/>
                <w:color w:val="auto"/>
                <w:kern w:val="0"/>
                <w:szCs w:val="21"/>
                <w:highlight w:val="none"/>
              </w:rPr>
              <w:t>形式：投标人疑问通过网上提交。</w:t>
            </w:r>
          </w:p>
          <w:p w14:paraId="26B0865E">
            <w:pPr>
              <w:rPr>
                <w:rFonts w:hint="eastAsia" w:ascii="宋体" w:hAnsi="宋体" w:cs="宋体"/>
                <w:color w:val="auto"/>
                <w:szCs w:val="21"/>
                <w:highlight w:val="none"/>
              </w:rPr>
            </w:pPr>
            <w:r>
              <w:rPr>
                <w:rFonts w:hint="eastAsia" w:ascii="宋体" w:hAnsi="宋体" w:cs="宋体"/>
                <w:color w:val="auto"/>
                <w:kern w:val="0"/>
                <w:szCs w:val="21"/>
                <w:highlight w:val="none"/>
              </w:rPr>
              <w:t>具体操作方法详见《建设工程全流程电子化项目操作指南》。</w:t>
            </w:r>
          </w:p>
        </w:tc>
      </w:tr>
      <w:tr w14:paraId="1365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8921EFA">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353" w:type="dxa"/>
            <w:gridSpan w:val="2"/>
            <w:noWrap w:val="0"/>
            <w:vAlign w:val="center"/>
          </w:tcPr>
          <w:p w14:paraId="1153E21E">
            <w:pPr>
              <w:jc w:val="center"/>
              <w:rPr>
                <w:rFonts w:hint="eastAsia" w:ascii="宋体" w:hAnsi="宋体" w:cs="宋体"/>
                <w:color w:val="auto"/>
                <w:szCs w:val="21"/>
                <w:highlight w:val="none"/>
              </w:rPr>
            </w:pPr>
            <w:r>
              <w:rPr>
                <w:rFonts w:hint="eastAsia" w:ascii="宋体" w:hAnsi="宋体" w:cs="宋体"/>
                <w:color w:val="auto"/>
                <w:szCs w:val="21"/>
                <w:highlight w:val="none"/>
              </w:rPr>
              <w:t>招标人书面澄清的时间</w:t>
            </w:r>
          </w:p>
        </w:tc>
        <w:tc>
          <w:tcPr>
            <w:tcW w:w="5659" w:type="dxa"/>
            <w:noWrap w:val="0"/>
            <w:vAlign w:val="center"/>
          </w:tcPr>
          <w:p w14:paraId="0241FC92">
            <w:pPr>
              <w:rPr>
                <w:rFonts w:hint="eastAsia" w:ascii="宋体" w:hAnsi="宋体" w:cs="宋体"/>
                <w:color w:val="auto"/>
                <w:szCs w:val="21"/>
                <w:highlight w:val="none"/>
              </w:rPr>
            </w:pPr>
            <w:r>
              <w:rPr>
                <w:rFonts w:hint="eastAsia" w:ascii="宋体" w:hAnsi="宋体" w:cs="宋体"/>
                <w:color w:val="auto"/>
                <w:szCs w:val="21"/>
                <w:highlight w:val="none"/>
              </w:rPr>
              <w:t>投标截止时间15天前</w:t>
            </w:r>
          </w:p>
        </w:tc>
      </w:tr>
      <w:tr w14:paraId="495A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noWrap w:val="0"/>
            <w:vAlign w:val="center"/>
          </w:tcPr>
          <w:p w14:paraId="4D847DEE">
            <w:pPr>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2353" w:type="dxa"/>
            <w:gridSpan w:val="2"/>
            <w:noWrap w:val="0"/>
            <w:vAlign w:val="center"/>
          </w:tcPr>
          <w:p w14:paraId="13E5F04A">
            <w:pPr>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659" w:type="dxa"/>
            <w:noWrap w:val="0"/>
            <w:vAlign w:val="center"/>
          </w:tcPr>
          <w:p w14:paraId="0FB39AA5">
            <w:pPr>
              <w:rPr>
                <w:rFonts w:hint="eastAsia" w:ascii="宋体" w:hAnsi="宋体" w:cs="宋体"/>
                <w:color w:val="auto"/>
                <w:szCs w:val="21"/>
                <w:highlight w:val="none"/>
              </w:rPr>
            </w:pPr>
            <w:r>
              <w:rPr>
                <w:rFonts w:hint="eastAsia" w:ascii="宋体" w:hAnsi="宋体" w:cs="宋体"/>
                <w:color w:val="auto"/>
                <w:szCs w:val="21"/>
                <w:highlight w:val="none"/>
              </w:rPr>
              <w:t>无</w:t>
            </w:r>
          </w:p>
        </w:tc>
      </w:tr>
      <w:tr w14:paraId="4646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1BA61AD">
            <w:pPr>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2353" w:type="dxa"/>
            <w:gridSpan w:val="2"/>
            <w:noWrap w:val="0"/>
            <w:vAlign w:val="center"/>
          </w:tcPr>
          <w:p w14:paraId="2CDFFBB8">
            <w:pPr>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5659" w:type="dxa"/>
            <w:noWrap w:val="0"/>
            <w:vAlign w:val="center"/>
          </w:tcPr>
          <w:p w14:paraId="4FEF5347">
            <w:pPr>
              <w:topLinePunct w:val="0"/>
              <w:rPr>
                <w:rFonts w:hint="eastAsia" w:hAnsi="宋体" w:cs="宋体"/>
                <w:color w:val="auto"/>
                <w:szCs w:val="21"/>
                <w:highlight w:val="none"/>
              </w:rPr>
            </w:pPr>
            <w:r>
              <w:rPr>
                <w:rFonts w:hint="eastAsia" w:hAnsi="宋体" w:cs="宋体"/>
                <w:color w:val="auto"/>
                <w:sz w:val="21"/>
                <w:szCs w:val="21"/>
                <w:highlight w:val="none"/>
              </w:rPr>
              <w:t>■</w:t>
            </w:r>
            <w:r>
              <w:rPr>
                <w:rFonts w:hint="eastAsia" w:hAnsi="宋体" w:cs="宋体"/>
                <w:color w:val="auto"/>
                <w:szCs w:val="21"/>
                <w:highlight w:val="none"/>
              </w:rPr>
              <w:t>不允许</w:t>
            </w:r>
          </w:p>
          <w:p w14:paraId="1AEC0919">
            <w:pPr>
              <w:rPr>
                <w:rFonts w:hint="eastAsia"/>
                <w:color w:val="auto"/>
                <w:highlight w:val="none"/>
              </w:rPr>
            </w:pPr>
            <w:r>
              <w:rPr>
                <w:rFonts w:hint="eastAsia" w:hAnsi="宋体" w:cs="宋体"/>
                <w:color w:val="auto"/>
                <w:sz w:val="21"/>
                <w:szCs w:val="21"/>
                <w:highlight w:val="none"/>
              </w:rPr>
              <w:t>□</w:t>
            </w:r>
            <w:r>
              <w:rPr>
                <w:rFonts w:hint="eastAsia" w:hAnsi="宋体" w:cs="宋体"/>
                <w:color w:val="auto"/>
                <w:szCs w:val="21"/>
                <w:highlight w:val="none"/>
              </w:rPr>
              <w:t>允许</w:t>
            </w:r>
            <w:r>
              <w:rPr>
                <w:rFonts w:hint="eastAsia" w:ascii="宋体" w:hAnsi="宋体" w:eastAsia="宋体" w:cs="宋体"/>
                <w:b w:val="0"/>
                <w:bCs w:val="0"/>
                <w:color w:val="auto"/>
                <w:sz w:val="21"/>
                <w:szCs w:val="21"/>
                <w:highlight w:val="none"/>
              </w:rPr>
              <w:t>。</w:t>
            </w:r>
          </w:p>
        </w:tc>
      </w:tr>
      <w:tr w14:paraId="3D0D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9D2C71A">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53" w:type="dxa"/>
            <w:gridSpan w:val="2"/>
            <w:noWrap w:val="0"/>
            <w:vAlign w:val="center"/>
          </w:tcPr>
          <w:p w14:paraId="25E4F5D4">
            <w:pPr>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5659" w:type="dxa"/>
            <w:noWrap w:val="0"/>
            <w:vAlign w:val="center"/>
          </w:tcPr>
          <w:p w14:paraId="76B946F9">
            <w:pPr>
              <w:pStyle w:val="8"/>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22F8CF31">
            <w:pPr>
              <w:pStyle w:val="8"/>
              <w:topLinePunct/>
              <w:rPr>
                <w:rFonts w:hint="eastAsia" w:hAnsi="宋体" w:cs="宋体"/>
                <w:color w:val="auto"/>
                <w:sz w:val="21"/>
                <w:szCs w:val="21"/>
                <w:highlight w:val="none"/>
              </w:rPr>
            </w:pPr>
            <w:r>
              <w:rPr>
                <w:rFonts w:hint="eastAsia" w:hAnsi="宋体" w:cs="宋体"/>
                <w:color w:val="auto"/>
                <w:sz w:val="21"/>
                <w:szCs w:val="21"/>
                <w:highlight w:val="none"/>
              </w:rPr>
              <w:t>□允许，允许偏离的内容、偏离范围和幅度：</w:t>
            </w:r>
          </w:p>
        </w:tc>
      </w:tr>
      <w:tr w14:paraId="7BCF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D56EEEA">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353" w:type="dxa"/>
            <w:gridSpan w:val="2"/>
            <w:noWrap w:val="0"/>
            <w:vAlign w:val="center"/>
          </w:tcPr>
          <w:p w14:paraId="3B98A0A2">
            <w:pPr>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659" w:type="dxa"/>
            <w:noWrap w:val="0"/>
            <w:vAlign w:val="center"/>
          </w:tcPr>
          <w:p w14:paraId="5430E292">
            <w:pPr>
              <w:rPr>
                <w:rFonts w:hint="eastAsia" w:ascii="宋体" w:hAnsi="宋体" w:cs="宋体"/>
                <w:color w:val="auto"/>
                <w:szCs w:val="21"/>
                <w:highlight w:val="none"/>
              </w:rPr>
            </w:pPr>
            <w:r>
              <w:rPr>
                <w:rFonts w:hint="eastAsia" w:ascii="宋体" w:hAnsi="宋体" w:cs="宋体"/>
                <w:color w:val="auto"/>
                <w:szCs w:val="21"/>
                <w:highlight w:val="none"/>
              </w:rPr>
              <w:t>设计任务书、</w:t>
            </w:r>
            <w:r>
              <w:rPr>
                <w:rFonts w:hint="eastAsia" w:ascii="宋体" w:hAnsi="宋体" w:cs="宋体"/>
                <w:color w:val="auto"/>
                <w:kern w:val="0"/>
                <w:szCs w:val="21"/>
                <w:highlight w:val="none"/>
              </w:rPr>
              <w:t>答疑纪要、澄清文件等（如有）</w:t>
            </w:r>
          </w:p>
        </w:tc>
      </w:tr>
      <w:tr w14:paraId="04B8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D99FBD0">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353" w:type="dxa"/>
            <w:gridSpan w:val="2"/>
            <w:noWrap w:val="0"/>
            <w:vAlign w:val="center"/>
          </w:tcPr>
          <w:p w14:paraId="3C3BFDC9">
            <w:pPr>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659" w:type="dxa"/>
            <w:noWrap w:val="0"/>
            <w:vAlign w:val="center"/>
          </w:tcPr>
          <w:p w14:paraId="646C7E18">
            <w:pPr>
              <w:rPr>
                <w:rFonts w:hint="eastAsia" w:ascii="宋体" w:hAnsi="宋体" w:cs="宋体"/>
                <w:color w:val="auto"/>
                <w:szCs w:val="21"/>
                <w:highlight w:val="none"/>
              </w:rPr>
            </w:pPr>
            <w:r>
              <w:rPr>
                <w:rFonts w:hint="eastAsia" w:ascii="宋体" w:hAnsi="宋体" w:cs="宋体"/>
                <w:color w:val="auto"/>
                <w:szCs w:val="21"/>
                <w:highlight w:val="none"/>
              </w:rPr>
              <w:t>同投标人提出问题的截止时间</w:t>
            </w:r>
          </w:p>
        </w:tc>
      </w:tr>
      <w:tr w14:paraId="1E1D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noWrap w:val="0"/>
            <w:vAlign w:val="center"/>
          </w:tcPr>
          <w:p w14:paraId="4ECE66D0">
            <w:pPr>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353" w:type="dxa"/>
            <w:gridSpan w:val="2"/>
            <w:noWrap w:val="0"/>
            <w:vAlign w:val="center"/>
          </w:tcPr>
          <w:p w14:paraId="15D95AE5">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659" w:type="dxa"/>
            <w:noWrap w:val="0"/>
            <w:vAlign w:val="center"/>
          </w:tcPr>
          <w:p w14:paraId="2946085F">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1659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D9105C3">
            <w:pPr>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353" w:type="dxa"/>
            <w:gridSpan w:val="2"/>
            <w:noWrap w:val="0"/>
            <w:vAlign w:val="center"/>
          </w:tcPr>
          <w:p w14:paraId="6CEE8114">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659" w:type="dxa"/>
            <w:noWrap w:val="0"/>
            <w:vAlign w:val="center"/>
          </w:tcPr>
          <w:p w14:paraId="28AAE24C">
            <w:pPr>
              <w:rPr>
                <w:rFonts w:hint="eastAsia" w:ascii="宋体" w:hAnsi="宋体" w:cs="宋体"/>
                <w:color w:val="auto"/>
                <w:szCs w:val="21"/>
                <w:highlight w:val="none"/>
              </w:rPr>
            </w:pPr>
            <w:r>
              <w:rPr>
                <w:rFonts w:hint="eastAsia" w:ascii="宋体" w:hAnsi="宋体" w:cs="宋体"/>
                <w:color w:val="auto"/>
                <w:szCs w:val="21"/>
                <w:highlight w:val="none"/>
              </w:rPr>
              <w:t>招标文件澄清在交易平台网站通过项目答疑专区网上公开发布，发出即视作收到，以交易平台网站发布时间作为送达时间。无需投标人确认。投标人应自行关注，招标人不再一一通知。</w:t>
            </w:r>
          </w:p>
        </w:tc>
      </w:tr>
      <w:tr w14:paraId="7945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480B474">
            <w:pPr>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353" w:type="dxa"/>
            <w:gridSpan w:val="2"/>
            <w:noWrap w:val="0"/>
            <w:vAlign w:val="center"/>
          </w:tcPr>
          <w:p w14:paraId="7796C4BE">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659" w:type="dxa"/>
            <w:noWrap w:val="0"/>
            <w:vAlign w:val="center"/>
          </w:tcPr>
          <w:p w14:paraId="59F56811">
            <w:pPr>
              <w:rPr>
                <w:rFonts w:hint="eastAsia" w:ascii="宋体" w:hAnsi="宋体" w:cs="宋体"/>
                <w:color w:val="auto"/>
                <w:szCs w:val="21"/>
                <w:highlight w:val="none"/>
              </w:rPr>
            </w:pPr>
            <w:r>
              <w:rPr>
                <w:rFonts w:hint="eastAsia" w:ascii="宋体" w:hAnsi="宋体" w:cs="宋体"/>
                <w:color w:val="auto"/>
                <w:szCs w:val="21"/>
                <w:highlight w:val="none"/>
              </w:rPr>
              <w:t>招标文件修改（或补充公告）一经在交易平台网站发布，视作已发放给所有投标人，以交易平台网站发布时间作为送达时间。无需投标人确认。投标人应自行关注，招标人不再一一通知。</w:t>
            </w:r>
          </w:p>
        </w:tc>
      </w:tr>
      <w:tr w14:paraId="5AD1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5" w:type="dxa"/>
            <w:noWrap w:val="0"/>
            <w:vAlign w:val="center"/>
          </w:tcPr>
          <w:p w14:paraId="663A4315">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353" w:type="dxa"/>
            <w:gridSpan w:val="2"/>
            <w:noWrap w:val="0"/>
            <w:vAlign w:val="center"/>
          </w:tcPr>
          <w:p w14:paraId="6B9F29D1">
            <w:pPr>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659" w:type="dxa"/>
            <w:noWrap w:val="0"/>
            <w:vAlign w:val="center"/>
          </w:tcPr>
          <w:p w14:paraId="163ED362">
            <w:pPr>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3B3A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65" w:type="dxa"/>
            <w:vMerge w:val="restart"/>
            <w:noWrap w:val="0"/>
            <w:vAlign w:val="center"/>
          </w:tcPr>
          <w:p w14:paraId="1E2EAF48">
            <w:pPr>
              <w:jc w:val="center"/>
              <w:rPr>
                <w:rFonts w:hint="eastAsia" w:ascii="宋体" w:hAnsi="宋体" w:cs="宋体"/>
                <w:color w:val="auto"/>
                <w:szCs w:val="21"/>
                <w:highlight w:val="none"/>
              </w:rPr>
            </w:pPr>
            <w:r>
              <w:rPr>
                <w:rFonts w:hint="eastAsia" w:ascii="宋体" w:hAnsi="宋体" w:cs="宋体"/>
                <w:color w:val="auto"/>
                <w:highlight w:val="none"/>
              </w:rPr>
              <w:t>3.2.4</w:t>
            </w:r>
          </w:p>
        </w:tc>
        <w:tc>
          <w:tcPr>
            <w:tcW w:w="2353" w:type="dxa"/>
            <w:gridSpan w:val="2"/>
            <w:noWrap w:val="0"/>
            <w:vAlign w:val="center"/>
          </w:tcPr>
          <w:p w14:paraId="245FD971">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5659" w:type="dxa"/>
            <w:noWrap w:val="0"/>
            <w:vAlign w:val="center"/>
          </w:tcPr>
          <w:p w14:paraId="10FE8723">
            <w:pPr>
              <w:rPr>
                <w:rFonts w:hint="eastAsia" w:ascii="宋体" w:hAnsi="宋体" w:cs="宋体"/>
                <w:color w:val="auto"/>
                <w:szCs w:val="21"/>
                <w:highlight w:val="none"/>
              </w:rPr>
            </w:pPr>
            <w:r>
              <w:rPr>
                <w:rFonts w:hint="eastAsia" w:ascii="宋体" w:hAnsi="宋体" w:cs="宋体"/>
                <w:color w:val="auto"/>
                <w:szCs w:val="21"/>
                <w:highlight w:val="none"/>
              </w:rPr>
              <w:t>本次招标最高投标限价为</w:t>
            </w:r>
            <w:r>
              <w:rPr>
                <w:rFonts w:hint="eastAsia" w:ascii="宋体" w:hAnsi="宋体"/>
                <w:bCs/>
                <w:color w:val="auto"/>
                <w:szCs w:val="21"/>
                <w:highlight w:val="none"/>
                <w:u w:val="single"/>
              </w:rPr>
              <w:t>人民币</w:t>
            </w:r>
            <w:r>
              <w:rPr>
                <w:rFonts w:hint="default" w:ascii="宋体" w:hAnsi="宋体"/>
                <w:bCs/>
                <w:color w:val="auto"/>
                <w:szCs w:val="21"/>
                <w:highlight w:val="none"/>
                <w:u w:val="single"/>
                <w:lang w:val="en-US" w:eastAsia="zh-CN"/>
              </w:rPr>
              <w:t>570</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万元。（</w:t>
            </w:r>
            <w:r>
              <w:rPr>
                <w:rFonts w:hint="eastAsia" w:ascii="宋体" w:hAnsi="宋体"/>
                <w:bCs/>
                <w:color w:val="auto"/>
                <w:szCs w:val="21"/>
                <w:highlight w:val="none"/>
                <w:u w:val="single"/>
                <w:lang w:val="en-US" w:eastAsia="zh-CN"/>
              </w:rPr>
              <w:t>建筑安装工程</w:t>
            </w:r>
            <w:r>
              <w:rPr>
                <w:rFonts w:hint="eastAsia" w:ascii="宋体" w:hAnsi="宋体"/>
                <w:bCs/>
                <w:color w:val="auto"/>
                <w:szCs w:val="21"/>
                <w:highlight w:val="none"/>
                <w:u w:val="single"/>
              </w:rPr>
              <w:t>费用</w:t>
            </w:r>
            <w:r>
              <w:rPr>
                <w:rFonts w:hint="eastAsia" w:ascii="宋体" w:hAnsi="宋体"/>
                <w:bCs/>
                <w:color w:val="auto"/>
                <w:szCs w:val="21"/>
                <w:highlight w:val="none"/>
                <w:u w:val="single"/>
                <w:lang w:val="en-US" w:eastAsia="zh-CN"/>
              </w:rPr>
              <w:t>5</w:t>
            </w:r>
            <w:r>
              <w:rPr>
                <w:rFonts w:hint="default" w:ascii="宋体" w:hAnsi="宋体"/>
                <w:bCs/>
                <w:color w:val="auto"/>
                <w:szCs w:val="21"/>
                <w:highlight w:val="none"/>
                <w:u w:val="single"/>
                <w:lang w:val="en-US" w:eastAsia="zh-CN"/>
              </w:rPr>
              <w:t>62</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万元；设计费用：</w:t>
            </w:r>
            <w:r>
              <w:rPr>
                <w:rFonts w:hint="eastAsia" w:ascii="宋体" w:hAnsi="宋体"/>
                <w:bCs/>
                <w:color w:val="auto"/>
                <w:szCs w:val="21"/>
                <w:highlight w:val="none"/>
                <w:u w:val="single"/>
                <w:lang w:val="en-US" w:eastAsia="zh-CN"/>
              </w:rPr>
              <w:t>8.00</w:t>
            </w:r>
            <w:r>
              <w:rPr>
                <w:rFonts w:hint="eastAsia" w:ascii="宋体" w:hAnsi="宋体"/>
                <w:bCs/>
                <w:color w:val="auto"/>
                <w:szCs w:val="21"/>
                <w:highlight w:val="none"/>
                <w:u w:val="single"/>
              </w:rPr>
              <w:t>万元</w:t>
            </w:r>
            <w:r>
              <w:rPr>
                <w:rFonts w:hint="eastAsia" w:ascii="宋体" w:hAnsi="宋体" w:cs="宋体"/>
                <w:color w:val="auto"/>
                <w:szCs w:val="21"/>
                <w:highlight w:val="none"/>
              </w:rPr>
              <w:t>）</w:t>
            </w:r>
          </w:p>
          <w:p w14:paraId="2F91C9CF">
            <w:pPr>
              <w:rPr>
                <w:color w:val="auto"/>
                <w:highlight w:val="none"/>
              </w:rPr>
            </w:pPr>
            <w:r>
              <w:rPr>
                <w:rFonts w:hint="eastAsia" w:ascii="宋体" w:hAnsi="宋体" w:cs="宋体"/>
                <w:color w:val="auto"/>
                <w:szCs w:val="21"/>
                <w:highlight w:val="none"/>
              </w:rPr>
              <w:t>备注：</w:t>
            </w:r>
            <w:r>
              <w:rPr>
                <w:rFonts w:hint="eastAsia"/>
                <w:b/>
                <w:bCs/>
                <w:color w:val="auto"/>
                <w:sz w:val="21"/>
                <w:szCs w:val="21"/>
                <w:highlight w:val="none"/>
                <w:u w:val="single"/>
              </w:rPr>
              <w:t>投标人的投标总价或设计费或</w:t>
            </w:r>
            <w:r>
              <w:rPr>
                <w:rFonts w:hint="eastAsia"/>
                <w:b/>
                <w:bCs/>
                <w:color w:val="auto"/>
                <w:sz w:val="21"/>
                <w:szCs w:val="21"/>
                <w:highlight w:val="none"/>
                <w:u w:val="single"/>
                <w:lang w:val="en-US" w:eastAsia="zh-CN"/>
              </w:rPr>
              <w:t>建筑安装工程</w:t>
            </w:r>
            <w:r>
              <w:rPr>
                <w:rFonts w:hint="eastAsia"/>
                <w:b/>
                <w:bCs/>
                <w:color w:val="auto"/>
                <w:sz w:val="21"/>
                <w:szCs w:val="21"/>
                <w:highlight w:val="none"/>
                <w:u w:val="single"/>
              </w:rPr>
              <w:t>费用超过上述最高投标限价的为无效标。</w:t>
            </w:r>
            <w:r>
              <w:rPr>
                <w:rFonts w:hint="eastAsia" w:asciiTheme="minorHAnsi" w:hAnsiTheme="minorHAnsi" w:eastAsiaTheme="minorEastAsia" w:cstheme="minorBidi"/>
                <w:b/>
                <w:bCs/>
                <w:i w:val="0"/>
                <w:iCs w:val="0"/>
                <w:caps w:val="0"/>
                <w:color w:val="auto"/>
                <w:spacing w:val="0"/>
                <w:sz w:val="21"/>
                <w:szCs w:val="21"/>
                <w:highlight w:val="none"/>
                <w:u w:val="single"/>
                <w:shd w:val="clear"/>
              </w:rPr>
              <w:t>评标委员会应当否决</w:t>
            </w:r>
            <w:r>
              <w:rPr>
                <w:rFonts w:hint="eastAsia"/>
                <w:b/>
                <w:bCs/>
                <w:color w:val="auto"/>
                <w:sz w:val="21"/>
                <w:szCs w:val="21"/>
                <w:highlight w:val="none"/>
                <w:u w:val="single"/>
              </w:rPr>
              <w:t>投标报价超过上述任一对应的最高投标限价的投标文件</w:t>
            </w:r>
            <w:r>
              <w:rPr>
                <w:rFonts w:hint="eastAsia"/>
                <w:b/>
                <w:bCs/>
                <w:color w:val="auto"/>
                <w:sz w:val="21"/>
                <w:szCs w:val="21"/>
                <w:highlight w:val="none"/>
                <w:u w:val="single"/>
                <w:lang w:eastAsia="zh-CN"/>
              </w:rPr>
              <w:t>。</w:t>
            </w:r>
          </w:p>
        </w:tc>
      </w:tr>
      <w:tr w14:paraId="4C88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65" w:type="dxa"/>
            <w:vMerge w:val="continue"/>
            <w:noWrap w:val="0"/>
            <w:vAlign w:val="center"/>
          </w:tcPr>
          <w:p w14:paraId="7B8ADFFB">
            <w:pPr>
              <w:jc w:val="center"/>
              <w:rPr>
                <w:rFonts w:hint="eastAsia" w:ascii="宋体" w:hAnsi="宋体" w:cs="宋体"/>
                <w:color w:val="auto"/>
                <w:highlight w:val="none"/>
              </w:rPr>
            </w:pPr>
          </w:p>
        </w:tc>
        <w:tc>
          <w:tcPr>
            <w:tcW w:w="2353" w:type="dxa"/>
            <w:gridSpan w:val="2"/>
            <w:noWrap w:val="0"/>
            <w:vAlign w:val="center"/>
          </w:tcPr>
          <w:p w14:paraId="6B4F08B0">
            <w:pPr>
              <w:jc w:val="center"/>
              <w:rPr>
                <w:rFonts w:hint="eastAsia" w:ascii="宋体" w:hAnsi="宋体" w:cs="宋体"/>
                <w:color w:val="auto"/>
                <w:szCs w:val="21"/>
                <w:highlight w:val="none"/>
              </w:rPr>
            </w:pPr>
            <w:r>
              <w:rPr>
                <w:rFonts w:hint="eastAsia" w:ascii="宋体" w:hAnsi="宋体"/>
                <w:b/>
                <w:bCs w:val="0"/>
                <w:color w:val="auto"/>
                <w:szCs w:val="21"/>
                <w:highlight w:val="none"/>
                <w:u w:val="none"/>
                <w:lang w:val="en-US" w:eastAsia="zh-CN"/>
              </w:rPr>
              <w:t>建筑安装工程</w:t>
            </w:r>
            <w:r>
              <w:rPr>
                <w:rFonts w:hint="eastAsia" w:ascii="宋体" w:hAnsi="宋体"/>
                <w:b/>
                <w:bCs w:val="0"/>
                <w:color w:val="auto"/>
                <w:szCs w:val="21"/>
                <w:highlight w:val="none"/>
                <w:u w:val="none"/>
              </w:rPr>
              <w:t>费用</w:t>
            </w:r>
            <w:r>
              <w:rPr>
                <w:rFonts w:hint="eastAsia" w:ascii="宋体" w:hAnsi="宋体" w:cs="宋体"/>
                <w:b/>
                <w:color w:val="auto"/>
                <w:szCs w:val="21"/>
                <w:highlight w:val="none"/>
                <w:lang w:val="en-US" w:eastAsia="zh-CN"/>
              </w:rPr>
              <w:t>部分</w:t>
            </w:r>
            <w:r>
              <w:rPr>
                <w:rFonts w:hint="eastAsia" w:ascii="宋体" w:hAnsi="宋体" w:cs="宋体"/>
                <w:color w:val="auto"/>
                <w:szCs w:val="21"/>
                <w:highlight w:val="none"/>
              </w:rPr>
              <w:t>工程成本警戒价</w:t>
            </w:r>
          </w:p>
        </w:tc>
        <w:tc>
          <w:tcPr>
            <w:tcW w:w="5659" w:type="dxa"/>
            <w:noWrap w:val="0"/>
            <w:vAlign w:val="center"/>
          </w:tcPr>
          <w:p w14:paraId="5299D05C">
            <w:pPr>
              <w:rPr>
                <w:rFonts w:hint="eastAsia" w:ascii="宋体" w:hAnsi="宋体" w:cs="宋体"/>
                <w:color w:val="auto"/>
                <w:szCs w:val="21"/>
                <w:highlight w:val="none"/>
              </w:rPr>
            </w:pPr>
            <w:r>
              <w:rPr>
                <w:rFonts w:hint="eastAsia" w:ascii="宋体" w:hAnsi="宋体"/>
                <w:b/>
                <w:bCs w:val="0"/>
                <w:color w:val="auto"/>
                <w:szCs w:val="21"/>
                <w:highlight w:val="none"/>
                <w:u w:val="none"/>
                <w:lang w:val="en-US" w:eastAsia="zh-CN"/>
              </w:rPr>
              <w:t>建筑安装工程</w:t>
            </w:r>
            <w:r>
              <w:rPr>
                <w:rFonts w:hint="eastAsia" w:ascii="宋体" w:hAnsi="宋体"/>
                <w:b/>
                <w:bCs w:val="0"/>
                <w:color w:val="auto"/>
                <w:szCs w:val="21"/>
                <w:highlight w:val="none"/>
                <w:u w:val="none"/>
              </w:rPr>
              <w:t>费用</w:t>
            </w:r>
            <w:r>
              <w:rPr>
                <w:rFonts w:hint="eastAsia" w:ascii="宋体" w:hAnsi="宋体" w:cs="宋体"/>
                <w:b/>
                <w:color w:val="auto"/>
                <w:szCs w:val="21"/>
                <w:highlight w:val="none"/>
                <w:lang w:val="en-US" w:eastAsia="zh-CN"/>
              </w:rPr>
              <w:t>部分</w:t>
            </w:r>
            <w:r>
              <w:rPr>
                <w:rFonts w:hint="eastAsia" w:ascii="宋体" w:hAnsi="宋体" w:cs="宋体"/>
                <w:color w:val="auto"/>
                <w:szCs w:val="21"/>
                <w:highlight w:val="none"/>
              </w:rPr>
              <w:t>工程成本警戒价为</w:t>
            </w:r>
            <w:r>
              <w:rPr>
                <w:rFonts w:hint="eastAsia" w:ascii="宋体" w:hAnsi="宋体"/>
                <w:b/>
                <w:bCs w:val="0"/>
                <w:color w:val="auto"/>
                <w:szCs w:val="21"/>
                <w:highlight w:val="none"/>
                <w:u w:val="none"/>
                <w:lang w:val="en-US" w:eastAsia="zh-CN"/>
              </w:rPr>
              <w:t>建筑安装工程</w:t>
            </w:r>
            <w:r>
              <w:rPr>
                <w:rFonts w:hint="eastAsia" w:ascii="宋体" w:hAnsi="宋体"/>
                <w:b/>
                <w:bCs w:val="0"/>
                <w:color w:val="auto"/>
                <w:szCs w:val="21"/>
                <w:highlight w:val="none"/>
                <w:u w:val="none"/>
              </w:rPr>
              <w:t>费用</w:t>
            </w:r>
            <w:r>
              <w:rPr>
                <w:rFonts w:hint="eastAsia" w:ascii="宋体" w:hAnsi="宋体"/>
                <w:b/>
                <w:bCs w:val="0"/>
                <w:color w:val="auto"/>
                <w:szCs w:val="21"/>
                <w:highlight w:val="none"/>
                <w:u w:val="none"/>
                <w:lang w:val="en-US" w:eastAsia="zh-CN"/>
              </w:rPr>
              <w:t>最高投标</w:t>
            </w:r>
            <w:r>
              <w:rPr>
                <w:rFonts w:hint="eastAsia" w:ascii="宋体" w:hAnsi="宋体" w:cs="宋体"/>
                <w:color w:val="auto"/>
                <w:szCs w:val="21"/>
                <w:highlight w:val="none"/>
              </w:rPr>
              <w:t>限价的</w:t>
            </w:r>
            <w:r>
              <w:rPr>
                <w:rFonts w:hint="eastAsia" w:ascii="宋体" w:hAnsi="宋体" w:cs="宋体"/>
                <w:b/>
                <w:bCs/>
                <w:color w:val="auto"/>
                <w:szCs w:val="21"/>
                <w:highlight w:val="none"/>
                <w:u w:val="single"/>
              </w:rPr>
              <w:t>9</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即505.80万元</w:t>
            </w:r>
            <w:r>
              <w:rPr>
                <w:rFonts w:hint="eastAsia" w:ascii="宋体" w:hAnsi="宋体" w:cs="宋体"/>
                <w:b/>
                <w:bCs/>
                <w:color w:val="auto"/>
                <w:szCs w:val="21"/>
                <w:highlight w:val="none"/>
                <w:u w:val="single"/>
                <w:lang w:eastAsia="zh-CN"/>
              </w:rPr>
              <w:t>）</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4A8B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95C7027">
            <w:pPr>
              <w:jc w:val="center"/>
              <w:rPr>
                <w:rFonts w:hint="eastAsia" w:ascii="宋体" w:hAnsi="宋体" w:cs="宋体"/>
                <w:color w:val="auto"/>
                <w:highlight w:val="none"/>
              </w:rPr>
            </w:pPr>
            <w:r>
              <w:rPr>
                <w:rFonts w:hint="eastAsia" w:ascii="宋体" w:hAnsi="宋体" w:cs="宋体"/>
                <w:color w:val="auto"/>
                <w:highlight w:val="none"/>
              </w:rPr>
              <w:t>3.2.5</w:t>
            </w:r>
          </w:p>
        </w:tc>
        <w:tc>
          <w:tcPr>
            <w:tcW w:w="2353" w:type="dxa"/>
            <w:gridSpan w:val="2"/>
            <w:noWrap w:val="0"/>
            <w:vAlign w:val="center"/>
          </w:tcPr>
          <w:p w14:paraId="67714533">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5659" w:type="dxa"/>
            <w:noWrap w:val="0"/>
            <w:vAlign w:val="center"/>
          </w:tcPr>
          <w:p w14:paraId="72008128">
            <w:pPr>
              <w:rPr>
                <w:rFonts w:hint="eastAsia" w:ascii="宋体" w:hAnsi="宋体" w:cs="宋体"/>
                <w:color w:val="auto"/>
                <w:highlight w:val="none"/>
              </w:rPr>
            </w:pPr>
            <w:r>
              <w:rPr>
                <w:rFonts w:hint="eastAsia" w:ascii="宋体" w:hAnsi="宋体" w:cs="宋体"/>
                <w:color w:val="auto"/>
                <w:szCs w:val="21"/>
                <w:highlight w:val="none"/>
              </w:rPr>
              <w:t>投标人必须详细审阅全部招标文件，充分考虑职责和义务，</w:t>
            </w:r>
            <w:r>
              <w:rPr>
                <w:rFonts w:hint="eastAsia" w:ascii="宋体" w:hAnsi="宋体" w:cs="宋体"/>
                <w:color w:val="auto"/>
                <w:highlight w:val="none"/>
              </w:rPr>
              <w:t>全面地理解招标文件对投标报价的要求，并按招标人提出的条件及内容进行报价。</w:t>
            </w:r>
          </w:p>
          <w:p w14:paraId="7E6526A1">
            <w:pPr>
              <w:rPr>
                <w:rFonts w:hint="eastAsia" w:ascii="宋体" w:hAnsi="宋体" w:cs="宋体"/>
                <w:color w:val="auto"/>
                <w:highlight w:val="none"/>
              </w:rPr>
            </w:pPr>
            <w:r>
              <w:rPr>
                <w:rFonts w:hint="eastAsia" w:ascii="宋体" w:hAnsi="宋体" w:cs="宋体"/>
                <w:color w:val="auto"/>
                <w:highlight w:val="none"/>
              </w:rPr>
              <w:t>投标报价由设计费、建安工程费报价组成。本项目设计采用固定总价包干方式</w:t>
            </w:r>
            <w:r>
              <w:rPr>
                <w:rFonts w:hint="eastAsia" w:ascii="宋体" w:hAnsi="宋体" w:cs="宋体"/>
                <w:color w:val="auto"/>
                <w:highlight w:val="none"/>
                <w:lang w:eastAsia="zh-CN"/>
              </w:rPr>
              <w:t>；</w:t>
            </w:r>
            <w:r>
              <w:rPr>
                <w:rFonts w:hint="eastAsia" w:ascii="宋体" w:hAnsi="宋体" w:cs="宋体"/>
                <w:color w:val="auto"/>
                <w:highlight w:val="none"/>
              </w:rPr>
              <w:t>建安工程费投标报价同时采用投标下浮率报价和数值报价方式，最终按实结算。投标人对设计费投标报价只能报一个投标报价</w:t>
            </w:r>
            <w:r>
              <w:rPr>
                <w:rFonts w:hint="eastAsia" w:ascii="宋体" w:hAnsi="宋体" w:cs="宋体"/>
                <w:color w:val="auto"/>
                <w:highlight w:val="none"/>
                <w:lang w:eastAsia="zh-CN"/>
              </w:rPr>
              <w:t>，</w:t>
            </w:r>
            <w:r>
              <w:rPr>
                <w:rFonts w:hint="eastAsia" w:ascii="宋体" w:hAnsi="宋体" w:cs="宋体"/>
                <w:color w:val="auto"/>
                <w:highlight w:val="none"/>
              </w:rPr>
              <w:t>建安工程费投标报价报一个投标报价和投标下浮率报价，小数点后保留第二位小数，第三位小数四舍五入。如投标下浮率和各分项投标报价不一致时，以投标下浮率报价为准，评标委员会有权对各分项投标报价进行修正。</w:t>
            </w:r>
          </w:p>
          <w:p w14:paraId="4C5DFC4C">
            <w:pPr>
              <w:rPr>
                <w:rFonts w:hint="eastAsia" w:ascii="宋体" w:hAnsi="宋体" w:cs="宋体"/>
                <w:color w:val="auto"/>
                <w:highlight w:val="none"/>
              </w:rPr>
            </w:pPr>
            <w:r>
              <w:rPr>
                <w:rFonts w:hint="eastAsia" w:ascii="宋体" w:hAnsi="宋体" w:cs="宋体"/>
                <w:color w:val="auto"/>
                <w:highlight w:val="none"/>
              </w:rPr>
              <w:t>其中：</w:t>
            </w:r>
          </w:p>
          <w:p w14:paraId="22E273FC">
            <w:pPr>
              <w:rPr>
                <w:rFonts w:hint="eastAsia" w:ascii="宋体" w:hAnsi="宋体" w:cs="宋体"/>
                <w:color w:val="auto"/>
                <w:highlight w:val="none"/>
              </w:rPr>
            </w:pPr>
            <w:r>
              <w:rPr>
                <w:rFonts w:hint="eastAsia" w:ascii="宋体" w:hAnsi="宋体" w:cs="宋体"/>
                <w:color w:val="auto"/>
                <w:highlight w:val="none"/>
              </w:rPr>
              <w:t>1、设计费：投标报价不得高于设计费最高投标限价，由投标人根据招标文件要求以及企业自身情况，填报投标报价，采用固定总价包干方式计价。具体以合同相关约定为准；</w:t>
            </w:r>
          </w:p>
          <w:p w14:paraId="2DBB98AD">
            <w:pPr>
              <w:rPr>
                <w:rFonts w:hint="eastAsia" w:ascii="宋体" w:hAnsi="宋体" w:cs="宋体"/>
                <w:color w:val="auto"/>
                <w:highlight w:val="none"/>
              </w:rPr>
            </w:pPr>
            <w:r>
              <w:rPr>
                <w:rFonts w:hint="eastAsia" w:ascii="宋体" w:hAnsi="宋体" w:cs="宋体"/>
                <w:color w:val="auto"/>
                <w:highlight w:val="none"/>
              </w:rPr>
              <w:t>2、建安工程费：投标报价不得高于施工费最高投标限价，由投标人根据招标文件要求以及企业自身情况，填报投标报价和投标下浮率；结算按照投标下浮率计算，具体以合同相关约定为准；</w:t>
            </w:r>
          </w:p>
          <w:p w14:paraId="6F205B34">
            <w:pPr>
              <w:jc w:val="left"/>
              <w:rPr>
                <w:rFonts w:hint="eastAsia" w:ascii="宋体" w:hAnsi="宋体" w:cs="宋体"/>
                <w:color w:val="auto"/>
                <w:szCs w:val="21"/>
                <w:highlight w:val="none"/>
              </w:rPr>
            </w:pPr>
            <w:r>
              <w:rPr>
                <w:rFonts w:hint="eastAsia" w:ascii="宋体" w:hAnsi="宋体" w:cs="宋体"/>
                <w:color w:val="auto"/>
                <w:highlight w:val="none"/>
              </w:rPr>
              <w:t>中标的总价仅为暂定合同价，中标总价不作为竣工结算的依据，可作为拨付工程进度款的依据。本项目施工图审查通过后，根据最终确认的施工图纸，由中标人编制预算。其中，经第三方咨询机构审定预算，并经有权审核的部门审批通过后，按投标下浮率及合同约定的方法，得出合同价格清单，以此合同价格清单作为进度款支付和结算的依据。施工费结算原则以合同约定为准。</w:t>
            </w:r>
          </w:p>
        </w:tc>
      </w:tr>
      <w:tr w14:paraId="30A6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8DF25B5">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353" w:type="dxa"/>
            <w:gridSpan w:val="2"/>
            <w:noWrap w:val="0"/>
            <w:vAlign w:val="center"/>
          </w:tcPr>
          <w:p w14:paraId="50DC1197">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659" w:type="dxa"/>
            <w:noWrap w:val="0"/>
            <w:vAlign w:val="center"/>
          </w:tcPr>
          <w:p w14:paraId="6E1DF291">
            <w:pPr>
              <w:rPr>
                <w:rFonts w:hint="eastAsia" w:ascii="宋体" w:hAnsi="宋体" w:cs="宋体"/>
                <w:color w:val="auto"/>
                <w:kern w:val="0"/>
                <w:szCs w:val="21"/>
                <w:highlight w:val="none"/>
              </w:rPr>
            </w:pPr>
            <w:r>
              <w:rPr>
                <w:rFonts w:hint="eastAsia" w:ascii="宋体" w:hAnsi="宋体" w:cs="宋体"/>
                <w:color w:val="auto"/>
                <w:kern w:val="0"/>
                <w:szCs w:val="21"/>
                <w:highlight w:val="none"/>
              </w:rPr>
              <w:t>120日历天</w:t>
            </w:r>
          </w:p>
        </w:tc>
      </w:tr>
      <w:tr w14:paraId="78A0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7C4D3E6">
            <w:pPr>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353" w:type="dxa"/>
            <w:gridSpan w:val="2"/>
            <w:noWrap w:val="0"/>
            <w:vAlign w:val="center"/>
          </w:tcPr>
          <w:p w14:paraId="07ADD17B">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659" w:type="dxa"/>
            <w:noWrap w:val="0"/>
            <w:vAlign w:val="center"/>
          </w:tcPr>
          <w:p w14:paraId="21FB82F5">
            <w:pPr>
              <w:rPr>
                <w:rFonts w:hint="eastAsia" w:ascii="宋体" w:hAnsi="宋体" w:cs="宋体"/>
                <w:color w:val="auto"/>
                <w:kern w:val="0"/>
                <w:szCs w:val="21"/>
                <w:highlight w:val="none"/>
              </w:rPr>
            </w:pPr>
            <w:r>
              <w:rPr>
                <w:rFonts w:hint="eastAsia" w:ascii="宋体" w:hAnsi="宋体" w:cs="宋体"/>
                <w:color w:val="auto"/>
                <w:kern w:val="0"/>
                <w:szCs w:val="21"/>
                <w:highlight w:val="none"/>
              </w:rPr>
              <w:t>是否要求投标人递交投标保证金：</w:t>
            </w:r>
          </w:p>
          <w:p w14:paraId="5382D1D7">
            <w:pPr>
              <w:rPr>
                <w:rFonts w:hint="eastAsia" w:ascii="宋体" w:hAnsi="宋体" w:cs="宋体"/>
                <w:color w:val="auto"/>
                <w:kern w:val="0"/>
                <w:szCs w:val="21"/>
                <w:highlight w:val="none"/>
              </w:rPr>
            </w:pPr>
            <w:r>
              <w:rPr>
                <w:rFonts w:hint="eastAsia" w:ascii="宋体" w:hAnsi="宋体" w:cs="宋体"/>
                <w:color w:val="auto"/>
                <w:kern w:val="0"/>
                <w:szCs w:val="21"/>
                <w:highlight w:val="none"/>
              </w:rPr>
              <w:t>□要求，投标保证金的金额：</w:t>
            </w:r>
          </w:p>
          <w:p w14:paraId="16B4F13F">
            <w:pPr>
              <w:rPr>
                <w:rFonts w:hint="eastAsia" w:ascii="宋体" w:hAnsi="宋体" w:cs="宋体"/>
                <w:color w:val="auto"/>
                <w:kern w:val="0"/>
                <w:szCs w:val="21"/>
                <w:highlight w:val="none"/>
              </w:rPr>
            </w:pPr>
            <w:r>
              <w:rPr>
                <w:rFonts w:hint="eastAsia" w:ascii="宋体" w:hAnsi="宋体" w:cs="宋体"/>
                <w:color w:val="auto"/>
                <w:kern w:val="0"/>
                <w:szCs w:val="21"/>
                <w:highlight w:val="none"/>
              </w:rPr>
              <w:t>■不要求。</w:t>
            </w:r>
          </w:p>
        </w:tc>
      </w:tr>
      <w:tr w14:paraId="04C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4386CEE">
            <w:pPr>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2353" w:type="dxa"/>
            <w:gridSpan w:val="2"/>
            <w:noWrap w:val="0"/>
            <w:vAlign w:val="center"/>
          </w:tcPr>
          <w:p w14:paraId="0AB734EB">
            <w:pPr>
              <w:jc w:val="center"/>
              <w:rPr>
                <w:rFonts w:hint="eastAsia" w:ascii="宋体" w:hAnsi="宋体" w:cs="宋体"/>
                <w:color w:val="auto"/>
                <w:szCs w:val="21"/>
                <w:highlight w:val="none"/>
              </w:rPr>
            </w:pPr>
            <w:r>
              <w:rPr>
                <w:rFonts w:hint="eastAsia" w:ascii="宋体" w:hAnsi="宋体" w:cs="宋体"/>
                <w:color w:val="auto"/>
                <w:szCs w:val="21"/>
                <w:highlight w:val="none"/>
              </w:rPr>
              <w:t>近年财务状况</w:t>
            </w:r>
          </w:p>
        </w:tc>
        <w:tc>
          <w:tcPr>
            <w:tcW w:w="5659" w:type="dxa"/>
            <w:noWrap w:val="0"/>
            <w:vAlign w:val="center"/>
          </w:tcPr>
          <w:p w14:paraId="4E00C002">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2CCD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D2C3498">
            <w:pPr>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353" w:type="dxa"/>
            <w:gridSpan w:val="2"/>
            <w:noWrap w:val="0"/>
            <w:vAlign w:val="center"/>
          </w:tcPr>
          <w:p w14:paraId="7EDCE3C1">
            <w:pPr>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p>
        </w:tc>
        <w:tc>
          <w:tcPr>
            <w:tcW w:w="5659" w:type="dxa"/>
            <w:noWrap w:val="0"/>
            <w:vAlign w:val="center"/>
          </w:tcPr>
          <w:p w14:paraId="15564B55">
            <w:pPr>
              <w:rPr>
                <w:rFonts w:hint="eastAsia" w:ascii="宋体" w:hAnsi="宋体" w:cs="宋体"/>
                <w:color w:val="auto"/>
                <w:szCs w:val="21"/>
                <w:highlight w:val="none"/>
              </w:rPr>
            </w:pPr>
            <w:r>
              <w:rPr>
                <w:rFonts w:hint="eastAsia" w:ascii="宋体" w:hAnsi="宋体" w:cs="宋体"/>
                <w:color w:val="auto"/>
                <w:szCs w:val="21"/>
                <w:highlight w:val="none"/>
                <w:u w:val="single"/>
              </w:rPr>
              <w:t>见招标公告投标人资格要求</w:t>
            </w:r>
          </w:p>
        </w:tc>
      </w:tr>
      <w:tr w14:paraId="464E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615B35E">
            <w:pPr>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2353" w:type="dxa"/>
            <w:gridSpan w:val="2"/>
            <w:noWrap w:val="0"/>
            <w:vAlign w:val="center"/>
          </w:tcPr>
          <w:p w14:paraId="2816A5DD">
            <w:pPr>
              <w:jc w:val="center"/>
              <w:rPr>
                <w:rFonts w:hint="eastAsia" w:ascii="宋体" w:hAnsi="宋体" w:cs="宋体"/>
                <w:color w:val="auto"/>
                <w:szCs w:val="21"/>
                <w:highlight w:val="none"/>
              </w:rPr>
            </w:pPr>
            <w:r>
              <w:rPr>
                <w:rFonts w:hint="eastAsia" w:ascii="宋体" w:hAnsi="宋体" w:cs="宋体"/>
                <w:color w:val="auto"/>
                <w:szCs w:val="21"/>
                <w:highlight w:val="none"/>
              </w:rPr>
              <w:t>近年发生的重大诉讼及仲裁情况</w:t>
            </w:r>
          </w:p>
        </w:tc>
        <w:tc>
          <w:tcPr>
            <w:tcW w:w="5659" w:type="dxa"/>
            <w:noWrap w:val="0"/>
            <w:vAlign w:val="center"/>
          </w:tcPr>
          <w:p w14:paraId="06E834D2">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714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81872B8">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2353" w:type="dxa"/>
            <w:gridSpan w:val="2"/>
            <w:noWrap w:val="0"/>
            <w:vAlign w:val="center"/>
          </w:tcPr>
          <w:p w14:paraId="3F629C6F">
            <w:pPr>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659" w:type="dxa"/>
            <w:noWrap w:val="0"/>
            <w:vAlign w:val="center"/>
          </w:tcPr>
          <w:p w14:paraId="0E4BD68A">
            <w:pPr>
              <w:pStyle w:val="8"/>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497525BF">
            <w:pPr>
              <w:rPr>
                <w:rFonts w:hint="eastAsia"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w:t>
            </w:r>
          </w:p>
        </w:tc>
      </w:tr>
      <w:tr w14:paraId="49BC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2C1EB26">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2353" w:type="dxa"/>
            <w:gridSpan w:val="2"/>
            <w:noWrap w:val="0"/>
            <w:vAlign w:val="center"/>
          </w:tcPr>
          <w:p w14:paraId="4C8C845D">
            <w:pPr>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5659" w:type="dxa"/>
            <w:noWrap w:val="0"/>
            <w:vAlign w:val="center"/>
          </w:tcPr>
          <w:p w14:paraId="56F34D9A">
            <w:pPr>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投标人（若为联合体投标，指联合体主办方）采用单位数字证书，</w:t>
            </w:r>
            <w:r>
              <w:rPr>
                <w:rFonts w:hint="eastAsia" w:ascii="宋体" w:hAnsi="宋体" w:cs="宋体"/>
                <w:b/>
                <w:bCs/>
                <w:color w:val="auto"/>
                <w:szCs w:val="21"/>
                <w:highlight w:val="none"/>
                <w:u w:val="single"/>
              </w:rPr>
              <w:t>对投标文件</w:t>
            </w:r>
            <w:r>
              <w:rPr>
                <w:rFonts w:hint="eastAsia" w:ascii="宋体" w:hAnsi="宋体" w:cs="宋体"/>
                <w:color w:val="auto"/>
                <w:szCs w:val="21"/>
                <w:highlight w:val="none"/>
                <w:u w:val="single"/>
              </w:rPr>
              <w:t>加盖电子印章。投标文件中需个人签字或盖章的，</w:t>
            </w:r>
            <w:r>
              <w:rPr>
                <w:rFonts w:hint="eastAsia" w:ascii="宋体" w:cs="宋体"/>
                <w:color w:val="auto"/>
                <w:szCs w:val="21"/>
                <w:highlight w:val="none"/>
                <w:u w:val="single"/>
              </w:rPr>
              <w:t>应加盖个人电子印章或在线下完成后扫描上传</w:t>
            </w:r>
            <w:r>
              <w:rPr>
                <w:rFonts w:hint="eastAsia" w:ascii="宋体" w:hAnsi="宋体" w:cs="宋体"/>
                <w:color w:val="auto"/>
                <w:szCs w:val="21"/>
                <w:highlight w:val="none"/>
                <w:u w:val="single"/>
              </w:rPr>
              <w:t>。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法定代表人证明书及授权委托证明书可由联合体主办方出具。</w:t>
            </w:r>
          </w:p>
          <w:p w14:paraId="09E56AD1">
            <w:pPr>
              <w:pStyle w:val="9"/>
              <w:rPr>
                <w:rFonts w:hint="eastAsia"/>
                <w:color w:val="auto"/>
                <w:highlight w:val="none"/>
              </w:rPr>
            </w:pPr>
            <w:r>
              <w:rPr>
                <w:rFonts w:hint="eastAsia"/>
                <w:color w:val="auto"/>
                <w:highlight w:val="none"/>
              </w:rPr>
              <w:t>注：投标文件电子文档需要投标人单位盖章的材料，投标人加盖电子印章即可，不得将投标人未对电子文档加盖实物印章作为否决投标的情形。</w:t>
            </w:r>
          </w:p>
        </w:tc>
      </w:tr>
      <w:tr w14:paraId="5EA0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53FCF35">
            <w:pPr>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2353" w:type="dxa"/>
            <w:gridSpan w:val="2"/>
            <w:noWrap w:val="0"/>
            <w:vAlign w:val="center"/>
          </w:tcPr>
          <w:p w14:paraId="29B421B3">
            <w:pPr>
              <w:jc w:val="center"/>
              <w:rPr>
                <w:rFonts w:hint="eastAsia" w:ascii="宋体" w:hAnsi="宋体" w:cs="宋体"/>
                <w:color w:val="auto"/>
                <w:szCs w:val="21"/>
                <w:highlight w:val="none"/>
              </w:rPr>
            </w:pPr>
            <w:r>
              <w:rPr>
                <w:rFonts w:hint="eastAsia" w:ascii="宋体" w:hAnsi="宋体" w:cs="宋体"/>
                <w:color w:val="auto"/>
                <w:szCs w:val="21"/>
                <w:highlight w:val="none"/>
              </w:rPr>
              <w:t>投标文件副本份数</w:t>
            </w:r>
          </w:p>
        </w:tc>
        <w:tc>
          <w:tcPr>
            <w:tcW w:w="5659" w:type="dxa"/>
            <w:noWrap w:val="0"/>
            <w:vAlign w:val="center"/>
          </w:tcPr>
          <w:p w14:paraId="114EF480">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60E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69B5965">
            <w:pPr>
              <w:jc w:val="center"/>
              <w:rPr>
                <w:rFonts w:hint="eastAsia" w:ascii="宋体" w:hAnsi="宋体" w:cs="宋体"/>
                <w:color w:val="auto"/>
                <w:szCs w:val="21"/>
                <w:highlight w:val="none"/>
              </w:rPr>
            </w:pPr>
            <w:r>
              <w:rPr>
                <w:rFonts w:hint="eastAsia" w:ascii="宋体" w:hAnsi="宋体" w:cs="宋体"/>
                <w:color w:val="auto"/>
                <w:szCs w:val="21"/>
                <w:highlight w:val="none"/>
              </w:rPr>
              <w:t>3.7.5</w:t>
            </w:r>
          </w:p>
        </w:tc>
        <w:tc>
          <w:tcPr>
            <w:tcW w:w="2353" w:type="dxa"/>
            <w:gridSpan w:val="2"/>
            <w:noWrap w:val="0"/>
            <w:vAlign w:val="center"/>
          </w:tcPr>
          <w:p w14:paraId="52E8F1A6">
            <w:pPr>
              <w:jc w:val="center"/>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5659" w:type="dxa"/>
            <w:noWrap w:val="0"/>
            <w:vAlign w:val="center"/>
          </w:tcPr>
          <w:p w14:paraId="21CFC18D">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F8E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4899CCF">
            <w:pPr>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353" w:type="dxa"/>
            <w:gridSpan w:val="2"/>
            <w:noWrap w:val="0"/>
            <w:vAlign w:val="center"/>
          </w:tcPr>
          <w:p w14:paraId="48F33688">
            <w:pPr>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659" w:type="dxa"/>
            <w:noWrap w:val="0"/>
            <w:vAlign w:val="center"/>
          </w:tcPr>
          <w:p w14:paraId="321BE0F6">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38F4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0424BB3">
            <w:pPr>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353" w:type="dxa"/>
            <w:gridSpan w:val="2"/>
            <w:noWrap w:val="0"/>
            <w:vAlign w:val="center"/>
          </w:tcPr>
          <w:p w14:paraId="02CB43A6">
            <w:pPr>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5659" w:type="dxa"/>
            <w:noWrap w:val="0"/>
            <w:vAlign w:val="center"/>
          </w:tcPr>
          <w:p w14:paraId="66A3AFAC">
            <w:pPr>
              <w:rPr>
                <w:rFonts w:hint="eastAsia"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14:paraId="2924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8820634">
            <w:pPr>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353" w:type="dxa"/>
            <w:gridSpan w:val="2"/>
            <w:noWrap w:val="0"/>
            <w:vAlign w:val="center"/>
          </w:tcPr>
          <w:p w14:paraId="092A7216">
            <w:pPr>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5659" w:type="dxa"/>
            <w:noWrap w:val="0"/>
            <w:vAlign w:val="center"/>
          </w:tcPr>
          <w:p w14:paraId="1AA2E6FA">
            <w:pPr>
              <w:pStyle w:val="8"/>
              <w:topLinePunct/>
              <w:rPr>
                <w:rFonts w:hint="eastAsia" w:hAnsi="宋体" w:cs="宋体"/>
                <w:color w:val="auto"/>
                <w:sz w:val="21"/>
                <w:szCs w:val="21"/>
                <w:highlight w:val="none"/>
              </w:rPr>
            </w:pPr>
            <w:r>
              <w:rPr>
                <w:rFonts w:hint="eastAsia" w:hAnsi="宋体" w:cs="宋体"/>
                <w:color w:val="auto"/>
                <w:sz w:val="21"/>
                <w:szCs w:val="21"/>
                <w:highlight w:val="none"/>
              </w:rPr>
              <w:t>■否</w:t>
            </w:r>
          </w:p>
          <w:p w14:paraId="3CA20D9B">
            <w:pPr>
              <w:rPr>
                <w:rFonts w:hint="eastAsia" w:ascii="宋体" w:hAnsi="宋体" w:cs="宋体"/>
                <w:color w:val="auto"/>
                <w:szCs w:val="21"/>
                <w:highlight w:val="none"/>
              </w:rPr>
            </w:pPr>
            <w:r>
              <w:rPr>
                <w:rFonts w:hint="eastAsia" w:ascii="宋体" w:hAnsi="宋体" w:cs="宋体"/>
                <w:color w:val="auto"/>
                <w:szCs w:val="21"/>
                <w:highlight w:val="none"/>
              </w:rPr>
              <w:t>□是</w:t>
            </w:r>
          </w:p>
        </w:tc>
      </w:tr>
      <w:tr w14:paraId="417D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noWrap w:val="0"/>
            <w:vAlign w:val="center"/>
          </w:tcPr>
          <w:p w14:paraId="52A98127">
            <w:pPr>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353" w:type="dxa"/>
            <w:gridSpan w:val="2"/>
            <w:noWrap w:val="0"/>
            <w:vAlign w:val="center"/>
          </w:tcPr>
          <w:p w14:paraId="2126F333">
            <w:pP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5659" w:type="dxa"/>
            <w:noWrap w:val="0"/>
            <w:vAlign w:val="center"/>
          </w:tcPr>
          <w:p w14:paraId="63145FEE">
            <w:pPr>
              <w:rPr>
                <w:rFonts w:hint="eastAsia"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tc>
      </w:tr>
      <w:tr w14:paraId="15ED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65" w:type="dxa"/>
            <w:noWrap w:val="0"/>
            <w:vAlign w:val="center"/>
          </w:tcPr>
          <w:p w14:paraId="7A174DB6">
            <w:pPr>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353" w:type="dxa"/>
            <w:gridSpan w:val="2"/>
            <w:noWrap w:val="0"/>
            <w:vAlign w:val="center"/>
          </w:tcPr>
          <w:p w14:paraId="23779B3C">
            <w:pPr>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5659" w:type="dxa"/>
            <w:noWrap w:val="0"/>
            <w:vAlign w:val="center"/>
          </w:tcPr>
          <w:p w14:paraId="79C0C42B">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14:paraId="4B04C7BD">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1DDB0CE5">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575F72EA">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7E9EB4E8">
            <w:pPr>
              <w:rPr>
                <w:rFonts w:hint="eastAsia"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（4）解密完成后，公布：a投标人名称；b投标文件递交情况；c投标文件解密情况；d项目负责人（兼施工负责人）、设计负责人、专职安全员；</w:t>
            </w:r>
            <w:r>
              <w:rPr>
                <w:rFonts w:hint="eastAsia" w:ascii="宋体" w:hAnsi="宋体" w:cs="宋体"/>
                <w:color w:val="auto"/>
                <w:szCs w:val="21"/>
                <w:highlight w:val="none"/>
                <w:u w:val="single"/>
                <w:lang w:val="en-US" w:eastAsia="zh-CN"/>
              </w:rPr>
              <w:t>e</w:t>
            </w:r>
            <w:r>
              <w:rPr>
                <w:rFonts w:hint="eastAsia" w:ascii="宋体" w:hAnsi="宋体" w:cs="宋体"/>
                <w:color w:val="auto"/>
                <w:szCs w:val="21"/>
                <w:highlight w:val="none"/>
                <w:u w:val="single"/>
              </w:rPr>
              <w:t>投标报价（含设计报价和施工报价）；</w:t>
            </w:r>
            <w:r>
              <w:rPr>
                <w:rFonts w:hint="eastAsia" w:ascii="宋体" w:hAnsi="宋体" w:cs="宋体"/>
                <w:color w:val="auto"/>
                <w:szCs w:val="21"/>
                <w:highlight w:val="none"/>
                <w:u w:val="single"/>
                <w:lang w:val="en-US" w:eastAsia="zh-CN"/>
              </w:rPr>
              <w:t>f</w:t>
            </w:r>
            <w:r>
              <w:rPr>
                <w:rFonts w:hint="eastAsia" w:ascii="宋体" w:hAnsi="宋体" w:cs="宋体"/>
                <w:color w:val="auto"/>
                <w:szCs w:val="21"/>
                <w:highlight w:val="none"/>
                <w:u w:val="single"/>
              </w:rPr>
              <w:t>工期；</w:t>
            </w:r>
            <w:r>
              <w:rPr>
                <w:rFonts w:hint="eastAsia" w:ascii="宋体" w:hAnsi="宋体" w:cs="宋体"/>
                <w:color w:val="auto"/>
                <w:szCs w:val="21"/>
                <w:highlight w:val="none"/>
                <w:u w:val="single"/>
                <w:lang w:val="en-US" w:eastAsia="zh-CN"/>
              </w:rPr>
              <w:t>g</w:t>
            </w:r>
            <w:r>
              <w:rPr>
                <w:rFonts w:hint="eastAsia" w:ascii="宋体" w:hAnsi="宋体" w:cs="宋体"/>
                <w:color w:val="auto"/>
                <w:szCs w:val="21"/>
                <w:highlight w:val="none"/>
                <w:u w:val="single"/>
              </w:rPr>
              <w:t>质量标准；</w:t>
            </w:r>
            <w:r>
              <w:rPr>
                <w:rFonts w:hint="eastAsia" w:ascii="宋体" w:hAnsi="宋体" w:cs="宋体"/>
                <w:color w:val="auto"/>
                <w:szCs w:val="21"/>
                <w:highlight w:val="none"/>
                <w:u w:val="single"/>
                <w:lang w:val="en-US" w:eastAsia="zh-CN"/>
              </w:rPr>
              <w:t>h</w:t>
            </w:r>
            <w:r>
              <w:rPr>
                <w:rFonts w:hint="eastAsia" w:ascii="宋体" w:hAnsi="宋体" w:cs="宋体"/>
                <w:color w:val="auto"/>
                <w:szCs w:val="21"/>
                <w:highlight w:val="none"/>
                <w:u w:val="single"/>
              </w:rPr>
              <w:t>投标人的加密打包投标文件电脑机器特征码等主要内容，并记录在案。未在规定时间内解密的投标文件不参与开标、评标。</w:t>
            </w:r>
          </w:p>
          <w:p w14:paraId="6E4E8029">
            <w:pPr>
              <w:rPr>
                <w:rFonts w:hint="eastAsia"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79863EB8">
            <w:pPr>
              <w:rPr>
                <w:rFonts w:hint="eastAsia" w:ascii="宋体" w:hAnsi="宋体" w:cs="宋体"/>
                <w:color w:val="auto"/>
                <w:szCs w:val="21"/>
                <w:highlight w:val="none"/>
                <w:u w:val="single"/>
              </w:rPr>
            </w:pPr>
            <w:r>
              <w:rPr>
                <w:rFonts w:hint="eastAsia" w:ascii="宋体" w:hAnsi="宋体" w:cs="宋体"/>
                <w:color w:val="auto"/>
                <w:szCs w:val="21"/>
                <w:highlight w:val="none"/>
                <w:u w:val="single"/>
              </w:rPr>
              <w:t>（6）备用光盘的读取按“10 电子招标投标”第6点的规定执行。</w:t>
            </w:r>
          </w:p>
          <w:p w14:paraId="1B3E72CB">
            <w:pPr>
              <w:rPr>
                <w:rFonts w:hint="eastAsia"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1944F6E4">
            <w:pPr>
              <w:rPr>
                <w:rFonts w:hint="eastAsia"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84EFCB6">
            <w:pPr>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7C47D236">
            <w:pPr>
              <w:rPr>
                <w:rFonts w:hint="eastAsia"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6A8F6517">
            <w:pPr>
              <w:rPr>
                <w:rFonts w:hint="eastAsia" w:ascii="宋体" w:hAnsi="宋体" w:cs="宋体"/>
                <w:color w:val="auto"/>
                <w:szCs w:val="21"/>
                <w:highlight w:val="none"/>
                <w:u w:val="single"/>
              </w:rPr>
            </w:pPr>
            <w:r>
              <w:rPr>
                <w:rFonts w:hint="eastAsia" w:ascii="宋体" w:hAnsi="宋体" w:cs="宋体"/>
                <w:color w:val="auto"/>
                <w:szCs w:val="21"/>
                <w:highlight w:val="none"/>
                <w:u w:val="single"/>
              </w:rPr>
              <w:t>（11）投标人代表、招标人代表、监标人、记录人等有关人员在开标记录上签字确认；若有关人员不签字的，不影响开标程序；</w:t>
            </w:r>
          </w:p>
          <w:p w14:paraId="4DFD26B8">
            <w:pPr>
              <w:rPr>
                <w:rFonts w:hint="eastAsia" w:ascii="宋体" w:hAnsi="宋体" w:cs="宋体"/>
                <w:color w:val="auto"/>
                <w:szCs w:val="21"/>
                <w:highlight w:val="non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）开标结束。</w:t>
            </w:r>
          </w:p>
        </w:tc>
      </w:tr>
      <w:tr w14:paraId="307A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5" w:type="dxa"/>
            <w:noWrap w:val="0"/>
            <w:vAlign w:val="center"/>
          </w:tcPr>
          <w:p w14:paraId="2B1B7541">
            <w:pPr>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353" w:type="dxa"/>
            <w:gridSpan w:val="2"/>
            <w:noWrap w:val="0"/>
            <w:vAlign w:val="center"/>
          </w:tcPr>
          <w:p w14:paraId="2CA882BD">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5659" w:type="dxa"/>
            <w:noWrap w:val="0"/>
            <w:vAlign w:val="center"/>
          </w:tcPr>
          <w:p w14:paraId="287DFE36">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r>
              <w:rPr>
                <w:rFonts w:hint="eastAsia"/>
                <w:color w:val="auto"/>
                <w:highlight w:val="none"/>
                <w:lang w:eastAsia="zh-CN"/>
              </w:rPr>
              <w:t>，</w:t>
            </w:r>
            <w:r>
              <w:rPr>
                <w:rFonts w:hint="eastAsia"/>
                <w:color w:val="auto"/>
                <w:highlight w:val="none"/>
                <w:lang w:val="en-US" w:eastAsia="zh-CN"/>
              </w:rPr>
              <w:t>共7人组成，其中招标人代表2人，广东省综合评标评审专家库随机抽取的评标专家5人</w:t>
            </w:r>
            <w:r>
              <w:rPr>
                <w:rFonts w:hint="eastAsia" w:ascii="宋体" w:hAnsi="宋体" w:cs="宋体"/>
                <w:color w:val="auto"/>
                <w:szCs w:val="21"/>
                <w:highlight w:val="none"/>
              </w:rPr>
              <w:t>。</w:t>
            </w:r>
          </w:p>
        </w:tc>
      </w:tr>
      <w:tr w14:paraId="3F67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65" w:type="dxa"/>
            <w:noWrap w:val="0"/>
            <w:vAlign w:val="center"/>
          </w:tcPr>
          <w:p w14:paraId="4494B0F8">
            <w:pPr>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353" w:type="dxa"/>
            <w:gridSpan w:val="2"/>
            <w:noWrap w:val="0"/>
            <w:vAlign w:val="center"/>
          </w:tcPr>
          <w:p w14:paraId="48E4C3E9">
            <w:pPr>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659" w:type="dxa"/>
            <w:noWrap w:val="0"/>
            <w:vAlign w:val="center"/>
          </w:tcPr>
          <w:p w14:paraId="3C48FC3B">
            <w:pPr>
              <w:rPr>
                <w:rFonts w:hint="eastAsia" w:ascii="宋体" w:hAnsi="宋体" w:cs="宋体"/>
                <w:color w:val="auto"/>
                <w:szCs w:val="21"/>
                <w:highlight w:val="none"/>
              </w:rPr>
            </w:pPr>
            <w:r>
              <w:rPr>
                <w:rFonts w:hint="eastAsia" w:ascii="宋体" w:hAnsi="宋体" w:cs="宋体"/>
                <w:color w:val="auto"/>
                <w:szCs w:val="21"/>
                <w:highlight w:val="none"/>
              </w:rPr>
              <w:t>□是</w:t>
            </w:r>
          </w:p>
          <w:p w14:paraId="50612D26">
            <w:pPr>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否，推荐的中标候选人数：3人。</w:t>
            </w:r>
          </w:p>
        </w:tc>
      </w:tr>
      <w:tr w14:paraId="2097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5" w:type="dxa"/>
            <w:noWrap w:val="0"/>
            <w:vAlign w:val="center"/>
          </w:tcPr>
          <w:p w14:paraId="2EE98CAF">
            <w:pPr>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2353" w:type="dxa"/>
            <w:gridSpan w:val="2"/>
            <w:noWrap w:val="0"/>
            <w:vAlign w:val="center"/>
          </w:tcPr>
          <w:p w14:paraId="4934B610">
            <w:pPr>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5659" w:type="dxa"/>
            <w:noWrap w:val="0"/>
            <w:vAlign w:val="center"/>
          </w:tcPr>
          <w:p w14:paraId="792ABDF9">
            <w:pPr>
              <w:rPr>
                <w:rFonts w:hint="eastAsia"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中国招标投标公共服务平台、广东省招标投标监管网、广州交易集团有限公司（广州公共资源交易中心）网站</w:t>
            </w:r>
          </w:p>
        </w:tc>
      </w:tr>
      <w:tr w14:paraId="00EC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FFF8B74">
            <w:pPr>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2353" w:type="dxa"/>
            <w:gridSpan w:val="2"/>
            <w:noWrap w:val="0"/>
            <w:vAlign w:val="center"/>
          </w:tcPr>
          <w:p w14:paraId="6F7282F9">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659" w:type="dxa"/>
            <w:noWrap w:val="0"/>
            <w:vAlign w:val="center"/>
          </w:tcPr>
          <w:p w14:paraId="4574B2B6">
            <w:pPr>
              <w:rPr>
                <w:rFonts w:hint="eastAsia"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kern w:val="0"/>
                <w:szCs w:val="21"/>
                <w:highlight w:val="none"/>
              </w:rPr>
              <w:t>以合同约定为准</w:t>
            </w:r>
            <w:r>
              <w:rPr>
                <w:rFonts w:hint="eastAsia" w:ascii="宋体" w:hAnsi="宋体" w:cs="宋体"/>
                <w:color w:val="auto"/>
                <w:szCs w:val="21"/>
                <w:highlight w:val="none"/>
              </w:rPr>
              <w:t>。</w:t>
            </w:r>
          </w:p>
          <w:p w14:paraId="589EA70C">
            <w:pPr>
              <w:rPr>
                <w:rFonts w:hint="eastAsia" w:ascii="宋体" w:hAnsi="宋体" w:cs="宋体"/>
                <w:color w:val="auto"/>
                <w:highlight w:val="none"/>
                <w:u w:val="single"/>
              </w:rPr>
            </w:pPr>
            <w:r>
              <w:rPr>
                <w:rFonts w:hint="eastAsia" w:ascii="宋体" w:hAnsi="宋体" w:cs="宋体"/>
                <w:color w:val="auto"/>
                <w:szCs w:val="21"/>
                <w:highlight w:val="none"/>
              </w:rPr>
              <w:t>履约担保的金额：</w:t>
            </w:r>
            <w:r>
              <w:rPr>
                <w:rFonts w:hint="eastAsia" w:ascii="宋体" w:hAnsi="宋体" w:cs="宋体"/>
                <w:color w:val="auto"/>
                <w:highlight w:val="none"/>
                <w:u w:val="single"/>
              </w:rPr>
              <w:t>施工费中标价款的</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%（联合体投标的由联合体主办方提供）。</w:t>
            </w:r>
          </w:p>
          <w:p w14:paraId="28BF928A">
            <w:pPr>
              <w:rPr>
                <w:rFonts w:hint="eastAsia"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14:paraId="3A16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5F787A1">
            <w:pPr>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8012" w:type="dxa"/>
            <w:gridSpan w:val="3"/>
            <w:noWrap w:val="0"/>
            <w:vAlign w:val="center"/>
          </w:tcPr>
          <w:p w14:paraId="4AF29E08">
            <w:pPr>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5F59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C2324E7">
            <w:pPr>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012" w:type="dxa"/>
            <w:gridSpan w:val="3"/>
            <w:noWrap w:val="0"/>
            <w:vAlign w:val="center"/>
          </w:tcPr>
          <w:p w14:paraId="510CA39E">
            <w:pPr>
              <w:rPr>
                <w:rFonts w:hint="eastAsia" w:ascii="宋体" w:hAnsi="宋体" w:cs="宋体"/>
                <w:color w:val="auto"/>
                <w:highlight w:val="none"/>
              </w:rPr>
            </w:pPr>
            <w:r>
              <w:rPr>
                <w:rFonts w:hint="eastAsia" w:ascii="宋体" w:hAnsi="宋体" w:cs="宋体"/>
                <w:color w:val="auto"/>
                <w:highlight w:val="none"/>
              </w:rPr>
              <w:t>建设工程质量检测管理办法：</w:t>
            </w:r>
          </w:p>
          <w:p w14:paraId="2912266D">
            <w:pPr>
              <w:jc w:val="left"/>
              <w:rPr>
                <w:rFonts w:hint="eastAsia" w:ascii="宋体" w:hAnsi="宋体" w:cs="宋体"/>
                <w:b/>
                <w:color w:val="auto"/>
                <w:szCs w:val="21"/>
                <w:highlight w:val="none"/>
              </w:rPr>
            </w:pPr>
            <w:r>
              <w:rPr>
                <w:rFonts w:hint="eastAsia" w:ascii="宋体" w:hAnsi="宋体" w:cs="宋体"/>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color w:val="auto"/>
                <w:highlight w:val="none"/>
              </w:rPr>
              <w:t>。</w:t>
            </w:r>
          </w:p>
        </w:tc>
      </w:tr>
      <w:tr w14:paraId="6B6E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26CBC40">
            <w:pPr>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012" w:type="dxa"/>
            <w:gridSpan w:val="3"/>
            <w:noWrap w:val="0"/>
            <w:vAlign w:val="center"/>
          </w:tcPr>
          <w:p w14:paraId="2EB14E25">
            <w:pPr>
              <w:rPr>
                <w:rFonts w:hint="eastAsia" w:ascii="宋体" w:hAnsi="宋体" w:cs="宋体"/>
                <w:color w:val="auto"/>
                <w:highlight w:val="none"/>
              </w:rPr>
            </w:pPr>
            <w:r>
              <w:rPr>
                <w:rFonts w:hint="eastAsia" w:ascii="宋体" w:hAnsi="宋体" w:cs="宋体"/>
                <w:color w:val="auto"/>
                <w:highlight w:val="none"/>
              </w:rPr>
              <w:t>在招标和合同实施期间，招标人要求投标人和承包人遵守最高的道德标准。</w:t>
            </w:r>
          </w:p>
          <w:p w14:paraId="7D24A72E">
            <w:pP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对本条款的规定，特定义如下词汇：</w:t>
            </w:r>
          </w:p>
          <w:p w14:paraId="7767AF39">
            <w:pPr>
              <w:rPr>
                <w:rFonts w:hint="eastAsia" w:ascii="宋体" w:hAnsi="宋体" w:cs="宋体"/>
                <w:color w:val="auto"/>
                <w:highlight w:val="none"/>
              </w:rPr>
            </w:pPr>
            <w:r>
              <w:rPr>
                <w:rFonts w:hint="eastAsia" w:ascii="宋体" w:hAnsi="宋体" w:cs="宋体"/>
                <w:color w:val="auto"/>
                <w:highlight w:val="none"/>
              </w:rPr>
              <w:t>（1）“腐败行为”是指在招标或合同执行期间，通过提供、给予、接受或索要任何有价值的东西，从而影响招标人有关人员工作的行为；</w:t>
            </w:r>
          </w:p>
          <w:p w14:paraId="79986DC3">
            <w:pPr>
              <w:rPr>
                <w:rFonts w:hint="eastAsia" w:ascii="宋体" w:hAnsi="宋体" w:cs="宋体"/>
                <w:color w:val="auto"/>
                <w:highlight w:val="none"/>
              </w:rPr>
            </w:pPr>
            <w:r>
              <w:rPr>
                <w:rFonts w:hint="eastAsia" w:ascii="宋体" w:hAnsi="宋体" w:cs="宋体"/>
                <w:color w:val="auto"/>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29C24642">
            <w:pPr>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如果投标人被认定在本招标的竞争中有腐败或欺诈行为，则会被取消投标资格。</w:t>
            </w:r>
          </w:p>
        </w:tc>
      </w:tr>
      <w:tr w14:paraId="1021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A5BBFEA">
            <w:pPr>
              <w:jc w:val="center"/>
              <w:rPr>
                <w:rFonts w:hint="eastAsia" w:ascii="宋体" w:hAnsi="宋体" w:cs="宋体"/>
                <w:b/>
                <w:color w:val="auto"/>
                <w:szCs w:val="21"/>
                <w:highlight w:val="none"/>
              </w:rPr>
            </w:pPr>
            <w:r>
              <w:rPr>
                <w:rFonts w:hint="eastAsia" w:ascii="宋体" w:hAnsi="宋体" w:cs="宋体"/>
                <w:color w:val="auto"/>
                <w:szCs w:val="21"/>
                <w:highlight w:val="none"/>
              </w:rPr>
              <w:t>9.3</w:t>
            </w:r>
          </w:p>
        </w:tc>
        <w:tc>
          <w:tcPr>
            <w:tcW w:w="8012" w:type="dxa"/>
            <w:gridSpan w:val="3"/>
            <w:noWrap w:val="0"/>
            <w:vAlign w:val="center"/>
          </w:tcPr>
          <w:p w14:paraId="51634D4D">
            <w:pPr>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职业</w:t>
            </w:r>
            <w:r>
              <w:rPr>
                <w:rFonts w:hint="eastAsia" w:ascii="宋体" w:hAnsi="宋体" w:cs="宋体"/>
                <w:color w:val="auto"/>
                <w:szCs w:val="21"/>
                <w:highlight w:val="none"/>
              </w:rPr>
              <w:t>健康</w:t>
            </w:r>
            <w:r>
              <w:rPr>
                <w:rFonts w:hint="eastAsia" w:ascii="宋体" w:hAnsi="宋体" w:cs="宋体"/>
                <w:color w:val="auto"/>
                <w:highlight w:val="none"/>
              </w:rPr>
              <w:t>安全管理目标：</w:t>
            </w:r>
            <w:r>
              <w:rPr>
                <w:rFonts w:hint="eastAsia" w:ascii="宋体" w:hAnsi="宋体" w:cs="宋体"/>
                <w:color w:val="auto"/>
                <w:szCs w:val="21"/>
                <w:highlight w:val="none"/>
              </w:rPr>
              <w:t>杜绝发生一般事故等级及以上的伤亡事故且工伤责任事故死亡人数为零。</w:t>
            </w:r>
          </w:p>
          <w:p w14:paraId="2C8B0738">
            <w:pPr>
              <w:rPr>
                <w:rFonts w:hint="eastAsia" w:ascii="宋体" w:hAnsi="宋体" w:cs="宋体"/>
                <w:color w:val="auto"/>
                <w:szCs w:val="21"/>
                <w:highlight w:val="none"/>
              </w:rPr>
            </w:pPr>
            <w:r>
              <w:rPr>
                <w:rFonts w:hint="eastAsia" w:ascii="宋体" w:hAnsi="宋体" w:cs="宋体"/>
                <w:color w:val="auto"/>
                <w:szCs w:val="21"/>
                <w:highlight w:val="none"/>
              </w:rPr>
              <w:t>2．环境管理目标：</w:t>
            </w:r>
            <w:r>
              <w:rPr>
                <w:rFonts w:hint="eastAsia" w:ascii="宋体" w:hAnsi="宋体" w:eastAsia="宋体" w:cs="宋体"/>
                <w:color w:val="auto"/>
                <w:sz w:val="21"/>
                <w:szCs w:val="21"/>
                <w:highlight w:val="none"/>
              </w:rPr>
              <w:t>不发生重大环境污染</w:t>
            </w:r>
            <w:r>
              <w:rPr>
                <w:rFonts w:hint="eastAsia" w:ascii="宋体" w:hAnsi="宋体" w:cs="宋体"/>
                <w:color w:val="auto"/>
                <w:szCs w:val="21"/>
                <w:highlight w:val="none"/>
              </w:rPr>
              <w:t>。</w:t>
            </w:r>
          </w:p>
          <w:p w14:paraId="706E3E57">
            <w:pPr>
              <w:rPr>
                <w:rFonts w:hint="eastAsia" w:ascii="宋体" w:hAnsi="宋体" w:cs="宋体"/>
                <w:color w:val="auto"/>
                <w:szCs w:val="21"/>
                <w:highlight w:val="none"/>
              </w:rPr>
            </w:pPr>
            <w:r>
              <w:rPr>
                <w:rFonts w:hint="eastAsia" w:ascii="宋体" w:hAnsi="宋体" w:cs="宋体"/>
                <w:color w:val="auto"/>
                <w:szCs w:val="21"/>
                <w:highlight w:val="none"/>
              </w:rPr>
              <w:t>3.质量目标：按招标文件质量标准要求，具体按合同约定；</w:t>
            </w:r>
          </w:p>
          <w:p w14:paraId="1F1B2DAC">
            <w:pPr>
              <w:rPr>
                <w:rFonts w:hint="eastAsia" w:ascii="宋体" w:hAnsi="宋体" w:cs="宋体"/>
                <w:color w:val="auto"/>
                <w:szCs w:val="21"/>
                <w:highlight w:val="none"/>
              </w:rPr>
            </w:pPr>
            <w:r>
              <w:rPr>
                <w:rFonts w:hint="eastAsia" w:ascii="宋体" w:hAnsi="宋体" w:cs="宋体"/>
                <w:color w:val="auto"/>
                <w:szCs w:val="21"/>
                <w:highlight w:val="none"/>
              </w:rPr>
              <w:t>4.费用目标：确保项目总投资不超过工程概算金额，具体按合同约定；</w:t>
            </w:r>
          </w:p>
          <w:p w14:paraId="4EC07317">
            <w:pPr>
              <w:rPr>
                <w:rFonts w:hint="eastAsia" w:ascii="宋体" w:hAnsi="宋体" w:cs="宋体"/>
                <w:color w:val="auto"/>
                <w:highlight w:val="none"/>
              </w:rPr>
            </w:pPr>
            <w:r>
              <w:rPr>
                <w:rFonts w:hint="eastAsia" w:ascii="宋体" w:hAnsi="宋体" w:cs="宋体"/>
                <w:color w:val="auto"/>
                <w:szCs w:val="21"/>
                <w:highlight w:val="none"/>
              </w:rPr>
              <w:t>5.进度目标：确保项目建设进度满足招标文件工期要求，具体按合同约定。</w:t>
            </w:r>
          </w:p>
        </w:tc>
      </w:tr>
      <w:tr w14:paraId="5F2C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B8E6500">
            <w:pPr>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012" w:type="dxa"/>
            <w:gridSpan w:val="3"/>
            <w:noWrap w:val="0"/>
            <w:vAlign w:val="center"/>
          </w:tcPr>
          <w:p w14:paraId="7378BB1B">
            <w:pPr>
              <w:rPr>
                <w:rFonts w:hint="eastAsia"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6B09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CE8B098">
            <w:pPr>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012" w:type="dxa"/>
            <w:gridSpan w:val="3"/>
            <w:noWrap w:val="0"/>
            <w:vAlign w:val="center"/>
          </w:tcPr>
          <w:p w14:paraId="64AF7D1C">
            <w:pPr>
              <w:rPr>
                <w:rFonts w:hint="eastAsia" w:ascii="宋体" w:hAnsi="宋体" w:cs="宋体"/>
                <w:bCs/>
                <w:snapToGrid w:val="0"/>
                <w:color w:val="auto"/>
                <w:kern w:val="0"/>
                <w:szCs w:val="21"/>
                <w:highlight w:val="none"/>
              </w:rPr>
            </w:pPr>
            <w:r>
              <w:rPr>
                <w:rFonts w:hint="eastAsia" w:ascii="宋体" w:hAnsi="宋体" w:cs="宋体"/>
                <w:color w:val="auto"/>
                <w:highlight w:val="none"/>
              </w:rPr>
              <w:t>承包方式：</w:t>
            </w:r>
            <w:r>
              <w:rPr>
                <w:rFonts w:hint="eastAsia" w:ascii="宋体" w:hAnsi="宋体" w:cs="宋体"/>
                <w:color w:val="auto"/>
                <w:highlight w:val="none"/>
                <w:u w:val="single"/>
              </w:rPr>
              <w:t>包施工图设计、包施工（包工、包料、包工期、包质量、包安全、包文明施工等、包联动调试、包验收、包保修）。</w:t>
            </w:r>
          </w:p>
        </w:tc>
      </w:tr>
      <w:tr w14:paraId="549F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56A857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9.6</w:t>
            </w:r>
          </w:p>
        </w:tc>
        <w:tc>
          <w:tcPr>
            <w:tcW w:w="8012" w:type="dxa"/>
            <w:gridSpan w:val="3"/>
            <w:noWrap w:val="0"/>
            <w:vAlign w:val="center"/>
          </w:tcPr>
          <w:p w14:paraId="7F8DD623">
            <w:pPr>
              <w:widowControl/>
              <w:rPr>
                <w:rFonts w:hint="eastAsia" w:ascii="宋体" w:hAnsi="宋体" w:cs="宋体"/>
                <w:color w:val="auto"/>
                <w:highlight w:val="none"/>
              </w:rPr>
            </w:pPr>
            <w:r>
              <w:rPr>
                <w:rFonts w:hint="eastAsia" w:ascii="宋体" w:hAnsi="宋体" w:cs="宋体"/>
                <w:color w:val="auto"/>
                <w:highlight w:val="none"/>
              </w:rPr>
              <w:t>根据相关规定本项目如需办理规划许可证的，投标人需根据相关文件协助招标人办理。</w:t>
            </w:r>
          </w:p>
        </w:tc>
      </w:tr>
      <w:tr w14:paraId="240D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42FE12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9.7</w:t>
            </w:r>
          </w:p>
        </w:tc>
        <w:tc>
          <w:tcPr>
            <w:tcW w:w="8012" w:type="dxa"/>
            <w:gridSpan w:val="3"/>
            <w:noWrap w:val="0"/>
            <w:vAlign w:val="center"/>
          </w:tcPr>
          <w:p w14:paraId="33644E2A">
            <w:pPr>
              <w:jc w:val="center"/>
              <w:rPr>
                <w:rFonts w:hint="eastAsia" w:ascii="宋体" w:hAnsi="宋体" w:cs="宋体"/>
                <w:color w:val="auto"/>
                <w:szCs w:val="21"/>
                <w:highlight w:val="none"/>
              </w:rPr>
            </w:pPr>
          </w:p>
          <w:p w14:paraId="64AC7B6D">
            <w:pPr>
              <w:rPr>
                <w:rFonts w:hint="eastAsia" w:ascii="宋体" w:hAnsi="宋体" w:cs="宋体"/>
                <w:color w:val="auto"/>
                <w:szCs w:val="21"/>
                <w:highlight w:val="none"/>
                <w:u w:val="single"/>
              </w:rPr>
            </w:pPr>
            <w:r>
              <w:rPr>
                <w:rFonts w:hint="eastAsia" w:ascii="宋体" w:hAnsi="宋体" w:cs="宋体"/>
                <w:color w:val="auto"/>
                <w:szCs w:val="21"/>
                <w:highlight w:val="none"/>
                <w:u w:val="single"/>
              </w:rPr>
              <w:t>特别提示：投标人在本项目招标人的工程项目中存在下列行为的，将被拒绝</w:t>
            </w:r>
            <w:r>
              <w:rPr>
                <w:rFonts w:hint="eastAsia" w:ascii="宋体" w:hAnsi="宋体" w:cs="宋体"/>
                <w:color w:val="auto"/>
                <w:szCs w:val="21"/>
                <w:highlight w:val="none"/>
                <w:u w:val="single"/>
                <w:lang w:val="en-US" w:eastAsia="zh-CN"/>
              </w:rPr>
              <w:t>一年</w:t>
            </w:r>
            <w:r>
              <w:rPr>
                <w:rFonts w:hint="eastAsia" w:ascii="宋体" w:hAnsi="宋体" w:cs="宋体"/>
                <w:color w:val="auto"/>
                <w:szCs w:val="21"/>
                <w:highlight w:val="none"/>
                <w:u w:val="single"/>
              </w:rPr>
              <w:t>内参与招标人后续工程投标</w:t>
            </w:r>
            <w:r>
              <w:rPr>
                <w:rFonts w:hint="eastAsia" w:ascii="宋体" w:hAnsi="宋体" w:cs="Times New Roman"/>
                <w:color w:val="auto"/>
                <w:szCs w:val="21"/>
                <w:highlight w:val="none"/>
              </w:rPr>
              <w:t>（注：自招标人发出通知之日起计）</w:t>
            </w:r>
            <w:r>
              <w:rPr>
                <w:rFonts w:hint="eastAsia" w:ascii="宋体" w:hAnsi="宋体" w:cs="宋体"/>
                <w:color w:val="auto"/>
                <w:szCs w:val="21"/>
                <w:highlight w:val="none"/>
                <w:u w:val="single"/>
              </w:rPr>
              <w:t>：</w:t>
            </w:r>
          </w:p>
          <w:p w14:paraId="48F26C20">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1.将中标工程转包或者违法分包的;</w:t>
            </w:r>
          </w:p>
          <w:p w14:paraId="70FCDF98">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2.在中标工程中不执行质量、安全生产相关规定的，造成质量或安全事故的；</w:t>
            </w:r>
          </w:p>
          <w:p w14:paraId="3CE5DAC3">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3.出让投标资格的；</w:t>
            </w:r>
          </w:p>
          <w:p w14:paraId="7ECB05C5">
            <w:pPr>
              <w:rPr>
                <w:rFonts w:hint="eastAsia" w:ascii="宋体" w:hAnsi="宋体" w:cs="宋体"/>
                <w:color w:val="auto"/>
                <w:szCs w:val="21"/>
                <w:highlight w:val="none"/>
                <w:u w:val="single"/>
              </w:rPr>
            </w:pPr>
            <w:r>
              <w:rPr>
                <w:rFonts w:hint="eastAsia" w:ascii="宋体" w:hAnsi="宋体" w:cs="宋体"/>
                <w:color w:val="auto"/>
                <w:szCs w:val="21"/>
                <w:highlight w:val="none"/>
                <w:u w:val="single"/>
              </w:rPr>
              <w:t>4.存在围标或串标情形的;</w:t>
            </w:r>
          </w:p>
          <w:p w14:paraId="1E718092">
            <w:pPr>
              <w:rPr>
                <w:rFonts w:hint="eastAsia" w:ascii="宋体" w:hAnsi="宋体" w:cs="宋体"/>
                <w:color w:val="auto"/>
                <w:szCs w:val="21"/>
                <w:highlight w:val="none"/>
                <w:u w:val="single"/>
              </w:rPr>
            </w:pPr>
            <w:r>
              <w:rPr>
                <w:rFonts w:hint="eastAsia" w:ascii="宋体" w:hAnsi="宋体" w:cs="宋体"/>
                <w:color w:val="auto"/>
                <w:szCs w:val="21"/>
                <w:highlight w:val="none"/>
                <w:u w:val="single"/>
              </w:rPr>
              <w:t>5.在投标文件中提供虚假材料的；</w:t>
            </w:r>
          </w:p>
          <w:p w14:paraId="578E73D9">
            <w:pPr>
              <w:rPr>
                <w:rFonts w:hint="eastAsia" w:ascii="宋体" w:hAnsi="宋体" w:cs="宋体"/>
                <w:color w:val="auto"/>
                <w:szCs w:val="21"/>
                <w:highlight w:val="none"/>
                <w:u w:val="single"/>
              </w:rPr>
            </w:pPr>
            <w:r>
              <w:rPr>
                <w:rFonts w:hint="eastAsia" w:ascii="宋体" w:hAnsi="宋体" w:cs="宋体"/>
                <w:color w:val="auto"/>
                <w:szCs w:val="21"/>
                <w:highlight w:val="none"/>
                <w:u w:val="single"/>
              </w:rPr>
              <w:t>6. 存在少放、不放业绩、奖项等客观评审资料，减少自身竞争力情形的；</w:t>
            </w:r>
          </w:p>
          <w:p w14:paraId="286657BE">
            <w:pPr>
              <w:rPr>
                <w:rFonts w:hint="eastAsia" w:ascii="宋体" w:hAnsi="宋体" w:cs="宋体"/>
                <w:color w:val="auto"/>
                <w:szCs w:val="21"/>
                <w:highlight w:val="none"/>
                <w:u w:val="single"/>
              </w:rPr>
            </w:pPr>
            <w:r>
              <w:rPr>
                <w:rFonts w:hint="eastAsia" w:ascii="宋体" w:hAnsi="宋体" w:cs="宋体"/>
                <w:color w:val="auto"/>
                <w:szCs w:val="21"/>
                <w:highlight w:val="none"/>
                <w:u w:val="single"/>
              </w:rPr>
              <w:t>7.存在行贿情形的;</w:t>
            </w:r>
          </w:p>
          <w:p w14:paraId="427E4579">
            <w:pPr>
              <w:rPr>
                <w:rFonts w:hint="eastAsia" w:ascii="宋体" w:hAnsi="宋体" w:cs="宋体"/>
                <w:color w:val="auto"/>
                <w:szCs w:val="21"/>
                <w:highlight w:val="none"/>
                <w:u w:val="single"/>
              </w:rPr>
            </w:pPr>
            <w:r>
              <w:rPr>
                <w:rFonts w:hint="eastAsia" w:ascii="宋体" w:hAnsi="宋体" w:cs="宋体"/>
                <w:color w:val="auto"/>
                <w:szCs w:val="21"/>
                <w:highlight w:val="none"/>
                <w:u w:val="single"/>
              </w:rPr>
              <w:t>8.拖欠农民工工资的；</w:t>
            </w:r>
          </w:p>
          <w:p w14:paraId="4E640A3C">
            <w:pPr>
              <w:rPr>
                <w:rFonts w:hint="eastAsia" w:ascii="宋体" w:hAnsi="宋体" w:cs="宋体"/>
                <w:color w:val="auto"/>
                <w:szCs w:val="21"/>
                <w:highlight w:val="none"/>
                <w:u w:val="single"/>
              </w:rPr>
            </w:pPr>
            <w:r>
              <w:rPr>
                <w:rFonts w:hint="eastAsia" w:ascii="宋体" w:hAnsi="宋体" w:cs="宋体"/>
                <w:color w:val="auto"/>
                <w:szCs w:val="21"/>
                <w:highlight w:val="none"/>
                <w:u w:val="single"/>
              </w:rPr>
              <w:t>9.未按照国家、省、市有关建筑施工实名制管理和工人工资支付分账管理的规定执行，被行政监管部门处罚的；</w:t>
            </w:r>
          </w:p>
          <w:p w14:paraId="2A96163C">
            <w:pPr>
              <w:rPr>
                <w:rFonts w:hint="eastAsia" w:ascii="宋体" w:hAnsi="宋体" w:cs="宋体"/>
                <w:color w:val="auto"/>
                <w:szCs w:val="21"/>
                <w:highlight w:val="none"/>
                <w:u w:val="single"/>
              </w:rPr>
            </w:pPr>
            <w:r>
              <w:rPr>
                <w:rFonts w:hint="eastAsia" w:ascii="宋体" w:hAnsi="宋体" w:cs="宋体"/>
                <w:color w:val="auto"/>
                <w:szCs w:val="21"/>
                <w:highlight w:val="none"/>
                <w:u w:val="single"/>
              </w:rPr>
              <w:t>10.中标人在项目实施过程中选取的专业分包单位或劳务企业或劳务班组长与投标时不一致的（如有）；</w:t>
            </w:r>
          </w:p>
          <w:p w14:paraId="7A751A19">
            <w:pPr>
              <w:rPr>
                <w:rFonts w:hint="eastAsia" w:ascii="宋体" w:hAnsi="宋体" w:cs="宋体"/>
                <w:color w:val="auto"/>
                <w:szCs w:val="21"/>
                <w:highlight w:val="none"/>
              </w:rPr>
            </w:pPr>
            <w:r>
              <w:rPr>
                <w:rFonts w:hint="eastAsia" w:ascii="宋体" w:hAnsi="宋体" w:cs="宋体"/>
                <w:color w:val="auto"/>
                <w:szCs w:val="21"/>
                <w:highlight w:val="none"/>
                <w:u w:val="single"/>
              </w:rPr>
              <w:t>11.本项目投标时拟派的专职安全员在其他项目中有任职且在本项目开工前未完成更换确保专职安全员只在本项目上任职的。</w:t>
            </w:r>
          </w:p>
        </w:tc>
      </w:tr>
      <w:tr w14:paraId="473D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709084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9.8</w:t>
            </w:r>
          </w:p>
        </w:tc>
        <w:tc>
          <w:tcPr>
            <w:tcW w:w="8012" w:type="dxa"/>
            <w:gridSpan w:val="3"/>
            <w:noWrap w:val="0"/>
            <w:vAlign w:val="center"/>
          </w:tcPr>
          <w:p w14:paraId="0C6A3F7A">
            <w:pPr>
              <w:rPr>
                <w:rFonts w:hint="eastAsia" w:ascii="宋体" w:hAnsi="宋体" w:cs="宋体"/>
                <w:bCs/>
                <w:color w:val="auto"/>
                <w:highlight w:val="none"/>
              </w:rPr>
            </w:pPr>
            <w:r>
              <w:rPr>
                <w:rFonts w:hint="eastAsia" w:ascii="宋体" w:hAnsi="宋体" w:cs="宋体"/>
                <w:color w:val="auto"/>
                <w:szCs w:val="21"/>
                <w:highlight w:val="none"/>
              </w:rPr>
              <w:t>中标候选人公示后3天内投标人需将在广州交易集团有限公司（广州公共资源交易中心）网站下载的投标文件打印，投标文件需与中标人在广州交易集团有限公司（广州公共资源交易中心）网站提交的投标文件一致，投标人加盖公章，1正2副（加盖公章），合共3套投标文件提供给招标人，相关费用由投标人支付。</w:t>
            </w:r>
          </w:p>
        </w:tc>
      </w:tr>
      <w:tr w14:paraId="151B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A92529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9.9</w:t>
            </w:r>
          </w:p>
        </w:tc>
        <w:tc>
          <w:tcPr>
            <w:tcW w:w="8012" w:type="dxa"/>
            <w:gridSpan w:val="3"/>
            <w:noWrap w:val="0"/>
            <w:vAlign w:val="center"/>
          </w:tcPr>
          <w:p w14:paraId="7AEB2075">
            <w:pPr>
              <w:rPr>
                <w:rFonts w:hint="eastAsia" w:ascii="宋体" w:hAnsi="宋体" w:cs="宋体"/>
                <w:b/>
                <w:color w:val="auto"/>
                <w:szCs w:val="21"/>
                <w:highlight w:val="none"/>
              </w:rPr>
            </w:pPr>
            <w:r>
              <w:rPr>
                <w:rFonts w:hint="eastAsia" w:ascii="宋体" w:hAnsi="宋体" w:cs="宋体"/>
                <w:b/>
                <w:color w:val="auto"/>
                <w:szCs w:val="21"/>
                <w:highlight w:val="none"/>
              </w:rPr>
              <w:t>联合体投标的，</w:t>
            </w:r>
            <w:r>
              <w:rPr>
                <w:rFonts w:hint="eastAsia" w:ascii="宋体" w:hAnsi="宋体" w:cs="宋体"/>
                <w:b/>
                <w:color w:val="auto"/>
                <w:highlight w:val="none"/>
              </w:rPr>
              <w:t>投标文件中的联合体协议书需联合体各方均盖章，投标文件其他内容中的“投标人”、“投标单位”、“声明企业”应填写联合体各方的单位全称【格式表示为：（主）XXXX公司，（成）XXXX公司，（成）XXXX公司】，由主办方盖章、签字即可。法定代表人证明书及授权委托证明书可由联合体主办方出具。</w:t>
            </w:r>
          </w:p>
        </w:tc>
      </w:tr>
      <w:tr w14:paraId="5729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6D23E56">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9.10</w:t>
            </w:r>
          </w:p>
        </w:tc>
        <w:tc>
          <w:tcPr>
            <w:tcW w:w="8012" w:type="dxa"/>
            <w:gridSpan w:val="3"/>
            <w:noWrap w:val="0"/>
            <w:vAlign w:val="center"/>
          </w:tcPr>
          <w:p w14:paraId="124E859F">
            <w:pPr>
              <w:rPr>
                <w:rFonts w:hint="eastAsia" w:ascii="宋体" w:hAnsi="宋体" w:cs="宋体"/>
                <w:b/>
                <w:color w:val="auto"/>
                <w:szCs w:val="21"/>
                <w:highlight w:val="none"/>
              </w:rPr>
            </w:pPr>
            <w:r>
              <w:rPr>
                <w:rFonts w:hint="eastAsia" w:ascii="宋体" w:hAnsi="宋体" w:cs="宋体"/>
                <w:b/>
                <w:color w:val="auto"/>
                <w:szCs w:val="21"/>
                <w:highlight w:val="none"/>
              </w:rPr>
              <w:t>本招标项目的招标代理服务费</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由中标人向招标代理单位一次性支付。（招标代理服务费依照《国家计委关于印发〈招标代理服务收费管理暂行办法〉的通知》（计价格[2002]1980号）的计费标准收取）</w:t>
            </w:r>
          </w:p>
          <w:p w14:paraId="58999CAA">
            <w:pPr>
              <w:rPr>
                <w:rFonts w:hint="eastAsia" w:ascii="宋体" w:hAnsi="宋体" w:cs="宋体"/>
                <w:b/>
                <w:color w:val="auto"/>
                <w:szCs w:val="21"/>
                <w:highlight w:val="none"/>
              </w:rPr>
            </w:pPr>
            <w:r>
              <w:rPr>
                <w:rFonts w:hint="eastAsia" w:ascii="宋体" w:hAnsi="宋体" w:cs="宋体"/>
                <w:b/>
                <w:color w:val="auto"/>
                <w:szCs w:val="21"/>
                <w:highlight w:val="none"/>
              </w:rPr>
              <w:t>交易服务费：由中标人支付。</w:t>
            </w:r>
          </w:p>
        </w:tc>
      </w:tr>
      <w:tr w14:paraId="2F36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39AE44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9.11</w:t>
            </w:r>
          </w:p>
        </w:tc>
        <w:tc>
          <w:tcPr>
            <w:tcW w:w="8012" w:type="dxa"/>
            <w:gridSpan w:val="3"/>
            <w:noWrap w:val="0"/>
            <w:vAlign w:val="center"/>
          </w:tcPr>
          <w:p w14:paraId="33D77893">
            <w:pPr>
              <w:pStyle w:val="19"/>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内容：招标人对中标人参与“百千万工程”的具体要求</w:t>
            </w:r>
          </w:p>
          <w:p w14:paraId="39541C91">
            <w:pPr>
              <w:pStyle w:val="19"/>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p w14:paraId="0A891517">
            <w:pPr>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□具体要求在中标后按照投标承诺和招标人的要求执行。</w:t>
            </w:r>
          </w:p>
          <w:p w14:paraId="0A465B1E">
            <w:pPr>
              <w:rPr>
                <w:rFonts w:hint="eastAsia" w:ascii="宋体" w:hAnsi="宋体" w:cs="宋体"/>
                <w:b/>
                <w:color w:val="auto"/>
                <w:szCs w:val="21"/>
                <w:highlight w:val="none"/>
              </w:rPr>
            </w:pPr>
            <w:r>
              <w:rPr>
                <w:rFonts w:hint="eastAsia" w:ascii="宋体" w:hAnsi="宋体" w:cs="宋体"/>
                <w:color w:val="auto"/>
                <w:szCs w:val="21"/>
                <w:highlight w:val="none"/>
                <w:lang w:val="zh-CN"/>
              </w:rPr>
              <w:sym w:font="Wingdings 2" w:char="0052"/>
            </w:r>
            <w:r>
              <w:rPr>
                <w:rFonts w:hint="eastAsia" w:ascii="宋体" w:hAnsi="宋体" w:cs="宋体"/>
                <w:color w:val="auto"/>
                <w:szCs w:val="21"/>
                <w:highlight w:val="none"/>
                <w:lang w:val="zh-CN"/>
              </w:rPr>
              <w:t>具体要求：</w:t>
            </w:r>
            <w:r>
              <w:rPr>
                <w:rFonts w:hint="eastAsia" w:ascii="宋体" w:hAnsi="宋体" w:cs="宋体"/>
                <w:color w:val="auto"/>
                <w:szCs w:val="21"/>
                <w:highlight w:val="none"/>
              </w:rPr>
              <w:t>不作要求</w:t>
            </w:r>
          </w:p>
        </w:tc>
      </w:tr>
      <w:tr w14:paraId="05C5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F3238D3">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9.12</w:t>
            </w:r>
          </w:p>
        </w:tc>
        <w:tc>
          <w:tcPr>
            <w:tcW w:w="8012" w:type="dxa"/>
            <w:gridSpan w:val="3"/>
            <w:noWrap w:val="0"/>
            <w:vAlign w:val="center"/>
          </w:tcPr>
          <w:p w14:paraId="6EC926B0">
            <w:pPr>
              <w:pStyle w:val="1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经济标评审优惠政策：</w:t>
            </w:r>
          </w:p>
          <w:p w14:paraId="768274E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经济标评审优惠政策（仅适用于招标人为国家机关、事业单位、团体组织，且使用财政性资金开展的依法必须招标项目）</w:t>
            </w:r>
          </w:p>
          <w:p w14:paraId="6D93186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本招标项目执行经济标评审优惠政策</w:t>
            </w:r>
          </w:p>
          <w:p w14:paraId="7578616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本招标项目不执行经济标评审优惠政策</w:t>
            </w:r>
          </w:p>
          <w:p w14:paraId="22B58DF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注：（1）符合经济标评审优惠政策条件的，应当执行该政策；不符合经济标评审优惠政策条件的，不得执行该政策。</w:t>
            </w:r>
          </w:p>
          <w:p w14:paraId="002538C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（2）财政性资金是指纳入预算管理的资金，以财政性资金作为还款来源的借贷资金，视同财政性资金。</w:t>
            </w:r>
          </w:p>
          <w:p w14:paraId="616650E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若本招标项目执行经济标评审优惠政策，当投标人为大中型企业与小微企业组成联合体，联合体工作协议约定小微企业的合同份额占到合同总金额</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以上，应附联合体工作协议（格式详见招标公告）对该内容进行明确。</w:t>
            </w:r>
          </w:p>
          <w:p w14:paraId="66434298">
            <w:pPr>
              <w:rPr>
                <w:rFonts w:hint="eastAsia" w:ascii="宋体" w:hAnsi="宋体" w:eastAsia="宋体" w:cs="宋体"/>
                <w:color w:val="auto"/>
                <w:sz w:val="21"/>
                <w:szCs w:val="21"/>
                <w:highlight w:val="none"/>
                <w:lang w:val="en-US" w:eastAsia="zh-CN"/>
              </w:rPr>
            </w:pPr>
          </w:p>
          <w:p w14:paraId="576631A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1、根据《广东省政府采购促进中小企业发展实施细则（试行）》（粤财采购〔2022〕10号）要求，对符合《政府采购促进中小企业发展管理办法》（财库〔2020〕46号）的投标人，给予相应的价格评审优惠。</w:t>
            </w:r>
          </w:p>
          <w:p w14:paraId="64878BD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2、本招标项目评标计算价格分（经济分）时，对小微企业投标的，在采用原报价进行评分的基础上增加其价格得分的</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作为其价格分（经济分）；</w:t>
            </w:r>
            <w:r>
              <w:rPr>
                <w:rFonts w:hint="eastAsia" w:ascii="宋体" w:hAnsi="宋体" w:eastAsia="宋体" w:cs="宋体"/>
                <w:b/>
                <w:bCs/>
                <w:color w:val="auto"/>
                <w:sz w:val="21"/>
                <w:szCs w:val="21"/>
                <w:highlight w:val="none"/>
                <w:u w:val="single"/>
                <w:lang w:val="en-US" w:eastAsia="zh-CN"/>
              </w:rPr>
              <w:t>对大中型企业与小微企业组成联合体（联合体工作协议约定小微企业的合同份额占到合同总金额30%以上）的，在采用原报价进行评分的基础上增加其价格得分的2%作为其价格分（经济分）</w:t>
            </w:r>
            <w:r>
              <w:rPr>
                <w:rFonts w:hint="eastAsia" w:ascii="宋体" w:hAnsi="宋体" w:eastAsia="宋体" w:cs="宋体"/>
                <w:color w:val="auto"/>
                <w:sz w:val="21"/>
                <w:szCs w:val="21"/>
                <w:highlight w:val="none"/>
                <w:lang w:val="en-US" w:eastAsia="zh-CN"/>
              </w:rPr>
              <w:t>。若原报价已满分，仍可突破满分上限继续享受加分优惠，以实际计算结果作为最终价格分（经济分）。</w:t>
            </w:r>
          </w:p>
          <w:p w14:paraId="02E923E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3、投标人应按《政府采购促进中小企业发展管理办法》（财库〔2020〕46号）规定出具《中小企业声明函》（格式详见第七章投标文件格式），</w:t>
            </w:r>
            <w:r>
              <w:rPr>
                <w:rFonts w:hint="eastAsia" w:ascii="宋体" w:hAnsi="宋体" w:eastAsia="宋体" w:cs="宋体"/>
                <w:color w:val="auto"/>
                <w:sz w:val="21"/>
                <w:szCs w:val="21"/>
                <w:highlight w:val="none"/>
                <w:u w:val="single"/>
                <w:lang w:val="en-US" w:eastAsia="zh-CN"/>
              </w:rPr>
              <w:t>否则不得享受相关价格评审优惠</w:t>
            </w:r>
            <w:r>
              <w:rPr>
                <w:rFonts w:hint="eastAsia" w:ascii="宋体" w:hAnsi="宋体" w:eastAsia="宋体" w:cs="宋体"/>
                <w:color w:val="auto"/>
                <w:sz w:val="21"/>
                <w:szCs w:val="21"/>
                <w:highlight w:val="none"/>
                <w:lang w:val="en-US" w:eastAsia="zh-CN"/>
              </w:rPr>
              <w:t>。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278FBF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4、小微企业划分标准按照《工业和信息化部 国家统计局 国家发展和改革委员会 财政部关于印发中小企业划型标准规定的通知》（工信部联企业〔2011〕300号）执行。本招标项目属于</w:t>
            </w:r>
            <w:r>
              <w:rPr>
                <w:rFonts w:hint="eastAsia" w:ascii="宋体" w:hAnsi="宋体" w:eastAsia="宋体" w:cs="宋体"/>
                <w:b/>
                <w:bCs/>
                <w:color w:val="auto"/>
                <w:sz w:val="21"/>
                <w:szCs w:val="21"/>
                <w:highlight w:val="none"/>
                <w:lang w:val="en-US" w:eastAsia="zh-CN"/>
              </w:rPr>
              <w:t>建筑业</w:t>
            </w:r>
            <w:r>
              <w:rPr>
                <w:rFonts w:hint="eastAsia" w:ascii="宋体" w:hAnsi="宋体" w:eastAsia="宋体" w:cs="宋体"/>
                <w:color w:val="auto"/>
                <w:sz w:val="21"/>
                <w:szCs w:val="21"/>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4D0401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49D50B9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0D7F803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（2）组成联合体的小微企业与联合体内其他企业之间存在直接控股、管理关系的，不享受价格评分优惠。</w:t>
            </w:r>
          </w:p>
          <w:p w14:paraId="7504CE5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（3）公示期间如有异议、投诉的，被异议、投诉单位需提供注册登记所在地的县级以上人民政府中小企业主管部门认定函。</w:t>
            </w:r>
          </w:p>
          <w:p w14:paraId="1D5B59C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（4）规定享受扶持政策获得承包合同的，小微企业不得将合同分包给大中型企业，中型企业不得将合同分包给大型企业。</w:t>
            </w:r>
          </w:p>
          <w:p w14:paraId="2231C508">
            <w:pPr>
              <w:rPr>
                <w:rFonts w:hint="eastAsia" w:ascii="宋体" w:hAnsi="宋体" w:cs="宋体"/>
                <w:color w:val="auto"/>
                <w:szCs w:val="21"/>
                <w:highlight w:val="none"/>
                <w:lang w:val="zh-CN"/>
              </w:rPr>
            </w:pPr>
            <w:r>
              <w:rPr>
                <w:rFonts w:hint="eastAsia" w:ascii="宋体" w:hAnsi="宋体" w:eastAsia="宋体" w:cs="宋体"/>
                <w:color w:val="auto"/>
                <w:sz w:val="21"/>
                <w:szCs w:val="21"/>
                <w:highlight w:val="none"/>
                <w:lang w:val="en-US" w:eastAsia="zh-CN"/>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章投标文件格式），经评审满足要求后，可享受上述加分优惠，否则不得享受上述加分优惠。监狱企业、残疾人福利性单位属于小型、微型企业的，不重复享受政策。</w:t>
            </w:r>
          </w:p>
        </w:tc>
      </w:tr>
      <w:tr w14:paraId="6490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596AD03">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353" w:type="dxa"/>
            <w:gridSpan w:val="2"/>
            <w:noWrap w:val="0"/>
            <w:vAlign w:val="center"/>
          </w:tcPr>
          <w:p w14:paraId="582262B1">
            <w:pPr>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5659" w:type="dxa"/>
            <w:noWrap w:val="0"/>
            <w:vAlign w:val="center"/>
          </w:tcPr>
          <w:p w14:paraId="4FE2D1CB">
            <w:pPr>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否</w:t>
            </w:r>
          </w:p>
          <w:p w14:paraId="3036A139">
            <w:pPr>
              <w:rPr>
                <w:rFonts w:hint="eastAsia" w:ascii="宋体" w:hAnsi="宋体" w:cs="宋体"/>
                <w:color w:val="auto"/>
                <w:highlight w:val="none"/>
              </w:rPr>
            </w:pPr>
            <w:r>
              <w:rPr>
                <w:rFonts w:hint="eastAsia" w:ascii="宋体" w:hAnsi="宋体" w:cs="宋体"/>
                <w:color w:val="auto"/>
                <w:highlight w:val="none"/>
              </w:rPr>
              <w:t>■是，具体要求：</w:t>
            </w:r>
          </w:p>
          <w:p w14:paraId="5D5F2426">
            <w:pPr>
              <w:pStyle w:val="12"/>
              <w:rPr>
                <w:rFonts w:hint="eastAsia" w:ascii="宋体" w:hAnsi="宋体" w:eastAsia="宋体" w:cs="宋体"/>
                <w:color w:val="auto"/>
                <w:highlight w:val="none"/>
              </w:rPr>
            </w:pPr>
            <w:r>
              <w:rPr>
                <w:rFonts w:hint="eastAsia" w:ascii="宋体" w:hAnsi="宋体" w:eastAsia="宋体" w:cs="宋体"/>
                <w:color w:val="auto"/>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347BEF45">
            <w:pPr>
              <w:pStyle w:val="12"/>
              <w:rPr>
                <w:rFonts w:hint="eastAsia" w:ascii="宋体" w:hAnsi="宋体" w:eastAsia="宋体" w:cs="宋体"/>
                <w:color w:val="auto"/>
                <w:highlight w:val="none"/>
              </w:rPr>
            </w:pPr>
            <w:r>
              <w:rPr>
                <w:rFonts w:hint="eastAsia" w:ascii="宋体" w:hAnsi="宋体" w:eastAsia="宋体" w:cs="宋体"/>
                <w:color w:val="auto"/>
                <w:highlight w:val="none"/>
              </w:rPr>
              <w:t>2．投标文件的修改与撤回：投标人修改或撤回已递交的投标文件，需在交易平台发出撤回通知，并按要求加盖电子印章。电子招标投标交易平台收到通知后，即时向投标人发出确认回执通知。</w:t>
            </w:r>
          </w:p>
          <w:p w14:paraId="6DF452BE">
            <w:pPr>
              <w:pStyle w:val="12"/>
              <w:rPr>
                <w:rFonts w:hint="eastAsia" w:ascii="宋体" w:hAnsi="宋体" w:eastAsia="宋体" w:cs="宋体"/>
                <w:color w:val="auto"/>
                <w:highlight w:val="none"/>
              </w:rPr>
            </w:pPr>
            <w:r>
              <w:rPr>
                <w:rFonts w:hint="eastAsia" w:ascii="宋体" w:hAnsi="宋体" w:eastAsia="宋体" w:cs="宋体"/>
                <w:color w:val="auto"/>
                <w:highlight w:val="none"/>
              </w:rPr>
              <w:t>3．（重要风险提示）备用光盘或U盘。投标人将按《房建市政全流程电子化项目操作专章》的操作方法制作的非加密的电子投标文件刻入光盘或U盘，在规定的时间、地点提交备用。刻录好的投标文件光盘或U盘密封在密封袋中，并在封口处加盖投标人单位公章。密封袋上应写明（项目名称）投标文件。递交的投标文件光盘或U盘不得加密。投标文件光盘或U盘无法读取或导入的，则视为未提交备用投标文件光盘或U盘。如果投标人没有按规定通过交易平台网上递交电子投标文件的，不再接受提交的光盘或U盘。投标人也可不提交投标文件光盘或U盘（备用）。</w:t>
            </w:r>
          </w:p>
          <w:p w14:paraId="2161397C">
            <w:pPr>
              <w:pStyle w:val="12"/>
              <w:rPr>
                <w:rFonts w:hint="eastAsia" w:ascii="宋体" w:hAnsi="宋体" w:eastAsia="宋体" w:cs="宋体"/>
                <w:color w:val="auto"/>
                <w:highlight w:val="none"/>
              </w:rPr>
            </w:pPr>
            <w:r>
              <w:rPr>
                <w:rFonts w:hint="eastAsia" w:ascii="宋体" w:hAnsi="宋体" w:eastAsia="宋体" w:cs="宋体"/>
                <w:color w:val="auto"/>
                <w:highlight w:val="none"/>
              </w:rPr>
              <w:t>4．投标文件的递交：</w:t>
            </w:r>
          </w:p>
          <w:p w14:paraId="0A252370">
            <w:pPr>
              <w:pStyle w:val="12"/>
              <w:rPr>
                <w:rFonts w:hint="eastAsia" w:ascii="宋体" w:hAnsi="宋体" w:eastAsia="宋体" w:cs="宋体"/>
                <w:color w:val="auto"/>
                <w:highlight w:val="none"/>
              </w:rPr>
            </w:pPr>
            <w:r>
              <w:rPr>
                <w:rFonts w:hint="eastAsia" w:ascii="宋体" w:hAnsi="宋体" w:eastAsia="宋体" w:cs="宋体"/>
                <w:color w:val="auto"/>
                <w:highlight w:val="none"/>
              </w:rPr>
              <w:t>（1）投标文件递交的截止时间（投标截止时间，下同）为2025年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分，投标人应在截止时间前通过电子招标投标交易平台递交电子投标文件。（具体时间以广州交易集团有限公司（广州公共资源交易中心）网站发布为准。）</w:t>
            </w:r>
          </w:p>
          <w:p w14:paraId="5866CDB9">
            <w:pPr>
              <w:pStyle w:val="12"/>
              <w:rPr>
                <w:rFonts w:hint="eastAsia" w:ascii="宋体" w:hAnsi="宋体" w:eastAsia="宋体" w:cs="宋体"/>
                <w:color w:val="auto"/>
                <w:highlight w:val="none"/>
              </w:rPr>
            </w:pPr>
            <w:r>
              <w:rPr>
                <w:rFonts w:hint="eastAsia" w:ascii="宋体" w:hAnsi="宋体" w:eastAsia="宋体" w:cs="宋体"/>
                <w:color w:val="auto"/>
                <w:highlight w:val="none"/>
              </w:rPr>
              <w:t>（2）提交投标文件备用光盘或U盘：</w:t>
            </w:r>
          </w:p>
          <w:p w14:paraId="69CECC93">
            <w:pPr>
              <w:pStyle w:val="12"/>
              <w:rPr>
                <w:rFonts w:hint="eastAsia" w:ascii="宋体" w:hAnsi="宋体" w:eastAsia="宋体" w:cs="宋体"/>
                <w:color w:val="auto"/>
                <w:highlight w:val="none"/>
              </w:rPr>
            </w:pPr>
            <w:r>
              <w:rPr>
                <w:rFonts w:hint="eastAsia" w:ascii="宋体" w:hAnsi="宋体" w:eastAsia="宋体" w:cs="宋体"/>
                <w:color w:val="auto"/>
                <w:highlight w:val="none"/>
              </w:rPr>
              <w:t>投标文件光盘或U盘（备用）递交时间：2025年月日时分至2025年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分，地点：广州交易集团有限公司（广州公共资源交易中心）第</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开标室。（具体时间以广州交易集团有限公司（广州公共资源交易中心）网站发布为准。）</w:t>
            </w:r>
          </w:p>
          <w:p w14:paraId="13EC401C">
            <w:pPr>
              <w:pStyle w:val="12"/>
              <w:rPr>
                <w:rFonts w:hint="eastAsia" w:ascii="宋体" w:hAnsi="宋体" w:eastAsia="宋体" w:cs="宋体"/>
                <w:color w:val="auto"/>
                <w:highlight w:val="none"/>
              </w:rPr>
            </w:pPr>
            <w:r>
              <w:rPr>
                <w:rFonts w:hint="eastAsia" w:ascii="宋体" w:hAnsi="宋体" w:eastAsia="宋体" w:cs="宋体"/>
                <w:color w:val="auto"/>
                <w:highlight w:val="none"/>
              </w:rPr>
              <w:t>（3）投标人完成电子投标上传后，电子招标投标交易平台即时向投标人发出递交回执通知。递交时间以递交回执通知载明的传输时间为准。</w:t>
            </w:r>
          </w:p>
          <w:p w14:paraId="742F2250">
            <w:pPr>
              <w:pStyle w:val="12"/>
              <w:rPr>
                <w:rFonts w:hint="eastAsia" w:ascii="宋体" w:hAnsi="宋体" w:eastAsia="宋体" w:cs="宋体"/>
                <w:color w:val="auto"/>
                <w:highlight w:val="none"/>
              </w:rPr>
            </w:pPr>
            <w:r>
              <w:rPr>
                <w:rFonts w:hint="eastAsia" w:ascii="宋体" w:hAnsi="宋体" w:eastAsia="宋体" w:cs="宋体"/>
                <w:color w:val="auto"/>
                <w:highlight w:val="none"/>
              </w:rPr>
              <w:t>（4）逾期送达的投标文件，电子招标投标交易平台将予以拒收。</w:t>
            </w:r>
          </w:p>
          <w:p w14:paraId="63B10999">
            <w:pPr>
              <w:pStyle w:val="12"/>
              <w:rPr>
                <w:rFonts w:hint="eastAsia" w:ascii="宋体" w:hAnsi="宋体" w:eastAsia="宋体" w:cs="宋体"/>
                <w:color w:val="auto"/>
                <w:highlight w:val="none"/>
              </w:rPr>
            </w:pPr>
            <w:r>
              <w:rPr>
                <w:rFonts w:hint="eastAsia" w:ascii="宋体" w:hAnsi="宋体" w:eastAsia="宋体" w:cs="宋体"/>
                <w:color w:val="auto"/>
                <w:highlight w:val="none"/>
              </w:rPr>
              <w:t>5．投标文件加密要求：</w:t>
            </w:r>
          </w:p>
          <w:p w14:paraId="5C252684">
            <w:pPr>
              <w:pStyle w:val="12"/>
              <w:rPr>
                <w:rFonts w:hint="eastAsia" w:ascii="宋体" w:hAnsi="宋体" w:eastAsia="宋体" w:cs="宋体"/>
                <w:color w:val="auto"/>
                <w:highlight w:val="none"/>
              </w:rPr>
            </w:pPr>
            <w:r>
              <w:rPr>
                <w:rFonts w:hint="eastAsia" w:ascii="宋体" w:hAnsi="宋体" w:eastAsia="宋体" w:cs="宋体"/>
                <w:color w:val="auto"/>
                <w:highlight w:val="none"/>
              </w:rPr>
              <w:t>（1）网上递交的电子投标文件须进行加密。具体操作详见交易平台相关操作指南。</w:t>
            </w:r>
          </w:p>
          <w:p w14:paraId="6CE39235">
            <w:pPr>
              <w:pStyle w:val="12"/>
              <w:rPr>
                <w:rFonts w:hint="eastAsia" w:ascii="宋体" w:hAnsi="宋体" w:eastAsia="宋体" w:cs="宋体"/>
                <w:color w:val="auto"/>
                <w:highlight w:val="none"/>
              </w:rPr>
            </w:pPr>
            <w:r>
              <w:rPr>
                <w:rFonts w:hint="eastAsia" w:ascii="宋体" w:hAnsi="宋体" w:eastAsia="宋体" w:cs="宋体"/>
                <w:color w:val="auto"/>
                <w:highlight w:val="none"/>
              </w:rPr>
              <w:t>（2）未按要求加密的投标文件，招标人将予以拒收。</w:t>
            </w:r>
          </w:p>
          <w:p w14:paraId="3CCBA662">
            <w:pPr>
              <w:pStyle w:val="12"/>
              <w:rPr>
                <w:rFonts w:hint="eastAsia" w:ascii="宋体" w:hAnsi="宋体" w:eastAsia="宋体" w:cs="宋体"/>
                <w:color w:val="auto"/>
                <w:highlight w:val="none"/>
              </w:rPr>
            </w:pPr>
            <w:r>
              <w:rPr>
                <w:rFonts w:hint="eastAsia" w:ascii="宋体" w:hAnsi="宋体" w:eastAsia="宋体" w:cs="宋体"/>
                <w:color w:val="auto"/>
                <w:highlight w:val="none"/>
              </w:rPr>
              <w:t>6．投标文件解密失败的补救方案：</w:t>
            </w:r>
          </w:p>
          <w:p w14:paraId="38FDE54A">
            <w:pPr>
              <w:pStyle w:val="12"/>
              <w:rPr>
                <w:rFonts w:hint="eastAsia"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66F0C0EA">
            <w:pPr>
              <w:pStyle w:val="12"/>
              <w:rPr>
                <w:rFonts w:hint="eastAsia" w:ascii="宋体" w:hAnsi="宋体" w:eastAsia="宋体" w:cs="宋体"/>
                <w:color w:val="auto"/>
                <w:highlight w:val="none"/>
              </w:rPr>
            </w:pPr>
            <w:r>
              <w:rPr>
                <w:rFonts w:hint="eastAsia" w:ascii="宋体" w:hAnsi="宋体" w:eastAsia="宋体" w:cs="宋体"/>
                <w:color w:val="auto"/>
                <w:highlight w:val="none"/>
              </w:rPr>
              <w:t>除发生上述情况外，开标评标均以投标人通过交易平台网上递交的电子投标文件为准。</w:t>
            </w:r>
          </w:p>
        </w:tc>
      </w:tr>
      <w:tr w14:paraId="4073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42FDB0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2353" w:type="dxa"/>
            <w:gridSpan w:val="2"/>
            <w:noWrap w:val="0"/>
            <w:vAlign w:val="center"/>
          </w:tcPr>
          <w:p w14:paraId="408FDDA5">
            <w:pPr>
              <w:rPr>
                <w:rFonts w:hint="eastAsia" w:ascii="宋体" w:hAnsi="宋体" w:cs="宋体"/>
                <w:color w:val="auto"/>
                <w:szCs w:val="21"/>
                <w:highlight w:val="none"/>
              </w:rPr>
            </w:pPr>
            <w:r>
              <w:rPr>
                <w:rFonts w:hint="eastAsia" w:ascii="宋体" w:hAnsi="宋体" w:cs="宋体"/>
                <w:color w:val="auto"/>
                <w:szCs w:val="21"/>
                <w:highlight w:val="none"/>
              </w:rPr>
              <w:t>招标失败的情形</w:t>
            </w:r>
          </w:p>
        </w:tc>
        <w:tc>
          <w:tcPr>
            <w:tcW w:w="5659" w:type="dxa"/>
            <w:noWrap w:val="0"/>
            <w:vAlign w:val="center"/>
          </w:tcPr>
          <w:p w14:paraId="1A70D092">
            <w:pPr>
              <w:rPr>
                <w:rFonts w:hint="eastAsia" w:ascii="宋体" w:hAnsi="宋体" w:eastAsia="宋体" w:cs="宋体"/>
                <w:color w:val="auto"/>
                <w:highlight w:val="none"/>
              </w:rPr>
            </w:pPr>
            <w:r>
              <w:rPr>
                <w:rFonts w:hint="eastAsia" w:ascii="宋体" w:hAnsi="宋体" w:cs="宋体"/>
                <w:color w:val="auto"/>
                <w:highlight w:val="none"/>
              </w:rPr>
              <w:t>本项目满足形式评审、资格审查合格条件或通过初步评审的投标申请人不足3名时为招标失败。招标人分析招标失败原因，修正招标方案，重新组织招标。</w:t>
            </w:r>
          </w:p>
        </w:tc>
      </w:tr>
    </w:tbl>
    <w:p w14:paraId="503C8243">
      <w:pPr>
        <w:spacing w:line="400" w:lineRule="exact"/>
        <w:rPr>
          <w:rFonts w:hint="eastAsia" w:ascii="宋体" w:hAnsi="宋体" w:cs="宋体"/>
          <w:color w:val="auto"/>
          <w:highlight w:val="none"/>
        </w:rPr>
      </w:pPr>
      <w:bookmarkStart w:id="30" w:name="_Toc144974497"/>
      <w:bookmarkStart w:id="31" w:name="_Toc247527553"/>
      <w:bookmarkStart w:id="32" w:name="_Toc247513952"/>
      <w:bookmarkStart w:id="33" w:name="_Toc152045529"/>
      <w:bookmarkStart w:id="34" w:name="_Toc24193"/>
      <w:bookmarkStart w:id="35" w:name="_Toc152042305"/>
      <w:r>
        <w:rPr>
          <w:rFonts w:hint="eastAsia" w:ascii="宋体" w:hAnsi="宋体" w:cs="宋体"/>
          <w:color w:val="auto"/>
          <w:highlight w:val="none"/>
        </w:rPr>
        <w:t>注：企业综合诚信评价排名得分即企业综合诚信评价60日诚信分，以下同。</w:t>
      </w:r>
    </w:p>
    <w:p w14:paraId="69DC0382">
      <w:pPr>
        <w:pStyle w:val="3"/>
        <w:rPr>
          <w:color w:val="auto"/>
          <w:highlight w:val="none"/>
        </w:rPr>
      </w:pPr>
      <w:r>
        <w:rPr>
          <w:color w:val="auto"/>
          <w:highlight w:val="none"/>
        </w:rPr>
        <w:br w:type="page"/>
      </w:r>
      <w:bookmarkStart w:id="36" w:name="_Toc26141"/>
      <w:r>
        <w:rPr>
          <w:rFonts w:hint="eastAsia"/>
          <w:color w:val="auto"/>
          <w:highlight w:val="none"/>
        </w:rPr>
        <w:t>1. 总则</w:t>
      </w:r>
      <w:bookmarkEnd w:id="30"/>
      <w:bookmarkEnd w:id="31"/>
      <w:bookmarkEnd w:id="32"/>
      <w:bookmarkEnd w:id="33"/>
      <w:bookmarkEnd w:id="34"/>
      <w:bookmarkEnd w:id="35"/>
      <w:bookmarkEnd w:id="36"/>
    </w:p>
    <w:p w14:paraId="1DCE2D20">
      <w:pPr>
        <w:pStyle w:val="4"/>
        <w:rPr>
          <w:rFonts w:hint="eastAsia"/>
          <w:color w:val="auto"/>
          <w:highlight w:val="none"/>
        </w:rPr>
      </w:pPr>
      <w:bookmarkStart w:id="37" w:name="_Toc152042306"/>
      <w:bookmarkStart w:id="38" w:name="_Toc152045530"/>
      <w:bookmarkStart w:id="39" w:name="_Toc87238892"/>
      <w:bookmarkStart w:id="40" w:name="_Toc247513953"/>
      <w:bookmarkStart w:id="41" w:name="_Toc144974498"/>
      <w:bookmarkStart w:id="42" w:name="_Toc247527554"/>
      <w:bookmarkStart w:id="43" w:name="_Toc11779"/>
      <w:bookmarkStart w:id="44" w:name="_Toc13369"/>
      <w:r>
        <w:rPr>
          <w:rFonts w:hint="eastAsia"/>
          <w:color w:val="auto"/>
          <w:highlight w:val="none"/>
        </w:rPr>
        <w:t>1.1 项目概况</w:t>
      </w:r>
      <w:bookmarkEnd w:id="37"/>
      <w:bookmarkEnd w:id="38"/>
      <w:bookmarkEnd w:id="39"/>
      <w:bookmarkEnd w:id="40"/>
      <w:bookmarkEnd w:id="41"/>
      <w:bookmarkEnd w:id="42"/>
      <w:bookmarkEnd w:id="43"/>
      <w:bookmarkEnd w:id="44"/>
    </w:p>
    <w:p w14:paraId="0CBCA9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1.1.1根据《中华人民共和国招标投标法》等有关法律、法规和规章的规定，本招标项目已具备招标条件，现对该项目设计施工进行一体化招标。</w:t>
      </w:r>
    </w:p>
    <w:p w14:paraId="6BADD58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14:paraId="630D748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14:paraId="2179ABA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14:paraId="44348B7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14:paraId="39BA704B">
      <w:pPr>
        <w:pStyle w:val="4"/>
        <w:rPr>
          <w:rFonts w:hint="eastAsia"/>
          <w:color w:val="auto"/>
          <w:highlight w:val="none"/>
        </w:rPr>
      </w:pPr>
      <w:bookmarkStart w:id="45" w:name="_Toc152045531"/>
      <w:bookmarkStart w:id="46" w:name="_Toc87238893"/>
      <w:bookmarkStart w:id="47" w:name="_Toc247513954"/>
      <w:bookmarkStart w:id="48" w:name="_Toc23462"/>
      <w:bookmarkStart w:id="49" w:name="_Toc24125"/>
      <w:bookmarkStart w:id="50" w:name="_Toc144974499"/>
      <w:bookmarkStart w:id="51" w:name="_Toc152042307"/>
      <w:bookmarkStart w:id="52" w:name="_Toc247527555"/>
      <w:r>
        <w:rPr>
          <w:rFonts w:hint="eastAsia"/>
          <w:color w:val="auto"/>
          <w:highlight w:val="none"/>
        </w:rPr>
        <w:t>1.2 项目的资金来源和落实情况</w:t>
      </w:r>
      <w:bookmarkEnd w:id="45"/>
      <w:bookmarkEnd w:id="46"/>
      <w:bookmarkEnd w:id="47"/>
      <w:bookmarkEnd w:id="48"/>
      <w:bookmarkEnd w:id="49"/>
      <w:bookmarkEnd w:id="50"/>
      <w:bookmarkEnd w:id="51"/>
      <w:bookmarkEnd w:id="52"/>
    </w:p>
    <w:p w14:paraId="529E75B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1.2.1 资金来源及比例：见投标人须知前附表。</w:t>
      </w:r>
    </w:p>
    <w:p w14:paraId="3E1BBB8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14:paraId="2E12F58B">
      <w:pPr>
        <w:pStyle w:val="4"/>
        <w:rPr>
          <w:rFonts w:hint="eastAsia"/>
          <w:color w:val="auto"/>
          <w:highlight w:val="none"/>
        </w:rPr>
      </w:pPr>
      <w:bookmarkStart w:id="53" w:name="_Toc152045532"/>
      <w:bookmarkStart w:id="54" w:name="_Toc247513955"/>
      <w:bookmarkStart w:id="55" w:name="_Toc152042308"/>
      <w:bookmarkStart w:id="56" w:name="_Toc144974500"/>
      <w:bookmarkStart w:id="57" w:name="_Toc247527556"/>
      <w:bookmarkStart w:id="58" w:name="_Toc13265"/>
      <w:bookmarkStart w:id="59" w:name="_Toc87238894"/>
      <w:bookmarkStart w:id="60" w:name="_Toc14012"/>
      <w:r>
        <w:rPr>
          <w:rFonts w:hint="eastAsia"/>
          <w:color w:val="auto"/>
          <w:highlight w:val="none"/>
        </w:rPr>
        <w:t>1.3 招标范围、计划工期和</w:t>
      </w:r>
      <w:bookmarkEnd w:id="53"/>
      <w:bookmarkEnd w:id="54"/>
      <w:bookmarkEnd w:id="55"/>
      <w:bookmarkEnd w:id="56"/>
      <w:bookmarkEnd w:id="57"/>
      <w:r>
        <w:rPr>
          <w:rFonts w:hint="eastAsia"/>
          <w:color w:val="auto"/>
          <w:highlight w:val="none"/>
        </w:rPr>
        <w:t>质量标准</w:t>
      </w:r>
      <w:bookmarkEnd w:id="58"/>
      <w:bookmarkEnd w:id="59"/>
      <w:bookmarkEnd w:id="60"/>
    </w:p>
    <w:p w14:paraId="7184F2B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1.3.1 招标范围：见投标人须知前附表。</w:t>
      </w:r>
    </w:p>
    <w:p w14:paraId="3AB0723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14:paraId="34CEF57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14:paraId="0E61B41C">
      <w:pPr>
        <w:pStyle w:val="4"/>
        <w:rPr>
          <w:rFonts w:hint="eastAsia"/>
          <w:color w:val="auto"/>
          <w:highlight w:val="none"/>
        </w:rPr>
      </w:pPr>
      <w:bookmarkStart w:id="61" w:name="_Toc144974502"/>
      <w:bookmarkStart w:id="62" w:name="_Toc247513957"/>
      <w:bookmarkStart w:id="63" w:name="_Toc247527558"/>
      <w:bookmarkStart w:id="64" w:name="_Toc25105"/>
      <w:bookmarkStart w:id="65" w:name="_Toc152042310"/>
      <w:bookmarkStart w:id="66" w:name="_Toc152045534"/>
      <w:bookmarkStart w:id="67" w:name="_Toc87238895"/>
      <w:bookmarkStart w:id="68" w:name="_Toc12008"/>
      <w:r>
        <w:rPr>
          <w:rFonts w:hint="eastAsia"/>
          <w:color w:val="auto"/>
          <w:highlight w:val="none"/>
        </w:rPr>
        <w:t>1.4 投标人资格要求</w:t>
      </w:r>
      <w:bookmarkEnd w:id="61"/>
      <w:bookmarkEnd w:id="62"/>
      <w:bookmarkEnd w:id="63"/>
      <w:bookmarkEnd w:id="64"/>
      <w:bookmarkEnd w:id="65"/>
      <w:bookmarkEnd w:id="66"/>
      <w:r>
        <w:rPr>
          <w:rFonts w:hint="eastAsia"/>
          <w:color w:val="auto"/>
          <w:highlight w:val="none"/>
        </w:rPr>
        <w:t>（适用于未进行资格预审的）</w:t>
      </w:r>
      <w:bookmarkEnd w:id="67"/>
      <w:bookmarkEnd w:id="68"/>
    </w:p>
    <w:p w14:paraId="14B9BC0B">
      <w:pPr>
        <w:spacing w:line="400" w:lineRule="exact"/>
        <w:ind w:firstLine="420" w:firstLineChars="200"/>
        <w:rPr>
          <w:rFonts w:hint="eastAsia" w:ascii="宋体" w:hAnsi="宋体" w:cs="宋体"/>
          <w:color w:val="auto"/>
          <w:highlight w:val="none"/>
          <w:lang w:eastAsia="zh-CN"/>
        </w:rPr>
      </w:pPr>
      <w:bookmarkStart w:id="69" w:name="_Toc152045535"/>
      <w:bookmarkStart w:id="70" w:name="_Toc144974503"/>
      <w:bookmarkStart w:id="71" w:name="_Toc152042311"/>
      <w:bookmarkStart w:id="72" w:name="_Toc247513958"/>
      <w:bookmarkStart w:id="73" w:name="_Toc247527559"/>
      <w:bookmarkStart w:id="74" w:name="_Toc5312"/>
      <w:r>
        <w:rPr>
          <w:rFonts w:hint="eastAsia" w:ascii="宋体" w:hAnsi="宋体" w:cs="宋体"/>
          <w:color w:val="auto"/>
          <w:highlight w:val="none"/>
        </w:rPr>
        <w:t>1.4.1 投标人应具备承担本招标项目资质条件、能力和信誉</w:t>
      </w:r>
      <w:r>
        <w:rPr>
          <w:rFonts w:hint="eastAsia" w:ascii="宋体" w:hAnsi="宋体" w:cs="宋体"/>
          <w:color w:val="auto"/>
          <w:highlight w:val="none"/>
          <w:lang w:eastAsia="zh-CN"/>
        </w:rPr>
        <w:t>：</w:t>
      </w:r>
    </w:p>
    <w:p w14:paraId="097769E7">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资质条件：见招标公告投标人资格要求</w:t>
      </w:r>
    </w:p>
    <w:p w14:paraId="78BB9D0B">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财务要求：/  </w:t>
      </w:r>
    </w:p>
    <w:p w14:paraId="14F588BF">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设计业绩要求：/  </w:t>
      </w:r>
    </w:p>
    <w:p w14:paraId="3A54B96F">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施工业绩要求：/  </w:t>
      </w:r>
    </w:p>
    <w:p w14:paraId="4C02E114">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信誉要求：/  </w:t>
      </w:r>
    </w:p>
    <w:p w14:paraId="46A05E85">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项目负责人（兼施工负责人）的资格要求：见招标公告投标人资格要求</w:t>
      </w:r>
    </w:p>
    <w:p w14:paraId="1E35B78C">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设计负责人的资格要求：见招标公告投标人资格要求</w:t>
      </w:r>
    </w:p>
    <w:p w14:paraId="0B92253D">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施工负责人的资格要求：见招标公告投标人资格要求</w:t>
      </w:r>
    </w:p>
    <w:p w14:paraId="2318CEE8">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技术负责人资格要求：见招标公告投标人资格要求</w:t>
      </w:r>
    </w:p>
    <w:p w14:paraId="5BF97617">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专职安全员资格要求：见招标公告投标人资格要求</w:t>
      </w:r>
    </w:p>
    <w:p w14:paraId="5F50BE23">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项目管理机构及人员：/  </w:t>
      </w:r>
    </w:p>
    <w:p w14:paraId="7B174A94">
      <w:pPr>
        <w:snapToGrid w:val="0"/>
        <w:spacing w:line="360" w:lineRule="auto"/>
        <w:ind w:left="420" w:leftChars="200" w:firstLine="0" w:firstLineChars="0"/>
        <w:rPr>
          <w:rFonts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其他要求：见招标公告投标人资格要求</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rPr>
        <w:br w:type="textWrapping"/>
      </w:r>
      <w:r>
        <w:rPr>
          <w:rFonts w:hint="eastAsia" w:ascii="宋体" w:hAnsi="宋体" w:cs="宋体"/>
          <w:b/>
          <w:bCs/>
          <w:color w:val="auto"/>
          <w:sz w:val="21"/>
          <w:szCs w:val="21"/>
          <w:highlight w:val="none"/>
          <w:u w:val="single"/>
        </w:rPr>
        <w:t>提交的相关证明材料见本章第3.</w:t>
      </w:r>
      <w:r>
        <w:rPr>
          <w:rFonts w:hint="eastAsia" w:ascii="宋体" w:hAnsi="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rPr>
        <w:t>款的规定。</w:t>
      </w:r>
    </w:p>
    <w:p w14:paraId="2562832A">
      <w:pPr>
        <w:snapToGrid w:val="0"/>
        <w:spacing w:line="360" w:lineRule="auto"/>
        <w:ind w:firstLine="422" w:firstLineChars="200"/>
        <w:rPr>
          <w:rFonts w:hint="eastAsia" w:ascii="宋体" w:hAnsi="宋体" w:cs="宋体" w:eastAsiaTheme="minorEastAsia"/>
          <w:b/>
          <w:bCs/>
          <w:color w:val="auto"/>
          <w:sz w:val="21"/>
          <w:szCs w:val="21"/>
          <w:highlight w:val="none"/>
          <w:u w:val="single"/>
          <w:lang w:eastAsia="zh-CN"/>
        </w:rPr>
      </w:pPr>
      <w:r>
        <w:rPr>
          <w:rFonts w:hint="eastAsia" w:ascii="宋体" w:hAnsi="宋体" w:cs="宋体"/>
          <w:b/>
          <w:bCs/>
          <w:color w:val="auto"/>
          <w:sz w:val="21"/>
          <w:szCs w:val="21"/>
          <w:highlight w:val="none"/>
          <w:u w:val="single"/>
        </w:rPr>
        <w:t>1.4.2投标人须知前附表规定接受联合体投标的</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rPr>
        <w:t>应满足下列要求：见本项目招标公告要求</w:t>
      </w:r>
    </w:p>
    <w:p w14:paraId="605135CA">
      <w:pPr>
        <w:snapToGrid w:val="0"/>
        <w:spacing w:line="360" w:lineRule="auto"/>
        <w:ind w:firstLine="422" w:firstLineChars="200"/>
        <w:rPr>
          <w:rFonts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1.4.3 投标人不得存在下列情形之一：</w:t>
      </w:r>
    </w:p>
    <w:p w14:paraId="052A5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（一）为招标人不具有独立法人资格的附属机构（单位）；</w:t>
      </w:r>
    </w:p>
    <w:p w14:paraId="2B58D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（二）为本标段前期准备提供设计或咨询服务或者与本项目设计人或提供咨询服务的机构存在附属关系的（已公开项目建议书、可行性研究报告、项目实施方案等前期成果文件的编制单位除外）；</w:t>
      </w:r>
    </w:p>
    <w:p w14:paraId="0E032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（三）为本标段监理人或者与本标段监理人存在隶属关系或者其他利害关系；</w:t>
      </w:r>
    </w:p>
    <w:p w14:paraId="55621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（四）为本标段的代建人；</w:t>
      </w:r>
    </w:p>
    <w:p w14:paraId="65BED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（五）为本标段提供招标代理服务的；</w:t>
      </w:r>
    </w:p>
    <w:p w14:paraId="0C2D0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（六）与本标段的监理人或代建人或招标代理机构同为一个法定代表人的；</w:t>
      </w:r>
    </w:p>
    <w:p w14:paraId="4F9F5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（七）与本标段的监理人或代建人或招标代理机构互相控股或参股的；</w:t>
      </w:r>
    </w:p>
    <w:p w14:paraId="0F245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（八）与本标段的监理人或代建人或招标代理机构相互任职或工作的；</w:t>
      </w:r>
    </w:p>
    <w:p w14:paraId="698FB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（九）与本标段的检测机构有隶属关系或者其他利害关系；</w:t>
      </w:r>
    </w:p>
    <w:p w14:paraId="474DA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（十）与招标人存在利害关系且可能影响招标公正性； </w:t>
      </w:r>
    </w:p>
    <w:p w14:paraId="7AD33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34D46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（十二）被责令停产停业、暂扣或者吊销许可证、暂扣或者吊销执照的（本项事实应当以根据《中华人民共和国行政处罚法》依法作出并已经生效的行政处罚决定为认定依据。）；</w:t>
      </w:r>
    </w:p>
    <w:p w14:paraId="2E40B8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（十三）进入清算程序，或被宣布破产，或其他丧失履约能力的情形；</w:t>
      </w:r>
    </w:p>
    <w:p w14:paraId="5F33C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BC83171">
      <w:pPr>
        <w:pStyle w:val="19"/>
        <w:ind w:left="0" w:leftChars="0" w:firstLine="422" w:firstLineChars="200"/>
        <w:rPr>
          <w:rFonts w:hint="eastAsia" w:ascii="宋体" w:hAnsi="宋体" w:eastAsia="宋体" w:cs="宋体"/>
          <w:b/>
          <w:bCs/>
          <w:color w:val="auto"/>
          <w:sz w:val="21"/>
          <w:szCs w:val="21"/>
          <w:highlight w:val="none"/>
          <w:u w:val="single"/>
          <w:lang w:eastAsia="zh-CN"/>
        </w:rPr>
      </w:pPr>
      <w:r>
        <w:rPr>
          <w:rFonts w:hint="eastAsia" w:ascii="宋体" w:hAnsi="宋体" w:cs="宋体"/>
          <w:b/>
          <w:bCs/>
          <w:color w:val="auto"/>
          <w:sz w:val="21"/>
          <w:szCs w:val="21"/>
          <w:highlight w:val="none"/>
          <w:u w:val="single"/>
        </w:rPr>
        <w:t>（十五）法律法规规定的其他情形。</w:t>
      </w:r>
    </w:p>
    <w:p w14:paraId="63062AC2">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14:paraId="0286E4D0">
      <w:pPr>
        <w:pStyle w:val="4"/>
        <w:rPr>
          <w:rFonts w:hint="eastAsia"/>
          <w:color w:val="auto"/>
          <w:highlight w:val="none"/>
        </w:rPr>
      </w:pPr>
      <w:bookmarkStart w:id="75" w:name="_Toc87238896"/>
      <w:bookmarkStart w:id="76" w:name="_Toc18908"/>
      <w:r>
        <w:rPr>
          <w:rFonts w:hint="eastAsia"/>
          <w:color w:val="auto"/>
          <w:highlight w:val="none"/>
        </w:rPr>
        <w:t>1.5 费用承担</w:t>
      </w:r>
      <w:bookmarkEnd w:id="69"/>
      <w:bookmarkEnd w:id="70"/>
      <w:bookmarkEnd w:id="71"/>
      <w:bookmarkEnd w:id="72"/>
      <w:bookmarkEnd w:id="73"/>
      <w:r>
        <w:rPr>
          <w:rFonts w:hint="eastAsia"/>
          <w:color w:val="auto"/>
          <w:highlight w:val="none"/>
        </w:rPr>
        <w:t>和设计成果补偿</w:t>
      </w:r>
      <w:bookmarkEnd w:id="74"/>
      <w:bookmarkEnd w:id="75"/>
      <w:bookmarkEnd w:id="76"/>
    </w:p>
    <w:p w14:paraId="734318F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14:paraId="270ACE06">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14:paraId="500451F2">
      <w:pPr>
        <w:pStyle w:val="4"/>
        <w:rPr>
          <w:rFonts w:hint="eastAsia"/>
          <w:color w:val="auto"/>
          <w:highlight w:val="none"/>
        </w:rPr>
      </w:pPr>
      <w:bookmarkStart w:id="77" w:name="_Toc144974504"/>
      <w:bookmarkStart w:id="78" w:name="_Toc247527560"/>
      <w:bookmarkStart w:id="79" w:name="_Toc5444"/>
      <w:bookmarkStart w:id="80" w:name="_Toc11231"/>
      <w:bookmarkStart w:id="81" w:name="_Toc247513959"/>
      <w:bookmarkStart w:id="82" w:name="_Toc152042312"/>
      <w:bookmarkStart w:id="83" w:name="_Toc152045536"/>
      <w:bookmarkStart w:id="84" w:name="_Toc87238897"/>
      <w:r>
        <w:rPr>
          <w:rFonts w:hint="eastAsia"/>
          <w:color w:val="auto"/>
          <w:highlight w:val="none"/>
        </w:rPr>
        <w:t>1.6 保密</w:t>
      </w:r>
      <w:bookmarkEnd w:id="77"/>
      <w:bookmarkEnd w:id="78"/>
      <w:bookmarkEnd w:id="79"/>
      <w:bookmarkEnd w:id="80"/>
      <w:bookmarkEnd w:id="81"/>
      <w:bookmarkEnd w:id="82"/>
      <w:bookmarkEnd w:id="83"/>
      <w:bookmarkEnd w:id="84"/>
    </w:p>
    <w:p w14:paraId="4D0C79B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参与招标投标活动的各方应对招标文件和投标文件中的商业和技术等秘密保密，否则应承担相应的法律责任。</w:t>
      </w:r>
    </w:p>
    <w:p w14:paraId="4EAB832E">
      <w:pPr>
        <w:pStyle w:val="4"/>
        <w:rPr>
          <w:rFonts w:hint="eastAsia"/>
          <w:color w:val="auto"/>
          <w:highlight w:val="none"/>
        </w:rPr>
      </w:pPr>
      <w:bookmarkStart w:id="85" w:name="_Toc144974505"/>
      <w:bookmarkStart w:id="86" w:name="_Toc152042313"/>
      <w:bookmarkStart w:id="87" w:name="_Toc247513960"/>
      <w:bookmarkStart w:id="88" w:name="_Toc87238898"/>
      <w:bookmarkStart w:id="89" w:name="_Toc152045537"/>
      <w:bookmarkStart w:id="90" w:name="_Toc247527561"/>
      <w:bookmarkStart w:id="91" w:name="_Toc10805"/>
      <w:bookmarkStart w:id="92" w:name="_Toc4973"/>
      <w:r>
        <w:rPr>
          <w:rFonts w:hint="eastAsia"/>
          <w:color w:val="auto"/>
          <w:highlight w:val="none"/>
        </w:rPr>
        <w:t>1.7 语言</w:t>
      </w:r>
      <w:bookmarkEnd w:id="85"/>
      <w:r>
        <w:rPr>
          <w:rFonts w:hint="eastAsia"/>
          <w:color w:val="auto"/>
          <w:highlight w:val="none"/>
        </w:rPr>
        <w:t>文字</w:t>
      </w:r>
      <w:bookmarkEnd w:id="86"/>
      <w:bookmarkEnd w:id="87"/>
      <w:bookmarkEnd w:id="88"/>
      <w:bookmarkEnd w:id="89"/>
      <w:bookmarkEnd w:id="90"/>
      <w:bookmarkEnd w:id="91"/>
      <w:bookmarkEnd w:id="92"/>
    </w:p>
    <w:p w14:paraId="11DDFA8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2FECC9A8">
      <w:pPr>
        <w:pStyle w:val="4"/>
        <w:rPr>
          <w:rFonts w:hint="eastAsia"/>
          <w:color w:val="auto"/>
          <w:highlight w:val="none"/>
        </w:rPr>
      </w:pPr>
      <w:bookmarkStart w:id="93" w:name="_Toc152042314"/>
      <w:bookmarkStart w:id="94" w:name="_Toc87238899"/>
      <w:bookmarkStart w:id="95" w:name="_Toc247527562"/>
      <w:bookmarkStart w:id="96" w:name="_Toc26287"/>
      <w:bookmarkStart w:id="97" w:name="_Toc25111"/>
      <w:bookmarkStart w:id="98" w:name="_Toc144974506"/>
      <w:bookmarkStart w:id="99" w:name="_Toc152045538"/>
      <w:bookmarkStart w:id="100" w:name="_Toc247513961"/>
      <w:r>
        <w:rPr>
          <w:rFonts w:hint="eastAsia"/>
          <w:color w:val="auto"/>
          <w:highlight w:val="none"/>
        </w:rPr>
        <w:t>1.8 计量单位</w:t>
      </w:r>
      <w:bookmarkEnd w:id="93"/>
      <w:bookmarkEnd w:id="94"/>
      <w:bookmarkEnd w:id="95"/>
      <w:bookmarkEnd w:id="96"/>
      <w:bookmarkEnd w:id="97"/>
      <w:bookmarkEnd w:id="98"/>
      <w:bookmarkEnd w:id="99"/>
      <w:bookmarkEnd w:id="100"/>
    </w:p>
    <w:p w14:paraId="2CD1996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02BBF026">
      <w:pPr>
        <w:pStyle w:val="4"/>
        <w:rPr>
          <w:rFonts w:hint="eastAsia"/>
          <w:color w:val="auto"/>
          <w:highlight w:val="none"/>
        </w:rPr>
      </w:pPr>
      <w:bookmarkStart w:id="101" w:name="_Toc87238900"/>
      <w:bookmarkStart w:id="102" w:name="_Toc23833"/>
      <w:bookmarkStart w:id="103" w:name="_Toc247527563"/>
      <w:bookmarkStart w:id="104" w:name="_Toc152045539"/>
      <w:bookmarkStart w:id="105" w:name="_Toc247513962"/>
      <w:bookmarkStart w:id="106" w:name="_Toc144974507"/>
      <w:bookmarkStart w:id="107" w:name="_Toc152042315"/>
      <w:bookmarkStart w:id="108" w:name="_Toc451"/>
      <w:r>
        <w:rPr>
          <w:rFonts w:hint="eastAsia"/>
          <w:color w:val="auto"/>
          <w:highlight w:val="none"/>
        </w:rPr>
        <w:t>1.9 踏勘现场</w:t>
      </w:r>
      <w:bookmarkEnd w:id="101"/>
      <w:bookmarkEnd w:id="102"/>
      <w:bookmarkEnd w:id="103"/>
      <w:bookmarkEnd w:id="104"/>
      <w:bookmarkEnd w:id="105"/>
      <w:bookmarkEnd w:id="106"/>
      <w:bookmarkEnd w:id="107"/>
      <w:bookmarkEnd w:id="108"/>
    </w:p>
    <w:p w14:paraId="7E4F6D2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1.9.1 见投标须知前附表。招标人不组织集中踏勘现场，投标人可自行前往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557040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1.9.2 招标人向投标人提供的有关现场的数据和资料，是招标人现有的能被投标人利用的资料，招标人对投标人做出的任何推论、理解和结论均不负责任。</w:t>
      </w:r>
    </w:p>
    <w:p w14:paraId="299BFED3">
      <w:pPr>
        <w:spacing w:line="400" w:lineRule="exact"/>
        <w:ind w:firstLine="420" w:firstLineChars="200"/>
        <w:rPr>
          <w:color w:val="auto"/>
          <w:highlight w:val="none"/>
        </w:rPr>
      </w:pPr>
      <w:r>
        <w:rPr>
          <w:rFonts w:hint="eastAsia" w:ascii="宋体" w:hAnsi="宋体" w:cs="宋体"/>
          <w:color w:val="auto"/>
          <w:highlight w:val="none"/>
          <w:u w:val="single"/>
        </w:rPr>
        <w:t>1.9.3 投标人可为踏勘目的进入招标人的项目现场。投标人同意：其及其代表进入项目现场，即表示招标人已经尽了提醒义务，投标人及其代表已经充分了解项目现场可能造成人身、财产损害的所有因素，但仍然愿意进入项目现场踏勘，并认为已做了足够的保障措施；在考察过程中，由于自身或第三人原因造成投标人及其代表的人身、财产损失，招标人不承担任何责任；由于其考察行为导致的现场或第三方人身、财产损失，由其承担相应责任。</w:t>
      </w:r>
      <w:bookmarkStart w:id="109" w:name="_Toc247513963"/>
      <w:bookmarkStart w:id="110" w:name="_Toc247527564"/>
      <w:bookmarkStart w:id="111" w:name="_Toc144974508"/>
      <w:bookmarkStart w:id="112" w:name="_Toc152042316"/>
      <w:bookmarkStart w:id="113" w:name="_Toc152045540"/>
      <w:bookmarkStart w:id="114" w:name="_Toc16251"/>
    </w:p>
    <w:p w14:paraId="2E620C63">
      <w:pPr>
        <w:pStyle w:val="4"/>
        <w:rPr>
          <w:rFonts w:hint="eastAsia"/>
          <w:color w:val="auto"/>
          <w:highlight w:val="none"/>
        </w:rPr>
      </w:pPr>
      <w:bookmarkStart w:id="115" w:name="_Toc2676"/>
      <w:bookmarkStart w:id="116" w:name="_Toc87238901"/>
      <w:r>
        <w:rPr>
          <w:rFonts w:hint="eastAsia"/>
          <w:color w:val="auto"/>
          <w:highlight w:val="none"/>
        </w:rPr>
        <w:t xml:space="preserve">1.10 </w:t>
      </w:r>
      <w:bookmarkEnd w:id="109"/>
      <w:bookmarkEnd w:id="110"/>
      <w:bookmarkEnd w:id="111"/>
      <w:bookmarkEnd w:id="112"/>
      <w:bookmarkEnd w:id="113"/>
      <w:bookmarkEnd w:id="114"/>
      <w:r>
        <w:rPr>
          <w:rFonts w:hint="eastAsia"/>
          <w:color w:val="auto"/>
          <w:highlight w:val="none"/>
        </w:rPr>
        <w:t>招标答疑</w:t>
      </w:r>
      <w:bookmarkEnd w:id="115"/>
      <w:bookmarkEnd w:id="116"/>
      <w:bookmarkStart w:id="117" w:name="_Toc16283"/>
      <w:bookmarkStart w:id="118" w:name="_Toc3889"/>
      <w:bookmarkStart w:id="119" w:name="_Toc17636"/>
      <w:bookmarkStart w:id="120" w:name="_Toc247513964"/>
      <w:bookmarkStart w:id="121" w:name="_Toc247527565"/>
      <w:bookmarkStart w:id="122" w:name="_Toc144974509"/>
      <w:bookmarkStart w:id="123" w:name="_Toc152042317"/>
      <w:bookmarkStart w:id="124" w:name="_Toc152045541"/>
    </w:p>
    <w:p w14:paraId="1D5C16F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1.10.1 招标答疑采用网上答疑方式进行。投标人若对招标文件（包括招标图纸、清单、投标最高限价、合同）有疑问的，可在规定的时间内通过广州交易集团有限公司（广州公共资源交易中心）网站进入提问区域将问题提交给招标人或招标代理人，提交问题时一律不得署名。</w:t>
      </w:r>
      <w:bookmarkEnd w:id="117"/>
      <w:bookmarkEnd w:id="118"/>
      <w:bookmarkStart w:id="125" w:name="_Toc16844"/>
      <w:bookmarkStart w:id="126" w:name="_Toc21882"/>
      <w:bookmarkStart w:id="127" w:name="_Toc14422"/>
      <w:r>
        <w:rPr>
          <w:rFonts w:hint="eastAsia" w:ascii="宋体" w:cs="宋体"/>
          <w:bCs/>
          <w:color w:val="auto"/>
          <w:highlight w:val="none"/>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25"/>
      <w:bookmarkEnd w:id="126"/>
      <w:bookmarkEnd w:id="127"/>
      <w:r>
        <w:rPr>
          <w:rFonts w:hint="eastAsia" w:ascii="宋体" w:hAnsi="宋体" w:cs="宋体"/>
          <w:color w:val="auto"/>
          <w:highlight w:val="none"/>
          <w:u w:val="single"/>
        </w:rPr>
        <w:t>。</w:t>
      </w:r>
      <w:bookmarkStart w:id="128" w:name="_Toc22325"/>
      <w:bookmarkStart w:id="129" w:name="_Toc17089"/>
      <w:bookmarkStart w:id="130" w:name="_Toc31603"/>
    </w:p>
    <w:p w14:paraId="7683328F">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1.10.2 投标人应在投标人须知前附表规定的时间前，按前附表载明的方式提出问题。招标人应在递交投标文件截止时间15日前解答投标人对招标文件提出的疑问，形成答疑纪要，在广州交易集团有限公司（广州公共资源交易中心）网站“招标答疑”专区发布。</w:t>
      </w:r>
      <w:bookmarkEnd w:id="128"/>
      <w:bookmarkEnd w:id="129"/>
      <w:bookmarkEnd w:id="130"/>
      <w:bookmarkStart w:id="131" w:name="_Toc23655"/>
      <w:bookmarkStart w:id="132" w:name="_Toc12054"/>
      <w:bookmarkStart w:id="133" w:name="_Toc17542"/>
    </w:p>
    <w:p w14:paraId="0F53ECD8">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1.10.3 招标答疑纪要一经在广州交易集团有限公司（广州公共资源交易中心）网站发布，视作已发放给所有投标人。</w:t>
      </w:r>
      <w:bookmarkEnd w:id="131"/>
      <w:bookmarkEnd w:id="132"/>
      <w:bookmarkEnd w:id="133"/>
      <w:bookmarkStart w:id="134" w:name="_Toc22640"/>
      <w:bookmarkStart w:id="135" w:name="_Toc23270"/>
      <w:bookmarkStart w:id="136" w:name="_Toc2020"/>
    </w:p>
    <w:p w14:paraId="6FA99868">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1.10.4 招标答疑纪要为招标文件的一部分。投标人可在广州交易集团有限公司（广州公共资源交易中心）网站浏览、下载招标答疑纪要。</w:t>
      </w:r>
      <w:bookmarkEnd w:id="134"/>
      <w:bookmarkEnd w:id="135"/>
      <w:bookmarkEnd w:id="136"/>
      <w:bookmarkStart w:id="137" w:name="_Toc2639"/>
      <w:bookmarkStart w:id="138" w:name="_Toc8182"/>
      <w:bookmarkStart w:id="139" w:name="_Toc279"/>
    </w:p>
    <w:p w14:paraId="7325B557">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1.10.5 若招标答疑纪要与招标文件有矛盾时，以广州交易集团有限公司（广州公共资源交易中心）网站最后发布的答疑纪要为准。</w:t>
      </w:r>
      <w:bookmarkEnd w:id="137"/>
      <w:bookmarkEnd w:id="138"/>
      <w:bookmarkEnd w:id="139"/>
    </w:p>
    <w:p w14:paraId="0243E779">
      <w:pPr>
        <w:pStyle w:val="4"/>
        <w:rPr>
          <w:rFonts w:hint="eastAsia"/>
          <w:color w:val="auto"/>
          <w:highlight w:val="none"/>
        </w:rPr>
      </w:pPr>
      <w:bookmarkStart w:id="140" w:name="_Toc16435"/>
      <w:bookmarkStart w:id="141" w:name="_Toc87238902"/>
      <w:r>
        <w:rPr>
          <w:rFonts w:hint="eastAsia"/>
          <w:color w:val="auto"/>
          <w:highlight w:val="none"/>
        </w:rPr>
        <w:t>1.11 分包</w:t>
      </w:r>
      <w:bookmarkEnd w:id="119"/>
      <w:bookmarkEnd w:id="120"/>
      <w:bookmarkEnd w:id="121"/>
      <w:bookmarkEnd w:id="122"/>
      <w:bookmarkEnd w:id="123"/>
      <w:bookmarkEnd w:id="124"/>
      <w:bookmarkEnd w:id="140"/>
      <w:bookmarkEnd w:id="141"/>
    </w:p>
    <w:p w14:paraId="0BC7DF08">
      <w:pPr>
        <w:spacing w:line="400" w:lineRule="exact"/>
        <w:ind w:firstLine="567" w:firstLineChars="270"/>
        <w:rPr>
          <w:rFonts w:hint="eastAsia" w:ascii="宋体" w:hAnsi="宋体" w:cs="宋体"/>
          <w:strike w:val="0"/>
          <w:color w:val="auto"/>
          <w:highlight w:val="none"/>
        </w:rPr>
      </w:pPr>
      <w:r>
        <w:rPr>
          <w:rFonts w:hint="eastAsia" w:ascii="宋体" w:hAnsi="宋体" w:cs="宋体"/>
          <w:strike w:val="0"/>
          <w:color w:val="auto"/>
          <w:highlight w:val="none"/>
        </w:rPr>
        <w:t>1.11.1 投标人须知前附表规定应当由分包人实施的非主体、非关键性工作，投标人应当按照第五章“发包人要求”的规定提供分包人侯选名单及其相应资料。</w:t>
      </w:r>
    </w:p>
    <w:p w14:paraId="64001E76">
      <w:pPr>
        <w:spacing w:line="400" w:lineRule="exact"/>
        <w:ind w:firstLine="567" w:firstLineChars="270"/>
        <w:rPr>
          <w:rFonts w:hint="eastAsia" w:ascii="宋体" w:hAnsi="宋体" w:cs="宋体"/>
          <w:color w:val="auto"/>
          <w:highlight w:val="none"/>
        </w:rPr>
      </w:pPr>
      <w:r>
        <w:rPr>
          <w:rFonts w:hint="eastAsia" w:ascii="宋体" w:hAnsi="宋体" w:cs="宋体"/>
          <w:strike w:val="0"/>
          <w:color w:val="auto"/>
          <w:highlight w:val="none"/>
        </w:rPr>
        <w:t>1.11.2 投标人拟在中标后将中标项目的部分非主体、非关键性工作进行分包的，应符合投标人须知前附表规定的分包内容、分包金额和资质要求等限制性条件。</w:t>
      </w:r>
    </w:p>
    <w:p w14:paraId="5605C896">
      <w:pPr>
        <w:pStyle w:val="4"/>
        <w:rPr>
          <w:rFonts w:hint="eastAsia"/>
          <w:color w:val="auto"/>
          <w:highlight w:val="none"/>
        </w:rPr>
      </w:pPr>
      <w:bookmarkStart w:id="142" w:name="_Toc23219"/>
      <w:bookmarkStart w:id="143" w:name="_Toc30381"/>
      <w:bookmarkStart w:id="144" w:name="_Toc247527566"/>
      <w:bookmarkStart w:id="145" w:name="_Toc247513965"/>
      <w:bookmarkStart w:id="146" w:name="_Toc87238903"/>
      <w:r>
        <w:rPr>
          <w:rFonts w:hint="eastAsia"/>
          <w:color w:val="auto"/>
          <w:highlight w:val="none"/>
        </w:rPr>
        <w:t>1.12 偏离</w:t>
      </w:r>
      <w:bookmarkEnd w:id="142"/>
      <w:bookmarkEnd w:id="143"/>
      <w:bookmarkEnd w:id="144"/>
      <w:bookmarkEnd w:id="145"/>
      <w:bookmarkEnd w:id="146"/>
    </w:p>
    <w:p w14:paraId="6604C5F3">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017E785A">
      <w:pPr>
        <w:pStyle w:val="3"/>
        <w:rPr>
          <w:color w:val="auto"/>
          <w:highlight w:val="none"/>
        </w:rPr>
      </w:pPr>
      <w:bookmarkStart w:id="147" w:name="_Toc247513966"/>
      <w:bookmarkStart w:id="148" w:name="_Toc152042318"/>
      <w:bookmarkStart w:id="149" w:name="_Toc247527567"/>
      <w:bookmarkStart w:id="150" w:name="_Toc152045542"/>
      <w:bookmarkStart w:id="151" w:name="_Toc1073"/>
      <w:bookmarkStart w:id="152" w:name="_Toc144974510"/>
      <w:bookmarkStart w:id="153" w:name="_Toc5739"/>
      <w:r>
        <w:rPr>
          <w:rFonts w:hint="eastAsia"/>
          <w:color w:val="auto"/>
          <w:highlight w:val="none"/>
        </w:rPr>
        <w:t>2. 招标文件</w:t>
      </w:r>
      <w:bookmarkEnd w:id="147"/>
      <w:bookmarkEnd w:id="148"/>
      <w:bookmarkEnd w:id="149"/>
      <w:bookmarkEnd w:id="150"/>
      <w:bookmarkEnd w:id="151"/>
      <w:bookmarkEnd w:id="152"/>
      <w:bookmarkEnd w:id="153"/>
    </w:p>
    <w:p w14:paraId="397E6EF8">
      <w:pPr>
        <w:pStyle w:val="4"/>
        <w:rPr>
          <w:rFonts w:hint="eastAsia"/>
          <w:color w:val="auto"/>
          <w:highlight w:val="none"/>
        </w:rPr>
      </w:pPr>
      <w:bookmarkStart w:id="154" w:name="_Toc152042319"/>
      <w:bookmarkStart w:id="155" w:name="_Toc17993"/>
      <w:bookmarkStart w:id="156" w:name="_Toc247527568"/>
      <w:bookmarkStart w:id="157" w:name="_Toc87238905"/>
      <w:bookmarkStart w:id="158" w:name="_Toc152045543"/>
      <w:bookmarkStart w:id="159" w:name="_Toc30775"/>
      <w:bookmarkStart w:id="160" w:name="_Toc144974511"/>
      <w:bookmarkStart w:id="161" w:name="_Toc247513967"/>
      <w:r>
        <w:rPr>
          <w:rFonts w:hint="eastAsia"/>
          <w:color w:val="auto"/>
          <w:highlight w:val="none"/>
        </w:rPr>
        <w:t>2.1 招标文件的组成</w:t>
      </w:r>
      <w:bookmarkEnd w:id="154"/>
      <w:bookmarkEnd w:id="155"/>
      <w:bookmarkEnd w:id="156"/>
      <w:bookmarkEnd w:id="157"/>
      <w:bookmarkEnd w:id="158"/>
      <w:bookmarkEnd w:id="159"/>
      <w:bookmarkEnd w:id="160"/>
      <w:bookmarkEnd w:id="161"/>
    </w:p>
    <w:p w14:paraId="7FA2139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本招标文件包括：</w:t>
      </w:r>
    </w:p>
    <w:p w14:paraId="371FC4A6">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（1）招标公告</w:t>
      </w:r>
      <w:r>
        <w:rPr>
          <w:rFonts w:hint="eastAsia" w:ascii="新宋体" w:hAnsi="新宋体" w:eastAsia="新宋体" w:cs="新宋体"/>
          <w:strike/>
          <w:color w:val="auto"/>
          <w:highlight w:val="none"/>
        </w:rPr>
        <w:t>（或投标邀请书）</w:t>
      </w:r>
      <w:r>
        <w:rPr>
          <w:rFonts w:hint="eastAsia" w:ascii="宋体" w:hAnsi="宋体" w:cs="宋体"/>
          <w:color w:val="auto"/>
          <w:highlight w:val="none"/>
        </w:rPr>
        <w:t>；</w:t>
      </w:r>
    </w:p>
    <w:p w14:paraId="0F5C8857">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（2）投标人须知；</w:t>
      </w:r>
    </w:p>
    <w:p w14:paraId="2A648C3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（3）评标办法；</w:t>
      </w:r>
    </w:p>
    <w:p w14:paraId="2E221EDD">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p>
    <w:p w14:paraId="4C1188CF">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w:t>
      </w:r>
    </w:p>
    <w:p w14:paraId="315FB89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提供的资料和条件；</w:t>
      </w:r>
    </w:p>
    <w:p w14:paraId="1117828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（7）投标文件格式；</w:t>
      </w:r>
    </w:p>
    <w:p w14:paraId="46955DE7">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661A0F3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590BCE12">
      <w:pPr>
        <w:pStyle w:val="3"/>
        <w:rPr>
          <w:rFonts w:hint="eastAsia" w:ascii="宋体" w:hAnsi="宋体" w:eastAsia="宋体" w:cs="宋体"/>
          <w:b w:val="0"/>
          <w:bCs w:val="0"/>
          <w:color w:val="auto"/>
          <w:sz w:val="21"/>
          <w:szCs w:val="24"/>
          <w:highlight w:val="none"/>
        </w:rPr>
      </w:pPr>
      <w:bookmarkStart w:id="162" w:name="_Toc16274"/>
      <w:bookmarkStart w:id="163" w:name="_Toc2441"/>
      <w:r>
        <w:rPr>
          <w:rFonts w:hint="eastAsia" w:ascii="宋体" w:hAnsi="宋体" w:eastAsia="宋体" w:cs="宋体"/>
          <w:b w:val="0"/>
          <w:bCs w:val="0"/>
          <w:color w:val="auto"/>
          <w:sz w:val="21"/>
          <w:szCs w:val="24"/>
          <w:highlight w:val="none"/>
        </w:rPr>
        <w:t>注：招标人应在技术条件（工程建设标准）中明确施工现场建筑垃圾源头减量的具体要求和建筑垃圾综合利用产品的使用要求。</w:t>
      </w:r>
      <w:bookmarkEnd w:id="162"/>
      <w:bookmarkEnd w:id="163"/>
    </w:p>
    <w:p w14:paraId="6EB6FF71">
      <w:pPr>
        <w:pStyle w:val="4"/>
        <w:rPr>
          <w:rFonts w:hint="eastAsia"/>
          <w:color w:val="auto"/>
          <w:highlight w:val="none"/>
        </w:rPr>
      </w:pPr>
      <w:bookmarkStart w:id="164" w:name="_Toc247513968"/>
      <w:bookmarkStart w:id="165" w:name="_Toc247527569"/>
      <w:bookmarkStart w:id="166" w:name="_Toc30434"/>
      <w:bookmarkStart w:id="167" w:name="_Toc152045544"/>
      <w:bookmarkStart w:id="168" w:name="_Toc152042320"/>
      <w:bookmarkStart w:id="169" w:name="_Toc87238906"/>
      <w:bookmarkStart w:id="170" w:name="_Toc25400"/>
      <w:bookmarkStart w:id="171" w:name="_Toc144974512"/>
      <w:r>
        <w:rPr>
          <w:rFonts w:hint="eastAsia"/>
          <w:color w:val="auto"/>
          <w:highlight w:val="none"/>
        </w:rPr>
        <w:t>2.2 招标文件的澄清</w:t>
      </w:r>
      <w:bookmarkEnd w:id="164"/>
      <w:bookmarkEnd w:id="165"/>
      <w:bookmarkEnd w:id="166"/>
      <w:bookmarkEnd w:id="167"/>
      <w:bookmarkEnd w:id="168"/>
      <w:bookmarkEnd w:id="169"/>
      <w:bookmarkEnd w:id="170"/>
      <w:bookmarkEnd w:id="171"/>
    </w:p>
    <w:p w14:paraId="3A84DC3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highlight w:val="none"/>
        </w:rPr>
        <w:t>如有疑问，应在投标人须知前附表规定的时间前</w:t>
      </w:r>
      <w:r>
        <w:rPr>
          <w:rFonts w:hint="eastAsia" w:ascii="宋体" w:hAnsi="宋体" w:cs="宋体"/>
          <w:color w:val="auto"/>
          <w:highlight w:val="none"/>
          <w:u w:val="single"/>
        </w:rPr>
        <w:t>通过广州交易集团有限公司（广州公共资源交易中心）网站进入提问区域将问题提交给招标人或招标代理</w:t>
      </w:r>
      <w:r>
        <w:rPr>
          <w:rFonts w:hint="eastAsia" w:ascii="宋体" w:hAnsi="宋体" w:cs="宋体"/>
          <w:color w:val="auto"/>
          <w:highlight w:val="none"/>
        </w:rPr>
        <w:t>，要求招标人对招标文件予以澄清。</w:t>
      </w:r>
    </w:p>
    <w:p w14:paraId="0F6B454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2.2.2 招标文件的澄清在</w:t>
      </w:r>
      <w:r>
        <w:rPr>
          <w:rFonts w:hint="eastAsia" w:ascii="宋体" w:hAnsi="宋体" w:cs="宋体"/>
          <w:color w:val="auto"/>
          <w:highlight w:val="none"/>
          <w:u w:val="single"/>
        </w:rPr>
        <w:t>广州交易集团有限公司（广州公共资源交易中心）网站发布</w:t>
      </w:r>
      <w:r>
        <w:rPr>
          <w:rFonts w:hint="eastAsia" w:ascii="宋体" w:hAnsi="宋体" w:cs="宋体"/>
          <w:color w:val="auto"/>
          <w:highlight w:val="none"/>
        </w:rPr>
        <w:t>发给所有投标人，但不指明澄清问题的来源。澄清发出的时间距投标人须知前附表规定的投标截止时间不足15天的，并且澄清内容影响投标文件编制的，将相应延长投标截止时间。</w:t>
      </w:r>
    </w:p>
    <w:p w14:paraId="679CE34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2.2.3 </w:t>
      </w:r>
      <w:r>
        <w:rPr>
          <w:rFonts w:hint="eastAsia" w:ascii="宋体" w:hAnsi="宋体" w:cs="宋体"/>
          <w:color w:val="auto"/>
          <w:highlight w:val="none"/>
          <w:u w:val="single"/>
        </w:rPr>
        <w:t>招标文件澄清在交易平台网站通过项目答疑专区网上公开发布，发出即视作收到，以交易平台网站发布时间作为送达时间。无需投标人确认。投标人应自行关注，招标人不再一一通知</w:t>
      </w:r>
      <w:r>
        <w:rPr>
          <w:rFonts w:hint="eastAsia" w:ascii="宋体" w:hAnsi="宋体" w:cs="宋体"/>
          <w:color w:val="auto"/>
          <w:highlight w:val="none"/>
        </w:rPr>
        <w:t>。</w:t>
      </w:r>
    </w:p>
    <w:p w14:paraId="0D9479F1">
      <w:pPr>
        <w:pStyle w:val="4"/>
        <w:rPr>
          <w:rFonts w:hint="eastAsia"/>
          <w:color w:val="auto"/>
          <w:highlight w:val="none"/>
        </w:rPr>
      </w:pPr>
      <w:bookmarkStart w:id="172" w:name="_Toc6494"/>
      <w:bookmarkStart w:id="173" w:name="_Toc144974513"/>
      <w:bookmarkStart w:id="174" w:name="_Toc87238907"/>
      <w:bookmarkStart w:id="175" w:name="_Toc152045545"/>
      <w:bookmarkStart w:id="176" w:name="_Toc152042321"/>
      <w:bookmarkStart w:id="177" w:name="_Toc247513969"/>
      <w:bookmarkStart w:id="178" w:name="_Toc247527570"/>
      <w:bookmarkStart w:id="179" w:name="_Toc2866"/>
      <w:r>
        <w:rPr>
          <w:rFonts w:hint="eastAsia"/>
          <w:color w:val="auto"/>
          <w:highlight w:val="none"/>
        </w:rPr>
        <w:t>2.3 招标文件的修改</w:t>
      </w:r>
      <w:bookmarkEnd w:id="172"/>
      <w:bookmarkEnd w:id="173"/>
      <w:bookmarkEnd w:id="174"/>
      <w:bookmarkEnd w:id="175"/>
      <w:bookmarkEnd w:id="176"/>
      <w:bookmarkEnd w:id="177"/>
      <w:bookmarkEnd w:id="178"/>
      <w:bookmarkEnd w:id="179"/>
    </w:p>
    <w:p w14:paraId="5F5E0F8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 招标人</w:t>
      </w:r>
      <w:r>
        <w:rPr>
          <w:rFonts w:hint="eastAsia" w:ascii="宋体" w:hAnsi="宋体" w:cs="宋体"/>
          <w:color w:val="auto"/>
          <w:highlight w:val="none"/>
          <w:u w:val="single"/>
        </w:rPr>
        <w:t>在广州交易集团有限公司（广州公共资源交易中心）交易平台网站发布</w:t>
      </w:r>
      <w:r>
        <w:rPr>
          <w:rFonts w:hint="eastAsia" w:ascii="宋体" w:hAnsi="宋体" w:cs="宋体"/>
          <w:color w:val="auto"/>
          <w:highlight w:val="none"/>
        </w:rPr>
        <w:t xml:space="preserve">形式修改招标文件。修改招标文件的时间距投标人须知前附表规定的投标截止时间不足15天的，并且澄清内容影响投标文件编制的，将相应延长投标截止时间。 </w:t>
      </w:r>
    </w:p>
    <w:p w14:paraId="57AD5DB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2.3.2 </w:t>
      </w:r>
      <w:r>
        <w:rPr>
          <w:rFonts w:hint="eastAsia" w:ascii="宋体" w:hAnsi="宋体" w:cs="宋体"/>
          <w:color w:val="auto"/>
          <w:highlight w:val="none"/>
          <w:u w:val="single"/>
        </w:rPr>
        <w:t>招标文件</w:t>
      </w:r>
      <w:r>
        <w:rPr>
          <w:rFonts w:hint="eastAsia" w:ascii="宋体" w:hAnsi="宋体" w:cs="宋体"/>
          <w:color w:val="auto"/>
          <w:szCs w:val="21"/>
          <w:highlight w:val="none"/>
          <w:u w:val="single"/>
        </w:rPr>
        <w:t>修改</w:t>
      </w:r>
      <w:r>
        <w:rPr>
          <w:rFonts w:hint="eastAsia" w:ascii="宋体" w:hAnsi="宋体" w:cs="宋体"/>
          <w:color w:val="auto"/>
          <w:highlight w:val="none"/>
          <w:u w:val="single"/>
        </w:rPr>
        <w:t>（或补充公告）一经在广州交易集团有限公司（广州公共资源交易中心）交易平台网站发布，视作已发放给所有投标人，以交易平台网站发布时间作为送达时间。无需投标人确认。投标人应自行关注，招标人不再一一通知</w:t>
      </w:r>
      <w:r>
        <w:rPr>
          <w:rFonts w:hint="eastAsia" w:ascii="宋体" w:hAnsi="宋体" w:cs="宋体"/>
          <w:color w:val="auto"/>
          <w:highlight w:val="none"/>
        </w:rPr>
        <w:t>。</w:t>
      </w:r>
    </w:p>
    <w:p w14:paraId="1400542B">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2.3.3招标文件的修改均以广州交易集团有限公司（广州公共资源交易中心）网站发布的内容为准。当招标文件的修改在同一内容的表述不一致时，以广州交易集团有限公司（广州公共资源交易中心）网站最后发布的内容为准。</w:t>
      </w:r>
    </w:p>
    <w:p w14:paraId="2CAB3F40">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35A46373">
      <w:pPr>
        <w:pStyle w:val="3"/>
        <w:rPr>
          <w:color w:val="auto"/>
          <w:highlight w:val="none"/>
        </w:rPr>
      </w:pPr>
      <w:bookmarkStart w:id="180" w:name="_Toc247513970"/>
      <w:bookmarkStart w:id="181" w:name="_Toc22065"/>
      <w:bookmarkStart w:id="182" w:name="_Toc152045546"/>
      <w:bookmarkStart w:id="183" w:name="_Toc247527571"/>
      <w:bookmarkStart w:id="184" w:name="_Toc2660"/>
      <w:bookmarkStart w:id="185" w:name="_Toc152042322"/>
      <w:bookmarkStart w:id="186" w:name="_Toc144974514"/>
      <w:r>
        <w:rPr>
          <w:rFonts w:hint="eastAsia"/>
          <w:color w:val="auto"/>
          <w:highlight w:val="none"/>
        </w:rPr>
        <w:t>3. 投标文件</w:t>
      </w:r>
      <w:bookmarkEnd w:id="180"/>
      <w:bookmarkEnd w:id="181"/>
      <w:bookmarkEnd w:id="182"/>
      <w:bookmarkEnd w:id="183"/>
      <w:bookmarkEnd w:id="184"/>
      <w:bookmarkEnd w:id="185"/>
      <w:bookmarkEnd w:id="186"/>
    </w:p>
    <w:p w14:paraId="08EFE5FA">
      <w:pPr>
        <w:pStyle w:val="4"/>
        <w:rPr>
          <w:rFonts w:hint="eastAsia"/>
          <w:color w:val="auto"/>
          <w:highlight w:val="none"/>
        </w:rPr>
      </w:pPr>
      <w:bookmarkStart w:id="187" w:name="_Toc144974515"/>
      <w:bookmarkStart w:id="188" w:name="_Toc152045547"/>
      <w:bookmarkStart w:id="189" w:name="_Toc247527572"/>
      <w:bookmarkStart w:id="190" w:name="_Toc21008"/>
      <w:bookmarkStart w:id="191" w:name="_Toc87238909"/>
      <w:bookmarkStart w:id="192" w:name="_Toc31065"/>
      <w:bookmarkStart w:id="193" w:name="_Toc152042323"/>
      <w:bookmarkStart w:id="194" w:name="_Toc247513971"/>
      <w:r>
        <w:rPr>
          <w:rFonts w:hint="eastAsia"/>
          <w:color w:val="auto"/>
          <w:highlight w:val="none"/>
        </w:rPr>
        <w:t>3.1 投标文件的组成</w:t>
      </w:r>
      <w:bookmarkEnd w:id="187"/>
      <w:bookmarkEnd w:id="188"/>
      <w:bookmarkEnd w:id="189"/>
      <w:bookmarkEnd w:id="190"/>
      <w:bookmarkEnd w:id="191"/>
      <w:bookmarkEnd w:id="192"/>
      <w:bookmarkEnd w:id="193"/>
      <w:bookmarkEnd w:id="194"/>
    </w:p>
    <w:p w14:paraId="74044CF9">
      <w:pPr>
        <w:spacing w:line="400" w:lineRule="exact"/>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投标文件由资格审查文件、工程总承包实施方案投标文件</w:t>
      </w:r>
      <w:r>
        <w:rPr>
          <w:rFonts w:hint="eastAsia" w:ascii="宋体" w:hAnsi="宋体"/>
          <w:b/>
          <w:color w:val="auto"/>
          <w:szCs w:val="21"/>
          <w:highlight w:val="none"/>
          <w:u w:val="single"/>
          <w:lang w:val="en-US" w:eastAsia="zh-CN"/>
        </w:rPr>
        <w:t>两</w:t>
      </w:r>
      <w:r>
        <w:rPr>
          <w:rFonts w:hint="eastAsia" w:ascii="宋体" w:hAnsi="宋体"/>
          <w:b/>
          <w:color w:val="auto"/>
          <w:szCs w:val="21"/>
          <w:highlight w:val="none"/>
          <w:u w:val="single"/>
        </w:rPr>
        <w:t>部分组成。</w:t>
      </w:r>
    </w:p>
    <w:p w14:paraId="158B3659">
      <w:pPr>
        <w:spacing w:line="400" w:lineRule="exact"/>
        <w:ind w:firstLine="422" w:firstLineChars="200"/>
        <w:rPr>
          <w:rFonts w:hint="eastAsia" w:ascii="宋体" w:hAnsi="宋体"/>
          <w:b/>
          <w:color w:val="auto"/>
          <w:highlight w:val="none"/>
          <w:u w:val="single"/>
        </w:rPr>
      </w:pPr>
      <w:r>
        <w:rPr>
          <w:rFonts w:hint="eastAsia" w:ascii="宋体" w:hAnsi="宋体"/>
          <w:b/>
          <w:color w:val="auto"/>
          <w:highlight w:val="none"/>
          <w:u w:val="single"/>
        </w:rPr>
        <w:t>3.1.1 资格审查文件：</w:t>
      </w:r>
    </w:p>
    <w:p w14:paraId="54B56EB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784AEC43">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483AEB7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323168D2">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（3）法定代表人证明书，如投标文件为委托代理人签署应同时附上法定代表人证明书和法定代表人授权书（联合体投标的，由联合体主办方出具）。</w:t>
      </w:r>
    </w:p>
    <w:p w14:paraId="19FF585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（4）企业营业执照（联合体投标的，联合体各方均出具）</w:t>
      </w:r>
    </w:p>
    <w:p w14:paraId="244A5D30">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（5）企业资质证书（联合体投标的，联合体各方均出具）</w:t>
      </w:r>
    </w:p>
    <w:p w14:paraId="6B71D65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（6）安全生产许可证（联合体投标的，由联合体</w:t>
      </w:r>
      <w:r>
        <w:rPr>
          <w:rFonts w:hint="eastAsia" w:ascii="宋体" w:hAnsi="宋体"/>
          <w:color w:val="auto"/>
          <w:szCs w:val="21"/>
          <w:highlight w:val="none"/>
          <w:u w:val="single"/>
        </w:rPr>
        <w:t>承接施工任务</w:t>
      </w:r>
      <w:r>
        <w:rPr>
          <w:rFonts w:hint="eastAsia" w:ascii="宋体" w:hAnsi="宋体" w:cs="宋体"/>
          <w:bCs/>
          <w:color w:val="auto"/>
          <w:szCs w:val="21"/>
          <w:highlight w:val="none"/>
          <w:u w:val="single"/>
        </w:rPr>
        <w:t>方</w:t>
      </w:r>
      <w:r>
        <w:rPr>
          <w:rFonts w:hint="eastAsia" w:ascii="宋体" w:hAnsi="宋体" w:cs="宋体"/>
          <w:color w:val="auto"/>
          <w:highlight w:val="none"/>
          <w:u w:val="single"/>
        </w:rPr>
        <w:t>出具）</w:t>
      </w:r>
    </w:p>
    <w:p w14:paraId="6AB6A9E3">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（7）项目负责人（兼施工负责人）的建造师电子注册证书，有效期内的安全</w:t>
      </w:r>
      <w:r>
        <w:rPr>
          <w:rFonts w:hint="eastAsia" w:ascii="宋体" w:hAnsi="宋体" w:cs="TimesNewRomanPSMT"/>
          <w:color w:val="auto"/>
          <w:kern w:val="0"/>
          <w:szCs w:val="21"/>
          <w:highlight w:val="none"/>
          <w:u w:val="single"/>
        </w:rPr>
        <w:t>生产</w:t>
      </w:r>
      <w:r>
        <w:rPr>
          <w:rFonts w:hint="eastAsia" w:ascii="宋体" w:hAnsi="宋体" w:cs="宋体"/>
          <w:color w:val="auto"/>
          <w:highlight w:val="none"/>
          <w:u w:val="single"/>
        </w:rPr>
        <w:t>考核合格证（B类），或建筑施工企业专职安全生产管理人员安全生产考核合格证书（联合体投标的，由联合体主办方出具）</w:t>
      </w:r>
    </w:p>
    <w:p w14:paraId="6D46ED84">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设计负责人的相关证书（联合体投标的，由</w:t>
      </w:r>
      <w:r>
        <w:rPr>
          <w:rFonts w:hint="eastAsia" w:ascii="宋体" w:hAnsi="宋体" w:cs="宋体"/>
          <w:color w:val="auto"/>
          <w:highlight w:val="none"/>
          <w:u w:val="single"/>
        </w:rPr>
        <w:t>联合体</w:t>
      </w:r>
      <w:r>
        <w:rPr>
          <w:rFonts w:hint="eastAsia" w:ascii="宋体" w:hAnsi="宋体"/>
          <w:color w:val="auto"/>
          <w:szCs w:val="21"/>
          <w:highlight w:val="none"/>
          <w:u w:val="single"/>
        </w:rPr>
        <w:t>承接</w:t>
      </w:r>
      <w:r>
        <w:rPr>
          <w:rFonts w:hint="eastAsia" w:ascii="宋体" w:hAnsi="宋体"/>
          <w:color w:val="auto"/>
          <w:highlight w:val="none"/>
          <w:u w:val="single"/>
        </w:rPr>
        <w:t>设计任务方</w:t>
      </w:r>
      <w:r>
        <w:rPr>
          <w:rFonts w:hint="eastAsia" w:ascii="宋体" w:hAnsi="宋体" w:cs="TimesNewRomanPSMT"/>
          <w:color w:val="auto"/>
          <w:kern w:val="0"/>
          <w:szCs w:val="21"/>
          <w:highlight w:val="none"/>
          <w:u w:val="single"/>
        </w:rPr>
        <w:t>出具）</w:t>
      </w:r>
    </w:p>
    <w:p w14:paraId="4010BB95">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技术负责人的职称证书（联合体投标的，由联合体主办方出具）</w:t>
      </w:r>
    </w:p>
    <w:p w14:paraId="28D22197">
      <w:pPr>
        <w:spacing w:line="400" w:lineRule="exact"/>
        <w:ind w:firstLine="420" w:firstLineChars="200"/>
        <w:rPr>
          <w:rFonts w:hint="eastAsia" w:ascii="宋体" w:hAnsi="宋体" w:cs="TimesNewRomanPSMT"/>
          <w:color w:val="auto"/>
          <w:kern w:val="0"/>
          <w:szCs w:val="21"/>
          <w:highlight w:val="none"/>
          <w:u w:val="single"/>
        </w:rPr>
      </w:pPr>
      <w:r>
        <w:rPr>
          <w:rFonts w:hint="eastAsia" w:ascii="宋体" w:hAnsi="宋体"/>
          <w:color w:val="auto"/>
          <w:highlight w:val="none"/>
          <w:u w:val="single"/>
        </w:rPr>
        <w:t>（8</w:t>
      </w:r>
      <w:r>
        <w:rPr>
          <w:rFonts w:hint="eastAsia" w:ascii="宋体" w:hAnsi="宋体" w:cs="TimesNewRomanPSMT"/>
          <w:color w:val="auto"/>
          <w:kern w:val="0"/>
          <w:szCs w:val="21"/>
          <w:highlight w:val="none"/>
          <w:u w:val="single"/>
        </w:rPr>
        <w:t>）专职安全员的有效期内的安全生产考核合格证（C类），或建筑施工企业专职安全生产管理人员安全生产考核合格证书（C3类）。项目负责人与安全员不为同一人（联合体投标的，由联合体主办方出具）</w:t>
      </w:r>
    </w:p>
    <w:p w14:paraId="6E7EECA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（9）投标人按照规定的格式及内容要求签署的《投标人声明》（格式见招标公告附件）</w:t>
      </w:r>
    </w:p>
    <w:p w14:paraId="0F76A10B">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（10）列明主办</w:t>
      </w:r>
      <w:r>
        <w:rPr>
          <w:rFonts w:hint="eastAsia" w:ascii="宋体" w:hAnsi="宋体" w:cs="宋体"/>
          <w:color w:val="auto"/>
          <w:highlight w:val="none"/>
          <w:u w:val="single"/>
        </w:rPr>
        <w:t>单位</w:t>
      </w:r>
      <w:r>
        <w:rPr>
          <w:rFonts w:hint="eastAsia" w:ascii="宋体" w:hAnsi="宋体"/>
          <w:color w:val="auto"/>
          <w:highlight w:val="none"/>
          <w:u w:val="single"/>
        </w:rPr>
        <w:t>的联合体工作协议（联合体投标时需递交，格式参考招标公告附件）</w:t>
      </w:r>
    </w:p>
    <w:p w14:paraId="295577B3">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（11）</w:t>
      </w:r>
      <w:r>
        <w:rPr>
          <w:rFonts w:ascii="宋体" w:hAnsi="宋体"/>
          <w:color w:val="auto"/>
          <w:highlight w:val="none"/>
          <w:u w:val="single"/>
        </w:rPr>
        <w:t>资格审查前</w:t>
      </w:r>
      <w:r>
        <w:rPr>
          <w:rFonts w:ascii="宋体" w:hAnsi="宋体" w:cs="宋体"/>
          <w:color w:val="auto"/>
          <w:highlight w:val="none"/>
          <w:u w:val="single"/>
        </w:rPr>
        <w:t>，</w:t>
      </w:r>
      <w:r>
        <w:rPr>
          <w:rFonts w:hint="eastAsia" w:ascii="宋体" w:hAnsi="宋体" w:cs="宋体"/>
          <w:color w:val="auto"/>
          <w:highlight w:val="none"/>
          <w:u w:val="single"/>
        </w:rPr>
        <w:t>投标人（若为联合体投标，由联合体各方提供）在广州市住建行业信用管理平台建立企业信用档案</w:t>
      </w:r>
      <w:r>
        <w:rPr>
          <w:rFonts w:hint="eastAsia" w:ascii="宋体" w:hAnsi="宋体"/>
          <w:color w:val="auto"/>
          <w:highlight w:val="none"/>
          <w:u w:val="single"/>
        </w:rPr>
        <w:t>，且拟担任本项目的项目负责人（兼施工负责人）、设计负责人、专职安全员是本企业信用档案中的在册人员（联合体投标的，信用档案和人员在册情况为联合体协议分工对应广州市住建行业信用管理平台内信用档案）</w:t>
      </w:r>
    </w:p>
    <w:p w14:paraId="0021C18F">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（12）投标人（含联合体成员）未被列入拖欠农民工工资失信联合惩戒对象名单和失信被执行人。</w:t>
      </w:r>
    </w:p>
    <w:p w14:paraId="716F7352">
      <w:pPr>
        <w:spacing w:line="400" w:lineRule="exact"/>
        <w:ind w:firstLine="420" w:firstLineChars="200"/>
        <w:rPr>
          <w:rFonts w:hint="eastAsia" w:ascii="宋体" w:hAnsi="宋体" w:eastAsia="宋体"/>
          <w:color w:val="auto"/>
          <w:highlight w:val="none"/>
          <w:u w:val="single"/>
          <w:lang w:eastAsia="zh-CN"/>
        </w:rPr>
      </w:pPr>
      <w:r>
        <w:rPr>
          <w:rFonts w:hint="eastAsia" w:ascii="宋体" w:hAnsi="宋体"/>
          <w:color w:val="auto"/>
          <w:highlight w:val="none"/>
          <w:u w:val="single"/>
        </w:rPr>
        <w:t>（13）投标人认为应该提供的其他资料</w:t>
      </w:r>
      <w:r>
        <w:rPr>
          <w:rFonts w:hint="eastAsia" w:ascii="宋体" w:hAnsi="宋体"/>
          <w:color w:val="auto"/>
          <w:highlight w:val="none"/>
          <w:u w:val="single"/>
          <w:lang w:eastAsia="zh-CN"/>
        </w:rPr>
        <w:t>。</w:t>
      </w:r>
    </w:p>
    <w:p w14:paraId="3FD6EA8C">
      <w:pPr>
        <w:spacing w:line="400" w:lineRule="exact"/>
        <w:ind w:firstLine="632" w:firstLineChars="3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3.1.</w:t>
      </w:r>
      <w:r>
        <w:rPr>
          <w:rFonts w:hint="eastAsia" w:ascii="宋体" w:hAnsi="宋体" w:cs="宋体"/>
          <w:b/>
          <w:color w:val="auto"/>
          <w:szCs w:val="21"/>
          <w:highlight w:val="none"/>
          <w:u w:val="single"/>
          <w:lang w:val="en-US" w:eastAsia="zh-CN"/>
        </w:rPr>
        <w:t>2</w:t>
      </w:r>
      <w:r>
        <w:rPr>
          <w:rFonts w:hint="eastAsia" w:ascii="宋体" w:hAnsi="宋体" w:cs="宋体"/>
          <w:b/>
          <w:color w:val="auto"/>
          <w:szCs w:val="21"/>
          <w:highlight w:val="none"/>
          <w:u w:val="single"/>
        </w:rPr>
        <w:t xml:space="preserve"> 工程总承包实施方案投标文件：</w:t>
      </w:r>
    </w:p>
    <w:p w14:paraId="31B77CD9">
      <w:pPr>
        <w:spacing w:line="400" w:lineRule="exact"/>
        <w:ind w:firstLine="630" w:firstLineChars="3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5ACDC98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6D3B673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（2）目录</w:t>
      </w:r>
    </w:p>
    <w:p w14:paraId="587E2AAF">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（3）投标书、投标承诺函</w:t>
      </w:r>
    </w:p>
    <w:p w14:paraId="235FF51E">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（4）工程总承包实施方案</w:t>
      </w:r>
    </w:p>
    <w:p w14:paraId="6717F3E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（4.1）投标人资信情况</w:t>
      </w:r>
    </w:p>
    <w:p w14:paraId="6B6FD36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（4.2）工程实施方案</w:t>
      </w:r>
    </w:p>
    <w:p w14:paraId="7C27A88B">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（5）按照招标文件要求填写的《参与编制投标文件人员名单》</w:t>
      </w:r>
    </w:p>
    <w:p w14:paraId="009819C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（6）投标人认为应该提供的其他资料</w:t>
      </w:r>
    </w:p>
    <w:p w14:paraId="7F17E99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（7）投标人应按照招标人提出的施工现场建筑垃圾源头减量的具体要求以及建筑垃圾综合利用产品的使用要求提供相应措施。</w:t>
      </w:r>
    </w:p>
    <w:p w14:paraId="4A594E50">
      <w:pPr>
        <w:pStyle w:val="4"/>
        <w:rPr>
          <w:rFonts w:hint="eastAsia"/>
          <w:color w:val="auto"/>
          <w:highlight w:val="none"/>
        </w:rPr>
      </w:pPr>
      <w:bookmarkStart w:id="195" w:name="_Toc23715"/>
      <w:bookmarkStart w:id="196" w:name="_Toc247513972"/>
      <w:bookmarkStart w:id="197" w:name="_Toc247527573"/>
      <w:bookmarkStart w:id="198" w:name="_Toc32322"/>
      <w:bookmarkStart w:id="199" w:name="_Toc152045548"/>
      <w:bookmarkStart w:id="200" w:name="_Toc87238910"/>
      <w:bookmarkStart w:id="201" w:name="_Toc152042324"/>
      <w:bookmarkStart w:id="202" w:name="_Toc144974516"/>
      <w:r>
        <w:rPr>
          <w:rFonts w:hint="eastAsia"/>
          <w:color w:val="auto"/>
          <w:highlight w:val="none"/>
        </w:rPr>
        <w:t>3.2 投标报价</w:t>
      </w:r>
      <w:bookmarkEnd w:id="195"/>
      <w:bookmarkEnd w:id="196"/>
      <w:bookmarkEnd w:id="197"/>
      <w:bookmarkEnd w:id="198"/>
      <w:bookmarkEnd w:id="199"/>
      <w:bookmarkEnd w:id="200"/>
      <w:bookmarkEnd w:id="201"/>
      <w:bookmarkEnd w:id="202"/>
    </w:p>
    <w:p w14:paraId="4F21C6E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3.2.1 投标人应按第七章“投标文件格式”的要求填写价格清单。</w:t>
      </w:r>
    </w:p>
    <w:p w14:paraId="425F241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717236F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48A9FDD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26FAA6E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工程成本警戒价详见投标人须知前附表。</w:t>
      </w:r>
    </w:p>
    <w:p w14:paraId="62639E9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3.2.5 投标报价的其他要求见投标人须知前附表。</w:t>
      </w:r>
    </w:p>
    <w:p w14:paraId="767EAF56">
      <w:pPr>
        <w:pStyle w:val="4"/>
        <w:rPr>
          <w:rFonts w:hint="eastAsia"/>
          <w:color w:val="auto"/>
          <w:highlight w:val="none"/>
        </w:rPr>
      </w:pPr>
      <w:bookmarkStart w:id="203" w:name="_Toc152045549"/>
      <w:bookmarkStart w:id="204" w:name="_Toc247513973"/>
      <w:bookmarkStart w:id="205" w:name="_Toc13756"/>
      <w:bookmarkStart w:id="206" w:name="_Toc152042325"/>
      <w:bookmarkStart w:id="207" w:name="_Toc247527574"/>
      <w:bookmarkStart w:id="208" w:name="_Toc144974517"/>
      <w:bookmarkStart w:id="209" w:name="_Toc239"/>
      <w:bookmarkStart w:id="210" w:name="_Toc87238911"/>
      <w:r>
        <w:rPr>
          <w:rFonts w:hint="eastAsia"/>
          <w:color w:val="auto"/>
          <w:highlight w:val="none"/>
        </w:rPr>
        <w:t>3.3 投标有效期</w:t>
      </w:r>
      <w:bookmarkEnd w:id="203"/>
      <w:bookmarkEnd w:id="204"/>
      <w:bookmarkEnd w:id="205"/>
      <w:bookmarkEnd w:id="206"/>
      <w:bookmarkEnd w:id="207"/>
      <w:bookmarkEnd w:id="208"/>
      <w:bookmarkEnd w:id="209"/>
      <w:bookmarkEnd w:id="210"/>
    </w:p>
    <w:p w14:paraId="7E3B7F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3.3.1 除投标人须知前附表另有规定外，投标有效期为90日历天。</w:t>
      </w:r>
    </w:p>
    <w:p w14:paraId="16378F9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6E2F61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8ED8B6F">
      <w:pPr>
        <w:pStyle w:val="4"/>
        <w:rPr>
          <w:rFonts w:hint="eastAsia"/>
          <w:color w:val="auto"/>
          <w:highlight w:val="none"/>
        </w:rPr>
      </w:pPr>
      <w:bookmarkStart w:id="211" w:name="_Toc247513974"/>
      <w:bookmarkStart w:id="212" w:name="_Toc152045550"/>
      <w:bookmarkStart w:id="213" w:name="_Toc152042326"/>
      <w:bookmarkStart w:id="214" w:name="_Toc144974518"/>
      <w:bookmarkStart w:id="215" w:name="_Toc247527575"/>
      <w:bookmarkStart w:id="216" w:name="_Toc18959"/>
      <w:bookmarkStart w:id="217" w:name="_Toc87238912"/>
      <w:bookmarkStart w:id="218" w:name="_Toc19521"/>
      <w:r>
        <w:rPr>
          <w:rFonts w:hint="eastAsia"/>
          <w:color w:val="auto"/>
          <w:highlight w:val="none"/>
        </w:rPr>
        <w:t>3.4 投标保证金</w:t>
      </w:r>
      <w:bookmarkEnd w:id="211"/>
      <w:bookmarkEnd w:id="212"/>
      <w:bookmarkEnd w:id="213"/>
      <w:bookmarkEnd w:id="214"/>
      <w:bookmarkEnd w:id="215"/>
      <w:bookmarkEnd w:id="216"/>
      <w:bookmarkEnd w:id="217"/>
      <w:r>
        <w:rPr>
          <w:rFonts w:hint="eastAsia"/>
          <w:color w:val="auto"/>
          <w:highlight w:val="none"/>
        </w:rPr>
        <w:t>（不适用）</w:t>
      </w:r>
      <w:bookmarkEnd w:id="218"/>
    </w:p>
    <w:p w14:paraId="7C24BFCF">
      <w:pPr>
        <w:spacing w:line="400" w:lineRule="exact"/>
        <w:ind w:firstLine="420" w:firstLineChars="200"/>
        <w:rPr>
          <w:rFonts w:hint="eastAsia" w:ascii="宋体" w:hAnsi="宋体"/>
          <w:color w:val="auto"/>
          <w:highlight w:val="none"/>
        </w:rPr>
      </w:pPr>
      <w:bookmarkStart w:id="219" w:name="_Toc247513975"/>
      <w:bookmarkStart w:id="220" w:name="_Toc144974519"/>
      <w:bookmarkStart w:id="221" w:name="_Toc152045551"/>
      <w:bookmarkStart w:id="222" w:name="_Toc247527576"/>
      <w:bookmarkStart w:id="223" w:name="_Toc20478"/>
      <w:bookmarkStart w:id="224" w:name="_Toc152042327"/>
      <w:r>
        <w:rPr>
          <w:rFonts w:hint="eastAsia" w:ascii="宋体" w:hAnsi="宋体"/>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5372E367">
      <w:pPr>
        <w:spacing w:line="400" w:lineRule="exact"/>
        <w:ind w:firstLine="420" w:firstLineChars="200"/>
        <w:rPr>
          <w:rFonts w:hint="eastAsia" w:ascii="宋体" w:hAnsi="宋体"/>
          <w:color w:val="auto"/>
          <w:highlight w:val="none"/>
        </w:rPr>
      </w:pPr>
      <w:r>
        <w:rPr>
          <w:rFonts w:hint="eastAsia" w:ascii="宋体" w:hAnsi="宋体"/>
          <w:color w:val="auto"/>
          <w:highlight w:val="none"/>
        </w:rPr>
        <w:t>3.4.2 投标人不按本章第3.4.1项要求提交投标保证金的，评标委员会将否决其投标。</w:t>
      </w:r>
    </w:p>
    <w:p w14:paraId="4DD8A1B0">
      <w:pPr>
        <w:spacing w:line="400" w:lineRule="exact"/>
        <w:ind w:firstLine="420" w:firstLineChars="200"/>
        <w:rPr>
          <w:rFonts w:hint="eastAsia" w:ascii="宋体" w:hAnsi="宋体"/>
          <w:color w:val="auto"/>
          <w:highlight w:val="none"/>
        </w:rPr>
      </w:pPr>
      <w:r>
        <w:rPr>
          <w:rFonts w:hint="eastAsia" w:ascii="宋体" w:hAnsi="宋体"/>
          <w:color w:val="auto"/>
          <w:highlight w:val="none"/>
        </w:rPr>
        <w:t>3.4.3 招标人与中标人签订合同后5日内，向未中标的投标人和中标人退还投标保证金及同期银行存款利息。</w:t>
      </w:r>
    </w:p>
    <w:p w14:paraId="5A2727E0">
      <w:pPr>
        <w:spacing w:line="400" w:lineRule="exact"/>
        <w:ind w:firstLine="420" w:firstLineChars="200"/>
        <w:rPr>
          <w:rFonts w:hint="eastAsia" w:ascii="宋体" w:hAnsi="宋体"/>
          <w:color w:val="auto"/>
          <w:highlight w:val="none"/>
        </w:rPr>
      </w:pPr>
      <w:r>
        <w:rPr>
          <w:rFonts w:hint="eastAsia" w:ascii="宋体" w:hAnsi="宋体"/>
          <w:color w:val="auto"/>
          <w:highlight w:val="none"/>
        </w:rPr>
        <w:t>3.4.4 有下列情形之一的，投标保证金将不予退还：</w:t>
      </w:r>
    </w:p>
    <w:p w14:paraId="36D60C23">
      <w:pPr>
        <w:spacing w:line="400" w:lineRule="exact"/>
        <w:ind w:firstLine="315" w:firstLineChars="150"/>
        <w:rPr>
          <w:rFonts w:hint="eastAsia" w:ascii="宋体" w:hAnsi="宋体"/>
          <w:color w:val="auto"/>
          <w:highlight w:val="none"/>
        </w:rPr>
      </w:pPr>
      <w:r>
        <w:rPr>
          <w:rFonts w:hint="eastAsia" w:ascii="宋体" w:hAnsi="宋体"/>
          <w:color w:val="auto"/>
          <w:highlight w:val="none"/>
        </w:rPr>
        <w:t>（1）投标人在规定的投标有效期内撤销或修改其投标文件；</w:t>
      </w:r>
    </w:p>
    <w:p w14:paraId="65B18F67">
      <w:pPr>
        <w:spacing w:line="400" w:lineRule="exact"/>
        <w:ind w:firstLine="315" w:firstLineChars="150"/>
        <w:rPr>
          <w:rFonts w:hint="eastAsia" w:ascii="宋体" w:hAnsi="宋体" w:cs="宋体"/>
          <w:color w:val="auto"/>
          <w:highlight w:val="none"/>
          <w:u w:val="single"/>
        </w:rPr>
      </w:pPr>
      <w:r>
        <w:rPr>
          <w:rFonts w:hint="eastAsia" w:ascii="宋体" w:hAnsi="宋体"/>
          <w:color w:val="auto"/>
          <w:highlight w:val="none"/>
        </w:rPr>
        <w:t>（2）中标人在收到中标通知书后，无正当理由拒签合同或未按招标文件规定提交履约担保。</w:t>
      </w:r>
    </w:p>
    <w:bookmarkEnd w:id="219"/>
    <w:bookmarkEnd w:id="220"/>
    <w:bookmarkEnd w:id="221"/>
    <w:bookmarkEnd w:id="222"/>
    <w:bookmarkEnd w:id="223"/>
    <w:bookmarkEnd w:id="224"/>
    <w:p w14:paraId="63CA5B8A">
      <w:pPr>
        <w:pStyle w:val="4"/>
        <w:rPr>
          <w:rFonts w:hint="eastAsia"/>
          <w:color w:val="auto"/>
          <w:highlight w:val="none"/>
        </w:rPr>
      </w:pPr>
      <w:bookmarkStart w:id="225" w:name="_Toc87238913"/>
      <w:bookmarkStart w:id="226" w:name="_Toc152045552"/>
      <w:bookmarkStart w:id="227" w:name="_Toc23531"/>
      <w:bookmarkStart w:id="228" w:name="_Toc6555"/>
      <w:bookmarkStart w:id="229" w:name="_Toc144974520"/>
      <w:bookmarkStart w:id="230" w:name="_Toc152042328"/>
      <w:bookmarkStart w:id="231" w:name="_Toc247527577"/>
      <w:bookmarkStart w:id="232" w:name="_Toc247513976"/>
      <w:r>
        <w:rPr>
          <w:rFonts w:hint="eastAsia"/>
          <w:color w:val="auto"/>
          <w:highlight w:val="none"/>
        </w:rPr>
        <w:t>3.5 资格审查资料（适用于未进行资格预审的）</w:t>
      </w:r>
      <w:bookmarkEnd w:id="225"/>
      <w:bookmarkEnd w:id="226"/>
      <w:bookmarkEnd w:id="227"/>
      <w:bookmarkEnd w:id="228"/>
      <w:bookmarkEnd w:id="229"/>
      <w:bookmarkEnd w:id="230"/>
      <w:bookmarkEnd w:id="231"/>
      <w:bookmarkEnd w:id="232"/>
    </w:p>
    <w:p w14:paraId="0D449E84">
      <w:pPr>
        <w:spacing w:line="400" w:lineRule="exact"/>
        <w:ind w:firstLine="420" w:firstLineChars="20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u w:val="single"/>
        </w:rPr>
        <w:t>资格审查资料要求详见本章3.1.</w:t>
      </w:r>
      <w:r>
        <w:rPr>
          <w:rFonts w:hint="eastAsia" w:ascii="新宋体" w:hAnsi="新宋体" w:eastAsia="新宋体" w:cs="新宋体"/>
          <w:color w:val="auto"/>
          <w:highlight w:val="none"/>
          <w:u w:val="single"/>
          <w:lang w:val="en-US" w:eastAsia="zh-CN"/>
        </w:rPr>
        <w:t>1</w:t>
      </w:r>
      <w:r>
        <w:rPr>
          <w:rFonts w:hint="eastAsia" w:ascii="新宋体" w:hAnsi="新宋体" w:eastAsia="新宋体" w:cs="新宋体"/>
          <w:color w:val="auto"/>
          <w:highlight w:val="none"/>
          <w:u w:val="single"/>
        </w:rPr>
        <w:t>资格审查文件组成。</w:t>
      </w:r>
    </w:p>
    <w:p w14:paraId="64B6B93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采用电子化资格后审</w:t>
      </w:r>
      <w:bookmarkStart w:id="233" w:name="_Toc357089532"/>
      <w:bookmarkStart w:id="234" w:name="_Toc356469198"/>
      <w:bookmarkStart w:id="235" w:name="_Toc300834971"/>
      <w:bookmarkStart w:id="236" w:name="_Toc439246018"/>
      <w:bookmarkStart w:id="237" w:name="_Toc439240619"/>
      <w:r>
        <w:rPr>
          <w:rFonts w:hint="eastAsia" w:ascii="宋体" w:hAnsi="宋体" w:cs="宋体"/>
          <w:color w:val="auto"/>
          <w:highlight w:val="none"/>
          <w:u w:val="single"/>
        </w:rPr>
        <w:t>，由评标委员会负</w:t>
      </w:r>
      <w:bookmarkEnd w:id="233"/>
      <w:bookmarkEnd w:id="234"/>
      <w:bookmarkEnd w:id="235"/>
      <w:bookmarkEnd w:id="236"/>
      <w:bookmarkEnd w:id="237"/>
      <w:r>
        <w:rPr>
          <w:rFonts w:hint="eastAsia" w:ascii="宋体" w:hAnsi="宋体" w:cs="宋体"/>
          <w:color w:val="auto"/>
          <w:highlight w:val="none"/>
          <w:u w:val="single"/>
        </w:rPr>
        <w:t>责对投标人的资格进行审查，评标时只对通过资格审查的投标人进行下一阶段的评审。</w:t>
      </w:r>
    </w:p>
    <w:p w14:paraId="20719A25">
      <w:pPr>
        <w:spacing w:line="400" w:lineRule="exact"/>
        <w:ind w:firstLine="420" w:firstLineChars="200"/>
        <w:rPr>
          <w:rFonts w:hint="eastAsia" w:ascii="宋体" w:hAnsi="宋体" w:cs="宋体"/>
          <w:strike/>
          <w:color w:val="auto"/>
          <w:highlight w:val="none"/>
        </w:rPr>
      </w:pPr>
      <w:r>
        <w:rPr>
          <w:rFonts w:hint="eastAsia" w:ascii="宋体" w:hAnsi="宋体" w:cs="宋体"/>
          <w:color w:val="auto"/>
          <w:szCs w:val="21"/>
          <w:highlight w:val="none"/>
          <w:u w:val="single"/>
        </w:rPr>
        <w:t>本项目采用电子化资格后审，由评标委员会负责对投标人的资格进行审查，评标时只对通过资格审查的投标人进行下一阶段的评审。</w:t>
      </w:r>
    </w:p>
    <w:p w14:paraId="7AE0B3CA">
      <w:pPr>
        <w:spacing w:line="400" w:lineRule="exact"/>
        <w:ind w:firstLine="420" w:firstLineChars="200"/>
        <w:rPr>
          <w:rFonts w:hint="eastAsia" w:ascii="宋体" w:hAnsi="宋体" w:cs="宋体"/>
          <w:color w:val="auto"/>
          <w:highlight w:val="none"/>
        </w:rPr>
      </w:pPr>
    </w:p>
    <w:p w14:paraId="549F931F">
      <w:pPr>
        <w:pStyle w:val="4"/>
        <w:rPr>
          <w:rFonts w:hint="eastAsia"/>
          <w:color w:val="auto"/>
          <w:highlight w:val="none"/>
        </w:rPr>
      </w:pPr>
      <w:bookmarkStart w:id="238" w:name="_Toc152042329"/>
      <w:bookmarkStart w:id="239" w:name="_Toc23500"/>
      <w:bookmarkStart w:id="240" w:name="_Toc87238914"/>
      <w:bookmarkStart w:id="241" w:name="_Toc247527578"/>
      <w:bookmarkStart w:id="242" w:name="_Toc27554"/>
      <w:bookmarkStart w:id="243" w:name="_Toc247513977"/>
      <w:bookmarkStart w:id="244" w:name="_Toc144974521"/>
      <w:bookmarkStart w:id="245" w:name="_Toc152045553"/>
      <w:r>
        <w:rPr>
          <w:rFonts w:hint="eastAsia"/>
          <w:color w:val="auto"/>
          <w:highlight w:val="none"/>
        </w:rPr>
        <w:t>3.6 备选投标方案</w:t>
      </w:r>
      <w:bookmarkEnd w:id="238"/>
      <w:bookmarkEnd w:id="239"/>
      <w:bookmarkEnd w:id="240"/>
      <w:bookmarkEnd w:id="241"/>
      <w:bookmarkEnd w:id="242"/>
      <w:bookmarkEnd w:id="243"/>
      <w:bookmarkEnd w:id="244"/>
      <w:bookmarkEnd w:id="245"/>
    </w:p>
    <w:p w14:paraId="7D6730FF">
      <w:pPr>
        <w:spacing w:line="400" w:lineRule="exact"/>
        <w:ind w:firstLine="420" w:firstLineChars="200"/>
        <w:rPr>
          <w:rFonts w:hint="eastAsia"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r>
        <w:rPr>
          <w:rFonts w:hint="eastAsia" w:ascii="宋体" w:hAnsi="宋体" w:cs="宋体"/>
          <w:strike/>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39C6886">
      <w:pPr>
        <w:pStyle w:val="4"/>
        <w:rPr>
          <w:rFonts w:hint="eastAsia"/>
          <w:color w:val="auto"/>
          <w:highlight w:val="none"/>
        </w:rPr>
      </w:pPr>
      <w:bookmarkStart w:id="246" w:name="_Toc247527579"/>
      <w:bookmarkStart w:id="247" w:name="_Toc11755"/>
      <w:bookmarkStart w:id="248" w:name="_Toc152042330"/>
      <w:bookmarkStart w:id="249" w:name="_Toc15348"/>
      <w:bookmarkStart w:id="250" w:name="_Toc247513978"/>
      <w:bookmarkStart w:id="251" w:name="_Toc144974522"/>
      <w:bookmarkStart w:id="252" w:name="_Toc152045554"/>
      <w:bookmarkStart w:id="253" w:name="_Toc87238915"/>
      <w:r>
        <w:rPr>
          <w:rFonts w:hint="eastAsia"/>
          <w:color w:val="auto"/>
          <w:highlight w:val="none"/>
        </w:rPr>
        <w:t>3.7 投标文件的编制</w:t>
      </w:r>
      <w:bookmarkEnd w:id="246"/>
      <w:bookmarkEnd w:id="247"/>
      <w:bookmarkEnd w:id="248"/>
      <w:bookmarkEnd w:id="249"/>
      <w:bookmarkEnd w:id="250"/>
      <w:bookmarkEnd w:id="251"/>
      <w:bookmarkEnd w:id="252"/>
      <w:bookmarkEnd w:id="253"/>
    </w:p>
    <w:p w14:paraId="0DA3A10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17219B8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506F987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3.7.3 </w:t>
      </w:r>
      <w:r>
        <w:rPr>
          <w:rFonts w:hint="eastAsia" w:ascii="宋体" w:hAnsi="宋体" w:cs="宋体"/>
          <w:color w:val="auto"/>
          <w:szCs w:val="21"/>
          <w:highlight w:val="none"/>
          <w:u w:val="single"/>
        </w:rPr>
        <w:t>投标人（若为联合体投标，指联合体主办方）采用单位数字证书，</w:t>
      </w:r>
      <w:r>
        <w:rPr>
          <w:rFonts w:hint="eastAsia" w:ascii="宋体" w:hAnsi="宋体" w:cs="宋体"/>
          <w:b/>
          <w:bCs/>
          <w:color w:val="auto"/>
          <w:szCs w:val="21"/>
          <w:highlight w:val="none"/>
          <w:u w:val="single"/>
        </w:rPr>
        <w:t>对投标文件</w:t>
      </w:r>
      <w:r>
        <w:rPr>
          <w:rFonts w:hint="eastAsia" w:ascii="宋体" w:hAnsi="宋体" w:cs="宋体"/>
          <w:color w:val="auto"/>
          <w:szCs w:val="21"/>
          <w:highlight w:val="none"/>
          <w:u w:val="single"/>
        </w:rPr>
        <w:t>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法定代表人证明书及授权委托证明书可由联合体主办方出具。</w:t>
      </w:r>
    </w:p>
    <w:p w14:paraId="79097F36">
      <w:pPr>
        <w:spacing w:line="400" w:lineRule="exact"/>
        <w:ind w:firstLine="420" w:firstLineChars="200"/>
        <w:rPr>
          <w:rFonts w:hint="eastAsia" w:ascii="宋体" w:hAnsi="宋体" w:cs="宋体"/>
          <w:color w:val="auto"/>
          <w:szCs w:val="21"/>
          <w:highlight w:val="none"/>
          <w:u w:val="single"/>
        </w:rPr>
      </w:pPr>
      <w:r>
        <w:rPr>
          <w:rFonts w:hint="eastAsia"/>
          <w:color w:val="auto"/>
          <w:highlight w:val="none"/>
          <w:u w:val="single"/>
        </w:rPr>
        <w:t>注：投标文件电子文档需要投标人单位盖章的材料，投标人加盖电子印章即可，不得将投标人未对电子文档加盖实物印章作为否决投标的情形。</w:t>
      </w:r>
    </w:p>
    <w:p w14:paraId="5A69071F">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3.7.4 投标文件正本一份， 副本份数见投标人须知前附表。正本和副本的封面上应清楚地标记“正本”或“副本”的字样。当副本和正本不一致时，以正本为准。</w:t>
      </w:r>
    </w:p>
    <w:p w14:paraId="59578ADF">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3.7.5 投标文件的正本与副本应分别装订成册，具体装订要求见投标人须知前附表规定。</w:t>
      </w:r>
    </w:p>
    <w:p w14:paraId="2DFB8961">
      <w:pPr>
        <w:pStyle w:val="3"/>
        <w:rPr>
          <w:color w:val="auto"/>
          <w:highlight w:val="none"/>
        </w:rPr>
      </w:pPr>
      <w:bookmarkStart w:id="254" w:name="_Toc16074"/>
      <w:bookmarkStart w:id="255" w:name="_Toc152045555"/>
      <w:bookmarkStart w:id="256" w:name="_Toc152042331"/>
      <w:bookmarkStart w:id="257" w:name="_Toc247513979"/>
      <w:bookmarkStart w:id="258" w:name="_Toc26407"/>
      <w:bookmarkStart w:id="259" w:name="_Toc144974523"/>
      <w:bookmarkStart w:id="260" w:name="_Toc247527580"/>
      <w:r>
        <w:rPr>
          <w:rFonts w:hint="eastAsia"/>
          <w:color w:val="auto"/>
          <w:highlight w:val="none"/>
        </w:rPr>
        <w:t>4. 投标</w:t>
      </w:r>
      <w:bookmarkEnd w:id="254"/>
      <w:bookmarkEnd w:id="255"/>
      <w:bookmarkEnd w:id="256"/>
      <w:bookmarkEnd w:id="257"/>
      <w:bookmarkEnd w:id="258"/>
      <w:bookmarkEnd w:id="259"/>
      <w:bookmarkEnd w:id="260"/>
    </w:p>
    <w:p w14:paraId="4E4E18CB">
      <w:pPr>
        <w:pStyle w:val="4"/>
        <w:rPr>
          <w:rFonts w:hint="eastAsia"/>
          <w:color w:val="auto"/>
          <w:highlight w:val="none"/>
        </w:rPr>
      </w:pPr>
      <w:bookmarkStart w:id="261" w:name="_Toc152045556"/>
      <w:bookmarkStart w:id="262" w:name="_Toc247513980"/>
      <w:bookmarkStart w:id="263" w:name="_Toc87238917"/>
      <w:bookmarkStart w:id="264" w:name="_Toc247527581"/>
      <w:bookmarkStart w:id="265" w:name="_Toc144974524"/>
      <w:bookmarkStart w:id="266" w:name="_Toc152042332"/>
      <w:bookmarkStart w:id="267" w:name="_Toc32667"/>
      <w:bookmarkStart w:id="268" w:name="_Toc17494"/>
      <w:r>
        <w:rPr>
          <w:rFonts w:hint="eastAsia"/>
          <w:color w:val="auto"/>
          <w:highlight w:val="none"/>
        </w:rPr>
        <w:t>4.1 投标文件的密封和标记</w:t>
      </w:r>
      <w:bookmarkEnd w:id="261"/>
      <w:bookmarkEnd w:id="262"/>
      <w:bookmarkEnd w:id="263"/>
      <w:bookmarkEnd w:id="264"/>
      <w:bookmarkEnd w:id="265"/>
      <w:bookmarkEnd w:id="266"/>
      <w:bookmarkEnd w:id="267"/>
      <w:bookmarkEnd w:id="268"/>
    </w:p>
    <w:p w14:paraId="5992C0C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具体操作详见广州交易集团有限公司（广州公共资源交易中心）有关指引</w:t>
      </w:r>
      <w:r>
        <w:rPr>
          <w:rFonts w:hint="eastAsia" w:ascii="宋体" w:hAnsi="宋体" w:cs="宋体"/>
          <w:color w:val="auto"/>
          <w:highlight w:val="none"/>
        </w:rPr>
        <w:t>。</w:t>
      </w:r>
    </w:p>
    <w:p w14:paraId="6851B4E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325E0C6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68B83DDD">
      <w:pPr>
        <w:pStyle w:val="4"/>
        <w:rPr>
          <w:rFonts w:hint="eastAsia"/>
          <w:color w:val="auto"/>
          <w:highlight w:val="none"/>
        </w:rPr>
      </w:pPr>
      <w:bookmarkStart w:id="269" w:name="_Toc247527582"/>
      <w:bookmarkStart w:id="270" w:name="_Toc87238918"/>
      <w:bookmarkStart w:id="271" w:name="_Toc247513981"/>
      <w:bookmarkStart w:id="272" w:name="_Toc3388"/>
      <w:bookmarkStart w:id="273" w:name="_Toc12534"/>
      <w:bookmarkStart w:id="274" w:name="_Toc152045557"/>
      <w:bookmarkStart w:id="275" w:name="_Toc144974525"/>
      <w:bookmarkStart w:id="276" w:name="_Toc152042333"/>
      <w:r>
        <w:rPr>
          <w:rFonts w:hint="eastAsia"/>
          <w:color w:val="auto"/>
          <w:highlight w:val="none"/>
        </w:rPr>
        <w:t>4.2 投标文件的递交</w:t>
      </w:r>
      <w:bookmarkEnd w:id="269"/>
      <w:bookmarkEnd w:id="270"/>
      <w:bookmarkEnd w:id="271"/>
      <w:bookmarkEnd w:id="272"/>
      <w:bookmarkEnd w:id="273"/>
      <w:bookmarkEnd w:id="274"/>
      <w:bookmarkEnd w:id="275"/>
      <w:bookmarkEnd w:id="276"/>
    </w:p>
    <w:p w14:paraId="4295905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4.2.1 投标人应在投标人须知前附表2.2.2项规定的投标截止时间前递交投标文件。</w:t>
      </w:r>
    </w:p>
    <w:p w14:paraId="3E64157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34C020E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6982E9B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4.2.4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完</w:t>
      </w:r>
      <w:r>
        <w:rPr>
          <w:rFonts w:hint="eastAsia" w:ascii="宋体" w:hAnsi="宋体" w:cs="宋体"/>
          <w:color w:val="auto"/>
          <w:szCs w:val="21"/>
          <w:highlight w:val="none"/>
          <w:u w:val="single"/>
        </w:rPr>
        <w:t>成</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上</w:t>
      </w:r>
      <w:r>
        <w:rPr>
          <w:rFonts w:hint="eastAsia" w:ascii="宋体" w:hAnsi="宋体" w:cs="宋体"/>
          <w:color w:val="auto"/>
          <w:spacing w:val="-2"/>
          <w:szCs w:val="21"/>
          <w:highlight w:val="none"/>
          <w:u w:val="single"/>
        </w:rPr>
        <w:t>传</w:t>
      </w:r>
      <w:r>
        <w:rPr>
          <w:rFonts w:hint="eastAsia" w:ascii="宋体" w:hAnsi="宋体" w:cs="宋体"/>
          <w:color w:val="auto"/>
          <w:szCs w:val="21"/>
          <w:highlight w:val="none"/>
          <w:u w:val="single"/>
        </w:rPr>
        <w:t>后</w:t>
      </w:r>
      <w:r>
        <w:rPr>
          <w:rFonts w:hint="eastAsia" w:ascii="宋体" w:hAnsi="宋体" w:cs="宋体"/>
          <w:color w:val="auto"/>
          <w:spacing w:val="-5"/>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即</w:t>
      </w:r>
      <w:r>
        <w:rPr>
          <w:rFonts w:hint="eastAsia" w:ascii="宋体" w:hAnsi="宋体" w:cs="宋体"/>
          <w:color w:val="auto"/>
          <w:szCs w:val="21"/>
          <w:highlight w:val="none"/>
          <w:u w:val="single"/>
        </w:rPr>
        <w:t>时</w:t>
      </w:r>
      <w:r>
        <w:rPr>
          <w:rFonts w:hint="eastAsia" w:ascii="宋体" w:hAnsi="宋体" w:cs="宋体"/>
          <w:color w:val="auto"/>
          <w:spacing w:val="-2"/>
          <w:szCs w:val="21"/>
          <w:highlight w:val="none"/>
          <w:u w:val="single"/>
        </w:rPr>
        <w:t>向</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递交回</w:t>
      </w:r>
      <w:r>
        <w:rPr>
          <w:rFonts w:hint="eastAsia" w:ascii="宋体" w:hAnsi="宋体" w:cs="宋体"/>
          <w:color w:val="auto"/>
          <w:spacing w:val="-2"/>
          <w:szCs w:val="21"/>
          <w:highlight w:val="none"/>
          <w:u w:val="single"/>
        </w:rPr>
        <w:t>执</w:t>
      </w:r>
      <w:r>
        <w:rPr>
          <w:rFonts w:hint="eastAsia" w:ascii="宋体" w:hAnsi="宋体" w:cs="宋体"/>
          <w:color w:val="auto"/>
          <w:szCs w:val="21"/>
          <w:highlight w:val="none"/>
          <w:u w:val="single"/>
        </w:rPr>
        <w:t>通</w:t>
      </w:r>
      <w:r>
        <w:rPr>
          <w:rFonts w:hint="eastAsia" w:ascii="宋体" w:hAnsi="宋体" w:cs="宋体"/>
          <w:color w:val="auto"/>
          <w:spacing w:val="-3"/>
          <w:szCs w:val="21"/>
          <w:highlight w:val="none"/>
          <w:u w:val="single"/>
        </w:rPr>
        <w:t>知</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递</w:t>
      </w:r>
      <w:r>
        <w:rPr>
          <w:rFonts w:hint="eastAsia" w:ascii="宋体" w:hAnsi="宋体" w:cs="宋体"/>
          <w:color w:val="auto"/>
          <w:szCs w:val="21"/>
          <w:highlight w:val="none"/>
          <w:u w:val="single"/>
        </w:rPr>
        <w:t>交</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以</w:t>
      </w:r>
      <w:r>
        <w:rPr>
          <w:rFonts w:hint="eastAsia" w:ascii="宋体" w:hAnsi="宋体" w:cs="宋体"/>
          <w:color w:val="auto"/>
          <w:szCs w:val="21"/>
          <w:highlight w:val="none"/>
          <w:u w:val="single"/>
        </w:rPr>
        <w:t>递交</w:t>
      </w:r>
      <w:r>
        <w:rPr>
          <w:rFonts w:hint="eastAsia" w:ascii="宋体" w:hAnsi="宋体" w:cs="宋体"/>
          <w:color w:val="auto"/>
          <w:spacing w:val="-2"/>
          <w:szCs w:val="21"/>
          <w:highlight w:val="none"/>
          <w:u w:val="single"/>
        </w:rPr>
        <w:t>回</w:t>
      </w:r>
      <w:r>
        <w:rPr>
          <w:rFonts w:hint="eastAsia" w:ascii="宋体" w:hAnsi="宋体" w:cs="宋体"/>
          <w:color w:val="auto"/>
          <w:szCs w:val="21"/>
          <w:highlight w:val="none"/>
          <w:u w:val="single"/>
        </w:rPr>
        <w:t>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载</w:t>
      </w:r>
      <w:r>
        <w:rPr>
          <w:rFonts w:hint="eastAsia" w:ascii="宋体" w:hAnsi="宋体" w:cs="宋体"/>
          <w:color w:val="auto"/>
          <w:szCs w:val="21"/>
          <w:highlight w:val="none"/>
          <w:u w:val="single"/>
        </w:rPr>
        <w:t>明</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传</w:t>
      </w:r>
      <w:r>
        <w:rPr>
          <w:rFonts w:hint="eastAsia" w:ascii="宋体" w:hAnsi="宋体" w:cs="宋体"/>
          <w:color w:val="auto"/>
          <w:spacing w:val="-2"/>
          <w:szCs w:val="21"/>
          <w:highlight w:val="none"/>
          <w:u w:val="single"/>
        </w:rPr>
        <w:t>输</w:t>
      </w:r>
      <w:r>
        <w:rPr>
          <w:rFonts w:hint="eastAsia" w:ascii="宋体" w:hAnsi="宋体" w:cs="宋体"/>
          <w:color w:val="auto"/>
          <w:szCs w:val="21"/>
          <w:highlight w:val="none"/>
          <w:u w:val="single"/>
        </w:rPr>
        <w:t>完成</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为</w:t>
      </w:r>
      <w:r>
        <w:rPr>
          <w:rFonts w:hint="eastAsia" w:ascii="宋体" w:hAnsi="宋体" w:cs="宋体"/>
          <w:color w:val="auto"/>
          <w:szCs w:val="21"/>
          <w:highlight w:val="none"/>
          <w:u w:val="single"/>
        </w:rPr>
        <w:t>准</w:t>
      </w:r>
      <w:r>
        <w:rPr>
          <w:rFonts w:hint="eastAsia" w:ascii="宋体" w:hAnsi="宋体" w:cs="宋体"/>
          <w:color w:val="auto"/>
          <w:highlight w:val="none"/>
        </w:rPr>
        <w:t>。</w:t>
      </w:r>
    </w:p>
    <w:p w14:paraId="56413B6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4.2.5 </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highlight w:val="none"/>
        </w:rPr>
        <w:t>。</w:t>
      </w:r>
    </w:p>
    <w:p w14:paraId="5FDB9C51">
      <w:pPr>
        <w:pStyle w:val="4"/>
        <w:rPr>
          <w:rFonts w:hint="eastAsia"/>
          <w:color w:val="auto"/>
          <w:highlight w:val="none"/>
        </w:rPr>
      </w:pPr>
      <w:bookmarkStart w:id="277" w:name="_Toc247527583"/>
      <w:bookmarkStart w:id="278" w:name="_Toc152045558"/>
      <w:bookmarkStart w:id="279" w:name="_Toc247513982"/>
      <w:bookmarkStart w:id="280" w:name="_Toc5933"/>
      <w:bookmarkStart w:id="281" w:name="_Toc87238919"/>
      <w:bookmarkStart w:id="282" w:name="_Toc152042334"/>
      <w:bookmarkStart w:id="283" w:name="_Toc144974526"/>
      <w:bookmarkStart w:id="284" w:name="_Toc23264"/>
      <w:r>
        <w:rPr>
          <w:rFonts w:hint="eastAsia"/>
          <w:color w:val="auto"/>
          <w:highlight w:val="none"/>
        </w:rPr>
        <w:t>4.3 投标文件的修改与撤回</w:t>
      </w:r>
      <w:bookmarkEnd w:id="277"/>
      <w:bookmarkEnd w:id="278"/>
      <w:bookmarkEnd w:id="279"/>
      <w:bookmarkEnd w:id="280"/>
      <w:bookmarkEnd w:id="281"/>
      <w:bookmarkEnd w:id="282"/>
      <w:bookmarkEnd w:id="283"/>
      <w:bookmarkEnd w:id="284"/>
    </w:p>
    <w:p w14:paraId="42EB892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4.3.1 在投标人须知前附表2.2.2项规定的投标截止时间前，投标人可以修改或撤回已递交的投标文件，但应以书面形式通知招标人。</w:t>
      </w:r>
    </w:p>
    <w:p w14:paraId="0D0C99A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修</w:t>
      </w:r>
      <w:r>
        <w:rPr>
          <w:rFonts w:hint="eastAsia" w:ascii="宋体" w:hAnsi="宋体" w:cs="宋体"/>
          <w:color w:val="auto"/>
          <w:spacing w:val="-2"/>
          <w:szCs w:val="21"/>
          <w:highlight w:val="none"/>
          <w:u w:val="single"/>
        </w:rPr>
        <w:t>改或</w:t>
      </w:r>
      <w:r>
        <w:rPr>
          <w:rFonts w:hint="eastAsia" w:ascii="宋体" w:hAnsi="宋体" w:cs="宋体"/>
          <w:color w:val="auto"/>
          <w:szCs w:val="21"/>
          <w:highlight w:val="none"/>
          <w:u w:val="single"/>
        </w:rPr>
        <w:t>撤回</w:t>
      </w:r>
      <w:r>
        <w:rPr>
          <w:rFonts w:hint="eastAsia" w:ascii="宋体" w:hAnsi="宋体" w:cs="宋体"/>
          <w:color w:val="auto"/>
          <w:spacing w:val="-2"/>
          <w:szCs w:val="21"/>
          <w:highlight w:val="none"/>
          <w:u w:val="single"/>
        </w:rPr>
        <w:t>已</w:t>
      </w:r>
      <w:r>
        <w:rPr>
          <w:rFonts w:hint="eastAsia" w:ascii="宋体" w:hAnsi="宋体" w:cs="宋体"/>
          <w:color w:val="auto"/>
          <w:szCs w:val="21"/>
          <w:highlight w:val="none"/>
          <w:u w:val="single"/>
        </w:rPr>
        <w:t>递</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按</w:t>
      </w:r>
      <w:r>
        <w:rPr>
          <w:rFonts w:hint="eastAsia" w:ascii="宋体" w:hAnsi="宋体" w:cs="宋体"/>
          <w:color w:val="auto"/>
          <w:spacing w:val="-2"/>
          <w:szCs w:val="21"/>
          <w:highlight w:val="none"/>
          <w:u w:val="single"/>
        </w:rPr>
        <w:t>照</w:t>
      </w:r>
      <w:r>
        <w:rPr>
          <w:rFonts w:hint="eastAsia" w:ascii="宋体" w:hAnsi="宋体" w:cs="宋体"/>
          <w:color w:val="auto"/>
          <w:szCs w:val="21"/>
          <w:highlight w:val="none"/>
          <w:u w:val="single"/>
        </w:rPr>
        <w:t>本</w:t>
      </w:r>
      <w:r>
        <w:rPr>
          <w:rFonts w:hint="eastAsia" w:ascii="宋体" w:hAnsi="宋体" w:cs="宋体"/>
          <w:color w:val="auto"/>
          <w:spacing w:val="-2"/>
          <w:szCs w:val="21"/>
          <w:highlight w:val="none"/>
          <w:u w:val="single"/>
        </w:rPr>
        <w:t>章</w:t>
      </w:r>
      <w:r>
        <w:rPr>
          <w:rFonts w:hint="eastAsia" w:ascii="宋体" w:hAnsi="宋体" w:cs="宋体"/>
          <w:color w:val="auto"/>
          <w:szCs w:val="21"/>
          <w:highlight w:val="none"/>
          <w:u w:val="single"/>
        </w:rPr>
        <w:t>第3</w:t>
      </w:r>
      <w:r>
        <w:rPr>
          <w:rFonts w:hint="eastAsia" w:ascii="宋体" w:hAnsi="宋体" w:cs="宋体"/>
          <w:color w:val="auto"/>
          <w:spacing w:val="-2"/>
          <w:szCs w:val="21"/>
          <w:highlight w:val="none"/>
          <w:u w:val="single"/>
        </w:rPr>
        <w:t>.</w:t>
      </w:r>
      <w:r>
        <w:rPr>
          <w:rFonts w:hint="eastAsia" w:ascii="宋体" w:hAnsi="宋体" w:cs="宋体"/>
          <w:color w:val="auto"/>
          <w:szCs w:val="21"/>
          <w:highlight w:val="none"/>
          <w:u w:val="single"/>
        </w:rPr>
        <w:t>7.3项</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要求加盖</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印</w:t>
      </w:r>
      <w:r>
        <w:rPr>
          <w:rFonts w:hint="eastAsia" w:ascii="宋体" w:hAnsi="宋体" w:cs="宋体"/>
          <w:color w:val="auto"/>
          <w:szCs w:val="21"/>
          <w:highlight w:val="none"/>
          <w:u w:val="single"/>
        </w:rPr>
        <w:t>章</w:t>
      </w:r>
      <w:r>
        <w:rPr>
          <w:rFonts w:hint="eastAsia" w:ascii="宋体" w:hAnsi="宋体" w:cs="宋体"/>
          <w:color w:val="auto"/>
          <w:spacing w:val="-3"/>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收</w:t>
      </w:r>
      <w:r>
        <w:rPr>
          <w:rFonts w:hint="eastAsia" w:ascii="宋体" w:hAnsi="宋体" w:cs="宋体"/>
          <w:color w:val="auto"/>
          <w:szCs w:val="21"/>
          <w:highlight w:val="none"/>
          <w:u w:val="single"/>
        </w:rPr>
        <w:t>到</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后</w:t>
      </w:r>
      <w:r>
        <w:rPr>
          <w:rFonts w:hint="eastAsia" w:ascii="宋体" w:hAnsi="宋体" w:cs="宋体"/>
          <w:color w:val="auto"/>
          <w:szCs w:val="21"/>
          <w:highlight w:val="none"/>
          <w:u w:val="single"/>
        </w:rPr>
        <w:t>，即</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向</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确</w:t>
      </w:r>
      <w:r>
        <w:rPr>
          <w:rFonts w:hint="eastAsia" w:ascii="宋体" w:hAnsi="宋体" w:cs="宋体"/>
          <w:color w:val="auto"/>
          <w:spacing w:val="-2"/>
          <w:szCs w:val="21"/>
          <w:highlight w:val="none"/>
          <w:u w:val="single"/>
        </w:rPr>
        <w:t>认</w:t>
      </w:r>
      <w:r>
        <w:rPr>
          <w:rFonts w:hint="eastAsia" w:ascii="宋体" w:hAnsi="宋体" w:cs="宋体"/>
          <w:color w:val="auto"/>
          <w:szCs w:val="21"/>
          <w:highlight w:val="none"/>
          <w:u w:val="single"/>
        </w:rPr>
        <w:t>回执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highlight w:val="none"/>
        </w:rPr>
        <w:t>。</w:t>
      </w:r>
    </w:p>
    <w:p w14:paraId="639BEB9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5680A8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14:paraId="783135E8">
      <w:pPr>
        <w:pStyle w:val="3"/>
        <w:rPr>
          <w:color w:val="auto"/>
          <w:highlight w:val="none"/>
        </w:rPr>
      </w:pPr>
      <w:bookmarkStart w:id="285" w:name="_Toc144974527"/>
      <w:bookmarkStart w:id="286" w:name="_Toc30304"/>
      <w:bookmarkStart w:id="287" w:name="_Toc152045559"/>
      <w:bookmarkStart w:id="288" w:name="_Toc6688"/>
      <w:bookmarkStart w:id="289" w:name="_Toc247513983"/>
      <w:bookmarkStart w:id="290" w:name="_Toc152042335"/>
      <w:bookmarkStart w:id="291" w:name="_Toc247527584"/>
      <w:r>
        <w:rPr>
          <w:rFonts w:hint="eastAsia"/>
          <w:color w:val="auto"/>
          <w:highlight w:val="none"/>
        </w:rPr>
        <w:t>5. 开标</w:t>
      </w:r>
      <w:bookmarkEnd w:id="285"/>
      <w:bookmarkEnd w:id="286"/>
      <w:bookmarkEnd w:id="287"/>
      <w:bookmarkEnd w:id="288"/>
      <w:bookmarkEnd w:id="289"/>
      <w:bookmarkEnd w:id="290"/>
      <w:bookmarkEnd w:id="291"/>
    </w:p>
    <w:p w14:paraId="6FE55CDC">
      <w:pPr>
        <w:pStyle w:val="4"/>
        <w:rPr>
          <w:rFonts w:hint="eastAsia"/>
          <w:color w:val="auto"/>
          <w:highlight w:val="none"/>
        </w:rPr>
      </w:pPr>
      <w:bookmarkStart w:id="292" w:name="_Toc87238921"/>
      <w:bookmarkStart w:id="293" w:name="_Toc144974528"/>
      <w:bookmarkStart w:id="294" w:name="_Toc16458"/>
      <w:bookmarkStart w:id="295" w:name="_Toc152042336"/>
      <w:bookmarkStart w:id="296" w:name="_Toc247527585"/>
      <w:bookmarkStart w:id="297" w:name="_Toc24883"/>
      <w:bookmarkStart w:id="298" w:name="_Toc152045560"/>
      <w:bookmarkStart w:id="299" w:name="_Toc247513984"/>
      <w:r>
        <w:rPr>
          <w:rFonts w:hint="eastAsia"/>
          <w:color w:val="auto"/>
          <w:highlight w:val="none"/>
        </w:rPr>
        <w:t>5.1 开标时间和地点</w:t>
      </w:r>
      <w:bookmarkEnd w:id="292"/>
      <w:bookmarkEnd w:id="293"/>
      <w:bookmarkEnd w:id="294"/>
      <w:bookmarkEnd w:id="295"/>
      <w:bookmarkEnd w:id="296"/>
      <w:bookmarkEnd w:id="297"/>
      <w:bookmarkEnd w:id="298"/>
      <w:bookmarkEnd w:id="299"/>
    </w:p>
    <w:p w14:paraId="70B651B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招标人在投标人须知前附表2.2.2项规定的投标截止时间（开标时间）和投标人须知前附表规定的地点公开开标，并邀请所有投标人的法定代表人或其委托代理人准时参加。</w:t>
      </w:r>
    </w:p>
    <w:p w14:paraId="2C6D91C6">
      <w:pPr>
        <w:pStyle w:val="4"/>
        <w:rPr>
          <w:rFonts w:hint="eastAsia"/>
          <w:color w:val="auto"/>
          <w:highlight w:val="none"/>
        </w:rPr>
      </w:pPr>
      <w:bookmarkStart w:id="300" w:name="_Toc3493"/>
      <w:bookmarkStart w:id="301" w:name="_Toc247513985"/>
      <w:bookmarkStart w:id="302" w:name="_Toc152042337"/>
      <w:bookmarkStart w:id="303" w:name="_Toc19643"/>
      <w:bookmarkStart w:id="304" w:name="_Toc87238922"/>
      <w:bookmarkStart w:id="305" w:name="_Toc152045561"/>
      <w:bookmarkStart w:id="306" w:name="_Toc144974529"/>
      <w:bookmarkStart w:id="307" w:name="_Toc247527586"/>
      <w:r>
        <w:rPr>
          <w:rFonts w:hint="eastAsia"/>
          <w:color w:val="auto"/>
          <w:highlight w:val="none"/>
        </w:rPr>
        <w:t>5.2 开标程序</w:t>
      </w:r>
      <w:bookmarkEnd w:id="300"/>
      <w:bookmarkEnd w:id="301"/>
      <w:bookmarkEnd w:id="302"/>
      <w:bookmarkEnd w:id="303"/>
      <w:bookmarkEnd w:id="304"/>
      <w:bookmarkEnd w:id="305"/>
      <w:bookmarkEnd w:id="306"/>
      <w:bookmarkEnd w:id="307"/>
    </w:p>
    <w:p w14:paraId="23D61481">
      <w:pPr>
        <w:snapToGrid w:val="0"/>
        <w:spacing w:line="360" w:lineRule="auto"/>
        <w:ind w:firstLine="420" w:firstLineChars="200"/>
        <w:rPr>
          <w:rFonts w:hint="eastAsia" w:ascii="宋体" w:hAnsi="宋体" w:cs="新宋体"/>
          <w:color w:val="auto"/>
          <w:szCs w:val="21"/>
          <w:highlight w:val="none"/>
          <w:u w:val="single"/>
        </w:rPr>
      </w:pPr>
      <w:bookmarkStart w:id="308" w:name="_Toc27275"/>
      <w:r>
        <w:rPr>
          <w:rFonts w:hint="eastAsia" w:ascii="宋体" w:hAnsi="宋体" w:cs="新宋体"/>
          <w:color w:val="auto"/>
          <w:szCs w:val="21"/>
          <w:highlight w:val="none"/>
          <w:u w:val="single"/>
        </w:rPr>
        <w:t>主持人按下列程序进行开标：</w:t>
      </w:r>
    </w:p>
    <w:p w14:paraId="199566E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（1）宣布开标纪律；</w:t>
      </w:r>
    </w:p>
    <w:p w14:paraId="23118997">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（2）公布在投标截止时间前递交投标文件的投标人名称；</w:t>
      </w:r>
    </w:p>
    <w:p w14:paraId="48F04699">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15C6BC75">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（4）解密完成后，公布：a投标人名称；b投标文件递交情况；c投标文件解密情况；d项目负责人（兼施工负责人）、设计负责人、专职安全员；</w:t>
      </w:r>
      <w:r>
        <w:rPr>
          <w:rFonts w:hint="eastAsia" w:ascii="宋体" w:hAnsi="宋体" w:cs="新宋体"/>
          <w:color w:val="auto"/>
          <w:szCs w:val="21"/>
          <w:highlight w:val="none"/>
          <w:u w:val="single"/>
          <w:lang w:val="en-US" w:eastAsia="zh-CN"/>
        </w:rPr>
        <w:t>e</w:t>
      </w:r>
      <w:r>
        <w:rPr>
          <w:rFonts w:hint="eastAsia" w:ascii="宋体" w:hAnsi="宋体" w:cs="新宋体"/>
          <w:color w:val="auto"/>
          <w:szCs w:val="21"/>
          <w:highlight w:val="none"/>
          <w:u w:val="single"/>
        </w:rPr>
        <w:t>投标报价（含设计报价和施工报价）；</w:t>
      </w:r>
      <w:r>
        <w:rPr>
          <w:rFonts w:hint="eastAsia" w:ascii="宋体" w:hAnsi="宋体" w:cs="新宋体"/>
          <w:color w:val="auto"/>
          <w:szCs w:val="21"/>
          <w:highlight w:val="none"/>
          <w:u w:val="single"/>
          <w:lang w:val="en-US" w:eastAsia="zh-CN"/>
        </w:rPr>
        <w:t>f</w:t>
      </w:r>
      <w:r>
        <w:rPr>
          <w:rFonts w:hint="eastAsia" w:ascii="宋体" w:hAnsi="宋体" w:cs="新宋体"/>
          <w:color w:val="auto"/>
          <w:szCs w:val="21"/>
          <w:highlight w:val="none"/>
          <w:u w:val="single"/>
        </w:rPr>
        <w:t>工期；</w:t>
      </w:r>
      <w:r>
        <w:rPr>
          <w:rFonts w:hint="eastAsia" w:ascii="宋体" w:hAnsi="宋体" w:cs="新宋体"/>
          <w:color w:val="auto"/>
          <w:szCs w:val="21"/>
          <w:highlight w:val="none"/>
          <w:u w:val="single"/>
          <w:lang w:val="en-US" w:eastAsia="zh-CN"/>
        </w:rPr>
        <w:t>g</w:t>
      </w:r>
      <w:r>
        <w:rPr>
          <w:rFonts w:hint="eastAsia" w:ascii="宋体" w:hAnsi="宋体" w:cs="新宋体"/>
          <w:color w:val="auto"/>
          <w:szCs w:val="21"/>
          <w:highlight w:val="none"/>
          <w:u w:val="single"/>
        </w:rPr>
        <w:t>质量标准；</w:t>
      </w:r>
      <w:r>
        <w:rPr>
          <w:rFonts w:hint="eastAsia" w:ascii="宋体" w:hAnsi="宋体" w:cs="新宋体"/>
          <w:color w:val="auto"/>
          <w:szCs w:val="21"/>
          <w:highlight w:val="none"/>
          <w:u w:val="single"/>
          <w:lang w:val="en-US" w:eastAsia="zh-CN"/>
        </w:rPr>
        <w:t>h</w:t>
      </w:r>
      <w:r>
        <w:rPr>
          <w:rFonts w:hint="eastAsia" w:ascii="宋体" w:hAnsi="宋体" w:cs="新宋体"/>
          <w:color w:val="auto"/>
          <w:szCs w:val="21"/>
          <w:highlight w:val="none"/>
          <w:u w:val="single"/>
        </w:rPr>
        <w:t>投标人的加密打包投标文件电脑机器特征码等主要内容，并记录在案。未在规定时间内解密的投标文件不参与开标、评标。</w:t>
      </w:r>
    </w:p>
    <w:p w14:paraId="5C45DC63">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（5）截标后，开标开始时间因故推迟的，相关评标信息仍以原定的开标开始时间的信息为准。</w:t>
      </w:r>
    </w:p>
    <w:p w14:paraId="646D4B17">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（6）备用光盘的读取按“10 电子招标投标”第6点的规定执行。</w:t>
      </w:r>
    </w:p>
    <w:p w14:paraId="7A010AEA">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9459E24">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6F581012">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（9）投标人未参加开标或在规定的时间内未提出异议的，视为对开标无异议。</w:t>
      </w:r>
    </w:p>
    <w:p w14:paraId="59804713">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（10）开标时，两个（含两个）以上的投标人加密打包投标文件电脑机器特征码一致的，不参与下一程序，并由评标委员会否决其投标。</w:t>
      </w:r>
    </w:p>
    <w:p w14:paraId="58656D5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（11）投标人代表、招标人代表、监标人、记录人等有关人员在开标记录上签字确认；若有关人员不签字的，不影响开标程序；</w:t>
      </w:r>
    </w:p>
    <w:p w14:paraId="5C7EB932">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w:t>
      </w:r>
      <w:r>
        <w:rPr>
          <w:rFonts w:hint="eastAsia" w:ascii="宋体" w:hAnsi="宋体" w:cs="新宋体"/>
          <w:color w:val="auto"/>
          <w:szCs w:val="21"/>
          <w:highlight w:val="none"/>
          <w:u w:val="single"/>
          <w:lang w:val="en-US" w:eastAsia="zh-CN"/>
        </w:rPr>
        <w:t>2</w:t>
      </w:r>
      <w:r>
        <w:rPr>
          <w:rFonts w:hint="eastAsia" w:ascii="宋体" w:hAnsi="宋体" w:cs="新宋体"/>
          <w:color w:val="auto"/>
          <w:szCs w:val="21"/>
          <w:highlight w:val="none"/>
          <w:u w:val="single"/>
        </w:rPr>
        <w:t>）开标结束。</w:t>
      </w:r>
    </w:p>
    <w:p w14:paraId="4F7B681A">
      <w:pPr>
        <w:pStyle w:val="4"/>
        <w:rPr>
          <w:rFonts w:hint="eastAsia"/>
          <w:color w:val="auto"/>
          <w:highlight w:val="none"/>
        </w:rPr>
      </w:pPr>
      <w:bookmarkStart w:id="309" w:name="_Toc28411"/>
      <w:bookmarkStart w:id="310" w:name="_Toc87238923"/>
      <w:r>
        <w:rPr>
          <w:rFonts w:hint="eastAsia"/>
          <w:color w:val="auto"/>
          <w:highlight w:val="none"/>
        </w:rPr>
        <w:t>5.3 开标异议</w:t>
      </w:r>
      <w:bookmarkEnd w:id="308"/>
      <w:bookmarkEnd w:id="309"/>
      <w:bookmarkEnd w:id="310"/>
    </w:p>
    <w:p w14:paraId="4045DCD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投标人对开标有异议的</w:t>
      </w:r>
      <w:bookmarkStart w:id="311" w:name="_Toc152045562"/>
      <w:bookmarkStart w:id="312" w:name="_Toc247527587"/>
      <w:bookmarkStart w:id="313" w:name="_Toc144974530"/>
      <w:bookmarkStart w:id="314" w:name="_Toc152042338"/>
      <w:bookmarkStart w:id="315" w:name="_Toc18405"/>
      <w:bookmarkStart w:id="316" w:name="_Toc247513986"/>
      <w:r>
        <w:rPr>
          <w:rFonts w:hint="eastAsia" w:ascii="宋体" w:hAnsi="宋体" w:cs="宋体"/>
          <w:color w:val="auto"/>
          <w:highlight w:val="none"/>
        </w:rPr>
        <w:t>：</w:t>
      </w:r>
      <w:r>
        <w:rPr>
          <w:rFonts w:hint="eastAsia" w:ascii="宋体" w:hAnsi="宋体" w:cs="新宋体"/>
          <w:color w:val="auto"/>
          <w:szCs w:val="21"/>
          <w:highlight w:val="none"/>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51A1DF2">
      <w:pPr>
        <w:pStyle w:val="3"/>
        <w:rPr>
          <w:color w:val="auto"/>
          <w:highlight w:val="none"/>
        </w:rPr>
      </w:pPr>
      <w:bookmarkStart w:id="317" w:name="_Toc20139"/>
      <w:r>
        <w:rPr>
          <w:rFonts w:hint="eastAsia"/>
          <w:color w:val="auto"/>
          <w:highlight w:val="none"/>
        </w:rPr>
        <w:t>6.评标</w:t>
      </w:r>
      <w:bookmarkEnd w:id="311"/>
      <w:bookmarkEnd w:id="312"/>
      <w:bookmarkEnd w:id="313"/>
      <w:bookmarkEnd w:id="314"/>
      <w:bookmarkEnd w:id="315"/>
      <w:bookmarkEnd w:id="316"/>
      <w:bookmarkEnd w:id="317"/>
      <w:bookmarkStart w:id="318" w:name="_Toc19178"/>
      <w:bookmarkStart w:id="319" w:name="_Toc247513987"/>
      <w:bookmarkStart w:id="320" w:name="_Toc152045563"/>
      <w:bookmarkStart w:id="321" w:name="_Toc247527588"/>
      <w:bookmarkStart w:id="322" w:name="_Toc152042339"/>
      <w:bookmarkStart w:id="323" w:name="_Toc144974531"/>
    </w:p>
    <w:p w14:paraId="3ED9768A">
      <w:pPr>
        <w:pStyle w:val="4"/>
        <w:rPr>
          <w:rFonts w:hint="eastAsia"/>
          <w:color w:val="auto"/>
          <w:highlight w:val="none"/>
        </w:rPr>
      </w:pPr>
      <w:bookmarkStart w:id="324" w:name="_Toc87238925"/>
      <w:bookmarkStart w:id="325" w:name="_Toc15735"/>
      <w:r>
        <w:rPr>
          <w:rFonts w:hint="eastAsia"/>
          <w:color w:val="auto"/>
          <w:highlight w:val="none"/>
        </w:rPr>
        <w:t>6.1 评标委员会</w:t>
      </w:r>
      <w:bookmarkEnd w:id="318"/>
      <w:bookmarkEnd w:id="319"/>
      <w:bookmarkEnd w:id="320"/>
      <w:bookmarkEnd w:id="321"/>
      <w:bookmarkEnd w:id="322"/>
      <w:bookmarkEnd w:id="323"/>
      <w:bookmarkEnd w:id="324"/>
      <w:bookmarkEnd w:id="325"/>
    </w:p>
    <w:p w14:paraId="2AB763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A73F7E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546C9AE1">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3BE39DDD">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45F90F81">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07245562">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3DD39F02">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（5）与投标人有其他利害关系。</w:t>
      </w:r>
    </w:p>
    <w:p w14:paraId="3BCFD49F">
      <w:pPr>
        <w:spacing w:line="400" w:lineRule="exact"/>
        <w:ind w:firstLine="718" w:firstLineChars="342"/>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5E51DA44">
      <w:pPr>
        <w:pStyle w:val="4"/>
        <w:rPr>
          <w:rFonts w:hint="eastAsia"/>
          <w:color w:val="auto"/>
          <w:highlight w:val="none"/>
        </w:rPr>
      </w:pPr>
      <w:bookmarkStart w:id="326" w:name="_Toc29261"/>
      <w:bookmarkStart w:id="327" w:name="_Toc15536"/>
      <w:bookmarkStart w:id="328" w:name="_Toc87238926"/>
      <w:bookmarkStart w:id="329" w:name="_Toc152045564"/>
      <w:bookmarkStart w:id="330" w:name="_Toc144974532"/>
      <w:bookmarkStart w:id="331" w:name="_Toc247527589"/>
      <w:bookmarkStart w:id="332" w:name="_Toc247513988"/>
      <w:bookmarkStart w:id="333" w:name="_Toc152042340"/>
      <w:r>
        <w:rPr>
          <w:rFonts w:hint="eastAsia"/>
          <w:color w:val="auto"/>
          <w:highlight w:val="none"/>
        </w:rPr>
        <w:t>6.2 评标原则</w:t>
      </w:r>
      <w:bookmarkEnd w:id="326"/>
      <w:bookmarkEnd w:id="327"/>
      <w:bookmarkEnd w:id="328"/>
      <w:bookmarkEnd w:id="329"/>
      <w:bookmarkEnd w:id="330"/>
      <w:bookmarkEnd w:id="331"/>
      <w:bookmarkEnd w:id="332"/>
      <w:bookmarkEnd w:id="333"/>
    </w:p>
    <w:p w14:paraId="2D9B797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456CEA7F">
      <w:pPr>
        <w:pStyle w:val="4"/>
        <w:rPr>
          <w:rFonts w:hint="eastAsia"/>
          <w:color w:val="auto"/>
          <w:highlight w:val="none"/>
        </w:rPr>
      </w:pPr>
      <w:bookmarkStart w:id="334" w:name="_Toc247513989"/>
      <w:bookmarkStart w:id="335" w:name="_Toc152045565"/>
      <w:bookmarkStart w:id="336" w:name="_Toc87238927"/>
      <w:bookmarkStart w:id="337" w:name="_Toc152042341"/>
      <w:bookmarkStart w:id="338" w:name="_Toc247527590"/>
      <w:bookmarkStart w:id="339" w:name="_Toc144974533"/>
      <w:bookmarkStart w:id="340" w:name="_Toc15517"/>
      <w:bookmarkStart w:id="341" w:name="_Toc9663"/>
      <w:r>
        <w:rPr>
          <w:rFonts w:hint="eastAsia"/>
          <w:color w:val="auto"/>
          <w:highlight w:val="none"/>
        </w:rPr>
        <w:t>6.3 评标</w:t>
      </w:r>
      <w:bookmarkEnd w:id="334"/>
      <w:bookmarkEnd w:id="335"/>
      <w:bookmarkEnd w:id="336"/>
      <w:bookmarkEnd w:id="337"/>
      <w:bookmarkEnd w:id="338"/>
      <w:bookmarkEnd w:id="339"/>
      <w:bookmarkEnd w:id="340"/>
      <w:bookmarkEnd w:id="341"/>
    </w:p>
    <w:p w14:paraId="4CF6BD0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6.3.1评标委员会在开始评标前，应了解评标专家的职责及守则，认真阅读附件四《评标委员会成员声明》的内容并签名，签字后方可进行评标；</w:t>
      </w:r>
    </w:p>
    <w:p w14:paraId="40FC550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6.3.2 评标委员会按照第三章“评标办法”规定的方法、评审因素、标准和程序对投标文件进行评审。第三章“评标办法”没有规定的方法、评审因素和标准，不作为评标依据。</w:t>
      </w:r>
    </w:p>
    <w:p w14:paraId="7609200A">
      <w:pPr>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6.3.3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审查，不得直接否决投标。</w:t>
      </w:r>
    </w:p>
    <w:p w14:paraId="30C0218E">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6.3.</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rPr>
        <w:t xml:space="preserve"> 评标完成后，评标委员会应当向招标人提交书面评标报告和中标候选人名单。评标委员会推荐中标候选人的人数见投标人须知前附表。</w:t>
      </w:r>
    </w:p>
    <w:p w14:paraId="162806DB">
      <w:pPr>
        <w:spacing w:line="400" w:lineRule="exact"/>
        <w:ind w:firstLine="420" w:firstLineChars="200"/>
        <w:rPr>
          <w:rFonts w:hint="eastAsia" w:ascii="宋体" w:hAnsi="宋体" w:cs="宋体"/>
          <w:color w:val="auto"/>
          <w:highlight w:val="none"/>
        </w:rPr>
      </w:pPr>
    </w:p>
    <w:p w14:paraId="37E1FE05">
      <w:pPr>
        <w:pStyle w:val="3"/>
        <w:rPr>
          <w:color w:val="auto"/>
          <w:highlight w:val="none"/>
        </w:rPr>
      </w:pPr>
      <w:bookmarkStart w:id="342" w:name="_Toc247513990"/>
      <w:bookmarkStart w:id="343" w:name="_Toc247527591"/>
      <w:bookmarkStart w:id="344" w:name="_Toc7626"/>
      <w:bookmarkStart w:id="345" w:name="_Toc152045566"/>
      <w:bookmarkStart w:id="346" w:name="_Toc25277"/>
      <w:bookmarkStart w:id="347" w:name="_Toc144974534"/>
      <w:bookmarkStart w:id="348" w:name="_Toc152042342"/>
      <w:r>
        <w:rPr>
          <w:rFonts w:hint="eastAsia"/>
          <w:color w:val="auto"/>
          <w:highlight w:val="none"/>
        </w:rPr>
        <w:t>7. 合同授予</w:t>
      </w:r>
      <w:bookmarkEnd w:id="342"/>
      <w:bookmarkEnd w:id="343"/>
      <w:bookmarkEnd w:id="344"/>
      <w:bookmarkEnd w:id="345"/>
      <w:bookmarkEnd w:id="346"/>
      <w:bookmarkEnd w:id="347"/>
      <w:bookmarkEnd w:id="348"/>
    </w:p>
    <w:p w14:paraId="741CA39C">
      <w:pPr>
        <w:pStyle w:val="4"/>
        <w:rPr>
          <w:rFonts w:hint="eastAsia"/>
          <w:color w:val="auto"/>
          <w:highlight w:val="none"/>
        </w:rPr>
      </w:pPr>
      <w:bookmarkStart w:id="349" w:name="_Toc25237"/>
      <w:bookmarkStart w:id="350" w:name="_Toc144974535"/>
      <w:bookmarkStart w:id="351" w:name="_Toc87238929"/>
      <w:bookmarkStart w:id="352" w:name="_Toc4338"/>
      <w:bookmarkStart w:id="353" w:name="_Toc152042343"/>
      <w:bookmarkStart w:id="354" w:name="_Toc152045567"/>
      <w:bookmarkStart w:id="355" w:name="_Toc247513991"/>
      <w:bookmarkStart w:id="356" w:name="_Toc247527592"/>
      <w:r>
        <w:rPr>
          <w:rFonts w:hint="eastAsia"/>
          <w:color w:val="auto"/>
          <w:highlight w:val="none"/>
        </w:rPr>
        <w:t>7.1 定标方式</w:t>
      </w:r>
      <w:bookmarkEnd w:id="349"/>
      <w:bookmarkEnd w:id="350"/>
      <w:bookmarkEnd w:id="351"/>
      <w:bookmarkEnd w:id="352"/>
      <w:bookmarkEnd w:id="353"/>
      <w:bookmarkEnd w:id="354"/>
      <w:bookmarkEnd w:id="355"/>
      <w:bookmarkEnd w:id="356"/>
    </w:p>
    <w:p w14:paraId="2921CE6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258D9D17">
      <w:pPr>
        <w:pStyle w:val="4"/>
        <w:rPr>
          <w:rFonts w:hint="eastAsia"/>
          <w:color w:val="auto"/>
          <w:highlight w:val="none"/>
        </w:rPr>
      </w:pPr>
      <w:bookmarkStart w:id="357" w:name="_Toc8342"/>
      <w:bookmarkStart w:id="358" w:name="_Toc11852"/>
      <w:bookmarkStart w:id="359" w:name="_Toc87238930"/>
      <w:r>
        <w:rPr>
          <w:rFonts w:hint="eastAsia"/>
          <w:color w:val="auto"/>
          <w:highlight w:val="none"/>
        </w:rPr>
        <w:t>7.2 中标候选人公示</w:t>
      </w:r>
      <w:bookmarkEnd w:id="357"/>
      <w:bookmarkEnd w:id="358"/>
      <w:bookmarkEnd w:id="359"/>
    </w:p>
    <w:p w14:paraId="4E28892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招标人在投标人须知前附表规定的媒介公示中标候选人。</w:t>
      </w:r>
    </w:p>
    <w:p w14:paraId="0F844283">
      <w:pPr>
        <w:pStyle w:val="4"/>
        <w:rPr>
          <w:rFonts w:hint="eastAsia"/>
          <w:color w:val="auto"/>
          <w:highlight w:val="none"/>
        </w:rPr>
      </w:pPr>
      <w:bookmarkStart w:id="360" w:name="_Toc144974536"/>
      <w:bookmarkStart w:id="361" w:name="_Toc87238931"/>
      <w:bookmarkStart w:id="362" w:name="_Toc6076"/>
      <w:bookmarkStart w:id="363" w:name="_Toc152045568"/>
      <w:bookmarkStart w:id="364" w:name="_Toc152042344"/>
      <w:bookmarkStart w:id="365" w:name="_Toc12644"/>
      <w:bookmarkStart w:id="366" w:name="_Toc247527593"/>
      <w:bookmarkStart w:id="367" w:name="_Toc247513992"/>
      <w:r>
        <w:rPr>
          <w:rFonts w:hint="eastAsia"/>
          <w:color w:val="auto"/>
          <w:highlight w:val="none"/>
        </w:rPr>
        <w:t>7.3 中标通知</w:t>
      </w:r>
      <w:bookmarkEnd w:id="360"/>
      <w:bookmarkEnd w:id="361"/>
      <w:bookmarkEnd w:id="362"/>
      <w:bookmarkEnd w:id="363"/>
      <w:bookmarkEnd w:id="364"/>
      <w:bookmarkEnd w:id="365"/>
      <w:bookmarkEnd w:id="366"/>
      <w:bookmarkEnd w:id="367"/>
    </w:p>
    <w:p w14:paraId="57E7D79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在本章第3.3款规定的投标有效期内，招标人以书面形式向中标人发出中标通知书，同时将中标结果通知未中标的投标人。中标通知书按本章附表格式填写。</w:t>
      </w:r>
    </w:p>
    <w:p w14:paraId="101EEB7D">
      <w:pPr>
        <w:pStyle w:val="4"/>
        <w:rPr>
          <w:rFonts w:hint="eastAsia"/>
          <w:color w:val="auto"/>
          <w:highlight w:val="none"/>
        </w:rPr>
      </w:pPr>
      <w:bookmarkStart w:id="368" w:name="_Toc247527594"/>
      <w:bookmarkStart w:id="369" w:name="_Toc152045569"/>
      <w:bookmarkStart w:id="370" w:name="_Toc87238932"/>
      <w:bookmarkStart w:id="371" w:name="_Toc21558"/>
      <w:bookmarkStart w:id="372" w:name="_Toc247513993"/>
      <w:bookmarkStart w:id="373" w:name="_Toc25890"/>
      <w:bookmarkStart w:id="374" w:name="_Toc144974537"/>
      <w:bookmarkStart w:id="375" w:name="_Toc152042345"/>
      <w:r>
        <w:rPr>
          <w:rFonts w:hint="eastAsia"/>
          <w:color w:val="auto"/>
          <w:highlight w:val="none"/>
        </w:rPr>
        <w:t>7.4 履约担保</w:t>
      </w:r>
      <w:bookmarkEnd w:id="368"/>
      <w:bookmarkEnd w:id="369"/>
      <w:bookmarkEnd w:id="370"/>
      <w:bookmarkEnd w:id="371"/>
      <w:bookmarkEnd w:id="372"/>
      <w:bookmarkEnd w:id="373"/>
      <w:bookmarkEnd w:id="374"/>
      <w:bookmarkEnd w:id="375"/>
    </w:p>
    <w:p w14:paraId="3955D49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3B5C5DF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14:paraId="61BDF082">
      <w:pPr>
        <w:pStyle w:val="4"/>
        <w:rPr>
          <w:rFonts w:hint="eastAsia"/>
          <w:color w:val="auto"/>
          <w:highlight w:val="none"/>
        </w:rPr>
      </w:pPr>
      <w:bookmarkStart w:id="376" w:name="_Toc152045570"/>
      <w:bookmarkStart w:id="377" w:name="_Toc13630"/>
      <w:bookmarkStart w:id="378" w:name="_Toc152042346"/>
      <w:bookmarkStart w:id="379" w:name="_Toc247513994"/>
      <w:bookmarkStart w:id="380" w:name="_Toc87238933"/>
      <w:bookmarkStart w:id="381" w:name="_Toc247527595"/>
      <w:bookmarkStart w:id="382" w:name="_Toc2816"/>
      <w:bookmarkStart w:id="383" w:name="_Toc144974538"/>
      <w:r>
        <w:rPr>
          <w:rFonts w:hint="eastAsia"/>
          <w:color w:val="auto"/>
          <w:highlight w:val="none"/>
        </w:rPr>
        <w:t>7.5 签订合同</w:t>
      </w:r>
      <w:bookmarkEnd w:id="376"/>
      <w:bookmarkEnd w:id="377"/>
      <w:bookmarkEnd w:id="378"/>
      <w:bookmarkEnd w:id="379"/>
      <w:bookmarkEnd w:id="380"/>
      <w:bookmarkEnd w:id="381"/>
      <w:bookmarkEnd w:id="382"/>
      <w:bookmarkEnd w:id="383"/>
    </w:p>
    <w:p w14:paraId="03DA85F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35A5E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7.5.2 发出中标通知书后，招标人无正当理由拒签合同的，招标人向中标人退还投标保证金；给中标人造成损失的，还应当赔偿损失。</w:t>
      </w:r>
    </w:p>
    <w:p w14:paraId="62FB0E01">
      <w:pPr>
        <w:pStyle w:val="3"/>
        <w:rPr>
          <w:color w:val="auto"/>
          <w:highlight w:val="none"/>
        </w:rPr>
      </w:pPr>
      <w:bookmarkStart w:id="384" w:name="_Toc152042347"/>
      <w:bookmarkStart w:id="385" w:name="_Toc247513995"/>
      <w:bookmarkStart w:id="386" w:name="_Toc152045571"/>
      <w:bookmarkStart w:id="387" w:name="_Toc247527596"/>
      <w:bookmarkStart w:id="388" w:name="_Toc144974539"/>
      <w:bookmarkStart w:id="389" w:name="_Toc27669"/>
      <w:bookmarkStart w:id="390" w:name="_Toc23477"/>
      <w:r>
        <w:rPr>
          <w:rFonts w:hint="eastAsia"/>
          <w:color w:val="auto"/>
          <w:highlight w:val="none"/>
        </w:rPr>
        <w:t>8.</w:t>
      </w:r>
      <w:bookmarkEnd w:id="384"/>
      <w:bookmarkEnd w:id="385"/>
      <w:bookmarkEnd w:id="386"/>
      <w:bookmarkEnd w:id="387"/>
      <w:bookmarkEnd w:id="388"/>
      <w:bookmarkStart w:id="391" w:name="_Toc247513998"/>
      <w:bookmarkStart w:id="392" w:name="_Toc152045574"/>
      <w:bookmarkStart w:id="393" w:name="_Toc152042350"/>
      <w:bookmarkStart w:id="394" w:name="_Toc144974542"/>
      <w:bookmarkStart w:id="395" w:name="_Toc247527599"/>
      <w:r>
        <w:rPr>
          <w:rFonts w:hint="eastAsia"/>
          <w:color w:val="auto"/>
          <w:highlight w:val="none"/>
        </w:rPr>
        <w:t xml:space="preserve"> 纪律和监督</w:t>
      </w:r>
      <w:bookmarkEnd w:id="389"/>
      <w:bookmarkEnd w:id="390"/>
      <w:bookmarkEnd w:id="391"/>
      <w:bookmarkEnd w:id="392"/>
      <w:bookmarkEnd w:id="393"/>
      <w:bookmarkEnd w:id="394"/>
      <w:bookmarkEnd w:id="395"/>
    </w:p>
    <w:p w14:paraId="61858E55">
      <w:pPr>
        <w:pStyle w:val="4"/>
        <w:rPr>
          <w:rFonts w:hint="eastAsia"/>
          <w:color w:val="auto"/>
          <w:highlight w:val="none"/>
        </w:rPr>
      </w:pPr>
      <w:bookmarkStart w:id="396" w:name="_Toc87238935"/>
      <w:bookmarkStart w:id="397" w:name="_Toc144974543"/>
      <w:bookmarkStart w:id="398" w:name="_Toc152042351"/>
      <w:bookmarkStart w:id="399" w:name="_Toc247527600"/>
      <w:bookmarkStart w:id="400" w:name="_Toc247513999"/>
      <w:bookmarkStart w:id="401" w:name="_Toc20203"/>
      <w:bookmarkStart w:id="402" w:name="_Toc9436"/>
      <w:bookmarkStart w:id="403" w:name="_Toc152045575"/>
      <w:r>
        <w:rPr>
          <w:rFonts w:hint="eastAsia"/>
          <w:color w:val="auto"/>
          <w:highlight w:val="none"/>
        </w:rPr>
        <w:t>8.1 对招标人的纪律要求</w:t>
      </w:r>
      <w:bookmarkEnd w:id="396"/>
      <w:bookmarkEnd w:id="397"/>
      <w:bookmarkEnd w:id="398"/>
      <w:bookmarkEnd w:id="399"/>
      <w:bookmarkEnd w:id="400"/>
      <w:bookmarkEnd w:id="401"/>
      <w:bookmarkEnd w:id="402"/>
      <w:bookmarkEnd w:id="403"/>
    </w:p>
    <w:p w14:paraId="423AB38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144EB138">
      <w:pPr>
        <w:pStyle w:val="4"/>
        <w:rPr>
          <w:rFonts w:hint="eastAsia"/>
          <w:color w:val="auto"/>
          <w:highlight w:val="none"/>
        </w:rPr>
      </w:pPr>
      <w:bookmarkStart w:id="404" w:name="_Toc87238936"/>
      <w:bookmarkStart w:id="405" w:name="_Toc247514000"/>
      <w:bookmarkStart w:id="406" w:name="_Toc247527601"/>
      <w:bookmarkStart w:id="407" w:name="_Toc152045576"/>
      <w:bookmarkStart w:id="408" w:name="_Toc4308"/>
      <w:bookmarkStart w:id="409" w:name="_Toc152042352"/>
      <w:bookmarkStart w:id="410" w:name="_Toc144974544"/>
      <w:bookmarkStart w:id="411" w:name="_Toc20721"/>
      <w:r>
        <w:rPr>
          <w:rFonts w:hint="eastAsia"/>
          <w:color w:val="auto"/>
          <w:highlight w:val="none"/>
        </w:rPr>
        <w:t>8.2 对投标人的纪律要求</w:t>
      </w:r>
      <w:bookmarkEnd w:id="404"/>
      <w:bookmarkEnd w:id="405"/>
      <w:bookmarkEnd w:id="406"/>
      <w:bookmarkEnd w:id="407"/>
      <w:bookmarkEnd w:id="408"/>
      <w:bookmarkEnd w:id="409"/>
      <w:bookmarkEnd w:id="410"/>
      <w:bookmarkEnd w:id="411"/>
    </w:p>
    <w:p w14:paraId="403B4D8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B1C36F">
      <w:pPr>
        <w:pStyle w:val="4"/>
        <w:rPr>
          <w:rFonts w:hint="eastAsia"/>
          <w:color w:val="auto"/>
          <w:highlight w:val="none"/>
        </w:rPr>
      </w:pPr>
      <w:bookmarkStart w:id="412" w:name="_Toc16012"/>
      <w:bookmarkStart w:id="413" w:name="_Toc144974545"/>
      <w:bookmarkStart w:id="414" w:name="_Toc247527602"/>
      <w:bookmarkStart w:id="415" w:name="_Toc87238937"/>
      <w:bookmarkStart w:id="416" w:name="_Toc152042353"/>
      <w:bookmarkStart w:id="417" w:name="_Toc152045577"/>
      <w:bookmarkStart w:id="418" w:name="_Toc247514001"/>
      <w:bookmarkStart w:id="419" w:name="_Toc21965"/>
      <w:r>
        <w:rPr>
          <w:rFonts w:hint="eastAsia"/>
          <w:color w:val="auto"/>
          <w:highlight w:val="none"/>
        </w:rPr>
        <w:t>8.3 对评标委员会成员的纪律要求</w:t>
      </w:r>
      <w:bookmarkEnd w:id="412"/>
      <w:bookmarkEnd w:id="413"/>
      <w:bookmarkEnd w:id="414"/>
      <w:bookmarkEnd w:id="415"/>
      <w:bookmarkEnd w:id="416"/>
      <w:bookmarkEnd w:id="417"/>
      <w:bookmarkEnd w:id="418"/>
      <w:bookmarkEnd w:id="419"/>
    </w:p>
    <w:p w14:paraId="2989DE2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DD49778">
      <w:pPr>
        <w:pStyle w:val="4"/>
        <w:rPr>
          <w:rFonts w:hint="eastAsia"/>
          <w:color w:val="auto"/>
          <w:highlight w:val="none"/>
        </w:rPr>
      </w:pPr>
      <w:bookmarkStart w:id="420" w:name="_Toc247527603"/>
      <w:bookmarkStart w:id="421" w:name="_Toc18681"/>
      <w:bookmarkStart w:id="422" w:name="_Toc18141"/>
      <w:bookmarkStart w:id="423" w:name="_Toc247514002"/>
      <w:bookmarkStart w:id="424" w:name="_Toc152042354"/>
      <w:bookmarkStart w:id="425" w:name="_Toc152045578"/>
      <w:bookmarkStart w:id="426" w:name="_Toc87238938"/>
      <w:bookmarkStart w:id="427" w:name="_Toc144974546"/>
      <w:r>
        <w:rPr>
          <w:rFonts w:hint="eastAsia"/>
          <w:color w:val="auto"/>
          <w:highlight w:val="none"/>
        </w:rPr>
        <w:t>8.4 对与评标活动有关的工作人员的纪律要求</w:t>
      </w:r>
      <w:bookmarkEnd w:id="420"/>
      <w:bookmarkEnd w:id="421"/>
      <w:bookmarkEnd w:id="422"/>
      <w:bookmarkEnd w:id="423"/>
      <w:bookmarkEnd w:id="424"/>
      <w:bookmarkEnd w:id="425"/>
      <w:bookmarkEnd w:id="426"/>
    </w:p>
    <w:p w14:paraId="72A8CD1C">
      <w:pPr>
        <w:spacing w:line="400" w:lineRule="exact"/>
        <w:ind w:firstLine="420" w:firstLineChars="200"/>
        <w:rPr>
          <w:rFonts w:hint="eastAsia" w:ascii="宋体" w:hAnsi="宋体" w:cs="宋体"/>
          <w:color w:val="auto"/>
          <w:highlight w:val="none"/>
        </w:rPr>
      </w:pPr>
      <w:bookmarkStart w:id="428"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28"/>
    </w:p>
    <w:p w14:paraId="39EF303E">
      <w:pPr>
        <w:pStyle w:val="4"/>
        <w:rPr>
          <w:rFonts w:hint="eastAsia"/>
          <w:color w:val="auto"/>
          <w:highlight w:val="none"/>
        </w:rPr>
      </w:pPr>
      <w:bookmarkStart w:id="429" w:name="_Toc247527604"/>
      <w:bookmarkStart w:id="430" w:name="_Toc152045579"/>
      <w:bookmarkStart w:id="431" w:name="_Toc87238939"/>
      <w:bookmarkStart w:id="432" w:name="_Toc247514003"/>
      <w:bookmarkStart w:id="433" w:name="_Toc1651"/>
      <w:bookmarkStart w:id="434" w:name="_Toc17053"/>
      <w:bookmarkStart w:id="435" w:name="_Toc152042356"/>
      <w:r>
        <w:rPr>
          <w:rFonts w:hint="eastAsia"/>
          <w:color w:val="auto"/>
          <w:highlight w:val="none"/>
        </w:rPr>
        <w:t>8.5 投诉</w:t>
      </w:r>
      <w:bookmarkEnd w:id="427"/>
      <w:bookmarkEnd w:id="429"/>
      <w:bookmarkEnd w:id="430"/>
      <w:bookmarkEnd w:id="431"/>
      <w:bookmarkEnd w:id="432"/>
      <w:bookmarkEnd w:id="433"/>
      <w:bookmarkEnd w:id="434"/>
      <w:bookmarkEnd w:id="435"/>
    </w:p>
    <w:p w14:paraId="4F1FC71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1C4938DA">
      <w:pPr>
        <w:pStyle w:val="3"/>
        <w:rPr>
          <w:color w:val="auto"/>
          <w:highlight w:val="none"/>
        </w:rPr>
      </w:pPr>
      <w:bookmarkStart w:id="436" w:name="_Toc247527605"/>
      <w:bookmarkStart w:id="437" w:name="_Toc247514004"/>
      <w:bookmarkStart w:id="438" w:name="_Toc152042357"/>
      <w:bookmarkStart w:id="439" w:name="_Toc6725"/>
      <w:bookmarkStart w:id="440" w:name="_Toc152045580"/>
      <w:bookmarkStart w:id="441" w:name="_Toc144974547"/>
      <w:bookmarkStart w:id="442" w:name="_Toc20454"/>
      <w:r>
        <w:rPr>
          <w:rFonts w:hint="eastAsia"/>
          <w:color w:val="auto"/>
          <w:highlight w:val="none"/>
        </w:rPr>
        <w:t>9. 需要补充的其他内容</w:t>
      </w:r>
      <w:bookmarkEnd w:id="436"/>
      <w:bookmarkEnd w:id="437"/>
      <w:bookmarkEnd w:id="438"/>
      <w:bookmarkEnd w:id="439"/>
      <w:bookmarkEnd w:id="440"/>
      <w:bookmarkEnd w:id="441"/>
      <w:bookmarkEnd w:id="442"/>
    </w:p>
    <w:p w14:paraId="0257FDF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3BFA7932">
      <w:pPr>
        <w:pStyle w:val="3"/>
        <w:rPr>
          <w:color w:val="auto"/>
          <w:highlight w:val="none"/>
        </w:rPr>
      </w:pPr>
      <w:bookmarkStart w:id="443" w:name="_Toc4738"/>
      <w:bookmarkStart w:id="444" w:name="_Toc7773"/>
      <w:r>
        <w:rPr>
          <w:rFonts w:hint="eastAsia"/>
          <w:color w:val="auto"/>
          <w:highlight w:val="none"/>
        </w:rPr>
        <w:t>10. 电子招标投标</w:t>
      </w:r>
      <w:bookmarkEnd w:id="443"/>
      <w:bookmarkEnd w:id="444"/>
    </w:p>
    <w:p w14:paraId="4EE5DB9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采用电子招标投标，对投标文件的编制、密封和标记、递交、开标、评标等具体要求，见投标人须知前附表。</w:t>
      </w:r>
    </w:p>
    <w:p w14:paraId="373037EE">
      <w:pPr>
        <w:spacing w:line="400" w:lineRule="exact"/>
        <w:ind w:firstLine="420" w:firstLineChars="200"/>
        <w:rPr>
          <w:rFonts w:hint="eastAsia" w:ascii="宋体" w:hAnsi="宋体" w:cs="宋体"/>
          <w:color w:val="auto"/>
          <w:highlight w:val="none"/>
        </w:rPr>
      </w:pPr>
    </w:p>
    <w:p w14:paraId="5D37B802">
      <w:pPr>
        <w:spacing w:line="400" w:lineRule="exact"/>
        <w:ind w:firstLine="420" w:firstLineChars="200"/>
        <w:rPr>
          <w:rFonts w:hint="eastAsia" w:ascii="宋体" w:hAnsi="宋体" w:cs="宋体"/>
          <w:color w:val="auto"/>
          <w:highlight w:val="none"/>
        </w:rPr>
      </w:pPr>
    </w:p>
    <w:p w14:paraId="6BE23A44">
      <w:pPr>
        <w:spacing w:line="400" w:lineRule="exact"/>
        <w:ind w:firstLine="420" w:firstLineChars="200"/>
        <w:rPr>
          <w:rFonts w:hint="eastAsia" w:ascii="宋体" w:hAnsi="宋体" w:cs="宋体"/>
          <w:color w:val="auto"/>
          <w:highlight w:val="none"/>
        </w:rPr>
      </w:pPr>
    </w:p>
    <w:p w14:paraId="1F0A3FED">
      <w:pPr>
        <w:spacing w:line="400" w:lineRule="exact"/>
        <w:rPr>
          <w:rFonts w:hint="eastAsia" w:ascii="宋体" w:hAnsi="宋体" w:cs="宋体"/>
          <w:color w:val="auto"/>
          <w:highlight w:val="none"/>
        </w:rPr>
      </w:pPr>
      <w:r>
        <w:rPr>
          <w:rFonts w:hint="eastAsia" w:ascii="宋体" w:hAnsi="宋体" w:cs="宋体"/>
          <w:color w:val="auto"/>
          <w:highlight w:val="none"/>
        </w:rPr>
        <w:br w:type="page"/>
      </w:r>
      <w:bookmarkStart w:id="445" w:name="_Toc247527606"/>
      <w:bookmarkStart w:id="446" w:name="_Toc247514005"/>
      <w:bookmarkStart w:id="447" w:name="_Toc152042358"/>
      <w:bookmarkStart w:id="448" w:name="_Toc19551"/>
      <w:bookmarkStart w:id="449" w:name="_Toc152045581"/>
      <w:bookmarkStart w:id="450" w:name="_Toc144974548"/>
      <w:r>
        <w:rPr>
          <w:rFonts w:hint="eastAsia" w:ascii="宋体" w:hAnsi="宋体" w:cs="宋体"/>
          <w:color w:val="auto"/>
          <w:highlight w:val="none"/>
        </w:rPr>
        <w:t>附件一：开标记录表</w:t>
      </w:r>
    </w:p>
    <w:p w14:paraId="2E63D20D">
      <w:pPr>
        <w:spacing w:line="400" w:lineRule="exact"/>
        <w:rPr>
          <w:rFonts w:hint="eastAsia" w:ascii="宋体" w:hAnsi="宋体" w:cs="宋体"/>
          <w:color w:val="auto"/>
          <w:highlight w:val="none"/>
        </w:rPr>
      </w:pPr>
    </w:p>
    <w:p w14:paraId="5B693D88">
      <w:pPr>
        <w:spacing w:line="400" w:lineRule="exact"/>
        <w:ind w:firstLine="56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（项目名称）招标开标记录表</w:t>
      </w:r>
    </w:p>
    <w:p w14:paraId="562B687A">
      <w:pPr>
        <w:spacing w:line="400" w:lineRule="exact"/>
        <w:rPr>
          <w:rFonts w:hint="eastAsia" w:ascii="宋体" w:hAnsi="宋体" w:cs="宋体"/>
          <w:color w:val="auto"/>
          <w:highlight w:val="none"/>
        </w:rPr>
      </w:pPr>
    </w:p>
    <w:p w14:paraId="6FBDD3CC">
      <w:pPr>
        <w:spacing w:line="360" w:lineRule="auto"/>
        <w:ind w:right="420" w:firstLine="420"/>
        <w:jc w:val="right"/>
        <w:rPr>
          <w:rFonts w:hint="eastAsia" w:ascii="宋体" w:hAnsi="宋体" w:cs="宋体"/>
          <w:color w:val="auto"/>
          <w:highlight w:val="none"/>
        </w:rPr>
      </w:pPr>
      <w:r>
        <w:rPr>
          <w:rFonts w:hint="eastAsia" w:ascii="宋体" w:hAnsi="宋体" w:cs="宋体"/>
          <w:color w:val="auto"/>
          <w:highlight w:val="none"/>
        </w:rPr>
        <w:t>开标时间：年月日时分</w:t>
      </w:r>
    </w:p>
    <w:tbl>
      <w:tblPr>
        <w:tblStyle w:val="21"/>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67"/>
        <w:gridCol w:w="497"/>
        <w:gridCol w:w="526"/>
        <w:gridCol w:w="696"/>
        <w:gridCol w:w="621"/>
        <w:gridCol w:w="635"/>
        <w:gridCol w:w="631"/>
        <w:gridCol w:w="701"/>
        <w:gridCol w:w="676"/>
        <w:gridCol w:w="483"/>
        <w:gridCol w:w="456"/>
        <w:gridCol w:w="546"/>
      </w:tblGrid>
      <w:tr w14:paraId="3CE9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8" w:type="dxa"/>
            <w:noWrap w:val="0"/>
            <w:vAlign w:val="center"/>
          </w:tcPr>
          <w:p w14:paraId="0A431BEF">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1167" w:type="dxa"/>
            <w:noWrap w:val="0"/>
            <w:vAlign w:val="center"/>
          </w:tcPr>
          <w:p w14:paraId="07F6C0D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497" w:type="dxa"/>
            <w:noWrap w:val="0"/>
            <w:vAlign w:val="center"/>
          </w:tcPr>
          <w:p w14:paraId="7CA8F520">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526" w:type="dxa"/>
            <w:noWrap w:val="0"/>
            <w:vAlign w:val="center"/>
          </w:tcPr>
          <w:p w14:paraId="68DD1AEE">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696" w:type="dxa"/>
            <w:noWrap w:val="0"/>
            <w:vAlign w:val="center"/>
          </w:tcPr>
          <w:p w14:paraId="0E3E9486">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u w:val="single"/>
              </w:rPr>
              <w:t>项目负责人（兼施工负责人）</w:t>
            </w:r>
          </w:p>
        </w:tc>
        <w:tc>
          <w:tcPr>
            <w:tcW w:w="621" w:type="dxa"/>
            <w:noWrap w:val="0"/>
            <w:vAlign w:val="center"/>
          </w:tcPr>
          <w:p w14:paraId="62D0A12E">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635" w:type="dxa"/>
            <w:noWrap w:val="0"/>
            <w:vAlign w:val="center"/>
          </w:tcPr>
          <w:p w14:paraId="7FDCAD51">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631" w:type="dxa"/>
            <w:noWrap w:val="0"/>
            <w:vAlign w:val="center"/>
          </w:tcPr>
          <w:p w14:paraId="04879A40">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投标总报价</w:t>
            </w:r>
          </w:p>
          <w:p w14:paraId="78DC37F9">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701" w:type="dxa"/>
            <w:noWrap w:val="0"/>
            <w:vAlign w:val="center"/>
          </w:tcPr>
          <w:p w14:paraId="75268A7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施工费报价</w:t>
            </w:r>
          </w:p>
          <w:p w14:paraId="640F17B4">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676" w:type="dxa"/>
            <w:noWrap w:val="0"/>
            <w:vAlign w:val="center"/>
          </w:tcPr>
          <w:p w14:paraId="4558B8F6">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设计费报价（元）</w:t>
            </w:r>
          </w:p>
        </w:tc>
        <w:tc>
          <w:tcPr>
            <w:tcW w:w="483" w:type="dxa"/>
            <w:noWrap w:val="0"/>
            <w:vAlign w:val="center"/>
          </w:tcPr>
          <w:p w14:paraId="31121DBE">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工期</w:t>
            </w:r>
          </w:p>
        </w:tc>
        <w:tc>
          <w:tcPr>
            <w:tcW w:w="456" w:type="dxa"/>
            <w:noWrap w:val="0"/>
            <w:vAlign w:val="center"/>
          </w:tcPr>
          <w:p w14:paraId="47A25A93">
            <w:pPr>
              <w:snapToGrid w:val="0"/>
              <w:ind w:left="-57" w:leftChars="-27" w:right="-63" w:rightChars="-30"/>
              <w:jc w:val="center"/>
              <w:rPr>
                <w:rFonts w:hint="eastAsia" w:ascii="宋体" w:hAnsi="宋体" w:cs="宋体"/>
                <w:color w:val="auto"/>
                <w:sz w:val="18"/>
                <w:szCs w:val="18"/>
                <w:highlight w:val="none"/>
                <w:u w:val="single"/>
              </w:rPr>
            </w:pPr>
            <w:r>
              <w:rPr>
                <w:rFonts w:hint="eastAsia" w:ascii="宋体" w:hAnsi="宋体" w:cs="宋体"/>
                <w:color w:val="auto"/>
                <w:sz w:val="18"/>
                <w:szCs w:val="18"/>
                <w:highlight w:val="none"/>
                <w:u w:val="single"/>
              </w:rPr>
              <w:t>质量标准</w:t>
            </w:r>
          </w:p>
        </w:tc>
        <w:tc>
          <w:tcPr>
            <w:tcW w:w="546" w:type="dxa"/>
            <w:noWrap w:val="0"/>
            <w:vAlign w:val="center"/>
          </w:tcPr>
          <w:p w14:paraId="0179E86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电脑机器特征码</w:t>
            </w:r>
          </w:p>
        </w:tc>
      </w:tr>
      <w:tr w14:paraId="2E86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1939B143">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1D070E2B">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3E2BEA5F">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725F9B9B">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022E00EA">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2C4A62F8">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14F07F30">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173EEA99">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0E6E9550">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33897218">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32C707A3">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10920F96">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6FEC23C8">
            <w:pPr>
              <w:snapToGrid w:val="0"/>
              <w:ind w:left="-57" w:leftChars="-27" w:right="-63" w:rightChars="-30"/>
              <w:jc w:val="center"/>
              <w:rPr>
                <w:rFonts w:hint="eastAsia" w:ascii="宋体" w:hAnsi="宋体" w:cs="宋体"/>
                <w:color w:val="auto"/>
                <w:sz w:val="18"/>
                <w:szCs w:val="18"/>
                <w:highlight w:val="none"/>
              </w:rPr>
            </w:pPr>
          </w:p>
        </w:tc>
      </w:tr>
      <w:tr w14:paraId="106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0EF3D2AE">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3776E5A4">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10BB4922">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53005EE8">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33509E47">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44B2FEB3">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2F642990">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75580CED">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317017D9">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5DB0A524">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45A8B9CD">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62CB01DC">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185FBA38">
            <w:pPr>
              <w:snapToGrid w:val="0"/>
              <w:ind w:left="-57" w:leftChars="-27" w:right="-63" w:rightChars="-30"/>
              <w:jc w:val="center"/>
              <w:rPr>
                <w:rFonts w:hint="eastAsia" w:ascii="宋体" w:hAnsi="宋体" w:cs="宋体"/>
                <w:color w:val="auto"/>
                <w:sz w:val="18"/>
                <w:szCs w:val="18"/>
                <w:highlight w:val="none"/>
              </w:rPr>
            </w:pPr>
          </w:p>
        </w:tc>
      </w:tr>
      <w:tr w14:paraId="5D98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03448F29">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2F4B2B68">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698E5872">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10E325CD">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49FF3F6E">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1DD74F77">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0815EFBD">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4C667070">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4228D0F0">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44125DE4">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713E41B3">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5CBF747D">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1AE2CF6B">
            <w:pPr>
              <w:snapToGrid w:val="0"/>
              <w:ind w:left="-57" w:leftChars="-27" w:right="-63" w:rightChars="-30"/>
              <w:jc w:val="center"/>
              <w:rPr>
                <w:rFonts w:hint="eastAsia" w:ascii="宋体" w:hAnsi="宋体" w:cs="宋体"/>
                <w:color w:val="auto"/>
                <w:sz w:val="18"/>
                <w:szCs w:val="18"/>
                <w:highlight w:val="none"/>
              </w:rPr>
            </w:pPr>
          </w:p>
        </w:tc>
      </w:tr>
      <w:tr w14:paraId="6BC4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41323E18">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52574710">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282C3F39">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29DCADAB">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7B1F12BA">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5A00E5AD">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095E6BCE">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3F30F5AE">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2EAA2BFC">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2F81B115">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52577F72">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78CB2C4D">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5437DDB9">
            <w:pPr>
              <w:snapToGrid w:val="0"/>
              <w:ind w:left="-57" w:leftChars="-27" w:right="-63" w:rightChars="-30"/>
              <w:jc w:val="center"/>
              <w:rPr>
                <w:rFonts w:hint="eastAsia" w:ascii="宋体" w:hAnsi="宋体" w:cs="宋体"/>
                <w:color w:val="auto"/>
                <w:sz w:val="18"/>
                <w:szCs w:val="18"/>
                <w:highlight w:val="none"/>
              </w:rPr>
            </w:pPr>
          </w:p>
        </w:tc>
      </w:tr>
      <w:tr w14:paraId="1FD0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04C92592">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6F374438">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01A331CE">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5E644EE1">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6D1180EA">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52A4A2A7">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6D951164">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5BAE7256">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64D0D6FD">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757F689A">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49A33DD4">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44213A4E">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3988CCF0">
            <w:pPr>
              <w:snapToGrid w:val="0"/>
              <w:ind w:left="-57" w:leftChars="-27" w:right="-63" w:rightChars="-30"/>
              <w:jc w:val="center"/>
              <w:rPr>
                <w:rFonts w:hint="eastAsia" w:ascii="宋体" w:hAnsi="宋体" w:cs="宋体"/>
                <w:color w:val="auto"/>
                <w:sz w:val="18"/>
                <w:szCs w:val="18"/>
                <w:highlight w:val="none"/>
              </w:rPr>
            </w:pPr>
          </w:p>
        </w:tc>
      </w:tr>
    </w:tbl>
    <w:p w14:paraId="6A48A500">
      <w:pPr>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招标人代表： 记录人： 监标人：</w:t>
      </w:r>
    </w:p>
    <w:p w14:paraId="00D3B947">
      <w:pPr>
        <w:spacing w:line="620" w:lineRule="exact"/>
        <w:ind w:firstLine="420"/>
        <w:jc w:val="right"/>
        <w:rPr>
          <w:rFonts w:hint="eastAsia" w:ascii="宋体" w:hAnsi="宋体" w:cs="宋体"/>
          <w:color w:val="auto"/>
          <w:sz w:val="20"/>
          <w:szCs w:val="20"/>
          <w:highlight w:val="none"/>
        </w:rPr>
      </w:pPr>
      <w:r>
        <w:rPr>
          <w:rFonts w:hint="eastAsia" w:ascii="宋体" w:hAnsi="宋体" w:cs="宋体"/>
          <w:color w:val="auto"/>
          <w:szCs w:val="21"/>
          <w:highlight w:val="none"/>
        </w:rPr>
        <w:t>年月日</w:t>
      </w:r>
    </w:p>
    <w:bookmarkEnd w:id="445"/>
    <w:bookmarkEnd w:id="446"/>
    <w:bookmarkEnd w:id="447"/>
    <w:bookmarkEnd w:id="448"/>
    <w:bookmarkEnd w:id="449"/>
    <w:bookmarkEnd w:id="450"/>
    <w:p w14:paraId="3D1E2447">
      <w:pPr>
        <w:spacing w:line="620" w:lineRule="exact"/>
        <w:ind w:firstLine="420"/>
        <w:jc w:val="right"/>
        <w:rPr>
          <w:rFonts w:hint="eastAsia" w:ascii="宋体" w:hAnsi="宋体" w:cs="宋体"/>
          <w:color w:val="auto"/>
          <w:sz w:val="20"/>
          <w:szCs w:val="20"/>
          <w:highlight w:val="none"/>
        </w:rPr>
      </w:pPr>
    </w:p>
    <w:p w14:paraId="0C2C14A1">
      <w:pPr>
        <w:rPr>
          <w:color w:val="auto"/>
          <w:highlight w:val="none"/>
        </w:rPr>
      </w:pPr>
    </w:p>
    <w:p w14:paraId="20428890">
      <w:pPr>
        <w:rPr>
          <w:color w:val="auto"/>
          <w:highlight w:val="none"/>
        </w:rPr>
      </w:pPr>
    </w:p>
    <w:p w14:paraId="7E980D2E">
      <w:pPr>
        <w:rPr>
          <w:color w:val="auto"/>
          <w:highlight w:val="none"/>
        </w:rPr>
      </w:pPr>
      <w:r>
        <w:rPr>
          <w:rFonts w:hint="eastAsia"/>
          <w:color w:val="auto"/>
          <w:highlight w:val="none"/>
        </w:rPr>
        <w:t>注：本表仅供参考，具体以开标时的开标记录表为准。</w:t>
      </w:r>
    </w:p>
    <w:p w14:paraId="745B148D">
      <w:pPr>
        <w:pStyle w:val="4"/>
        <w:rPr>
          <w:rFonts w:hint="eastAsia"/>
          <w:color w:val="auto"/>
          <w:highlight w:val="none"/>
        </w:rPr>
      </w:pPr>
      <w:r>
        <w:rPr>
          <w:rFonts w:hint="eastAsia"/>
          <w:color w:val="auto"/>
          <w:highlight w:val="none"/>
        </w:rPr>
        <w:br w:type="page"/>
      </w:r>
      <w:bookmarkStart w:id="451" w:name="_Toc3528"/>
      <w:bookmarkStart w:id="452" w:name="_Toc6775"/>
      <w:r>
        <w:rPr>
          <w:rFonts w:hint="eastAsia"/>
          <w:color w:val="auto"/>
          <w:highlight w:val="none"/>
        </w:rPr>
        <w:t>附件二：问题澄清通知</w:t>
      </w:r>
      <w:bookmarkEnd w:id="451"/>
      <w:bookmarkEnd w:id="452"/>
    </w:p>
    <w:p w14:paraId="2CAD7B73">
      <w:pPr>
        <w:spacing w:line="440" w:lineRule="exact"/>
        <w:ind w:firstLine="420"/>
        <w:jc w:val="center"/>
        <w:rPr>
          <w:rFonts w:hint="eastAsia" w:ascii="宋体" w:hAnsi="宋体" w:cs="宋体"/>
          <w:color w:val="auto"/>
          <w:szCs w:val="21"/>
          <w:highlight w:val="none"/>
        </w:rPr>
      </w:pPr>
    </w:p>
    <w:p w14:paraId="78250162">
      <w:pPr>
        <w:spacing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问题澄清通知</w:t>
      </w:r>
    </w:p>
    <w:p w14:paraId="6FB07F97">
      <w:pPr>
        <w:spacing w:line="440" w:lineRule="exact"/>
        <w:ind w:firstLine="6663"/>
        <w:rPr>
          <w:rFonts w:hint="eastAsia" w:ascii="宋体" w:hAnsi="宋体" w:cs="宋体"/>
          <w:color w:val="auto"/>
          <w:szCs w:val="21"/>
          <w:highlight w:val="none"/>
        </w:rPr>
      </w:pPr>
      <w:r>
        <w:rPr>
          <w:rFonts w:hint="eastAsia" w:ascii="宋体" w:hAnsi="宋体" w:cs="宋体"/>
          <w:color w:val="auto"/>
          <w:szCs w:val="21"/>
          <w:highlight w:val="none"/>
        </w:rPr>
        <w:t>编号：</w:t>
      </w:r>
    </w:p>
    <w:p w14:paraId="50F75B4B">
      <w:pPr>
        <w:spacing w:line="440" w:lineRule="exact"/>
        <w:ind w:firstLine="420"/>
        <w:rPr>
          <w:rFonts w:hint="eastAsia" w:ascii="宋体" w:hAnsi="宋体" w:cs="宋体"/>
          <w:color w:val="auto"/>
          <w:szCs w:val="21"/>
          <w:highlight w:val="none"/>
        </w:rPr>
      </w:pPr>
    </w:p>
    <w:p w14:paraId="76FECDF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533CA242">
      <w:pPr>
        <w:spacing w:line="440" w:lineRule="exact"/>
        <w:ind w:firstLine="420"/>
        <w:rPr>
          <w:rFonts w:hint="eastAsia" w:ascii="宋体" w:hAnsi="宋体" w:cs="宋体"/>
          <w:color w:val="auto"/>
          <w:szCs w:val="21"/>
          <w:highlight w:val="none"/>
        </w:rPr>
      </w:pPr>
    </w:p>
    <w:p w14:paraId="2B19AC46">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（项目名称）招标的评标委员会，对你方的投标文件进行了仔细的审查，现需你方对下列问题以书面形式予以澄清：</w:t>
      </w:r>
    </w:p>
    <w:p w14:paraId="46B28C02">
      <w:pPr>
        <w:spacing w:line="440" w:lineRule="exact"/>
        <w:ind w:firstLine="420"/>
        <w:rPr>
          <w:rFonts w:hint="eastAsia" w:ascii="宋体" w:hAnsi="宋体" w:cs="宋体"/>
          <w:color w:val="auto"/>
          <w:szCs w:val="21"/>
          <w:highlight w:val="none"/>
        </w:rPr>
      </w:pPr>
    </w:p>
    <w:p w14:paraId="07DD1276">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w:t>
      </w:r>
    </w:p>
    <w:p w14:paraId="345A87FD">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w:t>
      </w:r>
    </w:p>
    <w:p w14:paraId="235D90A0">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5A05B52">
      <w:pPr>
        <w:spacing w:line="440" w:lineRule="exact"/>
        <w:ind w:firstLine="420"/>
        <w:rPr>
          <w:rFonts w:hint="eastAsia" w:ascii="宋体" w:hAnsi="宋体" w:cs="宋体"/>
          <w:color w:val="auto"/>
          <w:szCs w:val="21"/>
          <w:highlight w:val="none"/>
        </w:rPr>
      </w:pPr>
    </w:p>
    <w:p w14:paraId="434D2113">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请将上述问题的澄清于年月日时前递交至（详细地址）或传真至</w:t>
      </w:r>
      <w:bookmarkStart w:id="453" w:name="_Toc144974549"/>
      <w:bookmarkStart w:id="454" w:name="_Toc356469229"/>
      <w:bookmarkStart w:id="455" w:name="_Toc300835003"/>
      <w:bookmarkStart w:id="456" w:name="_Toc439246049"/>
      <w:bookmarkStart w:id="457" w:name="_Toc152042359"/>
      <w:bookmarkStart w:id="458" w:name="_Toc247527607"/>
      <w:bookmarkStart w:id="459" w:name="_Toc247514006"/>
      <w:bookmarkStart w:id="460" w:name="_Toc439240650"/>
      <w:bookmarkStart w:id="461" w:name="_Toc357089563"/>
      <w:bookmarkStart w:id="462" w:name="_Toc152045582"/>
      <w:r>
        <w:rPr>
          <w:rFonts w:hint="eastAsia" w:ascii="宋体" w:hAnsi="宋体" w:cs="宋体"/>
          <w:color w:val="auto"/>
          <w:szCs w:val="21"/>
          <w:highlight w:val="none"/>
        </w:rPr>
        <w:t>（传真号码</w:t>
      </w:r>
      <w:bookmarkEnd w:id="453"/>
      <w:bookmarkEnd w:id="454"/>
      <w:bookmarkEnd w:id="455"/>
      <w:bookmarkEnd w:id="456"/>
      <w:bookmarkEnd w:id="457"/>
      <w:bookmarkEnd w:id="458"/>
      <w:bookmarkEnd w:id="459"/>
      <w:bookmarkEnd w:id="460"/>
      <w:bookmarkEnd w:id="461"/>
      <w:bookmarkEnd w:id="462"/>
      <w:r>
        <w:rPr>
          <w:rFonts w:hint="eastAsia" w:ascii="宋体" w:hAnsi="宋体" w:cs="宋体"/>
          <w:color w:val="auto"/>
          <w:szCs w:val="21"/>
          <w:highlight w:val="none"/>
        </w:rPr>
        <w:t>）。采用传真方式的，应在年月日时前将原件递交至（详细地址）。</w:t>
      </w:r>
    </w:p>
    <w:p w14:paraId="5C13BD98">
      <w:pPr>
        <w:spacing w:line="440" w:lineRule="exact"/>
        <w:ind w:firstLine="420"/>
        <w:rPr>
          <w:rFonts w:hint="eastAsia" w:ascii="宋体" w:hAnsi="宋体" w:cs="宋体"/>
          <w:color w:val="auto"/>
          <w:szCs w:val="21"/>
          <w:highlight w:val="none"/>
        </w:rPr>
      </w:pPr>
    </w:p>
    <w:p w14:paraId="2D64F054">
      <w:pPr>
        <w:spacing w:line="440" w:lineRule="exact"/>
        <w:ind w:firstLine="420"/>
        <w:rPr>
          <w:rFonts w:hint="eastAsia" w:ascii="宋体" w:hAnsi="宋体" w:cs="宋体"/>
          <w:color w:val="auto"/>
          <w:szCs w:val="21"/>
          <w:highlight w:val="none"/>
        </w:rPr>
      </w:pPr>
    </w:p>
    <w:p w14:paraId="4AD4523A">
      <w:pPr>
        <w:spacing w:line="44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t>评标委员会</w:t>
      </w:r>
    </w:p>
    <w:p w14:paraId="11D05E61">
      <w:pPr>
        <w:spacing w:line="440" w:lineRule="exact"/>
        <w:ind w:firstLine="420"/>
        <w:rPr>
          <w:rFonts w:hint="eastAsia" w:ascii="宋体" w:hAnsi="宋体" w:cs="宋体"/>
          <w:color w:val="auto"/>
          <w:szCs w:val="21"/>
          <w:highlight w:val="none"/>
        </w:rPr>
      </w:pPr>
    </w:p>
    <w:p w14:paraId="799A0D70">
      <w:pPr>
        <w:spacing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年  月  日</w:t>
      </w:r>
    </w:p>
    <w:p w14:paraId="724A904F">
      <w:pPr>
        <w:spacing w:line="400" w:lineRule="exact"/>
        <w:ind w:firstLine="420"/>
        <w:rPr>
          <w:rFonts w:hint="eastAsia" w:ascii="宋体" w:hAnsi="宋体" w:cs="宋体"/>
          <w:color w:val="auto"/>
          <w:highlight w:val="none"/>
        </w:rPr>
      </w:pPr>
    </w:p>
    <w:p w14:paraId="4E70761A">
      <w:pPr>
        <w:pStyle w:val="4"/>
        <w:rPr>
          <w:rFonts w:hint="eastAsia"/>
          <w:color w:val="auto"/>
          <w:highlight w:val="none"/>
        </w:rPr>
      </w:pPr>
      <w:r>
        <w:rPr>
          <w:rFonts w:hint="eastAsia" w:ascii="宋体" w:cs="宋体"/>
          <w:color w:val="auto"/>
          <w:highlight w:val="none"/>
        </w:rPr>
        <w:br w:type="page"/>
      </w:r>
      <w:bookmarkStart w:id="463" w:name="_Toc6026"/>
      <w:bookmarkStart w:id="464" w:name="_Toc1028"/>
      <w:r>
        <w:rPr>
          <w:rFonts w:hint="eastAsia"/>
          <w:color w:val="auto"/>
          <w:highlight w:val="none"/>
        </w:rPr>
        <w:t>附件三：问题的澄清</w:t>
      </w:r>
      <w:bookmarkEnd w:id="463"/>
      <w:bookmarkEnd w:id="464"/>
    </w:p>
    <w:p w14:paraId="4667B331">
      <w:pPr>
        <w:spacing w:line="400" w:lineRule="exact"/>
        <w:jc w:val="center"/>
        <w:rPr>
          <w:rFonts w:hint="eastAsia" w:ascii="宋体" w:hAnsi="宋体" w:cs="宋体"/>
          <w:b/>
          <w:color w:val="auto"/>
          <w:sz w:val="28"/>
          <w:szCs w:val="28"/>
          <w:highlight w:val="none"/>
        </w:rPr>
      </w:pPr>
    </w:p>
    <w:p w14:paraId="3E3013E4">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问题的澄清</w:t>
      </w:r>
    </w:p>
    <w:p w14:paraId="71AD87B8">
      <w:pPr>
        <w:spacing w:line="400" w:lineRule="exact"/>
        <w:ind w:firstLine="6804" w:firstLineChars="3240"/>
        <w:rPr>
          <w:rFonts w:hint="eastAsia" w:ascii="宋体" w:hAnsi="宋体" w:cs="宋体"/>
          <w:color w:val="auto"/>
          <w:highlight w:val="none"/>
        </w:rPr>
      </w:pPr>
      <w:r>
        <w:rPr>
          <w:rFonts w:hint="eastAsia" w:ascii="宋体" w:hAnsi="宋体" w:cs="宋体"/>
          <w:color w:val="auto"/>
          <w:highlight w:val="none"/>
        </w:rPr>
        <w:t xml:space="preserve">编号： </w:t>
      </w:r>
    </w:p>
    <w:p w14:paraId="7EE5BCC5">
      <w:pPr>
        <w:spacing w:line="400" w:lineRule="exact"/>
        <w:ind w:firstLine="420"/>
        <w:rPr>
          <w:rFonts w:hint="eastAsia" w:ascii="宋体" w:hAnsi="宋体" w:cs="宋体"/>
          <w:color w:val="auto"/>
          <w:szCs w:val="21"/>
          <w:highlight w:val="none"/>
        </w:rPr>
      </w:pPr>
    </w:p>
    <w:p w14:paraId="62A978F0">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（项目名称）招标评标委员会：</w:t>
      </w:r>
    </w:p>
    <w:p w14:paraId="3607C2DA">
      <w:pPr>
        <w:spacing w:line="440" w:lineRule="exact"/>
        <w:ind w:firstLine="420"/>
        <w:rPr>
          <w:rFonts w:hint="eastAsia" w:ascii="宋体" w:hAnsi="宋体" w:cs="宋体"/>
          <w:color w:val="auto"/>
          <w:szCs w:val="21"/>
          <w:highlight w:val="none"/>
        </w:rPr>
      </w:pPr>
    </w:p>
    <w:p w14:paraId="4B335672">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问题澄清通知（编号：）已收悉，现澄清如下：</w:t>
      </w:r>
    </w:p>
    <w:p w14:paraId="6D1B91F4">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1.</w:t>
      </w:r>
    </w:p>
    <w:p w14:paraId="68128573">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w:t>
      </w:r>
    </w:p>
    <w:p w14:paraId="6934037F">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w:t>
      </w:r>
    </w:p>
    <w:p w14:paraId="7F5179D2">
      <w:pPr>
        <w:spacing w:line="440" w:lineRule="exact"/>
        <w:ind w:firstLine="420"/>
        <w:rPr>
          <w:rFonts w:hint="eastAsia" w:ascii="宋体" w:hAnsi="宋体" w:cs="宋体"/>
          <w:color w:val="auto"/>
          <w:szCs w:val="21"/>
          <w:highlight w:val="none"/>
        </w:rPr>
      </w:pPr>
    </w:p>
    <w:p w14:paraId="01F3FE26">
      <w:pPr>
        <w:spacing w:line="440" w:lineRule="exact"/>
        <w:ind w:firstLine="420"/>
        <w:rPr>
          <w:rFonts w:hint="eastAsia" w:ascii="宋体" w:hAnsi="宋体" w:cs="宋体"/>
          <w:color w:val="auto"/>
          <w:szCs w:val="21"/>
          <w:highlight w:val="none"/>
        </w:rPr>
      </w:pPr>
    </w:p>
    <w:p w14:paraId="5A566F98">
      <w:pPr>
        <w:spacing w:line="440" w:lineRule="exact"/>
        <w:ind w:firstLine="420"/>
        <w:rPr>
          <w:rFonts w:hint="eastAsia" w:ascii="宋体" w:hAnsi="宋体" w:cs="宋体"/>
          <w:color w:val="auto"/>
          <w:szCs w:val="21"/>
          <w:highlight w:val="none"/>
        </w:rPr>
      </w:pPr>
    </w:p>
    <w:p w14:paraId="53CDBEED">
      <w:pPr>
        <w:spacing w:line="440" w:lineRule="exact"/>
        <w:ind w:firstLine="420"/>
        <w:rPr>
          <w:rFonts w:hint="eastAsia" w:ascii="宋体" w:hAnsi="宋体" w:cs="宋体"/>
          <w:color w:val="auto"/>
          <w:szCs w:val="21"/>
          <w:highlight w:val="none"/>
        </w:rPr>
      </w:pPr>
    </w:p>
    <w:p w14:paraId="31D29F31">
      <w:pPr>
        <w:spacing w:line="440" w:lineRule="exact"/>
        <w:ind w:firstLine="420"/>
        <w:rPr>
          <w:rFonts w:hint="eastAsia" w:ascii="宋体" w:hAnsi="宋体" w:cs="宋体"/>
          <w:color w:val="auto"/>
          <w:szCs w:val="21"/>
          <w:highlight w:val="none"/>
        </w:rPr>
      </w:pPr>
    </w:p>
    <w:p w14:paraId="177AC9FD">
      <w:pPr>
        <w:spacing w:line="440" w:lineRule="exact"/>
        <w:ind w:firstLine="420"/>
        <w:rPr>
          <w:rFonts w:hint="eastAsia" w:ascii="宋体" w:hAnsi="宋体" w:cs="宋体"/>
          <w:color w:val="auto"/>
          <w:szCs w:val="21"/>
          <w:highlight w:val="none"/>
        </w:rPr>
      </w:pPr>
    </w:p>
    <w:p w14:paraId="252880F7">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投标人：（盖单位章）</w:t>
      </w:r>
    </w:p>
    <w:p w14:paraId="1151457D">
      <w:pPr>
        <w:spacing w:line="440" w:lineRule="exact"/>
        <w:ind w:firstLine="3544"/>
        <w:rPr>
          <w:rFonts w:hint="eastAsia" w:ascii="宋体" w:hAnsi="宋体" w:cs="宋体"/>
          <w:color w:val="auto"/>
          <w:szCs w:val="21"/>
          <w:highlight w:val="none"/>
        </w:rPr>
      </w:pPr>
    </w:p>
    <w:p w14:paraId="4C2BEE31">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093C5512">
      <w:pPr>
        <w:spacing w:line="440" w:lineRule="exact"/>
        <w:ind w:firstLine="3544"/>
        <w:rPr>
          <w:rFonts w:hint="eastAsia" w:ascii="宋体" w:hAnsi="宋体" w:cs="宋体"/>
          <w:color w:val="auto"/>
          <w:szCs w:val="21"/>
          <w:highlight w:val="none"/>
        </w:rPr>
      </w:pPr>
    </w:p>
    <w:p w14:paraId="4F0B9105">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8AC0F6A">
      <w:pPr>
        <w:spacing w:line="440" w:lineRule="exact"/>
        <w:ind w:firstLine="420"/>
        <w:rPr>
          <w:rFonts w:hint="eastAsia" w:ascii="宋体" w:hAnsi="宋体" w:cs="宋体"/>
          <w:color w:val="auto"/>
          <w:highlight w:val="none"/>
        </w:rPr>
      </w:pPr>
    </w:p>
    <w:p w14:paraId="74238936">
      <w:pPr>
        <w:jc w:val="left"/>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0282A81C">
      <w:pPr>
        <w:jc w:val="left"/>
        <w:rPr>
          <w:rFonts w:hint="eastAsia" w:ascii="宋体" w:hAnsi="宋体" w:cs="宋体"/>
          <w:color w:val="auto"/>
          <w:szCs w:val="21"/>
          <w:highlight w:val="none"/>
        </w:rPr>
      </w:pPr>
      <w:r>
        <w:rPr>
          <w:rFonts w:hint="eastAsia" w:ascii="宋体" w:hAnsi="宋体" w:cs="宋体"/>
          <w:color w:val="auto"/>
          <w:szCs w:val="21"/>
          <w:highlight w:val="none"/>
        </w:rPr>
        <w:t>附件四：</w:t>
      </w:r>
    </w:p>
    <w:p w14:paraId="405E7CBE">
      <w:pPr>
        <w:spacing w:line="360" w:lineRule="auto"/>
        <w:ind w:firstLine="640" w:firstLineChars="2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评标委员会成员声明</w:t>
      </w:r>
    </w:p>
    <w:p w14:paraId="28AB2356">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6B756B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4B23A8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B92B4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0F1F1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BD78C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BE879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21C84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4913FECF">
      <w:pPr>
        <w:spacing w:line="360" w:lineRule="auto"/>
        <w:ind w:firstLine="420" w:firstLineChars="200"/>
        <w:rPr>
          <w:rFonts w:hint="eastAsia" w:ascii="宋体" w:hAnsi="宋体" w:cs="宋体"/>
          <w:color w:val="auto"/>
          <w:szCs w:val="21"/>
          <w:highlight w:val="none"/>
        </w:rPr>
      </w:pPr>
    </w:p>
    <w:p w14:paraId="5B22E8B6">
      <w:pPr>
        <w:spacing w:line="360" w:lineRule="auto"/>
        <w:ind w:firstLine="420" w:firstLineChars="200"/>
        <w:rPr>
          <w:rFonts w:hint="eastAsia" w:ascii="宋体" w:hAnsi="宋体" w:cs="宋体"/>
          <w:color w:val="auto"/>
          <w:sz w:val="32"/>
          <w:szCs w:val="32"/>
          <w:highlight w:val="non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p>
    <w:p w14:paraId="66D6C8D4">
      <w:pPr>
        <w:pStyle w:val="2"/>
        <w:rPr>
          <w:rFonts w:hint="eastAsia" w:ascii="宋体" w:hAnsi="宋体" w:cs="宋体"/>
          <w:color w:val="auto"/>
          <w:highlight w:val="none"/>
        </w:rPr>
      </w:pPr>
      <w:r>
        <w:rPr>
          <w:rFonts w:ascii="宋体" w:hAnsi="宋体" w:cs="宋体"/>
          <w:color w:val="auto"/>
          <w:highlight w:val="none"/>
        </w:rPr>
        <w:br w:type="page"/>
      </w:r>
      <w:bookmarkStart w:id="465" w:name="_Toc30524"/>
      <w:r>
        <w:rPr>
          <w:rFonts w:hint="eastAsia" w:ascii="宋体" w:hAnsi="宋体" w:cs="宋体"/>
          <w:color w:val="auto"/>
          <w:highlight w:val="none"/>
        </w:rPr>
        <w:t>第三章 评标办法（综合评估法）</w:t>
      </w:r>
      <w:bookmarkEnd w:id="465"/>
    </w:p>
    <w:p w14:paraId="4FBD23EE">
      <w:pPr>
        <w:pStyle w:val="3"/>
        <w:jc w:val="center"/>
        <w:rPr>
          <w:rFonts w:hint="eastAsia" w:ascii="宋体" w:hAnsi="宋体" w:eastAsia="宋体" w:cs="宋体"/>
          <w:color w:val="auto"/>
          <w:highlight w:val="none"/>
        </w:rPr>
      </w:pPr>
      <w:bookmarkStart w:id="466" w:name="_Toc32298"/>
      <w:r>
        <w:rPr>
          <w:rFonts w:hint="eastAsia" w:ascii="宋体" w:hAnsi="宋体" w:eastAsia="宋体" w:cs="宋体"/>
          <w:color w:val="auto"/>
          <w:highlight w:val="none"/>
        </w:rPr>
        <w:t>评标办法前附表</w:t>
      </w:r>
      <w:bookmarkEnd w:id="466"/>
    </w:p>
    <w:tbl>
      <w:tblPr>
        <w:tblStyle w:val="21"/>
        <w:tblW w:w="98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0" w:type="dxa"/>
          <w:left w:w="85" w:type="dxa"/>
          <w:bottom w:w="34" w:type="dxa"/>
          <w:right w:w="85" w:type="dxa"/>
        </w:tblCellMar>
      </w:tblPr>
      <w:tblGrid>
        <w:gridCol w:w="676"/>
        <w:gridCol w:w="1005"/>
        <w:gridCol w:w="966"/>
        <w:gridCol w:w="1459"/>
        <w:gridCol w:w="5721"/>
      </w:tblGrid>
      <w:tr w14:paraId="12A30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58FF6A94">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663165F">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0F8D6C9">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0935C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bottom w:val="single" w:color="auto" w:sz="4" w:space="0"/>
              <w:right w:val="single" w:color="auto" w:sz="4" w:space="0"/>
            </w:tcBorders>
            <w:noWrap w:val="0"/>
            <w:vAlign w:val="center"/>
          </w:tcPr>
          <w:p w14:paraId="7C63BD6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05" w:type="dxa"/>
            <w:vMerge w:val="restart"/>
            <w:tcBorders>
              <w:top w:val="single" w:color="auto" w:sz="4" w:space="0"/>
              <w:bottom w:val="single" w:color="auto" w:sz="4" w:space="0"/>
              <w:right w:val="single" w:color="auto" w:sz="4" w:space="0"/>
            </w:tcBorders>
            <w:noWrap w:val="0"/>
            <w:vAlign w:val="center"/>
          </w:tcPr>
          <w:p w14:paraId="443D83FB">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342EBEE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0996369">
            <w:pPr>
              <w:snapToGrid w:val="0"/>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1D1CD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D52E8AB">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14BE093B">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C42ABB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法定代表人证明及授权</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E99B370">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投标文件中有有效的法定代表人证明书，或由委托代理人签字或盖章的投标文件中有法定代表人证明书和授权委托证明书</w:t>
            </w:r>
          </w:p>
        </w:tc>
      </w:tr>
      <w:tr w14:paraId="645F1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131D00A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33E6AC5E">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A29876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50A1517">
            <w:pPr>
              <w:snapToGrid w:val="0"/>
              <w:rPr>
                <w:rFonts w:hint="eastAsia" w:ascii="宋体" w:hAnsi="宋体" w:cs="宋体"/>
                <w:color w:val="auto"/>
                <w:szCs w:val="21"/>
                <w:highlight w:val="none"/>
              </w:rPr>
            </w:pPr>
            <w:r>
              <w:rPr>
                <w:rFonts w:hint="eastAsia" w:ascii="宋体" w:hAnsi="宋体" w:cs="宋体"/>
                <w:color w:val="auto"/>
                <w:szCs w:val="21"/>
                <w:highlight w:val="none"/>
              </w:rPr>
              <w:t>符合第七章“投标文件格式”</w:t>
            </w:r>
            <w:r>
              <w:rPr>
                <w:rFonts w:hint="eastAsia" w:ascii="宋体" w:hAnsi="宋体" w:cs="宋体"/>
                <w:b/>
                <w:bCs/>
                <w:color w:val="auto"/>
                <w:szCs w:val="21"/>
                <w:highlight w:val="none"/>
                <w:lang w:val="en-US" w:eastAsia="zh-CN"/>
              </w:rPr>
              <w:t>格式1、格式2、格式4、格式8</w:t>
            </w:r>
            <w:r>
              <w:rPr>
                <w:rFonts w:hint="eastAsia" w:ascii="宋体" w:hAnsi="宋体" w:cs="宋体"/>
                <w:color w:val="auto"/>
                <w:szCs w:val="21"/>
                <w:highlight w:val="none"/>
              </w:rPr>
              <w:t>的要求，按规定盖章签署，没有主要内容不全，或关键字迹模糊、无法辨认的情形</w:t>
            </w:r>
          </w:p>
        </w:tc>
      </w:tr>
      <w:tr w14:paraId="26A88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E8DDDC2">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7E403E2E">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right w:val="single" w:color="auto" w:sz="4" w:space="0"/>
            </w:tcBorders>
            <w:noWrap w:val="0"/>
            <w:vAlign w:val="center"/>
          </w:tcPr>
          <w:p w14:paraId="039BE03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2F0953F">
            <w:pPr>
              <w:snapToGrid w:val="0"/>
              <w:rPr>
                <w:rFonts w:hint="eastAsia" w:ascii="宋体" w:hAnsi="宋体" w:cs="宋体"/>
                <w:color w:val="auto"/>
                <w:szCs w:val="21"/>
                <w:highlight w:val="none"/>
              </w:rPr>
            </w:pPr>
            <w:r>
              <w:rPr>
                <w:rFonts w:hint="eastAsia" w:ascii="宋体" w:hAnsi="宋体" w:cs="宋体"/>
                <w:color w:val="auto"/>
                <w:szCs w:val="21"/>
                <w:highlight w:val="none"/>
              </w:rPr>
              <w:t>只能有一个有效</w:t>
            </w:r>
            <w:r>
              <w:rPr>
                <w:rFonts w:hint="eastAsia" w:ascii="宋体" w:hAnsi="宋体" w:cs="宋体"/>
                <w:color w:val="auto"/>
                <w:szCs w:val="21"/>
                <w:highlight w:val="none"/>
                <w:lang w:val="zh-CN"/>
              </w:rPr>
              <w:t>投标总报价</w:t>
            </w:r>
          </w:p>
        </w:tc>
      </w:tr>
      <w:tr w14:paraId="7BB30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18035E2E">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07E81C3F">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1EC437B">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投标文件电脑机器特征码</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503C239">
            <w:pPr>
              <w:snapToGrid w:val="0"/>
              <w:rPr>
                <w:rFonts w:hint="eastAsia" w:ascii="宋体" w:hAnsi="宋体" w:cs="宋体"/>
                <w:color w:val="auto"/>
                <w:spacing w:val="-3"/>
                <w:szCs w:val="21"/>
                <w:highlight w:val="none"/>
              </w:rPr>
            </w:pPr>
            <w:r>
              <w:rPr>
                <w:rFonts w:hint="eastAsia" w:ascii="宋体" w:hAnsi="宋体" w:cs="宋体"/>
                <w:color w:val="auto"/>
                <w:szCs w:val="21"/>
                <w:highlight w:val="none"/>
              </w:rPr>
              <w:t>投标人与本项目其他投标人加密打包投标文件电脑机器特征码一致的(以广州交易集团有限公司（广州公共资源交易中心）交易平台评标系统的检索信息为准)，不参与下一程序，并由评标委员会否决其投标</w:t>
            </w:r>
          </w:p>
        </w:tc>
      </w:tr>
      <w:tr w14:paraId="6532E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D70F6E3">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641426EB">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714E897">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备选投标方案</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74AFA04">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不允许</w:t>
            </w:r>
          </w:p>
        </w:tc>
      </w:tr>
      <w:tr w14:paraId="2E964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tcBorders>
              <w:top w:val="single" w:color="auto" w:sz="4" w:space="0"/>
              <w:bottom w:val="single" w:color="auto" w:sz="4" w:space="0"/>
              <w:right w:val="single" w:color="auto" w:sz="4" w:space="0"/>
            </w:tcBorders>
            <w:noWrap w:val="0"/>
            <w:vAlign w:val="center"/>
          </w:tcPr>
          <w:p w14:paraId="5F00DA53">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05" w:type="dxa"/>
            <w:tcBorders>
              <w:top w:val="single" w:color="auto" w:sz="4" w:space="0"/>
              <w:bottom w:val="single" w:color="auto" w:sz="4" w:space="0"/>
              <w:right w:val="single" w:color="auto" w:sz="4" w:space="0"/>
            </w:tcBorders>
            <w:noWrap w:val="0"/>
            <w:vAlign w:val="center"/>
          </w:tcPr>
          <w:p w14:paraId="4ED3423C">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4FD750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资格审查</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B6F03B8">
            <w:pPr>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评审标准详见</w:t>
            </w:r>
            <w:r>
              <w:rPr>
                <w:rFonts w:hint="eastAsia" w:ascii="宋体" w:hAnsi="宋体" w:cs="宋体"/>
                <w:color w:val="auto"/>
                <w:szCs w:val="21"/>
                <w:highlight w:val="none"/>
                <w:lang w:eastAsia="zh-CN"/>
              </w:rPr>
              <w:t>《</w:t>
            </w:r>
            <w:r>
              <w:rPr>
                <w:rFonts w:hint="eastAsia" w:ascii="宋体" w:hAnsi="宋体" w:cs="宋体"/>
                <w:color w:val="auto"/>
                <w:szCs w:val="21"/>
                <w:highlight w:val="none"/>
              </w:rPr>
              <w:t>资格审查表</w:t>
            </w:r>
            <w:r>
              <w:rPr>
                <w:rFonts w:hint="eastAsia" w:ascii="宋体" w:hAnsi="宋体" w:cs="宋体"/>
                <w:color w:val="auto"/>
                <w:szCs w:val="21"/>
                <w:highlight w:val="none"/>
                <w:lang w:eastAsia="zh-CN"/>
              </w:rPr>
              <w:t>》</w:t>
            </w:r>
          </w:p>
        </w:tc>
      </w:tr>
      <w:tr w14:paraId="52754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right w:val="single" w:color="auto" w:sz="4" w:space="0"/>
            </w:tcBorders>
            <w:noWrap w:val="0"/>
            <w:vAlign w:val="center"/>
          </w:tcPr>
          <w:p w14:paraId="68D79230">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05" w:type="dxa"/>
            <w:vMerge w:val="restart"/>
            <w:tcBorders>
              <w:top w:val="single" w:color="auto" w:sz="4" w:space="0"/>
              <w:right w:val="single" w:color="auto" w:sz="4" w:space="0"/>
            </w:tcBorders>
            <w:noWrap w:val="0"/>
            <w:vAlign w:val="center"/>
          </w:tcPr>
          <w:p w14:paraId="1576BC0A">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工程总承包实施方案响应性评审标准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5593C27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BAAD176">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符合第二章“投标人须知”第3.2.4项规定且不低于企业成本</w:t>
            </w:r>
          </w:p>
        </w:tc>
      </w:tr>
      <w:tr w14:paraId="32F73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6425A74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541F6C4C">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67557C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E44CB9F">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361EA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103E4345">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3AE09BA2">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EECAD8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3BE74D6">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30B7D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3376B5CE">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661FF9C7">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2CC78FC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B15734B">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17C5D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bottom w:val="single" w:color="auto" w:sz="4" w:space="0"/>
              <w:right w:val="single" w:color="auto" w:sz="4" w:space="0"/>
            </w:tcBorders>
            <w:noWrap w:val="0"/>
            <w:vAlign w:val="center"/>
          </w:tcPr>
          <w:p w14:paraId="7A81475C">
            <w:pPr>
              <w:snapToGrid w:val="0"/>
              <w:ind w:left="-53" w:leftChars="-25" w:right="-53" w:rightChars="-25"/>
              <w:rPr>
                <w:rFonts w:hint="eastAsia" w:ascii="宋体" w:hAnsi="宋体" w:cs="宋体"/>
                <w:color w:val="auto"/>
                <w:szCs w:val="21"/>
                <w:highlight w:val="none"/>
              </w:rPr>
            </w:pPr>
          </w:p>
        </w:tc>
        <w:tc>
          <w:tcPr>
            <w:tcW w:w="1005" w:type="dxa"/>
            <w:vMerge w:val="continue"/>
            <w:tcBorders>
              <w:bottom w:val="single" w:color="auto" w:sz="4" w:space="0"/>
              <w:right w:val="single" w:color="auto" w:sz="4" w:space="0"/>
            </w:tcBorders>
            <w:noWrap w:val="0"/>
            <w:vAlign w:val="center"/>
          </w:tcPr>
          <w:p w14:paraId="105DDD0C">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3E1B6DA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串通投标情形</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528AADA">
            <w:pPr>
              <w:snapToGrid w:val="0"/>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14:paraId="41473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bottom w:val="single" w:color="auto" w:sz="4" w:space="0"/>
              <w:right w:val="single" w:color="auto" w:sz="4" w:space="0"/>
            </w:tcBorders>
            <w:noWrap w:val="0"/>
            <w:vAlign w:val="center"/>
          </w:tcPr>
          <w:p w14:paraId="54016017">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7CDF31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6B84E91">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编制内容</w:t>
            </w:r>
          </w:p>
        </w:tc>
      </w:tr>
      <w:tr w14:paraId="3C412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927" w:hRule="atLeast"/>
          <w:jc w:val="center"/>
        </w:trPr>
        <w:tc>
          <w:tcPr>
            <w:tcW w:w="1681" w:type="dxa"/>
            <w:gridSpan w:val="2"/>
            <w:tcBorders>
              <w:bottom w:val="single" w:color="auto" w:sz="4" w:space="0"/>
              <w:right w:val="single" w:color="auto" w:sz="4" w:space="0"/>
            </w:tcBorders>
            <w:noWrap w:val="0"/>
            <w:vAlign w:val="center"/>
          </w:tcPr>
          <w:p w14:paraId="27E3DDE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F03E96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1BD274C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C3E5546">
            <w:pPr>
              <w:pStyle w:val="19"/>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投标人总得分满分为100分，总得分权重分配：</w:t>
            </w:r>
          </w:p>
          <w:p w14:paraId="6BC7FC15">
            <w:pPr>
              <w:pStyle w:val="19"/>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投标人总得分=工程总承包实施方案得分×权重(</w:t>
            </w:r>
            <w:r>
              <w:rPr>
                <w:rFonts w:hint="eastAsia" w:ascii="宋体" w:hAnsi="宋体"/>
                <w:color w:val="auto"/>
                <w:kern w:val="2"/>
                <w:sz w:val="21"/>
                <w:szCs w:val="21"/>
                <w:highlight w:val="none"/>
                <w:lang w:val="en-US" w:eastAsia="zh-CN"/>
              </w:rPr>
              <w:t>50</w:t>
            </w:r>
            <w:r>
              <w:rPr>
                <w:rFonts w:hint="eastAsia" w:ascii="宋体" w:hAnsi="宋体"/>
                <w:color w:val="auto"/>
                <w:kern w:val="2"/>
                <w:sz w:val="21"/>
                <w:szCs w:val="21"/>
                <w:highlight w:val="none"/>
              </w:rPr>
              <w:t>%)+投标报价得分×权重(</w:t>
            </w:r>
            <w:r>
              <w:rPr>
                <w:rFonts w:hint="eastAsia" w:ascii="宋体" w:hAnsi="宋体"/>
                <w:color w:val="auto"/>
                <w:kern w:val="2"/>
                <w:sz w:val="21"/>
                <w:szCs w:val="21"/>
                <w:highlight w:val="none"/>
                <w:lang w:val="en-US" w:eastAsia="zh-CN"/>
              </w:rPr>
              <w:t>50</w:t>
            </w:r>
            <w:r>
              <w:rPr>
                <w:rFonts w:hint="eastAsia" w:ascii="宋体" w:hAnsi="宋体"/>
                <w:color w:val="auto"/>
                <w:kern w:val="2"/>
                <w:sz w:val="21"/>
                <w:szCs w:val="21"/>
                <w:highlight w:val="none"/>
              </w:rPr>
              <w:t>%)</w:t>
            </w:r>
          </w:p>
        </w:tc>
      </w:tr>
      <w:tr w14:paraId="4C502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685"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6F92025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E851428">
            <w:pPr>
              <w:snapToGrid w:val="0"/>
              <w:ind w:left="-59" w:leftChars="-28"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5EB3797">
            <w:pPr>
              <w:rPr>
                <w:rFonts w:hint="eastAsia" w:ascii="宋体" w:hAnsi="宋体" w:eastAsia="宋体" w:cs="宋体"/>
                <w:b/>
                <w:bCs/>
                <w:sz w:val="21"/>
                <w:szCs w:val="21"/>
                <w:highlight w:val="none"/>
                <w:u w:val="single"/>
                <w:vertAlign w:val="baseline"/>
                <w:lang w:val="en-US" w:eastAsia="zh-CN"/>
              </w:rPr>
            </w:pPr>
            <w:r>
              <w:rPr>
                <w:rFonts w:hint="eastAsia" w:ascii="宋体" w:hAnsi="宋体" w:cs="宋体"/>
                <w:color w:val="auto"/>
                <w:szCs w:val="21"/>
                <w:highlight w:val="none"/>
              </w:rPr>
              <w:t>评标基准价计算方法</w:t>
            </w:r>
            <w:r>
              <w:rPr>
                <w:rFonts w:hint="eastAsia" w:ascii="宋体" w:hAnsi="宋体" w:cs="宋体"/>
                <w:szCs w:val="21"/>
                <w:highlight w:val="none"/>
                <w:lang w:eastAsia="zh-CN"/>
              </w:rPr>
              <w:t>：</w:t>
            </w:r>
            <w:r>
              <w:rPr>
                <w:rFonts w:hint="eastAsia" w:ascii="宋体" w:hAnsi="宋体" w:eastAsia="宋体" w:cs="宋体"/>
                <w:b/>
                <w:bCs/>
                <w:sz w:val="21"/>
                <w:szCs w:val="21"/>
                <w:highlight w:val="none"/>
                <w:u w:val="single"/>
                <w:vertAlign w:val="baseline"/>
                <w:lang w:val="en-US" w:eastAsia="zh-CN"/>
              </w:rPr>
              <w:t>设立入围合格分数线（工程总承包实施方案得分80分（满分100），即权重分</w:t>
            </w:r>
            <w:r>
              <w:rPr>
                <w:rFonts w:hint="eastAsia" w:ascii="宋体" w:hAnsi="宋体" w:cs="宋体"/>
                <w:b/>
                <w:bCs/>
                <w:sz w:val="21"/>
                <w:szCs w:val="21"/>
                <w:highlight w:val="none"/>
                <w:u w:val="single"/>
                <w:vertAlign w:val="baseline"/>
                <w:lang w:val="en-US" w:eastAsia="zh-CN"/>
              </w:rPr>
              <w:t>40</w:t>
            </w:r>
            <w:r>
              <w:rPr>
                <w:rFonts w:hint="eastAsia" w:ascii="宋体" w:hAnsi="宋体" w:eastAsia="宋体" w:cs="宋体"/>
                <w:b/>
                <w:bCs/>
                <w:sz w:val="21"/>
                <w:szCs w:val="21"/>
                <w:highlight w:val="none"/>
                <w:u w:val="single"/>
                <w:vertAlign w:val="baseline"/>
                <w:lang w:val="en-US" w:eastAsia="zh-CN"/>
              </w:rPr>
              <w:t>分），通过初步评审且达到或超过及格线的投标人的建安工程费报价方能参与评标参考价的计算。将达到或超过及格分数线的建安工程费投标报价由低至高进行排列，按以下公式计算评标参考价，计算公式如下：</w:t>
            </w:r>
          </w:p>
          <w:p w14:paraId="345E1C6D">
            <w:pPr>
              <w:rPr>
                <w:rFonts w:hint="eastAsia" w:ascii="宋体" w:hAnsi="宋体" w:eastAsia="宋体" w:cs="宋体"/>
                <w:b/>
                <w:bCs/>
                <w:sz w:val="21"/>
                <w:szCs w:val="21"/>
                <w:highlight w:val="none"/>
                <w:u w:val="single"/>
                <w:vertAlign w:val="baseline"/>
                <w:lang w:val="en-US" w:eastAsia="zh-CN"/>
              </w:rPr>
            </w:pPr>
            <w:r>
              <w:rPr>
                <w:rFonts w:hint="eastAsia" w:ascii="宋体" w:hAnsi="宋体" w:eastAsia="宋体" w:cs="宋体"/>
                <w:b/>
                <w:bCs/>
                <w:sz w:val="21"/>
                <w:szCs w:val="21"/>
                <w:highlight w:val="none"/>
                <w:u w:val="single"/>
                <w:vertAlign w:val="baseline"/>
                <w:lang w:val="en-US" w:eastAsia="zh-CN"/>
              </w:rPr>
              <w:t>评标参考价＝（Q高-Q低）/100*Ｘ+Q低</w:t>
            </w:r>
          </w:p>
          <w:p w14:paraId="0BB6A648">
            <w:pPr>
              <w:rPr>
                <w:rFonts w:hint="eastAsia" w:ascii="宋体" w:hAnsi="宋体" w:eastAsia="宋体" w:cs="宋体"/>
                <w:b/>
                <w:bCs/>
                <w:sz w:val="21"/>
                <w:szCs w:val="21"/>
                <w:highlight w:val="none"/>
                <w:u w:val="single"/>
                <w:vertAlign w:val="baseline"/>
                <w:lang w:val="en-US" w:eastAsia="zh-CN"/>
              </w:rPr>
            </w:pPr>
            <w:r>
              <w:rPr>
                <w:rFonts w:hint="eastAsia" w:ascii="宋体" w:hAnsi="宋体" w:eastAsia="宋体" w:cs="宋体"/>
                <w:b/>
                <w:bCs/>
                <w:sz w:val="21"/>
                <w:szCs w:val="21"/>
                <w:highlight w:val="none"/>
                <w:u w:val="single"/>
                <w:vertAlign w:val="baseline"/>
                <w:lang w:val="en-US" w:eastAsia="zh-CN"/>
              </w:rPr>
              <w:t>Q低：为达到或超过入围合格分数线的投标人建安工程费的最低报价与建安工程费成本警示价两者中的较高值；如投标人均没有达到入围合格分数线的，则Q低为建安工程费成本警示价。</w:t>
            </w:r>
          </w:p>
          <w:p w14:paraId="682E4F50">
            <w:pPr>
              <w:rPr>
                <w:rFonts w:hint="eastAsia" w:ascii="宋体" w:hAnsi="宋体" w:eastAsia="宋体" w:cs="宋体"/>
                <w:b/>
                <w:bCs/>
                <w:sz w:val="21"/>
                <w:szCs w:val="21"/>
                <w:highlight w:val="none"/>
                <w:u w:val="single"/>
                <w:vertAlign w:val="baseline"/>
                <w:lang w:val="en-US" w:eastAsia="zh-CN"/>
              </w:rPr>
            </w:pPr>
            <w:r>
              <w:rPr>
                <w:rFonts w:hint="eastAsia" w:ascii="宋体" w:hAnsi="宋体" w:eastAsia="宋体" w:cs="宋体"/>
                <w:b/>
                <w:bCs/>
                <w:sz w:val="21"/>
                <w:szCs w:val="21"/>
                <w:highlight w:val="none"/>
                <w:u w:val="single"/>
                <w:vertAlign w:val="baseline"/>
                <w:lang w:val="en-US" w:eastAsia="zh-CN"/>
              </w:rPr>
              <w:t>Q高：为建安工程费最高投标限价</w:t>
            </w:r>
          </w:p>
          <w:p w14:paraId="0EC43AF7">
            <w:pPr>
              <w:pStyle w:val="19"/>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eastAsia="宋体" w:cs="宋体"/>
                <w:b/>
                <w:bCs/>
                <w:sz w:val="21"/>
                <w:szCs w:val="21"/>
                <w:highlight w:val="none"/>
                <w:u w:val="single"/>
                <w:vertAlign w:val="baseline"/>
                <w:lang w:val="en-US" w:eastAsia="zh-CN"/>
              </w:rPr>
              <w:t>X：为等分值点，由招标人或招标代理机构在开标前从[0,100] 的整数中随机抽取确定。</w:t>
            </w:r>
          </w:p>
        </w:tc>
      </w:tr>
      <w:tr w14:paraId="16E48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1F0A1F0A">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425" w:type="dxa"/>
            <w:gridSpan w:val="2"/>
            <w:tcBorders>
              <w:top w:val="single" w:color="auto" w:sz="4" w:space="0"/>
              <w:left w:val="single" w:color="auto" w:sz="4" w:space="0"/>
              <w:right w:val="single" w:color="auto" w:sz="4" w:space="0"/>
            </w:tcBorders>
            <w:noWrap w:val="0"/>
            <w:vAlign w:val="center"/>
          </w:tcPr>
          <w:p w14:paraId="21D4E16D">
            <w:pPr>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eastAsia="zh-TW"/>
              </w:rPr>
              <w:t>投标报价的偏差率</w:t>
            </w:r>
          </w:p>
          <w:p w14:paraId="7A0A28E4">
            <w:pPr>
              <w:snapToGrid w:val="0"/>
              <w:jc w:val="cente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计算公式</w:t>
            </w:r>
          </w:p>
        </w:tc>
        <w:tc>
          <w:tcPr>
            <w:tcW w:w="5721" w:type="dxa"/>
            <w:tcBorders>
              <w:top w:val="single" w:color="auto" w:sz="4" w:space="0"/>
              <w:left w:val="single" w:color="auto" w:sz="4" w:space="0"/>
              <w:right w:val="single" w:color="auto" w:sz="4" w:space="0"/>
            </w:tcBorders>
            <w:noWrap w:val="0"/>
            <w:vAlign w:val="center"/>
          </w:tcPr>
          <w:p w14:paraId="65D6485F">
            <w:pPr>
              <w:snapToGrid w:val="0"/>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偏差率=100%</w:t>
            </w:r>
            <w:r>
              <w:rPr>
                <w:rFonts w:ascii="宋体" w:hAnsi="宋体" w:cs="Arial"/>
                <w:color w:val="auto"/>
                <w:szCs w:val="21"/>
                <w:highlight w:val="none"/>
                <w:lang w:val="zh-TW" w:eastAsia="zh-TW"/>
              </w:rPr>
              <w:t>×</w:t>
            </w:r>
            <w:r>
              <w:rPr>
                <w:rFonts w:hint="eastAsia" w:ascii="宋体" w:hAnsi="宋体" w:cs="宋体"/>
                <w:color w:val="auto"/>
                <w:szCs w:val="21"/>
                <w:highlight w:val="none"/>
                <w:lang w:val="zh-TW" w:eastAsia="zh-TW"/>
              </w:rPr>
              <w:t>（投标人报价－评标基准价）÷评标基准价</w:t>
            </w:r>
          </w:p>
        </w:tc>
      </w:tr>
      <w:tr w14:paraId="668B5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4D8CFAFD">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6E6F806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8D511D1">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07CF8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259" w:hRule="atLeast"/>
          <w:jc w:val="center"/>
        </w:trPr>
        <w:tc>
          <w:tcPr>
            <w:tcW w:w="676" w:type="dxa"/>
            <w:vMerge w:val="restart"/>
            <w:tcBorders>
              <w:top w:val="single" w:color="auto" w:sz="4" w:space="0"/>
              <w:right w:val="single" w:color="auto" w:sz="4" w:space="0"/>
            </w:tcBorders>
            <w:noWrap w:val="0"/>
            <w:vAlign w:val="center"/>
          </w:tcPr>
          <w:p w14:paraId="27DF958B">
            <w:pPr>
              <w:snapToGrid w:val="0"/>
              <w:ind w:left="-53" w:leftChars="-25" w:right="-53" w:rightChars="-25"/>
              <w:rPr>
                <w:rFonts w:hint="eastAsia" w:ascii="宋体" w:hAnsi="宋体" w:cs="宋体"/>
                <w:color w:val="auto"/>
                <w:szCs w:val="21"/>
                <w:highlight w:val="none"/>
              </w:rPr>
            </w:pPr>
            <w:r>
              <w:rPr>
                <w:rFonts w:hint="eastAsia" w:ascii="宋体" w:hAnsi="宋体" w:cs="宋体"/>
                <w:color w:val="auto"/>
                <w:szCs w:val="21"/>
                <w:highlight w:val="none"/>
              </w:rPr>
              <w:t>2.2.4（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tc>
        <w:tc>
          <w:tcPr>
            <w:tcW w:w="1005" w:type="dxa"/>
            <w:vMerge w:val="restart"/>
            <w:tcBorders>
              <w:top w:val="single" w:color="auto" w:sz="4" w:space="0"/>
              <w:right w:val="single" w:color="auto" w:sz="4" w:space="0"/>
            </w:tcBorders>
            <w:noWrap w:val="0"/>
            <w:vAlign w:val="center"/>
          </w:tcPr>
          <w:p w14:paraId="2E910BC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工程总承包实施方案评分标准</w:t>
            </w:r>
          </w:p>
          <w:p w14:paraId="6CBBF023">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966" w:type="dxa"/>
            <w:vMerge w:val="restart"/>
            <w:tcBorders>
              <w:top w:val="single" w:color="auto" w:sz="4" w:space="0"/>
              <w:left w:val="single" w:color="auto" w:sz="4" w:space="0"/>
              <w:right w:val="single" w:color="auto" w:sz="4" w:space="0"/>
            </w:tcBorders>
            <w:noWrap w:val="0"/>
            <w:vAlign w:val="center"/>
          </w:tcPr>
          <w:p w14:paraId="1FA5C76C">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企业资信</w:t>
            </w:r>
          </w:p>
          <w:p w14:paraId="6BAFC1BA">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35</w:t>
            </w:r>
            <w:r>
              <w:rPr>
                <w:rFonts w:hint="eastAsia" w:ascii="宋体" w:hAnsi="宋体" w:cs="宋体"/>
                <w:color w:val="auto"/>
                <w:highlight w:val="none"/>
              </w:rPr>
              <w:t>分）</w:t>
            </w:r>
          </w:p>
        </w:tc>
        <w:tc>
          <w:tcPr>
            <w:tcW w:w="1459" w:type="dxa"/>
            <w:vMerge w:val="restart"/>
            <w:tcBorders>
              <w:top w:val="single" w:color="auto" w:sz="4" w:space="0"/>
              <w:left w:val="single" w:color="auto" w:sz="4" w:space="0"/>
              <w:right w:val="single" w:color="auto" w:sz="4" w:space="0"/>
            </w:tcBorders>
            <w:noWrap w:val="0"/>
            <w:vAlign w:val="center"/>
          </w:tcPr>
          <w:p w14:paraId="6CF42829">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企业业绩</w:t>
            </w:r>
          </w:p>
          <w:p w14:paraId="63F1E96E">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197BC10">
            <w:pPr>
              <w:snapToGrid w:val="0"/>
              <w:rPr>
                <w:rFonts w:hint="eastAsia" w:ascii="宋体" w:hAnsi="宋体"/>
                <w:b/>
                <w:color w:val="auto"/>
                <w:szCs w:val="21"/>
                <w:highlight w:val="none"/>
              </w:rPr>
            </w:pPr>
            <w:r>
              <w:rPr>
                <w:rFonts w:hint="eastAsia" w:ascii="宋体" w:hAnsi="宋体"/>
                <w:b/>
                <w:bCs/>
                <w:color w:val="auto"/>
                <w:szCs w:val="21"/>
                <w:highlight w:val="none"/>
              </w:rPr>
              <w:t>施工业绩：</w:t>
            </w:r>
            <w:r>
              <w:rPr>
                <w:rFonts w:hint="eastAsia" w:ascii="宋体" w:hAnsi="宋体"/>
                <w:color w:val="auto"/>
                <w:szCs w:val="21"/>
                <w:highlight w:val="none"/>
              </w:rPr>
              <w:t>投标人（若为联合体，指联合体</w:t>
            </w:r>
            <w:r>
              <w:rPr>
                <w:rFonts w:hint="eastAsia" w:ascii="宋体" w:hAnsi="宋体"/>
                <w:color w:val="auto"/>
                <w:szCs w:val="21"/>
                <w:highlight w:val="none"/>
                <w:lang w:eastAsia="zh-CN"/>
              </w:rPr>
              <w:t>主办方</w:t>
            </w:r>
            <w:r>
              <w:rPr>
                <w:rFonts w:hint="eastAsia" w:ascii="宋体" w:hAnsi="宋体"/>
                <w:color w:val="auto"/>
                <w:szCs w:val="21"/>
                <w:highlight w:val="none"/>
              </w:rPr>
              <w:t>）自</w:t>
            </w:r>
            <w:r>
              <w:rPr>
                <w:rFonts w:hint="eastAsia" w:ascii="宋体" w:hAnsi="宋体"/>
                <w:color w:val="auto"/>
                <w:szCs w:val="21"/>
                <w:highlight w:val="none"/>
                <w:lang w:val="en-US" w:eastAsia="zh-CN"/>
              </w:rPr>
              <w:t>2020</w:t>
            </w:r>
            <w:r>
              <w:rPr>
                <w:rFonts w:hint="eastAsia" w:ascii="宋体" w:hAnsi="宋体"/>
                <w:color w:val="auto"/>
                <w:szCs w:val="21"/>
                <w:highlight w:val="none"/>
              </w:rPr>
              <w:t>年1月1日至投标截止，完成过质量合格的类似项目业绩</w:t>
            </w:r>
            <w:r>
              <w:rPr>
                <w:rFonts w:hint="eastAsia" w:ascii="宋体" w:hAnsi="宋体"/>
                <w:color w:val="auto"/>
                <w:szCs w:val="21"/>
                <w:highlight w:val="none"/>
                <w:lang w:eastAsia="zh-CN"/>
              </w:rPr>
              <w:t>（中标金额大于或等于350万元的消防设施工程</w:t>
            </w:r>
            <w:r>
              <w:rPr>
                <w:rFonts w:hint="eastAsia" w:ascii="宋体" w:hAnsi="宋体"/>
                <w:color w:val="auto"/>
                <w:szCs w:val="21"/>
                <w:highlight w:val="none"/>
                <w:lang w:val="en-US" w:eastAsia="zh-CN"/>
              </w:rPr>
              <w:t>业绩</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1</w:t>
            </w:r>
            <w:r>
              <w:rPr>
                <w:rFonts w:hint="eastAsia" w:ascii="宋体" w:hAnsi="宋体"/>
                <w:color w:val="auto"/>
                <w:szCs w:val="21"/>
                <w:highlight w:val="none"/>
              </w:rPr>
              <w:t>分。（本项最高得</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r>
      <w:tr w14:paraId="23527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90" w:hRule="atLeast"/>
          <w:jc w:val="center"/>
        </w:trPr>
        <w:tc>
          <w:tcPr>
            <w:tcW w:w="676" w:type="dxa"/>
            <w:vMerge w:val="continue"/>
            <w:tcBorders>
              <w:top w:val="single" w:color="auto" w:sz="4" w:space="0"/>
              <w:right w:val="single" w:color="auto" w:sz="4" w:space="0"/>
            </w:tcBorders>
            <w:noWrap w:val="0"/>
            <w:vAlign w:val="center"/>
          </w:tcPr>
          <w:p w14:paraId="6D03ABEC">
            <w:pPr>
              <w:snapToGrid w:val="0"/>
              <w:ind w:left="-53" w:leftChars="-25" w:right="-53" w:rightChars="-25"/>
              <w:rPr>
                <w:rFonts w:hint="eastAsia" w:ascii="宋体" w:hAnsi="宋体" w:cs="宋体"/>
                <w:color w:val="auto"/>
                <w:szCs w:val="21"/>
                <w:highlight w:val="none"/>
              </w:rPr>
            </w:pPr>
          </w:p>
        </w:tc>
        <w:tc>
          <w:tcPr>
            <w:tcW w:w="1005" w:type="dxa"/>
            <w:vMerge w:val="continue"/>
            <w:tcBorders>
              <w:top w:val="single" w:color="auto" w:sz="4" w:space="0"/>
              <w:right w:val="single" w:color="auto" w:sz="4" w:space="0"/>
            </w:tcBorders>
            <w:noWrap w:val="0"/>
            <w:vAlign w:val="center"/>
          </w:tcPr>
          <w:p w14:paraId="7C9A6ED1">
            <w:pPr>
              <w:snapToGrid w:val="0"/>
              <w:ind w:left="-53" w:leftChars="-25" w:right="-53" w:rightChars="-25"/>
              <w:jc w:val="center"/>
              <w:rPr>
                <w:rFonts w:hint="eastAsia" w:ascii="宋体" w:hAnsi="宋体" w:cs="宋体"/>
                <w:color w:val="auto"/>
                <w:szCs w:val="21"/>
                <w:highlight w:val="none"/>
              </w:rPr>
            </w:pPr>
          </w:p>
        </w:tc>
        <w:tc>
          <w:tcPr>
            <w:tcW w:w="966" w:type="dxa"/>
            <w:vMerge w:val="continue"/>
            <w:tcBorders>
              <w:top w:val="single" w:color="auto" w:sz="4" w:space="0"/>
              <w:left w:val="single" w:color="auto" w:sz="4" w:space="0"/>
              <w:right w:val="single" w:color="auto" w:sz="4" w:space="0"/>
            </w:tcBorders>
            <w:noWrap w:val="0"/>
            <w:vAlign w:val="center"/>
          </w:tcPr>
          <w:p w14:paraId="16745683">
            <w:pPr>
              <w:snapToGrid w:val="0"/>
              <w:ind w:left="-53" w:leftChars="-25" w:right="-53" w:rightChars="-25"/>
              <w:jc w:val="center"/>
              <w:rPr>
                <w:rFonts w:hint="eastAsia" w:ascii="宋体" w:hAnsi="宋体" w:cs="宋体"/>
                <w:color w:val="auto"/>
                <w:highlight w:val="none"/>
              </w:rPr>
            </w:pPr>
          </w:p>
        </w:tc>
        <w:tc>
          <w:tcPr>
            <w:tcW w:w="1459" w:type="dxa"/>
            <w:vMerge w:val="continue"/>
            <w:tcBorders>
              <w:left w:val="single" w:color="auto" w:sz="4" w:space="0"/>
              <w:right w:val="single" w:color="auto" w:sz="4" w:space="0"/>
            </w:tcBorders>
            <w:noWrap w:val="0"/>
            <w:vAlign w:val="center"/>
          </w:tcPr>
          <w:p w14:paraId="0ADDE3CD">
            <w:pPr>
              <w:snapToGrid w:val="0"/>
              <w:ind w:left="-53" w:leftChars="-25" w:right="-53" w:rightChars="-25"/>
              <w:jc w:val="center"/>
              <w:rPr>
                <w:rFonts w:hint="eastAsia" w:ascii="宋体" w:hAnsi="宋体" w:cs="宋体"/>
                <w:color w:val="auto"/>
                <w:highlight w:val="none"/>
              </w:rPr>
            </w:pP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4B6A314">
            <w:pPr>
              <w:snapToGrid w:val="0"/>
              <w:rPr>
                <w:rFonts w:hint="eastAsia" w:ascii="宋体" w:hAnsi="宋体"/>
                <w:b/>
                <w:bCs/>
                <w:color w:val="auto"/>
                <w:szCs w:val="21"/>
                <w:highlight w:val="none"/>
              </w:rPr>
            </w:pPr>
            <w:r>
              <w:rPr>
                <w:rFonts w:hint="eastAsia" w:ascii="宋体" w:hAnsi="宋体"/>
                <w:color w:val="auto"/>
                <w:szCs w:val="21"/>
                <w:highlight w:val="none"/>
              </w:rPr>
              <w:t>设计业绩：投标人（若为联合体，指联合体设计方）自</w:t>
            </w:r>
            <w:r>
              <w:rPr>
                <w:rFonts w:hint="eastAsia" w:ascii="宋体" w:hAnsi="宋体"/>
                <w:color w:val="auto"/>
                <w:szCs w:val="21"/>
                <w:highlight w:val="none"/>
                <w:lang w:val="en-US" w:eastAsia="zh-CN"/>
              </w:rPr>
              <w:t>2020</w:t>
            </w:r>
            <w:r>
              <w:rPr>
                <w:rFonts w:hint="eastAsia" w:ascii="宋体" w:hAnsi="宋体"/>
                <w:color w:val="auto"/>
                <w:szCs w:val="21"/>
                <w:highlight w:val="none"/>
              </w:rPr>
              <w:t>年1月1日至投标截止，承接过建安费（或施工费）</w:t>
            </w:r>
            <w:r>
              <w:rPr>
                <w:rFonts w:hint="eastAsia" w:ascii="宋体" w:hAnsi="宋体"/>
                <w:color w:val="auto"/>
                <w:szCs w:val="21"/>
                <w:highlight w:val="none"/>
                <w:lang w:val="en-US" w:eastAsia="zh-CN"/>
              </w:rPr>
              <w:t>350</w:t>
            </w:r>
            <w:r>
              <w:rPr>
                <w:rFonts w:hint="eastAsia" w:ascii="宋体" w:hAnsi="宋体"/>
                <w:color w:val="auto"/>
                <w:szCs w:val="21"/>
                <w:highlight w:val="none"/>
              </w:rPr>
              <w:t>万元或以上的建筑设计</w:t>
            </w:r>
            <w:r>
              <w:rPr>
                <w:rFonts w:hint="eastAsia" w:ascii="宋体" w:hAnsi="宋体"/>
                <w:color w:val="auto"/>
                <w:szCs w:val="21"/>
                <w:highlight w:val="none"/>
                <w:lang w:val="en-US" w:eastAsia="zh-CN"/>
              </w:rPr>
              <w:t>或消防工程设计</w:t>
            </w:r>
            <w:r>
              <w:rPr>
                <w:rFonts w:hint="eastAsia" w:ascii="宋体" w:hAnsi="宋体"/>
                <w:color w:val="auto"/>
                <w:szCs w:val="21"/>
                <w:highlight w:val="none"/>
              </w:rPr>
              <w:t>业绩，每项得</w:t>
            </w:r>
            <w:r>
              <w:rPr>
                <w:rFonts w:hint="eastAsia" w:ascii="宋体" w:hAnsi="宋体"/>
                <w:color w:val="auto"/>
                <w:szCs w:val="21"/>
                <w:highlight w:val="none"/>
                <w:lang w:val="en-US" w:eastAsia="zh-CN"/>
              </w:rPr>
              <w:t>0.5</w:t>
            </w:r>
            <w:r>
              <w:rPr>
                <w:rFonts w:hint="eastAsia" w:ascii="宋体" w:hAnsi="宋体"/>
                <w:color w:val="auto"/>
                <w:szCs w:val="21"/>
                <w:highlight w:val="none"/>
              </w:rPr>
              <w:t>分。（本项最高得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r>
      <w:tr w14:paraId="33E53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638" w:hRule="atLeast"/>
          <w:jc w:val="center"/>
        </w:trPr>
        <w:tc>
          <w:tcPr>
            <w:tcW w:w="676" w:type="dxa"/>
            <w:vMerge w:val="continue"/>
            <w:tcBorders>
              <w:right w:val="single" w:color="auto" w:sz="4" w:space="0"/>
            </w:tcBorders>
            <w:noWrap w:val="0"/>
            <w:vAlign w:val="center"/>
          </w:tcPr>
          <w:p w14:paraId="2F450689">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33B6F792">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2501FC82">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noWrap w:val="0"/>
            <w:vAlign w:val="center"/>
          </w:tcPr>
          <w:p w14:paraId="6B8544B5">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工程获奖</w:t>
            </w:r>
          </w:p>
          <w:p w14:paraId="164E3752">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13B07E6">
            <w:pPr>
              <w:autoSpaceDE w:val="0"/>
              <w:autoSpaceDN w:val="0"/>
              <w:adjustRightInd w:val="0"/>
              <w:snapToGrid/>
              <w:jc w:val="left"/>
              <w:rPr>
                <w:rFonts w:hint="eastAsia" w:ascii="宋体" w:hAnsi="宋体" w:eastAsia="宋体" w:cs="宋体"/>
                <w:color w:val="auto"/>
                <w:highlight w:val="none"/>
              </w:rPr>
            </w:pPr>
            <w:r>
              <w:rPr>
                <w:rFonts w:hint="eastAsia" w:ascii="宋体" w:hAnsi="宋体" w:eastAsia="宋体" w:cs="宋体"/>
                <w:color w:val="auto"/>
                <w:highlight w:val="none"/>
              </w:rPr>
              <w:t>投标人（若为联合体，指联合体主办方）自2020年1月1日至投标截止，</w:t>
            </w:r>
            <w:r>
              <w:rPr>
                <w:rFonts w:hint="eastAsia" w:ascii="宋体" w:hAnsi="宋体" w:cs="宋体"/>
                <w:color w:val="auto"/>
                <w:kern w:val="0"/>
                <w:szCs w:val="21"/>
                <w:highlight w:val="none"/>
                <w:lang w:bidi="ar"/>
              </w:rPr>
              <w:t>承建或参建</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 w:val="21"/>
                <w:szCs w:val="21"/>
                <w:highlight w:val="none"/>
                <w:lang w:bidi="ar"/>
              </w:rPr>
              <w:t>消防设施工程专业承包</w:t>
            </w:r>
            <w:r>
              <w:rPr>
                <w:rFonts w:hint="eastAsia" w:ascii="宋体" w:hAnsi="宋体" w:cs="宋体"/>
                <w:color w:val="auto"/>
                <w:kern w:val="0"/>
                <w:szCs w:val="21"/>
                <w:highlight w:val="none"/>
                <w:lang w:eastAsia="zh-CN" w:bidi="ar"/>
              </w:rPr>
              <w:t>）</w:t>
            </w:r>
            <w:r>
              <w:rPr>
                <w:rFonts w:hint="eastAsia" w:ascii="宋体" w:hAnsi="宋体"/>
                <w:color w:val="auto"/>
                <w:szCs w:val="21"/>
                <w:highlight w:val="none"/>
              </w:rPr>
              <w:t>的</w:t>
            </w:r>
            <w:r>
              <w:rPr>
                <w:rFonts w:hint="eastAsia" w:ascii="宋体" w:hAnsi="宋体"/>
                <w:color w:val="auto"/>
                <w:szCs w:val="21"/>
                <w:highlight w:val="none"/>
                <w:lang w:val="en-US" w:eastAsia="zh-CN"/>
              </w:rPr>
              <w:t>工程</w:t>
            </w:r>
            <w:r>
              <w:rPr>
                <w:rFonts w:hint="eastAsia" w:ascii="宋体" w:hAnsi="宋体" w:eastAsia="宋体" w:cs="宋体"/>
                <w:color w:val="auto"/>
                <w:highlight w:val="none"/>
              </w:rPr>
              <w:t>项目获得工程质量奖项的：国家级奖项，每项得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分；省级奖项，每项得</w:t>
            </w:r>
            <w:r>
              <w:rPr>
                <w:rFonts w:hint="eastAsia" w:ascii="宋体" w:hAnsi="宋体" w:cs="宋体"/>
                <w:color w:val="auto"/>
                <w:highlight w:val="none"/>
                <w:lang w:val="en-US" w:eastAsia="zh-CN"/>
              </w:rPr>
              <w:t>2.5</w:t>
            </w:r>
            <w:r>
              <w:rPr>
                <w:rFonts w:hint="eastAsia" w:ascii="宋体" w:hAnsi="宋体" w:eastAsia="宋体" w:cs="宋体"/>
                <w:color w:val="auto"/>
                <w:highlight w:val="none"/>
              </w:rPr>
              <w:t>分；市级（含副省级）奖项，每项得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分。（本项最高得5分）</w:t>
            </w:r>
          </w:p>
        </w:tc>
      </w:tr>
      <w:tr w14:paraId="7BF81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838" w:hRule="atLeast"/>
          <w:jc w:val="center"/>
        </w:trPr>
        <w:tc>
          <w:tcPr>
            <w:tcW w:w="676" w:type="dxa"/>
            <w:vMerge w:val="continue"/>
            <w:tcBorders>
              <w:right w:val="single" w:color="auto" w:sz="4" w:space="0"/>
            </w:tcBorders>
            <w:noWrap w:val="0"/>
            <w:vAlign w:val="center"/>
          </w:tcPr>
          <w:p w14:paraId="56C38612">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190BDD6F">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5CD177EE">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noWrap w:val="0"/>
            <w:vAlign w:val="center"/>
          </w:tcPr>
          <w:p w14:paraId="1B8FCE04">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第三方评价</w:t>
            </w:r>
          </w:p>
          <w:p w14:paraId="1679E4EF">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E9BFAF7">
            <w:pPr>
              <w:autoSpaceDE w:val="0"/>
              <w:autoSpaceDN w:val="0"/>
              <w:adjustRightInd w:val="0"/>
              <w:snapToGrid/>
              <w:jc w:val="left"/>
              <w:rPr>
                <w:rFonts w:hint="eastAsia" w:ascii="宋体" w:hAnsi="宋体"/>
                <w:color w:val="auto"/>
                <w:szCs w:val="21"/>
                <w:highlight w:val="none"/>
              </w:rPr>
            </w:pPr>
            <w:r>
              <w:rPr>
                <w:rFonts w:hint="eastAsia" w:ascii="宋体" w:hAnsi="宋体" w:eastAsia="宋体" w:cs="宋体"/>
                <w:color w:val="auto"/>
                <w:highlight w:val="none"/>
              </w:rPr>
              <w:t>投标人（若为联合体投标，指联合体主办方）</w:t>
            </w:r>
            <w:r>
              <w:rPr>
                <w:rFonts w:hint="eastAsia" w:ascii="宋体" w:hAnsi="宋体" w:cs="宋体"/>
                <w:color w:val="auto"/>
                <w:highlight w:val="none"/>
                <w:lang w:val="en-US" w:eastAsia="zh-CN"/>
              </w:rPr>
              <w:t>具有</w:t>
            </w:r>
            <w:r>
              <w:rPr>
                <w:rFonts w:hint="eastAsia" w:ascii="宋体" w:hAnsi="宋体" w:eastAsia="宋体" w:cs="宋体"/>
                <w:color w:val="auto"/>
                <w:highlight w:val="none"/>
              </w:rPr>
              <w:t>质量管理体系认证证书、环境管理体系认证证书、职业健康安全管理体系认证证书、知识产权管理体系认证证书且在有效期内的的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每提供一项得0.75分</w:t>
            </w:r>
            <w:r>
              <w:rPr>
                <w:rFonts w:hint="eastAsia" w:ascii="宋体" w:hAnsi="宋体" w:eastAsia="宋体" w:cs="宋体"/>
                <w:color w:val="auto"/>
                <w:highlight w:val="none"/>
              </w:rPr>
              <w:t>。</w:t>
            </w:r>
            <w:r>
              <w:rPr>
                <w:rFonts w:hint="eastAsia" w:ascii="宋体" w:hAnsi="宋体"/>
                <w:color w:val="auto"/>
                <w:szCs w:val="21"/>
                <w:highlight w:val="none"/>
              </w:rPr>
              <w:t>（本项最高得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r>
      <w:tr w14:paraId="19199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7704" w:hRule="atLeast"/>
          <w:jc w:val="center"/>
        </w:trPr>
        <w:tc>
          <w:tcPr>
            <w:tcW w:w="676" w:type="dxa"/>
            <w:vMerge w:val="continue"/>
            <w:tcBorders>
              <w:right w:val="single" w:color="auto" w:sz="4" w:space="0"/>
            </w:tcBorders>
            <w:noWrap w:val="0"/>
            <w:vAlign w:val="center"/>
          </w:tcPr>
          <w:p w14:paraId="42360D1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55774BCB">
            <w:pPr>
              <w:snapToGrid w:val="0"/>
              <w:ind w:left="-53" w:leftChars="-25" w:right="-53" w:rightChars="-25"/>
              <w:jc w:val="center"/>
              <w:rPr>
                <w:rFonts w:hint="eastAsia" w:ascii="宋体" w:hAnsi="宋体" w:cs="宋体"/>
                <w:color w:val="auto"/>
                <w:highlight w:val="none"/>
              </w:rPr>
            </w:pPr>
          </w:p>
        </w:tc>
        <w:tc>
          <w:tcPr>
            <w:tcW w:w="966" w:type="dxa"/>
            <w:tcBorders>
              <w:left w:val="single" w:color="auto" w:sz="4" w:space="0"/>
              <w:right w:val="single" w:color="auto" w:sz="4" w:space="0"/>
            </w:tcBorders>
            <w:noWrap w:val="0"/>
            <w:vAlign w:val="center"/>
          </w:tcPr>
          <w:p w14:paraId="2B9F79E5">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noWrap w:val="0"/>
            <w:vAlign w:val="center"/>
          </w:tcPr>
          <w:p w14:paraId="0340E56F">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项目团队配备</w:t>
            </w:r>
          </w:p>
          <w:p w14:paraId="632753D7">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18</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FEB2D8B">
            <w:pPr>
              <w:jc w:val="left"/>
              <w:rPr>
                <w:rFonts w:hint="eastAsia" w:ascii="宋体" w:hAnsi="宋体" w:eastAsia="宋体" w:cs="宋体"/>
                <w:color w:val="auto"/>
                <w:highlight w:val="none"/>
              </w:rPr>
            </w:pPr>
            <w:r>
              <w:rPr>
                <w:rFonts w:hint="eastAsia" w:ascii="宋体" w:hAnsi="宋体" w:eastAsia="宋体" w:cs="宋体"/>
                <w:bCs/>
                <w:color w:val="auto"/>
                <w:spacing w:val="1"/>
                <w:highlight w:val="none"/>
              </w:rPr>
              <w:t>项目管理机构人员配备情况：（本项最高得</w:t>
            </w:r>
            <w:r>
              <w:rPr>
                <w:rFonts w:hint="eastAsia" w:ascii="宋体" w:hAnsi="宋体" w:cs="宋体"/>
                <w:bCs/>
                <w:color w:val="auto"/>
                <w:spacing w:val="1"/>
                <w:highlight w:val="none"/>
                <w:lang w:val="en-US" w:eastAsia="zh-CN"/>
              </w:rPr>
              <w:t>18</w:t>
            </w:r>
            <w:r>
              <w:rPr>
                <w:rFonts w:hint="eastAsia" w:ascii="宋体" w:hAnsi="宋体" w:eastAsia="宋体" w:cs="宋体"/>
                <w:bCs/>
                <w:color w:val="auto"/>
                <w:spacing w:val="1"/>
                <w:highlight w:val="none"/>
              </w:rPr>
              <w:t>分）：</w:t>
            </w:r>
          </w:p>
          <w:p w14:paraId="13469F8D">
            <w:pPr>
              <w:numPr>
                <w:ilvl w:val="0"/>
                <w:numId w:val="1"/>
              </w:numPr>
              <w:jc w:val="left"/>
              <w:rPr>
                <w:rFonts w:hint="eastAsia" w:ascii="宋体" w:hAnsi="宋体" w:eastAsia="宋体" w:cs="宋体"/>
                <w:color w:val="auto"/>
                <w:highlight w:val="none"/>
              </w:rPr>
            </w:pPr>
            <w:r>
              <w:rPr>
                <w:rFonts w:hint="eastAsia" w:ascii="宋体" w:hAnsi="宋体" w:eastAsia="宋体" w:cs="宋体"/>
                <w:color w:val="auto"/>
                <w:highlight w:val="none"/>
              </w:rPr>
              <w:t>人员配备满足附表《投标人投入主要人员配备表》的本项得基础分</w:t>
            </w:r>
            <w:r>
              <w:rPr>
                <w:rFonts w:hint="eastAsia" w:ascii="宋体" w:hAnsi="宋体" w:cs="宋体"/>
                <w:color w:val="auto"/>
                <w:highlight w:val="none"/>
                <w:lang w:val="en-US" w:eastAsia="zh-CN"/>
              </w:rPr>
              <w:t>4</w:t>
            </w:r>
            <w:r>
              <w:rPr>
                <w:rFonts w:hint="eastAsia" w:ascii="宋体" w:hAnsi="宋体" w:eastAsia="宋体" w:cs="宋体"/>
                <w:color w:val="auto"/>
                <w:highlight w:val="none"/>
              </w:rPr>
              <w:t>分，不满足得0分。</w:t>
            </w:r>
          </w:p>
          <w:p w14:paraId="59A084DC">
            <w:pPr>
              <w:pStyle w:val="6"/>
              <w:numPr>
                <w:ilvl w:val="-1"/>
                <w:numId w:val="0"/>
              </w:numPr>
              <w:ind w:firstLine="0" w:firstLineChars="0"/>
              <w:rPr>
                <w:rFonts w:hint="eastAsia"/>
                <w:color w:val="auto"/>
                <w:highlight w:val="none"/>
              </w:rPr>
            </w:pPr>
          </w:p>
          <w:p w14:paraId="171423CD">
            <w:pPr>
              <w:jc w:val="left"/>
              <w:rPr>
                <w:rFonts w:hint="eastAsia" w:ascii="宋体" w:hAnsi="宋体" w:eastAsia="宋体" w:cs="宋体"/>
                <w:color w:val="auto"/>
                <w:highlight w:val="none"/>
              </w:rPr>
            </w:pPr>
            <w:r>
              <w:rPr>
                <w:rFonts w:hint="eastAsia" w:ascii="宋体" w:hAnsi="宋体" w:eastAsia="宋体" w:cs="宋体"/>
                <w:color w:val="auto"/>
                <w:highlight w:val="none"/>
              </w:rPr>
              <w:t>2.1、投标人（若为联合体投标，指承担联合体主办方）拟派的施工管理人员：</w:t>
            </w:r>
          </w:p>
          <w:p w14:paraId="40FA28BC">
            <w:pPr>
              <w:jc w:val="left"/>
              <w:rPr>
                <w:rFonts w:hint="eastAsia" w:ascii="宋体" w:hAnsi="宋体" w:eastAsia="宋体" w:cs="宋体"/>
                <w:color w:val="auto"/>
                <w:highlight w:val="none"/>
              </w:rPr>
            </w:pPr>
            <w:r>
              <w:rPr>
                <w:rFonts w:hint="eastAsia" w:ascii="宋体" w:hAnsi="宋体" w:eastAsia="宋体" w:cs="宋体"/>
                <w:color w:val="auto"/>
                <w:highlight w:val="none"/>
              </w:rPr>
              <w:t>（1）施工技术负责人：具有机电相关专业高级工程师或以上职称资格10年（含10年）以上的，得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分；具有机电相关专业高级工程师或以上</w:t>
            </w:r>
            <w:bookmarkStart w:id="467" w:name="OLE_LINK17"/>
            <w:bookmarkStart w:id="468" w:name="OLE_LINK20"/>
            <w:bookmarkStart w:id="469" w:name="OLE_LINK16"/>
            <w:bookmarkStart w:id="470" w:name="OLE_LINK19"/>
            <w:r>
              <w:rPr>
                <w:rFonts w:hint="eastAsia" w:ascii="宋体" w:hAnsi="宋体" w:eastAsia="宋体" w:cs="宋体"/>
                <w:color w:val="auto"/>
                <w:highlight w:val="none"/>
              </w:rPr>
              <w:t>职称资格5年（含5年）至10年（不含10年）的，得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分；本小项最高得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p w14:paraId="48149D94">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）质量负责人：具有机电相关专业高级工程师</w:t>
            </w:r>
            <w:bookmarkStart w:id="471" w:name="OLE_LINK49"/>
            <w:bookmarkStart w:id="472" w:name="OLE_LINK50"/>
            <w:r>
              <w:rPr>
                <w:rFonts w:hint="eastAsia" w:ascii="宋体" w:hAnsi="宋体" w:eastAsia="宋体" w:cs="宋体"/>
                <w:color w:val="auto"/>
                <w:highlight w:val="none"/>
              </w:rPr>
              <w:t>（或以上）</w:t>
            </w:r>
            <w:bookmarkEnd w:id="471"/>
            <w:bookmarkEnd w:id="472"/>
            <w:r>
              <w:rPr>
                <w:rFonts w:hint="eastAsia" w:ascii="宋体" w:hAnsi="宋体" w:eastAsia="宋体" w:cs="宋体"/>
                <w:color w:val="auto"/>
                <w:highlight w:val="none"/>
              </w:rPr>
              <w:t>职称的，得</w:t>
            </w:r>
            <w:r>
              <w:rPr>
                <w:rFonts w:hint="eastAsia" w:ascii="宋体" w:hAnsi="宋体" w:cs="宋体"/>
                <w:b/>
                <w:bCs/>
                <w:szCs w:val="21"/>
                <w:highlight w:val="none"/>
                <w:u w:val="singl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具有机电相关专业</w:t>
            </w:r>
            <w:r>
              <w:rPr>
                <w:rFonts w:hint="eastAsia" w:ascii="宋体" w:hAnsi="宋体" w:eastAsia="宋体" w:cs="宋体"/>
                <w:color w:val="auto"/>
                <w:highlight w:val="none"/>
                <w:lang w:val="en-US" w:eastAsia="zh-CN"/>
              </w:rPr>
              <w:t>中级</w:t>
            </w:r>
            <w:r>
              <w:rPr>
                <w:rFonts w:hint="eastAsia" w:ascii="宋体" w:hAnsi="宋体" w:eastAsia="宋体" w:cs="宋体"/>
                <w:color w:val="auto"/>
                <w:highlight w:val="none"/>
              </w:rPr>
              <w:t>工程师职称的，得</w:t>
            </w:r>
            <w:r>
              <w:rPr>
                <w:rFonts w:hint="eastAsia" w:ascii="宋体" w:hAnsi="宋体" w:cs="宋体"/>
                <w:b/>
                <w:bCs/>
                <w:szCs w:val="21"/>
                <w:highlight w:val="none"/>
                <w:u w:val="single"/>
                <w:lang w:val="en-US" w:eastAsia="zh-CN"/>
              </w:rPr>
              <w:t>1</w:t>
            </w:r>
            <w:r>
              <w:rPr>
                <w:rFonts w:hint="eastAsia" w:ascii="宋体" w:hAnsi="宋体" w:eastAsia="宋体" w:cs="宋体"/>
                <w:color w:val="auto"/>
                <w:highlight w:val="none"/>
              </w:rPr>
              <w:t>分；本小项最高得</w:t>
            </w:r>
            <w:r>
              <w:rPr>
                <w:rFonts w:hint="eastAsia" w:ascii="宋体" w:hAnsi="宋体" w:cs="宋体"/>
                <w:b/>
                <w:bCs/>
                <w:szCs w:val="21"/>
                <w:highlight w:val="none"/>
                <w:u w:val="single"/>
                <w:lang w:val="en-US" w:eastAsia="zh-CN"/>
              </w:rPr>
              <w:t>2</w:t>
            </w:r>
            <w:r>
              <w:rPr>
                <w:rFonts w:hint="eastAsia" w:ascii="宋体" w:hAnsi="宋体" w:eastAsia="宋体" w:cs="宋体"/>
                <w:color w:val="auto"/>
                <w:highlight w:val="none"/>
              </w:rPr>
              <w:t>分。</w:t>
            </w:r>
          </w:p>
          <w:p w14:paraId="09184EEB">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）安全负责人：具有机电相关专业高级工程师（或以上）职称的，得</w:t>
            </w:r>
            <w:r>
              <w:rPr>
                <w:rFonts w:hint="eastAsia" w:ascii="宋体" w:hAnsi="宋体" w:cs="宋体"/>
                <w:b/>
                <w:bCs/>
                <w:szCs w:val="21"/>
                <w:highlight w:val="none"/>
                <w:u w:val="singl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bookmarkEnd w:id="467"/>
            <w:bookmarkEnd w:id="468"/>
            <w:bookmarkEnd w:id="469"/>
            <w:bookmarkEnd w:id="470"/>
            <w:r>
              <w:rPr>
                <w:rFonts w:hint="eastAsia" w:ascii="宋体" w:hAnsi="宋体" w:eastAsia="宋体" w:cs="宋体"/>
                <w:color w:val="auto"/>
                <w:highlight w:val="none"/>
              </w:rPr>
              <w:t>具有机电相关专业</w:t>
            </w:r>
            <w:r>
              <w:rPr>
                <w:rFonts w:hint="eastAsia" w:ascii="宋体" w:hAnsi="宋体" w:eastAsia="宋体" w:cs="宋体"/>
                <w:color w:val="auto"/>
                <w:highlight w:val="none"/>
                <w:lang w:val="en-US" w:eastAsia="zh-CN"/>
              </w:rPr>
              <w:t>中级</w:t>
            </w:r>
            <w:r>
              <w:rPr>
                <w:rFonts w:hint="eastAsia" w:ascii="宋体" w:hAnsi="宋体" w:eastAsia="宋体" w:cs="宋体"/>
                <w:color w:val="auto"/>
                <w:highlight w:val="none"/>
              </w:rPr>
              <w:t>工程师职称的，得</w:t>
            </w:r>
            <w:r>
              <w:rPr>
                <w:rFonts w:hint="eastAsia" w:ascii="宋体" w:hAnsi="宋体" w:cs="宋体"/>
                <w:b/>
                <w:bCs/>
                <w:szCs w:val="21"/>
                <w:highlight w:val="none"/>
                <w:u w:val="single"/>
                <w:lang w:val="en-US" w:eastAsia="zh-CN"/>
              </w:rPr>
              <w:t>1</w:t>
            </w:r>
            <w:r>
              <w:rPr>
                <w:rFonts w:hint="eastAsia" w:ascii="宋体" w:hAnsi="宋体" w:eastAsia="宋体" w:cs="宋体"/>
                <w:color w:val="auto"/>
                <w:highlight w:val="none"/>
              </w:rPr>
              <w:t>分；本小项最高得</w:t>
            </w:r>
            <w:r>
              <w:rPr>
                <w:rFonts w:hint="eastAsia" w:ascii="宋体" w:hAnsi="宋体" w:cs="宋体"/>
                <w:b/>
                <w:bCs/>
                <w:szCs w:val="21"/>
                <w:highlight w:val="none"/>
                <w:u w:val="single"/>
                <w:lang w:val="en-US" w:eastAsia="zh-CN"/>
              </w:rPr>
              <w:t>2</w:t>
            </w:r>
            <w:r>
              <w:rPr>
                <w:rFonts w:hint="eastAsia" w:ascii="宋体" w:hAnsi="宋体" w:eastAsia="宋体" w:cs="宋体"/>
                <w:color w:val="auto"/>
                <w:highlight w:val="none"/>
              </w:rPr>
              <w:t>分。</w:t>
            </w:r>
          </w:p>
          <w:p w14:paraId="6D460C5A">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）造价负责人：具有</w:t>
            </w:r>
            <w:r>
              <w:rPr>
                <w:rFonts w:hint="eastAsia" w:ascii="宋体" w:hAnsi="宋体" w:cs="宋体"/>
                <w:color w:val="auto"/>
                <w:highlight w:val="none"/>
                <w:lang w:val="en-US" w:eastAsia="zh-CN"/>
              </w:rPr>
              <w:t>工程造价</w:t>
            </w:r>
            <w:r>
              <w:rPr>
                <w:rFonts w:hint="eastAsia" w:ascii="宋体" w:hAnsi="宋体" w:eastAsia="宋体" w:cs="宋体"/>
                <w:color w:val="auto"/>
                <w:highlight w:val="none"/>
              </w:rPr>
              <w:t>相关专业高级工程师（或以上）职称的，得</w:t>
            </w:r>
            <w:r>
              <w:rPr>
                <w:rFonts w:hint="eastAsia" w:ascii="宋体" w:hAnsi="宋体" w:cs="宋体"/>
                <w:b/>
                <w:bCs/>
                <w:szCs w:val="21"/>
                <w:highlight w:val="none"/>
                <w:u w:val="singl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具有</w:t>
            </w:r>
            <w:r>
              <w:rPr>
                <w:rFonts w:hint="eastAsia" w:ascii="宋体" w:hAnsi="宋体" w:cs="宋体"/>
                <w:color w:val="auto"/>
                <w:highlight w:val="none"/>
                <w:lang w:val="en-US" w:eastAsia="zh-CN"/>
              </w:rPr>
              <w:t>工程造价</w:t>
            </w:r>
            <w:r>
              <w:rPr>
                <w:rFonts w:hint="eastAsia" w:ascii="宋体" w:hAnsi="宋体" w:eastAsia="宋体" w:cs="宋体"/>
                <w:color w:val="auto"/>
                <w:highlight w:val="none"/>
              </w:rPr>
              <w:t>相关专业</w:t>
            </w:r>
            <w:r>
              <w:rPr>
                <w:rFonts w:hint="eastAsia" w:ascii="宋体" w:hAnsi="宋体" w:eastAsia="宋体" w:cs="宋体"/>
                <w:color w:val="auto"/>
                <w:highlight w:val="none"/>
                <w:lang w:val="en-US" w:eastAsia="zh-CN"/>
              </w:rPr>
              <w:t>中级</w:t>
            </w:r>
            <w:r>
              <w:rPr>
                <w:rFonts w:hint="eastAsia" w:ascii="宋体" w:hAnsi="宋体" w:eastAsia="宋体" w:cs="宋体"/>
                <w:color w:val="auto"/>
                <w:highlight w:val="none"/>
              </w:rPr>
              <w:t>工程师职称的，得</w:t>
            </w:r>
            <w:r>
              <w:rPr>
                <w:rFonts w:hint="eastAsia" w:ascii="宋体" w:hAnsi="宋体" w:cs="宋体"/>
                <w:b/>
                <w:bCs/>
                <w:szCs w:val="21"/>
                <w:highlight w:val="none"/>
                <w:u w:val="single"/>
                <w:lang w:val="en-US" w:eastAsia="zh-CN"/>
              </w:rPr>
              <w:t>1</w:t>
            </w:r>
            <w:r>
              <w:rPr>
                <w:rFonts w:hint="eastAsia" w:ascii="宋体" w:hAnsi="宋体" w:eastAsia="宋体" w:cs="宋体"/>
                <w:color w:val="auto"/>
                <w:highlight w:val="none"/>
              </w:rPr>
              <w:t>分；本小项最高得</w:t>
            </w:r>
            <w:r>
              <w:rPr>
                <w:rFonts w:hint="eastAsia" w:ascii="宋体" w:hAnsi="宋体" w:cs="宋体"/>
                <w:b/>
                <w:bCs/>
                <w:szCs w:val="21"/>
                <w:highlight w:val="none"/>
                <w:u w:val="single"/>
                <w:lang w:val="en-US" w:eastAsia="zh-CN"/>
              </w:rPr>
              <w:t>2</w:t>
            </w:r>
            <w:r>
              <w:rPr>
                <w:rFonts w:hint="eastAsia" w:ascii="宋体" w:hAnsi="宋体" w:eastAsia="宋体" w:cs="宋体"/>
                <w:color w:val="auto"/>
                <w:highlight w:val="none"/>
              </w:rPr>
              <w:t>分。</w:t>
            </w:r>
          </w:p>
          <w:p w14:paraId="0475CD10">
            <w:pPr>
              <w:jc w:val="left"/>
              <w:rPr>
                <w:rFonts w:hint="eastAsia"/>
                <w:color w:val="auto"/>
                <w:highlight w:val="none"/>
              </w:rPr>
            </w:pPr>
          </w:p>
          <w:p w14:paraId="71CD2A63">
            <w:pPr>
              <w:jc w:val="left"/>
              <w:rPr>
                <w:rFonts w:hint="eastAsia" w:ascii="宋体" w:hAnsi="宋体" w:eastAsia="宋体" w:cs="宋体"/>
                <w:color w:val="auto"/>
                <w:highlight w:val="none"/>
              </w:rPr>
            </w:pPr>
            <w:r>
              <w:rPr>
                <w:rFonts w:hint="eastAsia" w:ascii="宋体" w:hAnsi="宋体" w:eastAsia="宋体" w:cs="宋体"/>
                <w:color w:val="auto"/>
                <w:highlight w:val="none"/>
              </w:rPr>
              <w:t>2.2、投标人（若为联合体投标，指承担设计任务的单位）拟派的设计管理人员：</w:t>
            </w:r>
          </w:p>
          <w:p w14:paraId="4EE8D16F">
            <w:pPr>
              <w:jc w:val="left"/>
              <w:rPr>
                <w:rFonts w:hint="eastAsia" w:ascii="宋体" w:hAnsi="宋体" w:eastAsia="宋体" w:cs="宋体"/>
                <w:color w:val="auto"/>
                <w:highlight w:val="none"/>
              </w:rPr>
            </w:pPr>
            <w:r>
              <w:rPr>
                <w:rFonts w:hint="eastAsia" w:ascii="宋体" w:hAnsi="宋体" w:eastAsia="宋体" w:cs="宋体"/>
                <w:color w:val="auto"/>
                <w:highlight w:val="none"/>
              </w:rPr>
              <w:t>（1）设计负责人取得</w:t>
            </w:r>
            <w:r>
              <w:rPr>
                <w:rFonts w:hint="eastAsia" w:ascii="宋体" w:hAnsi="宋体" w:cs="宋体"/>
                <w:b/>
                <w:bCs/>
                <w:color w:val="auto"/>
                <w:szCs w:val="21"/>
                <w:highlight w:val="none"/>
                <w:u w:val="single"/>
              </w:rPr>
              <w:t>建筑工程相关专业高级工程师</w:t>
            </w:r>
            <w:r>
              <w:rPr>
                <w:rFonts w:hint="eastAsia" w:ascii="宋体" w:hAnsi="宋体" w:cs="宋体"/>
                <w:b/>
                <w:bCs/>
                <w:szCs w:val="21"/>
                <w:highlight w:val="none"/>
                <w:u w:val="single"/>
              </w:rPr>
              <w:t>（或以上）职称</w:t>
            </w:r>
            <w:r>
              <w:rPr>
                <w:rFonts w:hint="eastAsia" w:ascii="宋体" w:hAnsi="宋体" w:eastAsia="宋体" w:cs="宋体"/>
                <w:color w:val="auto"/>
                <w:highlight w:val="none"/>
              </w:rPr>
              <w:t>的得2分。本项最多得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p w14:paraId="611AA4AD">
            <w:pPr>
              <w:jc w:val="left"/>
              <w:rPr>
                <w:rFonts w:hint="eastAsia" w:ascii="宋体" w:hAnsi="宋体" w:eastAsia="宋体" w:cs="宋体"/>
                <w:color w:val="auto"/>
                <w:highlight w:val="none"/>
              </w:rPr>
            </w:pPr>
            <w:r>
              <w:rPr>
                <w:rFonts w:hint="eastAsia" w:ascii="宋体" w:hAnsi="宋体" w:eastAsia="宋体" w:cs="宋体"/>
                <w:color w:val="auto"/>
                <w:highlight w:val="none"/>
              </w:rPr>
              <w:t>（2）电气</w:t>
            </w:r>
            <w:r>
              <w:rPr>
                <w:rFonts w:hint="eastAsia" w:ascii="宋体" w:hAnsi="宋体" w:cs="宋体"/>
                <w:color w:val="auto"/>
                <w:highlight w:val="none"/>
                <w:lang w:val="en-US" w:eastAsia="zh-CN"/>
              </w:rPr>
              <w:t>专业负责人</w:t>
            </w:r>
            <w:r>
              <w:rPr>
                <w:rFonts w:hint="eastAsia" w:ascii="宋体" w:hAnsi="宋体" w:eastAsia="宋体" w:cs="宋体"/>
                <w:color w:val="auto"/>
                <w:highlight w:val="none"/>
              </w:rPr>
              <w:t>取得</w:t>
            </w:r>
            <w:r>
              <w:rPr>
                <w:rFonts w:hint="eastAsia" w:ascii="宋体" w:hAnsi="宋体" w:cs="宋体"/>
                <w:color w:val="auto"/>
                <w:highlight w:val="none"/>
                <w:lang w:val="en-US" w:eastAsia="zh-CN"/>
              </w:rPr>
              <w:t>注册电气工程师</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本项最多得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p w14:paraId="76F6AFEE">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）给排水</w:t>
            </w:r>
            <w:r>
              <w:rPr>
                <w:rFonts w:hint="eastAsia" w:ascii="宋体" w:hAnsi="宋体" w:cs="宋体"/>
                <w:color w:val="auto"/>
                <w:highlight w:val="none"/>
                <w:lang w:val="en-US" w:eastAsia="zh-CN"/>
              </w:rPr>
              <w:t>专业负责人</w:t>
            </w:r>
            <w:r>
              <w:rPr>
                <w:rFonts w:hint="eastAsia" w:ascii="宋体" w:hAnsi="宋体" w:eastAsia="宋体" w:cs="宋体"/>
                <w:color w:val="auto"/>
                <w:highlight w:val="none"/>
              </w:rPr>
              <w:t>取得</w:t>
            </w:r>
            <w:r>
              <w:rPr>
                <w:rFonts w:hint="eastAsia" w:ascii="宋体" w:hAnsi="宋体" w:cs="宋体"/>
                <w:color w:val="auto"/>
                <w:highlight w:val="none"/>
                <w:lang w:val="en-US" w:eastAsia="zh-CN"/>
              </w:rPr>
              <w:t>注册公用设备工程师（给水排水）</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本项最多得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p w14:paraId="0768B329">
            <w:pPr>
              <w:jc w:val="left"/>
              <w:rPr>
                <w:rFonts w:hint="eastAsia" w:ascii="宋体" w:hAnsi="宋体" w:eastAsia="宋体" w:cs="宋体"/>
                <w:color w:val="auto"/>
                <w:highlight w:val="none"/>
              </w:rPr>
            </w:pPr>
          </w:p>
        </w:tc>
      </w:tr>
      <w:tr w14:paraId="26E2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135EC839">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31E6D8D7">
            <w:pPr>
              <w:snapToGrid w:val="0"/>
              <w:ind w:left="-53" w:leftChars="-25" w:right="-53" w:rightChars="-25"/>
              <w:jc w:val="center"/>
              <w:rPr>
                <w:rFonts w:hint="eastAsia" w:ascii="宋体" w:hAnsi="宋体" w:cs="宋体"/>
                <w:color w:val="auto"/>
                <w:highlight w:val="none"/>
              </w:rPr>
            </w:pPr>
          </w:p>
        </w:tc>
        <w:tc>
          <w:tcPr>
            <w:tcW w:w="966" w:type="dxa"/>
            <w:vMerge w:val="restart"/>
            <w:tcBorders>
              <w:top w:val="single" w:color="auto" w:sz="4" w:space="0"/>
              <w:left w:val="single" w:color="auto" w:sz="4" w:space="0"/>
              <w:right w:val="single" w:color="auto" w:sz="4" w:space="0"/>
            </w:tcBorders>
            <w:noWrap w:val="0"/>
            <w:vAlign w:val="center"/>
          </w:tcPr>
          <w:p w14:paraId="4C244156">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工程实施方案</w:t>
            </w:r>
          </w:p>
          <w:p w14:paraId="4D44A33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65</w:t>
            </w:r>
            <w:r>
              <w:rPr>
                <w:rFonts w:hint="eastAsia" w:ascii="宋体" w:hAnsi="宋体" w:cs="宋体"/>
                <w:color w:val="auto"/>
                <w:highlight w:val="none"/>
              </w:rPr>
              <w:t>分）</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1E31B06">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设计和施工</w:t>
            </w:r>
          </w:p>
          <w:p w14:paraId="44CD5087">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融合措施</w:t>
            </w:r>
          </w:p>
          <w:p w14:paraId="2D4C428B">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12</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6FC8AE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auto"/>
                <w:spacing w:val="0"/>
                <w:sz w:val="19"/>
                <w:szCs w:val="19"/>
                <w:highlight w:val="none"/>
                <w:u w:val="none"/>
              </w:rPr>
            </w:pPr>
            <w:r>
              <w:rPr>
                <w:rFonts w:hint="eastAsia" w:ascii="宋体" w:hAnsi="宋体" w:eastAsia="宋体" w:cs="宋体"/>
                <w:i w:val="0"/>
                <w:iCs w:val="0"/>
                <w:caps w:val="0"/>
                <w:color w:val="auto"/>
                <w:spacing w:val="0"/>
                <w:sz w:val="21"/>
                <w:szCs w:val="21"/>
                <w:highlight w:val="none"/>
                <w:u w:val="none"/>
                <w:shd w:val="clear" w:fill="FFFFFF"/>
              </w:rPr>
              <w:t>1、针对本项目特点，制定了以下相应内容的，最高得</w:t>
            </w:r>
            <w:r>
              <w:rPr>
                <w:rFonts w:hint="eastAsia" w:eastAsia="宋体" w:cs="宋体"/>
                <w:i w:val="0"/>
                <w:iCs w:val="0"/>
                <w:caps w:val="0"/>
                <w:color w:val="auto"/>
                <w:spacing w:val="0"/>
                <w:sz w:val="21"/>
                <w:szCs w:val="21"/>
                <w:highlight w:val="none"/>
                <w:u w:val="none"/>
                <w:shd w:val="clear" w:fill="FFFFFF"/>
                <w:lang w:val="en-US" w:eastAsia="zh-CN"/>
              </w:rPr>
              <w:t>6</w:t>
            </w:r>
            <w:r>
              <w:rPr>
                <w:rFonts w:hint="eastAsia" w:ascii="宋体" w:hAnsi="宋体" w:eastAsia="宋体" w:cs="宋体"/>
                <w:i w:val="0"/>
                <w:iCs w:val="0"/>
                <w:caps w:val="0"/>
                <w:color w:val="auto"/>
                <w:spacing w:val="0"/>
                <w:sz w:val="21"/>
                <w:szCs w:val="21"/>
                <w:highlight w:val="none"/>
                <w:u w:val="none"/>
                <w:shd w:val="clear" w:fill="FFFFFF"/>
              </w:rPr>
              <w:t>分</w:t>
            </w:r>
            <w:r>
              <w:rPr>
                <w:rFonts w:hint="eastAsia"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color w:val="auto"/>
                <w:sz w:val="21"/>
                <w:szCs w:val="21"/>
                <w:highlight w:val="none"/>
                <w:u w:val="none"/>
                <w:shd w:val="clear" w:fill="FFFFFF"/>
                <w:lang w:eastAsia="zh-CN"/>
              </w:rPr>
              <w:t>不提供得</w:t>
            </w:r>
            <w:r>
              <w:rPr>
                <w:rFonts w:hint="eastAsia" w:ascii="宋体" w:hAnsi="宋体" w:eastAsia="宋体" w:cs="宋体"/>
                <w:color w:val="auto"/>
                <w:sz w:val="21"/>
                <w:szCs w:val="21"/>
                <w:highlight w:val="none"/>
                <w:u w:val="none"/>
                <w:shd w:val="clear" w:fill="FFFFFF"/>
                <w:lang w:val="en-US" w:eastAsia="zh-CN"/>
              </w:rPr>
              <w:t>0分</w:t>
            </w:r>
            <w:r>
              <w:rPr>
                <w:rFonts w:hint="eastAsia" w:ascii="宋体" w:hAnsi="宋体" w:eastAsia="宋体" w:cs="宋体"/>
                <w:color w:val="auto"/>
                <w:sz w:val="21"/>
                <w:szCs w:val="21"/>
                <w:highlight w:val="none"/>
                <w:u w:val="none"/>
                <w:shd w:val="clear" w:fill="FFFFFF"/>
              </w:rPr>
              <w:t>：</w:t>
            </w:r>
          </w:p>
          <w:p w14:paraId="205AED2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eastAsia="宋体" w:cs="宋体"/>
                <w:i w:val="0"/>
                <w:iCs w:val="0"/>
                <w:caps w:val="0"/>
                <w:color w:val="auto"/>
                <w:spacing w:val="0"/>
                <w:sz w:val="21"/>
                <w:szCs w:val="21"/>
                <w:highlight w:val="none"/>
                <w:u w:val="none"/>
                <w:shd w:val="clear" w:fill="FFFFFF"/>
              </w:rPr>
              <w:t>（1）编制了设计和施工融合管理体系得</w:t>
            </w:r>
            <w:r>
              <w:rPr>
                <w:rFonts w:hint="eastAsia"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分；</w:t>
            </w:r>
          </w:p>
          <w:p w14:paraId="4CDE088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19"/>
                <w:szCs w:val="19"/>
                <w:highlight w:val="none"/>
                <w:u w:val="none"/>
              </w:rPr>
            </w:pPr>
            <w:r>
              <w:rPr>
                <w:rFonts w:hint="eastAsia" w:ascii="宋体" w:hAnsi="宋体"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rPr>
              <w:t>编制了设计和施工融合措施的得</w:t>
            </w:r>
            <w:r>
              <w:rPr>
                <w:rFonts w:hint="eastAsia"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分；</w:t>
            </w:r>
          </w:p>
          <w:p w14:paraId="51F5E69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eastAsia="宋体" w:cs="宋体"/>
                <w:b w:val="0"/>
                <w:bCs w:val="0"/>
                <w:i w:val="0"/>
                <w:iCs w:val="0"/>
                <w:caps w:val="0"/>
                <w:color w:val="auto"/>
                <w:spacing w:val="0"/>
                <w:sz w:val="21"/>
                <w:szCs w:val="21"/>
                <w:highlight w:val="none"/>
                <w:u w:val="none"/>
                <w:shd w:val="clear" w:fill="FFFFFF"/>
              </w:rPr>
              <w:t>（</w:t>
            </w:r>
            <w:r>
              <w:rPr>
                <w:rFonts w:hint="eastAsia" w:ascii="宋体" w:hAnsi="宋体" w:eastAsia="宋体" w:cs="宋体"/>
                <w:b w:val="0"/>
                <w:bCs w:val="0"/>
                <w:i w:val="0"/>
                <w:iCs w:val="0"/>
                <w:caps w:val="0"/>
                <w:color w:val="auto"/>
                <w:spacing w:val="0"/>
                <w:sz w:val="21"/>
                <w:szCs w:val="21"/>
                <w:highlight w:val="none"/>
                <w:u w:val="none"/>
                <w:shd w:val="clear"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fill="FFFFFF"/>
              </w:rPr>
              <w:t>）</w:t>
            </w:r>
            <w:r>
              <w:rPr>
                <w:rFonts w:hint="eastAsia" w:ascii="宋体" w:hAnsi="宋体" w:eastAsia="宋体" w:cs="宋体"/>
                <w:i w:val="0"/>
                <w:iCs w:val="0"/>
                <w:caps w:val="0"/>
                <w:color w:val="auto"/>
                <w:spacing w:val="0"/>
                <w:sz w:val="21"/>
                <w:szCs w:val="21"/>
                <w:highlight w:val="none"/>
                <w:u w:val="none"/>
                <w:shd w:val="clear" w:fill="FFFFFF"/>
              </w:rPr>
              <w:t>编制了项目的设计、施工及保修等过程中，设计方、施工方协作以满足项目的各阶段需求措施的得</w:t>
            </w:r>
            <w:r>
              <w:rPr>
                <w:rFonts w:hint="eastAsia"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分；</w:t>
            </w:r>
          </w:p>
          <w:p w14:paraId="3273544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auto"/>
                <w:spacing w:val="0"/>
                <w:sz w:val="21"/>
                <w:szCs w:val="21"/>
                <w:highlight w:val="none"/>
                <w:u w:val="none"/>
                <w:shd w:val="clear" w:fill="FFFFFF"/>
              </w:rPr>
            </w:pPr>
          </w:p>
          <w:p w14:paraId="1BB3923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eastAsia="宋体" w:cs="宋体"/>
                <w:i w:val="0"/>
                <w:iCs w:val="0"/>
                <w:caps w:val="0"/>
                <w:color w:val="auto"/>
                <w:spacing w:val="0"/>
                <w:sz w:val="21"/>
                <w:szCs w:val="21"/>
                <w:highlight w:val="none"/>
                <w:u w:val="none"/>
                <w:shd w:val="clear" w:fill="FFFFFF"/>
              </w:rPr>
              <w:t>2、根据以上内容的合理性和可行性进行评分：</w:t>
            </w:r>
          </w:p>
          <w:p w14:paraId="3F1B0630">
            <w:pPr>
              <w:numPr>
                <w:ilvl w:val="0"/>
                <w:numId w:val="0"/>
              </w:num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有明确清晰的设计和施工融合目标，有行之有效的设计和施工融合管理体系，有逻辑性强、条理清晰的设计和施工融合措施，确保在项目的设计、施工及保修等过程中，设计方、施工方紧密协作以满足项目的各阶段需求，得</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分。</w:t>
            </w:r>
          </w:p>
          <w:p w14:paraId="2B5CB8CC">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cs="Times New Roman"/>
                <w:color w:val="auto"/>
                <w:szCs w:val="21"/>
                <w:highlight w:val="none"/>
                <w:lang w:val="en-US" w:eastAsia="zh-CN"/>
              </w:rPr>
              <w:t>有</w:t>
            </w:r>
            <w:r>
              <w:rPr>
                <w:rFonts w:hint="eastAsia" w:ascii="宋体" w:hAnsi="宋体" w:eastAsia="宋体" w:cs="Times New Roman"/>
                <w:color w:val="auto"/>
                <w:szCs w:val="21"/>
                <w:highlight w:val="none"/>
              </w:rPr>
              <w:t>有效的设计和施工融合管理体系，逻辑性较强、条理较清晰的设计和施工融合措施，在项目的设计、施工及保修等过程中，设计方、施工方协作较满足项目的各阶段需求，得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58D61638">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逻辑性较一般、条理一般的设计和施工融合管理体系</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设计和施工融合措施，在项目的设计、施工及保修等过程中，设计方、施工方协作基本符合项目的各阶段需求，得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3BB65E3F">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宋体"/>
                <w:i w:val="0"/>
                <w:iCs w:val="0"/>
                <w:caps w:val="0"/>
                <w:color w:val="auto"/>
                <w:spacing w:val="0"/>
                <w:sz w:val="21"/>
                <w:szCs w:val="21"/>
                <w:highlight w:val="none"/>
                <w:u w:val="none"/>
                <w:shd w:val="clear" w:fill="FFFFFF"/>
              </w:rPr>
              <w:t>其他或无响应</w:t>
            </w:r>
            <w:r>
              <w:rPr>
                <w:rFonts w:hint="eastAsia" w:ascii="宋体" w:hAnsi="宋体" w:eastAsia="宋体" w:cs="Times New Roman"/>
                <w:color w:val="auto"/>
                <w:szCs w:val="21"/>
                <w:highlight w:val="none"/>
              </w:rPr>
              <w:t>的，得0分。</w:t>
            </w:r>
          </w:p>
        </w:tc>
      </w:tr>
      <w:tr w14:paraId="7F6F0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238CBCB4">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5AE41090">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27338364">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F7BBA6E">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绿色节能</w:t>
            </w:r>
          </w:p>
          <w:p w14:paraId="6191CF3B">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控制措施</w:t>
            </w:r>
          </w:p>
          <w:p w14:paraId="03735A87">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631EB82">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1、针对本项目特点，制定了以下相应内容的，最高得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48F64852">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（1）编制了绿色节能控制措施的得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2E464160">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（2）编制了环境保护措施的得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4E5B27C4">
            <w:pPr>
              <w:snapToGrid w:val="0"/>
              <w:spacing w:afterLines="25"/>
              <w:ind w:left="0" w:leftChars="0" w:right="0" w:rightChars="0" w:firstLine="0" w:firstLineChars="0"/>
              <w:rPr>
                <w:rFonts w:hint="eastAsia" w:ascii="宋体" w:hAnsi="宋体" w:eastAsia="宋体" w:cs="Times New Roman"/>
                <w:color w:val="auto"/>
                <w:szCs w:val="21"/>
                <w:highlight w:val="none"/>
              </w:rPr>
            </w:pPr>
          </w:p>
          <w:p w14:paraId="5E8FB2BC">
            <w:pPr>
              <w:numPr>
                <w:ilvl w:val="0"/>
                <w:numId w:val="2"/>
              </w:numPr>
              <w:snapToGrid w:val="0"/>
              <w:spacing w:afterLines="25"/>
              <w:ind w:left="0" w:leftChars="0" w:right="0" w:rightChars="0" w:firstLine="0" w:firstLineChars="0"/>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eastAsia="宋体" w:cs="宋体"/>
                <w:i w:val="0"/>
                <w:iCs w:val="0"/>
                <w:caps w:val="0"/>
                <w:color w:val="auto"/>
                <w:spacing w:val="0"/>
                <w:sz w:val="21"/>
                <w:szCs w:val="21"/>
                <w:highlight w:val="none"/>
                <w:u w:val="none"/>
                <w:shd w:val="clear" w:fill="FFFFFF"/>
              </w:rPr>
              <w:t>根据以上内容的合理性和可行性进行评分：</w:t>
            </w:r>
          </w:p>
          <w:p w14:paraId="414F0FAD">
            <w:pPr>
              <w:numPr>
                <w:ilvl w:val="-1"/>
                <w:numId w:val="0"/>
              </w:num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针对本项目特点，制定了相应的绿色节能控制措施</w:t>
            </w:r>
            <w:r>
              <w:rPr>
                <w:rFonts w:hint="eastAsia" w:ascii="宋体" w:hAnsi="宋体" w:cs="Times New Roman"/>
                <w:color w:val="auto"/>
                <w:szCs w:val="21"/>
                <w:highlight w:val="none"/>
                <w:lang w:val="en-US" w:eastAsia="zh-CN"/>
              </w:rPr>
              <w:t>及</w:t>
            </w:r>
            <w:r>
              <w:rPr>
                <w:rFonts w:hint="eastAsia" w:ascii="宋体" w:hAnsi="宋体" w:eastAsia="宋体" w:cs="Times New Roman"/>
                <w:color w:val="auto"/>
                <w:szCs w:val="21"/>
                <w:highlight w:val="none"/>
              </w:rPr>
              <w:t>环境保护措施；最大限度地节约资源与减少对环境的负面影响，以达到“四节一环保”目标。</w:t>
            </w:r>
          </w:p>
          <w:p w14:paraId="6712C886">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有针对性强的绿色节能控制措施，有科学、合理的环境保护措施，有承诺在施工过程中通过科学管理和先进的技术手段，最大限度地节约资源与减少对环境的负面影响，得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1D0A1C29">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有针对性较强的绿色节能控制措施，有科学、较合理的环境保护措施，承诺在施工过程中通过科学管理和先进的技术手段，较大限度地节约资源与减少对环境的负面影响，得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2C362E2D">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有针对性一般的绿色节能控制措施，有科学、一般合理的环境保护措施，有承诺在施工过程中节约资源与减少对环境的负面影响，得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14425515">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宋体"/>
                <w:i w:val="0"/>
                <w:iCs w:val="0"/>
                <w:caps w:val="0"/>
                <w:color w:val="auto"/>
                <w:spacing w:val="0"/>
                <w:sz w:val="21"/>
                <w:szCs w:val="21"/>
                <w:highlight w:val="none"/>
                <w:u w:val="none"/>
                <w:shd w:val="clear" w:fill="FFFFFF"/>
              </w:rPr>
              <w:t>其他或无响应</w:t>
            </w:r>
            <w:r>
              <w:rPr>
                <w:rFonts w:hint="eastAsia" w:ascii="宋体" w:hAnsi="宋体" w:eastAsia="宋体" w:cs="Times New Roman"/>
                <w:color w:val="auto"/>
                <w:szCs w:val="21"/>
                <w:highlight w:val="none"/>
              </w:rPr>
              <w:t>的，得0分。</w:t>
            </w:r>
          </w:p>
        </w:tc>
      </w:tr>
      <w:tr w14:paraId="3CAAA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2D5CA48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50B31139">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4DB4F00D">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7C81347">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安全控制措施</w:t>
            </w:r>
          </w:p>
          <w:p w14:paraId="50ABDAAA">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115F34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1、针对本项目特点，制定了以下相应内容的，最高得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3960736C">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（1）建立了相应的安全文明施工保障体系得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43BA7550">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（2）制定了相应的保证措施得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4C73D6EF">
            <w:pPr>
              <w:snapToGrid w:val="0"/>
              <w:spacing w:afterLines="25"/>
              <w:ind w:left="0" w:leftChars="0" w:right="0" w:rightChars="0" w:firstLine="0" w:firstLineChars="0"/>
              <w:rPr>
                <w:rFonts w:hint="eastAsia" w:ascii="宋体" w:hAnsi="宋体" w:eastAsia="宋体" w:cs="Times New Roman"/>
                <w:color w:val="auto"/>
                <w:szCs w:val="21"/>
                <w:highlight w:val="none"/>
              </w:rPr>
            </w:pPr>
          </w:p>
          <w:p w14:paraId="0F864506">
            <w:pPr>
              <w:numPr>
                <w:ilvl w:val="0"/>
                <w:numId w:val="0"/>
              </w:num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根据以上内容的合理性和可行性进行评分：</w:t>
            </w:r>
          </w:p>
          <w:p w14:paraId="4FA1261A">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有确保不发生等级安全事故，提供安全文明施工目标、安全文明施工管理体系、安全文明施工保证措施，得</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分；</w:t>
            </w:r>
          </w:p>
          <w:p w14:paraId="03ED4CDE">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确保不发生等级安全事故，提供安全文明施工目标、安全文明施工保证措施，得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p>
          <w:p w14:paraId="101DF75F">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确保不发生等级安全事故，提供安全文明施工目标，安全文明施工管理体系，得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706EA91A">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其他或无响应的，得0分。</w:t>
            </w:r>
          </w:p>
        </w:tc>
      </w:tr>
      <w:tr w14:paraId="7FB6F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50F1CA79">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153B7428">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23965DDF">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1ED1931">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质量控制措施</w:t>
            </w:r>
          </w:p>
          <w:p w14:paraId="7177D446">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2EBE189">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r>
              <w:rPr>
                <w:rFonts w:hint="eastAsia" w:ascii="宋体" w:hAnsi="宋体" w:eastAsia="宋体" w:cs="Times New Roman"/>
                <w:color w:val="auto"/>
                <w:spacing w:val="0"/>
                <w:szCs w:val="21"/>
                <w:highlight w:val="none"/>
              </w:rPr>
              <w:t>1、针对本项目特点，制定了以下相应内容的，最高得</w:t>
            </w:r>
            <w:r>
              <w:rPr>
                <w:rFonts w:hint="eastAsia" w:ascii="宋体" w:hAnsi="宋体" w:cs="Times New Roman"/>
                <w:color w:val="auto"/>
                <w:spacing w:val="0"/>
                <w:szCs w:val="21"/>
                <w:highlight w:val="none"/>
                <w:lang w:val="en-US" w:eastAsia="zh-CN"/>
              </w:rPr>
              <w:t>4</w:t>
            </w:r>
            <w:r>
              <w:rPr>
                <w:rFonts w:hint="eastAsia" w:ascii="宋体" w:hAnsi="宋体" w:eastAsia="宋体" w:cs="Times New Roman"/>
                <w:color w:val="auto"/>
                <w:spacing w:val="0"/>
                <w:szCs w:val="21"/>
                <w:highlight w:val="none"/>
              </w:rPr>
              <w:t>分</w:t>
            </w:r>
            <w:r>
              <w:rPr>
                <w:rFonts w:hint="eastAsia" w:ascii="宋体" w:hAnsi="宋体" w:cs="Times New Roman"/>
                <w:color w:val="auto"/>
                <w:spacing w:val="0"/>
                <w:szCs w:val="21"/>
                <w:highlight w:val="none"/>
                <w:lang w:eastAsia="zh-CN"/>
              </w:rPr>
              <w:t>，</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6EBAB36E">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r>
              <w:rPr>
                <w:rFonts w:hint="eastAsia" w:ascii="宋体" w:hAnsi="宋体" w:eastAsia="宋体" w:cs="Times New Roman"/>
                <w:color w:val="auto"/>
                <w:spacing w:val="0"/>
                <w:szCs w:val="21"/>
                <w:highlight w:val="none"/>
              </w:rPr>
              <w:t>（1）编制了质量</w:t>
            </w:r>
            <w:r>
              <w:rPr>
                <w:rFonts w:hint="eastAsia" w:ascii="宋体" w:hAnsi="宋体" w:cs="Times New Roman"/>
                <w:color w:val="auto"/>
                <w:spacing w:val="0"/>
                <w:szCs w:val="21"/>
                <w:highlight w:val="none"/>
                <w:lang w:val="en-US" w:eastAsia="zh-CN"/>
              </w:rPr>
              <w:t>控制</w:t>
            </w:r>
            <w:r>
              <w:rPr>
                <w:rFonts w:hint="eastAsia" w:ascii="宋体" w:hAnsi="宋体" w:eastAsia="宋体" w:cs="Times New Roman"/>
                <w:color w:val="auto"/>
                <w:spacing w:val="0"/>
                <w:szCs w:val="21"/>
                <w:highlight w:val="none"/>
              </w:rPr>
              <w:t>措施的得</w:t>
            </w:r>
            <w:r>
              <w:rPr>
                <w:rFonts w:hint="eastAsia" w:ascii="宋体" w:hAnsi="宋体" w:cs="Times New Roman"/>
                <w:color w:val="auto"/>
                <w:spacing w:val="0"/>
                <w:szCs w:val="21"/>
                <w:highlight w:val="none"/>
                <w:lang w:val="en-US" w:eastAsia="zh-CN"/>
              </w:rPr>
              <w:t>2</w:t>
            </w:r>
            <w:r>
              <w:rPr>
                <w:rFonts w:hint="eastAsia" w:ascii="宋体" w:hAnsi="宋体" w:eastAsia="宋体" w:cs="Times New Roman"/>
                <w:color w:val="auto"/>
                <w:spacing w:val="0"/>
                <w:szCs w:val="21"/>
                <w:highlight w:val="none"/>
              </w:rPr>
              <w:t>分；</w:t>
            </w:r>
          </w:p>
          <w:p w14:paraId="19BA8A27">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r>
              <w:rPr>
                <w:rFonts w:hint="eastAsia" w:ascii="宋体" w:hAnsi="宋体" w:eastAsia="宋体" w:cs="Times New Roman"/>
                <w:color w:val="auto"/>
                <w:spacing w:val="0"/>
                <w:szCs w:val="21"/>
                <w:highlight w:val="none"/>
              </w:rPr>
              <w:t>（2）编制了</w:t>
            </w:r>
            <w:r>
              <w:rPr>
                <w:rFonts w:hint="eastAsia" w:ascii="宋体" w:hAnsi="宋体" w:eastAsia="宋体" w:cs="Times New Roman"/>
                <w:color w:val="auto"/>
                <w:szCs w:val="21"/>
                <w:highlight w:val="none"/>
              </w:rPr>
              <w:t>质量管控体系</w:t>
            </w:r>
            <w:r>
              <w:rPr>
                <w:rFonts w:hint="eastAsia" w:ascii="宋体" w:hAnsi="宋体" w:eastAsia="宋体" w:cs="Times New Roman"/>
                <w:color w:val="auto"/>
                <w:spacing w:val="0"/>
                <w:szCs w:val="21"/>
                <w:highlight w:val="none"/>
              </w:rPr>
              <w:t>的得</w:t>
            </w:r>
            <w:r>
              <w:rPr>
                <w:rFonts w:hint="eastAsia" w:ascii="宋体" w:hAnsi="宋体" w:cs="Times New Roman"/>
                <w:color w:val="auto"/>
                <w:spacing w:val="0"/>
                <w:szCs w:val="21"/>
                <w:highlight w:val="none"/>
                <w:lang w:val="en-US" w:eastAsia="zh-CN"/>
              </w:rPr>
              <w:t>2</w:t>
            </w:r>
            <w:r>
              <w:rPr>
                <w:rFonts w:hint="eastAsia" w:ascii="宋体" w:hAnsi="宋体" w:eastAsia="宋体" w:cs="Times New Roman"/>
                <w:color w:val="auto"/>
                <w:spacing w:val="0"/>
                <w:szCs w:val="21"/>
                <w:highlight w:val="none"/>
              </w:rPr>
              <w:t>分。</w:t>
            </w:r>
          </w:p>
          <w:p w14:paraId="6CDF2F3A">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p>
          <w:p w14:paraId="0C12EF64">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r>
              <w:rPr>
                <w:rFonts w:hint="eastAsia" w:ascii="宋体" w:hAnsi="宋体" w:eastAsia="宋体" w:cs="Times New Roman"/>
                <w:color w:val="auto"/>
                <w:spacing w:val="0"/>
                <w:szCs w:val="21"/>
                <w:highlight w:val="none"/>
              </w:rPr>
              <w:t>2、根据以上内容的合理性和可行性进行评分：</w:t>
            </w:r>
          </w:p>
          <w:p w14:paraId="118E8CE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制定了针对性强、切实可行的的质量管控体系、质量保证措施，质量目标满足招标文件要求，得</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分；</w:t>
            </w:r>
          </w:p>
          <w:p w14:paraId="1C74EB8C">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制定了针对性较强、较为切实可行的质量管控体系、质量保证措施，质量目标较满足招标文件要求，得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p>
          <w:p w14:paraId="23989941">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制定了针对性一般、可行性一般的质量管控体系、质量保证措施，质量目标基本满足招标文件要求，得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72A166A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其他或无响应的，得0分。</w:t>
            </w:r>
          </w:p>
        </w:tc>
      </w:tr>
      <w:tr w14:paraId="439F0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2372CAEC">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765CF13B">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52B0436A">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7271B44">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进度控制措施（</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C3A901B">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1、针对本项目特点，制定了以下相应内容的，最高得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6FD31781">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（1）编制了相应的施工进度计划的得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71465F24">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（2）编制了相应的</w:t>
            </w:r>
            <w:r>
              <w:rPr>
                <w:rFonts w:hint="eastAsia" w:ascii="宋体" w:hAnsi="宋体" w:cs="Times New Roman"/>
                <w:color w:val="auto"/>
                <w:szCs w:val="21"/>
                <w:highlight w:val="none"/>
                <w:lang w:val="en-US" w:eastAsia="zh-CN"/>
              </w:rPr>
              <w:t>施工</w:t>
            </w:r>
            <w:r>
              <w:rPr>
                <w:rFonts w:hint="eastAsia" w:ascii="宋体" w:hAnsi="宋体" w:eastAsia="宋体" w:cs="Times New Roman"/>
                <w:color w:val="auto"/>
                <w:szCs w:val="21"/>
                <w:highlight w:val="none"/>
              </w:rPr>
              <w:t>保证措施的得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57B6BC19">
            <w:pPr>
              <w:snapToGrid w:val="0"/>
              <w:spacing w:afterLines="25"/>
              <w:ind w:left="0" w:leftChars="0" w:right="0" w:rightChars="0" w:firstLine="0" w:firstLineChars="0"/>
              <w:rPr>
                <w:rFonts w:hint="eastAsia" w:ascii="宋体" w:hAnsi="宋体" w:eastAsia="宋体" w:cs="Times New Roman"/>
                <w:color w:val="auto"/>
                <w:szCs w:val="21"/>
                <w:highlight w:val="none"/>
              </w:rPr>
            </w:pPr>
          </w:p>
          <w:p w14:paraId="55CF921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2、根据以上内容的合理性和可行性进行评分：</w:t>
            </w:r>
          </w:p>
          <w:p w14:paraId="69087595">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提供工期目标、施工进度计划横道图、进度保证措施，逻辑性强、可行、合理，保证措施明确具体，得</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分；</w:t>
            </w:r>
          </w:p>
          <w:p w14:paraId="58E8FF06">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提供工期目标、施工进度计划横道图，逻辑性较强、可行、较合理，有较合理</w:t>
            </w:r>
            <w:r>
              <w:rPr>
                <w:rFonts w:hint="eastAsia" w:ascii="宋体" w:hAnsi="宋体" w:cs="Times New Roman"/>
                <w:color w:val="auto"/>
                <w:szCs w:val="21"/>
                <w:highlight w:val="none"/>
                <w:lang w:eastAsia="zh-CN"/>
              </w:rPr>
              <w:t>的</w:t>
            </w:r>
            <w:r>
              <w:rPr>
                <w:rFonts w:hint="eastAsia" w:ascii="宋体" w:hAnsi="宋体" w:eastAsia="宋体" w:cs="Times New Roman"/>
                <w:color w:val="auto"/>
                <w:szCs w:val="21"/>
                <w:highlight w:val="none"/>
              </w:rPr>
              <w:t>保证措施，得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2182505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提供工期目标、进度保证措施</w:t>
            </w:r>
            <w:r>
              <w:rPr>
                <w:rFonts w:hint="eastAsia" w:ascii="宋体" w:hAnsi="宋体" w:cs="Times New Roman"/>
                <w:color w:val="auto"/>
                <w:szCs w:val="21"/>
                <w:highlight w:val="none"/>
                <w:lang w:eastAsia="zh-CN"/>
              </w:rPr>
              <w:t>的</w:t>
            </w:r>
            <w:r>
              <w:rPr>
                <w:rFonts w:hint="eastAsia" w:ascii="宋体" w:hAnsi="宋体" w:eastAsia="宋体" w:cs="Times New Roman"/>
                <w:color w:val="auto"/>
                <w:szCs w:val="21"/>
                <w:highlight w:val="none"/>
              </w:rPr>
              <w:t>逻辑性一般、较可行、较合理，得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58DE5E79">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其他或无响应的，得0分。</w:t>
            </w:r>
          </w:p>
        </w:tc>
      </w:tr>
      <w:tr w14:paraId="61422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6E4091F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3BD786C2">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6DEFE280">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7B14F44">
            <w:pPr>
              <w:snapToGrid w:val="0"/>
              <w:ind w:left="-53" w:leftChars="-25" w:right="-53" w:rightChars="-25"/>
              <w:jc w:val="center"/>
              <w:rPr>
                <w:rFonts w:hint="eastAsia" w:ascii="宋体" w:hAnsi="宋体" w:cs="宋体"/>
                <w:color w:val="auto"/>
                <w:highlight w:val="none"/>
              </w:rPr>
            </w:pPr>
            <w:r>
              <w:rPr>
                <w:rFonts w:hint="eastAsia" w:ascii="宋体" w:hAnsi="宋体"/>
                <w:color w:val="auto"/>
                <w:kern w:val="0"/>
                <w:szCs w:val="21"/>
                <w:highlight w:val="none"/>
              </w:rPr>
              <w:t>资源投入计划及保证措施</w:t>
            </w:r>
          </w:p>
          <w:p w14:paraId="3089AE8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79F50E1">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1、针对本项目特点，制定了以下相应内容的，最高得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0E35CA2A">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（1）编制了相应的劳动力投入计划和保证措施的得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0FCF39AD">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（2）编制了相应的机械设备投入计划和保证措施的得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5DCB0744">
            <w:pPr>
              <w:snapToGrid w:val="0"/>
              <w:spacing w:afterLines="25"/>
              <w:ind w:left="0" w:leftChars="0" w:right="0" w:rightChars="0" w:firstLine="0" w:firstLineChars="0"/>
              <w:rPr>
                <w:rFonts w:hint="eastAsia" w:ascii="宋体" w:hAnsi="宋体" w:eastAsia="宋体" w:cs="Times New Roman"/>
                <w:color w:val="auto"/>
                <w:szCs w:val="21"/>
                <w:highlight w:val="none"/>
              </w:rPr>
            </w:pPr>
          </w:p>
          <w:p w14:paraId="0F9CDAF8">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2、根据以上内容的合理性和可行性进行评分：</w:t>
            </w:r>
          </w:p>
          <w:p w14:paraId="7AFB367D">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根据本工程特点，制定了相应的劳动力、机械设备投入计划和保证措施。</w:t>
            </w:r>
          </w:p>
          <w:p w14:paraId="2F4A50B1">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优</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措施有效、合理、可操作性强的，得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7C887A2C">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良</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措施效果一般，现场可操作性一般的，得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1D782552">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中</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措施效果较差，现场可操作性较差的，得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0722F853">
            <w:pPr>
              <w:snapToGrid w:val="0"/>
              <w:spacing w:afterLines="25"/>
              <w:ind w:left="0" w:leftChars="0" w:right="0" w:rightChars="0" w:firstLine="0" w:firstLineChars="0"/>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差</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其他或无响应的，得0分。</w:t>
            </w:r>
          </w:p>
        </w:tc>
      </w:tr>
      <w:tr w14:paraId="22508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tcBorders>
              <w:right w:val="single" w:color="auto" w:sz="4" w:space="0"/>
            </w:tcBorders>
            <w:noWrap w:val="0"/>
            <w:vAlign w:val="center"/>
          </w:tcPr>
          <w:p w14:paraId="12E2BB3E">
            <w:pPr>
              <w:snapToGrid w:val="0"/>
              <w:ind w:left="-53" w:leftChars="-25" w:right="-53" w:rightChars="-25"/>
              <w:rPr>
                <w:rFonts w:hint="eastAsia" w:ascii="宋体" w:hAnsi="宋体" w:cs="宋体"/>
                <w:color w:val="auto"/>
                <w:highlight w:val="none"/>
              </w:rPr>
            </w:pPr>
          </w:p>
        </w:tc>
        <w:tc>
          <w:tcPr>
            <w:tcW w:w="1005" w:type="dxa"/>
            <w:tcBorders>
              <w:right w:val="single" w:color="auto" w:sz="4" w:space="0"/>
            </w:tcBorders>
            <w:noWrap w:val="0"/>
            <w:vAlign w:val="top"/>
          </w:tcPr>
          <w:p w14:paraId="3F62089E">
            <w:pPr>
              <w:snapToGrid w:val="0"/>
              <w:ind w:left="-53" w:leftChars="-25" w:right="-53" w:rightChars="-25"/>
              <w:jc w:val="center"/>
              <w:rPr>
                <w:rFonts w:hint="eastAsia" w:ascii="宋体" w:hAnsi="宋体" w:cs="宋体"/>
                <w:color w:val="auto"/>
                <w:highlight w:val="none"/>
              </w:rPr>
            </w:pPr>
          </w:p>
        </w:tc>
        <w:tc>
          <w:tcPr>
            <w:tcW w:w="966" w:type="dxa"/>
            <w:tcBorders>
              <w:left w:val="single" w:color="auto" w:sz="4" w:space="0"/>
              <w:right w:val="single" w:color="auto" w:sz="4" w:space="0"/>
            </w:tcBorders>
            <w:noWrap w:val="0"/>
            <w:vAlign w:val="center"/>
          </w:tcPr>
          <w:p w14:paraId="3A767418">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F694DB0">
            <w:pPr>
              <w:snapToGrid w:val="0"/>
              <w:ind w:left="-53" w:leftChars="-25" w:right="-53" w:rightChars="-25"/>
              <w:jc w:val="center"/>
              <w:rPr>
                <w:rFonts w:hint="eastAsia" w:ascii="宋体" w:hAnsi="宋体" w:eastAsia="宋体" w:cs="宋体"/>
                <w:color w:val="auto"/>
                <w:highlight w:val="none"/>
                <w:lang w:eastAsia="zh-CN"/>
              </w:rPr>
            </w:pPr>
            <w:r>
              <w:rPr>
                <w:rFonts w:hint="eastAsia" w:ascii="宋体" w:hAnsi="宋体" w:cs="宋体"/>
                <w:b w:val="0"/>
                <w:bCs/>
                <w:color w:val="auto"/>
                <w:kern w:val="0"/>
                <w:szCs w:val="21"/>
                <w:highlight w:val="none"/>
                <w:shd w:val="clear" w:color="auto" w:fill="FFFFFF"/>
                <w:lang w:bidi="ar"/>
              </w:rPr>
              <w:t>项目负责人答辩</w:t>
            </w:r>
            <w:r>
              <w:rPr>
                <w:rFonts w:hint="eastAsia" w:ascii="宋体" w:hAnsi="宋体" w:cs="宋体"/>
                <w:b w:val="0"/>
                <w:bCs/>
                <w:color w:val="auto"/>
                <w:kern w:val="0"/>
                <w:szCs w:val="21"/>
                <w:highlight w:val="none"/>
                <w:shd w:val="clear" w:color="auto" w:fill="FFFFFF"/>
                <w:lang w:eastAsia="zh-CN" w:bidi="ar"/>
              </w:rPr>
              <w:t>（</w:t>
            </w:r>
            <w:r>
              <w:rPr>
                <w:rFonts w:hint="eastAsia" w:ascii="宋体" w:hAnsi="宋体" w:cs="宋体"/>
                <w:b w:val="0"/>
                <w:bCs/>
                <w:color w:val="auto"/>
                <w:kern w:val="0"/>
                <w:szCs w:val="21"/>
                <w:highlight w:val="none"/>
                <w:shd w:val="clear" w:color="auto" w:fill="FFFFFF"/>
                <w:lang w:val="en-US" w:eastAsia="zh-CN" w:bidi="ar"/>
              </w:rPr>
              <w:t>9</w:t>
            </w:r>
            <w:r>
              <w:rPr>
                <w:rFonts w:hint="eastAsia" w:ascii="宋体" w:hAnsi="宋体" w:cs="宋体"/>
                <w:b w:val="0"/>
                <w:bCs/>
                <w:color w:val="auto"/>
                <w:highlight w:val="none"/>
              </w:rPr>
              <w:t>分</w:t>
            </w:r>
            <w:r>
              <w:rPr>
                <w:rFonts w:hint="eastAsia" w:ascii="宋体" w:hAnsi="宋体" w:cs="宋体"/>
                <w:b w:val="0"/>
                <w:bCs w:val="0"/>
                <w:color w:val="auto"/>
                <w:kern w:val="0"/>
                <w:szCs w:val="21"/>
                <w:highlight w:val="none"/>
                <w:shd w:val="clear" w:color="auto" w:fill="FFFFFF"/>
                <w:lang w:eastAsia="zh-CN" w:bidi="ar"/>
              </w:rPr>
              <w:t>）</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834A5E0">
            <w:pPr>
              <w:widowControl/>
              <w:jc w:val="left"/>
              <w:rPr>
                <w:rFonts w:ascii="宋体" w:hAnsi="Calibri" w:cs="宋体"/>
                <w:b/>
                <w:bCs/>
                <w:color w:val="auto"/>
                <w:kern w:val="0"/>
                <w:szCs w:val="21"/>
                <w:highlight w:val="none"/>
              </w:rPr>
            </w:pPr>
            <w:r>
              <w:rPr>
                <w:rFonts w:hint="eastAsia" w:ascii="宋体" w:hAnsi="Calibri" w:cs="宋体"/>
                <w:b/>
                <w:bCs/>
                <w:color w:val="auto"/>
                <w:kern w:val="0"/>
                <w:szCs w:val="21"/>
                <w:highlight w:val="none"/>
              </w:rPr>
              <w:t>1、项目负责人陈述（包括但不限于以下）：</w:t>
            </w:r>
          </w:p>
          <w:p w14:paraId="46A602B7">
            <w:pPr>
              <w:widowControl/>
              <w:jc w:val="left"/>
              <w:rPr>
                <w:rFonts w:hint="eastAsia" w:ascii="宋体" w:hAnsi="Calibri" w:cs="宋体"/>
                <w:color w:val="auto"/>
                <w:kern w:val="0"/>
                <w:szCs w:val="21"/>
                <w:highlight w:val="none"/>
              </w:rPr>
            </w:pPr>
            <w:r>
              <w:rPr>
                <w:rFonts w:hint="eastAsia" w:ascii="宋体" w:hAnsi="Calibri" w:cs="宋体"/>
                <w:color w:val="auto"/>
                <w:kern w:val="0"/>
                <w:szCs w:val="21"/>
                <w:highlight w:val="none"/>
              </w:rPr>
              <w:t>（1）对参与投标项目的了解情况；</w:t>
            </w:r>
          </w:p>
          <w:p w14:paraId="4E3CFB63">
            <w:pPr>
              <w:widowControl/>
              <w:jc w:val="left"/>
              <w:rPr>
                <w:rFonts w:ascii="宋体" w:hAnsi="Calibri" w:cs="宋体"/>
                <w:color w:val="auto"/>
                <w:kern w:val="0"/>
                <w:szCs w:val="21"/>
                <w:highlight w:val="none"/>
              </w:rPr>
            </w:pPr>
            <w:r>
              <w:rPr>
                <w:rFonts w:hint="eastAsia" w:ascii="宋体" w:hAnsi="Calibri" w:cs="宋体"/>
                <w:color w:val="auto"/>
                <w:kern w:val="0"/>
                <w:szCs w:val="21"/>
                <w:highlight w:val="none"/>
              </w:rPr>
              <w:t>（2）施工组织方案要点、安全防范措施；</w:t>
            </w:r>
          </w:p>
          <w:p w14:paraId="32AC71F5">
            <w:pPr>
              <w:widowControl/>
              <w:jc w:val="left"/>
              <w:rPr>
                <w:rFonts w:hint="eastAsia" w:ascii="宋体" w:hAnsi="Calibri" w:cs="宋体"/>
                <w:color w:val="auto"/>
                <w:kern w:val="0"/>
                <w:szCs w:val="21"/>
                <w:highlight w:val="none"/>
              </w:rPr>
            </w:pPr>
            <w:r>
              <w:rPr>
                <w:rFonts w:hint="eastAsia" w:ascii="宋体" w:hAnsi="Calibri" w:cs="宋体"/>
                <w:color w:val="auto"/>
                <w:kern w:val="0"/>
                <w:szCs w:val="21"/>
                <w:highlight w:val="none"/>
              </w:rPr>
              <w:t>（3）项目施工组织对重点工程重点难点分析（</w:t>
            </w:r>
            <w:r>
              <w:rPr>
                <w:rFonts w:hint="eastAsia" w:ascii="宋体" w:hAnsi="Calibri" w:cs="宋体"/>
                <w:color w:val="auto"/>
                <w:kern w:val="0"/>
                <w:szCs w:val="21"/>
                <w:highlight w:val="none"/>
                <w:lang w:val="en-US" w:eastAsia="zh-CN"/>
              </w:rPr>
              <w:t>消防系统</w:t>
            </w:r>
            <w:r>
              <w:rPr>
                <w:rFonts w:hint="eastAsia" w:ascii="宋体" w:hAnsi="Calibri" w:cs="宋体"/>
                <w:color w:val="auto"/>
                <w:kern w:val="0"/>
                <w:szCs w:val="21"/>
                <w:highlight w:val="none"/>
              </w:rPr>
              <w:t>部分）到位及应对措施；</w:t>
            </w:r>
          </w:p>
          <w:p w14:paraId="11EEC576">
            <w:pPr>
              <w:widowControl/>
              <w:jc w:val="left"/>
              <w:rPr>
                <w:rFonts w:hint="eastAsia" w:ascii="宋体" w:hAnsi="Calibri" w:cs="宋体"/>
                <w:color w:val="auto"/>
                <w:kern w:val="0"/>
                <w:szCs w:val="21"/>
                <w:highlight w:val="none"/>
              </w:rPr>
            </w:pPr>
            <w:r>
              <w:rPr>
                <w:rFonts w:hint="eastAsia" w:ascii="宋体" w:hAnsi="Calibri" w:cs="宋体"/>
                <w:color w:val="auto"/>
                <w:kern w:val="0"/>
                <w:szCs w:val="21"/>
                <w:highlight w:val="none"/>
              </w:rPr>
              <w:t>（4）人员、设备投入计划。</w:t>
            </w:r>
          </w:p>
          <w:p w14:paraId="0C5A7065">
            <w:pPr>
              <w:widowControl/>
              <w:jc w:val="left"/>
              <w:rPr>
                <w:rFonts w:ascii="宋体" w:hAnsi="Calibri" w:cs="宋体"/>
                <w:color w:val="auto"/>
                <w:kern w:val="0"/>
                <w:szCs w:val="21"/>
                <w:highlight w:val="none"/>
              </w:rPr>
            </w:pPr>
            <w:r>
              <w:rPr>
                <w:rFonts w:hint="eastAsia" w:ascii="宋体" w:hAnsi="Calibri" w:cs="宋体"/>
                <w:color w:val="auto"/>
                <w:kern w:val="0"/>
                <w:szCs w:val="21"/>
                <w:highlight w:val="none"/>
              </w:rPr>
              <w:t>2、评委针对其陈述内容及方案所提的相关问题</w:t>
            </w:r>
          </w:p>
          <w:p w14:paraId="7C2456DF">
            <w:pPr>
              <w:widowControl/>
              <w:jc w:val="left"/>
              <w:rPr>
                <w:rFonts w:ascii="宋体" w:hAnsi="Calibri" w:cs="宋体"/>
                <w:color w:val="auto"/>
                <w:kern w:val="0"/>
                <w:szCs w:val="21"/>
                <w:highlight w:val="none"/>
              </w:rPr>
            </w:pPr>
            <w:r>
              <w:rPr>
                <w:rFonts w:hint="eastAsia" w:ascii="宋体" w:hAnsi="Calibri" w:cs="宋体"/>
                <w:color w:val="auto"/>
                <w:kern w:val="0"/>
                <w:szCs w:val="21"/>
                <w:highlight w:val="none"/>
              </w:rPr>
              <w:t>优：【</w:t>
            </w:r>
            <w:r>
              <w:rPr>
                <w:rFonts w:hint="eastAsia" w:ascii="宋体" w:hAnsi="Calibri" w:cs="宋体"/>
                <w:color w:val="auto"/>
                <w:kern w:val="0"/>
                <w:szCs w:val="21"/>
                <w:highlight w:val="none"/>
                <w:lang w:val="en-US" w:eastAsia="zh-CN"/>
              </w:rPr>
              <w:t>9</w:t>
            </w:r>
            <w:r>
              <w:rPr>
                <w:rFonts w:hint="eastAsia" w:ascii="宋体" w:hAnsi="Calibri" w:cs="宋体"/>
                <w:color w:val="auto"/>
                <w:kern w:val="0"/>
                <w:szCs w:val="21"/>
                <w:highlight w:val="none"/>
              </w:rPr>
              <w:t>）</w:t>
            </w:r>
            <w:r>
              <w:rPr>
                <w:rFonts w:ascii="宋体" w:hAnsi="Calibri" w:cs="宋体"/>
                <w:color w:val="auto"/>
                <w:kern w:val="0"/>
                <w:szCs w:val="21"/>
                <w:highlight w:val="none"/>
              </w:rPr>
              <w:t>分，</w:t>
            </w:r>
            <w:r>
              <w:rPr>
                <w:rFonts w:hint="eastAsia" w:ascii="宋体" w:hAnsi="Calibri" w:cs="宋体"/>
                <w:color w:val="auto"/>
                <w:kern w:val="0"/>
                <w:szCs w:val="21"/>
                <w:highlight w:val="none"/>
              </w:rPr>
              <w:t>对施工组织方案认识清晰，对施工的重点、难点（</w:t>
            </w:r>
            <w:r>
              <w:rPr>
                <w:rFonts w:hint="eastAsia" w:ascii="宋体" w:hAnsi="Calibri" w:cs="宋体"/>
                <w:color w:val="auto"/>
                <w:kern w:val="0"/>
                <w:szCs w:val="21"/>
                <w:highlight w:val="none"/>
                <w:lang w:val="en-US" w:eastAsia="zh-CN"/>
              </w:rPr>
              <w:t>消防系统XXX部分</w:t>
            </w:r>
            <w:r>
              <w:rPr>
                <w:rFonts w:hint="eastAsia" w:ascii="宋体" w:hAnsi="Calibri" w:cs="宋体"/>
                <w:color w:val="auto"/>
                <w:kern w:val="0"/>
                <w:szCs w:val="21"/>
                <w:highlight w:val="none"/>
              </w:rPr>
              <w:t>）认识深刻，危大工程安全防范措施及其他应对措施合理可行，人员、设备投入计划对工程进度有保障，对设计工作的配合方案合理可行，施工组织方案对工程质量、工期的保证合理可行；回答评委提问思路清晰、内容准确。</w:t>
            </w:r>
          </w:p>
          <w:p w14:paraId="5EED3B02">
            <w:pPr>
              <w:widowControl/>
              <w:jc w:val="left"/>
              <w:rPr>
                <w:rFonts w:ascii="宋体" w:hAnsi="Calibri" w:cs="宋体"/>
                <w:color w:val="auto"/>
                <w:kern w:val="0"/>
                <w:szCs w:val="21"/>
                <w:highlight w:val="none"/>
              </w:rPr>
            </w:pPr>
            <w:r>
              <w:rPr>
                <w:rFonts w:hint="eastAsia" w:ascii="宋体" w:hAnsi="Calibri" w:cs="宋体"/>
                <w:color w:val="auto"/>
                <w:kern w:val="0"/>
                <w:szCs w:val="21"/>
                <w:highlight w:val="none"/>
              </w:rPr>
              <w:t>良：【</w:t>
            </w:r>
            <w:r>
              <w:rPr>
                <w:rFonts w:hint="eastAsia" w:ascii="宋体" w:hAnsi="Calibri" w:cs="宋体"/>
                <w:color w:val="auto"/>
                <w:kern w:val="0"/>
                <w:szCs w:val="21"/>
                <w:highlight w:val="none"/>
                <w:lang w:val="en-US" w:eastAsia="zh-CN"/>
              </w:rPr>
              <w:t>6</w:t>
            </w:r>
            <w:r>
              <w:rPr>
                <w:rFonts w:hint="eastAsia" w:ascii="宋体" w:hAnsi="Calibri" w:cs="宋体"/>
                <w:color w:val="auto"/>
                <w:kern w:val="0"/>
                <w:szCs w:val="21"/>
                <w:highlight w:val="none"/>
              </w:rPr>
              <w:t>）</w:t>
            </w:r>
            <w:r>
              <w:rPr>
                <w:rFonts w:ascii="宋体" w:hAnsi="Calibri" w:cs="宋体"/>
                <w:color w:val="auto"/>
                <w:kern w:val="0"/>
                <w:szCs w:val="21"/>
                <w:highlight w:val="none"/>
              </w:rPr>
              <w:t>分，</w:t>
            </w:r>
            <w:r>
              <w:rPr>
                <w:rFonts w:hint="eastAsia" w:ascii="宋体" w:hAnsi="Calibri" w:cs="宋体"/>
                <w:color w:val="auto"/>
                <w:kern w:val="0"/>
                <w:szCs w:val="21"/>
                <w:highlight w:val="none"/>
              </w:rPr>
              <w:t>对施工组织方案认识较清晰，对施工的重点、难点（</w:t>
            </w:r>
            <w:r>
              <w:rPr>
                <w:rFonts w:hint="eastAsia" w:ascii="宋体" w:hAnsi="Calibri" w:cs="宋体"/>
                <w:color w:val="auto"/>
                <w:kern w:val="0"/>
                <w:szCs w:val="21"/>
                <w:highlight w:val="none"/>
                <w:lang w:val="en-US" w:eastAsia="zh-CN"/>
              </w:rPr>
              <w:t>消防系统XXX部分</w:t>
            </w:r>
            <w:r>
              <w:rPr>
                <w:rFonts w:hint="eastAsia" w:ascii="宋体" w:hAnsi="Calibri" w:cs="宋体"/>
                <w:color w:val="auto"/>
                <w:kern w:val="0"/>
                <w:szCs w:val="21"/>
                <w:highlight w:val="none"/>
              </w:rPr>
              <w:t>）认识到位，安全防范措施及其他应对措施基本合理，人员、设备投入计划对工程进度基本有保障，对设计工作的配合方案基本可行，施工组织方案对工程质量、工期的保证基本合理可行；回答评委提问思路比较清晰、内容基本准确。</w:t>
            </w:r>
          </w:p>
          <w:p w14:paraId="27576498">
            <w:pPr>
              <w:rPr>
                <w:rFonts w:ascii="宋体" w:hAnsi="Calibri" w:cs="宋体"/>
                <w:color w:val="auto"/>
                <w:kern w:val="0"/>
                <w:szCs w:val="21"/>
                <w:highlight w:val="none"/>
              </w:rPr>
            </w:pPr>
            <w:r>
              <w:rPr>
                <w:rFonts w:hint="eastAsia" w:ascii="宋体" w:hAnsi="Calibri" w:cs="宋体"/>
                <w:color w:val="auto"/>
                <w:kern w:val="0"/>
                <w:szCs w:val="21"/>
                <w:highlight w:val="none"/>
              </w:rPr>
              <w:t>中：【</w:t>
            </w:r>
            <w:r>
              <w:rPr>
                <w:rFonts w:hint="eastAsia" w:ascii="宋体" w:hAnsi="Calibri" w:cs="宋体"/>
                <w:color w:val="auto"/>
                <w:kern w:val="0"/>
                <w:szCs w:val="21"/>
                <w:highlight w:val="none"/>
                <w:lang w:val="en-US" w:eastAsia="zh-CN"/>
              </w:rPr>
              <w:t>3</w:t>
            </w:r>
            <w:r>
              <w:rPr>
                <w:rFonts w:hint="eastAsia" w:ascii="宋体" w:hAnsi="Calibri" w:cs="宋体"/>
                <w:color w:val="auto"/>
                <w:kern w:val="0"/>
                <w:szCs w:val="21"/>
                <w:highlight w:val="none"/>
              </w:rPr>
              <w:t>)</w:t>
            </w:r>
            <w:r>
              <w:rPr>
                <w:rFonts w:ascii="宋体" w:hAnsi="Calibri" w:cs="宋体"/>
                <w:color w:val="auto"/>
                <w:kern w:val="0"/>
                <w:szCs w:val="21"/>
                <w:highlight w:val="none"/>
              </w:rPr>
              <w:t>分，</w:t>
            </w:r>
            <w:r>
              <w:rPr>
                <w:rFonts w:hint="eastAsia" w:ascii="宋体" w:hAnsi="Calibri" w:cs="宋体"/>
                <w:color w:val="auto"/>
                <w:kern w:val="0"/>
                <w:szCs w:val="21"/>
                <w:highlight w:val="none"/>
              </w:rPr>
              <w:t>对施工组织方案认识一般；或未能把握施工的重点、难点（</w:t>
            </w:r>
            <w:r>
              <w:rPr>
                <w:rFonts w:hint="eastAsia" w:ascii="宋体" w:hAnsi="Calibri" w:cs="宋体"/>
                <w:color w:val="auto"/>
                <w:kern w:val="0"/>
                <w:szCs w:val="21"/>
                <w:highlight w:val="none"/>
                <w:lang w:val="en-US" w:eastAsia="zh-CN"/>
              </w:rPr>
              <w:t>消防系统XXX部分</w:t>
            </w:r>
            <w:r>
              <w:rPr>
                <w:rFonts w:hint="eastAsia" w:ascii="宋体" w:hAnsi="Calibri" w:cs="宋体"/>
                <w:color w:val="auto"/>
                <w:kern w:val="0"/>
                <w:szCs w:val="21"/>
                <w:highlight w:val="none"/>
              </w:rPr>
              <w:t>）；</w:t>
            </w:r>
            <w:r>
              <w:rPr>
                <w:rFonts w:hint="eastAsia" w:ascii="宋体" w:hAnsi="宋体" w:cs="宋体"/>
                <w:color w:val="auto"/>
                <w:kern w:val="0"/>
                <w:szCs w:val="21"/>
                <w:highlight w:val="none"/>
                <w:lang w:bidi="ar"/>
              </w:rPr>
              <w:t>或安全防范措施及其他应对措施欠合理；或人员、设备投入计划对工程进度保障差；或对设计工作的配合方案可行性较差，施工组织方案对工程质量、工期的保证可行性较差；或回答评委提问思路不清晰、答非所问。</w:t>
            </w:r>
          </w:p>
          <w:p w14:paraId="7F9EA1A8">
            <w:pPr>
              <w:spacing w:line="288" w:lineRule="auto"/>
              <w:ind w:firstLine="420" w:firstLineChars="200"/>
              <w:rPr>
                <w:rFonts w:hint="eastAsia" w:ascii="宋体" w:hAnsi="宋体" w:cs="宋体"/>
                <w:b/>
                <w:color w:val="auto"/>
                <w:kern w:val="0"/>
                <w:szCs w:val="21"/>
                <w:highlight w:val="none"/>
                <w:shd w:val="clear" w:color="auto" w:fill="FFFFFF"/>
                <w:lang w:val="en-US" w:eastAsia="zh-CN" w:bidi="ar"/>
              </w:rPr>
            </w:pPr>
            <w:r>
              <w:rPr>
                <w:rFonts w:hint="eastAsia" w:hAnsi="宋体" w:cs="宋体"/>
                <w:color w:val="auto"/>
                <w:sz w:val="21"/>
                <w:szCs w:val="21"/>
                <w:highlight w:val="none"/>
                <w:lang w:bidi="ar"/>
              </w:rPr>
              <w:t>差：0分，项目负责人未参加答辩。</w:t>
            </w:r>
            <w:r>
              <w:rPr>
                <w:rFonts w:hint="eastAsia" w:hAnsi="宋体" w:cs="宋体"/>
                <w:color w:val="auto"/>
                <w:sz w:val="21"/>
                <w:szCs w:val="21"/>
                <w:highlight w:val="none"/>
                <w:lang w:bidi="ar"/>
              </w:rPr>
              <w:br w:type="textWrapping"/>
            </w:r>
            <w:r>
              <w:rPr>
                <w:rFonts w:hint="eastAsia" w:ascii="宋体" w:hAnsi="宋体" w:cs="宋体"/>
                <w:b/>
                <w:color w:val="auto"/>
                <w:kern w:val="0"/>
                <w:szCs w:val="21"/>
                <w:highlight w:val="none"/>
                <w:shd w:val="clear" w:color="auto" w:fill="FFFFFF"/>
                <w:lang w:val="en-US" w:eastAsia="zh-CN" w:bidi="ar"/>
              </w:rPr>
              <w:t>注：</w:t>
            </w:r>
          </w:p>
          <w:p w14:paraId="62C48AB3">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（1）答辨顺序的确定：按照本招标项目《开标记录表》中的序号，由小到大依次排序进行签到答辩。</w:t>
            </w:r>
          </w:p>
          <w:p w14:paraId="03F6F775">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（2）答辩人员的到场要求：</w:t>
            </w:r>
            <w:r>
              <w:rPr>
                <w:rFonts w:hint="eastAsia" w:ascii="宋体" w:hAnsi="宋体" w:cs="宋体"/>
                <w:color w:val="auto"/>
                <w:kern w:val="0"/>
                <w:szCs w:val="21"/>
                <w:highlight w:val="none"/>
                <w:lang w:val="en-US" w:eastAsia="zh-CN" w:bidi="ar"/>
              </w:rPr>
              <w:t>答辩人员应向招标人（或招标代理机构）出示一份加盖单位公章的法定代表人证明书及授权委托书，授权书应列明所有参加答辩人员的信息（包括姓名、身份证、拟任本项目的职务）。由参与答辩的人员出示本人身份证明，核对确认身份后签到。</w:t>
            </w:r>
          </w:p>
          <w:p w14:paraId="58EBFCF1">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（3）答辩形式与要求：答辩人员先陈述，评委针对陈述内容提问，由答辩人员进行解答；</w:t>
            </w:r>
          </w:p>
          <w:p w14:paraId="08A6F213">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（4）答辩时长控制：每个投标人的答辩时间控制在</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分钟内。</w:t>
            </w:r>
          </w:p>
          <w:p w14:paraId="56007A6B">
            <w:pPr>
              <w:rPr>
                <w:rFonts w:hint="eastAsia" w:ascii="宋体" w:hAnsi="宋体" w:cs="宋体"/>
                <w:color w:val="auto"/>
                <w:kern w:val="0"/>
                <w:szCs w:val="21"/>
                <w:highlight w:val="none"/>
                <w:lang w:val="en-US" w:eastAsia="zh-CN" w:bidi="ar"/>
              </w:rPr>
            </w:pPr>
            <w:r>
              <w:rPr>
                <w:rFonts w:hint="eastAsia"/>
                <w:color w:val="auto"/>
                <w:highlight w:val="none"/>
                <w:lang w:val="en-US" w:eastAsia="zh-CN"/>
              </w:rPr>
              <w:t>（5）</w:t>
            </w:r>
            <w:r>
              <w:rPr>
                <w:rFonts w:hint="eastAsia" w:ascii="宋体" w:hAnsi="宋体" w:cs="宋体"/>
                <w:color w:val="auto"/>
                <w:kern w:val="0"/>
                <w:szCs w:val="21"/>
                <w:highlight w:val="none"/>
                <w:lang w:val="en-US" w:eastAsia="zh-CN" w:bidi="ar"/>
              </w:rPr>
              <w:t>所有投标人的答辩人员均需到达广州公共资源交易中心（广州市天河区天润路333号）指定区域。如因投标人原因造成逾期到达广州公共资源交易中心指定区域的，视为自动放弃答辩资格，则答辩顺序由后面的序号依次替补而顺延。未通过资格审查的投标单位无需再参与答辩。</w:t>
            </w:r>
          </w:p>
        </w:tc>
      </w:tr>
      <w:tr w14:paraId="671B89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40" w:type="dxa"/>
            <w:left w:w="85" w:type="dxa"/>
            <w:bottom w:w="34" w:type="dxa"/>
            <w:right w:w="85" w:type="dxa"/>
          </w:tblCellMar>
        </w:tblPrEx>
        <w:trPr>
          <w:trHeight w:val="284"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3E3F0098">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D749CD6">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89C1A6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报价得分</w:t>
            </w:r>
          </w:p>
          <w:p w14:paraId="6730F144">
            <w:pPr>
              <w:widowControl/>
              <w:snapToGrid w:val="0"/>
              <w:jc w:val="center"/>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100</w:t>
            </w:r>
            <w:r>
              <w:rPr>
                <w:rFonts w:hint="eastAsia" w:ascii="宋体" w:hAnsi="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15515CF">
            <w:pPr>
              <w:pStyle w:val="7"/>
              <w:snapToGrid w:val="0"/>
              <w:jc w:val="left"/>
              <w:rPr>
                <w:rFonts w:hint="eastAsia" w:ascii="宋体" w:hAnsi="宋体" w:cs="宋体"/>
                <w:color w:val="auto"/>
                <w:szCs w:val="21"/>
                <w:highlight w:val="none"/>
              </w:rPr>
            </w:pPr>
            <w:r>
              <w:rPr>
                <w:rFonts w:hint="eastAsia" w:ascii="宋体" w:hAnsi="宋体" w:cs="宋体"/>
                <w:color w:val="auto"/>
                <w:kern w:val="2"/>
                <w:sz w:val="21"/>
                <w:szCs w:val="24"/>
                <w:highlight w:val="none"/>
              </w:rPr>
              <w:t>当投标总报价等于评标基准价时得100分，投标总报价每高于评标基准价1%，扣1.5分，每低于评标基准价1%，扣1分，最多扣100分，得出投标报价得分，精确到小数点后两位。</w:t>
            </w:r>
          </w:p>
        </w:tc>
      </w:tr>
    </w:tbl>
    <w:p w14:paraId="287F1CF9">
      <w:pPr>
        <w:spacing w:line="320" w:lineRule="exact"/>
        <w:ind w:left="-321" w:leftChars="-153" w:firstLine="632" w:firstLineChars="300"/>
        <w:rPr>
          <w:rFonts w:ascii="宋体" w:hAnsi="宋体"/>
          <w:b/>
          <w:color w:val="auto"/>
          <w:highlight w:val="none"/>
        </w:rPr>
      </w:pPr>
      <w:r>
        <w:rPr>
          <w:rFonts w:hint="eastAsia" w:ascii="宋体" w:hAnsi="宋体"/>
          <w:b/>
          <w:color w:val="auto"/>
          <w:highlight w:val="none"/>
        </w:rPr>
        <w:t>备注：</w:t>
      </w:r>
    </w:p>
    <w:p w14:paraId="1BFD8D6D">
      <w:pPr>
        <w:spacing w:line="320" w:lineRule="exact"/>
        <w:ind w:firstLine="316" w:firstLineChars="150"/>
        <w:rPr>
          <w:rFonts w:ascii="宋体" w:hAnsi="宋体"/>
          <w:b/>
          <w:color w:val="auto"/>
          <w:highlight w:val="none"/>
        </w:rPr>
      </w:pPr>
      <w:r>
        <w:rPr>
          <w:rFonts w:hint="eastAsia" w:ascii="宋体" w:hAnsi="宋体"/>
          <w:b/>
          <w:color w:val="auto"/>
          <w:highlight w:val="none"/>
        </w:rPr>
        <w:t>1、【企业业绩】：</w:t>
      </w:r>
    </w:p>
    <w:p w14:paraId="7E2C9FBC">
      <w:pPr>
        <w:spacing w:line="320" w:lineRule="exact"/>
        <w:ind w:firstLine="316" w:firstLineChars="150"/>
        <w:rPr>
          <w:rFonts w:hint="eastAsia" w:ascii="宋体" w:hAnsi="宋体"/>
          <w:b w:val="0"/>
          <w:bCs/>
          <w:color w:val="auto"/>
          <w:highlight w:val="none"/>
        </w:rPr>
      </w:pPr>
      <w:r>
        <w:rPr>
          <w:rFonts w:hint="eastAsia" w:ascii="宋体" w:hAnsi="宋体"/>
          <w:b/>
          <w:color w:val="auto"/>
          <w:highlight w:val="none"/>
        </w:rPr>
        <w:t>1.1 施工业绩：</w:t>
      </w:r>
      <w:r>
        <w:rPr>
          <w:rFonts w:hint="eastAsia" w:ascii="宋体" w:hAnsi="宋体"/>
          <w:b w:val="0"/>
          <w:bCs/>
          <w:color w:val="auto"/>
          <w:highlight w:val="none"/>
        </w:rPr>
        <w:t>（1）业绩需同时提供施工合同、</w:t>
      </w:r>
      <w:r>
        <w:rPr>
          <w:rFonts w:hint="eastAsia" w:ascii="宋体" w:hAnsi="宋体" w:eastAsia="宋体" w:cs="Times New Roman"/>
          <w:bCs/>
          <w:i w:val="0"/>
          <w:iCs w:val="0"/>
          <w:caps w:val="0"/>
          <w:color w:val="auto"/>
          <w:spacing w:val="0"/>
          <w:sz w:val="21"/>
          <w:szCs w:val="24"/>
          <w:highlight w:val="none"/>
          <w:shd w:val="clear" w:fill="auto"/>
        </w:rPr>
        <w:t>竣工验收报告或竣工验收证明(至少具有建设单位、设计、施工和监理单位盖章）</w:t>
      </w:r>
      <w:r>
        <w:rPr>
          <w:rFonts w:hint="eastAsia" w:ascii="宋体" w:hAnsi="宋体" w:eastAsia="宋体" w:cs="Times New Roman"/>
          <w:bCs/>
          <w:i w:val="0"/>
          <w:iCs w:val="0"/>
          <w:caps w:val="0"/>
          <w:color w:val="auto"/>
          <w:spacing w:val="0"/>
          <w:sz w:val="21"/>
          <w:szCs w:val="24"/>
          <w:highlight w:val="none"/>
          <w:shd w:val="clear"/>
        </w:rPr>
        <w:t>扫描件并加盖投标人电子印章</w:t>
      </w:r>
      <w:r>
        <w:rPr>
          <w:rFonts w:hint="eastAsia" w:ascii="宋体" w:hAnsi="宋体"/>
          <w:b w:val="0"/>
          <w:bCs/>
          <w:color w:val="auto"/>
          <w:highlight w:val="none"/>
        </w:rPr>
        <w:t>；投标人提供的施工合同扫描件证明材料可提供合同关键页，但应至少包括合同封面、合同指标金额规模页、合同盖章页。</w:t>
      </w:r>
    </w:p>
    <w:p w14:paraId="317FDED9">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（2）</w:t>
      </w:r>
      <w:r>
        <w:rPr>
          <w:rFonts w:hint="eastAsia" w:ascii="宋体" w:hAnsi="宋体" w:eastAsia="宋体" w:cs="Times New Roman"/>
          <w:bCs/>
          <w:i w:val="0"/>
          <w:iCs w:val="0"/>
          <w:caps w:val="0"/>
          <w:color w:val="auto"/>
          <w:spacing w:val="0"/>
          <w:sz w:val="21"/>
          <w:szCs w:val="24"/>
          <w:highlight w:val="none"/>
          <w:shd w:val="clear" w:fill="auto"/>
        </w:rPr>
        <w:t>完成时间以竣工验收报告或子分部工程质量验收记录时间为准。竣工验收报告或验收记录至少具有建设单位、设计、施工和监理单位盖章</w:t>
      </w:r>
      <w:r>
        <w:rPr>
          <w:rFonts w:hint="eastAsia" w:ascii="宋体" w:hAnsi="宋体"/>
          <w:b w:val="0"/>
          <w:bCs/>
          <w:color w:val="auto"/>
          <w:highlight w:val="none"/>
        </w:rPr>
        <w:t>。</w:t>
      </w:r>
    </w:p>
    <w:p w14:paraId="5D14EA97">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（3）所提供的竣工验收报告</w:t>
      </w:r>
      <w:r>
        <w:rPr>
          <w:rFonts w:hint="eastAsia" w:ascii="宋体" w:hAnsi="宋体"/>
          <w:b w:val="0"/>
          <w:bCs/>
          <w:color w:val="auto"/>
          <w:highlight w:val="none"/>
          <w:lang w:val="en-US" w:eastAsia="zh-CN"/>
        </w:rPr>
        <w:t>或</w:t>
      </w:r>
      <w:r>
        <w:rPr>
          <w:rFonts w:hint="eastAsia" w:ascii="宋体" w:hAnsi="宋体"/>
          <w:b w:val="0"/>
          <w:bCs/>
          <w:color w:val="auto"/>
          <w:highlight w:val="none"/>
        </w:rPr>
        <w:t>工程质量验收记录上载明的工程需与业绩合同载明工程对应，如无法对应的，需提供建设单位证明文件扫描件以证明为同一工程。</w:t>
      </w:r>
    </w:p>
    <w:p w14:paraId="6DCD6E5C">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（4）业绩金额的相关要求如下：</w:t>
      </w:r>
    </w:p>
    <w:p w14:paraId="4E7C7360">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①单独发包的专业工程：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w:t>
      </w:r>
    </w:p>
    <w:p w14:paraId="09019249">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②总承包单位依法分包的专业工程：业绩金额以分包合同中约定的合同金额为准。</w:t>
      </w:r>
    </w:p>
    <w:p w14:paraId="7A351D4B">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③投标人承接的总承包（</w:t>
      </w:r>
      <w:r>
        <w:rPr>
          <w:rFonts w:hint="eastAsia" w:ascii="宋体" w:hAnsi="宋体"/>
          <w:color w:val="auto"/>
          <w:highlight w:val="none"/>
        </w:rPr>
        <w:t>施工内容应包含消防设施工程</w:t>
      </w:r>
      <w:r>
        <w:rPr>
          <w:rFonts w:hint="eastAsia" w:ascii="宋体" w:hAnsi="宋体"/>
          <w:b w:val="0"/>
          <w:bCs/>
          <w:color w:val="auto"/>
          <w:highlight w:val="none"/>
        </w:rPr>
        <w:t>）</w:t>
      </w:r>
      <w:r>
        <w:rPr>
          <w:rFonts w:hint="eastAsia" w:ascii="宋体" w:hAnsi="宋体"/>
          <w:b w:val="0"/>
          <w:bCs/>
          <w:color w:val="auto"/>
          <w:highlight w:val="none"/>
          <w:lang w:eastAsia="zh-CN"/>
        </w:rPr>
        <w:t>项目</w:t>
      </w:r>
      <w:r>
        <w:rPr>
          <w:rFonts w:hint="eastAsia" w:ascii="宋体" w:hAnsi="宋体"/>
          <w:b w:val="0"/>
          <w:bCs/>
          <w:color w:val="auto"/>
          <w:highlight w:val="none"/>
        </w:rPr>
        <w:t>：投标人需提供建设单位证明文件扫描件证明该总承包工程业绩中</w:t>
      </w:r>
      <w:r>
        <w:rPr>
          <w:rFonts w:hint="eastAsia" w:ascii="宋体" w:hAnsi="宋体"/>
          <w:color w:val="auto"/>
          <w:highlight w:val="none"/>
        </w:rPr>
        <w:t>消防设施工程</w:t>
      </w:r>
      <w:r>
        <w:rPr>
          <w:rFonts w:hint="eastAsia" w:ascii="宋体" w:hAnsi="宋体"/>
          <w:b w:val="0"/>
          <w:bCs/>
          <w:color w:val="auto"/>
          <w:highlight w:val="none"/>
        </w:rPr>
        <w:t>为投标人完成；业绩金额以总承包施工合同（不含补充合同）载明的</w:t>
      </w:r>
      <w:r>
        <w:rPr>
          <w:rFonts w:hint="eastAsia" w:ascii="宋体" w:hAnsi="宋体"/>
          <w:color w:val="auto"/>
          <w:highlight w:val="none"/>
        </w:rPr>
        <w:t>消防设施工程</w:t>
      </w:r>
      <w:r>
        <w:rPr>
          <w:rFonts w:hint="eastAsia" w:ascii="宋体" w:hAnsi="宋体"/>
          <w:b w:val="0"/>
          <w:bCs/>
          <w:color w:val="auto"/>
          <w:highlight w:val="none"/>
        </w:rPr>
        <w:t>金额为准，如施工合同未载明</w:t>
      </w:r>
      <w:r>
        <w:rPr>
          <w:rFonts w:hint="eastAsia" w:ascii="宋体" w:hAnsi="宋体"/>
          <w:color w:val="auto"/>
          <w:highlight w:val="none"/>
        </w:rPr>
        <w:t>消防设施工程</w:t>
      </w:r>
      <w:r>
        <w:rPr>
          <w:rFonts w:hint="eastAsia" w:ascii="宋体" w:hAnsi="宋体"/>
          <w:b w:val="0"/>
          <w:bCs/>
          <w:color w:val="auto"/>
          <w:highlight w:val="none"/>
        </w:rPr>
        <w:t>金额，投标人需提供载明</w:t>
      </w:r>
      <w:r>
        <w:rPr>
          <w:rFonts w:hint="eastAsia" w:ascii="宋体" w:hAnsi="宋体"/>
          <w:color w:val="auto"/>
          <w:highlight w:val="none"/>
        </w:rPr>
        <w:t>消防设施工程</w:t>
      </w:r>
      <w:r>
        <w:rPr>
          <w:rFonts w:hint="eastAsia" w:ascii="宋体" w:hAnsi="宋体"/>
          <w:b w:val="0"/>
          <w:bCs/>
          <w:color w:val="auto"/>
          <w:highlight w:val="none"/>
        </w:rPr>
        <w:t>金额的相关证明材料。</w:t>
      </w:r>
    </w:p>
    <w:p w14:paraId="79EFB745">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④投标人作为联合体成员完成的</w:t>
      </w:r>
      <w:r>
        <w:rPr>
          <w:rFonts w:hint="eastAsia" w:ascii="宋体" w:hAnsi="宋体"/>
          <w:color w:val="auto"/>
          <w:highlight w:val="none"/>
        </w:rPr>
        <w:t>消防设施工程</w:t>
      </w:r>
      <w:r>
        <w:rPr>
          <w:rFonts w:hint="eastAsia" w:ascii="宋体" w:hAnsi="宋体"/>
          <w:b w:val="0"/>
          <w:bCs/>
          <w:color w:val="auto"/>
          <w:highlight w:val="none"/>
        </w:rPr>
        <w:t>业绩：投标人需提供联合体协议书或建设单位证明文件扫描件或其他证明材料以证明该联合体业绩中的</w:t>
      </w:r>
      <w:r>
        <w:rPr>
          <w:rFonts w:hint="eastAsia" w:ascii="宋体" w:hAnsi="宋体"/>
          <w:color w:val="auto"/>
          <w:highlight w:val="none"/>
        </w:rPr>
        <w:t>消防设施工程</w:t>
      </w:r>
      <w:r>
        <w:rPr>
          <w:rFonts w:hint="eastAsia" w:ascii="宋体" w:hAnsi="宋体"/>
          <w:b w:val="0"/>
          <w:bCs/>
          <w:color w:val="auto"/>
          <w:highlight w:val="none"/>
        </w:rPr>
        <w:t>为投标人完成；业绩金额以合同（不含补充合同）载明的</w:t>
      </w:r>
      <w:r>
        <w:rPr>
          <w:rFonts w:hint="eastAsia" w:ascii="宋体" w:hAnsi="宋体"/>
          <w:color w:val="auto"/>
          <w:highlight w:val="none"/>
        </w:rPr>
        <w:t>消防设施工程</w:t>
      </w:r>
      <w:r>
        <w:rPr>
          <w:rFonts w:hint="eastAsia" w:ascii="宋体" w:hAnsi="宋体"/>
          <w:b w:val="0"/>
          <w:bCs/>
          <w:color w:val="auto"/>
          <w:highlight w:val="none"/>
        </w:rPr>
        <w:t>金额为准，如合同未载明</w:t>
      </w:r>
      <w:r>
        <w:rPr>
          <w:rFonts w:hint="eastAsia" w:ascii="宋体" w:hAnsi="宋体"/>
          <w:color w:val="auto"/>
          <w:highlight w:val="none"/>
        </w:rPr>
        <w:t>消防设施工程</w:t>
      </w:r>
      <w:r>
        <w:rPr>
          <w:rFonts w:hint="eastAsia" w:ascii="宋体" w:hAnsi="宋体"/>
          <w:b w:val="0"/>
          <w:bCs/>
          <w:color w:val="auto"/>
          <w:highlight w:val="none"/>
        </w:rPr>
        <w:t>金额，投标人需提供载明</w:t>
      </w:r>
      <w:r>
        <w:rPr>
          <w:rFonts w:hint="eastAsia" w:ascii="宋体" w:hAnsi="宋体"/>
          <w:color w:val="auto"/>
          <w:highlight w:val="none"/>
        </w:rPr>
        <w:t>消防设施工程</w:t>
      </w:r>
      <w:r>
        <w:rPr>
          <w:rFonts w:hint="eastAsia" w:ascii="宋体" w:hAnsi="宋体"/>
          <w:b w:val="0"/>
          <w:bCs/>
          <w:color w:val="auto"/>
          <w:highlight w:val="none"/>
        </w:rPr>
        <w:t>金额的相关证明材料。</w:t>
      </w:r>
    </w:p>
    <w:p w14:paraId="4AEBDF8F">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5</w:t>
      </w:r>
      <w:r>
        <w:rPr>
          <w:rFonts w:hint="eastAsia" w:ascii="宋体" w:hAnsi="宋体"/>
          <w:b w:val="0"/>
          <w:bCs/>
          <w:color w:val="auto"/>
          <w:highlight w:val="none"/>
          <w:lang w:eastAsia="zh-CN"/>
        </w:rPr>
        <w:t>）</w:t>
      </w:r>
      <w:r>
        <w:rPr>
          <w:rFonts w:hint="eastAsia" w:ascii="宋体" w:hAnsi="宋体"/>
          <w:b w:val="0"/>
          <w:bCs/>
          <w:color w:val="auto"/>
          <w:highlight w:val="none"/>
        </w:rPr>
        <w:t>以上建设单位证明文件需具有建设单位公章；</w:t>
      </w:r>
    </w:p>
    <w:p w14:paraId="426570E1">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6</w:t>
      </w:r>
      <w:r>
        <w:rPr>
          <w:rFonts w:hint="eastAsia" w:ascii="宋体" w:hAnsi="宋体"/>
          <w:b w:val="0"/>
          <w:bCs/>
          <w:color w:val="auto"/>
          <w:highlight w:val="none"/>
          <w:lang w:eastAsia="zh-CN"/>
        </w:rPr>
        <w:t>）</w:t>
      </w:r>
      <w:r>
        <w:rPr>
          <w:rFonts w:hint="eastAsia" w:ascii="宋体" w:hAnsi="宋体"/>
          <w:b w:val="0"/>
          <w:bCs/>
          <w:color w:val="auto"/>
          <w:highlight w:val="none"/>
        </w:rPr>
        <w:t>不符合上述要求的业绩证明资料，该项业绩不予认定。</w:t>
      </w:r>
    </w:p>
    <w:p w14:paraId="327654BB">
      <w:pPr>
        <w:spacing w:line="320" w:lineRule="exact"/>
        <w:ind w:firstLine="316" w:firstLineChars="150"/>
        <w:rPr>
          <w:rFonts w:hint="eastAsia" w:ascii="宋体" w:hAnsi="宋体"/>
          <w:color w:val="auto"/>
          <w:highlight w:val="none"/>
        </w:rPr>
      </w:pPr>
      <w:r>
        <w:rPr>
          <w:rFonts w:hint="eastAsia" w:ascii="宋体" w:hAnsi="宋体"/>
          <w:b/>
          <w:color w:val="auto"/>
          <w:highlight w:val="none"/>
        </w:rPr>
        <w:t>1.2 设计业绩：</w:t>
      </w:r>
      <w:r>
        <w:rPr>
          <w:rFonts w:hint="eastAsia" w:ascii="宋体" w:hAnsi="宋体"/>
          <w:color w:val="auto"/>
          <w:highlight w:val="none"/>
        </w:rPr>
        <w:t>①</w:t>
      </w:r>
      <w:r>
        <w:rPr>
          <w:rFonts w:hint="eastAsia" w:ascii="宋体" w:hAnsi="宋体"/>
          <w:b w:val="0"/>
          <w:color w:val="auto"/>
          <w:highlight w:val="none"/>
          <w:lang w:val="en-US" w:eastAsia="zh-CN"/>
        </w:rPr>
        <w:t>需同时提供设计合同关键页、中标通知书或免招标的证明、施工图审查证明文件。</w:t>
      </w:r>
      <w:r>
        <w:rPr>
          <w:rFonts w:hint="eastAsia" w:ascii="宋体" w:hAnsi="宋体"/>
          <w:color w:val="auto"/>
          <w:highlight w:val="none"/>
        </w:rPr>
        <w:t>②建安费（或施工费）以合同为准，如均不能证明，可提供经该项目业主盖章确认的可证明业绩建安费（施工费）的其他证明文件</w:t>
      </w:r>
      <w:r>
        <w:rPr>
          <w:rFonts w:hint="eastAsia" w:ascii="宋体" w:hAnsi="宋体"/>
          <w:b w:val="0"/>
          <w:color w:val="auto"/>
          <w:highlight w:val="none"/>
          <w:lang w:val="en-US" w:eastAsia="zh-CN"/>
        </w:rPr>
        <w:t>。时间以签订合同（不含补充合同）的时间为准；③</w:t>
      </w:r>
      <w:r>
        <w:rPr>
          <w:rFonts w:hint="eastAsia" w:ascii="宋体" w:hAnsi="宋体"/>
          <w:color w:val="auto"/>
          <w:highlight w:val="none"/>
        </w:rPr>
        <w:t>同一项目业绩不重复计算得分。④不符合上述条件或未提供相关证明材料的不得分。</w:t>
      </w:r>
    </w:p>
    <w:p w14:paraId="4711609C">
      <w:pPr>
        <w:spacing w:line="320" w:lineRule="exact"/>
        <w:ind w:firstLine="316" w:firstLineChars="150"/>
        <w:rPr>
          <w:rFonts w:hint="eastAsia" w:ascii="宋体" w:hAnsi="宋体"/>
          <w:color w:val="auto"/>
          <w:highlight w:val="none"/>
        </w:rPr>
      </w:pPr>
      <w:r>
        <w:rPr>
          <w:rFonts w:hint="eastAsia" w:ascii="宋体" w:hAnsi="宋体"/>
          <w:b/>
          <w:bCs/>
          <w:color w:val="auto"/>
          <w:highlight w:val="none"/>
        </w:rPr>
        <w:t>2、</w:t>
      </w:r>
      <w:r>
        <w:rPr>
          <w:rFonts w:hint="eastAsia" w:ascii="宋体" w:hAnsi="宋体"/>
          <w:color w:val="auto"/>
          <w:highlight w:val="none"/>
        </w:rPr>
        <w:t>【工程获奖】：工程奖项提供获奖证书原件清晰扫描件。投标人承建或参建获得奖项的，施工内容应包含消防设施工程，需提供奖项对应的施工合同等证明材料。</w:t>
      </w:r>
    </w:p>
    <w:p w14:paraId="48764246">
      <w:pPr>
        <w:spacing w:line="320" w:lineRule="exact"/>
        <w:ind w:firstLine="315" w:firstLineChars="150"/>
        <w:rPr>
          <w:rFonts w:hint="eastAsia" w:ascii="宋体" w:hAnsi="宋体"/>
          <w:color w:val="auto"/>
          <w:highlight w:val="none"/>
        </w:rPr>
      </w:pPr>
      <w:r>
        <w:rPr>
          <w:rFonts w:hint="eastAsia" w:ascii="宋体" w:hAnsi="宋体"/>
          <w:color w:val="auto"/>
          <w:highlight w:val="none"/>
        </w:rPr>
        <w:t>①国家级奖项指的是中国建设工程鲁班奖、中国土木工程詹天佑奖、国家优质工程金奖、国家优质工程奖</w:t>
      </w:r>
      <w:r>
        <w:rPr>
          <w:rFonts w:hint="eastAsia" w:ascii="宋体" w:hAnsi="宋体" w:cs="宋体"/>
          <w:sz w:val="21"/>
          <w:szCs w:val="21"/>
          <w:highlight w:val="none"/>
          <w:vertAlign w:val="baseline"/>
          <w:lang w:val="en-US" w:eastAsia="zh-CN"/>
        </w:rPr>
        <w:t>、</w:t>
      </w:r>
      <w:r>
        <w:rPr>
          <w:rFonts w:hint="eastAsia" w:ascii="宋体" w:hAnsi="宋体" w:cs="宋体"/>
          <w:b/>
          <w:bCs/>
          <w:sz w:val="21"/>
          <w:szCs w:val="21"/>
          <w:highlight w:val="none"/>
          <w:u w:val="single"/>
          <w:vertAlign w:val="baseline"/>
          <w:lang w:val="en-US" w:eastAsia="zh-CN"/>
        </w:rPr>
        <w:t>中国安装工程优质奖（中国安装之星）</w:t>
      </w:r>
      <w:r>
        <w:rPr>
          <w:rFonts w:hint="eastAsia" w:ascii="宋体" w:hAnsi="宋体"/>
          <w:color w:val="auto"/>
          <w:highlight w:val="none"/>
        </w:rPr>
        <w:t>；省级或市级奖项指由建设行政主管部门或经民政部门备案成立的建筑相关行业协会或学会(含其所属专业分会)颁发的质量奖项</w:t>
      </w:r>
      <w:r>
        <w:rPr>
          <w:rFonts w:hint="eastAsia" w:ascii="宋体" w:hAnsi="宋体" w:cs="宋体"/>
          <w:b/>
          <w:bCs/>
          <w:sz w:val="21"/>
          <w:szCs w:val="21"/>
          <w:highlight w:val="none"/>
          <w:u w:val="single"/>
          <w:vertAlign w:val="baseline"/>
          <w:lang w:val="en-US" w:eastAsia="zh-CN"/>
        </w:rPr>
        <w:t>或优质工程评价或质量评价优良或质量水平评价AA级或以上</w:t>
      </w:r>
      <w:r>
        <w:rPr>
          <w:rFonts w:hint="eastAsia" w:ascii="宋体" w:hAnsi="宋体"/>
          <w:color w:val="auto"/>
          <w:highlight w:val="none"/>
        </w:rPr>
        <w:t>（不包含安全文明、绿色施工、技术创新、QC成果</w:t>
      </w:r>
      <w:r>
        <w:rPr>
          <w:rFonts w:hint="default" w:ascii="宋体" w:hAnsi="宋体" w:eastAsia="宋体" w:cs="宋体"/>
          <w:sz w:val="21"/>
          <w:szCs w:val="21"/>
          <w:highlight w:val="none"/>
          <w:vertAlign w:val="baseline"/>
          <w:lang w:val="en-US" w:eastAsia="zh-CN"/>
        </w:rPr>
        <w:t>、</w:t>
      </w:r>
      <w:r>
        <w:rPr>
          <w:rFonts w:hint="eastAsia" w:ascii="宋体" w:hAnsi="宋体" w:eastAsia="宋体" w:cs="宋体"/>
          <w:b/>
          <w:bCs/>
          <w:sz w:val="21"/>
          <w:szCs w:val="21"/>
          <w:highlight w:val="none"/>
          <w:u w:val="single"/>
          <w:vertAlign w:val="baseline"/>
          <w:lang w:val="en-US" w:eastAsia="zh-CN"/>
        </w:rPr>
        <w:t>装修、钢结构</w:t>
      </w:r>
      <w:r>
        <w:rPr>
          <w:rFonts w:hint="eastAsia" w:ascii="宋体" w:hAnsi="宋体" w:eastAsia="宋体" w:cs="宋体"/>
          <w:sz w:val="21"/>
          <w:szCs w:val="21"/>
          <w:highlight w:val="none"/>
          <w:vertAlign w:val="baseline"/>
          <w:lang w:val="en-US" w:eastAsia="zh-CN"/>
        </w:rPr>
        <w:t>、</w:t>
      </w:r>
      <w:r>
        <w:rPr>
          <w:rFonts w:hint="eastAsia" w:ascii="宋体" w:hAnsi="宋体"/>
          <w:color w:val="auto"/>
          <w:highlight w:val="none"/>
        </w:rPr>
        <w:t>科技进步及技术应用类等奖项）。只计算房屋建筑工程类</w:t>
      </w:r>
      <w:r>
        <w:rPr>
          <w:rFonts w:hint="eastAsia" w:ascii="宋体" w:hAnsi="宋体" w:eastAsia="宋体" w:cs="宋体"/>
          <w:b/>
          <w:bCs/>
          <w:sz w:val="21"/>
          <w:szCs w:val="21"/>
          <w:highlight w:val="none"/>
          <w:u w:val="single"/>
          <w:vertAlign w:val="baseline"/>
          <w:lang w:val="en-US" w:eastAsia="zh-CN"/>
        </w:rPr>
        <w:t>项目获奖</w:t>
      </w:r>
      <w:r>
        <w:rPr>
          <w:rFonts w:hint="eastAsia" w:ascii="宋体" w:hAnsi="宋体"/>
          <w:color w:val="auto"/>
          <w:highlight w:val="none"/>
        </w:rPr>
        <w:t>，其他非房屋建筑工程项目，如：路桥、铁路、水利、电力、化工、冶金、市政、港口航道等的获奖不参与计分。</w:t>
      </w:r>
    </w:p>
    <w:p w14:paraId="0901F828">
      <w:pPr>
        <w:spacing w:line="320" w:lineRule="exact"/>
        <w:ind w:firstLine="315" w:firstLineChars="150"/>
        <w:rPr>
          <w:rFonts w:hint="eastAsia" w:ascii="宋体" w:hAnsi="宋体"/>
          <w:color w:val="auto"/>
          <w:highlight w:val="none"/>
        </w:rPr>
      </w:pPr>
      <w:r>
        <w:rPr>
          <w:rFonts w:hint="eastAsia" w:ascii="宋体" w:hAnsi="宋体"/>
          <w:color w:val="auto"/>
          <w:highlight w:val="none"/>
        </w:rPr>
        <w:t>②同一项目获得多个奖项的，该项目获奖只按其中一个奖项所在最高级别计算一次分数，不得重复计算。</w:t>
      </w:r>
    </w:p>
    <w:p w14:paraId="39B28761">
      <w:pPr>
        <w:spacing w:line="320" w:lineRule="exact"/>
        <w:ind w:firstLine="315" w:firstLineChars="150"/>
        <w:rPr>
          <w:rFonts w:hint="eastAsia" w:ascii="宋体" w:hAnsi="宋体"/>
          <w:color w:val="auto"/>
          <w:highlight w:val="none"/>
        </w:rPr>
      </w:pPr>
      <w:r>
        <w:rPr>
          <w:rFonts w:hint="eastAsia" w:ascii="宋体" w:hAnsi="宋体"/>
          <w:color w:val="auto"/>
          <w:highlight w:val="none"/>
        </w:rPr>
        <w:t>③时间以获奖证书颁发时间为准。</w:t>
      </w:r>
    </w:p>
    <w:p w14:paraId="70D5A206">
      <w:pPr>
        <w:spacing w:line="320" w:lineRule="exact"/>
        <w:ind w:firstLine="315" w:firstLineChars="150"/>
        <w:rPr>
          <w:rFonts w:hint="eastAsia" w:ascii="宋体" w:hAnsi="宋体"/>
          <w:color w:val="auto"/>
          <w:highlight w:val="none"/>
        </w:rPr>
      </w:pPr>
      <w:r>
        <w:rPr>
          <w:rFonts w:hint="eastAsia" w:ascii="宋体" w:hAnsi="宋体"/>
          <w:color w:val="auto"/>
          <w:highlight w:val="none"/>
        </w:rPr>
        <w:t>④如颁奖单位为协会的，还须提供该协会在“中国社会组织政务服务平台”有登记的网页查询截图，证明其有登记备案，否则不得分。</w:t>
      </w:r>
    </w:p>
    <w:p w14:paraId="263EE127">
      <w:pPr>
        <w:spacing w:line="320" w:lineRule="exact"/>
        <w:ind w:firstLine="316" w:firstLineChars="150"/>
        <w:rPr>
          <w:rFonts w:hint="eastAsia" w:ascii="宋体" w:hAnsi="宋体"/>
          <w:bCs/>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、【第三方评价】：</w:t>
      </w:r>
      <w:r>
        <w:rPr>
          <w:rFonts w:hint="eastAsia" w:ascii="宋体" w:hAnsi="宋体" w:eastAsia="宋体" w:cs="宋体"/>
          <w:bCs/>
          <w:color w:val="auto"/>
          <w:highlight w:val="none"/>
        </w:rPr>
        <w:t>需提供有效期内的体系认证证书原件扫描件及全国认证认可信息公共服务平台网站查询清晰截图（http://cx.cnca.cn/CertECloud/index/index/page），如网上无法查询或与公开信息不一致的，须提供发证机构出具的证明文件。不符合上述条件或未提供上述资料的不得分。</w:t>
      </w:r>
    </w:p>
    <w:p w14:paraId="2EEEC05E">
      <w:pPr>
        <w:spacing w:line="320" w:lineRule="exact"/>
        <w:ind w:firstLine="316" w:firstLineChars="150"/>
        <w:rPr>
          <w:rFonts w:ascii="宋体" w:hAnsi="宋体"/>
          <w:b/>
          <w:color w:val="auto"/>
          <w:highlight w:val="none"/>
        </w:rPr>
      </w:pPr>
      <w:r>
        <w:rPr>
          <w:rFonts w:hint="eastAsia" w:ascii="宋体" w:hAnsi="宋体"/>
          <w:b/>
          <w:color w:val="auto"/>
          <w:highlight w:val="none"/>
          <w:lang w:val="en-US" w:eastAsia="zh-CN"/>
        </w:rPr>
        <w:t>4</w:t>
      </w:r>
      <w:r>
        <w:rPr>
          <w:rFonts w:hint="eastAsia" w:ascii="宋体" w:hAnsi="宋体"/>
          <w:b/>
          <w:color w:val="auto"/>
          <w:highlight w:val="none"/>
        </w:rPr>
        <w:t>、【施工团队与设计团队】：</w:t>
      </w:r>
    </w:p>
    <w:p w14:paraId="14E9D74E">
      <w:pPr>
        <w:spacing w:line="320" w:lineRule="exact"/>
        <w:ind w:firstLine="315" w:firstLineChars="150"/>
        <w:rPr>
          <w:rFonts w:ascii="宋体" w:hAnsi="宋体"/>
          <w:color w:val="auto"/>
          <w:highlight w:val="none"/>
        </w:rPr>
      </w:pPr>
      <w:r>
        <w:rPr>
          <w:rFonts w:hint="eastAsia" w:ascii="宋体" w:hAnsi="宋体"/>
          <w:color w:val="auto"/>
          <w:highlight w:val="none"/>
        </w:rPr>
        <w:t>（1）除项目负责人（兼任施工负责人）外，其余人员岗位不能相互兼任。</w:t>
      </w:r>
    </w:p>
    <w:p w14:paraId="7CC9591E">
      <w:pPr>
        <w:spacing w:line="320" w:lineRule="exact"/>
        <w:ind w:firstLine="315" w:firstLineChars="150"/>
        <w:rPr>
          <w:rFonts w:ascii="宋体" w:hAnsi="宋体"/>
          <w:color w:val="auto"/>
          <w:highlight w:val="none"/>
        </w:rPr>
      </w:pPr>
      <w:r>
        <w:rPr>
          <w:rFonts w:hint="eastAsia" w:ascii="宋体" w:hAnsi="宋体"/>
          <w:color w:val="auto"/>
          <w:highlight w:val="none"/>
        </w:rPr>
        <w:t>（2）拟派的所有人员须提供对应要求的证书</w:t>
      </w:r>
      <w:r>
        <w:rPr>
          <w:rFonts w:hint="eastAsia" w:ascii="宋体" w:hAnsi="宋体"/>
          <w:color w:val="auto"/>
          <w:highlight w:val="none"/>
          <w:lang w:eastAsia="zh-CN"/>
        </w:rPr>
        <w:t>原件清晰</w:t>
      </w:r>
      <w:r>
        <w:rPr>
          <w:rFonts w:hint="eastAsia" w:ascii="宋体" w:hAnsi="宋体"/>
          <w:color w:val="auto"/>
          <w:highlight w:val="none"/>
        </w:rPr>
        <w:t>扫描件</w:t>
      </w:r>
      <w:r>
        <w:rPr>
          <w:rFonts w:hint="eastAsia" w:ascii="宋体" w:hAnsi="宋体"/>
          <w:color w:val="auto"/>
          <w:highlight w:val="none"/>
          <w:lang w:eastAsia="zh-CN"/>
        </w:rPr>
        <w:t>（</w:t>
      </w:r>
      <w:r>
        <w:rPr>
          <w:rFonts w:hint="eastAsia" w:ascii="宋体" w:hAnsi="宋体"/>
          <w:color w:val="auto"/>
          <w:highlight w:val="none"/>
          <w:lang w:val="en-US" w:eastAsia="zh-CN"/>
        </w:rPr>
        <w:t>如对应人员相应的注册证书/职称证书/合格证或岗位培训证等</w:t>
      </w:r>
      <w:r>
        <w:rPr>
          <w:rFonts w:hint="eastAsia" w:ascii="宋体" w:hAnsi="宋体"/>
          <w:color w:val="auto"/>
          <w:highlight w:val="none"/>
          <w:lang w:eastAsia="zh-CN"/>
        </w:rPr>
        <w:t>）</w:t>
      </w:r>
      <w:r>
        <w:rPr>
          <w:rFonts w:hint="eastAsia" w:ascii="宋体" w:hAnsi="宋体"/>
          <w:color w:val="auto"/>
          <w:highlight w:val="none"/>
        </w:rPr>
        <w:t>和近一个月（202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10</w:t>
      </w:r>
      <w:r>
        <w:rPr>
          <w:rFonts w:hint="eastAsia" w:ascii="宋体" w:hAnsi="宋体"/>
          <w:color w:val="auto"/>
          <w:highlight w:val="none"/>
        </w:rPr>
        <w:t>月）在投标单位缴纳社保的证明材料扫描件并加盖投标人企业电子印章。未提供或所提供的证明资料不符合要求的，则该评分节点不予评审。</w:t>
      </w:r>
    </w:p>
    <w:p w14:paraId="2E90A138">
      <w:pPr>
        <w:spacing w:line="320" w:lineRule="exact"/>
        <w:ind w:firstLine="315" w:firstLineChars="150"/>
        <w:rPr>
          <w:rFonts w:hint="eastAsia" w:ascii="宋体" w:hAnsi="宋体"/>
          <w:color w:val="auto"/>
          <w:highlight w:val="none"/>
        </w:rPr>
      </w:pPr>
      <w:r>
        <w:rPr>
          <w:rFonts w:hint="eastAsia" w:ascii="宋体" w:hAnsi="宋体"/>
          <w:color w:val="auto"/>
          <w:highlight w:val="none"/>
        </w:rPr>
        <w:t>（3）取得职称证的年限以发证时间开始计算（如证书未体现发证时间的，以评审通过时间开始计算）；高级职称证书以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372CA6B4">
      <w:pPr>
        <w:spacing w:line="320" w:lineRule="exact"/>
        <w:ind w:firstLine="315" w:firstLineChars="150"/>
        <w:rPr>
          <w:rFonts w:ascii="宋体" w:hAnsi="宋体"/>
          <w:color w:val="auto"/>
          <w:highlight w:val="none"/>
        </w:rPr>
      </w:pPr>
      <w:r>
        <w:rPr>
          <w:rFonts w:hint="eastAsia" w:ascii="宋体" w:hAnsi="宋体" w:eastAsia="宋体" w:cs="Times New Roman"/>
          <w:color w:val="auto"/>
          <w:highlight w:val="none"/>
        </w:rPr>
        <w:t>（</w:t>
      </w: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rPr>
        <w:t>）联合体投标的，项目团队中的</w:t>
      </w:r>
      <w:r>
        <w:rPr>
          <w:rFonts w:hint="eastAsia" w:ascii="宋体" w:hAnsi="宋体"/>
          <w:color w:val="auto"/>
          <w:highlight w:val="none"/>
        </w:rPr>
        <w:t>设计团队人员应为联合体设计方人员，其他施工管理人员均要求为联合体</w:t>
      </w:r>
      <w:r>
        <w:rPr>
          <w:rFonts w:hint="eastAsia" w:ascii="宋体" w:hAnsi="宋体"/>
          <w:color w:val="auto"/>
          <w:highlight w:val="none"/>
          <w:lang w:eastAsia="zh-CN"/>
        </w:rPr>
        <w:t>主办方</w:t>
      </w:r>
      <w:r>
        <w:rPr>
          <w:rFonts w:hint="eastAsia" w:ascii="宋体" w:hAnsi="宋体"/>
          <w:color w:val="auto"/>
          <w:highlight w:val="none"/>
        </w:rPr>
        <w:t>人员。</w:t>
      </w:r>
    </w:p>
    <w:p w14:paraId="45467F06">
      <w:pPr>
        <w:spacing w:line="320" w:lineRule="exact"/>
        <w:ind w:firstLine="315" w:firstLineChars="15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、本表按百分制评分，所有评委总分汇总后的算术平均值为投标人的最终得分。分数出现小数点，保留小数点后二位小数，三位小数四舍五入。</w:t>
      </w:r>
    </w:p>
    <w:p w14:paraId="687F329F">
      <w:pPr>
        <w:pStyle w:val="3"/>
        <w:rPr>
          <w:color w:val="auto"/>
          <w:highlight w:val="none"/>
        </w:rPr>
      </w:pPr>
      <w:r>
        <w:rPr>
          <w:rFonts w:ascii="宋体" w:hAnsi="宋体"/>
          <w:color w:val="auto"/>
          <w:szCs w:val="21"/>
          <w:highlight w:val="none"/>
        </w:rPr>
        <w:br w:type="page"/>
      </w:r>
      <w:bookmarkStart w:id="473" w:name="_Toc152042377"/>
      <w:bookmarkStart w:id="474" w:name="_Toc144974567"/>
      <w:bookmarkStart w:id="475" w:name="_Toc247527625"/>
      <w:bookmarkStart w:id="476" w:name="_Toc152045600"/>
      <w:bookmarkStart w:id="477" w:name="_Toc247514024"/>
      <w:bookmarkStart w:id="478" w:name="_Toc28120"/>
      <w:bookmarkStart w:id="479" w:name="_Toc14095"/>
      <w:bookmarkStart w:id="480" w:name="_Toc152042387"/>
      <w:bookmarkStart w:id="481" w:name="_Toc152045609"/>
      <w:bookmarkStart w:id="482" w:name="_Toc144974577"/>
      <w:bookmarkStart w:id="483" w:name="_Toc247527634"/>
      <w:bookmarkStart w:id="484" w:name="_Toc13796"/>
      <w:bookmarkStart w:id="485" w:name="_Toc247514033"/>
      <w:r>
        <w:rPr>
          <w:rFonts w:hint="eastAsia"/>
          <w:color w:val="auto"/>
          <w:highlight w:val="none"/>
        </w:rPr>
        <w:t>1. 评标方法</w:t>
      </w:r>
      <w:bookmarkEnd w:id="473"/>
      <w:bookmarkEnd w:id="474"/>
      <w:bookmarkEnd w:id="475"/>
      <w:bookmarkEnd w:id="476"/>
      <w:bookmarkEnd w:id="477"/>
      <w:bookmarkEnd w:id="478"/>
      <w:bookmarkEnd w:id="479"/>
    </w:p>
    <w:p w14:paraId="324CAB2D">
      <w:pPr>
        <w:spacing w:line="360" w:lineRule="auto"/>
        <w:ind w:firstLine="404" w:firstLineChars="200"/>
        <w:rPr>
          <w:rFonts w:hint="eastAsia" w:ascii="宋体" w:hAnsi="宋体" w:cs="宋体"/>
          <w:color w:val="auto"/>
          <w:highlight w:val="none"/>
          <w:u w:val="single"/>
        </w:rPr>
      </w:pPr>
      <w:bookmarkStart w:id="486" w:name="_Toc152042378"/>
      <w:bookmarkStart w:id="487" w:name="_Toc152045601"/>
      <w:bookmarkStart w:id="488" w:name="_Toc247527626"/>
      <w:bookmarkStart w:id="489" w:name="_Toc29422"/>
      <w:bookmarkStart w:id="490" w:name="_Toc144974568"/>
      <w:bookmarkStart w:id="491" w:name="_Toc247514025"/>
      <w:r>
        <w:rPr>
          <w:rFonts w:hint="eastAsia" w:ascii="宋体" w:hAnsi="宋体" w:cs="宋体"/>
          <w:color w:val="auto"/>
          <w:spacing w:val="-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w:t>
      </w:r>
      <w:r>
        <w:rPr>
          <w:rFonts w:hint="eastAsia" w:ascii="宋体" w:hAnsi="宋体" w:cs="宋体"/>
          <w:color w:val="auto"/>
          <w:highlight w:val="none"/>
          <w:u w:val="single"/>
          <w:lang w:eastAsia="zh-CN"/>
        </w:rPr>
        <w:t>，</w:t>
      </w:r>
      <w:r>
        <w:rPr>
          <w:rFonts w:hint="eastAsia" w:ascii="宋体" w:hAnsi="宋体" w:cs="宋体"/>
          <w:color w:val="auto"/>
          <w:highlight w:val="none"/>
          <w:u w:val="single"/>
        </w:rPr>
        <w:t>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14:paraId="64EE864E">
      <w:pPr>
        <w:pStyle w:val="3"/>
        <w:rPr>
          <w:color w:val="auto"/>
          <w:highlight w:val="none"/>
        </w:rPr>
      </w:pPr>
      <w:bookmarkStart w:id="492" w:name="_Toc27247"/>
      <w:bookmarkStart w:id="493" w:name="_Toc5374"/>
      <w:r>
        <w:rPr>
          <w:rFonts w:hint="eastAsia"/>
          <w:color w:val="auto"/>
          <w:highlight w:val="none"/>
        </w:rPr>
        <w:t>2. 评审标准</w:t>
      </w:r>
      <w:bookmarkEnd w:id="486"/>
      <w:bookmarkEnd w:id="487"/>
      <w:bookmarkEnd w:id="488"/>
      <w:bookmarkEnd w:id="489"/>
      <w:bookmarkEnd w:id="490"/>
      <w:bookmarkEnd w:id="491"/>
      <w:bookmarkEnd w:id="492"/>
      <w:bookmarkEnd w:id="493"/>
    </w:p>
    <w:p w14:paraId="2EF6CC06">
      <w:pPr>
        <w:pStyle w:val="4"/>
        <w:rPr>
          <w:rFonts w:hint="eastAsia"/>
          <w:color w:val="auto"/>
          <w:highlight w:val="none"/>
        </w:rPr>
      </w:pPr>
      <w:bookmarkStart w:id="494" w:name="_Toc152042379"/>
      <w:bookmarkStart w:id="495" w:name="_Toc87238948"/>
      <w:bookmarkStart w:id="496" w:name="_Toc3043"/>
      <w:bookmarkStart w:id="497" w:name="_Toc144974569"/>
      <w:bookmarkStart w:id="498" w:name="_Toc20046"/>
      <w:bookmarkStart w:id="499" w:name="_Toc247527627"/>
      <w:bookmarkStart w:id="500" w:name="_Toc19529"/>
      <w:bookmarkStart w:id="501" w:name="_Toc20319"/>
      <w:bookmarkStart w:id="502" w:name="_Toc247514026"/>
      <w:bookmarkStart w:id="503" w:name="_Toc152045602"/>
      <w:r>
        <w:rPr>
          <w:rFonts w:hint="eastAsia"/>
          <w:color w:val="auto"/>
          <w:highlight w:val="none"/>
        </w:rPr>
        <w:t>2.1 初步评审标准</w:t>
      </w:r>
      <w:bookmarkEnd w:id="494"/>
      <w:bookmarkEnd w:id="495"/>
      <w:bookmarkEnd w:id="496"/>
      <w:bookmarkEnd w:id="497"/>
      <w:bookmarkEnd w:id="498"/>
      <w:bookmarkEnd w:id="499"/>
      <w:bookmarkEnd w:id="500"/>
      <w:bookmarkEnd w:id="501"/>
      <w:bookmarkEnd w:id="502"/>
      <w:bookmarkEnd w:id="503"/>
    </w:p>
    <w:p w14:paraId="0369BAA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2.1.1 形式评审标准：见评标办法前附表。</w:t>
      </w:r>
    </w:p>
    <w:p w14:paraId="4C7B63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 资格评审标准：见评标办法前附表。</w:t>
      </w:r>
    </w:p>
    <w:p w14:paraId="4812F90C">
      <w:pPr>
        <w:spacing w:line="360" w:lineRule="auto"/>
        <w:ind w:firstLine="420" w:firstLineChars="200"/>
        <w:rPr>
          <w:rFonts w:hint="eastAsia" w:ascii="新宋体" w:hAnsi="新宋体" w:eastAsia="新宋体" w:cs="新宋体"/>
          <w:color w:val="auto"/>
          <w:highlight w:val="none"/>
        </w:rPr>
      </w:pPr>
      <w:bookmarkStart w:id="504" w:name="_Toc15561"/>
      <w:bookmarkStart w:id="505" w:name="_Toc10133"/>
      <w:bookmarkStart w:id="506" w:name="_Toc247514027"/>
      <w:bookmarkStart w:id="507" w:name="_Toc247527628"/>
      <w:bookmarkStart w:id="508" w:name="_Toc152045603"/>
      <w:bookmarkStart w:id="509" w:name="_Toc152042380"/>
      <w:bookmarkStart w:id="510" w:name="_Toc12471"/>
      <w:bookmarkStart w:id="511" w:name="_Toc144974570"/>
      <w:r>
        <w:rPr>
          <w:rFonts w:hint="eastAsia" w:ascii="新宋体" w:hAnsi="新宋体" w:eastAsia="新宋体" w:cs="新宋体"/>
          <w:color w:val="auto"/>
          <w:highlight w:val="none"/>
        </w:rPr>
        <w:t>2.1.</w:t>
      </w:r>
      <w:r>
        <w:rPr>
          <w:rFonts w:hint="eastAsia" w:ascii="新宋体" w:hAnsi="新宋体" w:eastAsia="新宋体" w:cs="新宋体"/>
          <w:color w:val="auto"/>
          <w:highlight w:val="none"/>
          <w:lang w:val="en-US" w:eastAsia="zh-CN"/>
        </w:rPr>
        <w:t>3</w:t>
      </w:r>
      <w:r>
        <w:rPr>
          <w:rFonts w:hint="eastAsia" w:ascii="新宋体" w:hAnsi="新宋体" w:eastAsia="新宋体" w:cs="新宋体"/>
          <w:color w:val="auto"/>
          <w:highlight w:val="none"/>
        </w:rPr>
        <w:t xml:space="preserve"> </w:t>
      </w:r>
      <w:r>
        <w:rPr>
          <w:rFonts w:hint="eastAsia" w:ascii="宋体" w:hAnsi="宋体" w:cs="宋体"/>
          <w:color w:val="auto"/>
          <w:szCs w:val="21"/>
          <w:highlight w:val="none"/>
          <w:u w:val="single"/>
        </w:rPr>
        <w:t>工程总承包实施方案</w:t>
      </w:r>
      <w:r>
        <w:rPr>
          <w:rFonts w:hint="eastAsia" w:ascii="新宋体" w:hAnsi="新宋体" w:eastAsia="新宋体" w:cs="新宋体"/>
          <w:color w:val="auto"/>
          <w:highlight w:val="none"/>
          <w:u w:val="single"/>
        </w:rPr>
        <w:t>响应性评审标标准：见评标办法前附表</w:t>
      </w:r>
      <w:r>
        <w:rPr>
          <w:rFonts w:hint="eastAsia" w:ascii="新宋体" w:hAnsi="新宋体" w:eastAsia="新宋体" w:cs="新宋体"/>
          <w:color w:val="auto"/>
          <w:highlight w:val="none"/>
        </w:rPr>
        <w:t>。</w:t>
      </w:r>
    </w:p>
    <w:p w14:paraId="03EE6CE8">
      <w:pPr>
        <w:pStyle w:val="4"/>
        <w:rPr>
          <w:rFonts w:hint="eastAsia"/>
          <w:color w:val="auto"/>
          <w:highlight w:val="none"/>
        </w:rPr>
      </w:pPr>
      <w:bookmarkStart w:id="512" w:name="_Toc87238949"/>
      <w:bookmarkStart w:id="513" w:name="_Toc12886"/>
      <w:r>
        <w:rPr>
          <w:rFonts w:hint="eastAsia"/>
          <w:color w:val="auto"/>
          <w:highlight w:val="none"/>
        </w:rPr>
        <w:t>2.2 分值构成与评分标准</w:t>
      </w:r>
      <w:bookmarkEnd w:id="504"/>
      <w:bookmarkEnd w:id="505"/>
      <w:bookmarkEnd w:id="506"/>
      <w:bookmarkEnd w:id="507"/>
      <w:bookmarkEnd w:id="508"/>
      <w:bookmarkEnd w:id="509"/>
      <w:bookmarkEnd w:id="510"/>
      <w:bookmarkEnd w:id="511"/>
      <w:bookmarkEnd w:id="512"/>
      <w:bookmarkEnd w:id="513"/>
    </w:p>
    <w:p w14:paraId="7BF5ED7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分值构成</w:t>
      </w:r>
    </w:p>
    <w:p w14:paraId="7BB56E82">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（1）工程总承包实施方案：见评标办法前附表；</w:t>
      </w:r>
    </w:p>
    <w:p w14:paraId="070A9E5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）投标报价：见评标办法前附表。</w:t>
      </w:r>
    </w:p>
    <w:p w14:paraId="3FB0B6A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 评标基准价计算</w:t>
      </w:r>
    </w:p>
    <w:p w14:paraId="63F3CF3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评标基准价计算方法：见评标办法前附表。</w:t>
      </w:r>
    </w:p>
    <w:p w14:paraId="51F96D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 投标报价的偏差率计算</w:t>
      </w:r>
    </w:p>
    <w:p w14:paraId="0188CE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投标报价的偏差率计算公式：见评标办法前附表。</w:t>
      </w:r>
    </w:p>
    <w:p w14:paraId="34306DB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2.2.4 评分标准</w:t>
      </w:r>
    </w:p>
    <w:p w14:paraId="2677F668">
      <w:pPr>
        <w:spacing w:line="360" w:lineRule="auto"/>
        <w:ind w:firstLine="420" w:firstLineChars="200"/>
        <w:rPr>
          <w:rFonts w:hint="eastAsia" w:ascii="宋体" w:hAnsi="宋体" w:cs="宋体"/>
          <w:color w:val="auto"/>
          <w:highlight w:val="none"/>
          <w:u w:val="single"/>
        </w:rPr>
      </w:pPr>
      <w:bookmarkStart w:id="514" w:name="_Toc152042381"/>
      <w:bookmarkStart w:id="515" w:name="_Toc247514028"/>
      <w:bookmarkStart w:id="516" w:name="_Toc247527629"/>
      <w:bookmarkStart w:id="517" w:name="_Toc152045604"/>
      <w:bookmarkStart w:id="518" w:name="_Toc18562"/>
      <w:bookmarkStart w:id="519" w:name="_Toc20112"/>
      <w:bookmarkStart w:id="520" w:name="_Toc144974571"/>
      <w:r>
        <w:rPr>
          <w:rFonts w:hint="eastAsia" w:ascii="宋体" w:hAnsi="宋体" w:cs="宋体"/>
          <w:color w:val="auto"/>
          <w:highlight w:val="none"/>
          <w:u w:val="single"/>
        </w:rPr>
        <w:t>（1）工程总承包实施方案评分标准：见评标办法前附表；</w:t>
      </w:r>
    </w:p>
    <w:p w14:paraId="5C951F83">
      <w:pPr>
        <w:spacing w:line="360" w:lineRule="auto"/>
        <w:ind w:firstLine="420" w:firstLineChars="200"/>
        <w:rPr>
          <w:color w:val="auto"/>
          <w:highlight w:val="none"/>
        </w:rPr>
      </w:pP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）投标报价评分标准：见评标办法前附表</w:t>
      </w:r>
    </w:p>
    <w:p w14:paraId="49160B4C">
      <w:pPr>
        <w:pStyle w:val="3"/>
        <w:rPr>
          <w:color w:val="auto"/>
          <w:highlight w:val="none"/>
        </w:rPr>
      </w:pPr>
      <w:bookmarkStart w:id="521" w:name="_Toc7894"/>
      <w:r>
        <w:rPr>
          <w:rFonts w:hint="eastAsia"/>
          <w:color w:val="auto"/>
          <w:highlight w:val="none"/>
        </w:rPr>
        <w:t>3. 评标程序</w:t>
      </w:r>
      <w:bookmarkEnd w:id="514"/>
      <w:bookmarkEnd w:id="515"/>
      <w:bookmarkEnd w:id="516"/>
      <w:bookmarkEnd w:id="517"/>
      <w:bookmarkEnd w:id="518"/>
      <w:bookmarkEnd w:id="519"/>
      <w:bookmarkEnd w:id="520"/>
      <w:bookmarkEnd w:id="521"/>
    </w:p>
    <w:p w14:paraId="33EB55D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本项目采取电子评标。形式审查、资格审查（适用于资格后审项目）、工程总承包实施方案和投标报价的评审及评审汇总由</w:t>
      </w:r>
      <w:r>
        <w:rPr>
          <w:rFonts w:hint="eastAsia" w:ascii="宋体" w:hAnsi="宋体" w:cs="宋体"/>
          <w:color w:val="auto"/>
          <w:szCs w:val="21"/>
          <w:highlight w:val="none"/>
          <w:u w:val="single"/>
          <w:lang w:val="en-US" w:eastAsia="zh-CN"/>
        </w:rPr>
        <w:t>评标委员会</w:t>
      </w:r>
      <w:r>
        <w:rPr>
          <w:rFonts w:hint="eastAsia" w:ascii="宋体" w:hAnsi="宋体" w:cs="宋体"/>
          <w:color w:val="auto"/>
          <w:szCs w:val="21"/>
          <w:highlight w:val="none"/>
          <w:u w:val="single"/>
        </w:rPr>
        <w:t>负责。</w:t>
      </w:r>
    </w:p>
    <w:p w14:paraId="6ED67721">
      <w:pPr>
        <w:pStyle w:val="4"/>
        <w:rPr>
          <w:rFonts w:hint="eastAsia"/>
          <w:color w:val="auto"/>
          <w:highlight w:val="none"/>
        </w:rPr>
      </w:pPr>
      <w:bookmarkStart w:id="522" w:name="_Toc30226"/>
      <w:bookmarkStart w:id="523" w:name="_Toc4286"/>
      <w:bookmarkStart w:id="524" w:name="_Toc5650"/>
      <w:bookmarkStart w:id="525" w:name="_Toc3343"/>
      <w:bookmarkStart w:id="526" w:name="_Toc33695048"/>
      <w:bookmarkStart w:id="527" w:name="_Toc87238951"/>
      <w:bookmarkStart w:id="528" w:name="_Toc27541"/>
      <w:bookmarkStart w:id="529" w:name="_Toc439240660"/>
      <w:bookmarkStart w:id="530" w:name="_Toc439246059"/>
      <w:r>
        <w:rPr>
          <w:rFonts w:hint="eastAsia"/>
          <w:color w:val="auto"/>
          <w:highlight w:val="none"/>
        </w:rPr>
        <w:t>3.1 形式审查及资格审查</w:t>
      </w:r>
      <w:bookmarkEnd w:id="522"/>
      <w:bookmarkEnd w:id="523"/>
      <w:bookmarkEnd w:id="524"/>
      <w:bookmarkEnd w:id="525"/>
      <w:bookmarkEnd w:id="526"/>
      <w:bookmarkEnd w:id="527"/>
      <w:bookmarkEnd w:id="528"/>
    </w:p>
    <w:p w14:paraId="69E3E15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3.1.1 形式审查中全部符合形式评审标准（详见前附表）中规定情形的，为形式审查合格。否则为形式审查不合格，经</w:t>
      </w:r>
      <w:r>
        <w:rPr>
          <w:rFonts w:hint="eastAsia" w:ascii="宋体" w:hAnsi="宋体" w:cs="宋体"/>
          <w:color w:val="auto"/>
          <w:highlight w:val="none"/>
          <w:u w:val="single"/>
        </w:rPr>
        <w:t>评委共同</w:t>
      </w:r>
      <w:r>
        <w:rPr>
          <w:rFonts w:hint="eastAsia" w:ascii="宋体" w:hAnsi="宋体" w:cs="宋体"/>
          <w:color w:val="auto"/>
          <w:szCs w:val="21"/>
          <w:highlight w:val="none"/>
          <w:u w:val="single"/>
        </w:rPr>
        <w:t>认定后，其投标文件将被拒绝。如评委的评审意见不一致时，以评委过半数成员的意见作为</w:t>
      </w:r>
      <w:r>
        <w:rPr>
          <w:rFonts w:hint="eastAsia" w:ascii="宋体" w:hAnsi="宋体" w:cs="宋体"/>
          <w:color w:val="auto"/>
          <w:szCs w:val="21"/>
          <w:highlight w:val="none"/>
          <w:u w:val="single"/>
          <w:lang w:val="en-US" w:eastAsia="zh-CN"/>
        </w:rPr>
        <w:t>评标委员会</w:t>
      </w:r>
      <w:r>
        <w:rPr>
          <w:rFonts w:hint="eastAsia" w:ascii="宋体" w:hAnsi="宋体" w:cs="宋体"/>
          <w:color w:val="auto"/>
          <w:szCs w:val="21"/>
          <w:highlight w:val="none"/>
          <w:u w:val="single"/>
        </w:rPr>
        <w:t>对该情形的认定结论。</w:t>
      </w:r>
    </w:p>
    <w:p w14:paraId="7AD6C6D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3.1.2 投标人有以下情形之一的，评标委员会应当否决其投标：</w:t>
      </w:r>
    </w:p>
    <w:p w14:paraId="51E2D30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（1）第二章“投标人须知”第1.4.3项、第1.4.4项规定的任何一种情形的；</w:t>
      </w:r>
    </w:p>
    <w:p w14:paraId="3975662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（2）串通投标或弄虚作假或有其他违法行为的；</w:t>
      </w:r>
    </w:p>
    <w:p w14:paraId="34F24BC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（3）不按评标委员会要求澄清、说明或补正的。</w:t>
      </w:r>
    </w:p>
    <w:p w14:paraId="5E76FE7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3.1.3 汇总形式审查情况，只有通过形式审查的投标人方可进入下一阶段的评审。形式审查合格的投标人少于3名的，则本项目招标失败。</w:t>
      </w:r>
    </w:p>
    <w:p w14:paraId="3189C2A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3.1.4 </w:t>
      </w:r>
      <w:r>
        <w:rPr>
          <w:rFonts w:hint="eastAsia" w:ascii="宋体" w:hAnsi="宋体" w:cs="宋体"/>
          <w:color w:val="auto"/>
          <w:highlight w:val="none"/>
          <w:u w:val="single"/>
        </w:rPr>
        <w:t>评委</w:t>
      </w:r>
      <w:r>
        <w:rPr>
          <w:rFonts w:hint="eastAsia" w:ascii="宋体" w:hAnsi="宋体" w:cs="宋体"/>
          <w:color w:val="auto"/>
          <w:szCs w:val="21"/>
          <w:highlight w:val="none"/>
          <w:u w:val="single"/>
        </w:rPr>
        <w:t>对所有通过形式审查的投标人进行资格审查。资格审查文件中全部符合</w:t>
      </w:r>
      <w:r>
        <w:rPr>
          <w:rFonts w:hint="eastAsia" w:ascii="宋体" w:hAnsi="宋体" w:cs="宋体"/>
          <w:color w:val="auto"/>
          <w:highlight w:val="none"/>
          <w:u w:val="single"/>
        </w:rPr>
        <w:t>资格评审标准（详见前附表）</w:t>
      </w:r>
      <w:r>
        <w:rPr>
          <w:rFonts w:hint="eastAsia" w:ascii="宋体" w:hAnsi="宋体" w:cs="宋体"/>
          <w:color w:val="auto"/>
          <w:szCs w:val="21"/>
          <w:highlight w:val="none"/>
          <w:u w:val="single"/>
        </w:rPr>
        <w:t>中规定情形的，为资格审查合格。否则为资格审查不合格，经</w:t>
      </w:r>
      <w:r>
        <w:rPr>
          <w:rFonts w:hint="eastAsia" w:ascii="宋体" w:hAnsi="宋体" w:cs="宋体"/>
          <w:color w:val="auto"/>
          <w:highlight w:val="none"/>
          <w:u w:val="single"/>
        </w:rPr>
        <w:t>评委共同</w:t>
      </w:r>
      <w:r>
        <w:rPr>
          <w:rFonts w:hint="eastAsia" w:ascii="宋体" w:hAnsi="宋体" w:cs="宋体"/>
          <w:color w:val="auto"/>
          <w:szCs w:val="21"/>
          <w:highlight w:val="none"/>
          <w:u w:val="single"/>
        </w:rPr>
        <w:t>认定后，其投标将被拒绝。如评委的评审意见不一致时，以</w:t>
      </w:r>
      <w:r>
        <w:rPr>
          <w:rFonts w:hint="eastAsia" w:ascii="宋体" w:hAnsi="宋体" w:cs="宋体"/>
          <w:color w:val="auto"/>
          <w:highlight w:val="none"/>
          <w:u w:val="single"/>
          <w:lang w:val="en-US" w:eastAsia="zh-CN"/>
        </w:rPr>
        <w:t>评标委员会</w:t>
      </w:r>
      <w:r>
        <w:rPr>
          <w:rFonts w:hint="eastAsia" w:ascii="宋体" w:hAnsi="宋体" w:cs="宋体"/>
          <w:color w:val="auto"/>
          <w:szCs w:val="21"/>
          <w:highlight w:val="none"/>
          <w:u w:val="single"/>
        </w:rPr>
        <w:t>过半数成员的意见作为评标委员会对该情形的认定结论。只有通过资格审查的投标人方可进入下一阶段的评审。</w:t>
      </w:r>
    </w:p>
    <w:p w14:paraId="2D57450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3.1.5 汇总资格审查情况，编写资格审查报告。资格审查合格的投标人少于3名的，则本项目招标失败。</w:t>
      </w:r>
    </w:p>
    <w:p w14:paraId="1EE3479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3.1.6 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4312FD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特别声明：资审合格后，投标人的资格发生变化而不满足投标人合格条件，在发出中标通知书前，资格问题仍未解决的，招标人将取消其中标资格。</w:t>
      </w:r>
      <w:bookmarkEnd w:id="529"/>
      <w:bookmarkEnd w:id="530"/>
    </w:p>
    <w:p w14:paraId="3271E0D8">
      <w:pPr>
        <w:pStyle w:val="4"/>
        <w:rPr>
          <w:rFonts w:hint="eastAsia"/>
          <w:color w:val="auto"/>
          <w:szCs w:val="21"/>
          <w:highlight w:val="none"/>
        </w:rPr>
      </w:pPr>
      <w:bookmarkStart w:id="531" w:name="_Toc109114720"/>
      <w:bookmarkStart w:id="532" w:name="_Toc439240661"/>
      <w:bookmarkStart w:id="533" w:name="_Toc439246060"/>
      <w:bookmarkStart w:id="534" w:name="_Toc28376"/>
      <w:bookmarkStart w:id="535" w:name="_Toc29953"/>
      <w:bookmarkStart w:id="536" w:name="_Toc33695050"/>
      <w:bookmarkStart w:id="537" w:name="_Toc28695"/>
      <w:bookmarkStart w:id="538" w:name="_Toc414"/>
      <w:bookmarkStart w:id="539" w:name="_Toc87238952"/>
      <w:bookmarkStart w:id="540" w:name="_Toc28052"/>
      <w:r>
        <w:rPr>
          <w:rFonts w:hint="eastAsia"/>
          <w:color w:val="auto"/>
          <w:highlight w:val="none"/>
        </w:rPr>
        <w:t xml:space="preserve">3.2 </w:t>
      </w:r>
      <w:bookmarkEnd w:id="531"/>
      <w:r>
        <w:rPr>
          <w:rFonts w:hint="eastAsia"/>
          <w:color w:val="auto"/>
          <w:highlight w:val="none"/>
        </w:rPr>
        <w:t>工程总承包实施方案评审</w:t>
      </w:r>
      <w:bookmarkEnd w:id="532"/>
      <w:bookmarkEnd w:id="533"/>
      <w:bookmarkEnd w:id="534"/>
      <w:bookmarkEnd w:id="535"/>
      <w:bookmarkEnd w:id="536"/>
      <w:bookmarkEnd w:id="537"/>
      <w:bookmarkEnd w:id="538"/>
      <w:bookmarkEnd w:id="539"/>
      <w:bookmarkEnd w:id="540"/>
    </w:p>
    <w:p w14:paraId="6ACF6A2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.1 工程总承包实施方案的响应性审查：通过资格审查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w:t>
      </w:r>
    </w:p>
    <w:p w14:paraId="6BEE145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.2 工程总承包实施方案详细审查：评委按照工程总承包实施方案评分标准（详见前附表），对通过响应性审查的投标文件进行详细审查</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评分。</w:t>
      </w:r>
    </w:p>
    <w:p w14:paraId="27C7685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.3 各投标人工程总承包实施方案得分为各评委评分的算术平均值，评委按此汇总每个投标人工程总承包实施方案详细审查得分，分数出现小数点，保留小数点后二位，第三位小数四舍五入。</w:t>
      </w:r>
    </w:p>
    <w:p w14:paraId="7953CB5E">
      <w:pPr>
        <w:pStyle w:val="4"/>
        <w:rPr>
          <w:rFonts w:hint="eastAsia"/>
          <w:color w:val="auto"/>
          <w:highlight w:val="none"/>
        </w:rPr>
      </w:pPr>
      <w:bookmarkStart w:id="541" w:name="_Toc87238953"/>
      <w:bookmarkStart w:id="542" w:name="_Toc16650"/>
      <w:r>
        <w:rPr>
          <w:rFonts w:hint="eastAsia"/>
          <w:color w:val="auto"/>
          <w:highlight w:val="none"/>
        </w:rPr>
        <w:t>3</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 xml:space="preserve"> 投标报价得分</w:t>
      </w:r>
      <w:bookmarkEnd w:id="541"/>
      <w:bookmarkEnd w:id="542"/>
    </w:p>
    <w:p w14:paraId="22CC985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.1 评委汇总工程总承包实施方案响应性评审结果，未通过工程总承包实施方案响应性评审的投标人的投标报价，不再进行投标报价评审，也不参与评标基准价的计算。</w:t>
      </w:r>
    </w:p>
    <w:p w14:paraId="26B6060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.2 投标报价的算术校核。评委对通过工程总承包实施方案响应性审查的投标文件的投标报进行算术校核，具体标准如下：</w:t>
      </w:r>
    </w:p>
    <w:p w14:paraId="630E995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（1）如果投标报价与最高投标限价计算的下浮率不等于投标下浮率时，以计算下浮率为准修正投标下浮率；</w:t>
      </w:r>
    </w:p>
    <w:p w14:paraId="459B6E1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（2）如果分项报价累加不等</w:t>
      </w:r>
      <w:r>
        <w:rPr>
          <w:rFonts w:hint="eastAsia" w:ascii="宋体" w:hAnsi="宋体" w:cs="宋体"/>
          <w:color w:val="auto"/>
          <w:szCs w:val="21"/>
          <w:highlight w:val="none"/>
          <w:u w:val="single"/>
          <w:lang w:val="en-US" w:eastAsia="zh-CN"/>
        </w:rPr>
        <w:t>于</w:t>
      </w:r>
      <w:r>
        <w:rPr>
          <w:rFonts w:hint="eastAsia" w:ascii="宋体" w:hAnsi="宋体" w:cs="宋体"/>
          <w:color w:val="auto"/>
          <w:szCs w:val="21"/>
          <w:highlight w:val="none"/>
          <w:u w:val="single"/>
        </w:rPr>
        <w:t>总价的，以分项报价累加为准，修正总价；</w:t>
      </w:r>
    </w:p>
    <w:p w14:paraId="755F344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（3）投标文件存在其他计算性错误的，按就低不就高计算并修正；</w:t>
      </w:r>
    </w:p>
    <w:p w14:paraId="3E23293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（4）若修正后的投标报价超过最高投标限价的，作否决投标处理；</w:t>
      </w:r>
    </w:p>
    <w:p w14:paraId="01DD5ED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（5）按上述修正错误的原则及方法调整或修正投标文件的投标报价，调整后的投标报价对投标人起约束作用。如果投标人不接受修正后的报价，则取消其投标资格或中标资格。</w:t>
      </w:r>
    </w:p>
    <w:p w14:paraId="2D6E229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.3 投标报价评分</w:t>
      </w:r>
    </w:p>
    <w:p w14:paraId="4FD53091">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eastAsia="zh-TW"/>
        </w:rPr>
        <w:t>（1）</w:t>
      </w:r>
      <w:r>
        <w:rPr>
          <w:rFonts w:hint="eastAsia" w:ascii="宋体" w:hAnsi="宋体" w:cs="宋体"/>
          <w:color w:val="auto"/>
          <w:szCs w:val="21"/>
          <w:highlight w:val="none"/>
          <w:u w:val="single"/>
          <w:lang w:val="zh-TW"/>
        </w:rPr>
        <w:t>评标基准价</w:t>
      </w:r>
      <w:r>
        <w:rPr>
          <w:rFonts w:hint="eastAsia" w:ascii="宋体" w:hAnsi="宋体" w:cs="宋体"/>
          <w:color w:val="auto"/>
          <w:szCs w:val="21"/>
          <w:highlight w:val="none"/>
          <w:u w:val="single"/>
          <w:lang w:val="zh-TW" w:eastAsia="zh-TW"/>
        </w:rPr>
        <w:t>计算方法：</w:t>
      </w:r>
      <w:r>
        <w:rPr>
          <w:rFonts w:hint="eastAsia" w:ascii="宋体" w:hAnsi="宋体"/>
          <w:color w:val="auto"/>
          <w:szCs w:val="21"/>
          <w:highlight w:val="none"/>
          <w:u w:val="single"/>
        </w:rPr>
        <w:t>见评标办法前附表。</w:t>
      </w:r>
    </w:p>
    <w:p w14:paraId="0ACDD408">
      <w:pPr>
        <w:spacing w:line="360" w:lineRule="auto"/>
        <w:ind w:firstLine="420" w:firstLineChars="200"/>
        <w:rPr>
          <w:rFonts w:hint="eastAsia" w:ascii="宋体" w:hAnsi="宋体" w:cs="宋体"/>
          <w:b/>
          <w:color w:val="auto"/>
          <w:kern w:val="1"/>
          <w:sz w:val="24"/>
          <w:highlight w:val="none"/>
          <w:lang w:val="zh-CN"/>
        </w:rPr>
      </w:pPr>
      <w:r>
        <w:rPr>
          <w:rFonts w:hint="eastAsia" w:ascii="宋体" w:hAnsi="宋体" w:cs="宋体"/>
          <w:color w:val="auto"/>
          <w:szCs w:val="21"/>
          <w:highlight w:val="none"/>
          <w:u w:val="single"/>
        </w:rPr>
        <w:t>（2）当经算术校核的投标施工费报价等于评标基准价时得100分，报价每高于评标基准价1%，扣1.5分，每低于评标基准价1%，扣1.0分，扣至0分为止，得出投标报价得分，精确到小数点后两位。</w:t>
      </w:r>
    </w:p>
    <w:p w14:paraId="1EC98E88">
      <w:pPr>
        <w:pStyle w:val="4"/>
        <w:rPr>
          <w:rFonts w:hint="eastAsia"/>
          <w:color w:val="auto"/>
          <w:highlight w:val="none"/>
        </w:rPr>
      </w:pPr>
      <w:bookmarkStart w:id="543" w:name="_Toc2675447"/>
      <w:bookmarkStart w:id="544" w:name="_Toc31412"/>
      <w:bookmarkStart w:id="545" w:name="_Toc8695"/>
      <w:bookmarkStart w:id="546" w:name="_Toc33695052"/>
      <w:bookmarkStart w:id="547" w:name="_Toc87238954"/>
      <w:bookmarkStart w:id="548" w:name="_Toc24469"/>
      <w:bookmarkStart w:id="549" w:name="_Toc5786"/>
      <w:bookmarkStart w:id="550" w:name="_Toc12088"/>
      <w:r>
        <w:rPr>
          <w:rFonts w:hint="eastAsia"/>
          <w:color w:val="auto"/>
          <w:highlight w:val="none"/>
        </w:rPr>
        <w:t>3.</w:t>
      </w:r>
      <w:bookmarkEnd w:id="543"/>
      <w:bookmarkStart w:id="551" w:name="_Toc2675448"/>
      <w:r>
        <w:rPr>
          <w:rFonts w:hint="eastAsia"/>
          <w:color w:val="auto"/>
          <w:highlight w:val="none"/>
        </w:rPr>
        <w:t>4 评审汇总</w:t>
      </w:r>
      <w:bookmarkEnd w:id="544"/>
      <w:bookmarkEnd w:id="545"/>
      <w:bookmarkEnd w:id="546"/>
      <w:bookmarkEnd w:id="547"/>
      <w:bookmarkEnd w:id="548"/>
      <w:bookmarkEnd w:id="549"/>
      <w:bookmarkEnd w:id="550"/>
    </w:p>
    <w:p w14:paraId="58FAEDB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 投标人总得分满分为100分，各部分分值详见评标办法前附表。</w:t>
      </w:r>
    </w:p>
    <w:p w14:paraId="1364D3C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3.4.2 </w:t>
      </w:r>
      <w:r>
        <w:rPr>
          <w:rFonts w:hint="eastAsia" w:ascii="宋体" w:hAnsi="宋体" w:cs="宋体"/>
          <w:color w:val="auto"/>
          <w:highlight w:val="none"/>
          <w:u w:val="single"/>
          <w:lang w:val="en-US" w:eastAsia="zh-CN"/>
        </w:rPr>
        <w:t>评标委员会</w:t>
      </w:r>
      <w:r>
        <w:rPr>
          <w:rFonts w:hint="eastAsia" w:ascii="宋体" w:hAnsi="宋体" w:cs="宋体"/>
          <w:color w:val="auto"/>
          <w:szCs w:val="21"/>
          <w:highlight w:val="none"/>
          <w:u w:val="single"/>
        </w:rPr>
        <w:t>汇总各有效投标文件的总分，并按照总分从高到低排列先后次序，只有通过形式审查、资格审查、工程总承包实施方案</w:t>
      </w:r>
      <w:r>
        <w:rPr>
          <w:rFonts w:hint="eastAsia" w:ascii="宋体" w:hAnsi="宋体" w:cs="宋体"/>
          <w:color w:val="auto"/>
          <w:highlight w:val="none"/>
          <w:u w:val="single"/>
        </w:rPr>
        <w:t>响应性审查</w:t>
      </w:r>
      <w:r>
        <w:rPr>
          <w:rFonts w:hint="eastAsia" w:ascii="宋体" w:hAnsi="宋体" w:cs="宋体"/>
          <w:color w:val="auto"/>
          <w:szCs w:val="21"/>
          <w:highlight w:val="none"/>
          <w:u w:val="single"/>
        </w:rPr>
        <w:t>的投标文件方可计算总分。</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szCs w:val="21"/>
          <w:highlight w:val="none"/>
          <w:u w:val="single"/>
        </w:rPr>
        <w:t>。</w:t>
      </w:r>
    </w:p>
    <w:p w14:paraId="6FCF014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3.4.3 有效投标单位不足三家，应当依法重新组织招标。</w:t>
      </w:r>
    </w:p>
    <w:p w14:paraId="439D1D75">
      <w:pPr>
        <w:pStyle w:val="4"/>
        <w:rPr>
          <w:rFonts w:hint="eastAsia"/>
          <w:color w:val="auto"/>
          <w:highlight w:val="none"/>
        </w:rPr>
      </w:pPr>
      <w:bookmarkStart w:id="552" w:name="_Toc31614"/>
      <w:bookmarkStart w:id="553" w:name="_Toc28206"/>
      <w:bookmarkStart w:id="554" w:name="_Toc33695053"/>
      <w:bookmarkStart w:id="555" w:name="_Toc87238955"/>
      <w:bookmarkStart w:id="556" w:name="_Toc28792"/>
      <w:bookmarkStart w:id="557" w:name="_Toc26291"/>
      <w:bookmarkStart w:id="558" w:name="_Toc27746"/>
      <w:r>
        <w:rPr>
          <w:rFonts w:hint="eastAsia"/>
          <w:color w:val="auto"/>
          <w:highlight w:val="none"/>
        </w:rPr>
        <w:t>3.5 投标文件的澄清和补正</w:t>
      </w:r>
      <w:bookmarkEnd w:id="551"/>
      <w:bookmarkEnd w:id="552"/>
      <w:bookmarkEnd w:id="553"/>
      <w:bookmarkEnd w:id="554"/>
      <w:bookmarkEnd w:id="555"/>
      <w:bookmarkEnd w:id="556"/>
      <w:bookmarkEnd w:id="557"/>
      <w:bookmarkEnd w:id="558"/>
    </w:p>
    <w:p w14:paraId="2E010326">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3.5.1 为有助于投标文件的审查、评价和比较，评标期间，经评标委员会中两人以上（含两人）的成员以书面形式提出动议，评标委员会应当书面发出澄清通知，要求投标人对投标文件含义不明确的内容作出澄清。</w:t>
      </w:r>
    </w:p>
    <w:p w14:paraId="73712161">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764ABDE4">
      <w:pPr>
        <w:spacing w:line="360" w:lineRule="auto"/>
        <w:ind w:firstLine="396" w:firstLineChars="200"/>
        <w:rPr>
          <w:rFonts w:hint="eastAsia" w:ascii="宋体" w:hAnsi="宋体" w:cs="宋体"/>
          <w:color w:val="auto"/>
          <w:spacing w:val="-6"/>
          <w:highlight w:val="none"/>
          <w:u w:val="single"/>
        </w:rPr>
      </w:pPr>
      <w:r>
        <w:rPr>
          <w:rFonts w:hint="eastAsia" w:ascii="宋体" w:hAnsi="宋体" w:cs="宋体"/>
          <w:color w:val="auto"/>
          <w:spacing w:val="-6"/>
          <w:highlight w:val="none"/>
          <w:u w:val="single"/>
        </w:rPr>
        <w:t>3.5.3 评标委员会成员均应当阅读投标人的澄清，但应独立参考澄清对投标文件进行评审。</w:t>
      </w:r>
    </w:p>
    <w:p w14:paraId="4DFB413D">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3.5.4 如果投标文件实质上不响应招标文件的各项要求，评标委员会相应评审将按照响应性审查标准予以拒绝，不接受投标人通过修改或撤销其不符合要求的差异或保留，使之成为具有响应性的投标。</w:t>
      </w:r>
    </w:p>
    <w:p w14:paraId="4FD319E7">
      <w:pPr>
        <w:pStyle w:val="4"/>
        <w:rPr>
          <w:rFonts w:hint="eastAsia"/>
          <w:color w:val="auto"/>
          <w:highlight w:val="none"/>
        </w:rPr>
      </w:pPr>
      <w:bookmarkStart w:id="559" w:name="_Toc15798"/>
      <w:bookmarkStart w:id="560" w:name="_Toc87238956"/>
      <w:bookmarkStart w:id="561" w:name="_Toc27953"/>
      <w:bookmarkStart w:id="562" w:name="_Toc13739"/>
      <w:bookmarkStart w:id="563" w:name="_Toc19558"/>
      <w:bookmarkStart w:id="564" w:name="_Toc6292"/>
      <w:bookmarkStart w:id="565" w:name="_Toc33695054"/>
      <w:bookmarkStart w:id="566" w:name="_Toc2675449"/>
      <w:r>
        <w:rPr>
          <w:rFonts w:hint="eastAsia"/>
          <w:color w:val="auto"/>
          <w:highlight w:val="none"/>
        </w:rPr>
        <w:t>3.6 评标结果</w:t>
      </w:r>
      <w:bookmarkEnd w:id="559"/>
      <w:bookmarkEnd w:id="560"/>
      <w:bookmarkEnd w:id="561"/>
      <w:bookmarkEnd w:id="562"/>
      <w:bookmarkEnd w:id="563"/>
      <w:bookmarkEnd w:id="564"/>
      <w:bookmarkEnd w:id="565"/>
      <w:bookmarkEnd w:id="566"/>
    </w:p>
    <w:p w14:paraId="522D6447">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3.6.1 除第二章“投标人须知”前附表授权直接确定中标人外，评标委员会按照得分由高到低的顺序推荐中标候选人。</w:t>
      </w:r>
    </w:p>
    <w:p w14:paraId="728FF882">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3.6.2 评标委员会完成评标后，应当向招标人提交书面评标报告。</w:t>
      </w:r>
    </w:p>
    <w:p w14:paraId="59AE5286">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36151928">
      <w:pPr>
        <w:spacing w:line="240" w:lineRule="auto"/>
        <w:ind w:firstLine="0" w:firstLineChars="0"/>
        <w:rPr>
          <w:color w:val="auto"/>
          <w:highlight w:val="none"/>
        </w:rPr>
      </w:pPr>
    </w:p>
    <w:p w14:paraId="355F76E7">
      <w:pPr>
        <w:spacing w:line="240" w:lineRule="auto"/>
        <w:ind w:firstLine="0" w:firstLineChars="0"/>
        <w:rPr>
          <w:color w:val="auto"/>
          <w:highlight w:val="none"/>
        </w:rPr>
      </w:pPr>
    </w:p>
    <w:p w14:paraId="379BF7D6">
      <w:pPr>
        <w:spacing w:line="240" w:lineRule="auto"/>
        <w:ind w:firstLine="0" w:firstLineChars="0"/>
        <w:rPr>
          <w:color w:val="auto"/>
          <w:highlight w:val="none"/>
        </w:rPr>
      </w:pPr>
    </w:p>
    <w:p w14:paraId="06C75B21">
      <w:pPr>
        <w:spacing w:line="240" w:lineRule="auto"/>
        <w:ind w:firstLine="0" w:firstLineChars="0"/>
        <w:rPr>
          <w:color w:val="auto"/>
          <w:highlight w:val="none"/>
        </w:rPr>
      </w:pPr>
    </w:p>
    <w:p w14:paraId="401DC346">
      <w:pPr>
        <w:spacing w:line="240" w:lineRule="auto"/>
        <w:ind w:firstLine="0" w:firstLineChars="0"/>
        <w:rPr>
          <w:color w:val="auto"/>
          <w:highlight w:val="none"/>
        </w:rPr>
      </w:pPr>
    </w:p>
    <w:p w14:paraId="2B6C3E93">
      <w:pPr>
        <w:spacing w:line="240" w:lineRule="auto"/>
        <w:ind w:firstLine="0" w:firstLineChars="0"/>
        <w:rPr>
          <w:color w:val="auto"/>
          <w:highlight w:val="none"/>
        </w:rPr>
      </w:pPr>
    </w:p>
    <w:p w14:paraId="5DB34341">
      <w:pPr>
        <w:spacing w:line="240" w:lineRule="auto"/>
        <w:ind w:firstLine="0" w:firstLineChars="0"/>
        <w:rPr>
          <w:color w:val="auto"/>
          <w:highlight w:val="none"/>
        </w:rPr>
      </w:pPr>
    </w:p>
    <w:p w14:paraId="2D6A8F5D">
      <w:pPr>
        <w:spacing w:line="240" w:lineRule="auto"/>
        <w:ind w:firstLine="0" w:firstLineChars="0"/>
        <w:rPr>
          <w:color w:val="auto"/>
          <w:highlight w:val="none"/>
        </w:rPr>
      </w:pPr>
    </w:p>
    <w:p w14:paraId="30218EE6">
      <w:pPr>
        <w:spacing w:line="240" w:lineRule="auto"/>
        <w:ind w:firstLine="0" w:firstLineChars="0"/>
        <w:rPr>
          <w:color w:val="auto"/>
          <w:highlight w:val="none"/>
        </w:rPr>
      </w:pPr>
    </w:p>
    <w:p w14:paraId="03F57457">
      <w:pPr>
        <w:spacing w:line="240" w:lineRule="auto"/>
        <w:ind w:firstLine="0" w:firstLineChars="0"/>
        <w:rPr>
          <w:color w:val="auto"/>
          <w:highlight w:val="none"/>
        </w:rPr>
      </w:pPr>
    </w:p>
    <w:p w14:paraId="02E15F46">
      <w:pPr>
        <w:spacing w:line="240" w:lineRule="auto"/>
        <w:ind w:firstLine="0" w:firstLineChars="0"/>
        <w:rPr>
          <w:color w:val="auto"/>
          <w:highlight w:val="none"/>
        </w:rPr>
      </w:pPr>
    </w:p>
    <w:p w14:paraId="1C81F5A4">
      <w:pPr>
        <w:spacing w:line="240" w:lineRule="auto"/>
        <w:ind w:firstLine="0" w:firstLineChars="0"/>
        <w:rPr>
          <w:color w:val="auto"/>
          <w:highlight w:val="none"/>
        </w:rPr>
      </w:pPr>
    </w:p>
    <w:p w14:paraId="308BAF3C">
      <w:pPr>
        <w:spacing w:line="240" w:lineRule="auto"/>
        <w:ind w:firstLine="0" w:firstLineChars="0"/>
        <w:rPr>
          <w:color w:val="auto"/>
          <w:highlight w:val="none"/>
        </w:rPr>
      </w:pPr>
    </w:p>
    <w:p w14:paraId="350E98CA">
      <w:pPr>
        <w:spacing w:line="240" w:lineRule="auto"/>
        <w:ind w:firstLine="0" w:firstLineChars="0"/>
        <w:rPr>
          <w:color w:val="auto"/>
          <w:highlight w:val="none"/>
        </w:rPr>
      </w:pPr>
    </w:p>
    <w:p w14:paraId="00987B06">
      <w:pPr>
        <w:spacing w:line="240" w:lineRule="auto"/>
        <w:ind w:firstLine="0" w:firstLineChars="0"/>
        <w:rPr>
          <w:color w:val="auto"/>
          <w:highlight w:val="none"/>
        </w:rPr>
      </w:pPr>
    </w:p>
    <w:p w14:paraId="6017833B">
      <w:pPr>
        <w:spacing w:line="240" w:lineRule="auto"/>
        <w:ind w:firstLine="0" w:firstLineChars="0"/>
        <w:rPr>
          <w:color w:val="auto"/>
          <w:highlight w:val="none"/>
        </w:rPr>
      </w:pPr>
    </w:p>
    <w:p w14:paraId="47946820">
      <w:pPr>
        <w:spacing w:line="240" w:lineRule="auto"/>
        <w:ind w:firstLine="0" w:firstLineChars="0"/>
        <w:rPr>
          <w:color w:val="auto"/>
          <w:highlight w:val="none"/>
        </w:rPr>
      </w:pPr>
    </w:p>
    <w:p w14:paraId="75D2AE85">
      <w:pPr>
        <w:spacing w:line="240" w:lineRule="auto"/>
        <w:ind w:firstLine="0" w:firstLineChars="0"/>
        <w:rPr>
          <w:color w:val="auto"/>
          <w:highlight w:val="none"/>
        </w:rPr>
      </w:pPr>
    </w:p>
    <w:p w14:paraId="7ED4CFE3">
      <w:pPr>
        <w:spacing w:line="240" w:lineRule="auto"/>
        <w:ind w:firstLine="0" w:firstLineChars="0"/>
        <w:rPr>
          <w:color w:val="auto"/>
          <w:highlight w:val="none"/>
        </w:rPr>
      </w:pPr>
    </w:p>
    <w:p w14:paraId="778FF4FE">
      <w:pPr>
        <w:spacing w:line="240" w:lineRule="auto"/>
        <w:ind w:firstLine="0" w:firstLineChars="0"/>
        <w:rPr>
          <w:color w:val="auto"/>
          <w:highlight w:val="none"/>
        </w:rPr>
      </w:pPr>
    </w:p>
    <w:p w14:paraId="2EF3E335">
      <w:pPr>
        <w:rPr>
          <w:color w:val="auto"/>
          <w:highlight w:val="none"/>
        </w:rPr>
      </w:pPr>
      <w:r>
        <w:rPr>
          <w:color w:val="auto"/>
          <w:highlight w:val="none"/>
        </w:rPr>
        <w:br w:type="page"/>
      </w:r>
    </w:p>
    <w:p w14:paraId="5934D278">
      <w:pPr>
        <w:rPr>
          <w:color w:val="auto"/>
          <w:highlight w:val="none"/>
        </w:rPr>
        <w:sectPr>
          <w:pgSz w:w="11906" w:h="16838"/>
          <w:pgMar w:top="1440" w:right="1440" w:bottom="1440" w:left="1440" w:header="851" w:footer="992" w:gutter="0"/>
          <w:pgNumType w:fmt="numberInDash"/>
          <w:cols w:space="720" w:num="1"/>
          <w:docGrid w:linePitch="312" w:charSpace="0"/>
        </w:sectPr>
      </w:pPr>
    </w:p>
    <w:p w14:paraId="2F2EE223">
      <w:pPr>
        <w:pStyle w:val="9"/>
        <w:rPr>
          <w:color w:val="auto"/>
          <w:highlight w:val="none"/>
        </w:rPr>
      </w:pPr>
    </w:p>
    <w:p w14:paraId="3C45CA40">
      <w:pPr>
        <w:jc w:val="center"/>
        <w:rPr>
          <w:rFonts w:ascii="宋体" w:hAnsi="Courier New"/>
          <w:b/>
          <w:bCs/>
          <w:color w:val="auto"/>
          <w:kern w:val="0"/>
          <w:sz w:val="32"/>
          <w:szCs w:val="32"/>
          <w:highlight w:val="none"/>
        </w:rPr>
      </w:pPr>
      <w:r>
        <w:rPr>
          <w:rFonts w:hint="eastAsia" w:ascii="宋体" w:hAnsi="Courier New"/>
          <w:b/>
          <w:bCs/>
          <w:color w:val="auto"/>
          <w:kern w:val="0"/>
          <w:sz w:val="32"/>
          <w:szCs w:val="32"/>
          <w:highlight w:val="none"/>
        </w:rPr>
        <w:t>《投标人投入主要人员配备表》</w:t>
      </w:r>
    </w:p>
    <w:tbl>
      <w:tblPr>
        <w:tblStyle w:val="21"/>
        <w:tblW w:w="14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686"/>
        <w:gridCol w:w="8227"/>
        <w:gridCol w:w="3292"/>
      </w:tblGrid>
      <w:tr w14:paraId="35F2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64" w:type="dxa"/>
            <w:noWrap w:val="0"/>
            <w:vAlign w:val="center"/>
          </w:tcPr>
          <w:p w14:paraId="1EABA57B">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人员</w:t>
            </w:r>
          </w:p>
        </w:tc>
        <w:tc>
          <w:tcPr>
            <w:tcW w:w="686" w:type="dxa"/>
            <w:noWrap w:val="0"/>
            <w:vAlign w:val="center"/>
          </w:tcPr>
          <w:p w14:paraId="4BAB6E0E">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数量</w:t>
            </w:r>
          </w:p>
        </w:tc>
        <w:tc>
          <w:tcPr>
            <w:tcW w:w="8227" w:type="dxa"/>
            <w:noWrap w:val="0"/>
            <w:vAlign w:val="center"/>
          </w:tcPr>
          <w:p w14:paraId="5530D23B">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基本要求</w:t>
            </w:r>
          </w:p>
        </w:tc>
        <w:tc>
          <w:tcPr>
            <w:tcW w:w="3292" w:type="dxa"/>
            <w:noWrap w:val="0"/>
            <w:vAlign w:val="center"/>
          </w:tcPr>
          <w:p w14:paraId="4E8D418A">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备注</w:t>
            </w:r>
          </w:p>
        </w:tc>
      </w:tr>
      <w:tr w14:paraId="6816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469" w:type="dxa"/>
            <w:gridSpan w:val="4"/>
            <w:noWrap w:val="0"/>
            <w:vAlign w:val="center"/>
          </w:tcPr>
          <w:p w14:paraId="53D4BB93">
            <w:pPr>
              <w:adjustRightInd w:val="0"/>
              <w:snapToGrid w:val="0"/>
              <w:ind w:left="-63" w:leftChars="-30" w:right="-63" w:rightChars="-30"/>
              <w:rPr>
                <w:rFonts w:ascii="宋体" w:hAnsi="宋体"/>
                <w:color w:val="auto"/>
                <w:highlight w:val="none"/>
              </w:rPr>
            </w:pPr>
            <w:r>
              <w:rPr>
                <w:rFonts w:hint="eastAsia" w:ascii="宋体" w:hAnsi="宋体"/>
                <w:b/>
                <w:color w:val="auto"/>
                <w:highlight w:val="none"/>
              </w:rPr>
              <w:t>一、施工管理人员</w:t>
            </w:r>
            <w:r>
              <w:rPr>
                <w:rFonts w:hint="eastAsia" w:ascii="Calibri" w:hAnsi="Calibri"/>
                <w:b/>
                <w:bCs/>
                <w:color w:val="auto"/>
                <w:highlight w:val="none"/>
              </w:rPr>
              <w:t>（若为联合体投标，由联合体主办方委派）</w:t>
            </w:r>
          </w:p>
        </w:tc>
      </w:tr>
      <w:tr w14:paraId="0D86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264" w:type="dxa"/>
            <w:noWrap w:val="0"/>
            <w:vAlign w:val="center"/>
          </w:tcPr>
          <w:p w14:paraId="6741B17E">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项目负责人</w:t>
            </w:r>
            <w:r>
              <w:rPr>
                <w:rFonts w:hint="eastAsia" w:ascii="宋体" w:hAnsi="宋体"/>
                <w:color w:val="auto"/>
                <w:kern w:val="0"/>
                <w:highlight w:val="none"/>
              </w:rPr>
              <w:t>（兼任施工负责人）</w:t>
            </w:r>
          </w:p>
        </w:tc>
        <w:tc>
          <w:tcPr>
            <w:tcW w:w="686" w:type="dxa"/>
            <w:noWrap w:val="0"/>
            <w:vAlign w:val="center"/>
          </w:tcPr>
          <w:p w14:paraId="1299D71D">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332C252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按招标公告要求</w:t>
            </w:r>
          </w:p>
        </w:tc>
        <w:tc>
          <w:tcPr>
            <w:tcW w:w="3292" w:type="dxa"/>
            <w:noWrap w:val="0"/>
            <w:vAlign w:val="center"/>
          </w:tcPr>
          <w:p w14:paraId="7BC8565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4D14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64" w:type="dxa"/>
            <w:noWrap w:val="0"/>
            <w:vAlign w:val="center"/>
          </w:tcPr>
          <w:p w14:paraId="2AA9A594">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施工技术负责人</w:t>
            </w:r>
          </w:p>
        </w:tc>
        <w:tc>
          <w:tcPr>
            <w:tcW w:w="686" w:type="dxa"/>
            <w:noWrap w:val="0"/>
            <w:vAlign w:val="center"/>
          </w:tcPr>
          <w:p w14:paraId="58CFB54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3CAFD32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按招标公告要求</w:t>
            </w:r>
          </w:p>
        </w:tc>
        <w:tc>
          <w:tcPr>
            <w:tcW w:w="3292" w:type="dxa"/>
            <w:noWrap w:val="0"/>
            <w:vAlign w:val="center"/>
          </w:tcPr>
          <w:p w14:paraId="46505F6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26AF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264" w:type="dxa"/>
            <w:noWrap w:val="0"/>
            <w:vAlign w:val="center"/>
          </w:tcPr>
          <w:p w14:paraId="159AD6CB">
            <w:pPr>
              <w:jc w:val="center"/>
              <w:rPr>
                <w:rFonts w:hint="eastAsia" w:ascii="宋体" w:hAnsi="宋体"/>
                <w:color w:val="auto"/>
                <w:kern w:val="0"/>
                <w:highlight w:val="none"/>
              </w:rPr>
            </w:pPr>
            <w:r>
              <w:rPr>
                <w:rFonts w:hint="eastAsia" w:ascii="宋体" w:hAnsi="宋体"/>
                <w:color w:val="auto"/>
                <w:highlight w:val="none"/>
              </w:rPr>
              <w:t>专职安全员</w:t>
            </w:r>
          </w:p>
        </w:tc>
        <w:tc>
          <w:tcPr>
            <w:tcW w:w="686" w:type="dxa"/>
            <w:noWrap w:val="0"/>
            <w:vAlign w:val="center"/>
          </w:tcPr>
          <w:p w14:paraId="3C7C3833">
            <w:pPr>
              <w:jc w:val="center"/>
              <w:rPr>
                <w:rFonts w:hint="eastAsia" w:ascii="宋体" w:hAnsi="宋体"/>
                <w:color w:val="auto"/>
                <w:highlight w:val="none"/>
              </w:rPr>
            </w:pPr>
            <w:r>
              <w:rPr>
                <w:rFonts w:hint="eastAsia" w:ascii="宋体" w:hAnsi="宋体"/>
                <w:color w:val="auto"/>
                <w:highlight w:val="none"/>
              </w:rPr>
              <w:t>1</w:t>
            </w:r>
          </w:p>
        </w:tc>
        <w:tc>
          <w:tcPr>
            <w:tcW w:w="8227" w:type="dxa"/>
            <w:noWrap w:val="0"/>
            <w:vAlign w:val="center"/>
          </w:tcPr>
          <w:p w14:paraId="3985EC6C">
            <w:pPr>
              <w:jc w:val="center"/>
              <w:rPr>
                <w:rFonts w:hint="eastAsia" w:ascii="宋体" w:hAnsi="宋体"/>
                <w:color w:val="auto"/>
                <w:highlight w:val="none"/>
              </w:rPr>
            </w:pPr>
            <w:r>
              <w:rPr>
                <w:rFonts w:hint="eastAsia" w:ascii="宋体" w:hAnsi="宋体"/>
                <w:color w:val="auto"/>
                <w:highlight w:val="none"/>
              </w:rPr>
              <w:t>按招标公告要求</w:t>
            </w:r>
          </w:p>
        </w:tc>
        <w:tc>
          <w:tcPr>
            <w:tcW w:w="3292" w:type="dxa"/>
            <w:noWrap w:val="0"/>
            <w:vAlign w:val="top"/>
          </w:tcPr>
          <w:p w14:paraId="257DC4CA">
            <w:pPr>
              <w:jc w:val="center"/>
              <w:rPr>
                <w:rFonts w:hint="eastAsia" w:ascii="宋体" w:hAnsi="宋体"/>
                <w:color w:val="auto"/>
                <w:highlight w:val="none"/>
              </w:rPr>
            </w:pPr>
            <w:r>
              <w:rPr>
                <w:rFonts w:hint="eastAsia" w:ascii="宋体" w:hAnsi="宋体"/>
                <w:color w:val="auto"/>
                <w:highlight w:val="none"/>
              </w:rPr>
              <w:t>按要求提供相应证明材料</w:t>
            </w:r>
          </w:p>
        </w:tc>
      </w:tr>
      <w:tr w14:paraId="65B3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50ACC5B1">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质量负责人</w:t>
            </w:r>
          </w:p>
        </w:tc>
        <w:tc>
          <w:tcPr>
            <w:tcW w:w="686" w:type="dxa"/>
            <w:noWrap w:val="0"/>
            <w:vAlign w:val="center"/>
          </w:tcPr>
          <w:p w14:paraId="39C2BD3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1D21E568">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具有质量员</w:t>
            </w:r>
            <w:r>
              <w:rPr>
                <w:rFonts w:hint="eastAsia" w:ascii="Calibri" w:hAnsi="Calibri"/>
                <w:color w:val="auto"/>
                <w:highlight w:val="none"/>
              </w:rPr>
              <w:t>合格证或岗位培训证</w:t>
            </w:r>
          </w:p>
        </w:tc>
        <w:tc>
          <w:tcPr>
            <w:tcW w:w="3292" w:type="dxa"/>
            <w:noWrap w:val="0"/>
            <w:vAlign w:val="center"/>
          </w:tcPr>
          <w:p w14:paraId="3E8D0E74">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2C7D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264" w:type="dxa"/>
            <w:noWrap w:val="0"/>
            <w:vAlign w:val="center"/>
          </w:tcPr>
          <w:p w14:paraId="033B6F27">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安全负责人</w:t>
            </w:r>
          </w:p>
        </w:tc>
        <w:tc>
          <w:tcPr>
            <w:tcW w:w="686" w:type="dxa"/>
            <w:noWrap w:val="0"/>
            <w:vAlign w:val="center"/>
          </w:tcPr>
          <w:p w14:paraId="2F5CB87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31C5FE0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具有建筑施工安全专业注册安全工程师执业资格</w:t>
            </w:r>
            <w:bookmarkStart w:id="567" w:name="OLE_LINK11"/>
            <w:bookmarkStart w:id="568" w:name="OLE_LINK12"/>
            <w:r>
              <w:rPr>
                <w:rFonts w:hint="eastAsia" w:ascii="宋体" w:hAnsi="宋体"/>
                <w:color w:val="auto"/>
                <w:highlight w:val="none"/>
              </w:rPr>
              <w:t>（须在</w:t>
            </w:r>
            <w:r>
              <w:rPr>
                <w:rFonts w:hint="eastAsia" w:ascii="宋体" w:hAnsi="宋体"/>
                <w:color w:val="auto"/>
                <w:highlight w:val="none"/>
                <w:lang w:val="en-US" w:eastAsia="zh-CN"/>
              </w:rPr>
              <w:t>有效</w:t>
            </w:r>
            <w:r>
              <w:rPr>
                <w:rFonts w:hint="eastAsia" w:ascii="宋体" w:hAnsi="宋体"/>
                <w:color w:val="auto"/>
                <w:highlight w:val="none"/>
              </w:rPr>
              <w:t>期内）</w:t>
            </w:r>
            <w:bookmarkEnd w:id="567"/>
            <w:bookmarkEnd w:id="568"/>
          </w:p>
        </w:tc>
        <w:tc>
          <w:tcPr>
            <w:tcW w:w="3292" w:type="dxa"/>
            <w:noWrap w:val="0"/>
            <w:vAlign w:val="center"/>
          </w:tcPr>
          <w:p w14:paraId="7E9042D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728C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34D2C78F">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造价负责人</w:t>
            </w:r>
          </w:p>
        </w:tc>
        <w:tc>
          <w:tcPr>
            <w:tcW w:w="686" w:type="dxa"/>
            <w:noWrap w:val="0"/>
            <w:vAlign w:val="center"/>
          </w:tcPr>
          <w:p w14:paraId="6504D2C9">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243E92CF">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具有安装专业注册造价工程师（或一级注册造价工程师）执业资格（须在</w:t>
            </w:r>
            <w:r>
              <w:rPr>
                <w:rFonts w:hint="eastAsia" w:ascii="宋体" w:hAnsi="宋体"/>
                <w:color w:val="auto"/>
                <w:highlight w:val="none"/>
                <w:lang w:val="en-US" w:eastAsia="zh-CN"/>
              </w:rPr>
              <w:t>有效</w:t>
            </w:r>
            <w:r>
              <w:rPr>
                <w:rFonts w:hint="eastAsia" w:ascii="宋体" w:hAnsi="宋体"/>
                <w:color w:val="auto"/>
                <w:highlight w:val="none"/>
              </w:rPr>
              <w:t>期内）</w:t>
            </w:r>
          </w:p>
        </w:tc>
        <w:tc>
          <w:tcPr>
            <w:tcW w:w="3292" w:type="dxa"/>
            <w:noWrap w:val="0"/>
            <w:vAlign w:val="center"/>
          </w:tcPr>
          <w:p w14:paraId="7B76D095">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0897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72B2FB31">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专业工程师</w:t>
            </w:r>
          </w:p>
        </w:tc>
        <w:tc>
          <w:tcPr>
            <w:tcW w:w="686" w:type="dxa"/>
            <w:noWrap w:val="0"/>
            <w:vAlign w:val="center"/>
          </w:tcPr>
          <w:p w14:paraId="51C58271">
            <w:pPr>
              <w:adjustRightInd w:val="0"/>
              <w:snapToGrid w:val="0"/>
              <w:ind w:left="-63" w:leftChars="-30" w:right="-63" w:rightChars="-3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2</w:t>
            </w:r>
          </w:p>
        </w:tc>
        <w:tc>
          <w:tcPr>
            <w:tcW w:w="8227" w:type="dxa"/>
            <w:noWrap w:val="0"/>
            <w:vAlign w:val="center"/>
          </w:tcPr>
          <w:p w14:paraId="50F3F367">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具有机电相关专业工程师（或以上）职称</w:t>
            </w:r>
          </w:p>
        </w:tc>
        <w:tc>
          <w:tcPr>
            <w:tcW w:w="3292" w:type="dxa"/>
            <w:noWrap w:val="0"/>
            <w:vAlign w:val="center"/>
          </w:tcPr>
          <w:p w14:paraId="5EA6BF69">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5F84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32830E8E">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施工员</w:t>
            </w:r>
          </w:p>
        </w:tc>
        <w:tc>
          <w:tcPr>
            <w:tcW w:w="686" w:type="dxa"/>
            <w:noWrap w:val="0"/>
            <w:vAlign w:val="center"/>
          </w:tcPr>
          <w:p w14:paraId="7D4800CD">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2</w:t>
            </w:r>
          </w:p>
        </w:tc>
        <w:tc>
          <w:tcPr>
            <w:tcW w:w="8227" w:type="dxa"/>
            <w:noWrap w:val="0"/>
            <w:vAlign w:val="center"/>
          </w:tcPr>
          <w:p w14:paraId="72296C38">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具有施工员</w:t>
            </w:r>
            <w:bookmarkStart w:id="569" w:name="OLE_LINK7"/>
            <w:bookmarkStart w:id="570" w:name="OLE_LINK8"/>
            <w:r>
              <w:rPr>
                <w:rFonts w:hint="eastAsia" w:ascii="Calibri" w:hAnsi="Calibri"/>
                <w:color w:val="auto"/>
                <w:highlight w:val="none"/>
              </w:rPr>
              <w:t>合格证或岗位</w:t>
            </w:r>
            <w:bookmarkEnd w:id="569"/>
            <w:bookmarkEnd w:id="570"/>
            <w:r>
              <w:rPr>
                <w:rFonts w:hint="eastAsia" w:ascii="Calibri" w:hAnsi="Calibri"/>
                <w:color w:val="auto"/>
                <w:highlight w:val="none"/>
              </w:rPr>
              <w:t>培训证</w:t>
            </w:r>
          </w:p>
        </w:tc>
        <w:tc>
          <w:tcPr>
            <w:tcW w:w="3292" w:type="dxa"/>
            <w:noWrap w:val="0"/>
            <w:vAlign w:val="center"/>
          </w:tcPr>
          <w:p w14:paraId="74C0F36B">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0684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052D8014">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质量员</w:t>
            </w:r>
          </w:p>
        </w:tc>
        <w:tc>
          <w:tcPr>
            <w:tcW w:w="686" w:type="dxa"/>
            <w:noWrap w:val="0"/>
            <w:vAlign w:val="center"/>
          </w:tcPr>
          <w:p w14:paraId="640245B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4AD39841">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具有质量员</w:t>
            </w:r>
            <w:r>
              <w:rPr>
                <w:rFonts w:hint="eastAsia" w:ascii="Calibri" w:hAnsi="Calibri"/>
                <w:color w:val="auto"/>
                <w:highlight w:val="none"/>
              </w:rPr>
              <w:t>合格证或岗位培训证</w:t>
            </w:r>
          </w:p>
        </w:tc>
        <w:tc>
          <w:tcPr>
            <w:tcW w:w="3292" w:type="dxa"/>
            <w:noWrap w:val="0"/>
            <w:vAlign w:val="center"/>
          </w:tcPr>
          <w:p w14:paraId="35FB2956">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337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3A2B743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材料员</w:t>
            </w:r>
          </w:p>
        </w:tc>
        <w:tc>
          <w:tcPr>
            <w:tcW w:w="686" w:type="dxa"/>
            <w:noWrap w:val="0"/>
            <w:vAlign w:val="center"/>
          </w:tcPr>
          <w:p w14:paraId="1E3EE1E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5D77BF5B">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具有材料员</w:t>
            </w:r>
            <w:r>
              <w:rPr>
                <w:rFonts w:hint="eastAsia" w:ascii="Calibri" w:hAnsi="Calibri"/>
                <w:color w:val="auto"/>
                <w:highlight w:val="none"/>
              </w:rPr>
              <w:t>合格证或岗位培训证</w:t>
            </w:r>
          </w:p>
        </w:tc>
        <w:tc>
          <w:tcPr>
            <w:tcW w:w="3292" w:type="dxa"/>
            <w:noWrap w:val="0"/>
            <w:vAlign w:val="center"/>
          </w:tcPr>
          <w:p w14:paraId="0D40422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375F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6407BAF2">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资料员</w:t>
            </w:r>
          </w:p>
        </w:tc>
        <w:tc>
          <w:tcPr>
            <w:tcW w:w="686" w:type="dxa"/>
            <w:noWrap w:val="0"/>
            <w:vAlign w:val="center"/>
          </w:tcPr>
          <w:p w14:paraId="791B263E">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1B74A7C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具有资料员</w:t>
            </w:r>
            <w:r>
              <w:rPr>
                <w:rFonts w:hint="eastAsia" w:ascii="Calibri" w:hAnsi="Calibri"/>
                <w:color w:val="auto"/>
                <w:highlight w:val="none"/>
              </w:rPr>
              <w:t>合格证或岗位培训证</w:t>
            </w:r>
          </w:p>
        </w:tc>
        <w:tc>
          <w:tcPr>
            <w:tcW w:w="3292" w:type="dxa"/>
            <w:noWrap w:val="0"/>
            <w:vAlign w:val="center"/>
          </w:tcPr>
          <w:p w14:paraId="4FE51C5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3291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2E980091">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劳务员</w:t>
            </w:r>
          </w:p>
        </w:tc>
        <w:tc>
          <w:tcPr>
            <w:tcW w:w="686" w:type="dxa"/>
            <w:noWrap w:val="0"/>
            <w:vAlign w:val="center"/>
          </w:tcPr>
          <w:p w14:paraId="606C945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5D83BEF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具有劳务员</w:t>
            </w:r>
            <w:r>
              <w:rPr>
                <w:rFonts w:hint="eastAsia" w:ascii="Calibri" w:hAnsi="Calibri"/>
                <w:color w:val="auto"/>
                <w:highlight w:val="none"/>
              </w:rPr>
              <w:t>合格证或岗位培训证</w:t>
            </w:r>
          </w:p>
        </w:tc>
        <w:tc>
          <w:tcPr>
            <w:tcW w:w="3292" w:type="dxa"/>
            <w:noWrap w:val="0"/>
            <w:vAlign w:val="center"/>
          </w:tcPr>
          <w:p w14:paraId="0A53728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271A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469" w:type="dxa"/>
            <w:gridSpan w:val="4"/>
            <w:noWrap w:val="0"/>
            <w:vAlign w:val="center"/>
          </w:tcPr>
          <w:p w14:paraId="68F2EFC5">
            <w:pPr>
              <w:adjustRightInd w:val="0"/>
              <w:snapToGrid w:val="0"/>
              <w:ind w:left="-63" w:leftChars="-30" w:right="-63" w:rightChars="-30"/>
              <w:rPr>
                <w:rFonts w:ascii="宋体" w:hAnsi="宋体"/>
                <w:color w:val="auto"/>
                <w:highlight w:val="none"/>
              </w:rPr>
            </w:pPr>
            <w:r>
              <w:rPr>
                <w:rFonts w:hint="eastAsia" w:ascii="宋体" w:hAnsi="宋体"/>
                <w:b/>
                <w:color w:val="auto"/>
                <w:highlight w:val="none"/>
              </w:rPr>
              <w:t>二、设计管理人员（若为联合体投标，指承担设计任务的单位）</w:t>
            </w:r>
          </w:p>
        </w:tc>
      </w:tr>
      <w:tr w14:paraId="50B8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5F577509">
            <w:pPr>
              <w:jc w:val="center"/>
              <w:rPr>
                <w:rFonts w:ascii="宋体" w:hAnsi="宋体"/>
                <w:bCs/>
                <w:color w:val="auto"/>
                <w:kern w:val="44"/>
                <w:highlight w:val="none"/>
              </w:rPr>
            </w:pPr>
            <w:r>
              <w:rPr>
                <w:rFonts w:hint="eastAsia" w:ascii="宋体" w:hAnsi="宋体"/>
                <w:bCs/>
                <w:color w:val="auto"/>
                <w:kern w:val="44"/>
                <w:highlight w:val="none"/>
              </w:rPr>
              <w:t>设计负责人</w:t>
            </w:r>
          </w:p>
        </w:tc>
        <w:tc>
          <w:tcPr>
            <w:tcW w:w="686" w:type="dxa"/>
            <w:noWrap w:val="0"/>
            <w:vAlign w:val="center"/>
          </w:tcPr>
          <w:p w14:paraId="38CDCC72">
            <w:pPr>
              <w:jc w:val="center"/>
              <w:rPr>
                <w:rFonts w:ascii="宋体" w:hAnsi="宋体"/>
                <w:bCs/>
                <w:color w:val="auto"/>
                <w:kern w:val="44"/>
                <w:highlight w:val="none"/>
              </w:rPr>
            </w:pPr>
            <w:r>
              <w:rPr>
                <w:rFonts w:hint="eastAsia" w:ascii="宋体" w:hAnsi="宋体"/>
                <w:bCs/>
                <w:color w:val="auto"/>
                <w:kern w:val="44"/>
                <w:highlight w:val="none"/>
              </w:rPr>
              <w:t>1</w:t>
            </w:r>
          </w:p>
        </w:tc>
        <w:tc>
          <w:tcPr>
            <w:tcW w:w="8227" w:type="dxa"/>
            <w:noWrap w:val="0"/>
            <w:vAlign w:val="center"/>
          </w:tcPr>
          <w:p w14:paraId="18E52BBD">
            <w:pPr>
              <w:jc w:val="center"/>
              <w:rPr>
                <w:rFonts w:ascii="宋体" w:hAnsi="宋体"/>
                <w:bCs/>
                <w:color w:val="auto"/>
                <w:kern w:val="44"/>
                <w:highlight w:val="none"/>
              </w:rPr>
            </w:pPr>
            <w:r>
              <w:rPr>
                <w:rFonts w:hint="eastAsia" w:ascii="宋体" w:hAnsi="宋体"/>
                <w:bCs/>
                <w:color w:val="auto"/>
                <w:kern w:val="44"/>
                <w:highlight w:val="none"/>
              </w:rPr>
              <w:t>按招标公告要求</w:t>
            </w:r>
            <w:r>
              <w:rPr>
                <w:rFonts w:hint="eastAsia" w:ascii="宋体" w:hAnsi="宋体"/>
                <w:color w:val="auto"/>
                <w:kern w:val="0"/>
                <w:highlight w:val="none"/>
              </w:rPr>
              <w:t>。</w:t>
            </w:r>
          </w:p>
        </w:tc>
        <w:tc>
          <w:tcPr>
            <w:tcW w:w="3292" w:type="dxa"/>
            <w:noWrap w:val="0"/>
            <w:vAlign w:val="center"/>
          </w:tcPr>
          <w:p w14:paraId="01D8DCCE">
            <w:pPr>
              <w:jc w:val="center"/>
              <w:rPr>
                <w:rFonts w:ascii="Calibri" w:hAnsi="Calibri"/>
                <w:color w:val="auto"/>
                <w:highlight w:val="none"/>
              </w:rPr>
            </w:pPr>
            <w:r>
              <w:rPr>
                <w:rFonts w:hint="eastAsia" w:ascii="宋体" w:hAnsi="宋体"/>
                <w:color w:val="auto"/>
                <w:highlight w:val="none"/>
              </w:rPr>
              <w:t>按要求提供相应证明材料</w:t>
            </w:r>
          </w:p>
        </w:tc>
      </w:tr>
      <w:tr w14:paraId="4CD5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64" w:type="dxa"/>
            <w:noWrap w:val="0"/>
            <w:vAlign w:val="center"/>
          </w:tcPr>
          <w:p w14:paraId="5AD165D2">
            <w:pPr>
              <w:jc w:val="center"/>
              <w:rPr>
                <w:rFonts w:hint="eastAsia" w:ascii="宋体" w:hAnsi="宋体"/>
                <w:bCs/>
                <w:color w:val="auto"/>
                <w:kern w:val="44"/>
                <w:highlight w:val="none"/>
              </w:rPr>
            </w:pPr>
            <w:r>
              <w:rPr>
                <w:rFonts w:hint="eastAsia" w:ascii="宋体" w:hAnsi="宋体"/>
                <w:bCs/>
                <w:color w:val="auto"/>
                <w:kern w:val="44"/>
                <w:highlight w:val="none"/>
              </w:rPr>
              <w:t>电气专业负责人</w:t>
            </w:r>
          </w:p>
        </w:tc>
        <w:tc>
          <w:tcPr>
            <w:tcW w:w="686" w:type="dxa"/>
            <w:noWrap w:val="0"/>
            <w:vAlign w:val="center"/>
          </w:tcPr>
          <w:p w14:paraId="51FF4EFE">
            <w:pPr>
              <w:jc w:val="center"/>
              <w:rPr>
                <w:rFonts w:ascii="宋体" w:hAnsi="宋体"/>
                <w:bCs/>
                <w:color w:val="auto"/>
                <w:kern w:val="44"/>
                <w:highlight w:val="none"/>
              </w:rPr>
            </w:pPr>
            <w:r>
              <w:rPr>
                <w:rFonts w:hint="eastAsia" w:ascii="宋体" w:hAnsi="宋体"/>
                <w:color w:val="auto"/>
                <w:highlight w:val="none"/>
              </w:rPr>
              <w:t>1</w:t>
            </w:r>
          </w:p>
        </w:tc>
        <w:tc>
          <w:tcPr>
            <w:tcW w:w="8227" w:type="dxa"/>
            <w:noWrap w:val="0"/>
            <w:vAlign w:val="center"/>
          </w:tcPr>
          <w:p w14:paraId="0A8118CA">
            <w:pPr>
              <w:jc w:val="center"/>
              <w:rPr>
                <w:rFonts w:ascii="宋体" w:hAnsi="宋体"/>
                <w:bCs/>
                <w:color w:val="auto"/>
                <w:kern w:val="44"/>
                <w:highlight w:val="none"/>
              </w:rPr>
            </w:pPr>
            <w:r>
              <w:rPr>
                <w:rFonts w:hint="eastAsia" w:ascii="宋体" w:hAnsi="宋体" w:eastAsia="宋体" w:cs="宋体"/>
                <w:color w:val="auto"/>
                <w:highlight w:val="none"/>
              </w:rPr>
              <w:t>机电或电气相关专业</w:t>
            </w:r>
            <w:r>
              <w:rPr>
                <w:rFonts w:hint="eastAsia" w:ascii="宋体" w:hAnsi="宋体" w:cs="宋体"/>
                <w:color w:val="auto"/>
                <w:highlight w:val="none"/>
                <w:lang w:val="en-US" w:eastAsia="zh-CN"/>
              </w:rPr>
              <w:t>高</w:t>
            </w:r>
            <w:r>
              <w:rPr>
                <w:rFonts w:hint="eastAsia" w:ascii="宋体" w:hAnsi="宋体" w:eastAsia="宋体" w:cs="宋体"/>
                <w:color w:val="auto"/>
                <w:highlight w:val="none"/>
                <w:lang w:val="en-US" w:eastAsia="zh-CN"/>
              </w:rPr>
              <w:t>级</w:t>
            </w:r>
            <w:r>
              <w:rPr>
                <w:rFonts w:hint="eastAsia" w:ascii="宋体" w:hAnsi="宋体" w:eastAsia="宋体" w:cs="宋体"/>
                <w:color w:val="auto"/>
                <w:highlight w:val="none"/>
              </w:rPr>
              <w:t>工程师职称</w:t>
            </w:r>
          </w:p>
        </w:tc>
        <w:tc>
          <w:tcPr>
            <w:tcW w:w="3292" w:type="dxa"/>
            <w:noWrap w:val="0"/>
            <w:vAlign w:val="center"/>
          </w:tcPr>
          <w:p w14:paraId="7868F361">
            <w:pPr>
              <w:jc w:val="center"/>
              <w:rPr>
                <w:rFonts w:ascii="Calibri" w:hAnsi="Calibri"/>
                <w:color w:val="auto"/>
                <w:highlight w:val="none"/>
              </w:rPr>
            </w:pPr>
            <w:r>
              <w:rPr>
                <w:rFonts w:hint="eastAsia" w:ascii="宋体" w:hAnsi="宋体"/>
                <w:color w:val="auto"/>
                <w:highlight w:val="none"/>
              </w:rPr>
              <w:t>按要求提供相应证明材料</w:t>
            </w:r>
          </w:p>
        </w:tc>
      </w:tr>
      <w:tr w14:paraId="444D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64" w:type="dxa"/>
            <w:noWrap w:val="0"/>
            <w:vAlign w:val="center"/>
          </w:tcPr>
          <w:p w14:paraId="4245C919">
            <w:pPr>
              <w:jc w:val="center"/>
              <w:rPr>
                <w:rFonts w:hint="eastAsia" w:ascii="宋体" w:hAnsi="宋体"/>
                <w:bCs/>
                <w:color w:val="auto"/>
                <w:kern w:val="44"/>
                <w:highlight w:val="none"/>
              </w:rPr>
            </w:pPr>
            <w:r>
              <w:rPr>
                <w:rFonts w:hint="eastAsia" w:ascii="宋体" w:hAnsi="宋体"/>
                <w:bCs/>
                <w:color w:val="auto"/>
                <w:kern w:val="44"/>
                <w:highlight w:val="none"/>
              </w:rPr>
              <w:t>给水排水专业负责人</w:t>
            </w:r>
          </w:p>
        </w:tc>
        <w:tc>
          <w:tcPr>
            <w:tcW w:w="686" w:type="dxa"/>
            <w:noWrap w:val="0"/>
            <w:vAlign w:val="center"/>
          </w:tcPr>
          <w:p w14:paraId="6B2CB41A">
            <w:pPr>
              <w:jc w:val="center"/>
              <w:rPr>
                <w:rFonts w:hint="eastAsia" w:ascii="宋体" w:hAnsi="宋体"/>
                <w:bCs/>
                <w:color w:val="auto"/>
                <w:kern w:val="44"/>
                <w:highlight w:val="none"/>
              </w:rPr>
            </w:pPr>
            <w:r>
              <w:rPr>
                <w:rFonts w:hint="eastAsia" w:ascii="宋体" w:hAnsi="宋体"/>
                <w:bCs/>
                <w:color w:val="auto"/>
                <w:kern w:val="44"/>
                <w:highlight w:val="none"/>
              </w:rPr>
              <w:t>1</w:t>
            </w:r>
          </w:p>
        </w:tc>
        <w:tc>
          <w:tcPr>
            <w:tcW w:w="8227" w:type="dxa"/>
            <w:noWrap w:val="0"/>
            <w:vAlign w:val="center"/>
          </w:tcPr>
          <w:p w14:paraId="5D0C0EA2">
            <w:pPr>
              <w:jc w:val="center"/>
              <w:rPr>
                <w:rFonts w:ascii="宋体" w:hAnsi="宋体"/>
                <w:color w:val="auto"/>
                <w:szCs w:val="21"/>
                <w:highlight w:val="none"/>
              </w:rPr>
            </w:pPr>
            <w:r>
              <w:rPr>
                <w:rFonts w:hint="eastAsia" w:ascii="宋体" w:hAnsi="宋体" w:eastAsia="宋体" w:cs="宋体"/>
                <w:color w:val="auto"/>
                <w:highlight w:val="none"/>
              </w:rPr>
              <w:t>给水排水相关专业</w:t>
            </w:r>
            <w:r>
              <w:rPr>
                <w:rFonts w:hint="eastAsia" w:ascii="宋体" w:hAnsi="宋体" w:cs="宋体"/>
                <w:color w:val="auto"/>
                <w:highlight w:val="none"/>
                <w:lang w:val="en-US" w:eastAsia="zh-CN"/>
              </w:rPr>
              <w:t>高</w:t>
            </w:r>
            <w:r>
              <w:rPr>
                <w:rFonts w:hint="eastAsia" w:ascii="宋体" w:hAnsi="宋体" w:eastAsia="宋体" w:cs="宋体"/>
                <w:color w:val="auto"/>
                <w:highlight w:val="none"/>
                <w:lang w:val="en-US" w:eastAsia="zh-CN"/>
              </w:rPr>
              <w:t>级</w:t>
            </w:r>
            <w:r>
              <w:rPr>
                <w:rFonts w:hint="eastAsia" w:ascii="宋体" w:hAnsi="宋体" w:eastAsia="宋体" w:cs="宋体"/>
                <w:color w:val="auto"/>
                <w:highlight w:val="none"/>
              </w:rPr>
              <w:t>工程师职称</w:t>
            </w:r>
          </w:p>
        </w:tc>
        <w:tc>
          <w:tcPr>
            <w:tcW w:w="3292" w:type="dxa"/>
            <w:noWrap w:val="0"/>
            <w:vAlign w:val="center"/>
          </w:tcPr>
          <w:p w14:paraId="7BD6EC46">
            <w:pPr>
              <w:jc w:val="center"/>
              <w:rPr>
                <w:rFonts w:hint="eastAsia" w:ascii="宋体" w:hAnsi="宋体"/>
                <w:bCs/>
                <w:color w:val="auto"/>
                <w:kern w:val="44"/>
                <w:highlight w:val="none"/>
              </w:rPr>
            </w:pPr>
            <w:r>
              <w:rPr>
                <w:rFonts w:hint="eastAsia" w:ascii="宋体" w:hAnsi="宋体"/>
                <w:color w:val="auto"/>
                <w:highlight w:val="none"/>
              </w:rPr>
              <w:t>按要求提供相应证明材料</w:t>
            </w:r>
          </w:p>
        </w:tc>
      </w:tr>
    </w:tbl>
    <w:p w14:paraId="73F96673">
      <w:pPr>
        <w:spacing w:line="360" w:lineRule="auto"/>
        <w:ind w:firstLine="643" w:firstLineChars="200"/>
        <w:jc w:val="left"/>
        <w:rPr>
          <w:rFonts w:hint="eastAsia" w:ascii="宋体" w:hAnsi="Courier New"/>
          <w:b/>
          <w:bCs/>
          <w:color w:val="auto"/>
          <w:kern w:val="0"/>
          <w:sz w:val="32"/>
          <w:szCs w:val="32"/>
          <w:highlight w:val="none"/>
        </w:rPr>
      </w:pPr>
    </w:p>
    <w:p w14:paraId="7783EB17">
      <w:pPr>
        <w:keepNext/>
        <w:keepLines/>
        <w:spacing w:before="0" w:after="0" w:line="360" w:lineRule="auto"/>
        <w:ind w:firstLine="420" w:firstLineChars="200"/>
        <w:jc w:val="left"/>
        <w:outlineLvl w:val="1"/>
        <w:rPr>
          <w:rFonts w:hint="eastAsia" w:ascii="宋体" w:hAnsi="宋体"/>
          <w:color w:val="auto"/>
          <w:szCs w:val="21"/>
          <w:highlight w:val="none"/>
        </w:rPr>
      </w:pPr>
      <w:bookmarkStart w:id="571" w:name="_Toc14481"/>
      <w:bookmarkStart w:id="572" w:name="_Toc18274"/>
      <w:r>
        <w:rPr>
          <w:rFonts w:hint="eastAsia" w:ascii="宋体" w:hAnsi="宋体"/>
          <w:color w:val="auto"/>
          <w:szCs w:val="21"/>
          <w:highlight w:val="none"/>
        </w:rPr>
        <w:t>注：1、联合体投标的，上述各方人员均不得互相兼任，投标人须</w:t>
      </w:r>
      <w:r>
        <w:rPr>
          <w:rFonts w:hint="eastAsia" w:ascii="宋体" w:hAnsi="宋体"/>
          <w:color w:val="auto"/>
          <w:szCs w:val="21"/>
          <w:highlight w:val="none"/>
          <w:lang w:val="en-US" w:eastAsia="zh-CN"/>
        </w:rPr>
        <w:t>按评审标准</w:t>
      </w:r>
      <w:r>
        <w:rPr>
          <w:rFonts w:hint="eastAsia" w:ascii="宋体" w:hAnsi="宋体"/>
          <w:color w:val="auto"/>
          <w:szCs w:val="21"/>
          <w:highlight w:val="none"/>
        </w:rPr>
        <w:t>提供</w:t>
      </w:r>
      <w:r>
        <w:rPr>
          <w:rFonts w:hint="eastAsia" w:ascii="宋体" w:hAnsi="宋体"/>
          <w:color w:val="auto"/>
          <w:szCs w:val="21"/>
          <w:highlight w:val="none"/>
          <w:lang w:val="en-US" w:eastAsia="zh-CN"/>
        </w:rPr>
        <w:t>对应</w:t>
      </w:r>
      <w:r>
        <w:rPr>
          <w:rFonts w:hint="eastAsia" w:ascii="宋体" w:hAnsi="宋体"/>
          <w:color w:val="auto"/>
          <w:szCs w:val="21"/>
          <w:highlight w:val="none"/>
        </w:rPr>
        <w:t>人员相应</w:t>
      </w:r>
      <w:r>
        <w:rPr>
          <w:rFonts w:hint="eastAsia" w:ascii="宋体" w:hAnsi="宋体"/>
          <w:color w:val="auto"/>
          <w:szCs w:val="21"/>
          <w:highlight w:val="none"/>
          <w:lang w:val="en-US" w:eastAsia="zh-CN"/>
        </w:rPr>
        <w:t>的</w:t>
      </w:r>
      <w:r>
        <w:rPr>
          <w:rFonts w:hint="eastAsia" w:ascii="宋体" w:hAnsi="宋体"/>
          <w:color w:val="auto"/>
          <w:szCs w:val="21"/>
          <w:highlight w:val="none"/>
        </w:rPr>
        <w:t>注册证书</w:t>
      </w:r>
      <w:r>
        <w:rPr>
          <w:rFonts w:hint="eastAsia" w:ascii="宋体" w:hAnsi="宋体"/>
          <w:color w:val="auto"/>
          <w:szCs w:val="21"/>
          <w:highlight w:val="none"/>
          <w:lang w:val="en-US" w:eastAsia="zh-CN"/>
        </w:rPr>
        <w:t>/</w:t>
      </w:r>
      <w:r>
        <w:rPr>
          <w:rFonts w:hint="eastAsia" w:ascii="宋体" w:hAnsi="宋体"/>
          <w:color w:val="auto"/>
          <w:szCs w:val="21"/>
          <w:highlight w:val="none"/>
        </w:rPr>
        <w:t>职称证书</w:t>
      </w:r>
      <w:r>
        <w:rPr>
          <w:rFonts w:hint="eastAsia" w:ascii="宋体" w:hAnsi="宋体"/>
          <w:color w:val="auto"/>
          <w:szCs w:val="21"/>
          <w:highlight w:val="none"/>
          <w:lang w:val="en-US" w:eastAsia="zh-CN"/>
        </w:rPr>
        <w:t>/</w:t>
      </w:r>
      <w:r>
        <w:rPr>
          <w:rFonts w:hint="eastAsia" w:ascii="Calibri" w:hAnsi="Calibri"/>
          <w:color w:val="auto"/>
          <w:highlight w:val="none"/>
        </w:rPr>
        <w:t>合格证或岗位培训证</w:t>
      </w:r>
      <w:r>
        <w:rPr>
          <w:rFonts w:hint="eastAsia" w:ascii="Calibri" w:hAnsi="Calibri"/>
          <w:color w:val="auto"/>
          <w:highlight w:val="none"/>
          <w:lang w:val="en-US" w:eastAsia="zh-CN"/>
        </w:rPr>
        <w:t>原件清晰</w:t>
      </w:r>
      <w:r>
        <w:rPr>
          <w:rFonts w:hint="eastAsia" w:ascii="宋体" w:hAnsi="宋体"/>
          <w:color w:val="auto"/>
          <w:szCs w:val="21"/>
          <w:highlight w:val="none"/>
        </w:rPr>
        <w:t>扫描件，时间以证书发证时间为准。和在最近一个月（2025年</w:t>
      </w:r>
      <w:r>
        <w:rPr>
          <w:rFonts w:hint="eastAsia" w:ascii="宋体" w:hAnsi="宋体"/>
          <w:color w:val="auto"/>
          <w:szCs w:val="21"/>
          <w:highlight w:val="none"/>
          <w:lang w:val="en-US" w:eastAsia="zh-CN"/>
        </w:rPr>
        <w:t>10</w:t>
      </w:r>
      <w:r>
        <w:rPr>
          <w:rFonts w:hint="eastAsia" w:ascii="宋体" w:hAnsi="宋体"/>
          <w:color w:val="auto"/>
          <w:szCs w:val="21"/>
          <w:highlight w:val="none"/>
        </w:rPr>
        <w:t>月）投标人单位购买的社保缴纳证明材料。</w:t>
      </w:r>
      <w:bookmarkEnd w:id="571"/>
      <w:bookmarkEnd w:id="572"/>
    </w:p>
    <w:p w14:paraId="4AC85659">
      <w:pPr>
        <w:keepNext/>
        <w:keepLines/>
        <w:numPr>
          <w:ilvl w:val="0"/>
          <w:numId w:val="3"/>
        </w:numPr>
        <w:spacing w:before="0" w:after="0" w:line="360" w:lineRule="auto"/>
        <w:ind w:firstLine="420" w:firstLineChars="200"/>
        <w:jc w:val="left"/>
        <w:outlineLvl w:val="1"/>
        <w:rPr>
          <w:rFonts w:hint="eastAsia" w:ascii="宋体" w:hAnsi="宋体"/>
          <w:color w:val="auto"/>
          <w:szCs w:val="21"/>
          <w:highlight w:val="none"/>
        </w:rPr>
      </w:pPr>
      <w:bookmarkStart w:id="573" w:name="_Toc4414"/>
      <w:bookmarkStart w:id="574" w:name="_Toc9039"/>
      <w:r>
        <w:rPr>
          <w:rFonts w:hint="eastAsia" w:ascii="宋体" w:hAnsi="宋体"/>
          <w:color w:val="auto"/>
          <w:szCs w:val="21"/>
          <w:highlight w:val="none"/>
        </w:rPr>
        <w:t>投标人提供的相关人员职称证书应为人社部门或人社部门授权机构或人社部门认可机构或经人社部门备案机构颁发，其他机构颁发的职称证书将不予认可。</w:t>
      </w:r>
      <w:bookmarkEnd w:id="573"/>
      <w:bookmarkEnd w:id="574"/>
    </w:p>
    <w:p w14:paraId="7B21D33D">
      <w:pPr>
        <w:keepNext/>
        <w:keepLines/>
        <w:numPr>
          <w:ilvl w:val="0"/>
          <w:numId w:val="3"/>
        </w:numPr>
        <w:spacing w:before="0" w:after="0" w:line="360" w:lineRule="auto"/>
        <w:ind w:firstLine="420" w:firstLineChars="200"/>
        <w:jc w:val="left"/>
        <w:outlineLvl w:val="1"/>
        <w:rPr>
          <w:rFonts w:hint="eastAsia" w:ascii="宋体" w:hAnsi="宋体"/>
          <w:color w:val="auto"/>
          <w:szCs w:val="21"/>
          <w:highlight w:val="none"/>
        </w:rPr>
      </w:pPr>
      <w:r>
        <w:rPr>
          <w:rFonts w:hint="eastAsia" w:ascii="宋体" w:hAnsi="宋体" w:eastAsia="宋体" w:cs="Times New Roman"/>
          <w:i w:val="0"/>
          <w:iCs w:val="0"/>
          <w:caps w:val="0"/>
          <w:color w:val="auto"/>
          <w:spacing w:val="0"/>
          <w:sz w:val="21"/>
          <w:szCs w:val="21"/>
          <w:highlight w:val="none"/>
          <w:shd w:val="clear" w:fill="auto"/>
        </w:rPr>
        <w:t>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w:t>
      </w:r>
      <w:r>
        <w:rPr>
          <w:rFonts w:hint="eastAsia" w:ascii="宋体" w:hAnsi="宋体" w:eastAsia="宋体" w:cs="Times New Roman"/>
          <w:i w:val="0"/>
          <w:iCs w:val="0"/>
          <w:caps w:val="0"/>
          <w:color w:val="auto"/>
          <w:spacing w:val="0"/>
          <w:sz w:val="21"/>
          <w:szCs w:val="21"/>
          <w:highlight w:val="none"/>
          <w:shd w:val="clear"/>
          <w:lang w:eastAsia="zh-CN"/>
        </w:rPr>
        <w:t>。</w:t>
      </w:r>
    </w:p>
    <w:p w14:paraId="4C3F4CCC">
      <w:pPr>
        <w:keepNext/>
        <w:keepLines/>
        <w:spacing w:before="0" w:after="0" w:line="360" w:lineRule="auto"/>
        <w:ind w:firstLine="420" w:firstLineChars="200"/>
        <w:jc w:val="left"/>
        <w:outlineLvl w:val="1"/>
        <w:rPr>
          <w:rFonts w:ascii="宋体" w:hAnsi="宋体"/>
          <w:color w:val="auto"/>
          <w:szCs w:val="21"/>
          <w:highlight w:val="none"/>
        </w:rPr>
        <w:sectPr>
          <w:pgSz w:w="16838" w:h="11906" w:orient="landscape"/>
          <w:pgMar w:top="1440" w:right="1440" w:bottom="1440" w:left="1440" w:header="851" w:footer="992" w:gutter="0"/>
          <w:pgNumType w:fmt="numberInDash"/>
          <w:cols w:space="720" w:num="1"/>
          <w:docGrid w:linePitch="312" w:charSpace="0"/>
        </w:sectPr>
      </w:pPr>
      <w:bookmarkStart w:id="575" w:name="_Toc25619"/>
      <w:bookmarkStart w:id="576" w:name="_Toc6565"/>
      <w:r>
        <w:rPr>
          <w:rFonts w:hint="eastAsia" w:ascii="宋体" w:hAnsi="宋体"/>
          <w:color w:val="auto"/>
          <w:szCs w:val="21"/>
          <w:highlight w:val="none"/>
          <w:lang w:val="en-US" w:eastAsia="zh-CN"/>
        </w:rPr>
        <w:t>4、</w:t>
      </w:r>
      <w:bookmarkEnd w:id="575"/>
      <w:bookmarkEnd w:id="576"/>
      <w:bookmarkStart w:id="577" w:name="_Toc18633"/>
      <w:bookmarkStart w:id="578" w:name="_Toc3816"/>
      <w:r>
        <w:rPr>
          <w:rFonts w:hint="eastAsia" w:ascii="宋体" w:hAnsi="宋体"/>
          <w:color w:val="auto"/>
          <w:szCs w:val="21"/>
          <w:highlight w:val="none"/>
        </w:rPr>
        <w:t>未按要求提供完整相关资料的人员，</w:t>
      </w:r>
      <w:r>
        <w:rPr>
          <w:rFonts w:hint="eastAsia" w:ascii="宋体" w:hAnsi="宋体"/>
          <w:color w:val="auto"/>
          <w:szCs w:val="21"/>
          <w:highlight w:val="none"/>
          <w:lang w:val="en-US" w:eastAsia="zh-CN"/>
        </w:rPr>
        <w:t>或相关资料不符合评审标准的不得分。</w:t>
      </w:r>
      <w:bookmarkEnd w:id="577"/>
      <w:bookmarkEnd w:id="578"/>
    </w:p>
    <w:p w14:paraId="206DC7F8">
      <w:pPr>
        <w:spacing w:line="400" w:lineRule="exact"/>
        <w:rPr>
          <w:rFonts w:hint="eastAsia" w:ascii="宋体" w:cs="宋体"/>
          <w:b/>
          <w:color w:val="auto"/>
          <w:kern w:val="0"/>
          <w:sz w:val="24"/>
          <w:szCs w:val="24"/>
          <w:highlight w:val="none"/>
        </w:rPr>
      </w:pPr>
      <w:r>
        <w:rPr>
          <w:rFonts w:hint="eastAsia" w:ascii="宋体" w:cs="宋体"/>
          <w:b/>
          <w:color w:val="auto"/>
          <w:kern w:val="0"/>
          <w:sz w:val="24"/>
          <w:szCs w:val="24"/>
          <w:highlight w:val="none"/>
        </w:rPr>
        <w:t>附表1</w:t>
      </w:r>
    </w:p>
    <w:p w14:paraId="6BA9C0CB">
      <w:pPr>
        <w:widowControl/>
        <w:shd w:val="clear" w:color="auto" w:fill="FFFFFF"/>
        <w:jc w:val="center"/>
        <w:rPr>
          <w:rFonts w:hint="eastAsia" w:ascii="宋体" w:cs="宋体"/>
          <w:b/>
          <w:color w:val="auto"/>
          <w:kern w:val="0"/>
          <w:sz w:val="24"/>
          <w:szCs w:val="24"/>
          <w:highlight w:val="none"/>
        </w:rPr>
      </w:pPr>
      <w:r>
        <w:rPr>
          <w:rFonts w:hint="eastAsia" w:ascii="宋体" w:cs="宋体"/>
          <w:b/>
          <w:color w:val="auto"/>
          <w:kern w:val="0"/>
          <w:sz w:val="24"/>
          <w:szCs w:val="24"/>
          <w:highlight w:val="none"/>
        </w:rPr>
        <w:t>资格审查表</w:t>
      </w:r>
    </w:p>
    <w:p w14:paraId="7A87C00A">
      <w:pPr>
        <w:widowControl/>
        <w:shd w:val="clear" w:color="auto" w:fill="FFFFFF"/>
        <w:spacing w:line="240" w:lineRule="atLeast"/>
        <w:jc w:val="left"/>
        <w:rPr>
          <w:rFonts w:hint="eastAsia" w:ascii="宋体" w:cs="宋体"/>
          <w:color w:val="auto"/>
          <w:kern w:val="0"/>
          <w:szCs w:val="21"/>
          <w:highlight w:val="none"/>
        </w:rPr>
      </w:pPr>
      <w:r>
        <w:rPr>
          <w:rFonts w:hint="eastAsia" w:ascii="宋体" w:cs="宋体"/>
          <w:color w:val="auto"/>
          <w:kern w:val="0"/>
          <w:szCs w:val="21"/>
          <w:highlight w:val="none"/>
        </w:rPr>
        <w:t>项目名称：</w:t>
      </w:r>
    </w:p>
    <w:tbl>
      <w:tblPr>
        <w:tblStyle w:val="21"/>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4008"/>
        <w:gridCol w:w="3941"/>
        <w:gridCol w:w="738"/>
      </w:tblGrid>
      <w:tr w14:paraId="4BB0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40242A7">
            <w:pPr>
              <w:widowControl/>
              <w:shd w:val="clear" w:color="auto" w:fill="FFFFFF"/>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序号</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20B13E0F">
            <w:pPr>
              <w:widowControl/>
              <w:shd w:val="clear" w:color="auto" w:fill="FFFFFF"/>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审查项目</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7C9230BC">
            <w:pPr>
              <w:widowControl/>
              <w:shd w:val="clear" w:color="auto" w:fill="FFFFFF"/>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须审查的资料</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E5BC354">
            <w:pPr>
              <w:widowControl/>
              <w:shd w:val="clear" w:color="auto" w:fill="FFFFFF"/>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审查结果</w:t>
            </w:r>
          </w:p>
        </w:tc>
      </w:tr>
      <w:tr w14:paraId="360D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6F64BC07">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1</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4A45F6F6">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投标人参加投标的意思表达清楚，投标人代表被授权有效</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191B7E0D">
            <w:pPr>
              <w:widowControl/>
              <w:snapToGrid w:val="0"/>
              <w:jc w:val="left"/>
              <w:rPr>
                <w:rFonts w:hint="eastAsia" w:ascii="宋体" w:cs="宋体"/>
                <w:color w:val="auto"/>
                <w:kern w:val="0"/>
                <w:szCs w:val="21"/>
                <w:highlight w:val="none"/>
              </w:rPr>
            </w:pPr>
            <w:r>
              <w:rPr>
                <w:rFonts w:hint="eastAsia" w:ascii="宋体" w:cs="宋体"/>
                <w:color w:val="auto"/>
                <w:kern w:val="0"/>
                <w:szCs w:val="21"/>
                <w:highlight w:val="none"/>
              </w:rPr>
              <w:t>法定代表人证明书；委托投标的还应提供法人授权委托证明书（联合体投标的，由联合体</w:t>
            </w:r>
            <w:r>
              <w:rPr>
                <w:rFonts w:hint="eastAsia" w:ascii="宋体" w:cs="宋体"/>
                <w:color w:val="auto"/>
                <w:kern w:val="0"/>
                <w:szCs w:val="21"/>
                <w:highlight w:val="none"/>
                <w:lang w:eastAsia="zh-CN"/>
              </w:rPr>
              <w:t>牵头方</w:t>
            </w:r>
            <w:r>
              <w:rPr>
                <w:rFonts w:hint="eastAsia" w:ascii="宋体" w:cs="宋体"/>
                <w:color w:val="auto"/>
                <w:kern w:val="0"/>
                <w:szCs w:val="21"/>
                <w:highlight w:val="none"/>
              </w:rPr>
              <w:t>单位代表联合体授权）</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EF634AB">
            <w:pPr>
              <w:widowControl/>
              <w:shd w:val="clear" w:color="auto" w:fill="FFFFFF"/>
              <w:jc w:val="left"/>
              <w:rPr>
                <w:rFonts w:hint="eastAsia" w:ascii="宋体" w:cs="宋体"/>
                <w:color w:val="auto"/>
                <w:kern w:val="0"/>
                <w:szCs w:val="21"/>
                <w:highlight w:val="none"/>
              </w:rPr>
            </w:pPr>
          </w:p>
        </w:tc>
      </w:tr>
      <w:tr w14:paraId="0042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73D24FDF">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2</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28CEBA71">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w:t>
            </w:r>
            <w:r>
              <w:rPr>
                <w:rFonts w:hint="eastAsia" w:ascii="宋体" w:hAnsi="宋体" w:cs="宋体"/>
                <w:color w:val="auto"/>
                <w:szCs w:val="21"/>
                <w:highlight w:val="none"/>
              </w:rPr>
              <w:t>（若为联合体，指联合体各方）</w:t>
            </w:r>
            <w:r>
              <w:rPr>
                <w:rFonts w:hint="eastAsia" w:ascii="宋体" w:cs="宋体"/>
                <w:color w:val="auto"/>
                <w:kern w:val="0"/>
                <w:szCs w:val="21"/>
                <w:highlight w:val="none"/>
              </w:rPr>
              <w:t>均具有独立法人资格</w:t>
            </w:r>
            <w:r>
              <w:rPr>
                <w:rFonts w:hint="eastAsia" w:ascii="宋体" w:hAnsi="宋体" w:cs="宋体"/>
                <w:color w:val="auto"/>
                <w:szCs w:val="21"/>
                <w:highlight w:val="none"/>
                <w:u w:val="none"/>
              </w:rPr>
              <w:t>，持有工商行政管理部门</w:t>
            </w:r>
            <w:r>
              <w:rPr>
                <w:rFonts w:hint="eastAsia" w:ascii="宋体" w:hAnsi="宋体" w:cs="宋体"/>
                <w:color w:val="auto"/>
                <w:szCs w:val="21"/>
                <w:highlight w:val="none"/>
              </w:rPr>
              <w:t>（或市场监督管理部门）</w:t>
            </w:r>
            <w:r>
              <w:rPr>
                <w:rFonts w:hint="eastAsia" w:ascii="宋体" w:hAnsi="宋体" w:cs="宋体"/>
                <w:color w:val="auto"/>
                <w:szCs w:val="21"/>
                <w:highlight w:val="none"/>
                <w:u w:val="none"/>
              </w:rPr>
              <w:t>核发的法人营业执照</w:t>
            </w:r>
            <w:r>
              <w:rPr>
                <w:rFonts w:hint="eastAsia" w:ascii="宋体" w:cs="宋体"/>
                <w:color w:val="auto"/>
                <w:kern w:val="0"/>
                <w:szCs w:val="21"/>
                <w:highlight w:val="none"/>
              </w:rPr>
              <w:t>，按国家法律经营</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0C422D71">
            <w:pPr>
              <w:widowControl/>
              <w:snapToGrid w:val="0"/>
              <w:rPr>
                <w:rFonts w:hint="eastAsia" w:eastAsia="宋体"/>
                <w:color w:val="auto"/>
                <w:szCs w:val="21"/>
                <w:highlight w:val="none"/>
                <w:lang w:eastAsia="zh-CN"/>
              </w:rPr>
            </w:pPr>
            <w:r>
              <w:rPr>
                <w:rFonts w:hint="eastAsia" w:ascii="宋体" w:hAnsi="宋体" w:cs="宋体"/>
                <w:color w:val="auto"/>
                <w:szCs w:val="21"/>
                <w:highlight w:val="none"/>
              </w:rPr>
              <w:t>（若为联合体，指联合体各方）</w:t>
            </w:r>
            <w:r>
              <w:rPr>
                <w:rFonts w:hint="eastAsia" w:ascii="宋体" w:cs="宋体"/>
                <w:color w:val="auto"/>
                <w:kern w:val="0"/>
                <w:szCs w:val="21"/>
                <w:highlight w:val="none"/>
              </w:rPr>
              <w:t>营业执照扫描件或电子证照</w:t>
            </w:r>
            <w:r>
              <w:rPr>
                <w:rFonts w:hint="eastAsia" w:ascii="宋体" w:cs="宋体"/>
                <w:color w:val="auto"/>
                <w:kern w:val="0"/>
                <w:szCs w:val="21"/>
                <w:highlight w:val="none"/>
                <w:lang w:eastAsia="zh-CN"/>
              </w:rPr>
              <w:t>。</w:t>
            </w:r>
          </w:p>
          <w:p w14:paraId="396F2824">
            <w:pPr>
              <w:pStyle w:val="30"/>
              <w:spacing w:line="240" w:lineRule="auto"/>
              <w:ind w:firstLine="0" w:firstLineChars="0"/>
              <w:rPr>
                <w:color w:val="auto"/>
                <w:sz w:val="21"/>
                <w:szCs w:val="21"/>
                <w:highlight w:val="none"/>
              </w:rPr>
            </w:pPr>
            <w:r>
              <w:rPr>
                <w:rFonts w:hint="eastAsia"/>
                <w:color w:val="auto"/>
                <w:sz w:val="21"/>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456AAC5">
            <w:pPr>
              <w:widowControl/>
              <w:shd w:val="clear" w:color="auto" w:fill="FFFFFF"/>
              <w:jc w:val="left"/>
              <w:rPr>
                <w:rFonts w:hint="eastAsia" w:ascii="宋体" w:cs="宋体"/>
                <w:color w:val="auto"/>
                <w:kern w:val="0"/>
                <w:szCs w:val="21"/>
                <w:highlight w:val="none"/>
              </w:rPr>
            </w:pPr>
          </w:p>
        </w:tc>
      </w:tr>
      <w:tr w14:paraId="5562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57584BA4">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3</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43497263">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投标人（联合体各成员）持有建设行政主管部门颁发的企业资质证书；投标人（联合体各成员）资质符合公告要求</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3C14228C">
            <w:pPr>
              <w:widowControl/>
              <w:shd w:val="clear" w:color="auto" w:fill="FFFFFF"/>
              <w:jc w:val="left"/>
              <w:rPr>
                <w:strike/>
                <w:dstrike w:val="0"/>
                <w:color w:val="auto"/>
                <w:szCs w:val="21"/>
                <w:highlight w:val="none"/>
              </w:rPr>
            </w:pPr>
            <w:r>
              <w:rPr>
                <w:rFonts w:hint="eastAsia" w:ascii="宋体" w:hAnsi="宋体" w:cs="宋体"/>
                <w:color w:val="auto"/>
                <w:szCs w:val="21"/>
                <w:highlight w:val="none"/>
              </w:rPr>
              <w:t>（若为联合体，指联合体各方）</w:t>
            </w:r>
            <w:r>
              <w:rPr>
                <w:rFonts w:hint="eastAsia"/>
                <w:color w:val="auto"/>
                <w:szCs w:val="21"/>
                <w:highlight w:val="none"/>
                <w:lang w:val="en-US" w:eastAsia="zh-CN"/>
              </w:rPr>
              <w:t>资质证书扫描件或电子证照</w:t>
            </w:r>
          </w:p>
          <w:p w14:paraId="4626BE8B">
            <w:pPr>
              <w:pStyle w:val="30"/>
              <w:spacing w:line="240" w:lineRule="auto"/>
              <w:ind w:firstLine="0" w:firstLineChars="0"/>
              <w:rPr>
                <w:color w:val="auto"/>
                <w:sz w:val="21"/>
                <w:szCs w:val="21"/>
                <w:highlight w:val="none"/>
              </w:rPr>
            </w:pPr>
            <w:r>
              <w:rPr>
                <w:rFonts w:hint="eastAsia"/>
                <w:color w:val="auto"/>
                <w:sz w:val="21"/>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875584B">
            <w:pPr>
              <w:widowControl/>
              <w:shd w:val="clear" w:color="auto" w:fill="FFFFFF"/>
              <w:jc w:val="left"/>
              <w:rPr>
                <w:rFonts w:hint="eastAsia" w:ascii="宋体" w:cs="宋体"/>
                <w:color w:val="auto"/>
                <w:kern w:val="0"/>
                <w:szCs w:val="21"/>
                <w:highlight w:val="none"/>
              </w:rPr>
            </w:pPr>
          </w:p>
        </w:tc>
      </w:tr>
      <w:tr w14:paraId="0D8C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DA7921F">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4</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3B099DD3">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w:t>
            </w:r>
            <w:r>
              <w:rPr>
                <w:rFonts w:hint="eastAsia" w:ascii="宋体" w:cs="宋体"/>
                <w:color w:val="auto"/>
                <w:kern w:val="0"/>
                <w:szCs w:val="21"/>
                <w:highlight w:val="none"/>
                <w:lang w:val="en-US" w:eastAsia="zh-CN"/>
              </w:rPr>
              <w:t>联合体投标的</w:t>
            </w:r>
            <w:r>
              <w:rPr>
                <w:rFonts w:hint="eastAsia" w:ascii="宋体" w:cs="宋体"/>
                <w:color w:val="auto"/>
                <w:kern w:val="0"/>
                <w:szCs w:val="21"/>
                <w:highlight w:val="none"/>
              </w:rPr>
              <w:t>，</w:t>
            </w:r>
            <w:r>
              <w:rPr>
                <w:rFonts w:hint="eastAsia" w:ascii="宋体" w:hAnsi="宋体" w:cs="宋体"/>
                <w:color w:val="auto"/>
                <w:szCs w:val="21"/>
                <w:highlight w:val="none"/>
              </w:rPr>
              <w:t>承接施工任务</w:t>
            </w:r>
            <w:r>
              <w:rPr>
                <w:rFonts w:hint="eastAsia" w:ascii="宋体" w:hAnsi="宋体" w:cs="宋体"/>
                <w:color w:val="auto"/>
                <w:szCs w:val="21"/>
                <w:highlight w:val="none"/>
                <w:lang w:val="en-US" w:eastAsia="zh-CN"/>
              </w:rPr>
              <w:t>方</w:t>
            </w:r>
            <w:r>
              <w:rPr>
                <w:rFonts w:hint="eastAsia" w:ascii="宋体" w:cs="宋体"/>
                <w:color w:val="auto"/>
                <w:kern w:val="0"/>
                <w:szCs w:val="21"/>
                <w:highlight w:val="none"/>
              </w:rPr>
              <w:t>）持有建设行政主管部门颁发的安全生产许可证；</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5EFB636C">
            <w:pPr>
              <w:widowControl/>
              <w:shd w:val="clear" w:color="auto" w:fill="FFFFFF"/>
              <w:jc w:val="left"/>
              <w:rPr>
                <w:rFonts w:hint="eastAsia" w:ascii="宋体" w:eastAsia="宋体" w:cs="宋体"/>
                <w:color w:val="auto"/>
                <w:kern w:val="0"/>
                <w:szCs w:val="21"/>
                <w:highlight w:val="none"/>
                <w:lang w:val="en-US" w:eastAsia="zh-CN"/>
              </w:rPr>
            </w:pPr>
            <w:r>
              <w:rPr>
                <w:rFonts w:hint="eastAsia" w:ascii="宋体" w:cs="宋体"/>
                <w:color w:val="auto"/>
                <w:kern w:val="0"/>
                <w:szCs w:val="21"/>
                <w:highlight w:val="none"/>
              </w:rPr>
              <w:t>（</w:t>
            </w:r>
            <w:r>
              <w:rPr>
                <w:rFonts w:hint="eastAsia" w:ascii="宋体" w:cs="宋体"/>
                <w:color w:val="auto"/>
                <w:kern w:val="0"/>
                <w:szCs w:val="21"/>
                <w:highlight w:val="none"/>
                <w:lang w:val="en-US" w:eastAsia="zh-CN"/>
              </w:rPr>
              <w:t>联合体投标的</w:t>
            </w:r>
            <w:r>
              <w:rPr>
                <w:rFonts w:hint="eastAsia" w:ascii="宋体" w:cs="宋体"/>
                <w:color w:val="auto"/>
                <w:kern w:val="0"/>
                <w:szCs w:val="21"/>
                <w:highlight w:val="none"/>
              </w:rPr>
              <w:t>，</w:t>
            </w:r>
            <w:r>
              <w:rPr>
                <w:rFonts w:hint="eastAsia" w:ascii="宋体" w:cs="宋体"/>
                <w:color w:val="auto"/>
                <w:kern w:val="0"/>
                <w:szCs w:val="21"/>
                <w:highlight w:val="none"/>
                <w:lang w:val="en-US" w:eastAsia="zh-CN"/>
              </w:rPr>
              <w:t>指承担施工任务方</w:t>
            </w:r>
            <w:r>
              <w:rPr>
                <w:rFonts w:hint="eastAsia" w:ascii="宋体" w:cs="宋体"/>
                <w:color w:val="auto"/>
                <w:kern w:val="0"/>
                <w:szCs w:val="21"/>
                <w:highlight w:val="none"/>
              </w:rPr>
              <w:t>）安全生产许可证</w:t>
            </w:r>
            <w:r>
              <w:rPr>
                <w:rFonts w:hint="eastAsia"/>
                <w:color w:val="auto"/>
                <w:szCs w:val="21"/>
                <w:highlight w:val="none"/>
                <w:lang w:val="en-US" w:eastAsia="zh-CN"/>
              </w:rPr>
              <w:t>扫描件或电子证照</w:t>
            </w:r>
            <w:r>
              <w:rPr>
                <w:rFonts w:hint="eastAsia" w:ascii="宋体" w:cs="宋体"/>
                <w:color w:val="auto"/>
                <w:kern w:val="0"/>
                <w:szCs w:val="21"/>
                <w:highlight w:val="none"/>
              </w:rPr>
              <w:t>。</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8334CF0">
            <w:pPr>
              <w:widowControl/>
              <w:shd w:val="clear" w:color="auto" w:fill="FFFFFF"/>
              <w:jc w:val="left"/>
              <w:rPr>
                <w:rFonts w:hint="eastAsia" w:ascii="宋体" w:cs="宋体"/>
                <w:color w:val="auto"/>
                <w:kern w:val="0"/>
                <w:szCs w:val="21"/>
                <w:highlight w:val="none"/>
              </w:rPr>
            </w:pPr>
          </w:p>
        </w:tc>
      </w:tr>
      <w:tr w14:paraId="583E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03B8458">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5</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0B2E72F3">
            <w:pPr>
              <w:widowControl/>
              <w:shd w:val="clear" w:color="auto" w:fill="FFFFFF"/>
              <w:jc w:val="left"/>
              <w:rPr>
                <w:color w:val="auto"/>
                <w:szCs w:val="21"/>
                <w:highlight w:val="none"/>
              </w:rPr>
            </w:pPr>
            <w:r>
              <w:rPr>
                <w:rFonts w:hint="eastAsia"/>
                <w:color w:val="auto"/>
                <w:szCs w:val="21"/>
                <w:highlight w:val="none"/>
              </w:rPr>
              <w:t>投标人拟担任本工程项目负责人及设计负责人符合招标公告要求，设计负责人、项目负责人、施工技术负责人及专职安全员不能为同一人。</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3786E469">
            <w:pPr>
              <w:widowControl/>
              <w:shd w:val="clear" w:color="auto" w:fill="FFFFFF"/>
              <w:rPr>
                <w:rFonts w:hint="eastAsia" w:eastAsia="宋体"/>
                <w:color w:val="auto"/>
                <w:szCs w:val="21"/>
                <w:highlight w:val="none"/>
                <w:lang w:eastAsia="zh-CN"/>
              </w:rPr>
            </w:pPr>
            <w:r>
              <w:rPr>
                <w:rFonts w:hint="eastAsia"/>
                <w:color w:val="auto"/>
                <w:szCs w:val="21"/>
                <w:highlight w:val="none"/>
              </w:rPr>
              <w:t>项目负责人：（按网上投标登记时选择拟投标的项目负责人</w:t>
            </w:r>
            <w:r>
              <w:rPr>
                <w:rFonts w:hint="eastAsia"/>
                <w:color w:val="auto"/>
                <w:szCs w:val="21"/>
                <w:highlight w:val="none"/>
                <w:lang w:eastAsia="zh-CN"/>
              </w:rPr>
              <w:t>）</w:t>
            </w:r>
            <w:r>
              <w:rPr>
                <w:rFonts w:hint="eastAsia"/>
                <w:color w:val="auto"/>
                <w:szCs w:val="21"/>
                <w:highlight w:val="none"/>
                <w:lang w:val="en-US" w:eastAsia="zh-CN"/>
              </w:rPr>
              <w:t>有效期内的</w:t>
            </w:r>
            <w:r>
              <w:rPr>
                <w:rFonts w:hint="eastAsia"/>
                <w:color w:val="auto"/>
                <w:szCs w:val="21"/>
                <w:highlight w:val="none"/>
              </w:rPr>
              <w:t>建造师注册证书扫描件或电子证书</w:t>
            </w:r>
            <w:r>
              <w:rPr>
                <w:rFonts w:hint="eastAsia"/>
                <w:color w:val="auto"/>
                <w:szCs w:val="21"/>
                <w:highlight w:val="none"/>
                <w:lang w:eastAsia="zh-CN"/>
              </w:rPr>
              <w:t>。</w:t>
            </w:r>
            <w:r>
              <w:rPr>
                <w:rFonts w:hint="eastAsia"/>
                <w:color w:val="auto"/>
                <w:szCs w:val="21"/>
                <w:highlight w:val="none"/>
              </w:rPr>
              <w:t>如为联合体投标，则由联合体的</w:t>
            </w:r>
            <w:r>
              <w:rPr>
                <w:rFonts w:hint="eastAsia" w:ascii="宋体" w:cs="宋体"/>
                <w:color w:val="auto"/>
                <w:kern w:val="0"/>
                <w:szCs w:val="21"/>
                <w:highlight w:val="none"/>
                <w:lang w:eastAsia="zh-CN"/>
              </w:rPr>
              <w:t>牵头方</w:t>
            </w:r>
            <w:r>
              <w:rPr>
                <w:rFonts w:hint="eastAsia"/>
                <w:color w:val="auto"/>
                <w:szCs w:val="21"/>
                <w:highlight w:val="none"/>
              </w:rPr>
              <w:t>提供。</w:t>
            </w:r>
          </w:p>
          <w:p w14:paraId="6134E2A3">
            <w:pPr>
              <w:widowControl/>
              <w:shd w:val="clear" w:color="auto" w:fill="FFFFFF"/>
              <w:rPr>
                <w:color w:val="auto"/>
                <w:szCs w:val="21"/>
                <w:highlight w:val="none"/>
              </w:rPr>
            </w:pPr>
            <w:r>
              <w:rPr>
                <w:rFonts w:hint="eastAsia"/>
                <w:color w:val="auto"/>
                <w:szCs w:val="21"/>
                <w:highlight w:val="none"/>
              </w:rPr>
              <w:t>（注：打印建造师电子证书后，在个人签名处手写本人签名再扫描提交）；</w:t>
            </w:r>
          </w:p>
          <w:p w14:paraId="4B7DE3AF">
            <w:pPr>
              <w:widowControl/>
              <w:shd w:val="clear" w:color="auto" w:fill="FFFFFF"/>
              <w:rPr>
                <w:rFonts w:hint="eastAsia"/>
                <w:color w:val="auto"/>
                <w:szCs w:val="21"/>
                <w:highlight w:val="none"/>
              </w:rPr>
            </w:pPr>
            <w:r>
              <w:rPr>
                <w:rFonts w:hint="eastAsia"/>
                <w:color w:val="auto"/>
                <w:szCs w:val="21"/>
                <w:highlight w:val="none"/>
              </w:rPr>
              <w:t>设计负责人：提供相应证书扫描件或电子证书；如为联合体投标，则由联合体的设计方提供。</w:t>
            </w:r>
          </w:p>
          <w:p w14:paraId="1AEC4E32">
            <w:pPr>
              <w:widowControl/>
              <w:shd w:val="clear" w:color="auto" w:fill="FFFFFF"/>
              <w:rPr>
                <w:rFonts w:hint="default" w:eastAsia="宋体"/>
                <w:b/>
                <w:bCs/>
                <w:color w:val="auto"/>
                <w:szCs w:val="21"/>
                <w:highlight w:val="none"/>
                <w:u w:val="single"/>
                <w:lang w:val="en-US" w:eastAsia="zh-CN"/>
              </w:rPr>
            </w:pPr>
            <w:r>
              <w:rPr>
                <w:rFonts w:hint="eastAsia"/>
                <w:b/>
                <w:bCs/>
                <w:color w:val="auto"/>
                <w:szCs w:val="21"/>
                <w:highlight w:val="none"/>
                <w:u w:val="single"/>
                <w:lang w:val="en-US" w:eastAsia="zh-CN"/>
              </w:rPr>
              <w:t>(注：相关电子证书按规定需打印后手写本人签名的，应按照规定手写本人签名后再扫描提交)</w:t>
            </w:r>
          </w:p>
          <w:p w14:paraId="00FE389E">
            <w:pPr>
              <w:widowControl/>
              <w:shd w:val="clear" w:color="auto" w:fill="FFFFFF"/>
              <w:rPr>
                <w:color w:val="auto"/>
                <w:szCs w:val="21"/>
                <w:highlight w:val="none"/>
              </w:rPr>
            </w:pPr>
            <w:bookmarkStart w:id="621" w:name="_GoBack"/>
            <w:bookmarkEnd w:id="621"/>
            <w:r>
              <w:rPr>
                <w:rFonts w:hint="eastAsia"/>
                <w:color w:val="auto"/>
                <w:szCs w:val="21"/>
                <w:highlight w:val="none"/>
                <w:u w:val="single"/>
              </w:rPr>
              <w:t>设计单位为香港企业独立参加投标的，香港专业人士须提供满足招标文件要求的相应执业证书及备案证明资料扫描件。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566D568">
            <w:pPr>
              <w:widowControl/>
              <w:shd w:val="clear" w:color="auto" w:fill="FFFFFF"/>
              <w:jc w:val="left"/>
              <w:rPr>
                <w:rFonts w:hint="eastAsia" w:ascii="宋体" w:cs="宋体"/>
                <w:color w:val="auto"/>
                <w:kern w:val="0"/>
                <w:szCs w:val="21"/>
                <w:highlight w:val="none"/>
              </w:rPr>
            </w:pPr>
          </w:p>
        </w:tc>
      </w:tr>
      <w:tr w14:paraId="3AA8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474A7D03">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6</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1CA5682B">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投标人（联合体</w:t>
            </w:r>
            <w:r>
              <w:rPr>
                <w:rFonts w:hint="eastAsia" w:ascii="宋体" w:cs="宋体"/>
                <w:color w:val="auto"/>
                <w:kern w:val="0"/>
                <w:szCs w:val="21"/>
                <w:highlight w:val="none"/>
                <w:lang w:eastAsia="zh-CN"/>
              </w:rPr>
              <w:t>牵头方</w:t>
            </w:r>
            <w:r>
              <w:rPr>
                <w:rFonts w:hint="eastAsia" w:ascii="宋体" w:cs="宋体"/>
                <w:color w:val="auto"/>
                <w:kern w:val="0"/>
                <w:szCs w:val="21"/>
                <w:highlight w:val="none"/>
              </w:rPr>
              <w:t>）拟担任本工程</w:t>
            </w:r>
            <w:r>
              <w:rPr>
                <w:rFonts w:hint="eastAsia" w:ascii="宋体" w:cs="宋体"/>
                <w:color w:val="auto"/>
                <w:szCs w:val="21"/>
                <w:highlight w:val="none"/>
              </w:rPr>
              <w:t>项目负责人持有在有效期内的安全培训考核合格证（B类）或建筑施工企业项目负责人安全生产考核合格证书</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67D22238">
            <w:pPr>
              <w:widowControl/>
              <w:shd w:val="clear" w:color="auto" w:fill="FFFFFF"/>
              <w:rPr>
                <w:rFonts w:hint="eastAsia" w:ascii="宋体" w:cs="宋体"/>
                <w:color w:val="auto"/>
                <w:kern w:val="0"/>
                <w:szCs w:val="21"/>
                <w:highlight w:val="none"/>
              </w:rPr>
            </w:pPr>
            <w:r>
              <w:rPr>
                <w:rFonts w:ascii="宋体" w:hAnsi="宋体" w:eastAsia="宋体" w:cs="宋体"/>
                <w:color w:val="auto"/>
                <w:sz w:val="22"/>
                <w:szCs w:val="22"/>
                <w:highlight w:val="none"/>
              </w:rPr>
              <w:t>项目负责人安全生产考核合格证（B类）或建筑施工企业项目负责人安全生产考核合格证</w:t>
            </w:r>
            <w:r>
              <w:rPr>
                <w:rFonts w:ascii="宋体" w:hAnsi="宋体" w:eastAsia="宋体" w:cs="宋体"/>
                <w:b/>
                <w:color w:val="auto"/>
                <w:sz w:val="22"/>
                <w:szCs w:val="22"/>
                <w:highlight w:val="none"/>
              </w:rPr>
              <w:t>扫描件或电子证照</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A54DD95">
            <w:pPr>
              <w:widowControl/>
              <w:shd w:val="clear" w:color="auto" w:fill="FFFFFF"/>
              <w:jc w:val="left"/>
              <w:rPr>
                <w:rFonts w:hint="eastAsia" w:ascii="宋体" w:cs="宋体"/>
                <w:color w:val="auto"/>
                <w:kern w:val="0"/>
                <w:szCs w:val="21"/>
                <w:highlight w:val="none"/>
              </w:rPr>
            </w:pPr>
          </w:p>
        </w:tc>
      </w:tr>
      <w:tr w14:paraId="0838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3ABD71C">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7</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7D32BC4E">
            <w:pPr>
              <w:rPr>
                <w:rFonts w:hint="eastAsia" w:ascii="宋体" w:cs="宋体"/>
                <w:color w:val="auto"/>
                <w:kern w:val="0"/>
                <w:szCs w:val="21"/>
                <w:highlight w:val="none"/>
              </w:rPr>
            </w:pPr>
            <w:r>
              <w:rPr>
                <w:rFonts w:hint="eastAsia" w:ascii="宋体" w:cs="宋体"/>
                <w:color w:val="auto"/>
                <w:kern w:val="0"/>
                <w:szCs w:val="21"/>
                <w:highlight w:val="none"/>
              </w:rPr>
              <w:t>投标人（联合体</w:t>
            </w:r>
            <w:r>
              <w:rPr>
                <w:rFonts w:hint="eastAsia" w:ascii="宋体" w:cs="宋体"/>
                <w:color w:val="auto"/>
                <w:kern w:val="0"/>
                <w:szCs w:val="21"/>
                <w:highlight w:val="none"/>
                <w:lang w:eastAsia="zh-CN"/>
              </w:rPr>
              <w:t>牵头方</w:t>
            </w:r>
            <w:r>
              <w:rPr>
                <w:rFonts w:hint="eastAsia" w:ascii="宋体" w:cs="宋体"/>
                <w:color w:val="auto"/>
                <w:kern w:val="0"/>
                <w:szCs w:val="21"/>
                <w:highlight w:val="none"/>
              </w:rPr>
              <w:t>）拟担任本工程</w:t>
            </w:r>
            <w:r>
              <w:rPr>
                <w:rFonts w:hint="eastAsia" w:ascii="宋体" w:cs="宋体"/>
                <w:color w:val="auto"/>
                <w:szCs w:val="21"/>
                <w:highlight w:val="none"/>
              </w:rPr>
              <w:t>专职安全人员持有在有效期内的安全生产考核合格证书（C类）或建筑施工企业专职安全生产管理人员安全生产考核合格证书（C3）。</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04C383D1">
            <w:pPr>
              <w:rPr>
                <w:rFonts w:hint="eastAsia" w:ascii="宋体" w:cs="宋体"/>
                <w:color w:val="auto"/>
                <w:kern w:val="0"/>
                <w:szCs w:val="21"/>
                <w:highlight w:val="none"/>
              </w:rPr>
            </w:pPr>
            <w:r>
              <w:rPr>
                <w:rFonts w:hint="eastAsia" w:ascii="宋体" w:hAnsi="Times New Roman" w:eastAsia="宋体" w:cs="宋体"/>
                <w:color w:val="auto"/>
                <w:szCs w:val="21"/>
                <w:highlight w:val="none"/>
              </w:rPr>
              <w:t>（按网上投标登记时选择拟投入本项目的专职安全员）</w:t>
            </w:r>
            <w:r>
              <w:rPr>
                <w:rFonts w:hint="eastAsia" w:ascii="宋体" w:hAnsi="Times New Roman" w:eastAsia="宋体" w:cs="宋体"/>
                <w:color w:val="auto"/>
                <w:szCs w:val="21"/>
                <w:highlight w:val="none"/>
                <w:lang w:val="en-US" w:eastAsia="zh-CN"/>
              </w:rPr>
              <w:t>有效期内</w:t>
            </w:r>
            <w:r>
              <w:rPr>
                <w:rFonts w:hint="eastAsia" w:ascii="宋体" w:hAnsi="Times New Roman" w:eastAsia="宋体" w:cs="宋体"/>
                <w:color w:val="auto"/>
                <w:szCs w:val="21"/>
                <w:highlight w:val="none"/>
              </w:rPr>
              <w:t>的安全生产考核合格证书（C类）或建筑施工企业专职安全生产管理人员安全生产考核合格证书扫描件或电子证书；</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D52FF79">
            <w:pPr>
              <w:widowControl/>
              <w:shd w:val="clear" w:color="auto" w:fill="FFFFFF"/>
              <w:jc w:val="left"/>
              <w:rPr>
                <w:rFonts w:hint="eastAsia" w:ascii="宋体" w:cs="宋体"/>
                <w:color w:val="auto"/>
                <w:kern w:val="0"/>
                <w:szCs w:val="21"/>
                <w:highlight w:val="none"/>
              </w:rPr>
            </w:pPr>
          </w:p>
        </w:tc>
      </w:tr>
      <w:tr w14:paraId="4CFA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5BC3D06">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8</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18369F32">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拟担任本施工技术负责人符合公告要求。</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58FF6287">
            <w:pPr>
              <w:widowControl/>
              <w:shd w:val="clear" w:color="auto" w:fill="FFFFFF"/>
              <w:jc w:val="left"/>
              <w:rPr>
                <w:rFonts w:hint="eastAsia" w:ascii="宋体" w:cs="宋体"/>
                <w:color w:val="auto"/>
                <w:kern w:val="0"/>
                <w:szCs w:val="21"/>
                <w:highlight w:val="none"/>
              </w:rPr>
            </w:pPr>
            <w:r>
              <w:rPr>
                <w:rFonts w:hint="eastAsia" w:ascii="宋体" w:hAnsi="宋体" w:cs="宋体"/>
                <w:color w:val="auto"/>
                <w:szCs w:val="21"/>
                <w:highlight w:val="none"/>
              </w:rPr>
              <w:t>提供职称证书</w:t>
            </w:r>
            <w:r>
              <w:rPr>
                <w:rFonts w:hint="eastAsia"/>
                <w:color w:val="auto"/>
                <w:szCs w:val="21"/>
                <w:highlight w:val="none"/>
                <w:u w:val="single"/>
              </w:rPr>
              <w:t>扫描</w:t>
            </w:r>
            <w:r>
              <w:rPr>
                <w:rFonts w:hint="eastAsia"/>
                <w:color w:val="auto"/>
                <w:szCs w:val="21"/>
                <w:highlight w:val="none"/>
              </w:rPr>
              <w:t>件</w:t>
            </w:r>
            <w:r>
              <w:rPr>
                <w:rFonts w:hint="eastAsia" w:ascii="宋体" w:cs="宋体"/>
                <w:color w:val="auto"/>
                <w:kern w:val="0"/>
                <w:szCs w:val="21"/>
                <w:highlight w:val="none"/>
              </w:rPr>
              <w:t>。</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809966F">
            <w:pPr>
              <w:widowControl/>
              <w:shd w:val="clear" w:color="auto" w:fill="FFFFFF"/>
              <w:jc w:val="left"/>
              <w:rPr>
                <w:rFonts w:hint="eastAsia" w:ascii="宋体" w:cs="宋体"/>
                <w:color w:val="auto"/>
                <w:kern w:val="0"/>
                <w:szCs w:val="21"/>
                <w:highlight w:val="none"/>
              </w:rPr>
            </w:pPr>
          </w:p>
        </w:tc>
      </w:tr>
      <w:tr w14:paraId="2070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6215F5B">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9</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609A8461">
            <w:pPr>
              <w:widowControl/>
              <w:snapToGrid w:val="0"/>
              <w:spacing w:before="48" w:after="48"/>
              <w:rPr>
                <w:rFonts w:hint="eastAsia" w:ascii="宋体" w:cs="宋体"/>
                <w:color w:val="auto"/>
                <w:kern w:val="0"/>
                <w:szCs w:val="21"/>
                <w:highlight w:val="none"/>
              </w:rPr>
            </w:pPr>
            <w:r>
              <w:rPr>
                <w:rFonts w:hint="eastAsia" w:ascii="宋体" w:cs="宋体"/>
                <w:color w:val="auto"/>
                <w:kern w:val="0"/>
                <w:szCs w:val="21"/>
                <w:highlight w:val="none"/>
              </w:rPr>
              <w:t>投标人已按照招标公告附件一的内容签署盖章的</w:t>
            </w:r>
            <w:r>
              <w:rPr>
                <w:rFonts w:hint="eastAsia" w:ascii="宋体" w:hAnsi="宋体" w:cs="宋体"/>
                <w:color w:val="auto"/>
                <w:szCs w:val="21"/>
                <w:highlight w:val="none"/>
                <w:u w:val="none"/>
              </w:rPr>
              <w:t>《投标人声明》</w:t>
            </w:r>
            <w:r>
              <w:rPr>
                <w:rFonts w:hint="eastAsia" w:ascii="宋体" w:cs="宋体"/>
                <w:color w:val="auto"/>
                <w:kern w:val="0"/>
                <w:szCs w:val="21"/>
                <w:highlight w:val="none"/>
              </w:rPr>
              <w:t>。</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7E2317B2">
            <w:pPr>
              <w:widowControl/>
              <w:snapToGrid w:val="0"/>
              <w:spacing w:before="48" w:after="48"/>
              <w:rPr>
                <w:rFonts w:hint="eastAsia" w:ascii="宋体" w:cs="宋体"/>
                <w:color w:val="auto"/>
                <w:kern w:val="0"/>
                <w:szCs w:val="21"/>
                <w:highlight w:val="none"/>
              </w:rPr>
            </w:pPr>
            <w:r>
              <w:rPr>
                <w:rFonts w:hint="eastAsia" w:ascii="宋体" w:hAnsi="宋体" w:cs="宋体"/>
                <w:color w:val="auto"/>
                <w:szCs w:val="21"/>
                <w:highlight w:val="none"/>
                <w:u w:val="none"/>
              </w:rPr>
              <w:t>《投标人声明》</w:t>
            </w:r>
            <w:r>
              <w:rPr>
                <w:rFonts w:hint="eastAsia" w:ascii="宋体" w:cs="宋体"/>
                <w:color w:val="auto"/>
                <w:kern w:val="0"/>
                <w:szCs w:val="21"/>
                <w:highlight w:val="none"/>
              </w:rPr>
              <w:t>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912EC08">
            <w:pPr>
              <w:widowControl/>
              <w:shd w:val="clear" w:color="auto" w:fill="FFFFFF"/>
              <w:jc w:val="left"/>
              <w:rPr>
                <w:rFonts w:hint="eastAsia" w:ascii="宋体" w:cs="宋体"/>
                <w:color w:val="auto"/>
                <w:kern w:val="0"/>
                <w:szCs w:val="21"/>
                <w:highlight w:val="none"/>
              </w:rPr>
            </w:pPr>
          </w:p>
        </w:tc>
      </w:tr>
      <w:tr w14:paraId="784A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AE728B5">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10</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389A5784">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联合体投标的提交联合体共同投标协议书，联合体组成符合招标公告要求</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65DFF1D4">
            <w:pPr>
              <w:widowControl/>
              <w:shd w:val="clear" w:color="auto" w:fill="FFFFFF"/>
              <w:rPr>
                <w:rFonts w:hint="eastAsia" w:ascii="宋体" w:cs="宋体"/>
                <w:color w:val="auto"/>
                <w:kern w:val="0"/>
                <w:szCs w:val="21"/>
                <w:highlight w:val="none"/>
              </w:rPr>
            </w:pPr>
            <w:r>
              <w:rPr>
                <w:rFonts w:hint="eastAsia" w:ascii="宋体" w:cs="宋体"/>
                <w:color w:val="auto"/>
                <w:kern w:val="0"/>
                <w:szCs w:val="21"/>
                <w:highlight w:val="none"/>
              </w:rPr>
              <w:t>提供联合体共同投标协议书</w:t>
            </w:r>
            <w:r>
              <w:rPr>
                <w:rFonts w:hint="eastAsia"/>
                <w:color w:val="auto"/>
                <w:szCs w:val="21"/>
                <w:highlight w:val="none"/>
                <w:u w:val="single"/>
              </w:rPr>
              <w:t>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BD463E6">
            <w:pPr>
              <w:widowControl/>
              <w:shd w:val="clear" w:color="auto" w:fill="FFFFFF"/>
              <w:jc w:val="left"/>
              <w:rPr>
                <w:rFonts w:hint="eastAsia" w:ascii="宋体" w:cs="宋体"/>
                <w:color w:val="auto"/>
                <w:kern w:val="0"/>
                <w:szCs w:val="21"/>
                <w:highlight w:val="none"/>
              </w:rPr>
            </w:pPr>
          </w:p>
        </w:tc>
      </w:tr>
      <w:tr w14:paraId="51D1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9C9F420">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11</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361C19CD">
            <w:pPr>
              <w:widowControl/>
              <w:shd w:val="clear" w:color="auto" w:fill="FFFFFF"/>
              <w:jc w:val="left"/>
              <w:rPr>
                <w:rFonts w:hint="eastAsia" w:ascii="宋体" w:cs="宋体"/>
                <w:color w:val="auto"/>
                <w:kern w:val="0"/>
                <w:szCs w:val="21"/>
                <w:highlight w:val="none"/>
              </w:rPr>
            </w:pPr>
            <w:r>
              <w:rPr>
                <w:rFonts w:hint="eastAsia" w:ascii="宋体" w:cs="宋体"/>
                <w:color w:val="auto"/>
                <w:szCs w:val="21"/>
                <w:highlight w:val="none"/>
              </w:rPr>
              <w:t>资格审查前，投标人</w:t>
            </w:r>
            <w:r>
              <w:rPr>
                <w:rFonts w:hint="eastAsia" w:ascii="宋体" w:cs="宋体"/>
                <w:color w:val="auto"/>
                <w:szCs w:val="21"/>
                <w:highlight w:val="none"/>
                <w:lang w:eastAsia="zh-CN"/>
              </w:rPr>
              <w:t>（</w:t>
            </w:r>
            <w:r>
              <w:rPr>
                <w:rFonts w:hint="eastAsia" w:ascii="宋体" w:cs="宋体"/>
                <w:color w:val="auto"/>
                <w:szCs w:val="21"/>
                <w:highlight w:val="none"/>
                <w:lang w:val="en-US" w:eastAsia="zh-CN"/>
              </w:rPr>
              <w:t>若为联合体投标，联合体各方</w:t>
            </w:r>
            <w:r>
              <w:rPr>
                <w:rFonts w:hint="eastAsia" w:ascii="宋体" w:cs="宋体"/>
                <w:color w:val="auto"/>
                <w:szCs w:val="21"/>
                <w:highlight w:val="none"/>
                <w:lang w:eastAsia="zh-CN"/>
              </w:rPr>
              <w:t>）</w:t>
            </w:r>
            <w:r>
              <w:rPr>
                <w:rFonts w:hint="eastAsia" w:ascii="宋体" w:cs="宋体"/>
                <w:color w:val="auto"/>
                <w:szCs w:val="21"/>
                <w:highlight w:val="none"/>
              </w:rPr>
              <w:t>须在广州市住房和城乡建设局建立企业信用档案，拟担任本工程项目负责人、专职安全员</w:t>
            </w:r>
            <w:r>
              <w:rPr>
                <w:rFonts w:hint="eastAsia" w:ascii="宋体" w:cs="宋体"/>
                <w:color w:val="auto"/>
                <w:szCs w:val="21"/>
                <w:highlight w:val="none"/>
                <w:lang w:val="en-US" w:eastAsia="zh-CN"/>
              </w:rPr>
              <w:t>和设计负责人</w:t>
            </w:r>
            <w:r>
              <w:rPr>
                <w:rFonts w:hint="eastAsia" w:ascii="宋体" w:cs="宋体"/>
                <w:color w:val="auto"/>
                <w:szCs w:val="21"/>
                <w:highlight w:val="none"/>
              </w:rPr>
              <w:t>须是本企业信用档案中的在册人员。</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4B49E450">
            <w:pPr>
              <w:widowControl/>
              <w:shd w:val="clear" w:color="auto" w:fill="FFFFFF"/>
              <w:rPr>
                <w:rFonts w:hint="eastAsia" w:ascii="宋体" w:cs="宋体"/>
                <w:color w:val="auto"/>
                <w:kern w:val="0"/>
                <w:szCs w:val="21"/>
                <w:highlight w:val="none"/>
              </w:rPr>
            </w:pPr>
            <w:r>
              <w:rPr>
                <w:rFonts w:hint="eastAsia" w:ascii="宋体" w:cs="宋体"/>
                <w:color w:val="auto"/>
                <w:kern w:val="0"/>
                <w:szCs w:val="21"/>
                <w:highlight w:val="none"/>
              </w:rPr>
              <w:t>投标人在投标登记时选择了拟投入本项目的项目负责人、专职安全员</w:t>
            </w:r>
            <w:r>
              <w:rPr>
                <w:rFonts w:hint="eastAsia" w:ascii="宋体" w:cs="宋体"/>
                <w:color w:val="auto"/>
                <w:kern w:val="0"/>
                <w:szCs w:val="21"/>
                <w:highlight w:val="none"/>
                <w:lang w:val="en-US" w:eastAsia="zh-CN"/>
              </w:rPr>
              <w:t>和设计负责人</w:t>
            </w:r>
            <w:r>
              <w:rPr>
                <w:rFonts w:hint="eastAsia" w:ascii="宋体" w:cs="宋体"/>
                <w:color w:val="auto"/>
                <w:kern w:val="0"/>
                <w:szCs w:val="21"/>
                <w:highlight w:val="none"/>
              </w:rPr>
              <w:t>，即已满足“资格审查前，投标人须在广州市住房和城乡建设局建立企业信用档案，拟担任本工程项目负责人、专职安全员须是本企业信用档案中的在册人员”的要求，</w:t>
            </w:r>
            <w:r>
              <w:rPr>
                <w:rFonts w:hint="eastAsia" w:ascii="宋体" w:cs="宋体"/>
                <w:b/>
                <w:bCs/>
                <w:color w:val="auto"/>
                <w:kern w:val="0"/>
                <w:szCs w:val="21"/>
                <w:highlight w:val="none"/>
              </w:rPr>
              <w:t>投标人无需提供证明材料。</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6422292">
            <w:pPr>
              <w:widowControl/>
              <w:shd w:val="clear" w:color="auto" w:fill="FFFFFF"/>
              <w:jc w:val="left"/>
              <w:rPr>
                <w:rFonts w:hint="eastAsia" w:ascii="宋体" w:cs="宋体"/>
                <w:color w:val="auto"/>
                <w:kern w:val="0"/>
                <w:szCs w:val="21"/>
                <w:highlight w:val="none"/>
              </w:rPr>
            </w:pPr>
          </w:p>
        </w:tc>
      </w:tr>
      <w:tr w14:paraId="3EED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7FAF5FF4">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12</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5A1DC1EC">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投标人（含联合体各方）未出现以下情形：与其它投标人（含联合体各方）的单位负责人为同一人或者存在控股、管理关系的。</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21F2733B">
            <w:pPr>
              <w:widowControl/>
              <w:shd w:val="clear" w:color="auto" w:fill="FFFFFF"/>
              <w:rPr>
                <w:rFonts w:hint="eastAsia" w:ascii="宋体" w:cs="宋体"/>
                <w:color w:val="auto"/>
                <w:kern w:val="0"/>
                <w:szCs w:val="21"/>
                <w:highlight w:val="none"/>
              </w:rPr>
            </w:pPr>
            <w:r>
              <w:rPr>
                <w:rFonts w:hint="eastAsia" w:ascii="宋体" w:hAnsi="宋体" w:cs="宋体"/>
                <w:color w:val="auto"/>
                <w:szCs w:val="21"/>
                <w:highlight w:val="none"/>
                <w:u w:val="none"/>
              </w:rPr>
              <w:t>按投标人提供的《投标人声明》第</w:t>
            </w:r>
            <w:r>
              <w:rPr>
                <w:rFonts w:hint="eastAsia" w:ascii="宋体" w:hAnsi="宋体" w:cs="宋体"/>
                <w:color w:val="auto"/>
                <w:szCs w:val="21"/>
                <w:highlight w:val="none"/>
                <w:u w:val="none"/>
                <w:lang w:val="en-US" w:eastAsia="zh-CN"/>
              </w:rPr>
              <w:t>九</w:t>
            </w:r>
            <w:r>
              <w:rPr>
                <w:rFonts w:hint="eastAsia" w:ascii="宋体" w:hAnsi="宋体" w:cs="宋体"/>
                <w:color w:val="auto"/>
                <w:szCs w:val="21"/>
                <w:highlight w:val="none"/>
                <w:u w:val="none"/>
              </w:rPr>
              <w:t>条内容进行评审</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4240D7C">
            <w:pPr>
              <w:widowControl/>
              <w:shd w:val="clear" w:color="auto" w:fill="FFFFFF"/>
              <w:jc w:val="left"/>
              <w:rPr>
                <w:rFonts w:hint="eastAsia" w:ascii="宋体" w:cs="宋体"/>
                <w:color w:val="auto"/>
                <w:kern w:val="0"/>
                <w:szCs w:val="21"/>
                <w:highlight w:val="none"/>
              </w:rPr>
            </w:pPr>
          </w:p>
        </w:tc>
      </w:tr>
      <w:tr w14:paraId="02CA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DFD632C">
            <w:pPr>
              <w:widowControl/>
              <w:shd w:val="clear" w:color="auto" w:fill="FFFFFF"/>
              <w:jc w:val="center"/>
              <w:rPr>
                <w:rFonts w:ascii="宋体" w:cs="宋体"/>
                <w:color w:val="auto"/>
                <w:kern w:val="0"/>
                <w:szCs w:val="21"/>
                <w:highlight w:val="none"/>
              </w:rPr>
            </w:pPr>
            <w:r>
              <w:rPr>
                <w:rFonts w:hint="eastAsia" w:ascii="宋体" w:cs="宋体"/>
                <w:color w:val="auto"/>
                <w:kern w:val="0"/>
                <w:szCs w:val="21"/>
                <w:highlight w:val="none"/>
              </w:rPr>
              <w:t>13</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1EDF12D9">
            <w:pPr>
              <w:widowControl/>
              <w:jc w:val="left"/>
              <w:rPr>
                <w:rFonts w:hint="eastAsia" w:ascii="宋体" w:cs="宋体"/>
                <w:color w:val="auto"/>
                <w:kern w:val="0"/>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w:t>
            </w:r>
            <w:r>
              <w:rPr>
                <w:rFonts w:hint="eastAsia" w:ascii="宋体" w:cs="宋体"/>
                <w:color w:val="auto"/>
                <w:kern w:val="0"/>
                <w:szCs w:val="21"/>
                <w:highlight w:val="none"/>
              </w:rPr>
              <w:t>含联合体各方</w:t>
            </w:r>
            <w:r>
              <w:rPr>
                <w:rFonts w:ascii="宋体" w:hAnsi="宋体" w:cs="宋体"/>
                <w:b/>
                <w:bCs/>
                <w:color w:val="auto"/>
                <w:szCs w:val="21"/>
                <w:highlight w:val="none"/>
              </w:rPr>
              <w:t>）</w:t>
            </w:r>
            <w:r>
              <w:rPr>
                <w:rFonts w:hint="eastAsia" w:ascii="宋体" w:hAnsi="宋体" w:cs="宋体"/>
                <w:b/>
                <w:bCs/>
                <w:color w:val="auto"/>
                <w:szCs w:val="21"/>
                <w:highlight w:val="none"/>
              </w:rPr>
              <w:t>未被列入拖欠农民工工资失信联合惩戒对象名单和失信被执行人</w:t>
            </w:r>
            <w:r>
              <w:rPr>
                <w:rFonts w:ascii="宋体" w:hAnsi="宋体" w:cs="宋体"/>
                <w:color w:val="auto"/>
                <w:szCs w:val="21"/>
                <w:highlight w:val="none"/>
              </w:rPr>
              <w:t>。</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4776FDBE">
            <w:pPr>
              <w:widowControl/>
              <w:shd w:val="clear" w:color="auto" w:fill="FFFFFF"/>
              <w:rPr>
                <w:rFonts w:hint="eastAsia" w:ascii="宋体" w:cs="宋体"/>
                <w:color w:val="auto"/>
                <w:kern w:val="0"/>
                <w:szCs w:val="21"/>
                <w:highlight w:val="none"/>
              </w:rPr>
            </w:pPr>
            <w:r>
              <w:rPr>
                <w:rFonts w:hint="eastAsia" w:ascii="宋体" w:hAnsi="宋体" w:cs="宋体"/>
                <w:color w:val="auto"/>
                <w:kern w:val="0"/>
                <w:szCs w:val="21"/>
                <w:highlight w:val="none"/>
              </w:rPr>
              <w:t>投标人无需提供资料，按</w:t>
            </w:r>
            <w:r>
              <w:rPr>
                <w:rFonts w:hint="eastAsia" w:ascii="宋体" w:hAnsi="宋体" w:cs="宋体"/>
                <w:color w:val="auto"/>
                <w:kern w:val="0"/>
                <w:szCs w:val="21"/>
                <w:highlight w:val="none"/>
                <w:u w:val="single"/>
                <w:lang w:val="en-US" w:eastAsia="zh-CN"/>
              </w:rPr>
              <w:t>投标截止时间</w:t>
            </w:r>
            <w:r>
              <w:rPr>
                <w:rFonts w:hint="eastAsia" w:ascii="宋体" w:hAnsi="宋体" w:cs="宋体"/>
                <w:color w:val="auto"/>
                <w:kern w:val="0"/>
                <w:szCs w:val="21"/>
                <w:highlight w:val="none"/>
              </w:rPr>
              <w:t>交易系统比对的结果进行评审</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7B12E93">
            <w:pPr>
              <w:widowControl/>
              <w:shd w:val="clear" w:color="auto" w:fill="FFFFFF"/>
              <w:jc w:val="left"/>
              <w:rPr>
                <w:rFonts w:hint="eastAsia" w:ascii="宋体" w:cs="宋体"/>
                <w:color w:val="auto"/>
                <w:kern w:val="0"/>
                <w:szCs w:val="21"/>
                <w:highlight w:val="none"/>
              </w:rPr>
            </w:pPr>
          </w:p>
        </w:tc>
      </w:tr>
    </w:tbl>
    <w:p w14:paraId="290210B5">
      <w:pPr>
        <w:widowControl/>
        <w:shd w:val="clear" w:color="auto" w:fill="FFFFFF"/>
        <w:jc w:val="left"/>
        <w:rPr>
          <w:rFonts w:hint="eastAsia" w:ascii="宋体" w:cs="宋体"/>
          <w:color w:val="auto"/>
          <w:szCs w:val="21"/>
          <w:highlight w:val="none"/>
          <w:u w:val="single"/>
          <w:shd w:val="clear" w:color="auto" w:fill="FFFFFF"/>
        </w:rPr>
      </w:pPr>
      <w:r>
        <w:rPr>
          <w:rFonts w:hint="eastAsia" w:ascii="宋体" w:cs="宋体"/>
          <w:color w:val="auto"/>
          <w:szCs w:val="21"/>
          <w:highlight w:val="none"/>
          <w:u w:val="single"/>
          <w:shd w:val="clear" w:color="auto" w:fill="FFFFFF"/>
        </w:rPr>
        <w:t xml:space="preserve">备注：1、每一项目符合的打“○”，不符合的打“×”； </w:t>
      </w:r>
    </w:p>
    <w:p w14:paraId="6FD5C2F5">
      <w:pPr>
        <w:ind w:firstLine="422" w:firstLineChars="200"/>
        <w:rPr>
          <w:rFonts w:hint="eastAsia" w:ascii="宋体" w:hAnsi="Times New Roman" w:eastAsia="宋体" w:cs="宋体"/>
          <w:b/>
          <w:bCs/>
          <w:color w:val="auto"/>
          <w:szCs w:val="21"/>
          <w:highlight w:val="none"/>
          <w:u w:val="single"/>
          <w:shd w:val="clear" w:color="auto" w:fill="FFFFFF"/>
          <w:lang w:val="en-US" w:eastAsia="zh-CN"/>
        </w:rPr>
      </w:pPr>
      <w:r>
        <w:rPr>
          <w:rFonts w:hint="eastAsia" w:ascii="宋体" w:hAnsi="Times New Roman" w:eastAsia="宋体" w:cs="宋体"/>
          <w:b/>
          <w:bCs/>
          <w:color w:val="auto"/>
          <w:szCs w:val="21"/>
          <w:highlight w:val="none"/>
          <w:u w:val="single"/>
          <w:shd w:val="clear" w:color="auto" w:fill="FFFFFF"/>
          <w:lang w:val="en-US" w:eastAsia="zh-CN"/>
        </w:rPr>
        <w:t>2、</w:t>
      </w:r>
      <w:r>
        <w:rPr>
          <w:rFonts w:hint="eastAsia" w:ascii="宋体" w:hAnsi="Times New Roman" w:eastAsia="宋体" w:cs="宋体"/>
          <w:b/>
          <w:bCs/>
          <w:color w:val="auto"/>
          <w:szCs w:val="21"/>
          <w:highlight w:val="none"/>
          <w:u w:val="single"/>
          <w:shd w:val="clear" w:color="auto" w:fill="FFFFFF"/>
        </w:rPr>
        <w:t>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eastAsia="宋体" w:cs="宋体"/>
          <w:b/>
          <w:bCs/>
          <w:color w:val="auto"/>
          <w:szCs w:val="21"/>
          <w:highlight w:val="none"/>
          <w:u w:val="single"/>
          <w:shd w:val="clear" w:color="auto" w:fill="FFFFFF"/>
          <w:lang w:eastAsia="zh-CN"/>
        </w:rPr>
        <w:t>；</w:t>
      </w:r>
    </w:p>
    <w:p w14:paraId="6F35DAAA">
      <w:pPr>
        <w:ind w:firstLine="420" w:firstLineChars="200"/>
        <w:rPr>
          <w:rFonts w:hint="eastAsia" w:ascii="宋体" w:cs="宋体"/>
          <w:color w:val="auto"/>
          <w:szCs w:val="21"/>
          <w:highlight w:val="none"/>
          <w:u w:val="single"/>
          <w:shd w:val="clear" w:color="auto" w:fill="FFFFFF"/>
        </w:rPr>
      </w:pPr>
      <w:r>
        <w:rPr>
          <w:rFonts w:hint="eastAsia" w:ascii="宋体" w:cs="宋体"/>
          <w:color w:val="auto"/>
          <w:szCs w:val="21"/>
          <w:highlight w:val="none"/>
          <w:u w:val="single"/>
          <w:shd w:val="clear" w:color="auto" w:fill="FFFFFF"/>
          <w:lang w:val="en-US" w:eastAsia="zh-CN"/>
        </w:rPr>
        <w:t>3</w:t>
      </w:r>
      <w:r>
        <w:rPr>
          <w:rFonts w:hint="eastAsia" w:ascii="宋体" w:cs="宋体"/>
          <w:color w:val="auto"/>
          <w:szCs w:val="21"/>
          <w:highlight w:val="none"/>
          <w:u w:val="single"/>
          <w:shd w:val="clear" w:color="auto" w:fill="FFFFFF"/>
        </w:rPr>
        <w:t>、若评委意见不一致时，则按少数服从多数的原则，作出评审结论。汇总后，出现一个“×”的结论为“不通过”。</w:t>
      </w:r>
    </w:p>
    <w:p w14:paraId="6C519F5A">
      <w:pPr>
        <w:ind w:firstLine="420" w:firstLineChars="200"/>
        <w:rPr>
          <w:rFonts w:hint="eastAsia" w:ascii="宋体" w:cs="宋体"/>
          <w:color w:val="auto"/>
          <w:szCs w:val="21"/>
          <w:highlight w:val="none"/>
          <w:u w:val="single"/>
          <w:shd w:val="clear" w:color="auto" w:fill="FFFFFF"/>
        </w:rPr>
      </w:pPr>
    </w:p>
    <w:p w14:paraId="2BE9DA00">
      <w:pPr>
        <w:rPr>
          <w:rFonts w:hint="eastAsia" w:ascii="宋体" w:cs="宋体"/>
          <w:color w:val="auto"/>
          <w:szCs w:val="21"/>
          <w:highlight w:val="none"/>
        </w:rPr>
        <w:sectPr>
          <w:pgSz w:w="11907" w:h="16840"/>
          <w:pgMar w:top="1440" w:right="1797" w:bottom="1440" w:left="1797" w:header="851" w:footer="992" w:gutter="0"/>
          <w:pgNumType w:fmt="numberInDash"/>
          <w:cols w:space="720" w:num="1"/>
          <w:docGrid w:linePitch="312" w:charSpace="0"/>
        </w:sectPr>
      </w:pPr>
      <w:r>
        <w:rPr>
          <w:rFonts w:hint="eastAsia" w:ascii="宋体" w:cs="宋体"/>
          <w:color w:val="auto"/>
          <w:kern w:val="0"/>
          <w:szCs w:val="21"/>
          <w:highlight w:val="none"/>
        </w:rPr>
        <w:t xml:space="preserve">评委签名：                    日期：    </w:t>
      </w:r>
    </w:p>
    <w:p w14:paraId="745F83B6">
      <w:pPr>
        <w:rPr>
          <w:rFonts w:hint="eastAsia" w:ascii="宋体" w:hAnsi="宋体" w:eastAsia="宋体" w:cs="宋体"/>
          <w:b/>
          <w:color w:val="auto"/>
          <w:kern w:val="1"/>
          <w:sz w:val="24"/>
          <w:szCs w:val="24"/>
          <w:highlight w:val="none"/>
          <w:lang w:eastAsia="zh-CN"/>
        </w:rPr>
      </w:pPr>
      <w:r>
        <w:rPr>
          <w:rFonts w:hint="eastAsia" w:ascii="宋体" w:hAnsi="宋体" w:cs="宋体"/>
          <w:b/>
          <w:color w:val="auto"/>
          <w:kern w:val="1"/>
          <w:sz w:val="24"/>
          <w:szCs w:val="24"/>
          <w:highlight w:val="none"/>
        </w:rPr>
        <w:t>附表</w:t>
      </w:r>
      <w:r>
        <w:rPr>
          <w:rFonts w:hint="eastAsia" w:ascii="宋体" w:hAnsi="宋体" w:cs="宋体"/>
          <w:b/>
          <w:color w:val="auto"/>
          <w:kern w:val="1"/>
          <w:sz w:val="24"/>
          <w:szCs w:val="24"/>
          <w:highlight w:val="none"/>
          <w:lang w:val="en-US" w:eastAsia="zh-CN"/>
        </w:rPr>
        <w:t>2</w:t>
      </w:r>
    </w:p>
    <w:p w14:paraId="34AC3D8D">
      <w:pPr>
        <w:spacing w:line="4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建安工程费投标报价综合评分表</w:t>
      </w:r>
    </w:p>
    <w:p w14:paraId="73DED8A6">
      <w:pPr>
        <w:spacing w:line="360" w:lineRule="auto"/>
        <w:jc w:val="left"/>
        <w:rPr>
          <w:rFonts w:ascii="宋体" w:hAnsi="宋体" w:cs="宋体"/>
          <w:color w:val="auto"/>
          <w:kern w:val="1"/>
          <w:highlight w:val="none"/>
        </w:rPr>
      </w:pPr>
      <w:r>
        <w:rPr>
          <w:rFonts w:hint="eastAsia" w:ascii="宋体" w:hAnsi="宋体" w:cs="宋体"/>
          <w:color w:val="auto"/>
          <w:kern w:val="1"/>
          <w:highlight w:val="none"/>
        </w:rPr>
        <w:t>工程名称：</w:t>
      </w:r>
    </w:p>
    <w:tbl>
      <w:tblPr>
        <w:tblStyle w:val="21"/>
        <w:tblW w:w="0" w:type="auto"/>
        <w:tblInd w:w="0" w:type="dxa"/>
        <w:tblLayout w:type="autofit"/>
        <w:tblCellMar>
          <w:top w:w="0" w:type="dxa"/>
          <w:left w:w="108" w:type="dxa"/>
          <w:bottom w:w="0" w:type="dxa"/>
          <w:right w:w="108" w:type="dxa"/>
        </w:tblCellMar>
      </w:tblPr>
      <w:tblGrid>
        <w:gridCol w:w="4132"/>
        <w:gridCol w:w="2244"/>
        <w:gridCol w:w="2124"/>
        <w:gridCol w:w="1908"/>
        <w:gridCol w:w="1872"/>
        <w:gridCol w:w="1704"/>
      </w:tblGrid>
      <w:tr w14:paraId="4A2F4D65">
        <w:tblPrEx>
          <w:tblCellMar>
            <w:top w:w="0" w:type="dxa"/>
            <w:left w:w="108" w:type="dxa"/>
            <w:bottom w:w="0" w:type="dxa"/>
            <w:right w:w="108" w:type="dxa"/>
          </w:tblCellMar>
        </w:tblPrEx>
        <w:trPr>
          <w:trHeight w:val="574"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25B5332B">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投标人名称</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2037B938">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EE60CE8">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79B15E3">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CF182C9">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907A173">
            <w:pPr>
              <w:spacing w:line="360" w:lineRule="exact"/>
              <w:rPr>
                <w:rFonts w:hint="eastAsia" w:ascii="宋体" w:hAnsi="宋体" w:cs="宋体"/>
                <w:color w:val="auto"/>
                <w:kern w:val="1"/>
                <w:szCs w:val="21"/>
                <w:highlight w:val="none"/>
              </w:rPr>
            </w:pPr>
          </w:p>
        </w:tc>
      </w:tr>
      <w:tr w14:paraId="2478BAA2">
        <w:tblPrEx>
          <w:tblCellMar>
            <w:top w:w="0" w:type="dxa"/>
            <w:left w:w="108" w:type="dxa"/>
            <w:bottom w:w="0" w:type="dxa"/>
            <w:right w:w="108" w:type="dxa"/>
          </w:tblCellMar>
        </w:tblPrEx>
        <w:trPr>
          <w:trHeight w:val="559"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35B00CF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评标价PT（万元）</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6B669F5B">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5C83D80">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DCB16E6">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88AD3FC">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A80A0DE">
            <w:pPr>
              <w:spacing w:line="360" w:lineRule="exact"/>
              <w:rPr>
                <w:rFonts w:hint="eastAsia" w:ascii="宋体" w:hAnsi="宋体" w:cs="宋体"/>
                <w:color w:val="auto"/>
                <w:kern w:val="1"/>
                <w:szCs w:val="21"/>
                <w:highlight w:val="none"/>
              </w:rPr>
            </w:pPr>
          </w:p>
        </w:tc>
      </w:tr>
      <w:tr w14:paraId="0715EE2F">
        <w:tblPrEx>
          <w:tblCellMar>
            <w:top w:w="0" w:type="dxa"/>
            <w:left w:w="108" w:type="dxa"/>
            <w:bottom w:w="0" w:type="dxa"/>
            <w:right w:w="108" w:type="dxa"/>
          </w:tblCellMar>
        </w:tblPrEx>
        <w:trPr>
          <w:trHeight w:val="632"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61641E02">
            <w:pPr>
              <w:spacing w:line="360" w:lineRule="exact"/>
              <w:rPr>
                <w:rFonts w:hint="eastAsia" w:ascii="宋体" w:hAnsi="宋体" w:cs="宋体"/>
                <w:color w:val="auto"/>
                <w:kern w:val="1"/>
                <w:szCs w:val="21"/>
                <w:highlight w:val="none"/>
              </w:rPr>
            </w:pPr>
            <w:r>
              <w:rPr>
                <w:rFonts w:hint="eastAsia" w:ascii="宋体" w:hAnsi="宋体" w:cs="宋体"/>
                <w:b/>
                <w:bCs/>
                <w:color w:val="auto"/>
                <w:kern w:val="1"/>
                <w:szCs w:val="21"/>
                <w:highlight w:val="none"/>
                <w:u w:val="single"/>
              </w:rPr>
              <w:t>等分点值X</w:t>
            </w:r>
          </w:p>
        </w:tc>
        <w:tc>
          <w:tcPr>
            <w:tcW w:w="9852" w:type="dxa"/>
            <w:gridSpan w:val="5"/>
            <w:tcBorders>
              <w:top w:val="single" w:color="000000" w:sz="4" w:space="0"/>
              <w:left w:val="single" w:color="000000" w:sz="4" w:space="0"/>
              <w:bottom w:val="single" w:color="000000" w:sz="4" w:space="0"/>
              <w:right w:val="single" w:color="000000" w:sz="4" w:space="0"/>
            </w:tcBorders>
            <w:noWrap w:val="0"/>
            <w:vAlign w:val="center"/>
          </w:tcPr>
          <w:p w14:paraId="0A4DB1ED">
            <w:pPr>
              <w:spacing w:line="360" w:lineRule="exact"/>
              <w:rPr>
                <w:rFonts w:hint="eastAsia" w:ascii="宋体" w:hAnsi="宋体" w:cs="宋体"/>
                <w:color w:val="auto"/>
                <w:kern w:val="1"/>
                <w:szCs w:val="21"/>
                <w:highlight w:val="none"/>
              </w:rPr>
            </w:pPr>
          </w:p>
        </w:tc>
      </w:tr>
      <w:tr w14:paraId="6D3975C3">
        <w:tblPrEx>
          <w:tblCellMar>
            <w:top w:w="0" w:type="dxa"/>
            <w:left w:w="108" w:type="dxa"/>
            <w:bottom w:w="0" w:type="dxa"/>
            <w:right w:w="108" w:type="dxa"/>
          </w:tblCellMar>
        </w:tblPrEx>
        <w:trPr>
          <w:trHeight w:val="632"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3AC633D5">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计算参考数据</w:t>
            </w:r>
          </w:p>
        </w:tc>
        <w:tc>
          <w:tcPr>
            <w:tcW w:w="9852" w:type="dxa"/>
            <w:gridSpan w:val="5"/>
            <w:tcBorders>
              <w:top w:val="single" w:color="000000" w:sz="4" w:space="0"/>
              <w:left w:val="single" w:color="000000" w:sz="4" w:space="0"/>
              <w:bottom w:val="single" w:color="000000" w:sz="4" w:space="0"/>
              <w:right w:val="single" w:color="000000" w:sz="4" w:space="0"/>
            </w:tcBorders>
            <w:noWrap w:val="0"/>
            <w:vAlign w:val="center"/>
          </w:tcPr>
          <w:p w14:paraId="2BAB3493">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评标基准价（PC）：</w:t>
            </w:r>
          </w:p>
        </w:tc>
      </w:tr>
      <w:tr w14:paraId="0FBD0BBA">
        <w:tblPrEx>
          <w:tblCellMar>
            <w:top w:w="0" w:type="dxa"/>
            <w:left w:w="108" w:type="dxa"/>
            <w:bottom w:w="0" w:type="dxa"/>
            <w:right w:w="108" w:type="dxa"/>
          </w:tblCellMar>
        </w:tblPrEx>
        <w:trPr>
          <w:trHeight w:val="548"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0B5B530F">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偏差（（PT-PC）/PC）（%）</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41502395">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002D80D">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37B4AEA">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18FB507">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E76A5EF">
            <w:pPr>
              <w:spacing w:line="360" w:lineRule="exact"/>
              <w:rPr>
                <w:rFonts w:hint="eastAsia" w:ascii="宋体" w:hAnsi="宋体" w:cs="宋体"/>
                <w:color w:val="auto"/>
                <w:kern w:val="1"/>
                <w:szCs w:val="21"/>
                <w:highlight w:val="none"/>
              </w:rPr>
            </w:pPr>
          </w:p>
        </w:tc>
      </w:tr>
      <w:tr w14:paraId="7580D77B">
        <w:tblPrEx>
          <w:tblCellMar>
            <w:top w:w="0" w:type="dxa"/>
            <w:left w:w="108" w:type="dxa"/>
            <w:bottom w:w="0" w:type="dxa"/>
            <w:right w:w="108" w:type="dxa"/>
          </w:tblCellMar>
        </w:tblPrEx>
        <w:trPr>
          <w:trHeight w:val="595"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6FF609D8">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减分（A）</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665A4F9B">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343D1B1">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04A356EA">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3753934">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1FC2814">
            <w:pPr>
              <w:spacing w:line="360" w:lineRule="exact"/>
              <w:rPr>
                <w:rFonts w:hint="eastAsia" w:ascii="宋体" w:hAnsi="宋体" w:cs="宋体"/>
                <w:color w:val="auto"/>
                <w:kern w:val="1"/>
                <w:szCs w:val="21"/>
                <w:highlight w:val="none"/>
              </w:rPr>
            </w:pPr>
          </w:p>
        </w:tc>
      </w:tr>
      <w:tr w14:paraId="7053376B">
        <w:tblPrEx>
          <w:tblCellMar>
            <w:top w:w="0" w:type="dxa"/>
            <w:left w:w="108" w:type="dxa"/>
            <w:bottom w:w="0" w:type="dxa"/>
            <w:right w:w="108" w:type="dxa"/>
          </w:tblCellMar>
        </w:tblPrEx>
        <w:trPr>
          <w:trHeight w:val="584"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700C9647">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经济得分(I=100-A)</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43692F3F">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58705CE">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D0D7BA1">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716411C">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008D4CED">
            <w:pPr>
              <w:spacing w:line="360" w:lineRule="exact"/>
              <w:rPr>
                <w:rFonts w:hint="eastAsia" w:ascii="宋体" w:hAnsi="宋体" w:cs="宋体"/>
                <w:color w:val="auto"/>
                <w:kern w:val="1"/>
                <w:szCs w:val="21"/>
                <w:highlight w:val="none"/>
              </w:rPr>
            </w:pPr>
          </w:p>
        </w:tc>
      </w:tr>
      <w:tr w14:paraId="5478EF17">
        <w:tblPrEx>
          <w:tblCellMar>
            <w:top w:w="0" w:type="dxa"/>
            <w:left w:w="108" w:type="dxa"/>
            <w:bottom w:w="0" w:type="dxa"/>
            <w:right w:w="108" w:type="dxa"/>
          </w:tblCellMar>
        </w:tblPrEx>
        <w:trPr>
          <w:trHeight w:val="560"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6BA13B2C">
            <w:pPr>
              <w:spacing w:line="360" w:lineRule="exact"/>
              <w:rPr>
                <w:rFonts w:ascii="宋体" w:hAnsi="宋体" w:cs="宋体"/>
                <w:color w:val="auto"/>
                <w:kern w:val="1"/>
                <w:szCs w:val="21"/>
                <w:highlight w:val="none"/>
              </w:rPr>
            </w:pPr>
            <w:r>
              <w:rPr>
                <w:rFonts w:hint="eastAsia" w:ascii="宋体" w:hAnsi="宋体" w:cs="宋体"/>
                <w:color w:val="auto"/>
                <w:kern w:val="1"/>
                <w:szCs w:val="21"/>
                <w:highlight w:val="none"/>
              </w:rPr>
              <w:t>是否为小微企业</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705044E8">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B323114">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5A1B057">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A095B4B">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A18CE7C">
            <w:pPr>
              <w:spacing w:line="360" w:lineRule="exact"/>
              <w:rPr>
                <w:rFonts w:hint="eastAsia" w:ascii="宋体" w:hAnsi="宋体" w:cs="宋体"/>
                <w:color w:val="auto"/>
                <w:kern w:val="1"/>
                <w:szCs w:val="21"/>
                <w:highlight w:val="none"/>
              </w:rPr>
            </w:pPr>
          </w:p>
        </w:tc>
      </w:tr>
      <w:tr w14:paraId="32D51B4F">
        <w:tblPrEx>
          <w:tblCellMar>
            <w:top w:w="0" w:type="dxa"/>
            <w:left w:w="108" w:type="dxa"/>
            <w:bottom w:w="0" w:type="dxa"/>
            <w:right w:w="108" w:type="dxa"/>
          </w:tblCellMar>
        </w:tblPrEx>
        <w:trPr>
          <w:trHeight w:val="560"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18FD9E87">
            <w:pPr>
              <w:spacing w:line="360" w:lineRule="exact"/>
              <w:rPr>
                <w:rFonts w:ascii="宋体" w:hAnsi="宋体" w:cs="宋体"/>
                <w:color w:val="auto"/>
                <w:kern w:val="1"/>
                <w:szCs w:val="21"/>
                <w:highlight w:val="none"/>
              </w:rPr>
            </w:pPr>
            <w:r>
              <w:rPr>
                <w:rFonts w:hint="eastAsia" w:ascii="宋体" w:hAnsi="宋体" w:cs="宋体"/>
                <w:color w:val="auto"/>
                <w:kern w:val="1"/>
                <w:szCs w:val="21"/>
                <w:highlight w:val="none"/>
              </w:rPr>
              <w:t>是否为</w:t>
            </w:r>
            <w:r>
              <w:rPr>
                <w:rFonts w:ascii="宋体" w:hAnsi="宋体" w:cs="宋体"/>
                <w:color w:val="auto"/>
                <w:szCs w:val="21"/>
                <w:highlight w:val="none"/>
              </w:rPr>
              <w:t>大中型企业与小微企业组成联合体</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35B740A0">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A501F18">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3202261E">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FA1ED40">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B5F9388">
            <w:pPr>
              <w:spacing w:line="360" w:lineRule="exact"/>
              <w:rPr>
                <w:rFonts w:hint="eastAsia" w:ascii="宋体" w:hAnsi="宋体" w:cs="宋体"/>
                <w:color w:val="auto"/>
                <w:kern w:val="1"/>
                <w:szCs w:val="21"/>
                <w:highlight w:val="none"/>
              </w:rPr>
            </w:pPr>
          </w:p>
        </w:tc>
      </w:tr>
      <w:tr w14:paraId="60863144">
        <w:tblPrEx>
          <w:tblCellMar>
            <w:top w:w="0" w:type="dxa"/>
            <w:left w:w="108" w:type="dxa"/>
            <w:bottom w:w="0" w:type="dxa"/>
            <w:right w:w="108" w:type="dxa"/>
          </w:tblCellMar>
        </w:tblPrEx>
        <w:trPr>
          <w:trHeight w:val="605"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4F8A12E8">
            <w:pPr>
              <w:spacing w:line="360" w:lineRule="exact"/>
              <w:rPr>
                <w:rFonts w:ascii="宋体" w:hAnsi="宋体" w:cs="宋体"/>
                <w:color w:val="auto"/>
                <w:kern w:val="1"/>
                <w:szCs w:val="21"/>
                <w:highlight w:val="none"/>
              </w:rPr>
            </w:pPr>
            <w:r>
              <w:rPr>
                <w:rFonts w:hint="eastAsia" w:ascii="宋体" w:hAnsi="宋体" w:cs="宋体"/>
                <w:color w:val="auto"/>
                <w:kern w:val="1"/>
                <w:szCs w:val="21"/>
                <w:highlight w:val="none"/>
              </w:rPr>
              <w:t>优惠政策加分</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65D482EB">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6BABA16">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2FD10A33">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F3416D9">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599F313">
            <w:pPr>
              <w:spacing w:line="360" w:lineRule="exact"/>
              <w:rPr>
                <w:rFonts w:hint="eastAsia" w:ascii="宋体" w:hAnsi="宋体" w:cs="宋体"/>
                <w:color w:val="auto"/>
                <w:kern w:val="1"/>
                <w:szCs w:val="21"/>
                <w:highlight w:val="none"/>
              </w:rPr>
            </w:pPr>
          </w:p>
        </w:tc>
      </w:tr>
      <w:tr w14:paraId="38C18E3E">
        <w:tblPrEx>
          <w:tblCellMar>
            <w:top w:w="0" w:type="dxa"/>
            <w:left w:w="108" w:type="dxa"/>
            <w:bottom w:w="0" w:type="dxa"/>
            <w:right w:w="108" w:type="dxa"/>
          </w:tblCellMar>
        </w:tblPrEx>
        <w:trPr>
          <w:trHeight w:val="582"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618228AC">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最终经济得分</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5BA391AC">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BD9FF20">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281FFD6B">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1CC061E">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C6EBE9F">
            <w:pPr>
              <w:spacing w:line="360" w:lineRule="exact"/>
              <w:rPr>
                <w:rFonts w:hint="eastAsia" w:ascii="宋体" w:hAnsi="宋体" w:cs="宋体"/>
                <w:color w:val="auto"/>
                <w:kern w:val="1"/>
                <w:szCs w:val="21"/>
                <w:highlight w:val="none"/>
              </w:rPr>
            </w:pPr>
          </w:p>
        </w:tc>
      </w:tr>
    </w:tbl>
    <w:p w14:paraId="7492B1F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评委签名：                                                                         日期：</w:t>
      </w:r>
    </w:p>
    <w:p w14:paraId="7534B51D">
      <w:pPr>
        <w:pStyle w:val="20"/>
        <w:rPr>
          <w:rFonts w:hint="eastAsia" w:ascii="宋体" w:hAnsi="宋体" w:cs="宋体"/>
          <w:color w:val="auto"/>
          <w:kern w:val="1"/>
          <w:szCs w:val="21"/>
          <w:highlight w:val="none"/>
        </w:rPr>
        <w:sectPr>
          <w:headerReference r:id="rId8" w:type="default"/>
          <w:footerReference r:id="rId9" w:type="default"/>
          <w:pgSz w:w="16838" w:h="11905" w:orient="landscape"/>
          <w:pgMar w:top="1587" w:right="1417" w:bottom="1587" w:left="1417" w:header="851" w:footer="992" w:gutter="0"/>
          <w:pgNumType w:fmt="numberInDash"/>
          <w:cols w:space="720" w:num="1"/>
        </w:sectPr>
      </w:pPr>
    </w:p>
    <w:p w14:paraId="3F7EF449">
      <w:pPr>
        <w:pStyle w:val="26"/>
        <w:rPr>
          <w:color w:val="auto"/>
          <w:highlight w:val="none"/>
        </w:rPr>
      </w:pPr>
    </w:p>
    <w:p w14:paraId="472A8359">
      <w:pPr>
        <w:pStyle w:val="26"/>
        <w:rPr>
          <w:color w:val="auto"/>
          <w:highlight w:val="none"/>
        </w:rPr>
      </w:pPr>
    </w:p>
    <w:p w14:paraId="54B4A624">
      <w:pPr>
        <w:pStyle w:val="2"/>
        <w:rPr>
          <w:rFonts w:hint="eastAsia"/>
          <w:color w:val="auto"/>
          <w:highlight w:val="none"/>
        </w:rPr>
      </w:pPr>
      <w:bookmarkStart w:id="579" w:name="_Toc29309"/>
      <w:r>
        <w:rPr>
          <w:rFonts w:hint="eastAsia"/>
          <w:color w:val="auto"/>
          <w:highlight w:val="none"/>
        </w:rPr>
        <w:t>第四章 合同条款及格式</w:t>
      </w:r>
      <w:bookmarkEnd w:id="480"/>
      <w:bookmarkEnd w:id="481"/>
      <w:bookmarkEnd w:id="482"/>
      <w:bookmarkEnd w:id="483"/>
      <w:bookmarkEnd w:id="484"/>
      <w:bookmarkEnd w:id="485"/>
      <w:bookmarkEnd w:id="579"/>
      <w:bookmarkStart w:id="580" w:name="_Toc152042388"/>
      <w:bookmarkStart w:id="581" w:name="_Toc144974578"/>
      <w:bookmarkStart w:id="582" w:name="_Toc152045610"/>
      <w:bookmarkStart w:id="583" w:name="_Toc184635097"/>
      <w:bookmarkStart w:id="584" w:name="_Toc247527635"/>
      <w:bookmarkStart w:id="585" w:name="_Toc247514034"/>
    </w:p>
    <w:p w14:paraId="319C5066">
      <w:pPr>
        <w:jc w:val="center"/>
        <w:rPr>
          <w:rFonts w:hint="eastAsia" w:eastAsia="宋体"/>
          <w:b/>
          <w:bCs/>
          <w:color w:val="auto"/>
          <w:kern w:val="44"/>
          <w:sz w:val="44"/>
          <w:szCs w:val="44"/>
          <w:highlight w:val="none"/>
          <w:lang w:val="en-US" w:eastAsia="zh-CN"/>
        </w:rPr>
      </w:pPr>
      <w:r>
        <w:rPr>
          <w:rFonts w:hint="eastAsia"/>
          <w:b/>
          <w:bCs/>
          <w:color w:val="auto"/>
          <w:kern w:val="44"/>
          <w:sz w:val="44"/>
          <w:szCs w:val="44"/>
          <w:highlight w:val="none"/>
          <w:lang w:val="en-US" w:eastAsia="zh-CN"/>
        </w:rPr>
        <w:t>(另册)</w:t>
      </w:r>
    </w:p>
    <w:p w14:paraId="46AF0296">
      <w:pPr>
        <w:jc w:val="center"/>
        <w:rPr>
          <w:rFonts w:hint="eastAsia" w:ascii="宋体" w:hAnsi="宋体" w:cs="宋体"/>
          <w:color w:val="auto"/>
          <w:highlight w:val="none"/>
        </w:rPr>
      </w:pPr>
      <w:r>
        <w:rPr>
          <w:rFonts w:hint="eastAsia" w:ascii="宋体" w:hAnsi="宋体" w:cs="宋体"/>
          <w:color w:val="auto"/>
          <w:highlight w:val="none"/>
        </w:rPr>
        <w:br w:type="page"/>
      </w:r>
    </w:p>
    <w:p w14:paraId="65FB62F6">
      <w:pPr>
        <w:pStyle w:val="13"/>
        <w:rPr>
          <w:color w:val="auto"/>
          <w:highlight w:val="none"/>
        </w:rPr>
      </w:pPr>
    </w:p>
    <w:p w14:paraId="0A04BF38">
      <w:pPr>
        <w:topLinePunct/>
        <w:spacing w:line="440" w:lineRule="exact"/>
        <w:ind w:firstLine="420"/>
        <w:jc w:val="center"/>
        <w:rPr>
          <w:rFonts w:hint="eastAsia" w:ascii="宋体" w:hAnsi="宋体" w:cs="宋体"/>
          <w:color w:val="auto"/>
          <w:highlight w:val="none"/>
        </w:rPr>
      </w:pPr>
    </w:p>
    <w:p w14:paraId="64C7F915">
      <w:pPr>
        <w:spacing w:line="400" w:lineRule="exact"/>
        <w:ind w:firstLine="420"/>
        <w:rPr>
          <w:rFonts w:hint="eastAsia" w:ascii="宋体" w:hAnsi="宋体" w:cs="宋体"/>
          <w:color w:val="auto"/>
          <w:highlight w:val="none"/>
        </w:rPr>
      </w:pPr>
    </w:p>
    <w:p w14:paraId="5686235A">
      <w:pPr>
        <w:spacing w:line="400" w:lineRule="exact"/>
        <w:ind w:firstLine="420"/>
        <w:rPr>
          <w:rFonts w:hint="eastAsia" w:ascii="宋体" w:hAnsi="宋体" w:cs="宋体"/>
          <w:color w:val="auto"/>
          <w:highlight w:val="none"/>
        </w:rPr>
      </w:pPr>
    </w:p>
    <w:p w14:paraId="5DEFDC8B">
      <w:pPr>
        <w:pStyle w:val="26"/>
        <w:rPr>
          <w:color w:val="auto"/>
          <w:highlight w:val="none"/>
        </w:rPr>
      </w:pPr>
    </w:p>
    <w:bookmarkEnd w:id="580"/>
    <w:bookmarkEnd w:id="581"/>
    <w:bookmarkEnd w:id="582"/>
    <w:bookmarkEnd w:id="583"/>
    <w:bookmarkEnd w:id="584"/>
    <w:bookmarkEnd w:id="585"/>
    <w:p w14:paraId="4D02F271">
      <w:pPr>
        <w:spacing w:line="400" w:lineRule="exact"/>
        <w:ind w:firstLine="420"/>
        <w:rPr>
          <w:rFonts w:hint="eastAsia" w:ascii="宋体" w:hAnsi="宋体" w:cs="宋体"/>
          <w:color w:val="auto"/>
          <w:highlight w:val="none"/>
        </w:rPr>
      </w:pPr>
    </w:p>
    <w:p w14:paraId="3CFFE54C">
      <w:pPr>
        <w:spacing w:line="400" w:lineRule="exact"/>
        <w:ind w:firstLine="420"/>
        <w:rPr>
          <w:rFonts w:hint="eastAsia" w:ascii="宋体" w:hAnsi="宋体" w:cs="宋体"/>
          <w:color w:val="auto"/>
          <w:highlight w:val="none"/>
        </w:rPr>
      </w:pPr>
    </w:p>
    <w:p w14:paraId="7C729416">
      <w:pPr>
        <w:pStyle w:val="2"/>
        <w:rPr>
          <w:color w:val="auto"/>
          <w:highlight w:val="none"/>
        </w:rPr>
      </w:pPr>
      <w:bookmarkStart w:id="586" w:name="_Toc247527819"/>
      <w:bookmarkStart w:id="587" w:name="_Toc22798"/>
      <w:bookmarkStart w:id="588" w:name="_Toc247514232"/>
      <w:bookmarkStart w:id="589" w:name="_Toc25556"/>
      <w:r>
        <w:rPr>
          <w:rFonts w:hint="eastAsia"/>
          <w:color w:val="auto"/>
          <w:highlight w:val="none"/>
        </w:rPr>
        <w:t>第二卷</w:t>
      </w:r>
      <w:bookmarkEnd w:id="586"/>
      <w:bookmarkEnd w:id="587"/>
      <w:bookmarkEnd w:id="588"/>
    </w:p>
    <w:p w14:paraId="64CC1D9B">
      <w:pPr>
        <w:spacing w:line="400" w:lineRule="exact"/>
        <w:ind w:firstLine="420"/>
        <w:rPr>
          <w:rFonts w:hint="eastAsia" w:ascii="宋体" w:hAnsi="宋体" w:cs="宋体"/>
          <w:color w:val="auto"/>
          <w:highlight w:val="none"/>
        </w:rPr>
      </w:pPr>
    </w:p>
    <w:p w14:paraId="797DA054">
      <w:pPr>
        <w:spacing w:line="400" w:lineRule="exact"/>
        <w:ind w:firstLine="420"/>
        <w:rPr>
          <w:rFonts w:hint="eastAsia" w:ascii="宋体" w:hAnsi="宋体" w:cs="宋体"/>
          <w:color w:val="auto"/>
          <w:highlight w:val="none"/>
        </w:rPr>
      </w:pPr>
    </w:p>
    <w:p w14:paraId="33B54106">
      <w:pPr>
        <w:spacing w:line="400" w:lineRule="exact"/>
        <w:ind w:firstLine="420"/>
        <w:rPr>
          <w:color w:val="auto"/>
          <w:szCs w:val="20"/>
          <w:highlight w:val="none"/>
        </w:rPr>
      </w:pPr>
      <w:r>
        <w:rPr>
          <w:rFonts w:hint="eastAsia" w:ascii="宋体" w:hAnsi="宋体" w:cs="宋体"/>
          <w:color w:val="auto"/>
          <w:highlight w:val="none"/>
        </w:rPr>
        <w:br w:type="page"/>
      </w:r>
      <w:bookmarkEnd w:id="589"/>
    </w:p>
    <w:p w14:paraId="01D336AB">
      <w:pPr>
        <w:spacing w:line="440" w:lineRule="exact"/>
        <w:ind w:firstLine="400"/>
        <w:jc w:val="center"/>
        <w:rPr>
          <w:rFonts w:hint="eastAsia" w:ascii="宋体" w:hAnsi="宋体" w:cs="宋体"/>
          <w:color w:val="auto"/>
          <w:sz w:val="20"/>
          <w:szCs w:val="20"/>
          <w:highlight w:val="none"/>
        </w:rPr>
      </w:pPr>
    </w:p>
    <w:p w14:paraId="2BE06A55">
      <w:pPr>
        <w:spacing w:line="440" w:lineRule="exact"/>
        <w:ind w:firstLine="400"/>
        <w:jc w:val="center"/>
        <w:rPr>
          <w:rFonts w:hint="eastAsia" w:ascii="宋体" w:hAnsi="宋体" w:cs="宋体"/>
          <w:color w:val="auto"/>
          <w:sz w:val="20"/>
          <w:szCs w:val="20"/>
          <w:highlight w:val="none"/>
        </w:rPr>
      </w:pPr>
    </w:p>
    <w:p w14:paraId="0AA318B4">
      <w:pPr>
        <w:pStyle w:val="2"/>
        <w:rPr>
          <w:color w:val="auto"/>
          <w:highlight w:val="none"/>
        </w:rPr>
      </w:pPr>
      <w:bookmarkStart w:id="590" w:name="_Toc152042571"/>
      <w:bookmarkStart w:id="591" w:name="_Toc144974851"/>
      <w:bookmarkStart w:id="592" w:name="_Toc247514233"/>
      <w:bookmarkStart w:id="593" w:name="_Toc152045782"/>
      <w:bookmarkStart w:id="594" w:name="_Toc247527820"/>
      <w:bookmarkStart w:id="595" w:name="_Toc16616"/>
      <w:bookmarkStart w:id="596" w:name="_Toc7964"/>
      <w:r>
        <w:rPr>
          <w:rFonts w:hint="eastAsia"/>
          <w:color w:val="auto"/>
          <w:highlight w:val="none"/>
        </w:rPr>
        <w:t xml:space="preserve">第五章  </w:t>
      </w:r>
      <w:bookmarkEnd w:id="590"/>
      <w:bookmarkEnd w:id="591"/>
      <w:bookmarkEnd w:id="592"/>
      <w:bookmarkEnd w:id="593"/>
      <w:bookmarkEnd w:id="594"/>
      <w:r>
        <w:rPr>
          <w:rFonts w:hint="eastAsia"/>
          <w:color w:val="auto"/>
          <w:highlight w:val="none"/>
        </w:rPr>
        <w:t>招标人要求</w:t>
      </w:r>
      <w:bookmarkEnd w:id="595"/>
      <w:bookmarkEnd w:id="596"/>
    </w:p>
    <w:p w14:paraId="50A8C503">
      <w:pPr>
        <w:ind w:firstLine="480" w:firstLineChars="200"/>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施工现场建筑垃圾源头减量的具体要求和建筑垃圾综合利用品的使用要求</w:t>
      </w:r>
    </w:p>
    <w:p w14:paraId="51203E95">
      <w:pPr>
        <w:ind w:firstLine="482" w:firstLineChars="200"/>
        <w:rPr>
          <w:rFonts w:hint="eastAsia" w:ascii="宋体" w:hAnsi="宋体" w:cs="宋体"/>
          <w:b/>
          <w:bCs/>
          <w:sz w:val="24"/>
          <w:szCs w:val="24"/>
          <w:highlight w:val="none"/>
          <w:u w:val="single"/>
        </w:rPr>
      </w:pPr>
      <w:r>
        <w:rPr>
          <w:rFonts w:hint="eastAsia" w:ascii="宋体" w:hAnsi="宋体" w:cs="宋体"/>
          <w:b/>
          <w:bCs/>
          <w:sz w:val="24"/>
          <w:szCs w:val="24"/>
          <w:highlight w:val="none"/>
          <w:u w:val="single"/>
        </w:rPr>
        <w:t>1.工程施工单位应严格遵守并执行《广东省建筑垃圾管理条例》，应通过施工图纸深化、施工方案优化、永临结合、临时设施和周转材料重复利用、施工过程管理等控制措施，从源头控制施工现场建筑垃圾的产生。</w:t>
      </w:r>
    </w:p>
    <w:p w14:paraId="5BD8583C">
      <w:pPr>
        <w:ind w:firstLine="482" w:firstLineChars="200"/>
        <w:rPr>
          <w:rFonts w:hint="eastAsia" w:ascii="宋体" w:hAnsi="宋体" w:cs="宋体"/>
          <w:b/>
          <w:bCs/>
          <w:sz w:val="24"/>
          <w:szCs w:val="24"/>
          <w:highlight w:val="none"/>
          <w:u w:val="single"/>
        </w:rPr>
      </w:pPr>
      <w:r>
        <w:rPr>
          <w:rFonts w:hint="eastAsia" w:ascii="宋体" w:hAnsi="宋体" w:cs="宋体"/>
          <w:b/>
          <w:bCs/>
          <w:sz w:val="24"/>
          <w:szCs w:val="24"/>
          <w:highlight w:val="none"/>
          <w:u w:val="single"/>
          <w:lang w:val="en-US" w:eastAsia="zh-CN"/>
        </w:rPr>
        <w:t>2</w:t>
      </w:r>
      <w:r>
        <w:rPr>
          <w:rFonts w:hint="eastAsia" w:ascii="宋体" w:hAnsi="宋体" w:cs="宋体"/>
          <w:b/>
          <w:bCs/>
          <w:sz w:val="24"/>
          <w:szCs w:val="24"/>
          <w:highlight w:val="none"/>
          <w:u w:val="single"/>
        </w:rPr>
        <w:t>.</w:t>
      </w:r>
      <w:r>
        <w:rPr>
          <w:rFonts w:hint="eastAsia" w:ascii="宋体" w:hAnsi="宋体" w:cs="宋体"/>
          <w:b/>
          <w:bCs/>
          <w:sz w:val="24"/>
          <w:szCs w:val="24"/>
          <w:highlight w:val="none"/>
          <w:u w:val="single"/>
          <w:lang w:eastAsia="zh-CN"/>
        </w:rPr>
        <w:t>工程施工单位</w:t>
      </w:r>
      <w:r>
        <w:rPr>
          <w:rFonts w:hint="eastAsia" w:ascii="宋体" w:hAnsi="宋体" w:cs="宋体"/>
          <w:b/>
          <w:bCs/>
          <w:sz w:val="24"/>
          <w:szCs w:val="24"/>
          <w:highlight w:val="none"/>
          <w:u w:val="single"/>
        </w:rPr>
        <w:t>应落实《广东省建筑垃圾管理条例》要求，对施工现场的建筑垃圾精细化分类分质利用，将符合条件的建筑垃圾用于生产以建筑垃圾为主要原料的再生粉料、再生骨料、再生骨料混凝土及其构件、再生骨料砂浆、再生混合料、再生混凝土砖、再生混凝土砌块、再生混凝土墙板、烧结砖和烧结砌块等建筑垃圾综合利用产品。对建筑垃圾里分拣出来的废钢筋、废电线、废铁丝等，可用于材料再生；废竹木料可用于制造人造板材或者生产生物质碳等产品。</w:t>
      </w:r>
    </w:p>
    <w:p w14:paraId="28C51C7B">
      <w:pPr>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工程施工单位应当编制建筑垃圾处理方案，采取污染防治措施，并在开工前报工程所在地建筑垃圾主管部门备案。建筑垃圾处理方案内容有调整的，应当及时报告接受备案的部门。建筑垃圾处理方案应当包括下列内容：</w:t>
      </w:r>
    </w:p>
    <w:p w14:paraId="7FFBABA9">
      <w:pPr>
        <w:rPr>
          <w:rFonts w:hint="eastAsia" w:ascii="宋体" w:hAnsi="宋体" w:cs="宋体"/>
          <w:sz w:val="24"/>
          <w:szCs w:val="24"/>
          <w:highlight w:val="none"/>
        </w:rPr>
      </w:pPr>
      <w:r>
        <w:rPr>
          <w:rFonts w:hint="eastAsia" w:ascii="宋体" w:hAnsi="宋体" w:cs="宋体"/>
          <w:sz w:val="24"/>
          <w:szCs w:val="24"/>
          <w:highlight w:val="none"/>
        </w:rPr>
        <w:t>（1）工程概况和施工单位基本信息；</w:t>
      </w:r>
    </w:p>
    <w:p w14:paraId="23447002">
      <w:pPr>
        <w:rPr>
          <w:rFonts w:hint="eastAsia" w:ascii="宋体" w:hAnsi="宋体" w:cs="宋体"/>
          <w:sz w:val="24"/>
          <w:szCs w:val="24"/>
          <w:highlight w:val="none"/>
        </w:rPr>
      </w:pPr>
      <w:r>
        <w:rPr>
          <w:rFonts w:hint="eastAsia" w:ascii="宋体" w:hAnsi="宋体" w:cs="宋体"/>
          <w:sz w:val="24"/>
          <w:szCs w:val="24"/>
          <w:highlight w:val="none"/>
        </w:rPr>
        <w:t>（2）建筑垃圾产生量与种类；</w:t>
      </w:r>
    </w:p>
    <w:p w14:paraId="320B6C73">
      <w:pPr>
        <w:rPr>
          <w:rFonts w:hint="eastAsia" w:ascii="宋体" w:hAnsi="宋体" w:cs="宋体"/>
          <w:sz w:val="24"/>
          <w:szCs w:val="24"/>
          <w:highlight w:val="none"/>
        </w:rPr>
      </w:pPr>
      <w:r>
        <w:rPr>
          <w:rFonts w:hint="eastAsia" w:ascii="宋体" w:hAnsi="宋体" w:cs="宋体"/>
          <w:sz w:val="24"/>
          <w:szCs w:val="24"/>
          <w:highlight w:val="none"/>
        </w:rPr>
        <w:t>（3）建筑垃圾源头减量、分类收集、综合利用、污染防治的措施和目标；</w:t>
      </w:r>
    </w:p>
    <w:p w14:paraId="504C7130">
      <w:pPr>
        <w:rPr>
          <w:rFonts w:hint="eastAsia" w:ascii="宋体" w:hAnsi="宋体" w:cs="宋体"/>
          <w:sz w:val="24"/>
          <w:szCs w:val="24"/>
          <w:highlight w:val="none"/>
        </w:rPr>
      </w:pPr>
      <w:r>
        <w:rPr>
          <w:rFonts w:hint="eastAsia" w:ascii="宋体" w:hAnsi="宋体" w:cs="宋体"/>
          <w:sz w:val="24"/>
          <w:szCs w:val="24"/>
          <w:highlight w:val="none"/>
        </w:rPr>
        <w:t>（4）需要外运的建筑垃圾种类、数量与运输的时间、路线、方式和运输单位；</w:t>
      </w:r>
    </w:p>
    <w:p w14:paraId="6BB60760">
      <w:pPr>
        <w:rPr>
          <w:rFonts w:hint="eastAsia" w:ascii="宋体" w:hAnsi="宋体" w:cs="宋体"/>
          <w:sz w:val="24"/>
          <w:szCs w:val="24"/>
          <w:highlight w:val="none"/>
        </w:rPr>
      </w:pPr>
      <w:r>
        <w:rPr>
          <w:rFonts w:hint="eastAsia" w:ascii="宋体" w:hAnsi="宋体" w:cs="宋体"/>
          <w:sz w:val="24"/>
          <w:szCs w:val="24"/>
          <w:highlight w:val="none"/>
        </w:rPr>
        <w:t>（5）建筑垃圾回填、消纳、综合利用场所名称；</w:t>
      </w:r>
    </w:p>
    <w:p w14:paraId="79ABA6BC">
      <w:pPr>
        <w:rPr>
          <w:rFonts w:hint="eastAsia" w:ascii="宋体" w:hAnsi="宋体" w:cs="宋体"/>
          <w:sz w:val="24"/>
          <w:szCs w:val="24"/>
          <w:highlight w:val="none"/>
        </w:rPr>
      </w:pPr>
      <w:r>
        <w:rPr>
          <w:rFonts w:hint="eastAsia" w:ascii="宋体" w:hAnsi="宋体" w:cs="宋体"/>
          <w:sz w:val="24"/>
          <w:szCs w:val="24"/>
          <w:highlight w:val="none"/>
        </w:rPr>
        <w:t>（6）法律、法规规定的其他内容。</w:t>
      </w:r>
    </w:p>
    <w:p w14:paraId="0BFB559F">
      <w:pPr>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.工程施工单位应当按照国家有关规定对施工现场的建筑垃圾进行分类，实行分类收集、分类贮存、分类运输、分类处置。</w:t>
      </w:r>
    </w:p>
    <w:p w14:paraId="0F957F54">
      <w:pPr>
        <w:ind w:firstLine="480" w:firstLineChars="200"/>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vertAlign w:val="baseline"/>
          <w:lang w:val="en-US" w:eastAsia="zh-CN"/>
        </w:rPr>
        <w:t>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49AF80CC">
      <w:pPr>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运输建筑垃圾应当遵守下列规定：</w:t>
      </w:r>
    </w:p>
    <w:p w14:paraId="5F90DAE5">
      <w:pPr>
        <w:rPr>
          <w:rFonts w:hint="eastAsia" w:ascii="宋体" w:hAnsi="宋体" w:cs="宋体"/>
          <w:sz w:val="24"/>
          <w:szCs w:val="24"/>
          <w:highlight w:val="none"/>
        </w:rPr>
      </w:pPr>
      <w:r>
        <w:rPr>
          <w:rFonts w:hint="eastAsia" w:ascii="宋体" w:hAnsi="宋体" w:cs="宋体"/>
          <w:sz w:val="24"/>
          <w:szCs w:val="24"/>
          <w:highlight w:val="none"/>
        </w:rPr>
        <w:t>（1）建立建筑垃圾运输管理台账；</w:t>
      </w:r>
    </w:p>
    <w:p w14:paraId="7FA20097">
      <w:pPr>
        <w:rPr>
          <w:rFonts w:hint="eastAsia" w:ascii="宋体" w:hAnsi="宋体" w:cs="宋体"/>
          <w:sz w:val="24"/>
          <w:szCs w:val="24"/>
          <w:highlight w:val="none"/>
        </w:rPr>
      </w:pPr>
      <w:r>
        <w:rPr>
          <w:rFonts w:hint="eastAsia" w:ascii="宋体" w:hAnsi="宋体" w:cs="宋体"/>
          <w:sz w:val="24"/>
          <w:szCs w:val="24"/>
          <w:highlight w:val="none"/>
        </w:rPr>
        <w:t>（2）不得将工程渣土、工程泥浆与其他建筑垃圾混合运输；</w:t>
      </w:r>
    </w:p>
    <w:p w14:paraId="210CAC32">
      <w:pPr>
        <w:rPr>
          <w:rFonts w:hint="eastAsia" w:ascii="宋体" w:hAnsi="宋体" w:cs="宋体"/>
          <w:sz w:val="24"/>
          <w:szCs w:val="24"/>
          <w:highlight w:val="none"/>
        </w:rPr>
      </w:pPr>
      <w:r>
        <w:rPr>
          <w:rFonts w:hint="eastAsia" w:ascii="宋体" w:hAnsi="宋体" w:cs="宋体"/>
          <w:sz w:val="24"/>
          <w:szCs w:val="24"/>
          <w:highlight w:val="none"/>
        </w:rPr>
        <w:t>（3）保持运输车辆、船舶等运输工具的行驶记录、卫星定位等电子装置正常使用；</w:t>
      </w:r>
    </w:p>
    <w:p w14:paraId="1B43367E">
      <w:pPr>
        <w:rPr>
          <w:rFonts w:hint="eastAsia" w:ascii="宋体" w:hAnsi="宋体" w:cs="宋体"/>
          <w:sz w:val="24"/>
          <w:szCs w:val="24"/>
          <w:highlight w:val="none"/>
        </w:rPr>
      </w:pPr>
      <w:r>
        <w:rPr>
          <w:rFonts w:hint="eastAsia" w:ascii="宋体" w:hAnsi="宋体" w:cs="宋体"/>
          <w:sz w:val="24"/>
          <w:szCs w:val="24"/>
          <w:highlight w:val="none"/>
        </w:rPr>
        <w:t>（4）运输过程中保持运输工具整洁，采取密闭或者其他有效措施防止遗撒建筑垃圾，不得擅自倾倒、抛撒建筑垃圾；</w:t>
      </w:r>
    </w:p>
    <w:p w14:paraId="10ED2039">
      <w:pPr>
        <w:rPr>
          <w:rFonts w:hint="eastAsia" w:ascii="宋体" w:hAnsi="宋体" w:cs="宋体"/>
          <w:sz w:val="24"/>
          <w:szCs w:val="24"/>
          <w:highlight w:val="none"/>
        </w:rPr>
      </w:pPr>
      <w:r>
        <w:rPr>
          <w:rFonts w:hint="eastAsia" w:ascii="宋体" w:hAnsi="宋体" w:cs="宋体"/>
          <w:sz w:val="24"/>
          <w:szCs w:val="24"/>
          <w:highlight w:val="none"/>
        </w:rPr>
        <w:t>（5）按照建筑垃圾处理方案确定的时间、路线、方式、场所进行运输。建筑垃圾运输车辆、船舶应当符合相应的载运技术条件。建筑垃圾处置场所为陆域的，不得采用开底式船舶运输建筑垃圾。</w:t>
      </w:r>
    </w:p>
    <w:p w14:paraId="2A29EE41">
      <w:pPr>
        <w:ind w:firstLine="480" w:firstLineChars="200"/>
        <w:rPr>
          <w:rFonts w:hint="eastAsia" w:ascii="宋体" w:hAnsi="宋体" w:cs="宋体"/>
          <w:sz w:val="24"/>
          <w:szCs w:val="24"/>
          <w:highlight w:val="none"/>
        </w:rPr>
      </w:pPr>
      <w:r>
        <w:rPr>
          <w:rFonts w:hint="eastAsia" w:ascii="宋体" w:hAnsi="宋体" w:cs="宋体"/>
          <w:sz w:val="24"/>
          <w:szCs w:val="24"/>
          <w:highlight w:val="none"/>
        </w:rPr>
        <w:t>7.工程泥浆应当在施工现场进行脱水固化处理。施工现场不具备条件的，应当采用罐装器具密闭运输至依法设置的建筑垃圾处置场所进行处置。水上工程中依法无需经脱水处理的除外。</w:t>
      </w:r>
    </w:p>
    <w:p w14:paraId="591FDD1E">
      <w:pPr>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建筑垃圾应当按照下列方式，优先就地就近利用：</w:t>
      </w:r>
    </w:p>
    <w:p w14:paraId="2A9DEEF9">
      <w:pPr>
        <w:rPr>
          <w:rFonts w:hint="eastAsia" w:ascii="宋体" w:hAnsi="宋体" w:cs="宋体"/>
          <w:sz w:val="24"/>
          <w:szCs w:val="24"/>
          <w:highlight w:val="none"/>
        </w:rPr>
      </w:pPr>
      <w:r>
        <w:rPr>
          <w:rFonts w:hint="eastAsia" w:ascii="宋体" w:hAnsi="宋体" w:cs="宋体"/>
          <w:sz w:val="24"/>
          <w:szCs w:val="24"/>
          <w:highlight w:val="none"/>
        </w:rPr>
        <w:t>（1）工程渣土及脱水后的工程泥浆优先用于土方平衡、矿坑修复、环境治理、烧结制品及回填等；</w:t>
      </w:r>
    </w:p>
    <w:p w14:paraId="7CF1369E">
      <w:pPr>
        <w:rPr>
          <w:rFonts w:hint="eastAsia" w:ascii="宋体" w:hAnsi="宋体" w:cs="宋体"/>
          <w:sz w:val="24"/>
          <w:szCs w:val="24"/>
          <w:highlight w:val="none"/>
        </w:rPr>
      </w:pPr>
      <w:r>
        <w:rPr>
          <w:rFonts w:hint="eastAsia" w:ascii="宋体" w:hAnsi="宋体" w:cs="宋体"/>
          <w:sz w:val="24"/>
          <w:szCs w:val="24"/>
          <w:highlight w:val="none"/>
        </w:rPr>
        <w:t>（2）工程垃圾、拆除垃圾和装修垃圾优先用于生产再生骨料、再生砖、再生砌块、再生沥青混合料等建筑垃圾综合利用产品。具备现场综合利用条件的建设工程，应当进行建筑垃圾现场综合利用。</w:t>
      </w:r>
    </w:p>
    <w:p w14:paraId="6F2C857D">
      <w:pPr>
        <w:ind w:firstLine="482" w:firstLineChars="200"/>
        <w:rPr>
          <w:rFonts w:hint="eastAsia" w:ascii="宋体" w:hAnsi="宋体" w:cs="宋体"/>
          <w:b/>
          <w:bCs/>
          <w:sz w:val="24"/>
          <w:szCs w:val="24"/>
          <w:highlight w:val="none"/>
          <w:u w:val="single"/>
        </w:rPr>
      </w:pPr>
      <w:r>
        <w:rPr>
          <w:rFonts w:hint="eastAsia" w:ascii="宋体" w:hAnsi="宋体" w:cs="宋体"/>
          <w:b/>
          <w:bCs/>
          <w:sz w:val="24"/>
          <w:szCs w:val="24"/>
          <w:highlight w:val="none"/>
          <w:u w:val="single"/>
          <w:lang w:val="en-US" w:eastAsia="zh-CN"/>
        </w:rPr>
        <w:t>9</w:t>
      </w:r>
      <w:r>
        <w:rPr>
          <w:rFonts w:hint="eastAsia" w:ascii="宋体" w:hAnsi="宋体" w:cs="宋体"/>
          <w:b/>
          <w:bCs/>
          <w:sz w:val="24"/>
          <w:szCs w:val="24"/>
          <w:highlight w:val="none"/>
          <w:u w:val="single"/>
        </w:rPr>
        <w:t>.</w:t>
      </w:r>
      <w:r>
        <w:rPr>
          <w:rFonts w:hint="eastAsia" w:ascii="宋体" w:hAnsi="宋体" w:cs="宋体"/>
          <w:b/>
          <w:bCs/>
          <w:sz w:val="24"/>
          <w:szCs w:val="24"/>
          <w:highlight w:val="none"/>
          <w:u w:val="single"/>
          <w:lang w:eastAsia="zh-CN"/>
        </w:rPr>
        <w:t>工程施工单位</w:t>
      </w:r>
      <w:r>
        <w:rPr>
          <w:rFonts w:hint="eastAsia" w:ascii="宋体" w:hAnsi="宋体" w:cs="宋体"/>
          <w:b/>
          <w:bCs/>
          <w:sz w:val="24"/>
          <w:szCs w:val="24"/>
          <w:highlight w:val="none"/>
          <w:u w:val="single"/>
        </w:rPr>
        <w:t>须在施工现场的合理位置设置废弃物与垃圾堆场，并根据施工现场总平面的变化及时变更废弃物与垃圾堆场的位置。</w:t>
      </w:r>
    </w:p>
    <w:p w14:paraId="4E8CDEC6">
      <w:pPr>
        <w:spacing w:line="400" w:lineRule="exact"/>
        <w:ind w:firstLine="482" w:firstLineChars="200"/>
        <w:jc w:val="both"/>
        <w:rPr>
          <w:rFonts w:hint="eastAsia" w:ascii="宋体" w:hAnsi="宋体" w:cs="宋体"/>
          <w:color w:val="auto"/>
          <w:sz w:val="24"/>
          <w:szCs w:val="24"/>
          <w:highlight w:val="none"/>
        </w:rPr>
      </w:pPr>
      <w:r>
        <w:rPr>
          <w:rFonts w:hint="eastAsia" w:ascii="宋体" w:hAnsi="宋体" w:cs="宋体"/>
          <w:b/>
          <w:bCs/>
          <w:sz w:val="24"/>
          <w:szCs w:val="24"/>
          <w:highlight w:val="none"/>
          <w:u w:val="single"/>
          <w:lang w:val="en-US" w:eastAsia="zh-CN"/>
        </w:rPr>
        <w:t>10</w:t>
      </w:r>
      <w:r>
        <w:rPr>
          <w:rFonts w:hint="eastAsia" w:ascii="宋体" w:hAnsi="宋体" w:cs="宋体"/>
          <w:b/>
          <w:bCs/>
          <w:sz w:val="24"/>
          <w:szCs w:val="24"/>
          <w:highlight w:val="none"/>
          <w:u w:val="single"/>
        </w:rPr>
        <w:t>.现场设置垃圾堆场，</w:t>
      </w:r>
      <w:r>
        <w:rPr>
          <w:rFonts w:hint="eastAsia" w:ascii="宋体" w:hAnsi="宋体" w:cs="宋体"/>
          <w:b/>
          <w:bCs/>
          <w:sz w:val="24"/>
          <w:szCs w:val="24"/>
          <w:highlight w:val="none"/>
          <w:u w:val="single"/>
          <w:lang w:eastAsia="zh-CN"/>
        </w:rPr>
        <w:t>工程施工单位</w:t>
      </w:r>
      <w:r>
        <w:rPr>
          <w:rFonts w:hint="eastAsia" w:ascii="宋体" w:hAnsi="宋体" w:cs="宋体"/>
          <w:b/>
          <w:bCs/>
          <w:sz w:val="24"/>
          <w:szCs w:val="24"/>
          <w:highlight w:val="none"/>
          <w:u w:val="single"/>
        </w:rPr>
        <w:t>将各自垃圾清理集中运至就近的废物收集点后，分别进行外运处理，并保证垃圾不过夜。由</w:t>
      </w:r>
      <w:r>
        <w:rPr>
          <w:rFonts w:hint="eastAsia" w:ascii="宋体" w:hAnsi="宋体" w:cs="宋体"/>
          <w:b/>
          <w:bCs/>
          <w:sz w:val="24"/>
          <w:szCs w:val="24"/>
          <w:highlight w:val="none"/>
          <w:u w:val="single"/>
          <w:lang w:eastAsia="zh-CN"/>
        </w:rPr>
        <w:t>工程施工单位</w:t>
      </w:r>
      <w:r>
        <w:rPr>
          <w:rFonts w:hint="eastAsia" w:ascii="宋体" w:hAnsi="宋体" w:cs="宋体"/>
          <w:b/>
          <w:bCs/>
          <w:sz w:val="24"/>
          <w:szCs w:val="24"/>
          <w:highlight w:val="none"/>
          <w:u w:val="single"/>
        </w:rPr>
        <w:t>统筹临时堆放场地、运输安排、弃放场地等并满足文明施工相关规定，费用各自自行承担。</w:t>
      </w:r>
      <w:r>
        <w:rPr>
          <w:rFonts w:hint="eastAsia" w:ascii="宋体" w:hAnsi="宋体" w:cs="宋体"/>
          <w:color w:val="auto"/>
          <w:sz w:val="24"/>
          <w:szCs w:val="24"/>
          <w:highlight w:val="none"/>
        </w:rPr>
        <w:br w:type="page"/>
      </w:r>
    </w:p>
    <w:p w14:paraId="3EFE8F91">
      <w:pPr>
        <w:spacing w:line="400" w:lineRule="exact"/>
        <w:ind w:firstLine="420"/>
        <w:rPr>
          <w:rFonts w:hint="eastAsia" w:ascii="宋体" w:hAnsi="宋体" w:cs="宋体"/>
          <w:color w:val="auto"/>
          <w:szCs w:val="21"/>
          <w:highlight w:val="none"/>
        </w:rPr>
      </w:pPr>
    </w:p>
    <w:p w14:paraId="3D686B67">
      <w:pPr>
        <w:spacing w:line="360" w:lineRule="auto"/>
        <w:ind w:firstLine="420"/>
        <w:rPr>
          <w:rFonts w:hint="eastAsia" w:ascii="宋体" w:hAnsi="宋体" w:cs="宋体"/>
          <w:color w:val="auto"/>
          <w:szCs w:val="21"/>
          <w:highlight w:val="none"/>
        </w:rPr>
      </w:pPr>
    </w:p>
    <w:p w14:paraId="5B7656CC">
      <w:pPr>
        <w:pStyle w:val="2"/>
        <w:numPr>
          <w:ilvl w:val="0"/>
          <w:numId w:val="4"/>
        </w:numPr>
        <w:rPr>
          <w:rFonts w:hint="eastAsia"/>
          <w:color w:val="auto"/>
          <w:highlight w:val="none"/>
        </w:rPr>
      </w:pPr>
      <w:bookmarkStart w:id="597" w:name="_Toc23943"/>
      <w:r>
        <w:rPr>
          <w:rFonts w:hint="eastAsia"/>
          <w:color w:val="auto"/>
          <w:highlight w:val="none"/>
        </w:rPr>
        <w:t xml:space="preserve"> </w:t>
      </w:r>
      <w:bookmarkStart w:id="598" w:name="_Toc5792"/>
      <w:r>
        <w:rPr>
          <w:rFonts w:hint="eastAsia"/>
          <w:color w:val="auto"/>
          <w:highlight w:val="none"/>
        </w:rPr>
        <w:t>招标人提供的资料</w:t>
      </w:r>
      <w:bookmarkEnd w:id="597"/>
      <w:bookmarkEnd w:id="598"/>
    </w:p>
    <w:p w14:paraId="30673F3F">
      <w:pPr>
        <w:jc w:val="center"/>
        <w:rPr>
          <w:rFonts w:hint="eastAsia" w:eastAsia="宋体"/>
          <w:b/>
          <w:bCs/>
          <w:color w:val="auto"/>
          <w:kern w:val="44"/>
          <w:sz w:val="44"/>
          <w:szCs w:val="44"/>
          <w:highlight w:val="none"/>
          <w:lang w:val="en-US" w:eastAsia="zh-CN"/>
        </w:rPr>
      </w:pPr>
      <w:r>
        <w:rPr>
          <w:rFonts w:hint="eastAsia"/>
          <w:b/>
          <w:bCs/>
          <w:color w:val="auto"/>
          <w:kern w:val="44"/>
          <w:sz w:val="44"/>
          <w:szCs w:val="44"/>
          <w:highlight w:val="none"/>
          <w:lang w:val="en-US" w:eastAsia="zh-CN"/>
        </w:rPr>
        <w:t>(另册)</w:t>
      </w:r>
    </w:p>
    <w:p w14:paraId="010CE744">
      <w:pPr>
        <w:numPr>
          <w:ilvl w:val="-1"/>
          <w:numId w:val="0"/>
        </w:numPr>
        <w:rPr>
          <w:color w:val="auto"/>
          <w:highlight w:val="none"/>
        </w:rPr>
      </w:pPr>
    </w:p>
    <w:p w14:paraId="0E21E76E">
      <w:pPr>
        <w:jc w:val="left"/>
        <w:rPr>
          <w:rFonts w:ascii="Arial" w:hAnsi="Arial" w:cs="Arial"/>
          <w:b/>
          <w:color w:val="auto"/>
          <w:sz w:val="32"/>
          <w:szCs w:val="32"/>
          <w:highlight w:val="none"/>
        </w:rPr>
      </w:pPr>
      <w:bookmarkStart w:id="599" w:name="OLE_LINK18"/>
      <w:r>
        <w:rPr>
          <w:rFonts w:hint="eastAsia" w:ascii="Arial" w:hAnsi="Arial" w:cs="Arial"/>
          <w:b/>
          <w:color w:val="auto"/>
          <w:sz w:val="32"/>
          <w:szCs w:val="32"/>
          <w:highlight w:val="none"/>
        </w:rPr>
        <w:br w:type="page"/>
      </w:r>
    </w:p>
    <w:bookmarkEnd w:id="599"/>
    <w:p w14:paraId="404CD990">
      <w:pPr>
        <w:spacing w:line="400" w:lineRule="exact"/>
        <w:ind w:firstLine="420"/>
        <w:rPr>
          <w:rFonts w:hint="eastAsia" w:ascii="宋体" w:hAnsi="宋体" w:cs="宋体"/>
          <w:color w:val="auto"/>
          <w:szCs w:val="22"/>
          <w:highlight w:val="none"/>
        </w:rPr>
      </w:pPr>
    </w:p>
    <w:p w14:paraId="175D394F">
      <w:pPr>
        <w:spacing w:line="400" w:lineRule="exact"/>
        <w:ind w:firstLine="420"/>
        <w:rPr>
          <w:rFonts w:hint="eastAsia" w:ascii="宋体" w:hAnsi="宋体" w:cs="宋体"/>
          <w:color w:val="auto"/>
          <w:highlight w:val="none"/>
        </w:rPr>
      </w:pPr>
    </w:p>
    <w:p w14:paraId="73033760">
      <w:pPr>
        <w:spacing w:line="400" w:lineRule="exact"/>
        <w:ind w:firstLine="420"/>
        <w:rPr>
          <w:rFonts w:hint="eastAsia" w:ascii="宋体" w:hAnsi="宋体" w:cs="宋体"/>
          <w:color w:val="auto"/>
          <w:highlight w:val="none"/>
        </w:rPr>
      </w:pPr>
      <w:bookmarkStart w:id="600" w:name="_Toc15557"/>
      <w:bookmarkStart w:id="601" w:name="_Toc247514244"/>
      <w:bookmarkStart w:id="602" w:name="_Toc247527825"/>
      <w:bookmarkStart w:id="603" w:name="_Toc152045786"/>
      <w:bookmarkStart w:id="604" w:name="_Toc144974855"/>
      <w:bookmarkStart w:id="605" w:name="_Toc152042575"/>
    </w:p>
    <w:p w14:paraId="73356421">
      <w:pPr>
        <w:pStyle w:val="2"/>
        <w:rPr>
          <w:color w:val="auto"/>
          <w:highlight w:val="none"/>
        </w:rPr>
      </w:pPr>
      <w:bookmarkStart w:id="606" w:name="_Toc28220"/>
      <w:r>
        <w:rPr>
          <w:rFonts w:hint="eastAsia"/>
          <w:color w:val="auto"/>
          <w:highlight w:val="none"/>
        </w:rPr>
        <w:t>第三卷</w:t>
      </w:r>
      <w:bookmarkEnd w:id="606"/>
    </w:p>
    <w:p w14:paraId="7E42F31E">
      <w:pPr>
        <w:spacing w:line="400" w:lineRule="exact"/>
        <w:ind w:firstLine="420"/>
        <w:rPr>
          <w:rFonts w:hint="eastAsia" w:ascii="宋体" w:hAnsi="宋体" w:cs="宋体"/>
          <w:color w:val="auto"/>
          <w:highlight w:val="none"/>
        </w:rPr>
      </w:pPr>
    </w:p>
    <w:p w14:paraId="0D642AA7">
      <w:pPr>
        <w:spacing w:line="400" w:lineRule="exact"/>
        <w:ind w:firstLine="420"/>
        <w:rPr>
          <w:rFonts w:hint="eastAsia" w:ascii="宋体" w:hAnsi="宋体" w:cs="宋体"/>
          <w:color w:val="auto"/>
          <w:highlight w:val="none"/>
        </w:rPr>
      </w:pPr>
    </w:p>
    <w:bookmarkEnd w:id="600"/>
    <w:bookmarkEnd w:id="601"/>
    <w:bookmarkEnd w:id="602"/>
    <w:p w14:paraId="2CC31E76">
      <w:pPr>
        <w:spacing w:line="400" w:lineRule="exact"/>
        <w:ind w:firstLine="420"/>
        <w:rPr>
          <w:rFonts w:hint="eastAsia" w:ascii="宋体" w:hAnsi="宋体" w:cs="宋体"/>
          <w:color w:val="auto"/>
          <w:highlight w:val="none"/>
        </w:rPr>
      </w:pPr>
      <w:r>
        <w:rPr>
          <w:rFonts w:hint="eastAsia" w:ascii="宋体" w:hAnsi="宋体" w:cs="宋体"/>
          <w:b/>
          <w:bCs/>
          <w:color w:val="auto"/>
          <w:sz w:val="32"/>
          <w:highlight w:val="none"/>
        </w:rPr>
        <w:br w:type="page"/>
      </w:r>
      <w:bookmarkStart w:id="607" w:name="_Toc247514245"/>
      <w:bookmarkStart w:id="608" w:name="_Toc247527826"/>
      <w:bookmarkStart w:id="609" w:name="_Toc19881"/>
    </w:p>
    <w:p w14:paraId="54591A00">
      <w:pPr>
        <w:spacing w:line="400" w:lineRule="exact"/>
        <w:ind w:firstLine="420"/>
        <w:rPr>
          <w:rFonts w:hint="eastAsia" w:ascii="宋体" w:hAnsi="宋体" w:cs="宋体"/>
          <w:color w:val="auto"/>
          <w:highlight w:val="none"/>
        </w:rPr>
      </w:pPr>
    </w:p>
    <w:p w14:paraId="39A50F64">
      <w:pPr>
        <w:spacing w:line="400" w:lineRule="exact"/>
        <w:ind w:firstLine="420"/>
        <w:rPr>
          <w:rFonts w:hint="eastAsia" w:ascii="宋体" w:hAnsi="宋体" w:cs="宋体"/>
          <w:color w:val="auto"/>
          <w:highlight w:val="none"/>
        </w:rPr>
      </w:pPr>
    </w:p>
    <w:p w14:paraId="41D6C219">
      <w:pPr>
        <w:spacing w:line="400" w:lineRule="exact"/>
        <w:ind w:firstLine="420"/>
        <w:rPr>
          <w:rFonts w:hint="eastAsia" w:ascii="宋体" w:hAnsi="宋体" w:cs="宋体"/>
          <w:color w:val="auto"/>
          <w:highlight w:val="none"/>
        </w:rPr>
      </w:pPr>
    </w:p>
    <w:p w14:paraId="72A07F4B">
      <w:pPr>
        <w:pStyle w:val="2"/>
        <w:rPr>
          <w:color w:val="auto"/>
          <w:highlight w:val="none"/>
        </w:rPr>
      </w:pPr>
      <w:bookmarkStart w:id="610" w:name="_Toc7006"/>
      <w:r>
        <w:rPr>
          <w:rFonts w:hint="eastAsia"/>
          <w:color w:val="auto"/>
          <w:highlight w:val="none"/>
        </w:rPr>
        <w:t>第七章 投标文件格式</w:t>
      </w:r>
      <w:bookmarkEnd w:id="603"/>
      <w:bookmarkEnd w:id="604"/>
      <w:bookmarkEnd w:id="605"/>
      <w:bookmarkEnd w:id="607"/>
      <w:bookmarkEnd w:id="608"/>
      <w:bookmarkEnd w:id="609"/>
      <w:bookmarkEnd w:id="610"/>
    </w:p>
    <w:p w14:paraId="4B084ADB">
      <w:pPr>
        <w:spacing w:line="400" w:lineRule="exact"/>
        <w:ind w:firstLine="420"/>
        <w:rPr>
          <w:rFonts w:hint="eastAsia" w:ascii="宋体" w:hAnsi="宋体" w:cs="宋体"/>
          <w:color w:val="auto"/>
          <w:highlight w:val="none"/>
        </w:rPr>
      </w:pPr>
    </w:p>
    <w:p w14:paraId="10DF3E86">
      <w:pPr>
        <w:spacing w:line="400" w:lineRule="exact"/>
        <w:ind w:firstLine="420"/>
        <w:rPr>
          <w:rFonts w:hint="eastAsia" w:ascii="宋体" w:hAnsi="宋体" w:cs="宋体"/>
          <w:color w:val="auto"/>
          <w:highlight w:val="none"/>
        </w:rPr>
      </w:pPr>
    </w:p>
    <w:p w14:paraId="3F3C72D3">
      <w:pPr>
        <w:spacing w:line="400" w:lineRule="exact"/>
        <w:ind w:firstLine="420"/>
        <w:rPr>
          <w:rFonts w:hint="eastAsia" w:ascii="宋体" w:hAnsi="宋体" w:cs="宋体"/>
          <w:color w:val="auto"/>
          <w:highlight w:val="none"/>
        </w:rPr>
      </w:pPr>
    </w:p>
    <w:p w14:paraId="499AA1AA">
      <w:pPr>
        <w:spacing w:line="400" w:lineRule="exact"/>
        <w:ind w:firstLine="420"/>
        <w:rPr>
          <w:rFonts w:hint="eastAsia" w:ascii="宋体" w:hAnsi="宋体" w:cs="宋体"/>
          <w:color w:val="auto"/>
          <w:highlight w:val="none"/>
        </w:rPr>
      </w:pPr>
    </w:p>
    <w:p w14:paraId="6BFDA4D1">
      <w:pPr>
        <w:spacing w:line="400" w:lineRule="exact"/>
        <w:ind w:firstLine="420"/>
        <w:rPr>
          <w:rFonts w:hint="eastAsia" w:ascii="宋体" w:hAnsi="宋体" w:cs="宋体"/>
          <w:color w:val="auto"/>
          <w:highlight w:val="none"/>
        </w:rPr>
      </w:pPr>
    </w:p>
    <w:p w14:paraId="65FC6679">
      <w:pPr>
        <w:spacing w:line="400" w:lineRule="exact"/>
        <w:ind w:firstLine="420"/>
        <w:rPr>
          <w:rFonts w:hint="eastAsia" w:ascii="宋体" w:hAnsi="宋体" w:cs="宋体"/>
          <w:color w:val="auto"/>
          <w:highlight w:val="none"/>
        </w:rPr>
      </w:pPr>
    </w:p>
    <w:p w14:paraId="3BA8B4A1">
      <w:pPr>
        <w:spacing w:line="360" w:lineRule="auto"/>
        <w:outlineLvl w:val="1"/>
        <w:rPr>
          <w:rFonts w:hint="eastAsia" w:ascii="宋体" w:hAnsi="宋体" w:cs="宋体"/>
          <w:b/>
          <w:bCs/>
          <w:color w:val="auto"/>
          <w:sz w:val="28"/>
          <w:szCs w:val="28"/>
          <w:highlight w:val="none"/>
        </w:rPr>
      </w:pPr>
      <w:r>
        <w:rPr>
          <w:rFonts w:hint="eastAsia" w:ascii="宋体" w:hAnsi="宋体" w:cs="宋体"/>
          <w:color w:val="auto"/>
          <w:highlight w:val="none"/>
        </w:rPr>
        <w:br w:type="page"/>
      </w:r>
      <w:bookmarkStart w:id="611" w:name="_Toc27847"/>
      <w:bookmarkStart w:id="612" w:name="_Toc57392563"/>
      <w:r>
        <w:rPr>
          <w:rFonts w:hint="eastAsia" w:ascii="宋体" w:hAnsi="宋体" w:cs="宋体"/>
          <w:bCs/>
          <w:color w:val="auto"/>
          <w:sz w:val="24"/>
          <w:highlight w:val="none"/>
        </w:rPr>
        <w:t>格式1</w:t>
      </w:r>
      <w:bookmarkEnd w:id="611"/>
      <w:bookmarkEnd w:id="612"/>
    </w:p>
    <w:p w14:paraId="75E2B83F">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 标 书</w:t>
      </w:r>
    </w:p>
    <w:p w14:paraId="7E50A617">
      <w:pPr>
        <w:wordWrap w:val="0"/>
        <w:autoSpaceDE w:val="0"/>
        <w:autoSpaceDN w:val="0"/>
        <w:adjustRightInd w:val="0"/>
        <w:spacing w:line="360" w:lineRule="auto"/>
        <w:jc w:val="right"/>
        <w:rPr>
          <w:rFonts w:hint="eastAsia" w:ascii="宋体" w:hAnsi="宋体" w:cs="宋体"/>
          <w:b/>
          <w:bCs/>
          <w:color w:val="auto"/>
          <w:sz w:val="32"/>
          <w:szCs w:val="32"/>
          <w:highlight w:val="none"/>
          <w:lang w:val="zh-CN"/>
        </w:rPr>
      </w:pPr>
      <w:r>
        <w:rPr>
          <w:rFonts w:hint="eastAsia" w:ascii="宋体" w:hAnsi="宋体" w:cs="宋体"/>
          <w:b/>
          <w:color w:val="auto"/>
          <w:sz w:val="24"/>
          <w:highlight w:val="none"/>
          <w:lang w:val="zh-CN"/>
        </w:rPr>
        <w:t xml:space="preserve">投标日期：   年  月  日  </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470"/>
        <w:gridCol w:w="1400"/>
        <w:gridCol w:w="1692"/>
        <w:gridCol w:w="70"/>
        <w:gridCol w:w="1598"/>
        <w:gridCol w:w="1422"/>
      </w:tblGrid>
      <w:tr w14:paraId="29A6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74" w:type="pct"/>
            <w:gridSpan w:val="2"/>
            <w:noWrap w:val="0"/>
            <w:vAlign w:val="center"/>
          </w:tcPr>
          <w:p w14:paraId="2AD11FCB">
            <w:pPr>
              <w:spacing w:line="300" w:lineRule="exact"/>
              <w:jc w:val="center"/>
              <w:rPr>
                <w:rFonts w:hint="eastAsia" w:ascii="宋体" w:hAnsi="宋体"/>
                <w:b/>
                <w:color w:val="auto"/>
                <w:sz w:val="24"/>
                <w:szCs w:val="24"/>
                <w:highlight w:val="none"/>
              </w:rPr>
            </w:pPr>
            <w:r>
              <w:rPr>
                <w:rFonts w:hint="eastAsia" w:ascii="宋体" w:hAnsi="宋体" w:cs="宋体"/>
                <w:b/>
                <w:color w:val="auto"/>
                <w:sz w:val="24"/>
                <w:szCs w:val="24"/>
                <w:highlight w:val="none"/>
                <w:lang w:val="zh-CN"/>
              </w:rPr>
              <w:t>项目名称</w:t>
            </w:r>
          </w:p>
        </w:tc>
        <w:tc>
          <w:tcPr>
            <w:tcW w:w="3625" w:type="pct"/>
            <w:gridSpan w:val="5"/>
            <w:noWrap w:val="0"/>
            <w:vAlign w:val="center"/>
          </w:tcPr>
          <w:p w14:paraId="1A18A5F1">
            <w:pPr>
              <w:widowControl/>
              <w:jc w:val="left"/>
              <w:rPr>
                <w:rFonts w:hint="eastAsia" w:ascii="宋体" w:hAnsi="宋体" w:eastAsia="宋体" w:cs="宋体"/>
                <w:b/>
                <w:color w:val="auto"/>
                <w:sz w:val="24"/>
                <w:szCs w:val="24"/>
                <w:highlight w:val="none"/>
                <w:lang w:val="zh-CN" w:eastAsia="zh-CN"/>
              </w:rPr>
            </w:pPr>
          </w:p>
        </w:tc>
      </w:tr>
      <w:tr w14:paraId="0BE4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374" w:type="pct"/>
            <w:gridSpan w:val="2"/>
            <w:noWrap w:val="0"/>
            <w:vAlign w:val="center"/>
          </w:tcPr>
          <w:p w14:paraId="5B2D582F">
            <w:pPr>
              <w:spacing w:line="300" w:lineRule="exact"/>
              <w:jc w:val="center"/>
              <w:rPr>
                <w:rFonts w:hint="eastAsia" w:ascii="宋体" w:hAnsi="宋体"/>
                <w:b/>
                <w:color w:val="auto"/>
                <w:sz w:val="24"/>
                <w:szCs w:val="24"/>
                <w:highlight w:val="none"/>
              </w:rPr>
            </w:pPr>
            <w:r>
              <w:rPr>
                <w:rFonts w:hint="eastAsia" w:ascii="宋体" w:hAnsi="宋体" w:cs="宋体"/>
                <w:b/>
                <w:color w:val="auto"/>
                <w:sz w:val="24"/>
                <w:szCs w:val="24"/>
                <w:highlight w:val="none"/>
                <w:lang w:val="zh-CN"/>
              </w:rPr>
              <w:t>投标总报价（元）</w:t>
            </w:r>
          </w:p>
        </w:tc>
        <w:tc>
          <w:tcPr>
            <w:tcW w:w="3625" w:type="pct"/>
            <w:gridSpan w:val="5"/>
            <w:noWrap w:val="0"/>
            <w:vAlign w:val="center"/>
          </w:tcPr>
          <w:p w14:paraId="309778FB">
            <w:pPr>
              <w:snapToGrid w:val="0"/>
              <w:spacing w:line="36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t>大写：</w:t>
            </w:r>
          </w:p>
          <w:p w14:paraId="071F9389">
            <w:pPr>
              <w:spacing w:line="3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小写：</w:t>
            </w:r>
          </w:p>
        </w:tc>
      </w:tr>
      <w:tr w14:paraId="25AE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2" w:type="pct"/>
            <w:vMerge w:val="restart"/>
            <w:noWrap w:val="0"/>
            <w:vAlign w:val="center"/>
          </w:tcPr>
          <w:p w14:paraId="7C8C0C35">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w:t>
            </w:r>
          </w:p>
        </w:tc>
        <w:tc>
          <w:tcPr>
            <w:tcW w:w="862" w:type="pct"/>
            <w:noWrap w:val="0"/>
            <w:vAlign w:val="center"/>
          </w:tcPr>
          <w:p w14:paraId="5D0F6484">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建筑安装工程</w:t>
            </w:r>
            <w:r>
              <w:rPr>
                <w:rFonts w:hint="eastAsia" w:ascii="宋体" w:hAnsi="宋体" w:cs="宋体"/>
                <w:b/>
                <w:color w:val="auto"/>
                <w:sz w:val="24"/>
                <w:szCs w:val="24"/>
                <w:highlight w:val="none"/>
                <w:lang w:val="zh-CN"/>
              </w:rPr>
              <w:t>费（元）</w:t>
            </w:r>
          </w:p>
        </w:tc>
        <w:tc>
          <w:tcPr>
            <w:tcW w:w="1813" w:type="pct"/>
            <w:gridSpan w:val="2"/>
            <w:vMerge w:val="restart"/>
            <w:noWrap w:val="0"/>
            <w:vAlign w:val="center"/>
          </w:tcPr>
          <w:p w14:paraId="0F9A92D6">
            <w:pPr>
              <w:autoSpaceDE w:val="0"/>
              <w:autoSpaceDN w:val="0"/>
              <w:adjustRightInd w:val="0"/>
              <w:snapToGrid w:val="0"/>
              <w:rPr>
                <w:rFonts w:hint="eastAsia" w:ascii="宋体" w:hAnsi="宋体"/>
                <w:b/>
                <w:color w:val="auto"/>
                <w:sz w:val="24"/>
                <w:szCs w:val="24"/>
                <w:highlight w:val="none"/>
              </w:rPr>
            </w:pP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元</w:t>
            </w:r>
          </w:p>
        </w:tc>
        <w:tc>
          <w:tcPr>
            <w:tcW w:w="1811" w:type="pct"/>
            <w:gridSpan w:val="3"/>
            <w:vMerge w:val="restart"/>
            <w:noWrap w:val="0"/>
            <w:vAlign w:val="center"/>
          </w:tcPr>
          <w:p w14:paraId="12525340">
            <w:pPr>
              <w:autoSpaceDE w:val="0"/>
              <w:autoSpaceDN w:val="0"/>
              <w:adjustRightInd w:val="0"/>
              <w:snapToGrid w:val="0"/>
              <w:jc w:val="center"/>
              <w:rPr>
                <w:rFonts w:hint="eastAsia" w:ascii="宋体" w:hAnsi="宋体" w:cs="宋体"/>
                <w:b/>
                <w:bCs/>
                <w:color w:val="auto"/>
                <w:sz w:val="24"/>
                <w:szCs w:val="24"/>
                <w:highlight w:val="none"/>
                <w:lang w:val="zh-CN"/>
              </w:rPr>
            </w:pPr>
            <w:r>
              <w:rPr>
                <w:rFonts w:ascii="宋体" w:hAnsi="宋体" w:cs="宋体"/>
                <w:b/>
                <w:bCs/>
                <w:color w:val="auto"/>
                <w:sz w:val="24"/>
                <w:szCs w:val="24"/>
                <w:highlight w:val="none"/>
                <w:lang w:val="zh-CN"/>
              </w:rPr>
              <w:t>下浮率：</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lang w:val="zh-CN"/>
              </w:rPr>
              <w:t>%</w:t>
            </w:r>
          </w:p>
        </w:tc>
      </w:tr>
      <w:tr w14:paraId="263E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2" w:type="pct"/>
            <w:vMerge w:val="continue"/>
            <w:noWrap w:val="0"/>
            <w:vAlign w:val="center"/>
          </w:tcPr>
          <w:p w14:paraId="1E3DEC11">
            <w:pPr>
              <w:spacing w:line="300" w:lineRule="exact"/>
              <w:jc w:val="center"/>
              <w:rPr>
                <w:rFonts w:hint="eastAsia" w:ascii="宋体" w:hAnsi="宋体" w:cs="宋体"/>
                <w:b/>
                <w:color w:val="auto"/>
                <w:sz w:val="24"/>
                <w:szCs w:val="24"/>
                <w:highlight w:val="none"/>
                <w:lang w:val="zh-CN"/>
              </w:rPr>
            </w:pPr>
          </w:p>
        </w:tc>
        <w:tc>
          <w:tcPr>
            <w:tcW w:w="862" w:type="pct"/>
            <w:noWrap w:val="0"/>
            <w:vAlign w:val="center"/>
          </w:tcPr>
          <w:p w14:paraId="6B85AAEC">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设计费（元）</w:t>
            </w:r>
          </w:p>
        </w:tc>
        <w:tc>
          <w:tcPr>
            <w:tcW w:w="3625" w:type="pct"/>
            <w:gridSpan w:val="5"/>
            <w:noWrap w:val="0"/>
            <w:vAlign w:val="center"/>
          </w:tcPr>
          <w:p w14:paraId="0CE6C345">
            <w:pPr>
              <w:autoSpaceDE w:val="0"/>
              <w:autoSpaceDN w:val="0"/>
              <w:adjustRightInd w:val="0"/>
              <w:snapToGrid w:val="0"/>
              <w:ind w:firstLine="0" w:firstLineChars="0"/>
              <w:rPr>
                <w:rFonts w:hint="eastAsia" w:ascii="宋体" w:hAnsi="宋体" w:cs="宋体"/>
                <w:b/>
                <w:bCs/>
                <w:color w:val="auto"/>
                <w:sz w:val="24"/>
                <w:szCs w:val="24"/>
                <w:highlight w:val="none"/>
                <w:u w:val="single"/>
                <w:lang w:val="zh-CN"/>
              </w:rPr>
            </w:pP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u w:val="none"/>
                <w:lang w:val="zh-CN"/>
              </w:rPr>
              <w:t xml:space="preserve"> 元</w:t>
            </w:r>
          </w:p>
        </w:tc>
      </w:tr>
      <w:tr w14:paraId="354D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74" w:type="pct"/>
            <w:gridSpan w:val="2"/>
            <w:noWrap w:val="0"/>
            <w:vAlign w:val="center"/>
          </w:tcPr>
          <w:p w14:paraId="09C8D0B3">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投标工期</w:t>
            </w:r>
          </w:p>
        </w:tc>
        <w:tc>
          <w:tcPr>
            <w:tcW w:w="3625" w:type="pct"/>
            <w:gridSpan w:val="5"/>
            <w:noWrap w:val="0"/>
            <w:vAlign w:val="center"/>
          </w:tcPr>
          <w:p w14:paraId="243598CC">
            <w:pPr>
              <w:spacing w:line="300" w:lineRule="exact"/>
              <w:rPr>
                <w:rFonts w:ascii="宋体" w:hAnsi="宋体"/>
                <w:b/>
                <w:color w:val="auto"/>
                <w:sz w:val="24"/>
                <w:szCs w:val="24"/>
                <w:highlight w:val="none"/>
              </w:rPr>
            </w:pPr>
          </w:p>
        </w:tc>
      </w:tr>
      <w:tr w14:paraId="4D14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4" w:type="pct"/>
            <w:gridSpan w:val="2"/>
            <w:noWrap w:val="0"/>
            <w:vAlign w:val="center"/>
          </w:tcPr>
          <w:p w14:paraId="39765B2A">
            <w:pPr>
              <w:spacing w:line="300" w:lineRule="exact"/>
              <w:jc w:val="center"/>
              <w:rPr>
                <w:rFonts w:hint="eastAsia"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625" w:type="pct"/>
            <w:gridSpan w:val="5"/>
            <w:noWrap w:val="0"/>
            <w:vAlign w:val="center"/>
          </w:tcPr>
          <w:p w14:paraId="0D05E9F4">
            <w:pPr>
              <w:spacing w:line="300" w:lineRule="exact"/>
              <w:rPr>
                <w:rFonts w:ascii="宋体" w:hAnsi="宋体"/>
                <w:b/>
                <w:color w:val="auto"/>
                <w:sz w:val="24"/>
                <w:szCs w:val="24"/>
                <w:highlight w:val="none"/>
              </w:rPr>
            </w:pPr>
            <w:r>
              <w:rPr>
                <w:rFonts w:hint="eastAsia" w:ascii="宋体" w:hAnsi="宋体" w:cs="宋体"/>
                <w:b/>
                <w:color w:val="auto"/>
                <w:sz w:val="24"/>
                <w:szCs w:val="24"/>
                <w:highlight w:val="none"/>
                <w:lang w:val="en-US" w:eastAsia="zh-CN"/>
              </w:rPr>
              <w:t>按</w:t>
            </w:r>
            <w:r>
              <w:rPr>
                <w:rFonts w:hint="eastAsia" w:ascii="宋体" w:hAnsi="宋体" w:cs="宋体"/>
                <w:b/>
                <w:color w:val="auto"/>
                <w:sz w:val="24"/>
                <w:szCs w:val="24"/>
                <w:highlight w:val="none"/>
                <w:lang w:val="zh-CN"/>
              </w:rPr>
              <w:t>招标文件要求</w:t>
            </w:r>
          </w:p>
        </w:tc>
      </w:tr>
      <w:tr w14:paraId="33F9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4" w:type="pct"/>
            <w:gridSpan w:val="2"/>
            <w:noWrap w:val="0"/>
            <w:vAlign w:val="center"/>
          </w:tcPr>
          <w:p w14:paraId="227DD8EB">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625" w:type="pct"/>
            <w:gridSpan w:val="5"/>
            <w:noWrap w:val="0"/>
            <w:vAlign w:val="center"/>
          </w:tcPr>
          <w:p w14:paraId="62121426">
            <w:pPr>
              <w:spacing w:line="300" w:lineRule="exact"/>
              <w:rPr>
                <w:rFonts w:hint="eastAsia" w:ascii="宋体" w:hAnsi="宋体"/>
                <w:b/>
                <w:color w:val="auto"/>
                <w:sz w:val="24"/>
                <w:szCs w:val="24"/>
                <w:highlight w:val="none"/>
              </w:rPr>
            </w:pPr>
            <w:r>
              <w:rPr>
                <w:rFonts w:hint="eastAsia" w:ascii="宋体" w:hAnsi="宋体" w:cs="宋体"/>
                <w:b/>
                <w:color w:val="auto"/>
                <w:sz w:val="24"/>
                <w:szCs w:val="24"/>
                <w:highlight w:val="none"/>
                <w:lang w:val="en-US" w:eastAsia="zh-CN"/>
              </w:rPr>
              <w:t>按</w:t>
            </w:r>
            <w:r>
              <w:rPr>
                <w:rFonts w:hint="eastAsia" w:ascii="宋体" w:hAnsi="宋体" w:cs="宋体"/>
                <w:b/>
                <w:color w:val="auto"/>
                <w:sz w:val="24"/>
                <w:szCs w:val="24"/>
                <w:highlight w:val="none"/>
                <w:lang w:val="zh-CN"/>
              </w:rPr>
              <w:t>招标文件要求</w:t>
            </w:r>
          </w:p>
        </w:tc>
      </w:tr>
      <w:tr w14:paraId="17EA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74" w:type="pct"/>
            <w:gridSpan w:val="2"/>
            <w:noWrap w:val="0"/>
            <w:vAlign w:val="center"/>
          </w:tcPr>
          <w:p w14:paraId="24B4AEC4">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委派的项目负责人</w:t>
            </w:r>
          </w:p>
        </w:tc>
        <w:tc>
          <w:tcPr>
            <w:tcW w:w="821" w:type="pct"/>
            <w:noWrap w:val="0"/>
            <w:vAlign w:val="center"/>
          </w:tcPr>
          <w:p w14:paraId="5BC81D2D">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姓    名</w:t>
            </w:r>
          </w:p>
        </w:tc>
        <w:tc>
          <w:tcPr>
            <w:tcW w:w="1033" w:type="pct"/>
            <w:gridSpan w:val="2"/>
            <w:noWrap w:val="0"/>
            <w:vAlign w:val="center"/>
          </w:tcPr>
          <w:p w14:paraId="61B3EA14">
            <w:pPr>
              <w:spacing w:line="300" w:lineRule="exact"/>
              <w:rPr>
                <w:rFonts w:hint="eastAsia" w:ascii="宋体" w:hAnsi="宋体"/>
                <w:b/>
                <w:color w:val="auto"/>
                <w:sz w:val="24"/>
                <w:szCs w:val="24"/>
                <w:highlight w:val="none"/>
              </w:rPr>
            </w:pPr>
          </w:p>
        </w:tc>
        <w:tc>
          <w:tcPr>
            <w:tcW w:w="937" w:type="pct"/>
            <w:noWrap w:val="0"/>
            <w:vAlign w:val="center"/>
          </w:tcPr>
          <w:p w14:paraId="5102B547">
            <w:pPr>
              <w:spacing w:line="300" w:lineRule="exact"/>
              <w:rPr>
                <w:rFonts w:hint="eastAsia" w:ascii="宋体" w:hAnsi="宋体"/>
                <w:b/>
                <w:color w:val="auto"/>
                <w:sz w:val="24"/>
                <w:szCs w:val="24"/>
                <w:highlight w:val="none"/>
              </w:rPr>
            </w:pPr>
            <w:r>
              <w:rPr>
                <w:rFonts w:hint="eastAsia" w:ascii="宋体" w:hAnsi="宋体" w:cs="宋体"/>
                <w:b/>
                <w:color w:val="auto"/>
                <w:sz w:val="24"/>
                <w:szCs w:val="24"/>
                <w:highlight w:val="none"/>
                <w:lang w:val="zh-CN"/>
              </w:rPr>
              <w:t>项目负责人证书编号</w:t>
            </w:r>
          </w:p>
        </w:tc>
        <w:tc>
          <w:tcPr>
            <w:tcW w:w="832" w:type="pct"/>
            <w:noWrap w:val="0"/>
            <w:vAlign w:val="center"/>
          </w:tcPr>
          <w:p w14:paraId="77AC99BA">
            <w:pPr>
              <w:spacing w:line="300" w:lineRule="exact"/>
              <w:rPr>
                <w:rFonts w:hint="eastAsia" w:ascii="宋体" w:hAnsi="宋体"/>
                <w:b/>
                <w:color w:val="auto"/>
                <w:sz w:val="24"/>
                <w:szCs w:val="24"/>
                <w:highlight w:val="none"/>
              </w:rPr>
            </w:pPr>
          </w:p>
        </w:tc>
      </w:tr>
      <w:tr w14:paraId="1FAE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4" w:type="pct"/>
            <w:gridSpan w:val="2"/>
            <w:noWrap w:val="0"/>
            <w:vAlign w:val="center"/>
          </w:tcPr>
          <w:p w14:paraId="20E8C527">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委派的安全员</w:t>
            </w:r>
          </w:p>
        </w:tc>
        <w:tc>
          <w:tcPr>
            <w:tcW w:w="821" w:type="pct"/>
            <w:noWrap w:val="0"/>
            <w:vAlign w:val="center"/>
          </w:tcPr>
          <w:p w14:paraId="04F575C1">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姓    名</w:t>
            </w:r>
          </w:p>
        </w:tc>
        <w:tc>
          <w:tcPr>
            <w:tcW w:w="1033" w:type="pct"/>
            <w:gridSpan w:val="2"/>
            <w:noWrap w:val="0"/>
            <w:vAlign w:val="center"/>
          </w:tcPr>
          <w:p w14:paraId="0EB2A1B1">
            <w:pPr>
              <w:spacing w:line="300" w:lineRule="exact"/>
              <w:rPr>
                <w:rFonts w:hint="eastAsia" w:ascii="宋体" w:hAnsi="宋体"/>
                <w:b/>
                <w:color w:val="auto"/>
                <w:sz w:val="24"/>
                <w:szCs w:val="24"/>
                <w:highlight w:val="none"/>
              </w:rPr>
            </w:pPr>
          </w:p>
        </w:tc>
        <w:tc>
          <w:tcPr>
            <w:tcW w:w="937" w:type="pct"/>
            <w:noWrap w:val="0"/>
            <w:vAlign w:val="center"/>
          </w:tcPr>
          <w:p w14:paraId="7038C547">
            <w:pPr>
              <w:spacing w:line="300" w:lineRule="exact"/>
              <w:rPr>
                <w:rFonts w:hint="eastAsia" w:ascii="宋体" w:hAnsi="宋体"/>
                <w:b/>
                <w:color w:val="auto"/>
                <w:sz w:val="24"/>
                <w:szCs w:val="24"/>
                <w:highlight w:val="none"/>
              </w:rPr>
            </w:pPr>
            <w:r>
              <w:rPr>
                <w:rFonts w:hint="eastAsia" w:ascii="宋体" w:hAnsi="宋体" w:cs="宋体"/>
                <w:b/>
                <w:color w:val="auto"/>
                <w:sz w:val="24"/>
                <w:szCs w:val="24"/>
                <w:highlight w:val="none"/>
                <w:lang w:val="zh-CN"/>
              </w:rPr>
              <w:t>安全生产员证书编号</w:t>
            </w:r>
          </w:p>
        </w:tc>
        <w:tc>
          <w:tcPr>
            <w:tcW w:w="832" w:type="pct"/>
            <w:noWrap w:val="0"/>
            <w:vAlign w:val="center"/>
          </w:tcPr>
          <w:p w14:paraId="340C6BCF">
            <w:pPr>
              <w:spacing w:line="300" w:lineRule="exact"/>
              <w:rPr>
                <w:rFonts w:hint="eastAsia" w:ascii="宋体" w:hAnsi="宋体"/>
                <w:b/>
                <w:color w:val="auto"/>
                <w:sz w:val="24"/>
                <w:szCs w:val="24"/>
                <w:highlight w:val="none"/>
              </w:rPr>
            </w:pPr>
          </w:p>
        </w:tc>
      </w:tr>
      <w:tr w14:paraId="480E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74" w:type="pct"/>
            <w:gridSpan w:val="2"/>
            <w:noWrap w:val="0"/>
            <w:vAlign w:val="center"/>
          </w:tcPr>
          <w:p w14:paraId="4A45112F">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委派的设计负责人</w:t>
            </w:r>
          </w:p>
        </w:tc>
        <w:tc>
          <w:tcPr>
            <w:tcW w:w="821" w:type="pct"/>
            <w:noWrap w:val="0"/>
            <w:vAlign w:val="center"/>
          </w:tcPr>
          <w:p w14:paraId="57967DD0">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姓    名</w:t>
            </w:r>
          </w:p>
        </w:tc>
        <w:tc>
          <w:tcPr>
            <w:tcW w:w="2803" w:type="pct"/>
            <w:gridSpan w:val="4"/>
            <w:noWrap w:val="0"/>
            <w:vAlign w:val="center"/>
          </w:tcPr>
          <w:p w14:paraId="1F31E9C3">
            <w:pPr>
              <w:spacing w:line="300" w:lineRule="exact"/>
              <w:rPr>
                <w:rFonts w:hint="eastAsia" w:ascii="宋体" w:hAnsi="宋体"/>
                <w:b/>
                <w:color w:val="auto"/>
                <w:sz w:val="24"/>
                <w:szCs w:val="24"/>
                <w:highlight w:val="none"/>
              </w:rPr>
            </w:pPr>
          </w:p>
        </w:tc>
      </w:tr>
      <w:tr w14:paraId="76BC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74" w:type="pct"/>
            <w:gridSpan w:val="2"/>
            <w:noWrap w:val="0"/>
            <w:vAlign w:val="center"/>
          </w:tcPr>
          <w:p w14:paraId="6E909F3C">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投标有效期</w:t>
            </w:r>
          </w:p>
        </w:tc>
        <w:tc>
          <w:tcPr>
            <w:tcW w:w="3625" w:type="pct"/>
            <w:gridSpan w:val="5"/>
            <w:noWrap w:val="0"/>
            <w:vAlign w:val="center"/>
          </w:tcPr>
          <w:p w14:paraId="784B398A">
            <w:pPr>
              <w:spacing w:line="300" w:lineRule="exact"/>
              <w:rPr>
                <w:rFonts w:hint="default" w:ascii="宋体" w:hAnsi="宋体"/>
                <w:b/>
                <w:color w:val="auto"/>
                <w:sz w:val="24"/>
                <w:szCs w:val="24"/>
                <w:highlight w:val="none"/>
                <w:lang w:val="en-US"/>
              </w:rPr>
            </w:pPr>
            <w:r>
              <w:rPr>
                <w:rFonts w:hint="eastAsia" w:ascii="宋体" w:hAnsi="宋体" w:cs="宋体"/>
                <w:b/>
                <w:color w:val="auto"/>
                <w:sz w:val="24"/>
                <w:szCs w:val="24"/>
                <w:highlight w:val="none"/>
                <w:lang w:val="en-US" w:eastAsia="zh-CN"/>
              </w:rPr>
              <w:t>120日历天</w:t>
            </w:r>
          </w:p>
        </w:tc>
      </w:tr>
      <w:tr w14:paraId="456F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74" w:type="pct"/>
            <w:gridSpan w:val="2"/>
            <w:noWrap w:val="0"/>
            <w:vAlign w:val="center"/>
          </w:tcPr>
          <w:p w14:paraId="4BFBF95C">
            <w:pPr>
              <w:spacing w:line="300" w:lineRule="exact"/>
              <w:jc w:val="center"/>
              <w:rPr>
                <w:rFonts w:hint="eastAsia" w:ascii="宋体" w:hAnsi="宋体" w:cs="宋体"/>
                <w:b/>
                <w:color w:val="auto"/>
                <w:sz w:val="24"/>
                <w:szCs w:val="24"/>
                <w:highlight w:val="none"/>
                <w:lang w:val="zh-CN"/>
              </w:rPr>
            </w:pPr>
            <w:r>
              <w:rPr>
                <w:rFonts w:hint="eastAsia" w:ascii="宋体" w:hAnsi="宋体"/>
                <w:b/>
                <w:color w:val="auto"/>
                <w:sz w:val="24"/>
                <w:szCs w:val="24"/>
                <w:highlight w:val="none"/>
              </w:rPr>
              <w:t>法定代表人或其委托代理人（签字或盖章）</w:t>
            </w:r>
          </w:p>
        </w:tc>
        <w:tc>
          <w:tcPr>
            <w:tcW w:w="3625" w:type="pct"/>
            <w:gridSpan w:val="5"/>
            <w:noWrap w:val="0"/>
            <w:vAlign w:val="center"/>
          </w:tcPr>
          <w:p w14:paraId="2E2AACD2">
            <w:pPr>
              <w:spacing w:line="300" w:lineRule="exact"/>
              <w:rPr>
                <w:rFonts w:hint="eastAsia" w:ascii="宋体" w:hAnsi="宋体"/>
                <w:b/>
                <w:color w:val="auto"/>
                <w:sz w:val="24"/>
                <w:szCs w:val="24"/>
                <w:highlight w:val="none"/>
              </w:rPr>
            </w:pPr>
          </w:p>
        </w:tc>
      </w:tr>
      <w:tr w14:paraId="7A81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74" w:type="pct"/>
            <w:gridSpan w:val="2"/>
            <w:noWrap w:val="0"/>
            <w:vAlign w:val="center"/>
          </w:tcPr>
          <w:p w14:paraId="35F1885A">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投标单位（盖章）</w:t>
            </w:r>
          </w:p>
        </w:tc>
        <w:tc>
          <w:tcPr>
            <w:tcW w:w="3625" w:type="pct"/>
            <w:gridSpan w:val="5"/>
            <w:noWrap w:val="0"/>
            <w:vAlign w:val="center"/>
          </w:tcPr>
          <w:p w14:paraId="6F3190C9">
            <w:pPr>
              <w:spacing w:line="300" w:lineRule="exact"/>
              <w:rPr>
                <w:rFonts w:hint="eastAsia" w:ascii="宋体" w:hAnsi="宋体"/>
                <w:b/>
                <w:color w:val="auto"/>
                <w:sz w:val="24"/>
                <w:szCs w:val="24"/>
                <w:highlight w:val="none"/>
              </w:rPr>
            </w:pPr>
          </w:p>
        </w:tc>
      </w:tr>
    </w:tbl>
    <w:p w14:paraId="34BCD3EC">
      <w:pPr>
        <w:snapToGrid w:val="0"/>
        <w:spacing w:line="360" w:lineRule="auto"/>
        <w:rPr>
          <w:rFonts w:hint="eastAsia" w:ascii="宋体" w:hAnsi="宋体"/>
          <w:b/>
          <w:color w:val="auto"/>
          <w:szCs w:val="21"/>
          <w:highlight w:val="none"/>
        </w:rPr>
      </w:pPr>
    </w:p>
    <w:p w14:paraId="2A75A63E">
      <w:pPr>
        <w:widowControl/>
        <w:ind w:firstLine="482" w:firstLineChars="200"/>
        <w:jc w:val="left"/>
        <w:rPr>
          <w:rFonts w:hint="eastAsia" w:ascii="宋体" w:cs="宋体"/>
          <w:b/>
          <w:color w:val="auto"/>
          <w:sz w:val="24"/>
          <w:szCs w:val="24"/>
          <w:highlight w:val="none"/>
        </w:rPr>
      </w:pPr>
      <w:r>
        <w:rPr>
          <w:rFonts w:hint="eastAsia" w:ascii="宋体" w:cs="宋体"/>
          <w:b/>
          <w:color w:val="auto"/>
          <w:sz w:val="24"/>
          <w:szCs w:val="24"/>
          <w:highlight w:val="none"/>
        </w:rPr>
        <w:t>注：1、联合体投标的，“投标单位”一栏需书写所有联合体成员的单位全称，并由联合体</w:t>
      </w:r>
      <w:r>
        <w:rPr>
          <w:rFonts w:hint="eastAsia" w:ascii="宋体" w:cs="宋体"/>
          <w:b/>
          <w:color w:val="auto"/>
          <w:sz w:val="24"/>
          <w:szCs w:val="24"/>
          <w:highlight w:val="none"/>
          <w:lang w:eastAsia="zh-CN"/>
        </w:rPr>
        <w:t>牵头方</w:t>
      </w:r>
      <w:r>
        <w:rPr>
          <w:rFonts w:hint="eastAsia" w:ascii="宋体" w:cs="宋体"/>
          <w:b/>
          <w:color w:val="auto"/>
          <w:sz w:val="24"/>
          <w:szCs w:val="24"/>
          <w:highlight w:val="none"/>
        </w:rPr>
        <w:t>按要求签字或盖章，联合体其他成员可不签字或盖章。</w:t>
      </w:r>
    </w:p>
    <w:p w14:paraId="5A5CE72D">
      <w:pPr>
        <w:widowControl/>
        <w:ind w:firstLine="482" w:firstLineChars="200"/>
        <w:jc w:val="left"/>
        <w:rPr>
          <w:rFonts w:hint="eastAsia" w:ascii="宋体" w:cs="宋体"/>
          <w:b/>
          <w:color w:val="auto"/>
          <w:sz w:val="24"/>
          <w:szCs w:val="24"/>
          <w:highlight w:val="none"/>
        </w:rPr>
      </w:pPr>
      <w:r>
        <w:rPr>
          <w:rFonts w:hint="eastAsia" w:ascii="宋体" w:cs="宋体"/>
          <w:b/>
          <w:color w:val="auto"/>
          <w:sz w:val="24"/>
          <w:szCs w:val="24"/>
          <w:highlight w:val="none"/>
        </w:rPr>
        <w:t>2、投标总报价的大写金额和小写金额不一致的，以大写金额为准。</w:t>
      </w:r>
    </w:p>
    <w:p w14:paraId="78E1AD5F">
      <w:pPr>
        <w:widowControl/>
        <w:ind w:firstLine="482" w:firstLineChars="200"/>
        <w:jc w:val="left"/>
        <w:rPr>
          <w:rFonts w:hint="eastAsia" w:ascii="宋体" w:cs="宋体"/>
          <w:b/>
          <w:color w:val="auto"/>
          <w:sz w:val="24"/>
          <w:szCs w:val="24"/>
          <w:highlight w:val="none"/>
          <w:lang w:val="zh-CN"/>
        </w:rPr>
      </w:pPr>
      <w:r>
        <w:rPr>
          <w:rFonts w:hint="eastAsia" w:ascii="宋体" w:cs="宋体"/>
          <w:b/>
          <w:color w:val="auto"/>
          <w:sz w:val="24"/>
          <w:szCs w:val="24"/>
          <w:highlight w:val="none"/>
        </w:rPr>
        <w:t>3、设计费投标</w:t>
      </w:r>
      <w:r>
        <w:rPr>
          <w:rFonts w:hint="eastAsia" w:ascii="宋体" w:cs="宋体"/>
          <w:b/>
          <w:color w:val="auto"/>
          <w:sz w:val="24"/>
          <w:szCs w:val="24"/>
          <w:highlight w:val="none"/>
          <w:lang w:val="zh-CN"/>
        </w:rPr>
        <w:t>报价=</w:t>
      </w:r>
      <w:r>
        <w:rPr>
          <w:rFonts w:hint="eastAsia" w:ascii="宋体" w:cs="宋体"/>
          <w:b/>
          <w:color w:val="auto"/>
          <w:sz w:val="24"/>
          <w:szCs w:val="24"/>
          <w:highlight w:val="none"/>
        </w:rPr>
        <w:t>设计费</w:t>
      </w:r>
      <w:r>
        <w:rPr>
          <w:rFonts w:hint="eastAsia" w:ascii="宋体" w:cs="宋体"/>
          <w:b/>
          <w:color w:val="auto"/>
          <w:sz w:val="24"/>
          <w:szCs w:val="24"/>
          <w:highlight w:val="none"/>
          <w:lang w:val="zh-CN"/>
        </w:rPr>
        <w:t>投标最高限价；</w:t>
      </w:r>
      <w:r>
        <w:rPr>
          <w:rFonts w:hint="eastAsia" w:ascii="宋体" w:cs="宋体"/>
          <w:b/>
          <w:color w:val="auto"/>
          <w:sz w:val="24"/>
          <w:szCs w:val="24"/>
          <w:highlight w:val="none"/>
          <w:lang w:val="en-US" w:eastAsia="zh-CN"/>
        </w:rPr>
        <w:t>建筑安装工程</w:t>
      </w:r>
      <w:r>
        <w:rPr>
          <w:rFonts w:hint="eastAsia" w:ascii="宋体" w:cs="宋体"/>
          <w:b/>
          <w:color w:val="auto"/>
          <w:sz w:val="24"/>
          <w:szCs w:val="24"/>
          <w:highlight w:val="none"/>
          <w:lang w:val="zh-CN"/>
        </w:rPr>
        <w:t>费报价</w:t>
      </w:r>
      <w:r>
        <w:rPr>
          <w:rFonts w:hint="eastAsia" w:ascii="宋体" w:cs="宋体"/>
          <w:b/>
          <w:color w:val="auto"/>
          <w:sz w:val="24"/>
          <w:szCs w:val="24"/>
          <w:highlight w:val="none"/>
        </w:rPr>
        <w:t>=</w:t>
      </w:r>
      <w:r>
        <w:rPr>
          <w:rFonts w:hint="eastAsia" w:ascii="宋体" w:cs="宋体"/>
          <w:b/>
          <w:color w:val="auto"/>
          <w:sz w:val="24"/>
          <w:szCs w:val="24"/>
          <w:highlight w:val="none"/>
          <w:lang w:val="en-US" w:eastAsia="zh-CN"/>
        </w:rPr>
        <w:t>建筑安装工程</w:t>
      </w:r>
      <w:r>
        <w:rPr>
          <w:rFonts w:hint="eastAsia" w:ascii="宋体" w:cs="宋体"/>
          <w:b/>
          <w:color w:val="auto"/>
          <w:sz w:val="24"/>
          <w:szCs w:val="24"/>
          <w:highlight w:val="none"/>
        </w:rPr>
        <w:t>费</w:t>
      </w:r>
      <w:r>
        <w:rPr>
          <w:rFonts w:hint="eastAsia" w:ascii="宋体" w:cs="宋体"/>
          <w:b/>
          <w:color w:val="auto"/>
          <w:sz w:val="24"/>
          <w:szCs w:val="24"/>
          <w:highlight w:val="none"/>
          <w:lang w:val="zh-CN"/>
        </w:rPr>
        <w:t>投标最高限价×（1-下浮率）。</w:t>
      </w:r>
    </w:p>
    <w:p w14:paraId="228C5477">
      <w:pPr>
        <w:widowControl/>
        <w:ind w:firstLine="482" w:firstLineChars="200"/>
        <w:jc w:val="left"/>
        <w:rPr>
          <w:rFonts w:hint="eastAsia" w:ascii="宋体" w:cs="宋体"/>
          <w:b/>
          <w:color w:val="auto"/>
          <w:sz w:val="24"/>
          <w:szCs w:val="24"/>
          <w:highlight w:val="none"/>
          <w:lang w:val="zh-CN"/>
        </w:rPr>
      </w:pPr>
      <w:r>
        <w:rPr>
          <w:rFonts w:hint="eastAsia" w:ascii="宋体" w:cs="宋体"/>
          <w:b/>
          <w:color w:val="auto"/>
          <w:sz w:val="24"/>
          <w:szCs w:val="24"/>
          <w:highlight w:val="none"/>
        </w:rPr>
        <w:t>4、</w:t>
      </w:r>
      <w:r>
        <w:rPr>
          <w:rFonts w:hint="eastAsia" w:ascii="宋体" w:cs="宋体"/>
          <w:b/>
          <w:color w:val="auto"/>
          <w:sz w:val="24"/>
          <w:szCs w:val="24"/>
          <w:highlight w:val="none"/>
          <w:lang w:val="zh-CN"/>
        </w:rPr>
        <w:t>填写数据保留两位小数。</w:t>
      </w:r>
    </w:p>
    <w:p w14:paraId="71440B9D">
      <w:pPr>
        <w:widowControl/>
        <w:ind w:firstLine="482" w:firstLineChars="200"/>
        <w:jc w:val="left"/>
        <w:rPr>
          <w:rFonts w:hint="eastAsia" w:ascii="宋体" w:cs="宋体"/>
          <w:b/>
          <w:color w:val="auto"/>
          <w:sz w:val="24"/>
          <w:szCs w:val="24"/>
          <w:highlight w:val="none"/>
        </w:rPr>
      </w:pPr>
      <w:r>
        <w:rPr>
          <w:rFonts w:hint="eastAsia" w:ascii="宋体" w:cs="宋体"/>
          <w:b/>
          <w:color w:val="auto"/>
          <w:sz w:val="24"/>
          <w:szCs w:val="24"/>
          <w:highlight w:val="none"/>
          <w:lang w:val="en-US" w:eastAsia="zh-CN"/>
        </w:rPr>
        <w:t>5、</w:t>
      </w:r>
      <w:r>
        <w:rPr>
          <w:rFonts w:hint="eastAsia" w:ascii="宋体" w:cs="宋体"/>
          <w:b/>
          <w:color w:val="auto"/>
          <w:sz w:val="24"/>
          <w:szCs w:val="24"/>
          <w:highlight w:val="none"/>
        </w:rPr>
        <w:t>“投标工期”、“</w:t>
      </w:r>
      <w:r>
        <w:rPr>
          <w:rFonts w:hint="eastAsia" w:ascii="宋体" w:hAnsi="宋体" w:cs="宋体"/>
          <w:b/>
          <w:color w:val="auto"/>
          <w:sz w:val="24"/>
          <w:szCs w:val="24"/>
          <w:highlight w:val="none"/>
          <w:lang w:val="zh-CN"/>
        </w:rPr>
        <w:t>工程</w:t>
      </w:r>
      <w:r>
        <w:rPr>
          <w:rFonts w:hint="eastAsia" w:ascii="宋体" w:cs="宋体"/>
          <w:b/>
          <w:color w:val="auto"/>
          <w:sz w:val="24"/>
          <w:szCs w:val="24"/>
          <w:highlight w:val="none"/>
        </w:rPr>
        <w:t>质量标准”、“保修期限”可以填写“按招标文件要求”或按招标文件内容填写。</w:t>
      </w:r>
    </w:p>
    <w:p w14:paraId="726DC078">
      <w:pPr>
        <w:spacing w:line="360" w:lineRule="auto"/>
        <w:outlineLvl w:val="1"/>
        <w:rPr>
          <w:rFonts w:hint="eastAsia" w:ascii="宋体" w:hAnsi="宋体" w:cs="宋体"/>
          <w:bCs/>
          <w:color w:val="auto"/>
          <w:sz w:val="24"/>
          <w:highlight w:val="none"/>
        </w:rPr>
      </w:pPr>
      <w:r>
        <w:rPr>
          <w:rFonts w:ascii="宋体" w:hAnsi="宋体" w:cs="宋体"/>
          <w:color w:val="auto"/>
          <w:highlight w:val="none"/>
        </w:rPr>
        <w:br w:type="page"/>
      </w:r>
      <w:bookmarkStart w:id="613" w:name="_Toc20492"/>
      <w:r>
        <w:rPr>
          <w:rFonts w:hint="eastAsia" w:ascii="宋体" w:hAnsi="宋体" w:cs="宋体"/>
          <w:bCs/>
          <w:color w:val="auto"/>
          <w:sz w:val="24"/>
          <w:highlight w:val="none"/>
        </w:rPr>
        <w:t>格式2</w:t>
      </w:r>
      <w:bookmarkEnd w:id="613"/>
    </w:p>
    <w:p w14:paraId="1171804E">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投标承诺函</w:t>
      </w:r>
    </w:p>
    <w:p w14:paraId="39D96319">
      <w:pPr>
        <w:autoSpaceDE w:val="0"/>
        <w:autoSpaceDN w:val="0"/>
        <w:adjustRightInd w:val="0"/>
        <w:spacing w:line="360" w:lineRule="auto"/>
        <w:jc w:val="center"/>
        <w:rPr>
          <w:rFonts w:hint="eastAsia" w:ascii="宋体" w:hAnsi="宋体" w:cs="宋体"/>
          <w:bCs/>
          <w:color w:val="auto"/>
          <w:sz w:val="24"/>
          <w:highlight w:val="none"/>
        </w:rPr>
      </w:pPr>
    </w:p>
    <w:p w14:paraId="465A2F2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（招标人名称）：</w:t>
      </w:r>
    </w:p>
    <w:p w14:paraId="2A94D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6CB73F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2．我方已充分阅读了本项目招标文件并充分了解有关报价方式及变更、结算方式，我方完全响应招标文件的规定。</w:t>
      </w:r>
    </w:p>
    <w:p w14:paraId="25A6FB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3．我方承诺投标文件中的一切资料、数据是真实的，并承担由此引起的一切责任。</w:t>
      </w:r>
    </w:p>
    <w:p w14:paraId="3B5D50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4．我方承诺在招标文件规定的投标有效期内不修改、撤销投标文件。</w:t>
      </w:r>
    </w:p>
    <w:p w14:paraId="1C5AACF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5．我方如果中标，我方保证：</w:t>
      </w:r>
    </w:p>
    <w:p w14:paraId="018EBDB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0028F9C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40F0B06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7E77B32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32B195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（5）保证所投入本项目的主要材料、设备质量符合或优于招标文件要求，所投入本项目的辅助设备、材料与主主要材料、设备质量一致并有良好的配套性。</w:t>
      </w:r>
    </w:p>
    <w:p w14:paraId="33DA582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（6）保证按照招标文件的要求确保安全生产及文明施工，如有违反，我方愿意按合同约定承担违约责任，并为此负相关的法律责任。</w:t>
      </w:r>
    </w:p>
    <w:p w14:paraId="3488E22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（7）保证按国家的有关规定制订保证民工工资支付的方案及保证措施，否则，我方愿按合同条款规定承担违约责任并赔偿发包人的全部损失。</w:t>
      </w:r>
    </w:p>
    <w:p w14:paraId="4F30C67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（8）保证按施工期间做好安全文明和交通保证措施，施工区全封闭围挡，根据工程进度计划分段施工分期围挡。最大限度满足交通和市民出行方便，施工行为做到便民，不扰民。</w:t>
      </w:r>
    </w:p>
    <w:p w14:paraId="7779C0D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（9）保证按发包方工期要求编制施工进度计划，计划内用全面详实，根据项目特点合理组织分段施工，分段逐步移交。</w:t>
      </w:r>
    </w:p>
    <w:p w14:paraId="1030F37B">
      <w:pPr>
        <w:spacing w:line="440" w:lineRule="exact"/>
        <w:ind w:firstLine="420" w:firstLineChars="200"/>
        <w:rPr>
          <w:rFonts w:hint="eastAsia" w:ascii="宋体" w:hAnsi="宋体" w:cs="宋体"/>
          <w:color w:val="auto"/>
          <w:szCs w:val="21"/>
          <w:highlight w:val="none"/>
        </w:rPr>
      </w:pPr>
    </w:p>
    <w:p w14:paraId="5FA77FD5">
      <w:pPr>
        <w:spacing w:line="440" w:lineRule="exact"/>
        <w:ind w:firstLine="420" w:firstLineChars="200"/>
        <w:rPr>
          <w:rFonts w:hint="eastAsia" w:ascii="宋体" w:hAnsi="宋体" w:cs="宋体"/>
          <w:color w:val="auto"/>
          <w:szCs w:val="21"/>
          <w:highlight w:val="none"/>
        </w:rPr>
      </w:pPr>
    </w:p>
    <w:p w14:paraId="7FE6E475">
      <w:pPr>
        <w:spacing w:line="360" w:lineRule="auto"/>
        <w:ind w:firstLine="3520" w:firstLineChars="1600"/>
        <w:rPr>
          <w:rFonts w:hint="eastAsia" w:ascii="宋体" w:hAnsi="宋体" w:cs="宋体"/>
          <w:color w:val="auto"/>
          <w:sz w:val="22"/>
          <w:highlight w:val="none"/>
        </w:rPr>
      </w:pPr>
    </w:p>
    <w:p w14:paraId="2732190A">
      <w:pPr>
        <w:spacing w:line="360" w:lineRule="auto"/>
        <w:ind w:firstLine="3520" w:firstLineChars="1600"/>
        <w:rPr>
          <w:rFonts w:hint="eastAsia" w:ascii="宋体" w:hAnsi="宋体" w:cs="宋体"/>
          <w:color w:val="auto"/>
          <w:sz w:val="22"/>
          <w:highlight w:val="none"/>
        </w:rPr>
      </w:pPr>
    </w:p>
    <w:p w14:paraId="7594E7A9">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投标人：    （盖章）</w:t>
      </w:r>
    </w:p>
    <w:p w14:paraId="45049762">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法定代表人或其授权代理人（签名或盖章）：</w:t>
      </w:r>
    </w:p>
    <w:p w14:paraId="3A9B7FC3">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日   期：    年    月    日</w:t>
      </w:r>
    </w:p>
    <w:p w14:paraId="00C77D4E">
      <w:pPr>
        <w:pStyle w:val="12"/>
        <w:spacing w:line="360" w:lineRule="auto"/>
        <w:ind w:firstLine="240" w:firstLineChars="100"/>
        <w:rPr>
          <w:rFonts w:hint="eastAsia" w:hAnsi="宋体" w:cs="宋体"/>
          <w:b/>
          <w:color w:val="auto"/>
          <w:sz w:val="24"/>
          <w:szCs w:val="24"/>
          <w:highlight w:val="none"/>
        </w:rPr>
      </w:pPr>
    </w:p>
    <w:p w14:paraId="0EA4AC17">
      <w:pPr>
        <w:pStyle w:val="12"/>
        <w:spacing w:line="360" w:lineRule="auto"/>
        <w:ind w:firstLine="240" w:firstLineChars="100"/>
        <w:rPr>
          <w:rFonts w:hint="eastAsia" w:hAnsi="宋体" w:cs="宋体"/>
          <w:b/>
          <w:color w:val="auto"/>
          <w:sz w:val="24"/>
          <w:szCs w:val="24"/>
          <w:highlight w:val="none"/>
        </w:rPr>
      </w:pPr>
    </w:p>
    <w:p w14:paraId="30C8E8B5">
      <w:pPr>
        <w:pStyle w:val="12"/>
        <w:spacing w:line="360" w:lineRule="auto"/>
        <w:ind w:firstLine="240" w:firstLineChars="100"/>
        <w:rPr>
          <w:rFonts w:hint="eastAsia" w:hAnsi="宋体" w:cs="宋体"/>
          <w:b/>
          <w:color w:val="auto"/>
          <w:sz w:val="24"/>
          <w:szCs w:val="24"/>
          <w:highlight w:val="none"/>
        </w:rPr>
      </w:pPr>
    </w:p>
    <w:p w14:paraId="1CCC4F39">
      <w:pPr>
        <w:spacing w:line="360" w:lineRule="auto"/>
        <w:rPr>
          <w:rFonts w:hint="eastAsia" w:ascii="宋体" w:hAnsi="宋体" w:cs="宋体"/>
          <w:b/>
          <w:color w:val="auto"/>
          <w:sz w:val="18"/>
          <w:szCs w:val="18"/>
          <w:highlight w:val="none"/>
        </w:rPr>
      </w:pPr>
      <w:r>
        <w:rPr>
          <w:rFonts w:hint="eastAsia" w:ascii="宋体" w:hAnsi="宋体" w:cs="宋体"/>
          <w:b/>
          <w:color w:val="auto"/>
          <w:sz w:val="18"/>
          <w:szCs w:val="18"/>
          <w:highlight w:val="none"/>
        </w:rPr>
        <w:t>注：联合体投标的，“投标人”一栏需书写所有联合体成员的单位全称，可由主办方签署、盖章。</w:t>
      </w:r>
    </w:p>
    <w:p w14:paraId="7E38505E">
      <w:pPr>
        <w:spacing w:line="360" w:lineRule="auto"/>
        <w:ind w:right="-617" w:rightChars="-294"/>
        <w:outlineLvl w:val="1"/>
        <w:rPr>
          <w:rFonts w:hint="eastAsia" w:ascii="宋体" w:hAnsi="宋体" w:cs="宋体"/>
          <w:b/>
          <w:bCs/>
          <w:color w:val="auto"/>
          <w:sz w:val="24"/>
          <w:highlight w:val="none"/>
          <w:lang w:val="zh-CN"/>
        </w:rPr>
      </w:pPr>
      <w:r>
        <w:rPr>
          <w:rFonts w:hint="eastAsia" w:ascii="宋体" w:hAnsi="宋体" w:cs="宋体"/>
          <w:b/>
          <w:color w:val="auto"/>
          <w:sz w:val="24"/>
          <w:highlight w:val="none"/>
        </w:rPr>
        <w:br w:type="page"/>
      </w:r>
      <w:bookmarkStart w:id="614" w:name="_Toc57392566"/>
      <w:bookmarkStart w:id="615" w:name="_Toc14828"/>
      <w:r>
        <w:rPr>
          <w:rFonts w:hint="eastAsia" w:ascii="宋体" w:hAnsi="宋体" w:cs="宋体"/>
          <w:bCs/>
          <w:color w:val="auto"/>
          <w:sz w:val="24"/>
          <w:highlight w:val="none"/>
        </w:rPr>
        <w:t>格式</w:t>
      </w:r>
      <w:bookmarkEnd w:id="614"/>
      <w:r>
        <w:rPr>
          <w:rFonts w:hint="eastAsia" w:ascii="宋体" w:hAnsi="宋体" w:cs="宋体"/>
          <w:bCs/>
          <w:color w:val="auto"/>
          <w:sz w:val="24"/>
          <w:highlight w:val="none"/>
        </w:rPr>
        <w:t>3</w:t>
      </w:r>
      <w:bookmarkEnd w:id="615"/>
    </w:p>
    <w:p w14:paraId="5C294B0B">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项目团队情况</w:t>
      </w:r>
    </w:p>
    <w:p w14:paraId="3F43B0F8">
      <w:pPr>
        <w:autoSpaceDE w:val="0"/>
        <w:autoSpaceDN w:val="0"/>
        <w:adjustRightInd w:val="0"/>
        <w:spacing w:line="360" w:lineRule="auto"/>
        <w:jc w:val="center"/>
        <w:rPr>
          <w:rFonts w:hint="eastAsia" w:ascii="宋体" w:hAnsi="宋体" w:cs="宋体"/>
          <w:bCs/>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4"/>
        <w:gridCol w:w="820"/>
        <w:gridCol w:w="2242"/>
        <w:gridCol w:w="2674"/>
        <w:gridCol w:w="709"/>
      </w:tblGrid>
      <w:tr w14:paraId="5723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675" w:type="dxa"/>
            <w:noWrap w:val="0"/>
            <w:vAlign w:val="center"/>
          </w:tcPr>
          <w:p w14:paraId="70BB9699">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64" w:type="dxa"/>
            <w:noWrap w:val="0"/>
            <w:vAlign w:val="center"/>
          </w:tcPr>
          <w:p w14:paraId="3BDC6DBE">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职务</w:t>
            </w:r>
          </w:p>
        </w:tc>
        <w:tc>
          <w:tcPr>
            <w:tcW w:w="820" w:type="dxa"/>
            <w:noWrap w:val="0"/>
            <w:vAlign w:val="center"/>
          </w:tcPr>
          <w:p w14:paraId="17D4C529">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姓名</w:t>
            </w:r>
          </w:p>
        </w:tc>
        <w:tc>
          <w:tcPr>
            <w:tcW w:w="2242" w:type="dxa"/>
            <w:noWrap w:val="0"/>
            <w:vAlign w:val="center"/>
          </w:tcPr>
          <w:p w14:paraId="759F1E8E">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职称或执业资格</w:t>
            </w:r>
            <w:r>
              <w:rPr>
                <w:rFonts w:ascii="宋体" w:hAnsi="宋体" w:cs="宋体"/>
                <w:b/>
                <w:bCs/>
                <w:color w:val="auto"/>
                <w:highlight w:val="none"/>
              </w:rPr>
              <w:t>专业</w:t>
            </w:r>
          </w:p>
        </w:tc>
        <w:tc>
          <w:tcPr>
            <w:tcW w:w="2674" w:type="dxa"/>
            <w:noWrap w:val="0"/>
            <w:vAlign w:val="center"/>
          </w:tcPr>
          <w:p w14:paraId="166AFF26">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职称证书或资格证书编号</w:t>
            </w:r>
          </w:p>
        </w:tc>
        <w:tc>
          <w:tcPr>
            <w:tcW w:w="709" w:type="dxa"/>
            <w:noWrap w:val="0"/>
            <w:vAlign w:val="center"/>
          </w:tcPr>
          <w:p w14:paraId="539BE952">
            <w:pPr>
              <w:adjustRightInd w:val="0"/>
              <w:snapToGrid w:val="0"/>
              <w:ind w:left="-63" w:leftChars="-30" w:right="-63" w:rightChars="-30"/>
              <w:jc w:val="center"/>
              <w:rPr>
                <w:rFonts w:hint="eastAsia" w:ascii="宋体" w:hAnsi="宋体" w:cs="宋体"/>
                <w:b/>
                <w:bCs/>
                <w:color w:val="auto"/>
                <w:szCs w:val="20"/>
                <w:highlight w:val="none"/>
              </w:rPr>
            </w:pPr>
            <w:r>
              <w:rPr>
                <w:rFonts w:hint="eastAsia" w:ascii="宋体" w:hAnsi="宋体" w:cs="宋体"/>
                <w:b/>
                <w:bCs/>
                <w:color w:val="auto"/>
                <w:szCs w:val="20"/>
                <w:highlight w:val="none"/>
              </w:rPr>
              <w:t>备注</w:t>
            </w:r>
          </w:p>
        </w:tc>
      </w:tr>
      <w:tr w14:paraId="07EA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359E1C4E">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290A80D6">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4AC21DC2">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654C61C2">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65DF4ED7">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FA7AD29">
            <w:pPr>
              <w:adjustRightInd w:val="0"/>
              <w:snapToGrid w:val="0"/>
              <w:ind w:left="-53" w:leftChars="-25" w:right="-53" w:rightChars="-25"/>
              <w:jc w:val="center"/>
              <w:rPr>
                <w:rFonts w:hint="eastAsia" w:ascii="宋体" w:hAnsi="宋体" w:cs="宋体"/>
                <w:bCs/>
                <w:color w:val="auto"/>
                <w:highlight w:val="none"/>
              </w:rPr>
            </w:pPr>
          </w:p>
        </w:tc>
      </w:tr>
      <w:tr w14:paraId="650A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42397F6E">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44A13434">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4B6293CA">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090C099D">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050B166A">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5047FC89">
            <w:pPr>
              <w:adjustRightInd w:val="0"/>
              <w:snapToGrid w:val="0"/>
              <w:ind w:left="-53" w:leftChars="-25" w:right="-53" w:rightChars="-25"/>
              <w:jc w:val="center"/>
              <w:rPr>
                <w:rFonts w:hint="eastAsia" w:ascii="宋体" w:hAnsi="宋体" w:cs="宋体"/>
                <w:bCs/>
                <w:color w:val="auto"/>
                <w:highlight w:val="none"/>
              </w:rPr>
            </w:pPr>
          </w:p>
        </w:tc>
      </w:tr>
      <w:tr w14:paraId="5268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1B94A4D0">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65E0E78F">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44918713">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72FC5099">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1B9B6379">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4F16381A">
            <w:pPr>
              <w:adjustRightInd w:val="0"/>
              <w:snapToGrid w:val="0"/>
              <w:ind w:left="-53" w:leftChars="-25" w:right="-53" w:rightChars="-25"/>
              <w:jc w:val="center"/>
              <w:rPr>
                <w:rFonts w:hint="eastAsia" w:ascii="宋体" w:hAnsi="宋体" w:cs="宋体"/>
                <w:bCs/>
                <w:color w:val="auto"/>
                <w:highlight w:val="none"/>
              </w:rPr>
            </w:pPr>
          </w:p>
        </w:tc>
      </w:tr>
      <w:tr w14:paraId="5BED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184CF53D">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341C9307">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0619ADF8">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33A2D728">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163E35A0">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264540C5">
            <w:pPr>
              <w:adjustRightInd w:val="0"/>
              <w:snapToGrid w:val="0"/>
              <w:ind w:left="-53" w:leftChars="-25" w:right="-53" w:rightChars="-25"/>
              <w:jc w:val="center"/>
              <w:rPr>
                <w:rFonts w:hint="eastAsia" w:ascii="宋体" w:hAnsi="宋体" w:cs="宋体"/>
                <w:bCs/>
                <w:color w:val="auto"/>
                <w:highlight w:val="none"/>
              </w:rPr>
            </w:pPr>
          </w:p>
        </w:tc>
      </w:tr>
      <w:tr w14:paraId="4526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1B3D52E5">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24FAB44F">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0122F278">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7B77EF4F">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04B7D3CB">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502EEE74">
            <w:pPr>
              <w:adjustRightInd w:val="0"/>
              <w:snapToGrid w:val="0"/>
              <w:ind w:left="-53" w:leftChars="-25" w:right="-53" w:rightChars="-25"/>
              <w:jc w:val="center"/>
              <w:rPr>
                <w:rFonts w:hint="eastAsia" w:ascii="宋体" w:hAnsi="宋体" w:cs="宋体"/>
                <w:bCs/>
                <w:color w:val="auto"/>
                <w:highlight w:val="none"/>
              </w:rPr>
            </w:pPr>
          </w:p>
        </w:tc>
      </w:tr>
      <w:tr w14:paraId="7054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0937C641">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642B2203">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343B4649">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3BE06551">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0AEA1595">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48B324BA">
            <w:pPr>
              <w:adjustRightInd w:val="0"/>
              <w:snapToGrid w:val="0"/>
              <w:ind w:left="-53" w:leftChars="-25" w:right="-53" w:rightChars="-25"/>
              <w:jc w:val="center"/>
              <w:rPr>
                <w:rFonts w:hint="eastAsia" w:ascii="宋体" w:hAnsi="宋体" w:cs="宋体"/>
                <w:bCs/>
                <w:color w:val="auto"/>
                <w:highlight w:val="none"/>
              </w:rPr>
            </w:pPr>
          </w:p>
        </w:tc>
      </w:tr>
      <w:tr w14:paraId="785E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2DC415DF">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24381D08">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5155AC26">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654B5F3D">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55190C47">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BC5C129">
            <w:pPr>
              <w:adjustRightInd w:val="0"/>
              <w:snapToGrid w:val="0"/>
              <w:ind w:left="-53" w:leftChars="-25" w:right="-53" w:rightChars="-25"/>
              <w:jc w:val="center"/>
              <w:rPr>
                <w:rFonts w:hint="eastAsia" w:ascii="宋体" w:hAnsi="宋体" w:cs="宋体"/>
                <w:bCs/>
                <w:color w:val="auto"/>
                <w:highlight w:val="none"/>
              </w:rPr>
            </w:pPr>
          </w:p>
        </w:tc>
      </w:tr>
      <w:tr w14:paraId="08AC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45BC621F">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59C8C2B7">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7CF5B3B2">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2174066A">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73BE59A6">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1769C94C">
            <w:pPr>
              <w:adjustRightInd w:val="0"/>
              <w:snapToGrid w:val="0"/>
              <w:ind w:left="-53" w:leftChars="-25" w:right="-53" w:rightChars="-25"/>
              <w:jc w:val="center"/>
              <w:rPr>
                <w:rFonts w:hint="eastAsia" w:ascii="宋体" w:hAnsi="宋体" w:cs="宋体"/>
                <w:bCs/>
                <w:color w:val="auto"/>
                <w:highlight w:val="none"/>
              </w:rPr>
            </w:pPr>
          </w:p>
        </w:tc>
      </w:tr>
      <w:tr w14:paraId="1704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6126461B">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1C4984C9">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371C241F">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7919557E">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5995C0FB">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E0B183D">
            <w:pPr>
              <w:adjustRightInd w:val="0"/>
              <w:snapToGrid w:val="0"/>
              <w:ind w:left="-53" w:leftChars="-25" w:right="-53" w:rightChars="-25"/>
              <w:jc w:val="center"/>
              <w:rPr>
                <w:rFonts w:hint="eastAsia" w:ascii="宋体" w:hAnsi="宋体" w:cs="宋体"/>
                <w:bCs/>
                <w:color w:val="auto"/>
                <w:highlight w:val="none"/>
              </w:rPr>
            </w:pPr>
          </w:p>
        </w:tc>
      </w:tr>
      <w:tr w14:paraId="06B1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52639985">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65746F14">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221D7D1C">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6E0788B1">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6463D07E">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21E0A250">
            <w:pPr>
              <w:adjustRightInd w:val="0"/>
              <w:snapToGrid w:val="0"/>
              <w:ind w:left="-53" w:leftChars="-25" w:right="-53" w:rightChars="-25"/>
              <w:jc w:val="center"/>
              <w:rPr>
                <w:rFonts w:hint="eastAsia" w:ascii="宋体" w:hAnsi="宋体" w:cs="宋体"/>
                <w:bCs/>
                <w:color w:val="auto"/>
                <w:highlight w:val="none"/>
              </w:rPr>
            </w:pPr>
          </w:p>
        </w:tc>
      </w:tr>
      <w:tr w14:paraId="2999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7A563557">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0CD7413F">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1EB64646">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7C6D5E4B">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4D14084B">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8A435DA">
            <w:pPr>
              <w:adjustRightInd w:val="0"/>
              <w:snapToGrid w:val="0"/>
              <w:ind w:left="-53" w:leftChars="-25" w:right="-53" w:rightChars="-25"/>
              <w:jc w:val="center"/>
              <w:rPr>
                <w:rFonts w:hint="eastAsia" w:ascii="宋体" w:hAnsi="宋体" w:cs="宋体"/>
                <w:bCs/>
                <w:color w:val="auto"/>
                <w:highlight w:val="none"/>
              </w:rPr>
            </w:pPr>
          </w:p>
        </w:tc>
      </w:tr>
      <w:tr w14:paraId="7716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0468D488">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3C8D14C0">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3B60EBEA">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00FD5F72">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0AEC8B43">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CFC06F6">
            <w:pPr>
              <w:adjustRightInd w:val="0"/>
              <w:snapToGrid w:val="0"/>
              <w:ind w:left="-53" w:leftChars="-25" w:right="-53" w:rightChars="-25"/>
              <w:jc w:val="center"/>
              <w:rPr>
                <w:rFonts w:hint="eastAsia" w:ascii="宋体" w:hAnsi="宋体" w:cs="宋体"/>
                <w:bCs/>
                <w:color w:val="auto"/>
                <w:highlight w:val="none"/>
              </w:rPr>
            </w:pPr>
          </w:p>
        </w:tc>
      </w:tr>
      <w:tr w14:paraId="5248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64196F7E">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689E3056">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405C26C3">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3A90C4A5">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5AA27FF7">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78F75AF3">
            <w:pPr>
              <w:adjustRightInd w:val="0"/>
              <w:snapToGrid w:val="0"/>
              <w:ind w:left="-53" w:leftChars="-25" w:right="-53" w:rightChars="-25"/>
              <w:jc w:val="center"/>
              <w:rPr>
                <w:rFonts w:hint="eastAsia" w:ascii="宋体" w:hAnsi="宋体" w:cs="宋体"/>
                <w:bCs/>
                <w:color w:val="auto"/>
                <w:highlight w:val="none"/>
              </w:rPr>
            </w:pPr>
          </w:p>
        </w:tc>
      </w:tr>
    </w:tbl>
    <w:p w14:paraId="63FADB4B">
      <w:pPr>
        <w:rPr>
          <w:rFonts w:hint="eastAsia" w:ascii="宋体" w:hAnsi="宋体" w:cs="宋体"/>
          <w:color w:val="auto"/>
          <w:sz w:val="18"/>
          <w:szCs w:val="18"/>
          <w:highlight w:val="none"/>
        </w:rPr>
      </w:pPr>
      <w:r>
        <w:rPr>
          <w:rFonts w:hint="eastAsia" w:ascii="宋体" w:hAnsi="宋体" w:cs="宋体"/>
          <w:color w:val="auto"/>
          <w:sz w:val="18"/>
          <w:szCs w:val="18"/>
          <w:highlight w:val="none"/>
        </w:rPr>
        <w:t>注：① 投标人应根据招标文件要求结合设计、施工管理的实际需要填写，一旦中标，要求全部到位；</w:t>
      </w:r>
    </w:p>
    <w:p w14:paraId="22C79C43">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② 提供本表所列人员最近一个月（2025年</w:t>
      </w:r>
      <w:r>
        <w:rPr>
          <w:rFonts w:hint="eastAsia" w:ascii="宋体" w:hAnsi="宋体" w:cs="宋体"/>
          <w:color w:val="auto"/>
          <w:sz w:val="18"/>
          <w:szCs w:val="18"/>
          <w:highlight w:val="none"/>
          <w:lang w:val="en-US" w:eastAsia="zh-CN"/>
        </w:rPr>
        <w:t>10</w:t>
      </w:r>
      <w:r>
        <w:rPr>
          <w:rFonts w:hint="eastAsia" w:ascii="宋体" w:hAnsi="宋体" w:cs="宋体"/>
          <w:color w:val="auto"/>
          <w:sz w:val="18"/>
          <w:szCs w:val="18"/>
          <w:highlight w:val="none"/>
        </w:rPr>
        <w:t>月）在本企业的社保证明；</w:t>
      </w:r>
    </w:p>
    <w:p w14:paraId="214B0EEF">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③ 本表后附所列人员相应证明材料的原件扫描件。</w:t>
      </w:r>
    </w:p>
    <w:p w14:paraId="4865906A">
      <w:pPr>
        <w:autoSpaceDE w:val="0"/>
        <w:autoSpaceDN w:val="0"/>
        <w:adjustRightInd w:val="0"/>
        <w:spacing w:line="360" w:lineRule="auto"/>
        <w:outlineLvl w:val="1"/>
        <w:rPr>
          <w:rFonts w:hint="eastAsia" w:ascii="宋体" w:hAnsi="宋体" w:cs="宋体"/>
          <w:bCs/>
          <w:color w:val="auto"/>
          <w:sz w:val="30"/>
          <w:szCs w:val="30"/>
          <w:highlight w:val="none"/>
          <w:lang w:val="zh-CN"/>
        </w:rPr>
      </w:pPr>
      <w:r>
        <w:rPr>
          <w:rFonts w:hint="eastAsia" w:ascii="宋体" w:hAnsi="宋体" w:cs="宋体"/>
          <w:bCs/>
          <w:color w:val="auto"/>
          <w:sz w:val="24"/>
          <w:highlight w:val="none"/>
        </w:rPr>
        <w:br w:type="page"/>
      </w:r>
      <w:bookmarkStart w:id="616" w:name="_Toc57392567"/>
      <w:bookmarkStart w:id="617" w:name="_Toc12979"/>
      <w:r>
        <w:rPr>
          <w:rFonts w:hint="eastAsia" w:ascii="宋体" w:hAnsi="宋体" w:cs="宋体"/>
          <w:bCs/>
          <w:color w:val="auto"/>
          <w:sz w:val="24"/>
          <w:highlight w:val="none"/>
        </w:rPr>
        <w:t>格式</w:t>
      </w:r>
      <w:bookmarkEnd w:id="616"/>
      <w:r>
        <w:rPr>
          <w:rFonts w:hint="eastAsia" w:ascii="宋体" w:hAnsi="宋体" w:cs="宋体"/>
          <w:bCs/>
          <w:color w:val="auto"/>
          <w:sz w:val="24"/>
          <w:highlight w:val="none"/>
        </w:rPr>
        <w:t>4</w:t>
      </w:r>
      <w:bookmarkEnd w:id="617"/>
    </w:p>
    <w:p w14:paraId="1E78A771">
      <w:pPr>
        <w:autoSpaceDE w:val="0"/>
        <w:autoSpaceDN w:val="0"/>
        <w:adjustRightInd w:val="0"/>
        <w:spacing w:line="360" w:lineRule="auto"/>
        <w:rPr>
          <w:rFonts w:hint="eastAsia" w:ascii="宋体" w:hAnsi="宋体" w:cs="宋体"/>
          <w:bCs/>
          <w:color w:val="auto"/>
          <w:sz w:val="24"/>
          <w:highlight w:val="none"/>
        </w:rPr>
      </w:pPr>
    </w:p>
    <w:p w14:paraId="5692089C">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参与编制投标文件人员名单</w:t>
      </w:r>
    </w:p>
    <w:p w14:paraId="707B824B">
      <w:pPr>
        <w:autoSpaceDE w:val="0"/>
        <w:autoSpaceDN w:val="0"/>
        <w:adjustRightInd w:val="0"/>
        <w:spacing w:line="360" w:lineRule="auto"/>
        <w:jc w:val="center"/>
        <w:rPr>
          <w:rFonts w:hint="eastAsia" w:ascii="宋体" w:hAnsi="宋体" w:cs="宋体"/>
          <w:bCs/>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106"/>
        <w:gridCol w:w="1468"/>
      </w:tblGrid>
      <w:tr w14:paraId="158C8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noWrap w:val="0"/>
            <w:vAlign w:val="center"/>
          </w:tcPr>
          <w:p w14:paraId="06FD7E8D">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姓名</w:t>
            </w:r>
          </w:p>
        </w:tc>
        <w:tc>
          <w:tcPr>
            <w:tcW w:w="1311" w:type="dxa"/>
            <w:noWrap w:val="0"/>
            <w:vAlign w:val="center"/>
          </w:tcPr>
          <w:p w14:paraId="2121E176">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职务</w:t>
            </w:r>
          </w:p>
        </w:tc>
        <w:tc>
          <w:tcPr>
            <w:tcW w:w="2320" w:type="dxa"/>
            <w:noWrap w:val="0"/>
            <w:vAlign w:val="center"/>
          </w:tcPr>
          <w:p w14:paraId="6E2301D2">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所承担工作</w:t>
            </w:r>
          </w:p>
        </w:tc>
        <w:tc>
          <w:tcPr>
            <w:tcW w:w="2106" w:type="dxa"/>
            <w:noWrap w:val="0"/>
            <w:vAlign w:val="center"/>
          </w:tcPr>
          <w:p w14:paraId="5C1C8986">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身份证号码</w:t>
            </w:r>
          </w:p>
        </w:tc>
        <w:tc>
          <w:tcPr>
            <w:tcW w:w="1468" w:type="dxa"/>
            <w:noWrap w:val="0"/>
            <w:vAlign w:val="center"/>
          </w:tcPr>
          <w:p w14:paraId="1E2B3507">
            <w:pPr>
              <w:tabs>
                <w:tab w:val="left" w:pos="0"/>
                <w:tab w:val="left" w:pos="720"/>
              </w:tabs>
              <w:adjustRightInd w:val="0"/>
              <w:snapToGrid w:val="0"/>
              <w:rPr>
                <w:rFonts w:hint="eastAsia" w:ascii="宋体" w:hAnsi="宋体" w:cs="宋体"/>
                <w:b/>
                <w:color w:val="auto"/>
                <w:szCs w:val="21"/>
                <w:highlight w:val="none"/>
              </w:rPr>
            </w:pPr>
            <w:r>
              <w:rPr>
                <w:rFonts w:hint="eastAsia" w:ascii="宋体" w:hAnsi="宋体" w:cs="宋体"/>
                <w:b/>
                <w:color w:val="auto"/>
                <w:szCs w:val="21"/>
                <w:highlight w:val="none"/>
              </w:rPr>
              <w:t>本人签名栏</w:t>
            </w:r>
          </w:p>
        </w:tc>
      </w:tr>
      <w:tr w14:paraId="60980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noWrap w:val="0"/>
            <w:vAlign w:val="center"/>
          </w:tcPr>
          <w:p w14:paraId="5F541BDB">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170C20DB">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1B14ACED">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1343252B">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1BC7E328">
            <w:pPr>
              <w:tabs>
                <w:tab w:val="left" w:pos="0"/>
                <w:tab w:val="left" w:pos="720"/>
              </w:tabs>
              <w:adjustRightInd w:val="0"/>
              <w:snapToGrid w:val="0"/>
              <w:jc w:val="center"/>
              <w:rPr>
                <w:rFonts w:hint="eastAsia" w:ascii="宋体" w:hAnsi="宋体" w:cs="宋体"/>
                <w:color w:val="auto"/>
                <w:szCs w:val="21"/>
                <w:highlight w:val="none"/>
              </w:rPr>
            </w:pPr>
          </w:p>
        </w:tc>
      </w:tr>
      <w:tr w14:paraId="4A8E4E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1E8E7BAF">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71216289">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3EFDD4F1">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0ED729CC">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75F48931">
            <w:pPr>
              <w:tabs>
                <w:tab w:val="left" w:pos="0"/>
                <w:tab w:val="left" w:pos="720"/>
              </w:tabs>
              <w:adjustRightInd w:val="0"/>
              <w:snapToGrid w:val="0"/>
              <w:jc w:val="center"/>
              <w:rPr>
                <w:rFonts w:hint="eastAsia" w:ascii="宋体" w:hAnsi="宋体" w:cs="宋体"/>
                <w:color w:val="auto"/>
                <w:szCs w:val="21"/>
                <w:highlight w:val="none"/>
              </w:rPr>
            </w:pPr>
          </w:p>
        </w:tc>
      </w:tr>
      <w:tr w14:paraId="10C42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940BE2C">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379F7D56">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7BDD6813">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3313DF1D">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0B3AFF98">
            <w:pPr>
              <w:tabs>
                <w:tab w:val="left" w:pos="0"/>
                <w:tab w:val="left" w:pos="720"/>
              </w:tabs>
              <w:adjustRightInd w:val="0"/>
              <w:snapToGrid w:val="0"/>
              <w:jc w:val="center"/>
              <w:rPr>
                <w:rFonts w:hint="eastAsia" w:ascii="宋体" w:hAnsi="宋体" w:cs="宋体"/>
                <w:color w:val="auto"/>
                <w:szCs w:val="21"/>
                <w:highlight w:val="none"/>
              </w:rPr>
            </w:pPr>
          </w:p>
        </w:tc>
      </w:tr>
      <w:tr w14:paraId="09E449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94E49AB">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6B272186">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150D885A">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4575031B">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113C3548">
            <w:pPr>
              <w:tabs>
                <w:tab w:val="left" w:pos="0"/>
                <w:tab w:val="left" w:pos="720"/>
              </w:tabs>
              <w:adjustRightInd w:val="0"/>
              <w:snapToGrid w:val="0"/>
              <w:jc w:val="center"/>
              <w:rPr>
                <w:rFonts w:hint="eastAsia" w:ascii="宋体" w:hAnsi="宋体" w:cs="宋体"/>
                <w:color w:val="auto"/>
                <w:szCs w:val="21"/>
                <w:highlight w:val="none"/>
              </w:rPr>
            </w:pPr>
          </w:p>
        </w:tc>
      </w:tr>
      <w:tr w14:paraId="1818E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E98FFB3">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5B51E940">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1AB30F02">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51385D24">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11A8B25C">
            <w:pPr>
              <w:tabs>
                <w:tab w:val="left" w:pos="0"/>
                <w:tab w:val="left" w:pos="720"/>
              </w:tabs>
              <w:adjustRightInd w:val="0"/>
              <w:snapToGrid w:val="0"/>
              <w:jc w:val="center"/>
              <w:rPr>
                <w:rFonts w:hint="eastAsia" w:ascii="宋体" w:hAnsi="宋体" w:cs="宋体"/>
                <w:color w:val="auto"/>
                <w:szCs w:val="21"/>
                <w:highlight w:val="none"/>
              </w:rPr>
            </w:pPr>
          </w:p>
        </w:tc>
      </w:tr>
      <w:tr w14:paraId="6979B4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1E099148">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3328C240">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35E079DF">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4BABF3F2">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55C094D1">
            <w:pPr>
              <w:tabs>
                <w:tab w:val="left" w:pos="0"/>
                <w:tab w:val="left" w:pos="720"/>
              </w:tabs>
              <w:adjustRightInd w:val="0"/>
              <w:snapToGrid w:val="0"/>
              <w:jc w:val="center"/>
              <w:rPr>
                <w:rFonts w:hint="eastAsia" w:ascii="宋体" w:hAnsi="宋体" w:cs="宋体"/>
                <w:color w:val="auto"/>
                <w:szCs w:val="21"/>
                <w:highlight w:val="none"/>
              </w:rPr>
            </w:pPr>
          </w:p>
        </w:tc>
      </w:tr>
      <w:tr w14:paraId="1A4E57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66FACEE">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5E671AE9">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6816C7DB">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13768707">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56A8397D">
            <w:pPr>
              <w:tabs>
                <w:tab w:val="left" w:pos="0"/>
                <w:tab w:val="left" w:pos="720"/>
              </w:tabs>
              <w:adjustRightInd w:val="0"/>
              <w:snapToGrid w:val="0"/>
              <w:jc w:val="center"/>
              <w:rPr>
                <w:rFonts w:hint="eastAsia" w:ascii="宋体" w:hAnsi="宋体" w:cs="宋体"/>
                <w:color w:val="auto"/>
                <w:szCs w:val="21"/>
                <w:highlight w:val="none"/>
              </w:rPr>
            </w:pPr>
          </w:p>
        </w:tc>
      </w:tr>
      <w:tr w14:paraId="5051A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119D10C">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7D1AD2B4">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3E931FEE">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0340235C">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2D6D2EA1">
            <w:pPr>
              <w:tabs>
                <w:tab w:val="left" w:pos="0"/>
                <w:tab w:val="left" w:pos="720"/>
              </w:tabs>
              <w:adjustRightInd w:val="0"/>
              <w:snapToGrid w:val="0"/>
              <w:jc w:val="center"/>
              <w:rPr>
                <w:rFonts w:hint="eastAsia" w:ascii="宋体" w:hAnsi="宋体" w:cs="宋体"/>
                <w:color w:val="auto"/>
                <w:szCs w:val="21"/>
                <w:highlight w:val="none"/>
              </w:rPr>
            </w:pPr>
          </w:p>
        </w:tc>
      </w:tr>
      <w:tr w14:paraId="7A27A1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5BDE0E52">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34F7542C">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5E3DFDC6">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66A35D8D">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3A0D181B">
            <w:pPr>
              <w:tabs>
                <w:tab w:val="left" w:pos="0"/>
                <w:tab w:val="left" w:pos="720"/>
              </w:tabs>
              <w:adjustRightInd w:val="0"/>
              <w:snapToGrid w:val="0"/>
              <w:jc w:val="center"/>
              <w:rPr>
                <w:rFonts w:hint="eastAsia" w:ascii="宋体" w:hAnsi="宋体" w:cs="宋体"/>
                <w:color w:val="auto"/>
                <w:szCs w:val="21"/>
                <w:highlight w:val="none"/>
              </w:rPr>
            </w:pPr>
          </w:p>
        </w:tc>
      </w:tr>
      <w:tr w14:paraId="36806C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AAF31D1">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12572DDF">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100C4F82">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2D6F7305">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33CBD9FE">
            <w:pPr>
              <w:tabs>
                <w:tab w:val="left" w:pos="0"/>
                <w:tab w:val="left" w:pos="720"/>
              </w:tabs>
              <w:adjustRightInd w:val="0"/>
              <w:snapToGrid w:val="0"/>
              <w:jc w:val="center"/>
              <w:rPr>
                <w:rFonts w:hint="eastAsia" w:ascii="宋体" w:hAnsi="宋体" w:cs="宋体"/>
                <w:color w:val="auto"/>
                <w:szCs w:val="21"/>
                <w:highlight w:val="none"/>
              </w:rPr>
            </w:pPr>
          </w:p>
        </w:tc>
      </w:tr>
      <w:tr w14:paraId="7DD29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91D657A">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49DEC44C">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782EC9EA">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52441A77">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66D36101">
            <w:pPr>
              <w:tabs>
                <w:tab w:val="left" w:pos="0"/>
                <w:tab w:val="left" w:pos="720"/>
              </w:tabs>
              <w:adjustRightInd w:val="0"/>
              <w:snapToGrid w:val="0"/>
              <w:jc w:val="center"/>
              <w:rPr>
                <w:rFonts w:hint="eastAsia" w:ascii="宋体" w:hAnsi="宋体" w:cs="宋体"/>
                <w:color w:val="auto"/>
                <w:szCs w:val="21"/>
                <w:highlight w:val="none"/>
              </w:rPr>
            </w:pPr>
          </w:p>
        </w:tc>
      </w:tr>
      <w:tr w14:paraId="54E228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11ED7F7">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2937DF0F">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4EC8630F">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67B31BE6">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5A6DF035">
            <w:pPr>
              <w:tabs>
                <w:tab w:val="left" w:pos="0"/>
                <w:tab w:val="left" w:pos="720"/>
              </w:tabs>
              <w:adjustRightInd w:val="0"/>
              <w:snapToGrid w:val="0"/>
              <w:jc w:val="center"/>
              <w:rPr>
                <w:rFonts w:hint="eastAsia" w:ascii="宋体" w:hAnsi="宋体" w:cs="宋体"/>
                <w:color w:val="auto"/>
                <w:szCs w:val="21"/>
                <w:highlight w:val="none"/>
              </w:rPr>
            </w:pPr>
          </w:p>
        </w:tc>
      </w:tr>
      <w:tr w14:paraId="5AFC4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5B65E9E8">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31ADD749">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4DD126B9">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116FF948">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51D2D447">
            <w:pPr>
              <w:tabs>
                <w:tab w:val="left" w:pos="0"/>
                <w:tab w:val="left" w:pos="720"/>
              </w:tabs>
              <w:adjustRightInd w:val="0"/>
              <w:snapToGrid w:val="0"/>
              <w:jc w:val="center"/>
              <w:rPr>
                <w:rFonts w:hint="eastAsia" w:ascii="宋体" w:hAnsi="宋体" w:cs="宋体"/>
                <w:color w:val="auto"/>
                <w:szCs w:val="21"/>
                <w:highlight w:val="none"/>
              </w:rPr>
            </w:pPr>
          </w:p>
        </w:tc>
      </w:tr>
      <w:tr w14:paraId="72C4E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38E34922">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79656D9C">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06DFED56">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4E6B5EB4">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414DDECE">
            <w:pPr>
              <w:tabs>
                <w:tab w:val="left" w:pos="0"/>
                <w:tab w:val="left" w:pos="720"/>
              </w:tabs>
              <w:adjustRightInd w:val="0"/>
              <w:snapToGrid w:val="0"/>
              <w:jc w:val="center"/>
              <w:rPr>
                <w:rFonts w:hint="eastAsia" w:ascii="宋体" w:hAnsi="宋体" w:cs="宋体"/>
                <w:color w:val="auto"/>
                <w:szCs w:val="21"/>
                <w:highlight w:val="none"/>
              </w:rPr>
            </w:pPr>
          </w:p>
        </w:tc>
      </w:tr>
      <w:tr w14:paraId="57F38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79EFB9F">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58FA5A9A">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7DFB6E9A">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13418BD8">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42E61E4A">
            <w:pPr>
              <w:tabs>
                <w:tab w:val="left" w:pos="0"/>
                <w:tab w:val="left" w:pos="720"/>
              </w:tabs>
              <w:adjustRightInd w:val="0"/>
              <w:snapToGrid w:val="0"/>
              <w:jc w:val="center"/>
              <w:rPr>
                <w:rFonts w:hint="eastAsia" w:ascii="宋体" w:hAnsi="宋体" w:cs="宋体"/>
                <w:color w:val="auto"/>
                <w:szCs w:val="21"/>
                <w:highlight w:val="none"/>
              </w:rPr>
            </w:pPr>
          </w:p>
        </w:tc>
      </w:tr>
      <w:tr w14:paraId="4F4B33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noWrap w:val="0"/>
            <w:vAlign w:val="center"/>
          </w:tcPr>
          <w:p w14:paraId="7824F195">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4A27C2E1">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6026394E">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71952B75">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7988D844">
            <w:pPr>
              <w:tabs>
                <w:tab w:val="left" w:pos="0"/>
                <w:tab w:val="left" w:pos="720"/>
              </w:tabs>
              <w:adjustRightInd w:val="0"/>
              <w:snapToGrid w:val="0"/>
              <w:jc w:val="center"/>
              <w:rPr>
                <w:rFonts w:hint="eastAsia" w:ascii="宋体" w:hAnsi="宋体" w:cs="宋体"/>
                <w:color w:val="auto"/>
                <w:szCs w:val="21"/>
                <w:highlight w:val="none"/>
              </w:rPr>
            </w:pPr>
          </w:p>
        </w:tc>
      </w:tr>
      <w:tr w14:paraId="0C636B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noWrap w:val="0"/>
            <w:vAlign w:val="center"/>
          </w:tcPr>
          <w:p w14:paraId="496CEA70">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128EF72C">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44EB419C">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533B96EB">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2D1EE97D">
            <w:pPr>
              <w:tabs>
                <w:tab w:val="left" w:pos="0"/>
                <w:tab w:val="left" w:pos="720"/>
              </w:tabs>
              <w:adjustRightInd w:val="0"/>
              <w:snapToGrid w:val="0"/>
              <w:jc w:val="center"/>
              <w:rPr>
                <w:rFonts w:hint="eastAsia" w:ascii="宋体" w:hAnsi="宋体" w:cs="宋体"/>
                <w:color w:val="auto"/>
                <w:szCs w:val="21"/>
                <w:highlight w:val="none"/>
              </w:rPr>
            </w:pPr>
          </w:p>
        </w:tc>
      </w:tr>
    </w:tbl>
    <w:p w14:paraId="220A28AA">
      <w:pPr>
        <w:ind w:left="361" w:hanging="361" w:hangingChars="200"/>
        <w:rPr>
          <w:rFonts w:hint="eastAsia" w:ascii="宋体" w:hAnsi="宋体" w:cs="宋体"/>
          <w:b/>
          <w:color w:val="auto"/>
          <w:sz w:val="18"/>
          <w:szCs w:val="18"/>
          <w:highlight w:val="none"/>
        </w:rPr>
      </w:pPr>
      <w:r>
        <w:rPr>
          <w:rFonts w:hint="eastAsia" w:ascii="宋体" w:hAnsi="宋体" w:cs="宋体"/>
          <w:b/>
          <w:color w:val="auto"/>
          <w:sz w:val="18"/>
          <w:szCs w:val="18"/>
          <w:highlight w:val="none"/>
        </w:rPr>
        <w:t>注：参与编制标书所有人员名单应包括如编制投标文件（含资格审查文件）、负责清样校对、负责打印及复印等所有人员在内的人员名单。</w:t>
      </w:r>
    </w:p>
    <w:p w14:paraId="7C923BC0">
      <w:pPr>
        <w:spacing w:line="360" w:lineRule="auto"/>
        <w:ind w:left="-283" w:leftChars="-135" w:right="-191" w:rightChars="-91"/>
        <w:rPr>
          <w:rFonts w:hint="eastAsia" w:ascii="宋体" w:hAnsi="宋体" w:cs="宋体"/>
          <w:color w:val="auto"/>
          <w:sz w:val="24"/>
          <w:highlight w:val="none"/>
        </w:rPr>
      </w:pPr>
    </w:p>
    <w:p w14:paraId="5CED9897">
      <w:pPr>
        <w:spacing w:line="360" w:lineRule="auto"/>
        <w:ind w:left="-283" w:leftChars="-135" w:right="-191" w:rightChars="-91"/>
        <w:rPr>
          <w:rFonts w:hint="eastAsia" w:ascii="宋体" w:hAnsi="宋体" w:cs="宋体"/>
          <w:color w:val="auto"/>
          <w:sz w:val="24"/>
          <w:highlight w:val="none"/>
        </w:rPr>
      </w:pPr>
    </w:p>
    <w:p w14:paraId="53E377B2">
      <w:pPr>
        <w:rPr>
          <w:rFonts w:hint="eastAsia" w:ascii="宋体" w:hAnsi="宋体" w:cs="宋体"/>
          <w:bCs/>
          <w:color w:val="auto"/>
          <w:sz w:val="24"/>
          <w:highlight w:val="none"/>
          <w:lang w:val="en-US" w:eastAsia="zh-CN"/>
        </w:rPr>
      </w:pPr>
      <w:r>
        <w:rPr>
          <w:rFonts w:ascii="宋体" w:hAnsi="宋体" w:cs="宋体"/>
          <w:color w:val="auto"/>
          <w:sz w:val="24"/>
          <w:highlight w:val="none"/>
        </w:rPr>
        <w:br w:type="page"/>
      </w:r>
      <w:bookmarkStart w:id="618" w:name="_Toc6629"/>
      <w:r>
        <w:rPr>
          <w:rFonts w:hint="eastAsia" w:ascii="宋体" w:hAnsi="宋体" w:cs="宋体"/>
          <w:bCs/>
          <w:color w:val="auto"/>
          <w:sz w:val="24"/>
          <w:highlight w:val="none"/>
        </w:rPr>
        <w:t>格式</w:t>
      </w:r>
      <w:r>
        <w:rPr>
          <w:rFonts w:hint="eastAsia" w:ascii="宋体" w:hAnsi="宋体" w:cs="宋体"/>
          <w:bCs/>
          <w:color w:val="auto"/>
          <w:sz w:val="24"/>
          <w:highlight w:val="none"/>
          <w:lang w:val="en-US" w:eastAsia="zh-CN"/>
        </w:rPr>
        <w:t xml:space="preserve">5 </w:t>
      </w:r>
    </w:p>
    <w:p w14:paraId="64C7EF44">
      <w:pPr>
        <w:rPr>
          <w:rFonts w:hint="eastAsia" w:ascii="宋体" w:hAnsi="宋体" w:cs="宋体"/>
          <w:bCs/>
          <w:color w:val="auto"/>
          <w:sz w:val="24"/>
          <w:highlight w:val="none"/>
          <w:lang w:val="en-US" w:eastAsia="zh-CN"/>
        </w:rPr>
      </w:pPr>
    </w:p>
    <w:p w14:paraId="5C879D42">
      <w:pPr>
        <w:rPr>
          <w:rFonts w:hint="eastAsia" w:ascii="宋体" w:hAnsi="Times New Roman" w:eastAsia="宋体" w:cs="宋体"/>
          <w:b/>
          <w:bCs w:val="0"/>
          <w:color w:val="auto"/>
          <w:kern w:val="2"/>
          <w:sz w:val="24"/>
          <w:szCs w:val="22"/>
          <w:highlight w:val="none"/>
          <w:lang w:val="en-US" w:eastAsia="zh-CN" w:bidi="ar-SA"/>
        </w:rPr>
      </w:pPr>
      <w:r>
        <w:rPr>
          <w:rFonts w:hint="eastAsia" w:ascii="宋体" w:hAnsi="Times New Roman" w:eastAsia="宋体" w:cs="宋体"/>
          <w:b/>
          <w:bCs w:val="0"/>
          <w:color w:val="auto"/>
          <w:kern w:val="2"/>
          <w:sz w:val="24"/>
          <w:szCs w:val="22"/>
          <w:highlight w:val="none"/>
          <w:lang w:val="en-US" w:eastAsia="zh-CN" w:bidi="ar-SA"/>
        </w:rPr>
        <w:t>投标人业绩情况表（格式供参考）</w:t>
      </w:r>
    </w:p>
    <w:p w14:paraId="1E2FE531">
      <w:pPr>
        <w:rPr>
          <w:rFonts w:hint="eastAsia" w:ascii="宋体" w:hAnsi="Times New Roman" w:eastAsia="宋体" w:cs="宋体"/>
          <w:b/>
          <w:bCs w:val="0"/>
          <w:color w:val="auto"/>
          <w:kern w:val="2"/>
          <w:sz w:val="24"/>
          <w:szCs w:val="22"/>
          <w:highlight w:val="none"/>
          <w:lang w:val="en-US" w:eastAsia="zh-CN" w:bidi="ar-SA"/>
        </w:rPr>
      </w:pPr>
    </w:p>
    <w:p w14:paraId="424584D3">
      <w:pPr>
        <w:spacing w:line="48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投标人完成过的类似工程业绩</w:t>
      </w:r>
    </w:p>
    <w:p w14:paraId="742A5C1F">
      <w:pPr>
        <w:pStyle w:val="19"/>
        <w:jc w:val="center"/>
        <w:rPr>
          <w:color w:val="auto"/>
          <w:sz w:val="21"/>
          <w:szCs w:val="21"/>
          <w:highlight w:val="none"/>
        </w:rPr>
      </w:pPr>
      <w:r>
        <w:rPr>
          <w:rFonts w:hint="eastAsia" w:ascii="宋体" w:hAnsi="宋体" w:cs="宋体"/>
          <w:b/>
          <w:color w:val="auto"/>
          <w:kern w:val="1"/>
          <w:sz w:val="21"/>
          <w:szCs w:val="21"/>
          <w:highlight w:val="none"/>
          <w:lang w:val="zh-CN"/>
        </w:rPr>
        <w:t>（</w:t>
      </w:r>
      <w:r>
        <w:rPr>
          <w:rFonts w:hint="eastAsia" w:ascii="宋体" w:hAnsi="宋体" w:cs="宋体"/>
          <w:b/>
          <w:color w:val="auto"/>
          <w:kern w:val="1"/>
          <w:sz w:val="21"/>
          <w:szCs w:val="21"/>
          <w:highlight w:val="none"/>
          <w:lang w:val="zh-CN"/>
        </w:rPr>
        <w:sym w:font="Wingdings" w:char="00A8"/>
      </w:r>
      <w:r>
        <w:rPr>
          <w:rFonts w:hint="eastAsia" w:ascii="宋体" w:hAnsi="宋体" w:cs="宋体"/>
          <w:b/>
          <w:color w:val="auto"/>
          <w:kern w:val="1"/>
          <w:sz w:val="21"/>
          <w:szCs w:val="21"/>
          <w:highlight w:val="none"/>
          <w:lang w:val="zh-CN"/>
        </w:rPr>
        <w:t>施工</w:t>
      </w:r>
      <w:r>
        <w:rPr>
          <w:rFonts w:hint="eastAsia" w:ascii="宋体" w:hAnsi="宋体" w:cs="宋体"/>
          <w:b/>
          <w:color w:val="auto"/>
          <w:kern w:val="1"/>
          <w:sz w:val="21"/>
          <w:szCs w:val="21"/>
          <w:highlight w:val="none"/>
          <w:lang w:val="zh-CN"/>
        </w:rPr>
        <w:sym w:font="Wingdings" w:char="00A8"/>
      </w:r>
      <w:r>
        <w:rPr>
          <w:rFonts w:hint="eastAsia" w:ascii="宋体" w:hAnsi="宋体" w:cs="宋体"/>
          <w:b/>
          <w:color w:val="auto"/>
          <w:kern w:val="1"/>
          <w:sz w:val="21"/>
          <w:szCs w:val="21"/>
          <w:highlight w:val="none"/>
        </w:rPr>
        <w:t>设计  ）</w:t>
      </w:r>
    </w:p>
    <w:tbl>
      <w:tblPr>
        <w:tblStyle w:val="21"/>
        <w:tblW w:w="4997" w:type="pct"/>
        <w:jc w:val="center"/>
        <w:tblLayout w:type="autofit"/>
        <w:tblCellMar>
          <w:top w:w="0" w:type="dxa"/>
          <w:left w:w="108" w:type="dxa"/>
          <w:bottom w:w="0" w:type="dxa"/>
          <w:right w:w="108" w:type="dxa"/>
        </w:tblCellMar>
      </w:tblPr>
      <w:tblGrid>
        <w:gridCol w:w="716"/>
        <w:gridCol w:w="747"/>
        <w:gridCol w:w="851"/>
        <w:gridCol w:w="867"/>
        <w:gridCol w:w="868"/>
        <w:gridCol w:w="812"/>
        <w:gridCol w:w="1264"/>
        <w:gridCol w:w="1283"/>
        <w:gridCol w:w="1114"/>
      </w:tblGrid>
      <w:tr w14:paraId="27A03ECD">
        <w:tblPrEx>
          <w:tblCellMar>
            <w:top w:w="0" w:type="dxa"/>
            <w:left w:w="108" w:type="dxa"/>
            <w:bottom w:w="0" w:type="dxa"/>
            <w:right w:w="108" w:type="dxa"/>
          </w:tblCellMar>
        </w:tblPrEx>
        <w:trPr>
          <w:trHeight w:val="1204"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749E1DA5">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序号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8334116">
            <w:pPr>
              <w:spacing w:line="440" w:lineRule="exact"/>
              <w:jc w:val="center"/>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工程类型</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68EAA84">
            <w:pPr>
              <w:spacing w:line="440" w:lineRule="exact"/>
              <w:jc w:val="center"/>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项目名称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904297A">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工程</w:t>
            </w:r>
          </w:p>
          <w:p w14:paraId="19260943">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地址</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7A818D1">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建设</w:t>
            </w:r>
          </w:p>
          <w:p w14:paraId="02AA7D03">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单位</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9A84844">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工程规模</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1871642C">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投资额</w:t>
            </w:r>
            <w:r>
              <w:rPr>
                <w:rFonts w:hint="eastAsia" w:ascii="宋体" w:hAnsi="宋体" w:cs="宋体"/>
                <w:color w:val="auto"/>
                <w:kern w:val="1"/>
                <w:sz w:val="21"/>
                <w:szCs w:val="21"/>
                <w:highlight w:val="none"/>
              </w:rPr>
              <w:t>/建安费</w:t>
            </w:r>
          </w:p>
          <w:p w14:paraId="081C48D8">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（万元）</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24393B9">
            <w:pPr>
              <w:spacing w:line="440" w:lineRule="exact"/>
              <w:jc w:val="center"/>
              <w:rPr>
                <w:rFonts w:ascii="宋体" w:hAnsi="宋体" w:cs="宋体"/>
                <w:color w:val="auto"/>
                <w:kern w:val="1"/>
                <w:sz w:val="21"/>
                <w:szCs w:val="21"/>
                <w:highlight w:val="none"/>
              </w:rPr>
            </w:pPr>
            <w:r>
              <w:rPr>
                <w:rFonts w:hint="eastAsia" w:ascii="宋体" w:hAnsi="宋体" w:cs="宋体"/>
                <w:b/>
                <w:bCs/>
                <w:color w:val="auto"/>
                <w:kern w:val="1"/>
                <w:sz w:val="21"/>
                <w:szCs w:val="21"/>
                <w:highlight w:val="none"/>
              </w:rPr>
              <w:t>（投标单位可自行增加评审相关内容）</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500FE512">
            <w:pPr>
              <w:spacing w:line="440" w:lineRule="exact"/>
              <w:jc w:val="center"/>
              <w:rPr>
                <w:rFonts w:ascii="宋体" w:hAnsi="宋体" w:cs="宋体"/>
                <w:color w:val="auto"/>
                <w:kern w:val="1"/>
                <w:sz w:val="21"/>
                <w:szCs w:val="21"/>
                <w:highlight w:val="none"/>
              </w:rPr>
            </w:pPr>
            <w:r>
              <w:rPr>
                <w:rFonts w:hint="eastAsia" w:hAnsi="宋体" w:cs="宋体"/>
                <w:bCs/>
                <w:color w:val="auto"/>
                <w:sz w:val="21"/>
                <w:szCs w:val="21"/>
                <w:highlight w:val="none"/>
                <w:lang w:val="en-US" w:eastAsia="zh-CN"/>
              </w:rPr>
              <w:t>在</w:t>
            </w:r>
            <w:r>
              <w:rPr>
                <w:rFonts w:hint="eastAsia" w:hAnsi="宋体" w:cs="宋体"/>
                <w:bCs/>
                <w:color w:val="auto"/>
                <w:sz w:val="21"/>
                <w:szCs w:val="21"/>
                <w:highlight w:val="none"/>
              </w:rPr>
              <w:t>广州市住建行业信用管理平台中项目编号</w:t>
            </w:r>
          </w:p>
        </w:tc>
      </w:tr>
      <w:tr w14:paraId="344C95BA">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054A3A2A">
            <w:pPr>
              <w:spacing w:line="480" w:lineRule="auto"/>
              <w:jc w:val="center"/>
              <w:rPr>
                <w:rFonts w:ascii="宋体" w:hAnsi="宋体" w:cs="宋体"/>
                <w:color w:val="auto"/>
                <w:kern w:val="1"/>
                <w:sz w:val="21"/>
                <w:szCs w:val="21"/>
                <w:highlight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95EBEAA">
            <w:pPr>
              <w:spacing w:line="480" w:lineRule="auto"/>
              <w:jc w:val="center"/>
              <w:rPr>
                <w:rFonts w:ascii="宋体" w:hAnsi="宋体" w:cs="宋体"/>
                <w:color w:val="auto"/>
                <w:kern w:val="1"/>
                <w:sz w:val="21"/>
                <w:szCs w:val="21"/>
                <w:highlight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AB09A8F">
            <w:pPr>
              <w:spacing w:line="480" w:lineRule="auto"/>
              <w:jc w:val="center"/>
              <w:rPr>
                <w:rFonts w:ascii="宋体" w:hAnsi="宋体" w:cs="宋体"/>
                <w:color w:val="auto"/>
                <w:kern w:val="1"/>
                <w:sz w:val="21"/>
                <w:szCs w:val="21"/>
                <w:highlight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B795BD4">
            <w:pPr>
              <w:spacing w:line="480" w:lineRule="auto"/>
              <w:jc w:val="center"/>
              <w:rPr>
                <w:rFonts w:ascii="宋体" w:hAnsi="宋体" w:cs="宋体"/>
                <w:color w:val="auto"/>
                <w:kern w:val="1"/>
                <w:sz w:val="21"/>
                <w:szCs w:val="21"/>
                <w:highlight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7CEC146">
            <w:pPr>
              <w:spacing w:line="480" w:lineRule="auto"/>
              <w:jc w:val="center"/>
              <w:rPr>
                <w:rFonts w:ascii="宋体" w:hAnsi="宋体" w:cs="宋体"/>
                <w:color w:val="auto"/>
                <w:kern w:val="1"/>
                <w:sz w:val="21"/>
                <w:szCs w:val="21"/>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2F55AAC">
            <w:pPr>
              <w:spacing w:line="480" w:lineRule="auto"/>
              <w:jc w:val="center"/>
              <w:rPr>
                <w:rFonts w:ascii="宋体" w:hAnsi="宋体" w:cs="宋体"/>
                <w:color w:val="auto"/>
                <w:kern w:val="1"/>
                <w:sz w:val="21"/>
                <w:szCs w:val="21"/>
                <w:highlight w:val="none"/>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4EE2F9F1">
            <w:pPr>
              <w:spacing w:line="480" w:lineRule="auto"/>
              <w:jc w:val="center"/>
              <w:rPr>
                <w:rFonts w:ascii="宋体" w:hAnsi="宋体" w:cs="宋体"/>
                <w:color w:val="auto"/>
                <w:kern w:val="1"/>
                <w:sz w:val="21"/>
                <w:szCs w:val="21"/>
                <w:highlight w:val="none"/>
              </w:rPr>
            </w:pP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EEFCFAF">
            <w:pPr>
              <w:spacing w:line="480" w:lineRule="auto"/>
              <w:jc w:val="center"/>
              <w:rPr>
                <w:rFonts w:ascii="宋体" w:hAnsi="宋体" w:cs="宋体"/>
                <w:color w:val="auto"/>
                <w:kern w:val="1"/>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344B2073">
            <w:pPr>
              <w:spacing w:line="480" w:lineRule="auto"/>
              <w:jc w:val="center"/>
              <w:rPr>
                <w:rFonts w:ascii="宋体" w:hAnsi="宋体" w:cs="宋体"/>
                <w:color w:val="auto"/>
                <w:kern w:val="1"/>
                <w:sz w:val="21"/>
                <w:szCs w:val="21"/>
                <w:highlight w:val="none"/>
              </w:rPr>
            </w:pPr>
          </w:p>
        </w:tc>
      </w:tr>
      <w:tr w14:paraId="266B2E16">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200C95B4">
            <w:pPr>
              <w:spacing w:line="480" w:lineRule="auto"/>
              <w:jc w:val="center"/>
              <w:rPr>
                <w:rFonts w:ascii="宋体" w:hAnsi="宋体" w:cs="宋体"/>
                <w:color w:val="auto"/>
                <w:kern w:val="1"/>
                <w:sz w:val="21"/>
                <w:szCs w:val="21"/>
                <w:highlight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A760848">
            <w:pPr>
              <w:spacing w:line="480" w:lineRule="auto"/>
              <w:jc w:val="center"/>
              <w:rPr>
                <w:rFonts w:ascii="宋体" w:hAnsi="宋体" w:cs="宋体"/>
                <w:color w:val="auto"/>
                <w:kern w:val="1"/>
                <w:sz w:val="21"/>
                <w:szCs w:val="21"/>
                <w:highlight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027DFD1">
            <w:pPr>
              <w:spacing w:line="480" w:lineRule="auto"/>
              <w:jc w:val="center"/>
              <w:rPr>
                <w:rFonts w:ascii="宋体" w:hAnsi="宋体" w:cs="宋体"/>
                <w:color w:val="auto"/>
                <w:kern w:val="1"/>
                <w:sz w:val="21"/>
                <w:szCs w:val="21"/>
                <w:highlight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D6B6596">
            <w:pPr>
              <w:spacing w:line="480" w:lineRule="auto"/>
              <w:jc w:val="center"/>
              <w:rPr>
                <w:rFonts w:ascii="宋体" w:hAnsi="宋体" w:cs="宋体"/>
                <w:color w:val="auto"/>
                <w:kern w:val="1"/>
                <w:sz w:val="21"/>
                <w:szCs w:val="21"/>
                <w:highlight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5858ACE">
            <w:pPr>
              <w:spacing w:line="480" w:lineRule="auto"/>
              <w:jc w:val="center"/>
              <w:rPr>
                <w:rFonts w:ascii="宋体" w:hAnsi="宋体" w:cs="宋体"/>
                <w:color w:val="auto"/>
                <w:kern w:val="1"/>
                <w:sz w:val="21"/>
                <w:szCs w:val="21"/>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1798761">
            <w:pPr>
              <w:spacing w:line="480" w:lineRule="auto"/>
              <w:jc w:val="center"/>
              <w:rPr>
                <w:rFonts w:ascii="宋体" w:hAnsi="宋体" w:cs="宋体"/>
                <w:color w:val="auto"/>
                <w:kern w:val="1"/>
                <w:sz w:val="21"/>
                <w:szCs w:val="21"/>
                <w:highlight w:val="none"/>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0C8B4814">
            <w:pPr>
              <w:spacing w:line="480" w:lineRule="auto"/>
              <w:jc w:val="center"/>
              <w:rPr>
                <w:rFonts w:ascii="宋体" w:hAnsi="宋体" w:cs="宋体"/>
                <w:color w:val="auto"/>
                <w:kern w:val="1"/>
                <w:sz w:val="21"/>
                <w:szCs w:val="21"/>
                <w:highlight w:val="none"/>
              </w:rPr>
            </w:pP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7D0ECE8">
            <w:pPr>
              <w:spacing w:line="480" w:lineRule="auto"/>
              <w:jc w:val="center"/>
              <w:rPr>
                <w:rFonts w:ascii="宋体" w:hAnsi="宋体" w:cs="宋体"/>
                <w:color w:val="auto"/>
                <w:kern w:val="1"/>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0ED8D973">
            <w:pPr>
              <w:spacing w:line="480" w:lineRule="auto"/>
              <w:jc w:val="center"/>
              <w:rPr>
                <w:rFonts w:ascii="宋体" w:hAnsi="宋体" w:cs="宋体"/>
                <w:color w:val="auto"/>
                <w:kern w:val="1"/>
                <w:sz w:val="21"/>
                <w:szCs w:val="21"/>
                <w:highlight w:val="none"/>
              </w:rPr>
            </w:pPr>
          </w:p>
        </w:tc>
      </w:tr>
      <w:tr w14:paraId="2479C386">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7118A2EE">
            <w:pPr>
              <w:spacing w:line="480" w:lineRule="auto"/>
              <w:jc w:val="center"/>
              <w:rPr>
                <w:rFonts w:ascii="宋体" w:hAnsi="宋体" w:cs="宋体"/>
                <w:color w:val="auto"/>
                <w:kern w:val="1"/>
                <w:sz w:val="21"/>
                <w:szCs w:val="21"/>
                <w:highlight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3FEE59F">
            <w:pPr>
              <w:spacing w:line="480" w:lineRule="auto"/>
              <w:jc w:val="center"/>
              <w:rPr>
                <w:rFonts w:ascii="宋体" w:hAnsi="宋体" w:cs="宋体"/>
                <w:color w:val="auto"/>
                <w:kern w:val="1"/>
                <w:sz w:val="21"/>
                <w:szCs w:val="21"/>
                <w:highlight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1815122">
            <w:pPr>
              <w:spacing w:line="480" w:lineRule="auto"/>
              <w:jc w:val="center"/>
              <w:rPr>
                <w:rFonts w:ascii="宋体" w:hAnsi="宋体" w:cs="宋体"/>
                <w:color w:val="auto"/>
                <w:kern w:val="1"/>
                <w:sz w:val="21"/>
                <w:szCs w:val="21"/>
                <w:highlight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AB7CD8E">
            <w:pPr>
              <w:spacing w:line="480" w:lineRule="auto"/>
              <w:jc w:val="center"/>
              <w:rPr>
                <w:rFonts w:ascii="宋体" w:hAnsi="宋体" w:cs="宋体"/>
                <w:color w:val="auto"/>
                <w:kern w:val="1"/>
                <w:sz w:val="21"/>
                <w:szCs w:val="21"/>
                <w:highlight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0A85EFD">
            <w:pPr>
              <w:spacing w:line="480" w:lineRule="auto"/>
              <w:jc w:val="center"/>
              <w:rPr>
                <w:rFonts w:ascii="宋体" w:hAnsi="宋体" w:cs="宋体"/>
                <w:color w:val="auto"/>
                <w:kern w:val="1"/>
                <w:sz w:val="21"/>
                <w:szCs w:val="21"/>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1ADE0CB">
            <w:pPr>
              <w:spacing w:line="480" w:lineRule="auto"/>
              <w:jc w:val="center"/>
              <w:rPr>
                <w:rFonts w:ascii="宋体" w:hAnsi="宋体" w:cs="宋体"/>
                <w:color w:val="auto"/>
                <w:kern w:val="1"/>
                <w:sz w:val="21"/>
                <w:szCs w:val="21"/>
                <w:highlight w:val="none"/>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3E4C3E1C">
            <w:pPr>
              <w:spacing w:line="480" w:lineRule="auto"/>
              <w:jc w:val="center"/>
              <w:rPr>
                <w:rFonts w:ascii="宋体" w:hAnsi="宋体" w:cs="宋体"/>
                <w:color w:val="auto"/>
                <w:kern w:val="1"/>
                <w:sz w:val="21"/>
                <w:szCs w:val="21"/>
                <w:highlight w:val="none"/>
              </w:rPr>
            </w:pP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264DA4F">
            <w:pPr>
              <w:spacing w:line="480" w:lineRule="auto"/>
              <w:jc w:val="center"/>
              <w:rPr>
                <w:rFonts w:ascii="宋体" w:hAnsi="宋体" w:cs="宋体"/>
                <w:color w:val="auto"/>
                <w:kern w:val="1"/>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15E5C523">
            <w:pPr>
              <w:spacing w:line="480" w:lineRule="auto"/>
              <w:jc w:val="center"/>
              <w:rPr>
                <w:rFonts w:ascii="宋体" w:hAnsi="宋体" w:cs="宋体"/>
                <w:color w:val="auto"/>
                <w:kern w:val="1"/>
                <w:sz w:val="21"/>
                <w:szCs w:val="21"/>
                <w:highlight w:val="none"/>
              </w:rPr>
            </w:pPr>
          </w:p>
        </w:tc>
      </w:tr>
      <w:tr w14:paraId="33895862">
        <w:tblPrEx>
          <w:tblCellMar>
            <w:top w:w="0" w:type="dxa"/>
            <w:left w:w="108" w:type="dxa"/>
            <w:bottom w:w="0" w:type="dxa"/>
            <w:right w:w="108" w:type="dxa"/>
          </w:tblCellMar>
        </w:tblPrEx>
        <w:trPr>
          <w:trHeight w:val="871"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214D1BB7">
            <w:pPr>
              <w:spacing w:line="480" w:lineRule="auto"/>
              <w:jc w:val="center"/>
              <w:rPr>
                <w:rFonts w:ascii="宋体" w:hAnsi="宋体" w:cs="宋体"/>
                <w:color w:val="auto"/>
                <w:kern w:val="1"/>
                <w:sz w:val="21"/>
                <w:szCs w:val="21"/>
                <w:highlight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B0A3A19">
            <w:pPr>
              <w:spacing w:line="480" w:lineRule="auto"/>
              <w:jc w:val="center"/>
              <w:rPr>
                <w:rFonts w:ascii="宋体" w:hAnsi="宋体" w:cs="宋体"/>
                <w:color w:val="auto"/>
                <w:kern w:val="1"/>
                <w:sz w:val="21"/>
                <w:szCs w:val="21"/>
                <w:highlight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609186D">
            <w:pPr>
              <w:spacing w:line="480" w:lineRule="auto"/>
              <w:jc w:val="center"/>
              <w:rPr>
                <w:rFonts w:ascii="宋体" w:hAnsi="宋体" w:cs="宋体"/>
                <w:color w:val="auto"/>
                <w:kern w:val="1"/>
                <w:sz w:val="21"/>
                <w:szCs w:val="21"/>
                <w:highlight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B53B187">
            <w:pPr>
              <w:spacing w:line="480" w:lineRule="auto"/>
              <w:jc w:val="center"/>
              <w:rPr>
                <w:rFonts w:ascii="宋体" w:hAnsi="宋体" w:cs="宋体"/>
                <w:color w:val="auto"/>
                <w:kern w:val="1"/>
                <w:sz w:val="21"/>
                <w:szCs w:val="21"/>
                <w:highlight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2DDC909C">
            <w:pPr>
              <w:spacing w:line="480" w:lineRule="auto"/>
              <w:jc w:val="center"/>
              <w:rPr>
                <w:rFonts w:ascii="宋体" w:hAnsi="宋体" w:cs="宋体"/>
                <w:color w:val="auto"/>
                <w:kern w:val="1"/>
                <w:sz w:val="21"/>
                <w:szCs w:val="21"/>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9DCB0DA">
            <w:pPr>
              <w:spacing w:line="480" w:lineRule="auto"/>
              <w:jc w:val="center"/>
              <w:rPr>
                <w:rFonts w:ascii="宋体" w:hAnsi="宋体" w:cs="宋体"/>
                <w:color w:val="auto"/>
                <w:kern w:val="1"/>
                <w:sz w:val="21"/>
                <w:szCs w:val="21"/>
                <w:highlight w:val="none"/>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39A8978C">
            <w:pPr>
              <w:spacing w:line="480" w:lineRule="auto"/>
              <w:jc w:val="center"/>
              <w:rPr>
                <w:rFonts w:ascii="宋体" w:hAnsi="宋体" w:cs="宋体"/>
                <w:color w:val="auto"/>
                <w:kern w:val="1"/>
                <w:sz w:val="21"/>
                <w:szCs w:val="21"/>
                <w:highlight w:val="none"/>
              </w:rPr>
            </w:pP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36EC690">
            <w:pPr>
              <w:spacing w:line="480" w:lineRule="auto"/>
              <w:jc w:val="center"/>
              <w:rPr>
                <w:rFonts w:ascii="宋体" w:hAnsi="宋体" w:cs="宋体"/>
                <w:color w:val="auto"/>
                <w:kern w:val="1"/>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54D983DF">
            <w:pPr>
              <w:spacing w:line="480" w:lineRule="auto"/>
              <w:jc w:val="center"/>
              <w:rPr>
                <w:rFonts w:ascii="宋体" w:hAnsi="宋体" w:cs="宋体"/>
                <w:color w:val="auto"/>
                <w:kern w:val="1"/>
                <w:sz w:val="21"/>
                <w:szCs w:val="21"/>
                <w:highlight w:val="none"/>
              </w:rPr>
            </w:pPr>
          </w:p>
        </w:tc>
      </w:tr>
    </w:tbl>
    <w:p w14:paraId="0B1A2E39">
      <w:pPr>
        <w:jc w:val="center"/>
        <w:rPr>
          <w:rFonts w:hint="eastAsia" w:ascii="宋体" w:hAnsi="宋体" w:cs="宋体"/>
          <w:b/>
          <w:color w:val="auto"/>
          <w:sz w:val="24"/>
          <w:szCs w:val="24"/>
          <w:highlight w:val="none"/>
          <w:u w:val="single"/>
        </w:rPr>
      </w:pPr>
    </w:p>
    <w:p w14:paraId="5183B803">
      <w:pPr>
        <w:pStyle w:val="12"/>
        <w:spacing w:line="360" w:lineRule="auto"/>
        <w:rPr>
          <w:rFonts w:hint="eastAsia" w:ascii="宋体" w:hAnsi="宋体" w:eastAsia="宋体" w:cs="宋体"/>
          <w:b/>
          <w:color w:val="auto"/>
          <w:sz w:val="22"/>
          <w:szCs w:val="24"/>
          <w:highlight w:val="none"/>
          <w:lang w:val="en-US"/>
        </w:rPr>
      </w:pPr>
      <w:r>
        <w:rPr>
          <w:rFonts w:hint="eastAsia" w:ascii="宋体" w:hAnsi="宋体" w:eastAsia="宋体" w:cs="宋体"/>
          <w:color w:val="auto"/>
          <w:sz w:val="20"/>
          <w:szCs w:val="20"/>
          <w:highlight w:val="none"/>
        </w:rPr>
        <w:t>注：</w:t>
      </w:r>
      <w:r>
        <w:rPr>
          <w:rFonts w:hint="eastAsia" w:ascii="宋体" w:hAnsi="宋体" w:eastAsia="宋体" w:cs="宋体"/>
          <w:color w:val="auto"/>
          <w:kern w:val="1"/>
          <w:sz w:val="20"/>
          <w:szCs w:val="20"/>
          <w:highlight w:val="none"/>
        </w:rPr>
        <w:t>投标人应根据招标文件第三章《评分办法》“工程总承包实施方案评分表”要求在本表后附对应的相关证明材料。</w:t>
      </w:r>
    </w:p>
    <w:p w14:paraId="73E62D5D">
      <w:pPr>
        <w:topLinePunct/>
        <w:adjustRightInd w:val="0"/>
        <w:snapToGrid w:val="0"/>
        <w:spacing w:line="360" w:lineRule="auto"/>
        <w:ind w:firstLine="496" w:firstLineChars="200"/>
        <w:rPr>
          <w:rFonts w:hint="eastAsia" w:ascii="宋体" w:hAnsi="宋体" w:cs="宋体"/>
          <w:color w:val="auto"/>
          <w:spacing w:val="4"/>
          <w:sz w:val="24"/>
          <w:szCs w:val="24"/>
          <w:highlight w:val="none"/>
        </w:rPr>
      </w:pPr>
    </w:p>
    <w:p w14:paraId="4054687D">
      <w:pPr>
        <w:topLinePunct/>
        <w:spacing w:line="360" w:lineRule="auto"/>
        <w:ind w:firstLine="3596" w:firstLineChars="1450"/>
        <w:rPr>
          <w:rFonts w:hint="eastAsia" w:ascii="宋体" w:hAnsi="宋体"/>
          <w:strike w:val="0"/>
          <w:dstrike w:val="0"/>
          <w:color w:val="auto"/>
          <w:spacing w:val="4"/>
          <w:sz w:val="24"/>
          <w:highlight w:val="none"/>
          <w:lang w:val="en-US" w:eastAsia="zh-CN"/>
        </w:rPr>
      </w:pPr>
      <w:r>
        <w:rPr>
          <w:rFonts w:hint="eastAsia" w:ascii="宋体" w:hAnsi="宋体"/>
          <w:strike w:val="0"/>
          <w:dstrike w:val="0"/>
          <w:color w:val="auto"/>
          <w:spacing w:val="4"/>
          <w:sz w:val="24"/>
          <w:highlight w:val="none"/>
          <w:lang w:val="en-US" w:eastAsia="zh-CN"/>
        </w:rPr>
        <w:t>投标人名称：_______</w:t>
      </w:r>
    </w:p>
    <w:p w14:paraId="5FEC30CA">
      <w:pPr>
        <w:pStyle w:val="3"/>
        <w:rPr>
          <w:rFonts w:hint="eastAsia" w:ascii="宋体" w:hAnsi="宋体"/>
          <w:strike w:val="0"/>
          <w:dstrike w:val="0"/>
          <w:color w:val="auto"/>
          <w:spacing w:val="4"/>
          <w:sz w:val="24"/>
          <w:highlight w:val="none"/>
          <w:lang w:val="en-US" w:eastAsia="zh-CN"/>
        </w:rPr>
      </w:pPr>
    </w:p>
    <w:p w14:paraId="55EF3AC9">
      <w:pPr>
        <w:rPr>
          <w:rFonts w:hint="eastAsia" w:ascii="宋体" w:hAnsi="宋体"/>
          <w:strike w:val="0"/>
          <w:dstrike w:val="0"/>
          <w:color w:val="auto"/>
          <w:spacing w:val="4"/>
          <w:sz w:val="24"/>
          <w:highlight w:val="none"/>
          <w:lang w:val="en-US" w:eastAsia="zh-CN"/>
        </w:rPr>
      </w:pPr>
    </w:p>
    <w:p w14:paraId="493BC875">
      <w:pPr>
        <w:pStyle w:val="3"/>
        <w:rPr>
          <w:rFonts w:hint="eastAsia" w:ascii="宋体" w:hAnsi="宋体"/>
          <w:strike w:val="0"/>
          <w:dstrike w:val="0"/>
          <w:color w:val="auto"/>
          <w:spacing w:val="4"/>
          <w:sz w:val="24"/>
          <w:highlight w:val="none"/>
          <w:lang w:val="en-US" w:eastAsia="zh-CN"/>
        </w:rPr>
      </w:pPr>
    </w:p>
    <w:p w14:paraId="702C1EBD">
      <w:pPr>
        <w:rPr>
          <w:rFonts w:hint="eastAsia" w:ascii="宋体" w:hAnsi="宋体"/>
          <w:strike w:val="0"/>
          <w:dstrike w:val="0"/>
          <w:color w:val="auto"/>
          <w:spacing w:val="4"/>
          <w:sz w:val="24"/>
          <w:highlight w:val="none"/>
          <w:lang w:val="en-US" w:eastAsia="zh-CN"/>
        </w:rPr>
      </w:pPr>
    </w:p>
    <w:p w14:paraId="5401FA17">
      <w:pPr>
        <w:rPr>
          <w:rFonts w:hint="eastAsia" w:ascii="宋体" w:hAnsi="宋体"/>
          <w:strike w:val="0"/>
          <w:dstrike w:val="0"/>
          <w:color w:val="auto"/>
          <w:spacing w:val="4"/>
          <w:sz w:val="24"/>
          <w:highlight w:val="none"/>
          <w:lang w:val="en-US" w:eastAsia="zh-CN"/>
        </w:rPr>
      </w:pPr>
    </w:p>
    <w:p w14:paraId="1B2D977A">
      <w:pPr>
        <w:rPr>
          <w:rFonts w:hint="eastAsia" w:ascii="宋体" w:hAnsi="宋体" w:eastAsia="宋体" w:cs="宋体"/>
          <w:bCs/>
          <w:color w:val="auto"/>
          <w:sz w:val="24"/>
          <w:highlight w:val="none"/>
          <w:lang w:val="en-US" w:eastAsia="zh-CN"/>
        </w:rPr>
      </w:pPr>
    </w:p>
    <w:p w14:paraId="4E6C7861">
      <w:pPr>
        <w:rPr>
          <w:rFonts w:hint="eastAsia" w:ascii="宋体" w:hAnsi="宋体" w:eastAsia="宋体" w:cs="宋体"/>
          <w:bCs/>
          <w:color w:val="auto"/>
          <w:sz w:val="24"/>
          <w:highlight w:val="none"/>
          <w:lang w:val="en-US" w:eastAsia="zh-CN"/>
        </w:rPr>
      </w:pPr>
    </w:p>
    <w:p w14:paraId="4076711C">
      <w:pP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格式6：</w:t>
      </w:r>
    </w:p>
    <w:p w14:paraId="70FD835A">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中小企业声明函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4186C890">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rPr>
      </w:pPr>
    </w:p>
    <w:p w14:paraId="323BACD7">
      <w:pPr>
        <w:snapToGrid/>
        <w:spacing w:line="360" w:lineRule="auto"/>
        <w:ind w:firstLine="0" w:firstLineChars="0"/>
        <w:jc w:val="both"/>
        <w:rPr>
          <w:rFonts w:hint="default"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312DE8F2">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活动，工程的施工单位全部为符合政策要求的中小企业。相关企业（含签订</w:t>
      </w:r>
      <w:r>
        <w:rPr>
          <w:rFonts w:hint="eastAsia" w:ascii="宋体" w:hAnsi="宋体" w:cs="宋体"/>
          <w:color w:val="auto"/>
          <w:sz w:val="24"/>
          <w:szCs w:val="20"/>
          <w:highlight w:val="none"/>
          <w:lang w:val="en-US" w:eastAsia="zh-CN"/>
        </w:rPr>
        <w:t>联合体</w:t>
      </w:r>
      <w:r>
        <w:rPr>
          <w:rFonts w:hint="eastAsia" w:ascii="宋体" w:hAnsi="宋体" w:cs="宋体"/>
          <w:color w:val="auto"/>
          <w:sz w:val="24"/>
          <w:szCs w:val="20"/>
          <w:highlight w:val="none"/>
        </w:rPr>
        <w:t>协议的中小企业）的具体情况如下：</w:t>
      </w:r>
    </w:p>
    <w:p w14:paraId="66184CEE">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；在本项目中拟承担工作，在本项目的合同份额占合同总金额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13CBCF91">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；在本项目中拟承担工作，在本项目的合同份额占合同总金额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6C1D195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0031B95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53595095">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57EB1B54">
      <w:pPr>
        <w:snapToGrid/>
        <w:spacing w:line="360" w:lineRule="auto"/>
        <w:ind w:firstLine="480" w:firstLineChars="200"/>
        <w:jc w:val="both"/>
        <w:rPr>
          <w:rFonts w:hint="eastAsia" w:ascii="宋体" w:hAnsi="宋体" w:cs="宋体"/>
          <w:color w:val="auto"/>
          <w:sz w:val="24"/>
          <w:szCs w:val="20"/>
          <w:highlight w:val="none"/>
        </w:rPr>
      </w:pPr>
    </w:p>
    <w:p w14:paraId="7E57EE13">
      <w:pPr>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名称（盖章</w:t>
      </w:r>
      <w:r>
        <w:rPr>
          <w:rFonts w:hint="eastAsia" w:ascii="宋体" w:hAnsi="宋体" w:cs="宋体"/>
          <w:color w:val="auto"/>
          <w:sz w:val="24"/>
          <w:szCs w:val="20"/>
          <w:highlight w:val="none"/>
          <w:lang w:val="en-US" w:eastAsia="zh-CN"/>
        </w:rPr>
        <w:t>或电子印章</w:t>
      </w:r>
      <w:r>
        <w:rPr>
          <w:rFonts w:hint="eastAsia" w:ascii="宋体" w:hAnsi="宋体" w:cs="宋体"/>
          <w:color w:val="auto"/>
          <w:sz w:val="24"/>
          <w:szCs w:val="20"/>
          <w:highlight w:val="none"/>
        </w:rPr>
        <w:t>）：</w:t>
      </w:r>
    </w:p>
    <w:p w14:paraId="2B9A4F14">
      <w:pPr>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0EBE6188">
      <w:pPr>
        <w:snapToGrid/>
        <w:spacing w:line="360" w:lineRule="auto"/>
        <w:ind w:firstLine="0" w:firstLineChars="0"/>
        <w:jc w:val="both"/>
        <w:rPr>
          <w:rFonts w:hint="eastAsia" w:ascii="宋体" w:hAnsi="宋体" w:cs="宋体"/>
          <w:color w:val="auto"/>
          <w:sz w:val="24"/>
          <w:szCs w:val="20"/>
          <w:highlight w:val="none"/>
        </w:rPr>
      </w:pPr>
    </w:p>
    <w:p w14:paraId="73016310">
      <w:pPr>
        <w:pStyle w:val="12"/>
        <w:rPr>
          <w:rFonts w:hint="eastAsia" w:ascii="宋体" w:hAnsi="宋体" w:cs="宋体"/>
          <w:color w:val="auto"/>
          <w:sz w:val="24"/>
          <w:szCs w:val="20"/>
          <w:highlight w:val="none"/>
        </w:rPr>
      </w:pPr>
    </w:p>
    <w:p w14:paraId="555F3A5F">
      <w:pPr>
        <w:snapToGrid/>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cs="宋体"/>
          <w:b/>
          <w:bCs/>
          <w:color w:val="auto"/>
          <w:sz w:val="21"/>
          <w:szCs w:val="21"/>
          <w:highlight w:val="none"/>
        </w:rPr>
        <w:t>从业人员、营业收入、资产总额填报上一年度数据，无上一年度数据的新成立企业可不填报。</w:t>
      </w:r>
    </w:p>
    <w:p w14:paraId="4BD302E9">
      <w:pPr>
        <w:pStyle w:val="12"/>
        <w:ind w:firstLine="840" w:firstLineChars="400"/>
        <w:rPr>
          <w:rFonts w:hint="eastAsia"/>
          <w:b/>
          <w:bCs/>
          <w:color w:val="auto"/>
          <w:highlight w:val="none"/>
          <w:u w:val="single"/>
          <w:lang w:eastAsia="zh-CN"/>
        </w:rPr>
      </w:pPr>
      <w:r>
        <w:rPr>
          <w:rFonts w:hint="eastAsia"/>
          <w:b/>
          <w:bCs/>
          <w:color w:val="auto"/>
          <w:highlight w:val="none"/>
          <w:u w:val="single"/>
          <w:lang w:val="en-US" w:eastAsia="zh-CN"/>
        </w:rPr>
        <w:t>2、《中小企业声明函》（如有）</w:t>
      </w:r>
      <w:r>
        <w:rPr>
          <w:rFonts w:hint="eastAsia"/>
          <w:b/>
          <w:bCs/>
          <w:color w:val="auto"/>
          <w:highlight w:val="none"/>
          <w:u w:val="single"/>
        </w:rPr>
        <w:t>适用于小</w:t>
      </w:r>
      <w:r>
        <w:rPr>
          <w:rFonts w:hint="eastAsia"/>
          <w:b/>
          <w:bCs/>
          <w:color w:val="auto"/>
          <w:highlight w:val="none"/>
          <w:u w:val="single"/>
          <w:lang w:val="en-US" w:eastAsia="zh-CN"/>
        </w:rPr>
        <w:t>微</w:t>
      </w:r>
      <w:r>
        <w:rPr>
          <w:rFonts w:hint="eastAsia"/>
          <w:b/>
          <w:bCs/>
          <w:color w:val="auto"/>
          <w:highlight w:val="none"/>
          <w:u w:val="single"/>
        </w:rPr>
        <w:t>企业参加招投标活动的</w:t>
      </w:r>
      <w:r>
        <w:rPr>
          <w:rFonts w:hint="eastAsia"/>
          <w:b/>
          <w:bCs/>
          <w:color w:val="auto"/>
          <w:highlight w:val="none"/>
          <w:u w:val="single"/>
          <w:lang w:eastAsia="zh-CN"/>
        </w:rPr>
        <w:t>。投标人应当自行核实是否属于小微企业，并认真填写，若有虚假将追究其责任。</w:t>
      </w:r>
    </w:p>
    <w:p w14:paraId="240751D9">
      <w:pPr>
        <w:pStyle w:val="12"/>
        <w:ind w:firstLine="840" w:firstLineChars="400"/>
        <w:rPr>
          <w:rFonts w:hint="eastAsia"/>
          <w:b/>
          <w:bCs/>
          <w:color w:val="auto"/>
          <w:highlight w:val="none"/>
          <w:u w:val="single"/>
          <w:lang w:eastAsia="zh-CN"/>
        </w:rPr>
      </w:pPr>
      <w:r>
        <w:rPr>
          <w:rFonts w:hint="eastAsia"/>
          <w:b/>
          <w:bCs/>
          <w:color w:val="auto"/>
          <w:highlight w:val="none"/>
          <w:u w:val="single"/>
          <w:lang w:val="en-US" w:eastAsia="zh-CN"/>
        </w:rPr>
        <w:t>3、</w:t>
      </w:r>
      <w:r>
        <w:rPr>
          <w:rFonts w:hint="eastAsia"/>
          <w:b/>
          <w:bCs/>
          <w:color w:val="auto"/>
          <w:highlight w:val="none"/>
          <w:u w:val="single"/>
          <w:lang w:eastAsia="zh-CN"/>
        </w:rPr>
        <w:t>需按照本项目对应行业出具</w:t>
      </w:r>
      <w:r>
        <w:rPr>
          <w:rFonts w:hint="eastAsia"/>
          <w:b/>
          <w:bCs/>
          <w:color w:val="auto"/>
          <w:highlight w:val="none"/>
          <w:u w:val="single"/>
          <w:lang w:val="en-US" w:eastAsia="zh-CN"/>
        </w:rPr>
        <w:t>《中小企业声明函》</w:t>
      </w:r>
      <w:r>
        <w:rPr>
          <w:rFonts w:hint="eastAsia"/>
          <w:b/>
          <w:bCs/>
          <w:color w:val="auto"/>
          <w:highlight w:val="none"/>
          <w:u w:val="single"/>
          <w:lang w:eastAsia="zh-CN"/>
        </w:rPr>
        <w:t>，而非按照供应商的经营范围出具。</w:t>
      </w:r>
    </w:p>
    <w:p w14:paraId="43B95B70">
      <w:pPr>
        <w:pStyle w:val="12"/>
        <w:outlineLvl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br w:type="page"/>
      </w:r>
      <w:r>
        <w:rPr>
          <w:rFonts w:hint="eastAsia" w:ascii="宋体" w:hAnsi="宋体" w:eastAsia="宋体" w:cs="宋体"/>
          <w:snapToGrid w:val="0"/>
          <w:color w:val="auto"/>
          <w:spacing w:val="4"/>
          <w:kern w:val="0"/>
          <w:sz w:val="24"/>
          <w:szCs w:val="20"/>
          <w:highlight w:val="none"/>
          <w:u w:val="single"/>
          <w:lang w:val="en-US" w:eastAsia="zh-CN"/>
        </w:rPr>
        <w:t>格式</w:t>
      </w:r>
      <w:r>
        <w:rPr>
          <w:rFonts w:hint="eastAsia" w:hAnsi="宋体" w:eastAsia="宋体" w:cs="宋体"/>
          <w:snapToGrid w:val="0"/>
          <w:color w:val="auto"/>
          <w:spacing w:val="4"/>
          <w:kern w:val="0"/>
          <w:sz w:val="24"/>
          <w:szCs w:val="20"/>
          <w:highlight w:val="none"/>
          <w:u w:val="single"/>
          <w:lang w:val="en-US" w:eastAsia="zh-CN"/>
        </w:rPr>
        <w:t>7</w:t>
      </w:r>
      <w:r>
        <w:rPr>
          <w:rFonts w:hint="eastAsia" w:ascii="宋体" w:hAnsi="宋体" w:eastAsia="宋体" w:cs="宋体"/>
          <w:snapToGrid w:val="0"/>
          <w:color w:val="auto"/>
          <w:spacing w:val="4"/>
          <w:kern w:val="0"/>
          <w:sz w:val="24"/>
          <w:szCs w:val="20"/>
          <w:highlight w:val="none"/>
          <w:u w:val="single"/>
          <w:lang w:val="en-US" w:eastAsia="zh-CN"/>
        </w:rPr>
        <w:t>：</w:t>
      </w:r>
    </w:p>
    <w:p w14:paraId="572BAD1F">
      <w:pPr>
        <w:pStyle w:val="12"/>
        <w:outlineLvl w:val="2"/>
        <w:rPr>
          <w:rFonts w:hint="default" w:ascii="宋体" w:hAnsi="宋体" w:eastAsia="宋体" w:cs="宋体"/>
          <w:color w:val="auto"/>
          <w:sz w:val="21"/>
          <w:szCs w:val="21"/>
          <w:highlight w:val="none"/>
          <w:lang w:val="en-US" w:eastAsia="zh-CN"/>
        </w:rPr>
      </w:pPr>
      <w:bookmarkStart w:id="619" w:name="OLE_LINK13"/>
    </w:p>
    <w:p w14:paraId="27ED3C23">
      <w:pPr>
        <w:spacing w:line="588" w:lineRule="exact"/>
        <w:jc w:val="center"/>
        <w:rPr>
          <w:rFonts w:hint="eastAsia" w:ascii="仿宋_GB2312" w:eastAsia="仿宋_GB2312"/>
          <w:b/>
          <w:color w:val="auto"/>
          <w:spacing w:val="6"/>
          <w:sz w:val="32"/>
          <w:szCs w:val="32"/>
          <w:highlight w:val="none"/>
          <w:lang w:eastAsia="zh-CN"/>
        </w:rPr>
      </w:pPr>
      <w:r>
        <w:rPr>
          <w:rFonts w:hint="eastAsia" w:ascii="仿宋_GB2312" w:eastAsia="仿宋_GB2312"/>
          <w:b/>
          <w:color w:val="auto"/>
          <w:spacing w:val="6"/>
          <w:sz w:val="32"/>
          <w:szCs w:val="32"/>
          <w:highlight w:val="none"/>
        </w:rPr>
        <w:t>残疾人福利性单位声明函</w:t>
      </w:r>
      <w:r>
        <w:rPr>
          <w:rFonts w:hint="eastAsia" w:ascii="仿宋_GB2312" w:eastAsia="仿宋_GB2312"/>
          <w:b/>
          <w:color w:val="auto"/>
          <w:spacing w:val="6"/>
          <w:sz w:val="32"/>
          <w:szCs w:val="32"/>
          <w:highlight w:val="none"/>
          <w:lang w:eastAsia="zh-CN"/>
        </w:rPr>
        <w:t>（</w:t>
      </w:r>
      <w:r>
        <w:rPr>
          <w:rFonts w:hint="eastAsia" w:ascii="仿宋_GB2312" w:eastAsia="仿宋_GB2312"/>
          <w:b/>
          <w:color w:val="auto"/>
          <w:spacing w:val="6"/>
          <w:sz w:val="32"/>
          <w:szCs w:val="32"/>
          <w:highlight w:val="none"/>
          <w:lang w:val="en-US" w:eastAsia="zh-CN"/>
        </w:rPr>
        <w:t>如有</w:t>
      </w:r>
      <w:r>
        <w:rPr>
          <w:rFonts w:hint="eastAsia" w:ascii="仿宋_GB2312" w:eastAsia="仿宋_GB2312"/>
          <w:b/>
          <w:color w:val="auto"/>
          <w:spacing w:val="6"/>
          <w:sz w:val="32"/>
          <w:szCs w:val="32"/>
          <w:highlight w:val="none"/>
          <w:lang w:eastAsia="zh-CN"/>
        </w:rPr>
        <w:t>）</w:t>
      </w:r>
    </w:p>
    <w:bookmarkEnd w:id="619"/>
    <w:p w14:paraId="3E27F0E9">
      <w:pPr>
        <w:spacing w:line="588" w:lineRule="exact"/>
        <w:rPr>
          <w:rFonts w:ascii="仿宋_GB2312" w:eastAsia="仿宋_GB2312"/>
          <w:b/>
          <w:color w:val="auto"/>
          <w:spacing w:val="6"/>
          <w:sz w:val="30"/>
          <w:szCs w:val="30"/>
          <w:highlight w:val="none"/>
        </w:rPr>
      </w:pPr>
    </w:p>
    <w:p w14:paraId="2DA8C78E">
      <w:pPr>
        <w:spacing w:line="588" w:lineRule="exact"/>
        <w:ind w:firstLine="624" w:firstLineChars="200"/>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本单位郑重声明，根据《财政部 民政部 中国残疾人联合会关于促进残疾人就业政府采购政策的通知》（财库</w:t>
      </w:r>
      <w:r>
        <w:rPr>
          <w:rFonts w:hint="eastAsia" w:ascii="仿宋_GB2312" w:eastAsia="仿宋_GB2312"/>
          <w:color w:val="auto"/>
          <w:sz w:val="32"/>
          <w:szCs w:val="32"/>
          <w:highlight w:val="none"/>
        </w:rPr>
        <w:t>〔2017〕 141</w:t>
      </w:r>
      <w:r>
        <w:rPr>
          <w:rFonts w:hint="eastAsia" w:ascii="仿宋_GB2312" w:eastAsia="仿宋_GB2312"/>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FD21BF">
      <w:pPr>
        <w:spacing w:line="588" w:lineRule="exact"/>
        <w:ind w:firstLine="624" w:firstLineChars="200"/>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本单位对上述声明的真实性负责。如有虚假，将依法承担相应责任。</w:t>
      </w:r>
    </w:p>
    <w:p w14:paraId="3AB16272">
      <w:pPr>
        <w:spacing w:line="588" w:lineRule="exact"/>
        <w:ind w:firstLine="624" w:firstLineChars="200"/>
        <w:rPr>
          <w:rFonts w:ascii="仿宋_GB2312" w:eastAsia="仿宋_GB2312"/>
          <w:color w:val="auto"/>
          <w:spacing w:val="6"/>
          <w:sz w:val="30"/>
          <w:szCs w:val="30"/>
          <w:highlight w:val="none"/>
        </w:rPr>
      </w:pPr>
    </w:p>
    <w:p w14:paraId="4014AFC8">
      <w:pPr>
        <w:spacing w:line="588" w:lineRule="exact"/>
        <w:ind w:firstLine="624" w:firstLineChars="200"/>
        <w:rPr>
          <w:rFonts w:ascii="仿宋_GB2312" w:eastAsia="仿宋_GB2312"/>
          <w:color w:val="auto"/>
          <w:spacing w:val="6"/>
          <w:sz w:val="30"/>
          <w:szCs w:val="30"/>
          <w:highlight w:val="none"/>
        </w:rPr>
      </w:pPr>
    </w:p>
    <w:p w14:paraId="2CAA3CF2">
      <w:pPr>
        <w:tabs>
          <w:tab w:val="left" w:pos="4860"/>
        </w:tabs>
        <w:spacing w:line="588" w:lineRule="exact"/>
        <w:ind w:right="1560" w:firstLine="624" w:firstLineChars="200"/>
        <w:jc w:val="center"/>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 xml:space="preserve">               单位名称（盖章）：</w:t>
      </w:r>
    </w:p>
    <w:p w14:paraId="1E568F55">
      <w:pPr>
        <w:tabs>
          <w:tab w:val="left" w:pos="4860"/>
        </w:tabs>
        <w:spacing w:line="588" w:lineRule="exact"/>
        <w:ind w:right="1560" w:firstLine="624" w:firstLineChars="200"/>
        <w:jc w:val="center"/>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 xml:space="preserve">       日  期：</w:t>
      </w:r>
    </w:p>
    <w:p w14:paraId="612A509F">
      <w:pPr>
        <w:pStyle w:val="20"/>
        <w:rPr>
          <w:rFonts w:hint="default"/>
          <w:color w:val="auto"/>
          <w:highlight w:val="none"/>
          <w:lang w:val="en-US"/>
        </w:rPr>
      </w:pPr>
    </w:p>
    <w:p w14:paraId="79F46B5E">
      <w:pPr>
        <w:pStyle w:val="20"/>
        <w:rPr>
          <w:rFonts w:hint="default"/>
          <w:color w:val="auto"/>
          <w:highlight w:val="none"/>
          <w:lang w:val="en-US"/>
        </w:rPr>
      </w:pPr>
    </w:p>
    <w:p w14:paraId="4A973FA7">
      <w:pPr>
        <w:pStyle w:val="20"/>
        <w:ind w:left="0" w:leftChars="0" w:firstLine="0" w:firstLineChars="0"/>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备注：1、如不提供此声明函，价格将不</w:t>
      </w:r>
      <w:r>
        <w:rPr>
          <w:rFonts w:hint="eastAsia" w:ascii="宋体" w:hAnsi="宋体" w:eastAsia="宋体" w:cs="宋体"/>
          <w:color w:val="auto"/>
          <w:sz w:val="24"/>
          <w:szCs w:val="24"/>
          <w:highlight w:val="none"/>
          <w:lang w:val="en-US" w:eastAsia="zh-CN"/>
        </w:rPr>
        <w:t>享受</w:t>
      </w:r>
      <w:r>
        <w:rPr>
          <w:rFonts w:hint="eastAsia" w:ascii="宋体" w:hAnsi="宋体" w:eastAsia="宋体" w:cs="宋体"/>
          <w:color w:val="auto"/>
          <w:sz w:val="24"/>
          <w:szCs w:val="24"/>
          <w:highlight w:val="none"/>
        </w:rPr>
        <w:t>加分优惠</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不符合残疾人福利性单位情况不提供此声明函，不作为否决投标的条件。</w:t>
      </w:r>
    </w:p>
    <w:p w14:paraId="34252837">
      <w:pPr>
        <w:pStyle w:val="20"/>
        <w:ind w:left="0" w:leftChars="0" w:firstLine="0" w:firstLineChars="0"/>
        <w:rPr>
          <w:rFonts w:hint="eastAsia" w:ascii="宋体" w:hAnsi="宋体" w:eastAsia="宋体" w:cs="宋体"/>
          <w:color w:val="auto"/>
          <w:kern w:val="1"/>
          <w:sz w:val="28"/>
          <w:szCs w:val="28"/>
          <w:highlight w:val="none"/>
          <w:lang w:val="en-US" w:eastAsia="zh-CN"/>
        </w:rPr>
        <w:sectPr>
          <w:pgSz w:w="11905" w:h="16838"/>
          <w:pgMar w:top="1440" w:right="1797" w:bottom="1440" w:left="1797" w:header="851" w:footer="992" w:gutter="0"/>
          <w:pgNumType w:fmt="numberInDash"/>
          <w:cols w:space="720" w:num="1"/>
          <w:docGrid w:linePitch="312" w:charSpace="0"/>
        </w:sectPr>
      </w:pPr>
      <w:r>
        <w:rPr>
          <w:rFonts w:ascii="宋体" w:hAnsi="宋体" w:eastAsia="宋体" w:cs="宋体"/>
          <w:color w:val="auto"/>
          <w:sz w:val="24"/>
          <w:szCs w:val="24"/>
          <w:highlight w:val="none"/>
        </w:rPr>
        <w:t>2、 中标</w:t>
      </w:r>
      <w:r>
        <w:rPr>
          <w:rFonts w:hint="eastAsia" w:ascii="宋体" w:hAnsi="宋体" w:eastAsia="宋体" w:cs="宋体"/>
          <w:color w:val="auto"/>
          <w:sz w:val="24"/>
          <w:szCs w:val="24"/>
          <w:highlight w:val="none"/>
          <w:lang w:val="en-US" w:eastAsia="zh-CN"/>
        </w:rPr>
        <w:t>人</w:t>
      </w:r>
      <w:r>
        <w:rPr>
          <w:rFonts w:ascii="宋体" w:hAnsi="宋体" w:eastAsia="宋体" w:cs="宋体"/>
          <w:color w:val="auto"/>
          <w:sz w:val="24"/>
          <w:szCs w:val="24"/>
          <w:highlight w:val="none"/>
        </w:rPr>
        <w:t>为残疾人福利单位的，此声明函将随</w:t>
      </w:r>
      <w:r>
        <w:rPr>
          <w:rFonts w:hint="eastAsia" w:ascii="宋体" w:hAnsi="宋体" w:cs="宋体"/>
          <w:color w:val="auto"/>
          <w:sz w:val="24"/>
          <w:szCs w:val="24"/>
          <w:highlight w:val="none"/>
          <w:lang w:val="en-US" w:eastAsia="zh-CN"/>
        </w:rPr>
        <w:t>投标文件</w:t>
      </w:r>
      <w:r>
        <w:rPr>
          <w:rFonts w:ascii="宋体" w:hAnsi="宋体" w:eastAsia="宋体" w:cs="宋体"/>
          <w:color w:val="auto"/>
          <w:sz w:val="24"/>
          <w:szCs w:val="24"/>
          <w:highlight w:val="none"/>
        </w:rPr>
        <w:t>同时</w:t>
      </w:r>
      <w:r>
        <w:rPr>
          <w:rFonts w:hint="eastAsia" w:ascii="宋体" w:hAnsi="宋体" w:cs="宋体"/>
          <w:color w:val="auto"/>
          <w:sz w:val="24"/>
          <w:szCs w:val="24"/>
          <w:highlight w:val="none"/>
          <w:lang w:val="en-US" w:eastAsia="zh-CN"/>
        </w:rPr>
        <w:t>公示</w:t>
      </w:r>
      <w:r>
        <w:rPr>
          <w:rFonts w:ascii="宋体" w:hAnsi="宋体" w:eastAsia="宋体" w:cs="宋体"/>
          <w:color w:val="auto"/>
          <w:sz w:val="24"/>
          <w:szCs w:val="24"/>
          <w:highlight w:val="none"/>
        </w:rPr>
        <w:t>，接受社会监督)</w:t>
      </w:r>
      <w:r>
        <w:rPr>
          <w:rFonts w:hint="eastAsia" w:ascii="宋体" w:hAnsi="宋体" w:eastAsia="宋体" w:cs="宋体"/>
          <w:color w:val="auto"/>
          <w:sz w:val="24"/>
          <w:szCs w:val="24"/>
          <w:highlight w:val="none"/>
          <w:lang w:eastAsia="zh-CN"/>
        </w:rPr>
        <w:t>。</w:t>
      </w:r>
    </w:p>
    <w:p w14:paraId="72EC9280">
      <w:pPr>
        <w:autoSpaceDE w:val="0"/>
        <w:autoSpaceDN w:val="0"/>
        <w:adjustRightInd w:val="0"/>
        <w:spacing w:line="360" w:lineRule="auto"/>
        <w:outlineLvl w:val="1"/>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格式</w:t>
      </w:r>
      <w:bookmarkEnd w:id="618"/>
      <w:r>
        <w:rPr>
          <w:rFonts w:hint="eastAsia" w:ascii="宋体" w:hAnsi="宋体" w:cs="宋体"/>
          <w:bCs/>
          <w:color w:val="auto"/>
          <w:sz w:val="24"/>
          <w:highlight w:val="none"/>
          <w:lang w:val="en-US" w:eastAsia="zh-CN"/>
        </w:rPr>
        <w:t>8</w:t>
      </w:r>
    </w:p>
    <w:p w14:paraId="7545968A">
      <w:pPr>
        <w:autoSpaceDE w:val="0"/>
        <w:autoSpaceDN w:val="0"/>
        <w:adjustRightInd w:val="0"/>
        <w:spacing w:line="360" w:lineRule="auto"/>
        <w:jc w:val="center"/>
        <w:rPr>
          <w:rFonts w:hint="eastAsia" w:ascii="宋体" w:hAnsi="宋体" w:cs="宋体"/>
          <w:b/>
          <w:bCs/>
          <w:color w:val="auto"/>
          <w:sz w:val="28"/>
          <w:szCs w:val="28"/>
          <w:highlight w:val="none"/>
          <w:u w:val="single"/>
          <w:lang w:val="zh-CN"/>
        </w:rPr>
      </w:pPr>
      <w:bookmarkStart w:id="620" w:name="_Toc15115"/>
      <w:r>
        <w:rPr>
          <w:rFonts w:hint="eastAsia" w:ascii="宋体" w:hAnsi="宋体" w:cs="宋体"/>
          <w:b/>
          <w:bCs/>
          <w:color w:val="auto"/>
          <w:sz w:val="28"/>
          <w:szCs w:val="28"/>
          <w:highlight w:val="none"/>
          <w:u w:val="single"/>
          <w:lang w:val="zh-CN"/>
        </w:rPr>
        <w:t>危险性较大的分部分项工程清单及超过一定规模的危险性较大的分部分项工程清单</w:t>
      </w:r>
      <w:bookmarkEnd w:id="620"/>
    </w:p>
    <w:p w14:paraId="437095D5">
      <w:pPr>
        <w:pStyle w:val="29"/>
        <w:numPr>
          <w:ilvl w:val="0"/>
          <w:numId w:val="5"/>
        </w:numPr>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根据中华人民共和国住房和城乡建设部令第37号《危险性较大的分部分项工程安全管理规定》（以下简称“37号文”），投标人在投标时须补充完善危大工程清单并明确相应的安全管理措施。</w:t>
      </w:r>
    </w:p>
    <w:p w14:paraId="4B3A408F">
      <w:pPr>
        <w:pStyle w:val="29"/>
        <w:numPr>
          <w:ilvl w:val="0"/>
          <w:numId w:val="5"/>
        </w:numPr>
        <w:autoSpaceDE w:val="0"/>
        <w:autoSpaceDN w:val="0"/>
        <w:adjustRightInd w:val="0"/>
        <w:spacing w:line="360" w:lineRule="auto"/>
        <w:ind w:left="0" w:leftChars="0"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招标人根据设计文件的要求及37号文的规定列出“危险性较大的分部分项工程清单及超过一定规模的危险性较大的分部分项工程清单”中与本招标项目相关的清单项，具体详见第5点“打√”标识。</w:t>
      </w:r>
    </w:p>
    <w:p w14:paraId="44447BC5">
      <w:pPr>
        <w:pStyle w:val="29"/>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（1）投标单位同意建设单位在清单中标识的该项请在对应项打“√”标识，并与投标文件中提供相应的安全管理措施。</w:t>
      </w:r>
    </w:p>
    <w:p w14:paraId="02F22B46">
      <w:pPr>
        <w:pStyle w:val="29"/>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（2）投标单位对清单中认为需要补充的该项请在对应项打“√”标识，并与投标文件中提供相应的安全管理措施。</w:t>
      </w:r>
    </w:p>
    <w:p w14:paraId="0AB4BF76">
      <w:pPr>
        <w:pStyle w:val="29"/>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（3）投标单位不同意建设单位在清单中标识的该项请在对应项打“×”标识，并在备注栏填上相关说明。</w:t>
      </w:r>
    </w:p>
    <w:p w14:paraId="1C2FCB88">
      <w:pPr>
        <w:pStyle w:val="29"/>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投标单位应当在投标时根据招标人提供的下述第5点清单，在中标后提供的施工组织中编制专项施工方案。</w:t>
      </w:r>
    </w:p>
    <w:p w14:paraId="42C35DAA">
      <w:pPr>
        <w:pStyle w:val="29"/>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4</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39DE68A">
      <w:pPr>
        <w:pStyle w:val="29"/>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5</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危险性较大的分部分项工程清单及超过一定规模的危险性较大的分部分项工程清单：</w:t>
      </w:r>
    </w:p>
    <w:tbl>
      <w:tblPr>
        <w:tblStyle w:val="21"/>
        <w:tblpPr w:leftFromText="180" w:rightFromText="180" w:vertAnchor="text" w:horzAnchor="page" w:tblpX="1441" w:tblpY="46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2"/>
        <w:gridCol w:w="1224"/>
        <w:gridCol w:w="962"/>
        <w:gridCol w:w="815"/>
        <w:gridCol w:w="1536"/>
      </w:tblGrid>
      <w:tr w14:paraId="0D2A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7485DB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一、危险性较大的分部分项工程清单</w:t>
            </w:r>
          </w:p>
        </w:tc>
        <w:tc>
          <w:tcPr>
            <w:tcW w:w="718" w:type="pct"/>
            <w:tcBorders>
              <w:top w:val="single" w:color="auto" w:sz="4" w:space="0"/>
              <w:left w:val="single" w:color="auto" w:sz="4" w:space="0"/>
              <w:bottom w:val="single" w:color="auto" w:sz="4" w:space="0"/>
              <w:right w:val="single" w:color="auto" w:sz="4" w:space="0"/>
            </w:tcBorders>
            <w:vAlign w:val="center"/>
          </w:tcPr>
          <w:p w14:paraId="00692CE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建设单位</w:t>
            </w:r>
          </w:p>
        </w:tc>
        <w:tc>
          <w:tcPr>
            <w:tcW w:w="564" w:type="pct"/>
            <w:tcBorders>
              <w:top w:val="single" w:color="auto" w:sz="4" w:space="0"/>
              <w:left w:val="single" w:color="auto" w:sz="4" w:space="0"/>
              <w:bottom w:val="single" w:color="auto" w:sz="4" w:space="0"/>
              <w:right w:val="single" w:color="auto" w:sz="4" w:space="0"/>
            </w:tcBorders>
            <w:vAlign w:val="center"/>
          </w:tcPr>
          <w:p w14:paraId="779E470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投标单位</w:t>
            </w:r>
          </w:p>
        </w:tc>
        <w:tc>
          <w:tcPr>
            <w:tcW w:w="478" w:type="pct"/>
            <w:tcBorders>
              <w:top w:val="single" w:color="auto" w:sz="4" w:space="0"/>
              <w:left w:val="single" w:color="auto" w:sz="4" w:space="0"/>
              <w:bottom w:val="single" w:color="auto" w:sz="4" w:space="0"/>
              <w:right w:val="single" w:color="auto" w:sz="4" w:space="0"/>
            </w:tcBorders>
            <w:vAlign w:val="center"/>
          </w:tcPr>
          <w:p w14:paraId="55EBE11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安全管理措施</w:t>
            </w:r>
          </w:p>
        </w:tc>
        <w:tc>
          <w:tcPr>
            <w:tcW w:w="901" w:type="pct"/>
            <w:tcBorders>
              <w:top w:val="single" w:color="auto" w:sz="4" w:space="0"/>
              <w:left w:val="single" w:color="auto" w:sz="4" w:space="0"/>
              <w:bottom w:val="single" w:color="auto" w:sz="4" w:space="0"/>
              <w:right w:val="single" w:color="auto" w:sz="4" w:space="0"/>
            </w:tcBorders>
            <w:vAlign w:val="center"/>
          </w:tcPr>
          <w:p w14:paraId="3184392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备注</w:t>
            </w:r>
          </w:p>
        </w:tc>
      </w:tr>
      <w:tr w14:paraId="1CE9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BAFD5D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一、基坑支护</w:t>
            </w:r>
          </w:p>
        </w:tc>
        <w:tc>
          <w:tcPr>
            <w:tcW w:w="718" w:type="pct"/>
            <w:tcBorders>
              <w:top w:val="single" w:color="auto" w:sz="4" w:space="0"/>
              <w:left w:val="single" w:color="auto" w:sz="4" w:space="0"/>
              <w:bottom w:val="single" w:color="auto" w:sz="4" w:space="0"/>
              <w:right w:val="single" w:color="auto" w:sz="4" w:space="0"/>
            </w:tcBorders>
            <w:vAlign w:val="center"/>
          </w:tcPr>
          <w:p w14:paraId="0DD5B1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52324F3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3E08D49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5E9144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3FE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21BDF77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（一）开挖深度超过3m（含3m）的基坑（槽）的土方开挖、支护、降水工程。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13639BB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E53BAB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FD7F5A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E6372D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4C8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336" w:type="pct"/>
            <w:tcBorders>
              <w:top w:val="single" w:color="auto" w:sz="4" w:space="0"/>
              <w:left w:val="single" w:color="auto" w:sz="4" w:space="0"/>
              <w:bottom w:val="single" w:color="auto" w:sz="4" w:space="0"/>
              <w:right w:val="single" w:color="auto" w:sz="4" w:space="0"/>
            </w:tcBorders>
            <w:vAlign w:val="center"/>
          </w:tcPr>
          <w:p w14:paraId="5014F84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（二）开挖深度虽未超过3m，但地质条件、周围环境和地下管线复杂，或影响毗邻建、构筑物安全的基坑（槽）的土方开挖、支护、降水工程。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6318DE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4B1AFE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50F7F0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0FBE59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E7C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069104C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二、模板工程及支撑体系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5E95CC5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3A1DBD2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4A13826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148DEA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373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309679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（一）各类工具式模板工程：包括滑模、爬模、飞模、隧道模等工程。</w:t>
            </w:r>
          </w:p>
        </w:tc>
        <w:tc>
          <w:tcPr>
            <w:tcW w:w="718" w:type="pct"/>
            <w:tcBorders>
              <w:top w:val="single" w:color="auto" w:sz="4" w:space="0"/>
              <w:left w:val="single" w:color="auto" w:sz="4" w:space="0"/>
              <w:bottom w:val="single" w:color="auto" w:sz="4" w:space="0"/>
              <w:right w:val="single" w:color="auto" w:sz="4" w:space="0"/>
            </w:tcBorders>
            <w:vAlign w:val="center"/>
          </w:tcPr>
          <w:p w14:paraId="6A9798C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1837601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A3B762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077CB7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191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2336" w:type="pct"/>
            <w:tcBorders>
              <w:top w:val="single" w:color="auto" w:sz="4" w:space="0"/>
              <w:left w:val="single" w:color="auto" w:sz="4" w:space="0"/>
              <w:bottom w:val="single" w:color="auto" w:sz="4" w:space="0"/>
              <w:right w:val="single" w:color="auto" w:sz="4" w:space="0"/>
            </w:tcBorders>
            <w:vAlign w:val="center"/>
          </w:tcPr>
          <w:p w14:paraId="733596E8">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18" w:type="pct"/>
            <w:tcBorders>
              <w:top w:val="single" w:color="auto" w:sz="4" w:space="0"/>
              <w:left w:val="single" w:color="auto" w:sz="4" w:space="0"/>
              <w:bottom w:val="single" w:color="auto" w:sz="4" w:space="0"/>
              <w:right w:val="single" w:color="auto" w:sz="4" w:space="0"/>
            </w:tcBorders>
            <w:vAlign w:val="center"/>
          </w:tcPr>
          <w:p w14:paraId="6F1D11B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p>
        </w:tc>
        <w:tc>
          <w:tcPr>
            <w:tcW w:w="564" w:type="pct"/>
            <w:tcBorders>
              <w:top w:val="single" w:color="auto" w:sz="4" w:space="0"/>
              <w:left w:val="single" w:color="auto" w:sz="4" w:space="0"/>
              <w:bottom w:val="single" w:color="auto" w:sz="4" w:space="0"/>
              <w:right w:val="single" w:color="auto" w:sz="4" w:space="0"/>
            </w:tcBorders>
            <w:vAlign w:val="center"/>
          </w:tcPr>
          <w:p w14:paraId="7C4D61E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6E84FB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8EF7B5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FAD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36" w:type="pct"/>
            <w:tcBorders>
              <w:top w:val="single" w:color="auto" w:sz="4" w:space="0"/>
              <w:left w:val="single" w:color="auto" w:sz="4" w:space="0"/>
              <w:bottom w:val="single" w:color="auto" w:sz="4" w:space="0"/>
              <w:right w:val="single" w:color="auto" w:sz="4" w:space="0"/>
            </w:tcBorders>
            <w:vAlign w:val="center"/>
          </w:tcPr>
          <w:p w14:paraId="71575BCD">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（三）承重支撑体系：用于钢结构安装等满堂支撑体系。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7A16630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b/>
                <w:bCs/>
                <w:color w:val="auto"/>
                <w:szCs w:val="21"/>
                <w:highlight w:val="none"/>
                <w:u w:val="single"/>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0D58BEB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1EB680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921A84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027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36" w:type="pct"/>
            <w:tcBorders>
              <w:top w:val="single" w:color="auto" w:sz="4" w:space="0"/>
              <w:left w:val="single" w:color="auto" w:sz="4" w:space="0"/>
              <w:bottom w:val="single" w:color="auto" w:sz="4" w:space="0"/>
              <w:right w:val="single" w:color="auto" w:sz="4" w:space="0"/>
            </w:tcBorders>
            <w:vAlign w:val="center"/>
          </w:tcPr>
          <w:p w14:paraId="4523CF33">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三、起重吊装及起重机械安装拆卸工程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2C2F7EE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341C3CD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48D50E9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823C41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64B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336" w:type="pct"/>
            <w:tcBorders>
              <w:top w:val="single" w:color="auto" w:sz="4" w:space="0"/>
              <w:left w:val="single" w:color="auto" w:sz="4" w:space="0"/>
              <w:bottom w:val="single" w:color="auto" w:sz="4" w:space="0"/>
              <w:right w:val="single" w:color="auto" w:sz="4" w:space="0"/>
            </w:tcBorders>
            <w:vAlign w:val="center"/>
          </w:tcPr>
          <w:p w14:paraId="108AAAD4">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（一）采用非常规起重设备、方法，且单件起吊重量在10kN及以上的起重吊装工程。</w:t>
            </w:r>
          </w:p>
        </w:tc>
        <w:tc>
          <w:tcPr>
            <w:tcW w:w="718" w:type="pct"/>
            <w:tcBorders>
              <w:top w:val="single" w:color="auto" w:sz="4" w:space="0"/>
              <w:left w:val="single" w:color="auto" w:sz="4" w:space="0"/>
              <w:bottom w:val="single" w:color="auto" w:sz="4" w:space="0"/>
              <w:right w:val="single" w:color="auto" w:sz="4" w:space="0"/>
            </w:tcBorders>
            <w:vAlign w:val="center"/>
          </w:tcPr>
          <w:p w14:paraId="4085929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2AFE4B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448ADF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7392368">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u w:val="single"/>
                <w:lang w:val="en-US" w:eastAsia="zh-CN"/>
              </w:rPr>
            </w:pPr>
          </w:p>
        </w:tc>
      </w:tr>
      <w:tr w14:paraId="747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1B2C8B3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（二）采用起重机械进行安装的工程。</w:t>
            </w:r>
          </w:p>
        </w:tc>
        <w:tc>
          <w:tcPr>
            <w:tcW w:w="718" w:type="pct"/>
            <w:tcBorders>
              <w:top w:val="single" w:color="auto" w:sz="4" w:space="0"/>
              <w:left w:val="single" w:color="auto" w:sz="4" w:space="0"/>
              <w:bottom w:val="single" w:color="auto" w:sz="4" w:space="0"/>
              <w:right w:val="single" w:color="auto" w:sz="4" w:space="0"/>
            </w:tcBorders>
            <w:vAlign w:val="center"/>
          </w:tcPr>
          <w:p w14:paraId="594A1E6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31968E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E211A9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20E1CDE">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u w:val="single"/>
                <w:lang w:eastAsia="zh-CN"/>
              </w:rPr>
            </w:pPr>
          </w:p>
        </w:tc>
      </w:tr>
      <w:tr w14:paraId="6C32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966A7F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（三）起重机械安装和拆卸工程。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6384E8F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28095E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C1EF05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03C3E3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FF5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2C44E5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30A3B5F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4142EA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C419CD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048417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18F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4C3C1B1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（一）搭设高度24m及以上的落地式钢管脚手架工程（包括采光井、电梯井脚手架）。</w:t>
            </w:r>
          </w:p>
        </w:tc>
        <w:tc>
          <w:tcPr>
            <w:tcW w:w="718" w:type="pct"/>
            <w:tcBorders>
              <w:top w:val="single" w:color="auto" w:sz="4" w:space="0"/>
              <w:left w:val="single" w:color="auto" w:sz="4" w:space="0"/>
              <w:bottom w:val="single" w:color="auto" w:sz="4" w:space="0"/>
              <w:right w:val="single" w:color="auto" w:sz="4" w:space="0"/>
            </w:tcBorders>
            <w:vAlign w:val="center"/>
          </w:tcPr>
          <w:p w14:paraId="2D3461E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19F49C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6B6AE5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CF3869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2AA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36F1EB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（二）附着式升降脚手架工程。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5F7F329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18E9D7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C88EA4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62E1AE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180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67E71FC">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（三）悬挑式脚手架工程。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4348387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DEB227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1CCC96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C802A8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3C6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0282FDA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（四）高处作业吊篮。</w:t>
            </w:r>
          </w:p>
        </w:tc>
        <w:tc>
          <w:tcPr>
            <w:tcW w:w="718" w:type="pct"/>
            <w:tcBorders>
              <w:top w:val="single" w:color="auto" w:sz="4" w:space="0"/>
              <w:left w:val="single" w:color="auto" w:sz="4" w:space="0"/>
              <w:bottom w:val="single" w:color="auto" w:sz="4" w:space="0"/>
              <w:right w:val="single" w:color="auto" w:sz="4" w:space="0"/>
            </w:tcBorders>
            <w:vAlign w:val="center"/>
          </w:tcPr>
          <w:p w14:paraId="6ED0E02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D67523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F3012C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0F1BFC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49D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2307A5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（五）卸料平台、操作平台工程。</w:t>
            </w:r>
          </w:p>
        </w:tc>
        <w:tc>
          <w:tcPr>
            <w:tcW w:w="718" w:type="pct"/>
            <w:tcBorders>
              <w:top w:val="single" w:color="auto" w:sz="4" w:space="0"/>
              <w:left w:val="single" w:color="auto" w:sz="4" w:space="0"/>
              <w:bottom w:val="single" w:color="auto" w:sz="4" w:space="0"/>
              <w:right w:val="single" w:color="auto" w:sz="4" w:space="0"/>
            </w:tcBorders>
            <w:vAlign w:val="center"/>
          </w:tcPr>
          <w:p w14:paraId="064EAA8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ED55C0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E0B80C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1F588A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57F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69340C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（六）异型脚手架工程。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0C52ACB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D0260D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86E118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F1F3B2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4AD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38FC740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6CACAE8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D23B49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850493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6F41C0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4D7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056B21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可能影响行人、交通、电力设施、通讯设施或其它建、构筑物安全的拆除工程。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0067BCD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C1778E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A5DF40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003D60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027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D80CC8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六、暗挖工程</w:t>
            </w:r>
          </w:p>
        </w:tc>
        <w:tc>
          <w:tcPr>
            <w:tcW w:w="718" w:type="pct"/>
            <w:tcBorders>
              <w:top w:val="single" w:color="auto" w:sz="4" w:space="0"/>
              <w:left w:val="single" w:color="auto" w:sz="4" w:space="0"/>
              <w:bottom w:val="single" w:color="auto" w:sz="4" w:space="0"/>
              <w:right w:val="single" w:color="auto" w:sz="4" w:space="0"/>
            </w:tcBorders>
            <w:vAlign w:val="center"/>
          </w:tcPr>
          <w:p w14:paraId="4DE3C3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A99A3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858E18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FEA2C7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EFD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5458A28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采用矿山法、盾构法、顶管法施工的隧道、洞室工程。</w:t>
            </w:r>
          </w:p>
        </w:tc>
        <w:tc>
          <w:tcPr>
            <w:tcW w:w="718" w:type="pct"/>
            <w:tcBorders>
              <w:top w:val="single" w:color="auto" w:sz="4" w:space="0"/>
              <w:left w:val="single" w:color="auto" w:sz="4" w:space="0"/>
              <w:bottom w:val="single" w:color="auto" w:sz="4" w:space="0"/>
              <w:right w:val="single" w:color="auto" w:sz="4" w:space="0"/>
            </w:tcBorders>
            <w:vAlign w:val="center"/>
          </w:tcPr>
          <w:p w14:paraId="1C310EE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5BFA87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2E6706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410793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3D1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BD0DEF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七、其它</w:t>
            </w:r>
          </w:p>
        </w:tc>
        <w:tc>
          <w:tcPr>
            <w:tcW w:w="718" w:type="pct"/>
            <w:tcBorders>
              <w:top w:val="single" w:color="auto" w:sz="4" w:space="0"/>
              <w:left w:val="single" w:color="auto" w:sz="4" w:space="0"/>
              <w:bottom w:val="single" w:color="auto" w:sz="4" w:space="0"/>
              <w:right w:val="single" w:color="auto" w:sz="4" w:space="0"/>
            </w:tcBorders>
            <w:vAlign w:val="center"/>
          </w:tcPr>
          <w:p w14:paraId="66048A5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CE3098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032E90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DBB81B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9FB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C888C0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（一）建筑幕墙安装工程。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66E7BE4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7B57460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FC8786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82AF5B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473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7F2F60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（二）钢结构、网架和索膜结构安装工程。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5E4CB88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FA2A3B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82DE86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0CC18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70F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DB40D5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（三）人工挖孔桩工程。</w:t>
            </w:r>
          </w:p>
        </w:tc>
        <w:tc>
          <w:tcPr>
            <w:tcW w:w="718" w:type="pct"/>
            <w:tcBorders>
              <w:top w:val="single" w:color="auto" w:sz="4" w:space="0"/>
              <w:left w:val="single" w:color="auto" w:sz="4" w:space="0"/>
              <w:bottom w:val="single" w:color="auto" w:sz="4" w:space="0"/>
              <w:right w:val="single" w:color="auto" w:sz="4" w:space="0"/>
            </w:tcBorders>
            <w:vAlign w:val="center"/>
          </w:tcPr>
          <w:p w14:paraId="6ADA852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6F02C4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3EDA4A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F6F512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A88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78DA1C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（四）水下作业工程。</w:t>
            </w:r>
          </w:p>
        </w:tc>
        <w:tc>
          <w:tcPr>
            <w:tcW w:w="718" w:type="pct"/>
            <w:tcBorders>
              <w:top w:val="single" w:color="auto" w:sz="4" w:space="0"/>
              <w:left w:val="single" w:color="auto" w:sz="4" w:space="0"/>
              <w:bottom w:val="single" w:color="auto" w:sz="4" w:space="0"/>
              <w:right w:val="single" w:color="auto" w:sz="4" w:space="0"/>
            </w:tcBorders>
            <w:vAlign w:val="center"/>
          </w:tcPr>
          <w:p w14:paraId="1F59208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C69FB7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92FF53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9ED639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276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336" w:type="pct"/>
            <w:tcBorders>
              <w:top w:val="single" w:color="auto" w:sz="4" w:space="0"/>
              <w:left w:val="single" w:color="auto" w:sz="4" w:space="0"/>
              <w:bottom w:val="single" w:color="auto" w:sz="4" w:space="0"/>
              <w:right w:val="single" w:color="auto" w:sz="4" w:space="0"/>
            </w:tcBorders>
            <w:vAlign w:val="center"/>
          </w:tcPr>
          <w:p w14:paraId="7303539C">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（五）装配式建筑混凝土预制构件安装工程。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7D2681B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0690AD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B101C4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CDB6A9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577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6" w:type="pct"/>
            <w:tcBorders>
              <w:top w:val="single" w:color="auto" w:sz="4" w:space="0"/>
              <w:left w:val="single" w:color="auto" w:sz="4" w:space="0"/>
              <w:bottom w:val="single" w:color="auto" w:sz="4" w:space="0"/>
              <w:right w:val="single" w:color="auto" w:sz="4" w:space="0"/>
            </w:tcBorders>
            <w:vAlign w:val="center"/>
          </w:tcPr>
          <w:p w14:paraId="6AD7005D">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（六）采用新技术、新工艺、新材料、新设备可能影响工程施工安全，尚无国家、行业及地方技术标准的分部分项工程。</w:t>
            </w:r>
          </w:p>
        </w:tc>
        <w:tc>
          <w:tcPr>
            <w:tcW w:w="718" w:type="pct"/>
            <w:tcBorders>
              <w:top w:val="single" w:color="auto" w:sz="4" w:space="0"/>
              <w:left w:val="single" w:color="auto" w:sz="4" w:space="0"/>
              <w:bottom w:val="single" w:color="auto" w:sz="4" w:space="0"/>
              <w:right w:val="single" w:color="auto" w:sz="4" w:space="0"/>
            </w:tcBorders>
            <w:vAlign w:val="center"/>
          </w:tcPr>
          <w:p w14:paraId="0A71B2B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9CE7C7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CE39C4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CAA2C8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C5D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36" w:type="pct"/>
            <w:tcBorders>
              <w:top w:val="single" w:color="auto" w:sz="4" w:space="0"/>
              <w:left w:val="single" w:color="auto" w:sz="4" w:space="0"/>
              <w:bottom w:val="single" w:color="auto" w:sz="4" w:space="0"/>
              <w:right w:val="single" w:color="auto" w:sz="4" w:space="0"/>
            </w:tcBorders>
            <w:vAlign w:val="center"/>
          </w:tcPr>
          <w:p w14:paraId="5817318C">
            <w:pPr>
              <w:keepNext w:val="0"/>
              <w:keepLines w:val="0"/>
              <w:widowControl/>
              <w:suppressLineNumbers w:val="0"/>
              <w:spacing w:before="0" w:beforeAutospacing="0" w:after="0" w:afterAutospacing="0" w:line="360" w:lineRule="atLeast"/>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二、超过一定规模的危险性较大的分部分项工程清单</w:t>
            </w:r>
          </w:p>
        </w:tc>
        <w:tc>
          <w:tcPr>
            <w:tcW w:w="718" w:type="pct"/>
            <w:tcBorders>
              <w:top w:val="single" w:color="auto" w:sz="4" w:space="0"/>
              <w:left w:val="single" w:color="auto" w:sz="4" w:space="0"/>
              <w:bottom w:val="single" w:color="auto" w:sz="4" w:space="0"/>
              <w:right w:val="single" w:color="auto" w:sz="4" w:space="0"/>
            </w:tcBorders>
            <w:vAlign w:val="center"/>
          </w:tcPr>
          <w:p w14:paraId="564CD72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B1DF66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948EB6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0A3FAA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B00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3AB1D9B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一、深基坑工程</w:t>
            </w:r>
          </w:p>
        </w:tc>
        <w:tc>
          <w:tcPr>
            <w:tcW w:w="718" w:type="pct"/>
            <w:tcBorders>
              <w:top w:val="single" w:color="auto" w:sz="4" w:space="0"/>
              <w:left w:val="single" w:color="auto" w:sz="4" w:space="0"/>
              <w:bottom w:val="single" w:color="auto" w:sz="4" w:space="0"/>
              <w:right w:val="single" w:color="auto" w:sz="4" w:space="0"/>
            </w:tcBorders>
            <w:vAlign w:val="center"/>
          </w:tcPr>
          <w:p w14:paraId="62CBE95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C7F667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13C1F2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17A3FD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592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3699F05">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开挖深度超过5m（含5m）的基坑（槽）的土方开挖、支护、降水工程。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23C385F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7A4BFE7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A6130E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FE562D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A78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049EDE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二、模板工程及支撑体系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6E516BC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131824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3DBB52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0D3250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2DD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440D8A37">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（一）各类工具式模板工程：包括滑模、爬模、飞模、隧道模等工程。</w:t>
            </w:r>
          </w:p>
        </w:tc>
        <w:tc>
          <w:tcPr>
            <w:tcW w:w="718" w:type="pct"/>
            <w:tcBorders>
              <w:top w:val="single" w:color="auto" w:sz="4" w:space="0"/>
              <w:left w:val="single" w:color="auto" w:sz="4" w:space="0"/>
              <w:bottom w:val="single" w:color="auto" w:sz="4" w:space="0"/>
              <w:right w:val="single" w:color="auto" w:sz="4" w:space="0"/>
            </w:tcBorders>
            <w:vAlign w:val="center"/>
          </w:tcPr>
          <w:p w14:paraId="06DDB7C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E9C8CB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367C99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6D6659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B1D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36" w:type="pct"/>
            <w:tcBorders>
              <w:top w:val="single" w:color="auto" w:sz="4" w:space="0"/>
              <w:left w:val="single" w:color="auto" w:sz="4" w:space="0"/>
              <w:bottom w:val="single" w:color="auto" w:sz="4" w:space="0"/>
              <w:right w:val="single" w:color="auto" w:sz="4" w:space="0"/>
            </w:tcBorders>
            <w:vAlign w:val="center"/>
          </w:tcPr>
          <w:p w14:paraId="586DB8F0">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（二）混凝土模板支撑工程：搭设高度8m及以上，或搭设跨度18m及以上，或施工总荷载（设计值）15kN/m2及以上，或集中线荷载（设计值）20kN/m及以上。</w:t>
            </w:r>
          </w:p>
        </w:tc>
        <w:tc>
          <w:tcPr>
            <w:tcW w:w="718" w:type="pct"/>
            <w:tcBorders>
              <w:top w:val="single" w:color="auto" w:sz="4" w:space="0"/>
              <w:left w:val="single" w:color="auto" w:sz="4" w:space="0"/>
              <w:bottom w:val="single" w:color="auto" w:sz="4" w:space="0"/>
              <w:right w:val="single" w:color="auto" w:sz="4" w:space="0"/>
            </w:tcBorders>
            <w:vAlign w:val="center"/>
          </w:tcPr>
          <w:p w14:paraId="2C3D63C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2904435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CD303B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0BC066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276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625AD6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（三）承重支撑体系：用于钢结构安装等满堂支撑体系，承受单点集中荷载7kN及以上。</w:t>
            </w:r>
          </w:p>
        </w:tc>
        <w:tc>
          <w:tcPr>
            <w:tcW w:w="718" w:type="pct"/>
            <w:tcBorders>
              <w:top w:val="single" w:color="auto" w:sz="4" w:space="0"/>
              <w:left w:val="single" w:color="auto" w:sz="4" w:space="0"/>
              <w:bottom w:val="single" w:color="auto" w:sz="4" w:space="0"/>
              <w:right w:val="single" w:color="auto" w:sz="4" w:space="0"/>
            </w:tcBorders>
            <w:vAlign w:val="center"/>
          </w:tcPr>
          <w:p w14:paraId="163E515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11FC8F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C3CEC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D61C66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429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03FEAE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三、起重吊装及起重机械安装拆卸工程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70D8243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1B2557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4310E4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C1D790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0C5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638078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（一）采用非常规起重设备、方法，且单件起吊重量在100kN及以上的起重吊装工程。</w:t>
            </w:r>
          </w:p>
        </w:tc>
        <w:tc>
          <w:tcPr>
            <w:tcW w:w="718" w:type="pct"/>
            <w:tcBorders>
              <w:top w:val="single" w:color="auto" w:sz="4" w:space="0"/>
              <w:left w:val="single" w:color="auto" w:sz="4" w:space="0"/>
              <w:bottom w:val="single" w:color="auto" w:sz="4" w:space="0"/>
              <w:right w:val="single" w:color="auto" w:sz="4" w:space="0"/>
            </w:tcBorders>
            <w:vAlign w:val="center"/>
          </w:tcPr>
          <w:p w14:paraId="17CCF6F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A89F84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302E21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525D8A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806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36" w:type="pct"/>
            <w:tcBorders>
              <w:top w:val="single" w:color="auto" w:sz="4" w:space="0"/>
              <w:left w:val="single" w:color="auto" w:sz="4" w:space="0"/>
              <w:bottom w:val="single" w:color="auto" w:sz="4" w:space="0"/>
              <w:right w:val="single" w:color="auto" w:sz="4" w:space="0"/>
            </w:tcBorders>
            <w:vAlign w:val="center"/>
          </w:tcPr>
          <w:p w14:paraId="04B062A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（二）起重量300kN及以上，或搭设总高度200m及以上，或搭设基础标高在200m及以上的起重机械安装和拆卸工程。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7E3D7D8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126E1E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5AE82D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165D72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B0A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7EA457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62EC22B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4C6CDD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318C1A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227745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4BC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2B6789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（一）搭设高度50m及以上的落地式钢管脚手架工程。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320D754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p>
        </w:tc>
        <w:tc>
          <w:tcPr>
            <w:tcW w:w="564" w:type="pct"/>
            <w:tcBorders>
              <w:top w:val="single" w:color="auto" w:sz="4" w:space="0"/>
              <w:left w:val="single" w:color="auto" w:sz="4" w:space="0"/>
              <w:bottom w:val="single" w:color="auto" w:sz="4" w:space="0"/>
              <w:right w:val="single" w:color="auto" w:sz="4" w:space="0"/>
            </w:tcBorders>
            <w:vAlign w:val="center"/>
          </w:tcPr>
          <w:p w14:paraId="5155232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9294EC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AD99D2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256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B222307">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（二）提升高度在150m及以上的附着式升降脚手架工程或附着式升降操作平台工程。</w:t>
            </w:r>
          </w:p>
        </w:tc>
        <w:tc>
          <w:tcPr>
            <w:tcW w:w="718" w:type="pct"/>
            <w:tcBorders>
              <w:top w:val="single" w:color="auto" w:sz="4" w:space="0"/>
              <w:left w:val="single" w:color="auto" w:sz="4" w:space="0"/>
              <w:bottom w:val="single" w:color="auto" w:sz="4" w:space="0"/>
              <w:right w:val="single" w:color="auto" w:sz="4" w:space="0"/>
            </w:tcBorders>
            <w:vAlign w:val="center"/>
          </w:tcPr>
          <w:p w14:paraId="7DE1EC4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760100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2A985C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F15EE2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E43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03BD607">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（三）分段架体搭设高度20m及以上的悬挑式脚手架工程。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29B20ED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A88E20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467214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E8A091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4BE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A58A2D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62284C8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4E5EB2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FBBCEF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936D63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767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336" w:type="pct"/>
            <w:tcBorders>
              <w:top w:val="single" w:color="auto" w:sz="4" w:space="0"/>
              <w:left w:val="single" w:color="auto" w:sz="4" w:space="0"/>
              <w:bottom w:val="single" w:color="auto" w:sz="4" w:space="0"/>
              <w:right w:val="single" w:color="auto" w:sz="4" w:space="0"/>
            </w:tcBorders>
            <w:vAlign w:val="center"/>
          </w:tcPr>
          <w:p w14:paraId="5CE5161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（一）码头、桥梁、高架、烟囱、水塔或拆除中容易引起有毒有害气（液）体或粉尘扩散、易燃易爆事故发生的特殊建、构筑物的拆除工程。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25374B4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A2DE8A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ABCB55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D8E045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7A2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EF26E0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（二）文物保护建筑、优秀历史建筑或历史文化风貌区影响范围内的拆除工程。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16B3554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DB336D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B8B94B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BE7463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EAA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0AD0A6C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六、暗挖工程</w:t>
            </w:r>
          </w:p>
        </w:tc>
        <w:tc>
          <w:tcPr>
            <w:tcW w:w="718" w:type="pct"/>
            <w:tcBorders>
              <w:top w:val="single" w:color="auto" w:sz="4" w:space="0"/>
              <w:left w:val="single" w:color="auto" w:sz="4" w:space="0"/>
              <w:bottom w:val="single" w:color="auto" w:sz="4" w:space="0"/>
              <w:right w:val="single" w:color="auto" w:sz="4" w:space="0"/>
            </w:tcBorders>
            <w:vAlign w:val="center"/>
          </w:tcPr>
          <w:p w14:paraId="07EA012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AD7128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12AA1A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A89C65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20A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3FFCF1E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采用矿山法、盾构法、顶管法施工的隧道、洞室工程。</w:t>
            </w:r>
          </w:p>
        </w:tc>
        <w:tc>
          <w:tcPr>
            <w:tcW w:w="718" w:type="pct"/>
            <w:tcBorders>
              <w:top w:val="single" w:color="auto" w:sz="4" w:space="0"/>
              <w:left w:val="single" w:color="auto" w:sz="4" w:space="0"/>
              <w:bottom w:val="single" w:color="auto" w:sz="4" w:space="0"/>
              <w:right w:val="single" w:color="auto" w:sz="4" w:space="0"/>
            </w:tcBorders>
            <w:vAlign w:val="center"/>
          </w:tcPr>
          <w:p w14:paraId="01ED8A4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40421D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693205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18B3A0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529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3968EE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七、其它</w:t>
            </w:r>
          </w:p>
        </w:tc>
        <w:tc>
          <w:tcPr>
            <w:tcW w:w="718" w:type="pct"/>
            <w:tcBorders>
              <w:top w:val="single" w:color="auto" w:sz="4" w:space="0"/>
              <w:left w:val="single" w:color="auto" w:sz="4" w:space="0"/>
              <w:bottom w:val="single" w:color="auto" w:sz="4" w:space="0"/>
              <w:right w:val="single" w:color="auto" w:sz="4" w:space="0"/>
            </w:tcBorders>
            <w:vAlign w:val="center"/>
          </w:tcPr>
          <w:p w14:paraId="2BAB272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2128A3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5918D0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B31D61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BF8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452F785">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（一）施工高度50m及以上的建筑幕墙安装工程。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1B72F70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4B6B77A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D42CB9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AC598C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729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42D01AF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（二）跨度36m及以上的钢结构安装工程，或跨度60m及以上的网架和索膜结构安装工程。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254B56C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C9626D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ABCCFA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735C53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D6B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36" w:type="pct"/>
            <w:tcBorders>
              <w:top w:val="single" w:color="auto" w:sz="4" w:space="0"/>
              <w:left w:val="single" w:color="auto" w:sz="4" w:space="0"/>
              <w:bottom w:val="single" w:color="auto" w:sz="4" w:space="0"/>
              <w:right w:val="single" w:color="auto" w:sz="4" w:space="0"/>
            </w:tcBorders>
            <w:vAlign w:val="center"/>
          </w:tcPr>
          <w:p w14:paraId="517FE9B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（三）开挖深度16m及以上的人工挖孔桩工程。</w:t>
            </w:r>
          </w:p>
        </w:tc>
        <w:tc>
          <w:tcPr>
            <w:tcW w:w="718" w:type="pct"/>
            <w:tcBorders>
              <w:top w:val="single" w:color="auto" w:sz="4" w:space="0"/>
              <w:left w:val="single" w:color="auto" w:sz="4" w:space="0"/>
              <w:bottom w:val="single" w:color="auto" w:sz="4" w:space="0"/>
              <w:right w:val="single" w:color="auto" w:sz="4" w:space="0"/>
            </w:tcBorders>
            <w:vAlign w:val="center"/>
          </w:tcPr>
          <w:p w14:paraId="415238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B516BC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C9D97C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84324E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879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F00F6D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（四）水下作业工程。</w:t>
            </w:r>
          </w:p>
        </w:tc>
        <w:tc>
          <w:tcPr>
            <w:tcW w:w="718" w:type="pct"/>
            <w:tcBorders>
              <w:top w:val="single" w:color="auto" w:sz="4" w:space="0"/>
              <w:left w:val="single" w:color="auto" w:sz="4" w:space="0"/>
              <w:bottom w:val="single" w:color="auto" w:sz="4" w:space="0"/>
              <w:right w:val="single" w:color="auto" w:sz="4" w:space="0"/>
            </w:tcBorders>
            <w:vAlign w:val="center"/>
          </w:tcPr>
          <w:p w14:paraId="703F51F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C08A1C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8DDCD8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410A76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EDB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B97B98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（五）重量1000kN及以上的大型结构整体顶升、平移、转体等施工工艺。</w:t>
            </w:r>
          </w:p>
        </w:tc>
        <w:tc>
          <w:tcPr>
            <w:tcW w:w="718" w:type="pct"/>
            <w:tcBorders>
              <w:top w:val="single" w:color="auto" w:sz="4" w:space="0"/>
              <w:left w:val="single" w:color="auto" w:sz="4" w:space="0"/>
              <w:bottom w:val="single" w:color="auto" w:sz="4" w:space="0"/>
              <w:right w:val="single" w:color="auto" w:sz="4" w:space="0"/>
            </w:tcBorders>
            <w:vAlign w:val="center"/>
          </w:tcPr>
          <w:p w14:paraId="054C1C5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23CBF3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1BED65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AEE786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C0B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6" w:type="pct"/>
            <w:tcBorders>
              <w:top w:val="single" w:color="auto" w:sz="4" w:space="0"/>
              <w:left w:val="single" w:color="auto" w:sz="4" w:space="0"/>
              <w:bottom w:val="single" w:color="auto" w:sz="4" w:space="0"/>
              <w:right w:val="single" w:color="auto" w:sz="4" w:space="0"/>
            </w:tcBorders>
            <w:vAlign w:val="center"/>
          </w:tcPr>
          <w:p w14:paraId="3B58C90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（六）采用新技术、新工艺、新材料、新设备可能影响工程施工安全，尚无国家、行业及地方技术标准的分部分项工程。</w:t>
            </w:r>
          </w:p>
        </w:tc>
        <w:tc>
          <w:tcPr>
            <w:tcW w:w="718" w:type="pct"/>
            <w:tcBorders>
              <w:top w:val="single" w:color="auto" w:sz="4" w:space="0"/>
              <w:left w:val="single" w:color="auto" w:sz="4" w:space="0"/>
              <w:bottom w:val="single" w:color="auto" w:sz="4" w:space="0"/>
              <w:right w:val="single" w:color="auto" w:sz="4" w:space="0"/>
            </w:tcBorders>
            <w:vAlign w:val="center"/>
          </w:tcPr>
          <w:p w14:paraId="2ADAF56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7E3836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99F1C4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670ABB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bl>
    <w:p w14:paraId="22609D17">
      <w:pPr>
        <w:spacing w:line="440" w:lineRule="exact"/>
        <w:ind w:firstLine="5903" w:firstLineChars="28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投</w:t>
      </w:r>
      <w:r>
        <w:rPr>
          <w:rFonts w:hint="eastAsia" w:ascii="宋体" w:hAnsi="宋体" w:cs="宋体"/>
          <w:b/>
          <w:bCs/>
          <w:color w:val="auto"/>
          <w:szCs w:val="21"/>
          <w:highlight w:val="none"/>
          <w:u w:val="single"/>
        </w:rPr>
        <w:t>标人名称：</w:t>
      </w:r>
    </w:p>
    <w:p w14:paraId="2D15CC5E">
      <w:pPr>
        <w:spacing w:line="440" w:lineRule="exact"/>
        <w:ind w:firstLine="5903" w:firstLineChars="28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日  期：   年  月  日</w:t>
      </w:r>
    </w:p>
    <w:p w14:paraId="7BBEC725">
      <w:pPr>
        <w:rPr>
          <w:rFonts w:hint="eastAsia"/>
          <w:color w:val="auto"/>
          <w:highlight w:val="none"/>
        </w:rPr>
      </w:pPr>
    </w:p>
    <w:p w14:paraId="4FA45591">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E70E419">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5054EDCD">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4179099">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5C7472D5">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05B6B7DA">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A92118B">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597A432A">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5CD4">
    <w:pPr>
      <w:ind w:firstLine="0"/>
      <w:jc w:val="both"/>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7B807">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B7B807">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BA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7372">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DF4AB">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3DF4AB">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E6DE">
    <w:pPr>
      <w:pStyle w:val="13"/>
      <w:tabs>
        <w:tab w:val="clear" w:pos="4153"/>
        <w:tab w:val="clear" w:pos="8306"/>
      </w:tabs>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3EBA9">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93EBA9">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CB62">
    <w:pPr>
      <w:pStyle w:val="15"/>
      <w:pBdr>
        <w:bottom w:val="none" w:color="auto" w:sz="0" w:space="0"/>
      </w:pBdr>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7A93">
                          <w:pPr>
                            <w:pStyle w:val="13"/>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D57A93">
                    <w:pPr>
                      <w:pStyle w:val="13"/>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1126">
    <w:pPr>
      <w:tabs>
        <w:tab w:val="center" w:pos="4153"/>
        <w:tab w:val="right" w:pos="8306"/>
      </w:tabs>
      <w:snapToGrid w:val="0"/>
      <w:rPr>
        <w:rFonts w:hint="eastAsia"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3B74">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FB697"/>
    <w:multiLevelType w:val="singleLevel"/>
    <w:tmpl w:val="904FB697"/>
    <w:lvl w:ilvl="0" w:tentative="0">
      <w:start w:val="6"/>
      <w:numFmt w:val="chineseCounting"/>
      <w:suff w:val="space"/>
      <w:lvlText w:val="第%1章"/>
      <w:lvlJc w:val="left"/>
      <w:rPr>
        <w:rFonts w:hint="eastAsia"/>
      </w:rPr>
    </w:lvl>
  </w:abstractNum>
  <w:abstractNum w:abstractNumId="1">
    <w:nsid w:val="A9D1E12E"/>
    <w:multiLevelType w:val="singleLevel"/>
    <w:tmpl w:val="A9D1E12E"/>
    <w:lvl w:ilvl="0" w:tentative="0">
      <w:start w:val="1"/>
      <w:numFmt w:val="decimal"/>
      <w:suff w:val="nothing"/>
      <w:lvlText w:val="%1、"/>
      <w:lvlJc w:val="left"/>
    </w:lvl>
  </w:abstractNum>
  <w:abstractNum w:abstractNumId="2">
    <w:nsid w:val="BD4ADA9E"/>
    <w:multiLevelType w:val="singleLevel"/>
    <w:tmpl w:val="BD4ADA9E"/>
    <w:lvl w:ilvl="0" w:tentative="0">
      <w:start w:val="2"/>
      <w:numFmt w:val="decimal"/>
      <w:suff w:val="nothing"/>
      <w:lvlText w:val="%1、"/>
      <w:lvlJc w:val="left"/>
    </w:lvl>
  </w:abstractNum>
  <w:abstractNum w:abstractNumId="3">
    <w:nsid w:val="0F050B8A"/>
    <w:multiLevelType w:val="singleLevel"/>
    <w:tmpl w:val="0F050B8A"/>
    <w:lvl w:ilvl="0" w:tentative="0">
      <w:start w:val="1"/>
      <w:numFmt w:val="decimal"/>
      <w:suff w:val="space"/>
      <w:lvlText w:val="%1."/>
      <w:lvlJc w:val="left"/>
    </w:lvl>
  </w:abstractNum>
  <w:abstractNum w:abstractNumId="4">
    <w:nsid w:val="5383471A"/>
    <w:multiLevelType w:val="singleLevel"/>
    <w:tmpl w:val="5383471A"/>
    <w:lvl w:ilvl="0" w:tentative="0">
      <w:start w:val="2"/>
      <w:numFmt w:val="decimal"/>
      <w:suff w:val="nothing"/>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3490"/>
    <w:rsid w:val="00FB6D22"/>
    <w:rsid w:val="02747281"/>
    <w:rsid w:val="0295355F"/>
    <w:rsid w:val="02D20774"/>
    <w:rsid w:val="0317276D"/>
    <w:rsid w:val="03D41080"/>
    <w:rsid w:val="03FA2E08"/>
    <w:rsid w:val="05236E9B"/>
    <w:rsid w:val="05F03CF9"/>
    <w:rsid w:val="06263010"/>
    <w:rsid w:val="07A4001A"/>
    <w:rsid w:val="0A03446D"/>
    <w:rsid w:val="0A597138"/>
    <w:rsid w:val="0AD025A1"/>
    <w:rsid w:val="0B4F3D8E"/>
    <w:rsid w:val="0CEE5571"/>
    <w:rsid w:val="0E9E051E"/>
    <w:rsid w:val="0F360E40"/>
    <w:rsid w:val="115403B3"/>
    <w:rsid w:val="118839A1"/>
    <w:rsid w:val="119613BE"/>
    <w:rsid w:val="126E5908"/>
    <w:rsid w:val="12744E48"/>
    <w:rsid w:val="142C4C59"/>
    <w:rsid w:val="145E0D0D"/>
    <w:rsid w:val="165F5C0D"/>
    <w:rsid w:val="18814F84"/>
    <w:rsid w:val="1941627F"/>
    <w:rsid w:val="197679AC"/>
    <w:rsid w:val="19971B35"/>
    <w:rsid w:val="1A750A6F"/>
    <w:rsid w:val="1C95354A"/>
    <w:rsid w:val="1DD926BD"/>
    <w:rsid w:val="1E986F84"/>
    <w:rsid w:val="1F963D3D"/>
    <w:rsid w:val="1FB77980"/>
    <w:rsid w:val="20265A68"/>
    <w:rsid w:val="202B3B13"/>
    <w:rsid w:val="20C9519F"/>
    <w:rsid w:val="214240F2"/>
    <w:rsid w:val="217169F0"/>
    <w:rsid w:val="21985824"/>
    <w:rsid w:val="22A9385D"/>
    <w:rsid w:val="233B426A"/>
    <w:rsid w:val="237D6BE6"/>
    <w:rsid w:val="24746AEA"/>
    <w:rsid w:val="248A11E7"/>
    <w:rsid w:val="24D80E54"/>
    <w:rsid w:val="259E0517"/>
    <w:rsid w:val="26D51168"/>
    <w:rsid w:val="270A1319"/>
    <w:rsid w:val="27F61A8B"/>
    <w:rsid w:val="28615634"/>
    <w:rsid w:val="28EC5498"/>
    <w:rsid w:val="29A0362E"/>
    <w:rsid w:val="29AD72AC"/>
    <w:rsid w:val="2A6D01F3"/>
    <w:rsid w:val="2B200B05"/>
    <w:rsid w:val="2B9F687E"/>
    <w:rsid w:val="2C387DF2"/>
    <w:rsid w:val="2E33205B"/>
    <w:rsid w:val="2EE63891"/>
    <w:rsid w:val="2F043F1E"/>
    <w:rsid w:val="2F215E51"/>
    <w:rsid w:val="30553917"/>
    <w:rsid w:val="317E3945"/>
    <w:rsid w:val="31EE33E8"/>
    <w:rsid w:val="320F14E6"/>
    <w:rsid w:val="32B76324"/>
    <w:rsid w:val="33AD35B7"/>
    <w:rsid w:val="35335357"/>
    <w:rsid w:val="367754B5"/>
    <w:rsid w:val="37464376"/>
    <w:rsid w:val="383E2EE7"/>
    <w:rsid w:val="38582A98"/>
    <w:rsid w:val="39317DFF"/>
    <w:rsid w:val="39FF1630"/>
    <w:rsid w:val="3A1C6C50"/>
    <w:rsid w:val="3A3C7271"/>
    <w:rsid w:val="3B167CEC"/>
    <w:rsid w:val="3B5322AF"/>
    <w:rsid w:val="3CFF3751"/>
    <w:rsid w:val="3D540321"/>
    <w:rsid w:val="3DD60AB8"/>
    <w:rsid w:val="3EF71390"/>
    <w:rsid w:val="401D2CD5"/>
    <w:rsid w:val="406001CD"/>
    <w:rsid w:val="41302897"/>
    <w:rsid w:val="41A565F9"/>
    <w:rsid w:val="43CD73B3"/>
    <w:rsid w:val="43F1196C"/>
    <w:rsid w:val="44BE4F77"/>
    <w:rsid w:val="47FB1E0E"/>
    <w:rsid w:val="4A9D5456"/>
    <w:rsid w:val="4CBA05C5"/>
    <w:rsid w:val="4CE331B5"/>
    <w:rsid w:val="4DD75F70"/>
    <w:rsid w:val="4E5C4359"/>
    <w:rsid w:val="4EBC0DCE"/>
    <w:rsid w:val="4ED301F9"/>
    <w:rsid w:val="4EDA7C63"/>
    <w:rsid w:val="4EFC6556"/>
    <w:rsid w:val="5005393F"/>
    <w:rsid w:val="50836D3A"/>
    <w:rsid w:val="50944DF8"/>
    <w:rsid w:val="50B63C02"/>
    <w:rsid w:val="50C332AA"/>
    <w:rsid w:val="51045B07"/>
    <w:rsid w:val="539C189F"/>
    <w:rsid w:val="53BE2512"/>
    <w:rsid w:val="54A31759"/>
    <w:rsid w:val="54C069EE"/>
    <w:rsid w:val="554B1D45"/>
    <w:rsid w:val="55B31185"/>
    <w:rsid w:val="58B0228F"/>
    <w:rsid w:val="5AE02A07"/>
    <w:rsid w:val="5CF10C74"/>
    <w:rsid w:val="5D694CEF"/>
    <w:rsid w:val="5EE90550"/>
    <w:rsid w:val="5FA26CBF"/>
    <w:rsid w:val="5FFD0D47"/>
    <w:rsid w:val="616B37CD"/>
    <w:rsid w:val="636536DA"/>
    <w:rsid w:val="63CB3117"/>
    <w:rsid w:val="658571CE"/>
    <w:rsid w:val="65A87032"/>
    <w:rsid w:val="65BA2DA7"/>
    <w:rsid w:val="6837022F"/>
    <w:rsid w:val="69CB380E"/>
    <w:rsid w:val="6B7439F8"/>
    <w:rsid w:val="6BF65F61"/>
    <w:rsid w:val="6C7D21D6"/>
    <w:rsid w:val="6DF3E951"/>
    <w:rsid w:val="72C4637D"/>
    <w:rsid w:val="759B19EC"/>
    <w:rsid w:val="77A411C1"/>
    <w:rsid w:val="78D86C13"/>
    <w:rsid w:val="794B4A88"/>
    <w:rsid w:val="7A08012D"/>
    <w:rsid w:val="7BD04D00"/>
    <w:rsid w:val="7BFF06D4"/>
    <w:rsid w:val="7C644921"/>
    <w:rsid w:val="7C647870"/>
    <w:rsid w:val="7C913162"/>
    <w:rsid w:val="7DE16F54"/>
    <w:rsid w:val="7EB15D7E"/>
    <w:rsid w:val="E7BEF049"/>
    <w:rsid w:val="EE77BE16"/>
    <w:rsid w:val="F573E203"/>
    <w:rsid w:val="F6B6D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next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qFormat/>
    <w:uiPriority w:val="0"/>
    <w:pPr>
      <w:spacing w:after="120"/>
    </w:pPr>
  </w:style>
  <w:style w:type="paragraph" w:styleId="10">
    <w:name w:val="Body Text Indent"/>
    <w:basedOn w:val="1"/>
    <w:qFormat/>
    <w:uiPriority w:val="0"/>
    <w:pPr>
      <w:spacing w:after="120"/>
      <w:ind w:left="420" w:leftChars="200"/>
    </w:pPr>
  </w:style>
  <w:style w:type="paragraph" w:styleId="11">
    <w:name w:val="toc 3"/>
    <w:basedOn w:val="1"/>
    <w:next w:val="1"/>
    <w:qFormat/>
    <w:uiPriority w:val="0"/>
    <w:pPr>
      <w:ind w:left="420"/>
      <w:jc w:val="left"/>
    </w:pPr>
    <w:rPr>
      <w:iCs/>
      <w:sz w:val="20"/>
      <w:szCs w:val="20"/>
    </w:rPr>
  </w:style>
  <w:style w:type="paragraph" w:styleId="12">
    <w:name w:val="Plain Text"/>
    <w:basedOn w:val="1"/>
    <w:next w:val="1"/>
    <w:qFormat/>
    <w:uiPriority w:val="0"/>
    <w:rPr>
      <w:rFonts w:ascii="等线" w:hAnsi="Courier New" w:eastAsia="等线"/>
      <w:szCs w:val="22"/>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szCs w:val="24"/>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spacing w:before="120" w:after="120"/>
      <w:jc w:val="left"/>
    </w:pPr>
    <w:rPr>
      <w:b/>
      <w:bCs/>
      <w:caps/>
      <w:sz w:val="20"/>
      <w:szCs w:val="20"/>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19">
    <w:name w:val="Body Text First Indent"/>
    <w:basedOn w:val="9"/>
    <w:next w:val="20"/>
    <w:qFormat/>
    <w:uiPriority w:val="0"/>
    <w:pPr>
      <w:spacing w:line="312" w:lineRule="auto"/>
      <w:ind w:firstLine="420"/>
    </w:pPr>
    <w:rPr>
      <w:kern w:val="0"/>
      <w:sz w:val="20"/>
      <w:szCs w:val="20"/>
    </w:rPr>
  </w:style>
  <w:style w:type="paragraph" w:styleId="20">
    <w:name w:val="Body Text First Indent 2"/>
    <w:basedOn w:val="10"/>
    <w:unhideWhenUsed/>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0"/>
    <w:rPr>
      <w:color w:val="0000FF"/>
      <w:u w:val="single"/>
    </w:rPr>
  </w:style>
  <w:style w:type="character" w:styleId="25">
    <w:name w:val="annotation reference"/>
    <w:qFormat/>
    <w:uiPriority w:val="99"/>
    <w:rPr>
      <w:sz w:val="21"/>
      <w:szCs w:val="21"/>
    </w:rPr>
  </w:style>
  <w:style w:type="paragraph" w:customStyle="1" w:styleId="26">
    <w:name w:val="样式 正文首行缩进 2 + 首行缩进:  2 字符"/>
    <w:basedOn w:val="1"/>
    <w:next w:val="1"/>
    <w:qFormat/>
    <w:uiPriority w:val="0"/>
    <w:pPr>
      <w:ind w:firstLine="420"/>
    </w:pPr>
    <w:rPr>
      <w:rFonts w:cs="宋体"/>
      <w:szCs w:val="20"/>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正文 New"/>
    <w:qFormat/>
    <w:uiPriority w:val="0"/>
    <w:pPr>
      <w:widowControl w:val="0"/>
      <w:jc w:val="both"/>
    </w:pPr>
    <w:rPr>
      <w:rFonts w:ascii="宋体" w:hAnsi="宋体" w:eastAsia="宋体" w:cs="宋体"/>
      <w:kern w:val="2"/>
      <w:sz w:val="21"/>
      <w:szCs w:val="24"/>
      <w:lang w:val="en-US" w:eastAsia="zh-CN" w:bidi="ar-SA"/>
    </w:rPr>
  </w:style>
  <w:style w:type="paragraph" w:styleId="29">
    <w:name w:val="List Paragraph"/>
    <w:basedOn w:val="1"/>
    <w:qFormat/>
    <w:uiPriority w:val="34"/>
    <w:pPr>
      <w:ind w:firstLine="420" w:firstLineChars="200"/>
    </w:pPr>
    <w:rPr>
      <w:szCs w:val="20"/>
    </w:rPr>
  </w:style>
  <w:style w:type="paragraph" w:customStyle="1" w:styleId="30">
    <w:name w:val="_Style 3"/>
    <w:basedOn w:val="1"/>
    <w:qFormat/>
    <w:uiPriority w:val="0"/>
    <w:pPr>
      <w:adjustRightInd w:val="0"/>
      <w:snapToGrid w:val="0"/>
      <w:spacing w:line="312" w:lineRule="auto"/>
      <w:ind w:firstLine="20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15683</Words>
  <Characters>16613</Characters>
  <Lines>0</Lines>
  <Paragraphs>0</Paragraphs>
  <TotalTime>0</TotalTime>
  <ScaleCrop>false</ScaleCrop>
  <LinksUpToDate>false</LinksUpToDate>
  <CharactersWithSpaces>17106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2025-09-26T07:24:00Z</dcterms:created>
  <dc:creator>Administrator</dc:creator>
  <cp:lastModifiedBy>HE</cp:lastModifiedBy>
  <dcterms:modified xsi:type="dcterms:W3CDTF">2025-11-06T05:02:48Z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eyJoZGlkIjoiZTFmOWQ3MmMzODMwNGIwZTk0MzExNmVjMzE0ODc1MTgiLCJ1c2VySWQiOiIyMzg5ODk3ODUifQ==</vt:lpwstr>
  </property>
  <property fmtid="{D5CDD505-2E9C-101B-9397-08002B2CF9AE}" pid="4" name="ICV">
    <vt:lpwstr>1CF3F6E54CC646EB805DB204035221BF_13</vt:lpwstr>
  </property>
</Properties>
</file>