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color w:val="auto"/>
          <w:sz w:val="48"/>
          <w:szCs w:val="48"/>
          <w:highlight w:val="none"/>
        </w:rPr>
      </w:pPr>
      <w:bookmarkStart w:id="0" w:name="_Hlk58119901"/>
      <w:r>
        <w:rPr>
          <w:rFonts w:hint="eastAsia"/>
          <w:b/>
          <w:color w:val="auto"/>
          <w:sz w:val="48"/>
          <w:szCs w:val="48"/>
          <w:highlight w:val="none"/>
          <w:lang w:eastAsia="zh-CN"/>
        </w:rPr>
        <w:t>广东省机械技师学院“广东技工”工程学术报告厅建设项目</w:t>
      </w:r>
    </w:p>
    <w:p>
      <w:pPr>
        <w:spacing w:line="360" w:lineRule="auto"/>
        <w:jc w:val="center"/>
        <w:rPr>
          <w:b/>
          <w:color w:val="auto"/>
          <w:sz w:val="48"/>
          <w:szCs w:val="48"/>
          <w:highlight w:val="none"/>
        </w:rPr>
      </w:pPr>
    </w:p>
    <w:bookmarkEnd w:id="0"/>
    <w:p>
      <w:pPr>
        <w:spacing w:line="360" w:lineRule="auto"/>
        <w:jc w:val="center"/>
        <w:rPr>
          <w:b/>
          <w:color w:val="auto"/>
          <w:sz w:val="48"/>
          <w:szCs w:val="48"/>
          <w:highlight w:val="none"/>
        </w:rPr>
      </w:pPr>
    </w:p>
    <w:p>
      <w:pPr>
        <w:spacing w:line="360" w:lineRule="auto"/>
        <w:jc w:val="center"/>
        <w:rPr>
          <w:rFonts w:hint="eastAsia"/>
          <w:b/>
          <w:color w:val="auto"/>
          <w:sz w:val="48"/>
          <w:szCs w:val="48"/>
          <w:highlight w:val="none"/>
        </w:rPr>
      </w:pPr>
    </w:p>
    <w:p>
      <w:pPr>
        <w:spacing w:line="360" w:lineRule="auto"/>
        <w:jc w:val="center"/>
        <w:rPr>
          <w:rFonts w:hint="eastAsia"/>
          <w:b/>
          <w:color w:val="auto"/>
          <w:sz w:val="48"/>
          <w:szCs w:val="48"/>
          <w:highlight w:val="none"/>
        </w:rPr>
      </w:pPr>
    </w:p>
    <w:p>
      <w:pPr>
        <w:spacing w:line="360" w:lineRule="auto"/>
        <w:jc w:val="center"/>
        <w:rPr>
          <w:rFonts w:hint="eastAsia" w:ascii="宋体" w:hAnsi="宋体"/>
          <w:b/>
          <w:bCs/>
          <w:color w:val="auto"/>
          <w:spacing w:val="26"/>
          <w:sz w:val="110"/>
          <w:szCs w:val="110"/>
          <w:highlight w:val="none"/>
        </w:rPr>
      </w:pPr>
      <w:r>
        <w:rPr>
          <w:rFonts w:hint="eastAsia" w:ascii="宋体" w:hAnsi="宋体"/>
          <w:b/>
          <w:bCs/>
          <w:color w:val="auto"/>
          <w:spacing w:val="26"/>
          <w:sz w:val="110"/>
          <w:szCs w:val="110"/>
          <w:highlight w:val="none"/>
        </w:rPr>
        <w:t>招标文件</w:t>
      </w:r>
    </w:p>
    <w:p>
      <w:pPr>
        <w:spacing w:line="360" w:lineRule="auto"/>
        <w:jc w:val="center"/>
        <w:rPr>
          <w:rFonts w:hint="eastAsia"/>
          <w:b/>
          <w:color w:val="auto"/>
          <w:sz w:val="48"/>
          <w:szCs w:val="48"/>
          <w:highlight w:val="none"/>
        </w:rPr>
      </w:pPr>
    </w:p>
    <w:p>
      <w:pPr>
        <w:spacing w:line="360" w:lineRule="auto"/>
        <w:jc w:val="center"/>
        <w:rPr>
          <w:b/>
          <w:color w:val="auto"/>
          <w:sz w:val="48"/>
          <w:szCs w:val="48"/>
          <w:highlight w:val="none"/>
        </w:rPr>
      </w:pPr>
    </w:p>
    <w:p>
      <w:pPr>
        <w:spacing w:line="360" w:lineRule="auto"/>
        <w:jc w:val="center"/>
        <w:rPr>
          <w:b/>
          <w:color w:val="auto"/>
          <w:sz w:val="48"/>
          <w:szCs w:val="48"/>
          <w:highlight w:val="none"/>
        </w:rPr>
      </w:pPr>
    </w:p>
    <w:p>
      <w:pPr>
        <w:spacing w:line="360" w:lineRule="auto"/>
        <w:jc w:val="center"/>
        <w:rPr>
          <w:b/>
          <w:color w:val="auto"/>
          <w:sz w:val="48"/>
          <w:szCs w:val="48"/>
          <w:highlight w:val="none"/>
        </w:rPr>
      </w:pPr>
    </w:p>
    <w:p>
      <w:pPr>
        <w:spacing w:line="360" w:lineRule="auto"/>
        <w:jc w:val="center"/>
        <w:rPr>
          <w:b/>
          <w:color w:val="auto"/>
          <w:sz w:val="48"/>
          <w:szCs w:val="48"/>
          <w:highlight w:val="none"/>
        </w:rPr>
      </w:pPr>
    </w:p>
    <w:p>
      <w:pPr>
        <w:spacing w:line="360" w:lineRule="auto"/>
        <w:jc w:val="center"/>
        <w:rPr>
          <w:b/>
          <w:color w:val="auto"/>
          <w:sz w:val="48"/>
          <w:szCs w:val="48"/>
          <w:highlight w:val="none"/>
        </w:rPr>
      </w:pPr>
    </w:p>
    <w:p>
      <w:pPr>
        <w:spacing w:line="360" w:lineRule="auto"/>
        <w:jc w:val="center"/>
        <w:rPr>
          <w:b/>
          <w:color w:val="auto"/>
          <w:sz w:val="48"/>
          <w:szCs w:val="48"/>
          <w:highlight w:val="none"/>
        </w:rPr>
      </w:pPr>
    </w:p>
    <w:p>
      <w:pPr>
        <w:spacing w:line="360" w:lineRule="auto"/>
        <w:jc w:val="center"/>
        <w:rPr>
          <w:rFonts w:hint="eastAsia"/>
          <w:b/>
          <w:color w:val="auto"/>
          <w:sz w:val="48"/>
          <w:szCs w:val="48"/>
          <w:highlight w:val="none"/>
        </w:rPr>
      </w:pPr>
    </w:p>
    <w:p>
      <w:pPr>
        <w:pStyle w:val="5"/>
        <w:rPr>
          <w:rFonts w:hint="eastAsia"/>
          <w:color w:val="auto"/>
          <w:highlight w:val="none"/>
        </w:rPr>
      </w:pPr>
    </w:p>
    <w:p>
      <w:pPr>
        <w:spacing w:line="360" w:lineRule="auto"/>
        <w:jc w:val="center"/>
        <w:rPr>
          <w:rFonts w:hint="eastAsia"/>
          <w:b/>
          <w:color w:val="auto"/>
          <w:sz w:val="48"/>
          <w:szCs w:val="48"/>
          <w:highlight w:val="none"/>
        </w:rPr>
      </w:pPr>
    </w:p>
    <w:p>
      <w:pPr>
        <w:spacing w:line="360" w:lineRule="auto"/>
        <w:ind w:firstLine="1200" w:firstLineChars="400"/>
        <w:rPr>
          <w:rFonts w:hint="eastAsia" w:ascii="宋体" w:hAnsi="宋体"/>
          <w:color w:val="auto"/>
          <w:sz w:val="30"/>
          <w:szCs w:val="30"/>
          <w:highlight w:val="none"/>
        </w:rPr>
      </w:pPr>
      <w:r>
        <w:rPr>
          <w:rFonts w:hint="eastAsia" w:ascii="宋体" w:hAnsi="宋体"/>
          <w:color w:val="auto"/>
          <w:sz w:val="30"/>
          <w:szCs w:val="30"/>
          <w:highlight w:val="none"/>
        </w:rPr>
        <w:t>招  标 单 位：</w:t>
      </w:r>
      <w:r>
        <w:rPr>
          <w:rFonts w:hint="eastAsia" w:ascii="宋体" w:hAnsi="宋体"/>
          <w:color w:val="auto"/>
          <w:sz w:val="30"/>
          <w:szCs w:val="30"/>
          <w:highlight w:val="none"/>
          <w:lang w:eastAsia="zh-CN"/>
        </w:rPr>
        <w:t>广东省机械技师学院</w:t>
      </w:r>
      <w:r>
        <w:rPr>
          <w:rFonts w:hint="eastAsia" w:ascii="宋体" w:hAnsi="宋体"/>
          <w:color w:val="auto"/>
          <w:sz w:val="30"/>
          <w:szCs w:val="30"/>
          <w:highlight w:val="none"/>
        </w:rPr>
        <w:t xml:space="preserve"> </w:t>
      </w:r>
    </w:p>
    <w:p>
      <w:pPr>
        <w:spacing w:line="360" w:lineRule="auto"/>
        <w:ind w:firstLine="1200" w:firstLineChars="400"/>
        <w:rPr>
          <w:rFonts w:hint="eastAsia" w:ascii="宋体" w:hAnsi="宋体"/>
          <w:color w:val="auto"/>
          <w:sz w:val="30"/>
          <w:szCs w:val="30"/>
          <w:highlight w:val="none"/>
        </w:rPr>
      </w:pPr>
      <w:r>
        <w:rPr>
          <w:rFonts w:hint="eastAsia" w:ascii="宋体" w:hAnsi="宋体"/>
          <w:color w:val="auto"/>
          <w:sz w:val="30"/>
          <w:szCs w:val="30"/>
          <w:highlight w:val="none"/>
        </w:rPr>
        <w:t>招标代理单位：</w:t>
      </w:r>
      <w:r>
        <w:rPr>
          <w:rFonts w:hint="eastAsia" w:ascii="宋体" w:hAnsi="宋体"/>
          <w:color w:val="auto"/>
          <w:sz w:val="30"/>
          <w:szCs w:val="30"/>
          <w:highlight w:val="none"/>
          <w:lang w:eastAsia="zh-CN"/>
        </w:rPr>
        <w:t>广州苏粤工程项目管理有限公司</w:t>
      </w:r>
      <w:r>
        <w:rPr>
          <w:rFonts w:hint="eastAsia" w:ascii="宋体" w:hAnsi="宋体"/>
          <w:color w:val="auto"/>
          <w:sz w:val="30"/>
          <w:szCs w:val="30"/>
          <w:highlight w:val="none"/>
        </w:rPr>
        <w:t xml:space="preserve"> </w:t>
      </w:r>
    </w:p>
    <w:p>
      <w:pPr>
        <w:spacing w:line="360" w:lineRule="auto"/>
        <w:ind w:firstLine="1200" w:firstLineChars="400"/>
        <w:rPr>
          <w:rFonts w:ascii="宋体" w:hAnsi="宋体"/>
          <w:color w:val="auto"/>
          <w:sz w:val="30"/>
          <w:szCs w:val="30"/>
          <w:highlight w:val="none"/>
        </w:rPr>
      </w:pPr>
      <w:r>
        <w:rPr>
          <w:rFonts w:hint="eastAsia" w:ascii="宋体" w:hAnsi="宋体"/>
          <w:color w:val="auto"/>
          <w:sz w:val="30"/>
          <w:szCs w:val="30"/>
          <w:highlight w:val="none"/>
        </w:rPr>
        <w:t>日        期：</w:t>
      </w:r>
      <w:r>
        <w:rPr>
          <w:rFonts w:hint="eastAsia" w:ascii="宋体" w:hAnsi="宋体"/>
          <w:color w:val="auto"/>
          <w:sz w:val="30"/>
          <w:szCs w:val="30"/>
          <w:highlight w:val="none"/>
          <w:u w:val="single"/>
        </w:rPr>
        <w:t>202</w:t>
      </w:r>
      <w:r>
        <w:rPr>
          <w:rFonts w:hint="eastAsia" w:ascii="宋体" w:hAnsi="宋体"/>
          <w:color w:val="auto"/>
          <w:sz w:val="30"/>
          <w:szCs w:val="30"/>
          <w:highlight w:val="none"/>
          <w:u w:val="single"/>
          <w:lang w:val="en-US" w:eastAsia="zh-CN"/>
        </w:rPr>
        <w:t>3</w:t>
      </w:r>
      <w:r>
        <w:rPr>
          <w:rFonts w:hint="eastAsia" w:ascii="宋体" w:hAnsi="宋体"/>
          <w:color w:val="auto"/>
          <w:sz w:val="30"/>
          <w:szCs w:val="30"/>
          <w:highlight w:val="none"/>
        </w:rPr>
        <w:t>年</w:t>
      </w:r>
      <w:r>
        <w:rPr>
          <w:rFonts w:hint="eastAsia" w:ascii="宋体" w:hAnsi="宋体"/>
          <w:color w:val="auto"/>
          <w:sz w:val="30"/>
          <w:szCs w:val="30"/>
          <w:highlight w:val="none"/>
          <w:u w:val="single"/>
          <w:lang w:val="en-US" w:eastAsia="zh-CN"/>
        </w:rPr>
        <w:t xml:space="preserve"> 2</w:t>
      </w:r>
      <w:r>
        <w:rPr>
          <w:rFonts w:hint="eastAsia" w:ascii="宋体" w:hAnsi="宋体"/>
          <w:color w:val="auto"/>
          <w:sz w:val="30"/>
          <w:szCs w:val="30"/>
          <w:highlight w:val="none"/>
        </w:rPr>
        <w:t>月</w:t>
      </w:r>
    </w:p>
    <w:p>
      <w:pPr>
        <w:pStyle w:val="5"/>
        <w:rPr>
          <w:color w:val="auto"/>
          <w:highlight w:val="none"/>
        </w:rPr>
      </w:pPr>
    </w:p>
    <w:p>
      <w:pPr>
        <w:jc w:val="center"/>
        <w:rPr>
          <w:rStyle w:val="22"/>
          <w:rFonts w:hint="eastAsia"/>
          <w:b/>
          <w:bCs/>
          <w:color w:val="auto"/>
          <w:sz w:val="44"/>
          <w:szCs w:val="44"/>
          <w:highlight w:val="none"/>
          <w:u w:val="none"/>
        </w:rPr>
        <w:sectPr>
          <w:headerReference r:id="rId3" w:type="default"/>
          <w:footerReference r:id="rId4" w:type="default"/>
          <w:footerReference r:id="rId5" w:type="even"/>
          <w:endnotePr>
            <w:numFmt w:val="decimal"/>
          </w:endnotePr>
          <w:type w:val="continuous"/>
          <w:pgSz w:w="11906" w:h="16838"/>
          <w:pgMar w:top="1134" w:right="1418" w:bottom="1247" w:left="1418" w:header="851" w:footer="907" w:gutter="0"/>
          <w:pgNumType w:start="1"/>
          <w:cols w:space="720" w:num="1"/>
          <w:docGrid w:type="lines" w:linePitch="312" w:charSpace="0"/>
        </w:sectPr>
      </w:pPr>
    </w:p>
    <w:p>
      <w:pPr>
        <w:jc w:val="center"/>
        <w:rPr>
          <w:rStyle w:val="22"/>
          <w:rFonts w:hint="eastAsia"/>
          <w:b/>
          <w:bCs/>
          <w:color w:val="auto"/>
          <w:sz w:val="44"/>
          <w:szCs w:val="44"/>
          <w:highlight w:val="none"/>
          <w:u w:val="none"/>
        </w:rPr>
      </w:pPr>
    </w:p>
    <w:p>
      <w:pPr>
        <w:jc w:val="center"/>
        <w:rPr>
          <w:rFonts w:ascii="宋体" w:hAnsi="宋体"/>
          <w:b/>
          <w:caps/>
          <w:color w:val="auto"/>
          <w:kern w:val="0"/>
          <w:sz w:val="44"/>
          <w:szCs w:val="44"/>
          <w:highlight w:val="none"/>
        </w:rPr>
      </w:pPr>
      <w:r>
        <w:rPr>
          <w:rStyle w:val="22"/>
          <w:rFonts w:hint="eastAsia"/>
          <w:b/>
          <w:bCs/>
          <w:color w:val="auto"/>
          <w:sz w:val="44"/>
          <w:szCs w:val="44"/>
          <w:highlight w:val="none"/>
          <w:u w:val="none"/>
        </w:rPr>
        <w:t xml:space="preserve">目 </w:t>
      </w:r>
      <w:r>
        <w:rPr>
          <w:rStyle w:val="22"/>
          <w:b/>
          <w:bCs/>
          <w:color w:val="auto"/>
          <w:sz w:val="44"/>
          <w:szCs w:val="44"/>
          <w:highlight w:val="none"/>
          <w:u w:val="none"/>
        </w:rPr>
        <w:t xml:space="preserve"> </w:t>
      </w:r>
      <w:r>
        <w:rPr>
          <w:rStyle w:val="22"/>
          <w:rFonts w:hint="eastAsia"/>
          <w:b/>
          <w:bCs/>
          <w:color w:val="auto"/>
          <w:sz w:val="44"/>
          <w:szCs w:val="44"/>
          <w:highlight w:val="none"/>
          <w:u w:val="none"/>
        </w:rPr>
        <w:t>录</w:t>
      </w:r>
    </w:p>
    <w:p>
      <w:pPr>
        <w:jc w:val="center"/>
        <w:rPr>
          <w:rStyle w:val="22"/>
          <w:rFonts w:hint="eastAsia"/>
          <w:b/>
          <w:bCs/>
          <w:color w:val="auto"/>
          <w:sz w:val="44"/>
          <w:szCs w:val="44"/>
          <w:highlight w:val="none"/>
          <w:u w:val="none"/>
        </w:rPr>
      </w:pPr>
    </w:p>
    <w:p>
      <w:pPr>
        <w:pStyle w:val="13"/>
        <w:rPr>
          <w:rFonts w:ascii="Calibri" w:hAnsi="Calibri"/>
          <w:caps w:val="0"/>
          <w:color w:val="auto"/>
          <w:kern w:val="2"/>
          <w:sz w:val="21"/>
          <w:szCs w:val="22"/>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rStyle w:val="22"/>
          <w:color w:val="auto"/>
          <w:highlight w:val="none"/>
        </w:rPr>
        <w:instrText xml:space="preserve"> </w:instrText>
      </w:r>
      <w:r>
        <w:rPr>
          <w:color w:val="auto"/>
          <w:highlight w:val="none"/>
        </w:rPr>
        <w:instrText xml:space="preserve">HYPERLINK \l "_Toc107022258"</w:instrText>
      </w:r>
      <w:r>
        <w:rPr>
          <w:rStyle w:val="22"/>
          <w:color w:val="auto"/>
          <w:highlight w:val="none"/>
        </w:rPr>
        <w:instrText xml:space="preserve"> </w:instrText>
      </w:r>
      <w:r>
        <w:rPr>
          <w:color w:val="auto"/>
          <w:highlight w:val="none"/>
        </w:rPr>
        <w:fldChar w:fldCharType="separate"/>
      </w:r>
      <w:r>
        <w:rPr>
          <w:rStyle w:val="22"/>
          <w:rFonts w:hint="eastAsia"/>
          <w:color w:val="auto"/>
          <w:highlight w:val="none"/>
        </w:rPr>
        <w:t>第一章</w:t>
      </w:r>
      <w:r>
        <w:rPr>
          <w:rStyle w:val="22"/>
          <w:color w:val="auto"/>
          <w:highlight w:val="none"/>
        </w:rPr>
        <w:t xml:space="preserve">  </w:t>
      </w:r>
      <w:r>
        <w:rPr>
          <w:rStyle w:val="22"/>
          <w:rFonts w:hint="eastAsia"/>
          <w:color w:val="auto"/>
          <w:highlight w:val="none"/>
        </w:rPr>
        <w:t>投标须知</w:t>
      </w:r>
      <w:r>
        <w:rPr>
          <w:color w:val="auto"/>
          <w:highlight w:val="none"/>
        </w:rPr>
        <w:tab/>
      </w:r>
      <w:r>
        <w:rPr>
          <w:color w:val="auto"/>
          <w:highlight w:val="none"/>
        </w:rPr>
        <w:fldChar w:fldCharType="begin"/>
      </w:r>
      <w:r>
        <w:rPr>
          <w:color w:val="auto"/>
          <w:highlight w:val="none"/>
        </w:rPr>
        <w:instrText xml:space="preserve"> PAGEREF _Toc107022258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14"/>
        <w:rPr>
          <w:rFonts w:ascii="Calibri" w:hAnsi="Calibri"/>
          <w:color w:val="auto"/>
          <w:sz w:val="21"/>
          <w:szCs w:val="22"/>
          <w:highlight w:val="none"/>
          <w:lang w:val="en-US" w:eastAsia="zh-CN"/>
        </w:rPr>
      </w:pPr>
      <w:r>
        <w:rPr>
          <w:color w:val="auto"/>
          <w:highlight w:val="none"/>
        </w:rPr>
        <w:fldChar w:fldCharType="begin"/>
      </w:r>
      <w:r>
        <w:rPr>
          <w:rStyle w:val="22"/>
          <w:color w:val="auto"/>
          <w:highlight w:val="none"/>
        </w:rPr>
        <w:instrText xml:space="preserve"> </w:instrText>
      </w:r>
      <w:r>
        <w:rPr>
          <w:color w:val="auto"/>
          <w:highlight w:val="none"/>
        </w:rPr>
        <w:instrText xml:space="preserve">HYPERLINK \l "_Toc107022259"</w:instrText>
      </w:r>
      <w:r>
        <w:rPr>
          <w:rStyle w:val="22"/>
          <w:color w:val="auto"/>
          <w:highlight w:val="none"/>
        </w:rPr>
        <w:instrText xml:space="preserve"> </w:instrText>
      </w:r>
      <w:r>
        <w:rPr>
          <w:color w:val="auto"/>
          <w:highlight w:val="none"/>
        </w:rPr>
        <w:fldChar w:fldCharType="separate"/>
      </w:r>
      <w:r>
        <w:rPr>
          <w:rStyle w:val="22"/>
          <w:rFonts w:hint="eastAsia"/>
          <w:color w:val="auto"/>
          <w:highlight w:val="none"/>
        </w:rPr>
        <w:t>一、投标须知前附表</w:t>
      </w:r>
      <w:r>
        <w:rPr>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_Toc107022259 \h </w:instrText>
      </w:r>
      <w:r>
        <w:rPr>
          <w:rFonts w:ascii="宋体" w:hAnsi="宋体"/>
          <w:color w:val="auto"/>
          <w:highlight w:val="none"/>
        </w:rPr>
        <w:fldChar w:fldCharType="separate"/>
      </w:r>
      <w:r>
        <w:rPr>
          <w:rFonts w:ascii="宋体" w:hAnsi="宋体"/>
          <w:color w:val="auto"/>
          <w:highlight w:val="none"/>
        </w:rPr>
        <w:t>2</w:t>
      </w:r>
      <w:r>
        <w:rPr>
          <w:rFonts w:ascii="宋体" w:hAnsi="宋体"/>
          <w:color w:val="auto"/>
          <w:highlight w:val="none"/>
        </w:rPr>
        <w:fldChar w:fldCharType="end"/>
      </w:r>
      <w:r>
        <w:rPr>
          <w:color w:val="auto"/>
          <w:highlight w:val="none"/>
        </w:rPr>
        <w:fldChar w:fldCharType="end"/>
      </w:r>
    </w:p>
    <w:p>
      <w:pPr>
        <w:pStyle w:val="14"/>
        <w:rPr>
          <w:rFonts w:ascii="Calibri" w:hAnsi="Calibri"/>
          <w:color w:val="auto"/>
          <w:sz w:val="21"/>
          <w:szCs w:val="22"/>
          <w:highlight w:val="none"/>
          <w:lang w:val="en-US" w:eastAsia="zh-CN"/>
        </w:rPr>
      </w:pPr>
      <w:r>
        <w:rPr>
          <w:color w:val="auto"/>
          <w:highlight w:val="none"/>
        </w:rPr>
        <w:fldChar w:fldCharType="begin"/>
      </w:r>
      <w:r>
        <w:rPr>
          <w:rStyle w:val="22"/>
          <w:color w:val="auto"/>
          <w:highlight w:val="none"/>
        </w:rPr>
        <w:instrText xml:space="preserve"> </w:instrText>
      </w:r>
      <w:r>
        <w:rPr>
          <w:color w:val="auto"/>
          <w:highlight w:val="none"/>
        </w:rPr>
        <w:instrText xml:space="preserve">HYPERLINK \l "_Toc107022260"</w:instrText>
      </w:r>
      <w:r>
        <w:rPr>
          <w:rStyle w:val="22"/>
          <w:color w:val="auto"/>
          <w:highlight w:val="none"/>
        </w:rPr>
        <w:instrText xml:space="preserve"> </w:instrText>
      </w:r>
      <w:r>
        <w:rPr>
          <w:color w:val="auto"/>
          <w:highlight w:val="none"/>
        </w:rPr>
        <w:fldChar w:fldCharType="separate"/>
      </w:r>
      <w:r>
        <w:rPr>
          <w:rStyle w:val="22"/>
          <w:rFonts w:hint="eastAsia"/>
          <w:color w:val="auto"/>
          <w:highlight w:val="none"/>
        </w:rPr>
        <w:t>二、投标须知修改表</w:t>
      </w:r>
      <w:r>
        <w:rPr>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_Toc107022260 \h </w:instrText>
      </w:r>
      <w:r>
        <w:rPr>
          <w:rFonts w:ascii="宋体" w:hAnsi="宋体"/>
          <w:color w:val="auto"/>
          <w:highlight w:val="none"/>
        </w:rPr>
        <w:fldChar w:fldCharType="separate"/>
      </w:r>
      <w:r>
        <w:rPr>
          <w:rFonts w:ascii="宋体" w:hAnsi="宋体"/>
          <w:color w:val="auto"/>
          <w:highlight w:val="none"/>
        </w:rPr>
        <w:t>7</w:t>
      </w:r>
      <w:r>
        <w:rPr>
          <w:rFonts w:ascii="宋体" w:hAnsi="宋体"/>
          <w:color w:val="auto"/>
          <w:highlight w:val="none"/>
        </w:rPr>
        <w:fldChar w:fldCharType="end"/>
      </w:r>
      <w:r>
        <w:rPr>
          <w:color w:val="auto"/>
          <w:highlight w:val="none"/>
        </w:rPr>
        <w:fldChar w:fldCharType="end"/>
      </w:r>
    </w:p>
    <w:p>
      <w:pPr>
        <w:pStyle w:val="14"/>
        <w:rPr>
          <w:rFonts w:ascii="Calibri" w:hAnsi="Calibri"/>
          <w:color w:val="auto"/>
          <w:sz w:val="21"/>
          <w:szCs w:val="22"/>
          <w:highlight w:val="none"/>
          <w:lang w:val="en-US" w:eastAsia="zh-CN"/>
        </w:rPr>
      </w:pPr>
      <w:r>
        <w:rPr>
          <w:color w:val="auto"/>
          <w:highlight w:val="none"/>
        </w:rPr>
        <w:fldChar w:fldCharType="begin"/>
      </w:r>
      <w:r>
        <w:rPr>
          <w:rStyle w:val="22"/>
          <w:color w:val="auto"/>
          <w:highlight w:val="none"/>
        </w:rPr>
        <w:instrText xml:space="preserve"> </w:instrText>
      </w:r>
      <w:r>
        <w:rPr>
          <w:color w:val="auto"/>
          <w:highlight w:val="none"/>
        </w:rPr>
        <w:instrText xml:space="preserve">HYPERLINK \l "_Toc107022261"</w:instrText>
      </w:r>
      <w:r>
        <w:rPr>
          <w:rStyle w:val="22"/>
          <w:color w:val="auto"/>
          <w:highlight w:val="none"/>
        </w:rPr>
        <w:instrText xml:space="preserve"> </w:instrText>
      </w:r>
      <w:r>
        <w:rPr>
          <w:color w:val="auto"/>
          <w:highlight w:val="none"/>
        </w:rPr>
        <w:fldChar w:fldCharType="separate"/>
      </w:r>
      <w:r>
        <w:rPr>
          <w:rStyle w:val="22"/>
          <w:rFonts w:hint="eastAsia"/>
          <w:color w:val="auto"/>
          <w:highlight w:val="none"/>
        </w:rPr>
        <w:t>三、投标须知通用条款</w:t>
      </w:r>
      <w:r>
        <w:rPr>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_Toc107022261 \h </w:instrText>
      </w:r>
      <w:r>
        <w:rPr>
          <w:rFonts w:ascii="宋体" w:hAnsi="宋体"/>
          <w:color w:val="auto"/>
          <w:highlight w:val="none"/>
        </w:rPr>
        <w:fldChar w:fldCharType="separate"/>
      </w:r>
      <w:r>
        <w:rPr>
          <w:rFonts w:ascii="宋体" w:hAnsi="宋体"/>
          <w:color w:val="auto"/>
          <w:highlight w:val="none"/>
        </w:rPr>
        <w:t>17</w:t>
      </w:r>
      <w:r>
        <w:rPr>
          <w:rFonts w:ascii="宋体" w:hAnsi="宋体"/>
          <w:color w:val="auto"/>
          <w:highlight w:val="none"/>
        </w:rPr>
        <w:fldChar w:fldCharType="end"/>
      </w:r>
      <w:r>
        <w:rPr>
          <w:color w:val="auto"/>
          <w:highlight w:val="none"/>
        </w:rPr>
        <w:fldChar w:fldCharType="end"/>
      </w:r>
    </w:p>
    <w:p>
      <w:pPr>
        <w:pStyle w:val="13"/>
        <w:rPr>
          <w:rFonts w:ascii="Calibri" w:hAnsi="Calibri"/>
          <w:caps w:val="0"/>
          <w:color w:val="auto"/>
          <w:kern w:val="2"/>
          <w:sz w:val="21"/>
          <w:szCs w:val="22"/>
          <w:highlight w:val="none"/>
        </w:rPr>
      </w:pPr>
      <w:r>
        <w:rPr>
          <w:color w:val="auto"/>
          <w:highlight w:val="none"/>
        </w:rPr>
        <w:fldChar w:fldCharType="begin"/>
      </w:r>
      <w:r>
        <w:rPr>
          <w:rStyle w:val="22"/>
          <w:color w:val="auto"/>
          <w:highlight w:val="none"/>
        </w:rPr>
        <w:instrText xml:space="preserve"> </w:instrText>
      </w:r>
      <w:r>
        <w:rPr>
          <w:color w:val="auto"/>
          <w:highlight w:val="none"/>
        </w:rPr>
        <w:instrText xml:space="preserve">HYPERLINK \l "_Toc107022262"</w:instrText>
      </w:r>
      <w:r>
        <w:rPr>
          <w:rStyle w:val="22"/>
          <w:color w:val="auto"/>
          <w:highlight w:val="none"/>
        </w:rPr>
        <w:instrText xml:space="preserve"> </w:instrText>
      </w:r>
      <w:r>
        <w:rPr>
          <w:color w:val="auto"/>
          <w:highlight w:val="none"/>
        </w:rPr>
        <w:fldChar w:fldCharType="separate"/>
      </w:r>
      <w:r>
        <w:rPr>
          <w:rStyle w:val="22"/>
          <w:rFonts w:hint="eastAsia"/>
          <w:color w:val="auto"/>
          <w:highlight w:val="none"/>
        </w:rPr>
        <w:t>第二章</w:t>
      </w:r>
      <w:r>
        <w:rPr>
          <w:rStyle w:val="22"/>
          <w:color w:val="auto"/>
          <w:highlight w:val="none"/>
        </w:rPr>
        <w:t xml:space="preserve">  </w:t>
      </w:r>
      <w:r>
        <w:rPr>
          <w:rStyle w:val="22"/>
          <w:rFonts w:hint="eastAsia"/>
          <w:color w:val="auto"/>
          <w:highlight w:val="none"/>
        </w:rPr>
        <w:t>开标、评标及定标办法</w:t>
      </w:r>
      <w:r>
        <w:rPr>
          <w:color w:val="auto"/>
          <w:highlight w:val="none"/>
        </w:rPr>
        <w:tab/>
      </w:r>
      <w:r>
        <w:rPr>
          <w:color w:val="auto"/>
          <w:highlight w:val="none"/>
        </w:rPr>
        <w:fldChar w:fldCharType="begin"/>
      </w:r>
      <w:r>
        <w:rPr>
          <w:color w:val="auto"/>
          <w:highlight w:val="none"/>
        </w:rPr>
        <w:instrText xml:space="preserve"> PAGEREF _Toc107022262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14"/>
        <w:rPr>
          <w:rFonts w:ascii="Calibri" w:hAnsi="Calibri"/>
          <w:color w:val="auto"/>
          <w:sz w:val="21"/>
          <w:szCs w:val="22"/>
          <w:highlight w:val="none"/>
          <w:lang w:val="en-US" w:eastAsia="zh-CN"/>
        </w:rPr>
      </w:pPr>
      <w:r>
        <w:rPr>
          <w:color w:val="auto"/>
          <w:highlight w:val="none"/>
        </w:rPr>
        <w:fldChar w:fldCharType="begin"/>
      </w:r>
      <w:r>
        <w:rPr>
          <w:rStyle w:val="22"/>
          <w:color w:val="auto"/>
          <w:highlight w:val="none"/>
        </w:rPr>
        <w:instrText xml:space="preserve"> </w:instrText>
      </w:r>
      <w:r>
        <w:rPr>
          <w:color w:val="auto"/>
          <w:highlight w:val="none"/>
        </w:rPr>
        <w:instrText xml:space="preserve">HYPERLINK \l "_Toc107022263"</w:instrText>
      </w:r>
      <w:r>
        <w:rPr>
          <w:rStyle w:val="22"/>
          <w:color w:val="auto"/>
          <w:highlight w:val="none"/>
        </w:rPr>
        <w:instrText xml:space="preserve"> </w:instrText>
      </w:r>
      <w:r>
        <w:rPr>
          <w:color w:val="auto"/>
          <w:highlight w:val="none"/>
        </w:rPr>
        <w:fldChar w:fldCharType="separate"/>
      </w:r>
      <w:r>
        <w:rPr>
          <w:rStyle w:val="22"/>
          <w:rFonts w:hint="eastAsia"/>
          <w:color w:val="auto"/>
          <w:highlight w:val="none"/>
        </w:rPr>
        <w:t>一、开标、评标及定标办法修改表</w:t>
      </w:r>
      <w:r>
        <w:rPr>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_Toc107022263 \h </w:instrText>
      </w:r>
      <w:r>
        <w:rPr>
          <w:rFonts w:ascii="宋体" w:hAnsi="宋体"/>
          <w:color w:val="auto"/>
          <w:highlight w:val="none"/>
        </w:rPr>
        <w:fldChar w:fldCharType="separate"/>
      </w:r>
      <w:r>
        <w:rPr>
          <w:rFonts w:ascii="宋体" w:hAnsi="宋体"/>
          <w:color w:val="auto"/>
          <w:highlight w:val="none"/>
        </w:rPr>
        <w:t>18</w:t>
      </w:r>
      <w:r>
        <w:rPr>
          <w:rFonts w:ascii="宋体" w:hAnsi="宋体"/>
          <w:color w:val="auto"/>
          <w:highlight w:val="none"/>
        </w:rPr>
        <w:fldChar w:fldCharType="end"/>
      </w:r>
      <w:r>
        <w:rPr>
          <w:color w:val="auto"/>
          <w:highlight w:val="none"/>
        </w:rPr>
        <w:fldChar w:fldCharType="end"/>
      </w:r>
    </w:p>
    <w:p>
      <w:pPr>
        <w:pStyle w:val="14"/>
        <w:rPr>
          <w:rFonts w:ascii="Calibri" w:hAnsi="Calibri"/>
          <w:color w:val="auto"/>
          <w:sz w:val="21"/>
          <w:szCs w:val="22"/>
          <w:highlight w:val="none"/>
          <w:lang w:val="en-US" w:eastAsia="zh-CN"/>
        </w:rPr>
      </w:pPr>
      <w:r>
        <w:rPr>
          <w:color w:val="auto"/>
          <w:highlight w:val="none"/>
        </w:rPr>
        <w:fldChar w:fldCharType="begin"/>
      </w:r>
      <w:r>
        <w:rPr>
          <w:rStyle w:val="22"/>
          <w:color w:val="auto"/>
          <w:highlight w:val="none"/>
        </w:rPr>
        <w:instrText xml:space="preserve"> </w:instrText>
      </w:r>
      <w:r>
        <w:rPr>
          <w:color w:val="auto"/>
          <w:highlight w:val="none"/>
        </w:rPr>
        <w:instrText xml:space="preserve">HYPERLINK \l "_Toc107022264"</w:instrText>
      </w:r>
      <w:r>
        <w:rPr>
          <w:rStyle w:val="22"/>
          <w:color w:val="auto"/>
          <w:highlight w:val="none"/>
        </w:rPr>
        <w:instrText xml:space="preserve"> </w:instrText>
      </w:r>
      <w:r>
        <w:rPr>
          <w:color w:val="auto"/>
          <w:highlight w:val="none"/>
        </w:rPr>
        <w:fldChar w:fldCharType="separate"/>
      </w:r>
      <w:r>
        <w:rPr>
          <w:rStyle w:val="22"/>
          <w:rFonts w:hint="eastAsia"/>
          <w:color w:val="auto"/>
          <w:highlight w:val="none"/>
        </w:rPr>
        <w:t>二、开标、评标及定标办法通用条款</w:t>
      </w:r>
      <w:r>
        <w:rPr>
          <w:color w:val="auto"/>
          <w:highlight w:val="none"/>
        </w:rPr>
        <w:tab/>
      </w:r>
      <w:r>
        <w:rPr>
          <w:rFonts w:ascii="宋体" w:hAnsi="宋体"/>
          <w:color w:val="auto"/>
          <w:highlight w:val="none"/>
        </w:rPr>
        <w:fldChar w:fldCharType="begin"/>
      </w:r>
      <w:r>
        <w:rPr>
          <w:rFonts w:ascii="宋体" w:hAnsi="宋体"/>
          <w:color w:val="auto"/>
          <w:highlight w:val="none"/>
        </w:rPr>
        <w:instrText xml:space="preserve"> PAGEREF _Toc107022264 \h </w:instrText>
      </w:r>
      <w:r>
        <w:rPr>
          <w:rFonts w:ascii="宋体" w:hAnsi="宋体"/>
          <w:color w:val="auto"/>
          <w:highlight w:val="none"/>
        </w:rPr>
        <w:fldChar w:fldCharType="separate"/>
      </w:r>
      <w:r>
        <w:rPr>
          <w:rFonts w:ascii="宋体" w:hAnsi="宋体"/>
          <w:color w:val="auto"/>
          <w:highlight w:val="none"/>
        </w:rPr>
        <w:t>23</w:t>
      </w:r>
      <w:r>
        <w:rPr>
          <w:rFonts w:ascii="宋体" w:hAnsi="宋体"/>
          <w:color w:val="auto"/>
          <w:highlight w:val="none"/>
        </w:rPr>
        <w:fldChar w:fldCharType="end"/>
      </w:r>
      <w:r>
        <w:rPr>
          <w:color w:val="auto"/>
          <w:highlight w:val="none"/>
        </w:rPr>
        <w:fldChar w:fldCharType="end"/>
      </w:r>
    </w:p>
    <w:p>
      <w:pPr>
        <w:pStyle w:val="13"/>
        <w:rPr>
          <w:rFonts w:ascii="Calibri" w:hAnsi="Calibri"/>
          <w:caps w:val="0"/>
          <w:color w:val="auto"/>
          <w:kern w:val="2"/>
          <w:sz w:val="21"/>
          <w:szCs w:val="22"/>
          <w:highlight w:val="none"/>
        </w:rPr>
      </w:pPr>
      <w:r>
        <w:rPr>
          <w:color w:val="auto"/>
          <w:highlight w:val="none"/>
        </w:rPr>
        <w:fldChar w:fldCharType="begin"/>
      </w:r>
      <w:r>
        <w:rPr>
          <w:rStyle w:val="22"/>
          <w:color w:val="auto"/>
          <w:highlight w:val="none"/>
        </w:rPr>
        <w:instrText xml:space="preserve"> </w:instrText>
      </w:r>
      <w:r>
        <w:rPr>
          <w:color w:val="auto"/>
          <w:highlight w:val="none"/>
        </w:rPr>
        <w:instrText xml:space="preserve">HYPERLINK \l "_Toc107022265"</w:instrText>
      </w:r>
      <w:r>
        <w:rPr>
          <w:rStyle w:val="22"/>
          <w:color w:val="auto"/>
          <w:highlight w:val="none"/>
        </w:rPr>
        <w:instrText xml:space="preserve"> </w:instrText>
      </w:r>
      <w:r>
        <w:rPr>
          <w:color w:val="auto"/>
          <w:highlight w:val="none"/>
        </w:rPr>
        <w:fldChar w:fldCharType="separate"/>
      </w:r>
      <w:r>
        <w:rPr>
          <w:rStyle w:val="22"/>
          <w:rFonts w:hint="eastAsia" w:cs="宋体"/>
          <w:color w:val="auto"/>
          <w:highlight w:val="none"/>
        </w:rPr>
        <w:t>第三章</w:t>
      </w:r>
      <w:r>
        <w:rPr>
          <w:rStyle w:val="22"/>
          <w:rFonts w:cs="宋体"/>
          <w:color w:val="auto"/>
          <w:highlight w:val="none"/>
        </w:rPr>
        <w:t xml:space="preserve"> </w:t>
      </w:r>
      <w:r>
        <w:rPr>
          <w:rStyle w:val="22"/>
          <w:rFonts w:hint="eastAsia" w:cs="宋体"/>
          <w:color w:val="auto"/>
          <w:highlight w:val="none"/>
        </w:rPr>
        <w:t>合同条款</w:t>
      </w:r>
      <w:r>
        <w:rPr>
          <w:color w:val="auto"/>
          <w:highlight w:val="none"/>
        </w:rPr>
        <w:tab/>
      </w:r>
      <w:r>
        <w:rPr>
          <w:color w:val="auto"/>
          <w:highlight w:val="none"/>
        </w:rPr>
        <w:fldChar w:fldCharType="begin"/>
      </w:r>
      <w:r>
        <w:rPr>
          <w:color w:val="auto"/>
          <w:highlight w:val="none"/>
        </w:rPr>
        <w:instrText xml:space="preserve"> PAGEREF _Toc107022265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pPr>
        <w:pStyle w:val="13"/>
        <w:rPr>
          <w:rFonts w:ascii="Calibri" w:hAnsi="Calibri"/>
          <w:caps w:val="0"/>
          <w:color w:val="auto"/>
          <w:kern w:val="2"/>
          <w:sz w:val="21"/>
          <w:szCs w:val="22"/>
          <w:highlight w:val="none"/>
        </w:rPr>
      </w:pPr>
      <w:r>
        <w:rPr>
          <w:color w:val="auto"/>
          <w:highlight w:val="none"/>
        </w:rPr>
        <w:fldChar w:fldCharType="begin"/>
      </w:r>
      <w:r>
        <w:rPr>
          <w:rStyle w:val="22"/>
          <w:color w:val="auto"/>
          <w:highlight w:val="none"/>
        </w:rPr>
        <w:instrText xml:space="preserve"> </w:instrText>
      </w:r>
      <w:r>
        <w:rPr>
          <w:color w:val="auto"/>
          <w:highlight w:val="none"/>
        </w:rPr>
        <w:instrText xml:space="preserve">HYPERLINK \l "_Toc107022266"</w:instrText>
      </w:r>
      <w:r>
        <w:rPr>
          <w:rStyle w:val="22"/>
          <w:color w:val="auto"/>
          <w:highlight w:val="none"/>
        </w:rPr>
        <w:instrText xml:space="preserve"> </w:instrText>
      </w:r>
      <w:r>
        <w:rPr>
          <w:color w:val="auto"/>
          <w:highlight w:val="none"/>
        </w:rPr>
        <w:fldChar w:fldCharType="separate"/>
      </w:r>
      <w:r>
        <w:rPr>
          <w:rStyle w:val="22"/>
          <w:rFonts w:hint="eastAsia"/>
          <w:color w:val="auto"/>
          <w:highlight w:val="none"/>
        </w:rPr>
        <w:t>第四章</w:t>
      </w:r>
      <w:r>
        <w:rPr>
          <w:rStyle w:val="22"/>
          <w:color w:val="auto"/>
          <w:highlight w:val="none"/>
        </w:rPr>
        <w:t xml:space="preserve">  </w:t>
      </w:r>
      <w:r>
        <w:rPr>
          <w:rStyle w:val="22"/>
          <w:rFonts w:hint="eastAsia"/>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_Toc107022266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pPr>
        <w:pStyle w:val="13"/>
        <w:rPr>
          <w:rFonts w:ascii="Calibri" w:hAnsi="Calibri"/>
          <w:caps w:val="0"/>
          <w:color w:val="auto"/>
          <w:kern w:val="2"/>
          <w:sz w:val="21"/>
          <w:szCs w:val="22"/>
          <w:highlight w:val="none"/>
        </w:rPr>
      </w:pPr>
      <w:r>
        <w:rPr>
          <w:color w:val="auto"/>
          <w:highlight w:val="none"/>
        </w:rPr>
        <w:fldChar w:fldCharType="begin"/>
      </w:r>
      <w:r>
        <w:rPr>
          <w:rStyle w:val="22"/>
          <w:color w:val="auto"/>
          <w:highlight w:val="none"/>
        </w:rPr>
        <w:instrText xml:space="preserve"> </w:instrText>
      </w:r>
      <w:r>
        <w:rPr>
          <w:color w:val="auto"/>
          <w:highlight w:val="none"/>
        </w:rPr>
        <w:instrText xml:space="preserve">HYPERLINK \l "_Toc107022267"</w:instrText>
      </w:r>
      <w:r>
        <w:rPr>
          <w:rStyle w:val="22"/>
          <w:color w:val="auto"/>
          <w:highlight w:val="none"/>
        </w:rPr>
        <w:instrText xml:space="preserve"> </w:instrText>
      </w:r>
      <w:r>
        <w:rPr>
          <w:color w:val="auto"/>
          <w:highlight w:val="none"/>
        </w:rPr>
        <w:fldChar w:fldCharType="separate"/>
      </w:r>
      <w:r>
        <w:rPr>
          <w:rStyle w:val="22"/>
          <w:rFonts w:hint="eastAsia"/>
          <w:color w:val="auto"/>
          <w:highlight w:val="none"/>
        </w:rPr>
        <w:t>第五章</w:t>
      </w:r>
      <w:r>
        <w:rPr>
          <w:rStyle w:val="22"/>
          <w:color w:val="auto"/>
          <w:highlight w:val="none"/>
        </w:rPr>
        <w:t xml:space="preserve">  </w:t>
      </w:r>
      <w:r>
        <w:rPr>
          <w:rStyle w:val="22"/>
          <w:rFonts w:hint="eastAsia"/>
          <w:color w:val="auto"/>
          <w:highlight w:val="none"/>
        </w:rPr>
        <w:t>技术条件（工程建设标准）</w:t>
      </w:r>
      <w:r>
        <w:rPr>
          <w:color w:val="auto"/>
          <w:highlight w:val="none"/>
        </w:rPr>
        <w:tab/>
      </w:r>
      <w:r>
        <w:rPr>
          <w:color w:val="auto"/>
          <w:highlight w:val="none"/>
        </w:rPr>
        <w:fldChar w:fldCharType="begin"/>
      </w:r>
      <w:r>
        <w:rPr>
          <w:color w:val="auto"/>
          <w:highlight w:val="none"/>
        </w:rPr>
        <w:instrText xml:space="preserve"> PAGEREF _Toc107022267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pPr>
        <w:pStyle w:val="13"/>
        <w:rPr>
          <w:rFonts w:ascii="Calibri" w:hAnsi="Calibri"/>
          <w:caps w:val="0"/>
          <w:color w:val="auto"/>
          <w:kern w:val="2"/>
          <w:sz w:val="21"/>
          <w:szCs w:val="22"/>
          <w:highlight w:val="none"/>
        </w:rPr>
      </w:pPr>
      <w:r>
        <w:rPr>
          <w:color w:val="auto"/>
          <w:highlight w:val="none"/>
        </w:rPr>
        <w:fldChar w:fldCharType="begin"/>
      </w:r>
      <w:r>
        <w:rPr>
          <w:rStyle w:val="22"/>
          <w:color w:val="auto"/>
          <w:highlight w:val="none"/>
        </w:rPr>
        <w:instrText xml:space="preserve"> </w:instrText>
      </w:r>
      <w:r>
        <w:rPr>
          <w:color w:val="auto"/>
          <w:highlight w:val="none"/>
        </w:rPr>
        <w:instrText xml:space="preserve">HYPERLINK \l "_Toc107022268"</w:instrText>
      </w:r>
      <w:r>
        <w:rPr>
          <w:rStyle w:val="22"/>
          <w:color w:val="auto"/>
          <w:highlight w:val="none"/>
        </w:rPr>
        <w:instrText xml:space="preserve"> </w:instrText>
      </w:r>
      <w:r>
        <w:rPr>
          <w:color w:val="auto"/>
          <w:highlight w:val="none"/>
        </w:rPr>
        <w:fldChar w:fldCharType="separate"/>
      </w:r>
      <w:r>
        <w:rPr>
          <w:rStyle w:val="22"/>
          <w:rFonts w:hint="eastAsia"/>
          <w:color w:val="auto"/>
          <w:highlight w:val="none"/>
        </w:rPr>
        <w:t>第六章</w:t>
      </w:r>
      <w:r>
        <w:rPr>
          <w:rStyle w:val="22"/>
          <w:color w:val="auto"/>
          <w:highlight w:val="none"/>
        </w:rPr>
        <w:t xml:space="preserve">  </w:t>
      </w:r>
      <w:r>
        <w:rPr>
          <w:rStyle w:val="22"/>
          <w:rFonts w:hint="eastAsia"/>
          <w:color w:val="auto"/>
          <w:highlight w:val="none"/>
        </w:rPr>
        <w:t>图纸及勘察资料</w:t>
      </w:r>
      <w:r>
        <w:rPr>
          <w:color w:val="auto"/>
          <w:highlight w:val="none"/>
        </w:rPr>
        <w:tab/>
      </w:r>
      <w:r>
        <w:rPr>
          <w:color w:val="auto"/>
          <w:highlight w:val="none"/>
        </w:rPr>
        <w:fldChar w:fldCharType="begin"/>
      </w:r>
      <w:r>
        <w:rPr>
          <w:color w:val="auto"/>
          <w:highlight w:val="none"/>
        </w:rPr>
        <w:instrText xml:space="preserve"> PAGEREF _Toc107022268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pPr>
        <w:pStyle w:val="13"/>
        <w:rPr>
          <w:rFonts w:ascii="Calibri" w:hAnsi="Calibri"/>
          <w:caps w:val="0"/>
          <w:color w:val="auto"/>
          <w:kern w:val="2"/>
          <w:sz w:val="21"/>
          <w:szCs w:val="22"/>
          <w:highlight w:val="none"/>
        </w:rPr>
      </w:pPr>
      <w:r>
        <w:rPr>
          <w:color w:val="auto"/>
          <w:highlight w:val="none"/>
        </w:rPr>
        <w:fldChar w:fldCharType="begin"/>
      </w:r>
      <w:r>
        <w:rPr>
          <w:rStyle w:val="22"/>
          <w:color w:val="auto"/>
          <w:highlight w:val="none"/>
        </w:rPr>
        <w:instrText xml:space="preserve"> </w:instrText>
      </w:r>
      <w:r>
        <w:rPr>
          <w:color w:val="auto"/>
          <w:highlight w:val="none"/>
        </w:rPr>
        <w:instrText xml:space="preserve">HYPERLINK \l "_Toc107022269"</w:instrText>
      </w:r>
      <w:r>
        <w:rPr>
          <w:rStyle w:val="22"/>
          <w:color w:val="auto"/>
          <w:highlight w:val="none"/>
        </w:rPr>
        <w:instrText xml:space="preserve"> </w:instrText>
      </w:r>
      <w:r>
        <w:rPr>
          <w:color w:val="auto"/>
          <w:highlight w:val="none"/>
        </w:rPr>
        <w:fldChar w:fldCharType="separate"/>
      </w:r>
      <w:r>
        <w:rPr>
          <w:rStyle w:val="22"/>
          <w:rFonts w:hint="eastAsia"/>
          <w:color w:val="auto"/>
          <w:highlight w:val="none"/>
        </w:rPr>
        <w:t>第七章</w:t>
      </w:r>
      <w:r>
        <w:rPr>
          <w:rStyle w:val="22"/>
          <w:color w:val="auto"/>
          <w:highlight w:val="none"/>
        </w:rPr>
        <w:t xml:space="preserve">  </w:t>
      </w:r>
      <w:r>
        <w:rPr>
          <w:rStyle w:val="22"/>
          <w:rFonts w:hint="eastAsia"/>
          <w:color w:val="auto"/>
          <w:highlight w:val="none"/>
        </w:rPr>
        <w:t>工程量清单</w:t>
      </w:r>
      <w:r>
        <w:rPr>
          <w:color w:val="auto"/>
          <w:highlight w:val="none"/>
        </w:rPr>
        <w:tab/>
      </w:r>
      <w:r>
        <w:rPr>
          <w:color w:val="auto"/>
          <w:highlight w:val="none"/>
        </w:rPr>
        <w:fldChar w:fldCharType="begin"/>
      </w:r>
      <w:r>
        <w:rPr>
          <w:color w:val="auto"/>
          <w:highlight w:val="none"/>
        </w:rPr>
        <w:instrText xml:space="preserve"> PAGEREF _Toc107022269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pPr>
        <w:pStyle w:val="13"/>
        <w:rPr>
          <w:rFonts w:ascii="Calibri" w:hAnsi="Calibri"/>
          <w:caps w:val="0"/>
          <w:color w:val="auto"/>
          <w:kern w:val="2"/>
          <w:sz w:val="21"/>
          <w:szCs w:val="22"/>
          <w:highlight w:val="none"/>
        </w:rPr>
      </w:pPr>
      <w:r>
        <w:rPr>
          <w:color w:val="auto"/>
          <w:highlight w:val="none"/>
        </w:rPr>
        <w:fldChar w:fldCharType="begin"/>
      </w:r>
      <w:r>
        <w:rPr>
          <w:rStyle w:val="22"/>
          <w:color w:val="auto"/>
          <w:highlight w:val="none"/>
        </w:rPr>
        <w:instrText xml:space="preserve"> </w:instrText>
      </w:r>
      <w:r>
        <w:rPr>
          <w:color w:val="auto"/>
          <w:highlight w:val="none"/>
        </w:rPr>
        <w:instrText xml:space="preserve">HYPERLINK \l "_Toc107022270"</w:instrText>
      </w:r>
      <w:r>
        <w:rPr>
          <w:rStyle w:val="22"/>
          <w:color w:val="auto"/>
          <w:highlight w:val="none"/>
        </w:rPr>
        <w:instrText xml:space="preserve"> </w:instrText>
      </w:r>
      <w:r>
        <w:rPr>
          <w:color w:val="auto"/>
          <w:highlight w:val="none"/>
        </w:rPr>
        <w:fldChar w:fldCharType="separate"/>
      </w:r>
      <w:r>
        <w:rPr>
          <w:rStyle w:val="22"/>
          <w:rFonts w:hint="eastAsia"/>
          <w:color w:val="auto"/>
          <w:highlight w:val="none"/>
        </w:rPr>
        <w:t>第八章</w:t>
      </w:r>
      <w:r>
        <w:rPr>
          <w:rStyle w:val="22"/>
          <w:color w:val="auto"/>
          <w:highlight w:val="none"/>
        </w:rPr>
        <w:t xml:space="preserve">  </w:t>
      </w:r>
      <w:r>
        <w:rPr>
          <w:rStyle w:val="22"/>
          <w:rFonts w:hint="eastAsia"/>
          <w:color w:val="auto"/>
          <w:highlight w:val="none"/>
        </w:rPr>
        <w:t>最高投标限价</w:t>
      </w:r>
      <w:r>
        <w:rPr>
          <w:color w:val="auto"/>
          <w:highlight w:val="none"/>
        </w:rPr>
        <w:tab/>
      </w:r>
      <w:r>
        <w:rPr>
          <w:color w:val="auto"/>
          <w:highlight w:val="none"/>
        </w:rPr>
        <w:fldChar w:fldCharType="begin"/>
      </w:r>
      <w:r>
        <w:rPr>
          <w:color w:val="auto"/>
          <w:highlight w:val="none"/>
        </w:rPr>
        <w:instrText xml:space="preserve"> PAGEREF _Toc107022270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pPr>
        <w:pStyle w:val="3"/>
        <w:jc w:val="center"/>
        <w:rPr>
          <w:color w:val="auto"/>
          <w:highlight w:val="none"/>
        </w:rPr>
        <w:sectPr>
          <w:footerReference r:id="rId7" w:type="first"/>
          <w:footerReference r:id="rId6" w:type="default"/>
          <w:endnotePr>
            <w:numFmt w:val="decimal"/>
          </w:endnotePr>
          <w:type w:val="continuous"/>
          <w:pgSz w:w="11906" w:h="16838"/>
          <w:pgMar w:top="1134" w:right="1418" w:bottom="1247" w:left="1418" w:header="851" w:footer="907" w:gutter="0"/>
          <w:pgNumType w:start="1"/>
          <w:cols w:space="720" w:num="1"/>
          <w:docGrid w:type="lines" w:linePitch="312" w:charSpace="0"/>
        </w:sectPr>
      </w:pPr>
      <w:r>
        <w:rPr>
          <w:color w:val="auto"/>
          <w:highlight w:val="none"/>
        </w:rPr>
        <w:fldChar w:fldCharType="end"/>
      </w:r>
    </w:p>
    <w:p>
      <w:pPr>
        <w:ind w:firstLine="458"/>
        <w:rPr>
          <w:rFonts w:hint="eastAsia" w:ascii="宋体" w:hAnsi="宋体"/>
          <w:color w:val="auto"/>
          <w:highlight w:val="none"/>
        </w:rPr>
      </w:pPr>
      <w:r>
        <w:rPr>
          <w:color w:val="auto"/>
          <w:highlight w:val="none"/>
        </w:rPr>
        <w:br w:type="page"/>
      </w:r>
      <w:bookmarkStart w:id="44" w:name="_GoBack"/>
      <w:bookmarkEnd w:id="44"/>
    </w:p>
    <w:p>
      <w:pPr>
        <w:pStyle w:val="3"/>
        <w:jc w:val="center"/>
        <w:rPr>
          <w:color w:val="auto"/>
          <w:highlight w:val="none"/>
        </w:rPr>
      </w:pPr>
      <w:bookmarkStart w:id="1" w:name="_Toc107022258"/>
      <w:r>
        <w:rPr>
          <w:rFonts w:hint="eastAsia"/>
          <w:color w:val="auto"/>
          <w:highlight w:val="none"/>
        </w:rPr>
        <w:t>第一章</w:t>
      </w:r>
      <w:r>
        <w:rPr>
          <w:color w:val="auto"/>
          <w:highlight w:val="none"/>
        </w:rPr>
        <w:t xml:space="preserve">  </w:t>
      </w:r>
      <w:r>
        <w:rPr>
          <w:rFonts w:hint="eastAsia"/>
          <w:color w:val="auto"/>
          <w:highlight w:val="none"/>
        </w:rPr>
        <w:t>投标须知</w:t>
      </w:r>
      <w:bookmarkEnd w:id="1"/>
    </w:p>
    <w:p>
      <w:pPr>
        <w:pStyle w:val="4"/>
        <w:rPr>
          <w:color w:val="auto"/>
          <w:highlight w:val="none"/>
        </w:rPr>
      </w:pPr>
      <w:bookmarkStart w:id="2" w:name="_Toc50391289"/>
      <w:bookmarkStart w:id="3" w:name="_Toc107022259"/>
      <w:bookmarkStart w:id="4" w:name="_Toc58188148"/>
      <w:r>
        <w:rPr>
          <w:rFonts w:hint="eastAsia"/>
          <w:color w:val="auto"/>
          <w:highlight w:val="none"/>
        </w:rPr>
        <w:t>一、投标须知前附表</w:t>
      </w:r>
      <w:bookmarkEnd w:id="2"/>
      <w:bookmarkEnd w:id="3"/>
      <w:bookmarkEnd w:id="4"/>
    </w:p>
    <w:p>
      <w:pPr>
        <w:pStyle w:val="5"/>
        <w:spacing w:line="360" w:lineRule="auto"/>
        <w:ind w:firstLine="0"/>
        <w:rPr>
          <w:rFonts w:ascii="宋体" w:hAnsi="宋体"/>
          <w:b/>
          <w:color w:val="auto"/>
          <w:sz w:val="24"/>
          <w:szCs w:val="24"/>
          <w:highlight w:val="none"/>
        </w:rPr>
      </w:pPr>
      <w:r>
        <w:rPr>
          <w:rFonts w:hint="eastAsia" w:ascii="宋体" w:hAnsi="宋体"/>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1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824"/>
        <w:gridCol w:w="1421"/>
        <w:gridCol w:w="65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blHeader/>
          <w:jc w:val="center"/>
        </w:trPr>
        <w:tc>
          <w:tcPr>
            <w:tcW w:w="613" w:type="dxa"/>
            <w:tcBorders>
              <w:top w:val="doub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b/>
                <w:color w:val="auto"/>
                <w:szCs w:val="21"/>
                <w:highlight w:val="none"/>
              </w:rPr>
            </w:pPr>
            <w:r>
              <w:rPr>
                <w:rFonts w:hint="eastAsia" w:ascii="宋体" w:hAnsi="宋体"/>
                <w:b/>
                <w:color w:val="auto"/>
                <w:szCs w:val="21"/>
                <w:highlight w:val="none"/>
              </w:rPr>
              <w:t>项目</w:t>
            </w:r>
          </w:p>
        </w:tc>
        <w:tc>
          <w:tcPr>
            <w:tcW w:w="824" w:type="dxa"/>
            <w:tcBorders>
              <w:top w:val="doub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b/>
                <w:color w:val="auto"/>
                <w:szCs w:val="21"/>
                <w:highlight w:val="none"/>
              </w:rPr>
            </w:pPr>
            <w:r>
              <w:rPr>
                <w:rFonts w:hint="eastAsia" w:ascii="宋体" w:hAnsi="宋体"/>
                <w:b/>
                <w:color w:val="auto"/>
                <w:szCs w:val="21"/>
                <w:highlight w:val="none"/>
              </w:rPr>
              <w:t>条款号</w:t>
            </w:r>
          </w:p>
        </w:tc>
        <w:tc>
          <w:tcPr>
            <w:tcW w:w="1421" w:type="dxa"/>
            <w:tcBorders>
              <w:top w:val="doub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b/>
                <w:color w:val="auto"/>
                <w:szCs w:val="21"/>
                <w:highlight w:val="none"/>
              </w:rPr>
            </w:pPr>
            <w:r>
              <w:rPr>
                <w:rFonts w:hint="eastAsia" w:ascii="宋体" w:hAnsi="宋体"/>
                <w:b/>
                <w:color w:val="auto"/>
                <w:szCs w:val="21"/>
                <w:highlight w:val="none"/>
              </w:rPr>
              <w:t>内容</w:t>
            </w:r>
          </w:p>
        </w:tc>
        <w:tc>
          <w:tcPr>
            <w:tcW w:w="6520" w:type="dxa"/>
            <w:tcBorders>
              <w:top w:val="double" w:color="auto" w:sz="4" w:space="0"/>
              <w:left w:val="single" w:color="auto" w:sz="4" w:space="0"/>
              <w:bottom w:val="single" w:color="auto" w:sz="4" w:space="0"/>
              <w:right w:val="double" w:color="auto" w:sz="4" w:space="0"/>
            </w:tcBorders>
            <w:noWrap w:val="0"/>
            <w:vAlign w:val="center"/>
          </w:tcPr>
          <w:p>
            <w:pPr>
              <w:pStyle w:val="10"/>
              <w:jc w:val="center"/>
              <w:rPr>
                <w:rFonts w:ascii="宋体" w:hAnsi="宋体"/>
                <w:b/>
                <w:color w:val="auto"/>
                <w:kern w:val="2"/>
                <w:sz w:val="21"/>
                <w:szCs w:val="21"/>
                <w:highlight w:val="none"/>
                <w:lang w:val="en-US" w:eastAsia="zh-CN"/>
              </w:rPr>
            </w:pPr>
            <w:r>
              <w:rPr>
                <w:rFonts w:hint="eastAsia" w:ascii="宋体" w:hAnsi="宋体"/>
                <w:b/>
                <w:color w:val="auto"/>
                <w:kern w:val="2"/>
                <w:sz w:val="21"/>
                <w:szCs w:val="21"/>
                <w:highlight w:val="none"/>
                <w:lang w:val="en-US" w:eastAsia="zh-CN"/>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1</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1</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定义</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eastAsia="宋体"/>
                <w:color w:val="auto"/>
                <w:highlight w:val="none"/>
                <w:u w:val="single"/>
                <w:lang w:eastAsia="zh-CN"/>
              </w:rPr>
            </w:pPr>
            <w:r>
              <w:rPr>
                <w:rFonts w:hint="eastAsia" w:ascii="宋体" w:hAnsi="宋体"/>
                <w:color w:val="auto"/>
                <w:highlight w:val="none"/>
              </w:rPr>
              <w:t>招标人（即</w:t>
            </w:r>
            <w:r>
              <w:rPr>
                <w:rFonts w:hint="eastAsia" w:ascii="宋体" w:hAnsi="宋体"/>
                <w:color w:val="auto"/>
                <w:highlight w:val="none"/>
                <w:lang w:eastAsia="zh-CN"/>
              </w:rPr>
              <w:t>招标单位</w:t>
            </w:r>
            <w:r>
              <w:rPr>
                <w:rFonts w:hint="eastAsia" w:ascii="宋体" w:hAnsi="宋体"/>
                <w:color w:val="auto"/>
                <w:highlight w:val="none"/>
              </w:rPr>
              <w:t>）：</w:t>
            </w:r>
            <w:r>
              <w:rPr>
                <w:rFonts w:hint="eastAsia" w:ascii="宋体" w:hAnsi="宋体"/>
                <w:color w:val="auto"/>
                <w:highlight w:val="none"/>
                <w:u w:val="single"/>
                <w:lang w:eastAsia="zh-CN"/>
              </w:rPr>
              <w:t>广东省机械技师学院</w:t>
            </w:r>
          </w:p>
          <w:p>
            <w:pPr>
              <w:rPr>
                <w:rFonts w:hint="eastAsia" w:ascii="宋体" w:hAnsi="宋体" w:eastAsia="宋体"/>
                <w:color w:val="auto"/>
                <w:highlight w:val="none"/>
                <w:u w:val="single"/>
                <w:lang w:eastAsia="zh-CN"/>
              </w:rPr>
            </w:pPr>
            <w:r>
              <w:rPr>
                <w:rFonts w:hint="eastAsia" w:ascii="宋体" w:hAnsi="宋体"/>
                <w:color w:val="auto"/>
                <w:highlight w:val="none"/>
              </w:rPr>
              <w:t>项目代建单位：</w:t>
            </w:r>
          </w:p>
          <w:p>
            <w:pPr>
              <w:rPr>
                <w:rFonts w:hint="eastAsia" w:ascii="宋体" w:hAnsi="宋体" w:eastAsia="宋体"/>
                <w:color w:val="auto"/>
                <w:highlight w:val="none"/>
                <w:u w:val="single"/>
                <w:lang w:eastAsia="zh-CN"/>
              </w:rPr>
            </w:pPr>
            <w:r>
              <w:rPr>
                <w:rFonts w:hint="eastAsia" w:ascii="宋体" w:hAnsi="宋体"/>
                <w:color w:val="auto"/>
                <w:highlight w:val="none"/>
              </w:rPr>
              <w:t>招标代理：</w:t>
            </w:r>
            <w:r>
              <w:rPr>
                <w:rFonts w:hint="eastAsia" w:ascii="宋体" w:hAnsi="宋体"/>
                <w:color w:val="auto"/>
                <w:highlight w:val="none"/>
                <w:u w:val="single"/>
                <w:lang w:eastAsia="zh-CN"/>
              </w:rPr>
              <w:t>广州苏粤工程项目管理有限公司</w:t>
            </w:r>
          </w:p>
          <w:p>
            <w:pPr>
              <w:rPr>
                <w:rFonts w:hint="eastAsia" w:ascii="宋体" w:hAnsi="宋体" w:eastAsia="宋体"/>
                <w:color w:val="auto"/>
                <w:highlight w:val="none"/>
                <w:lang w:eastAsia="zh-CN"/>
              </w:rPr>
            </w:pPr>
            <w:r>
              <w:rPr>
                <w:rFonts w:hint="eastAsia" w:ascii="宋体" w:hAnsi="宋体"/>
                <w:color w:val="auto"/>
                <w:highlight w:val="none"/>
              </w:rPr>
              <w:t>设计单位：</w:t>
            </w:r>
          </w:p>
          <w:p>
            <w:pPr>
              <w:rPr>
                <w:rFonts w:hint="eastAsia" w:ascii="宋体" w:hAnsi="宋体" w:eastAsia="宋体"/>
                <w:color w:val="auto"/>
                <w:szCs w:val="21"/>
                <w:highlight w:val="none"/>
                <w:lang w:val="en-US" w:eastAsia="zh-CN"/>
              </w:rPr>
            </w:pPr>
            <w:r>
              <w:rPr>
                <w:rFonts w:hint="eastAsia" w:ascii="宋体" w:hAnsi="宋体"/>
                <w:color w:val="auto"/>
                <w:highlight w:val="none"/>
              </w:rPr>
              <w:t>监理单位：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2</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2.2</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工程名称</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eastAsia="宋体"/>
                <w:color w:val="auto"/>
                <w:szCs w:val="21"/>
                <w:highlight w:val="none"/>
                <w:u w:val="single"/>
                <w:lang w:eastAsia="zh-CN"/>
              </w:rPr>
            </w:pPr>
            <w:r>
              <w:rPr>
                <w:rFonts w:hint="eastAsia" w:ascii="宋体" w:hAnsi="宋体"/>
                <w:color w:val="auto"/>
                <w:szCs w:val="21"/>
                <w:highlight w:val="none"/>
                <w:u w:val="single"/>
                <w:lang w:eastAsia="zh-CN"/>
              </w:rPr>
              <w:t>广东省机械技师学院“广东技工”工程学术报告厅建设项目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3</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2.2</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建设地点</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u w:val="single"/>
              </w:rPr>
            </w:pPr>
            <w:r>
              <w:rPr>
                <w:rFonts w:hint="eastAsia" w:ascii="宋体" w:hAnsi="宋体" w:cs="宋体"/>
                <w:color w:val="auto"/>
                <w:kern w:val="0"/>
                <w:szCs w:val="21"/>
                <w:highlight w:val="none"/>
                <w:u w:val="single"/>
                <w:lang w:val="zh-CN"/>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4</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2.2</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建设规模</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snapToGrid w:val="0"/>
              <w:rPr>
                <w:rFonts w:ascii="宋体" w:hAnsi="宋体"/>
                <w:color w:val="auto"/>
                <w:szCs w:val="21"/>
                <w:highlight w:val="none"/>
                <w:u w:val="single"/>
              </w:rPr>
            </w:pPr>
            <w:r>
              <w:rPr>
                <w:rFonts w:hint="eastAsia" w:ascii="宋体" w:hAnsi="宋体" w:cs="宋体"/>
                <w:color w:val="auto"/>
                <w:kern w:val="0"/>
                <w:szCs w:val="21"/>
                <w:highlight w:val="none"/>
                <w:u w:val="single"/>
                <w:lang w:val="zh-CN"/>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5</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2.2</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承包方式</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根据甲方提供的图纸及清单，由乙方包施工、包材料、包工期、包质量、包竣工图、包安全生产、包文明施工、包成品保护、包交工前清洁卫生、包综合治理、包承包人应当购买的保险、包承包范围内验收移交的方式承包，按工程量清单综合单价包干、项目措施费包干，工程量按实际结算。结算时结算总价最终以甲方或有关评审部门的核算价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6</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2.2</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质量标准</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s="宋体"/>
                <w:color w:val="auto"/>
                <w:kern w:val="0"/>
                <w:szCs w:val="21"/>
                <w:highlight w:val="none"/>
                <w:u w:val="single"/>
                <w:lang w:val="zh-CN"/>
              </w:rPr>
            </w:pPr>
            <w:r>
              <w:rPr>
                <w:rFonts w:hint="eastAsia" w:ascii="宋体" w:hAnsi="宋体" w:cs="宋体"/>
                <w:color w:val="auto"/>
                <w:kern w:val="0"/>
                <w:szCs w:val="21"/>
                <w:highlight w:val="none"/>
                <w:u w:val="single"/>
                <w:lang w:val="zh-CN"/>
              </w:rPr>
              <w:t>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7</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2.2</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招标范围</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s="宋体"/>
                <w:color w:val="auto"/>
                <w:kern w:val="0"/>
                <w:szCs w:val="21"/>
                <w:highlight w:val="none"/>
                <w:u w:val="single"/>
                <w:lang w:val="zh-CN"/>
              </w:rPr>
            </w:pPr>
            <w:r>
              <w:rPr>
                <w:rFonts w:hint="eastAsia" w:ascii="宋体" w:hAnsi="宋体" w:cs="宋体"/>
                <w:color w:val="auto"/>
                <w:kern w:val="0"/>
                <w:szCs w:val="21"/>
                <w:highlight w:val="none"/>
                <w:u w:val="single"/>
                <w:lang w:val="zh-CN"/>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8</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2.2</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工期要求</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olor w:val="auto"/>
                <w:highlight w:val="none"/>
              </w:rPr>
              <w:t>施工总工期：</w:t>
            </w:r>
            <w:r>
              <w:rPr>
                <w:rFonts w:hint="eastAsia" w:ascii="宋体" w:hAnsi="宋体"/>
                <w:color w:val="auto"/>
                <w:highlight w:val="none"/>
                <w:u w:val="single"/>
                <w:lang w:val="en-US" w:eastAsia="zh-CN"/>
              </w:rPr>
              <w:t xml:space="preserve"> 150</w:t>
            </w:r>
            <w:r>
              <w:rPr>
                <w:rFonts w:hint="eastAsia" w:ascii="宋体" w:hAnsi="宋体"/>
                <w:color w:val="auto"/>
                <w:highlight w:val="none"/>
              </w:rPr>
              <w:t>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9</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3.1</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资金来源</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u w:val="singl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10</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4.1</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投标人资质等级及项目负责人等级要求</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11</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firstLine="458"/>
              <w:jc w:val="center"/>
              <w:rPr>
                <w:rFonts w:ascii="宋体" w:hAnsi="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资格审查方式</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12</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13.1</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报价以及单价和总价计算方式</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工程量清单计价。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13</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15.1</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投标有效期</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u w:val="single"/>
              </w:rPr>
            </w:pPr>
            <w:r>
              <w:rPr>
                <w:rFonts w:ascii="宋体" w:hAnsi="宋体"/>
                <w:color w:val="auto"/>
                <w:szCs w:val="21"/>
                <w:highlight w:val="none"/>
                <w:u w:val="single"/>
              </w:rPr>
              <w:t xml:space="preserve"> </w:t>
            </w:r>
            <w:r>
              <w:rPr>
                <w:rFonts w:hint="eastAsia" w:ascii="宋体" w:hAnsi="宋体"/>
                <w:color w:val="auto"/>
                <w:szCs w:val="21"/>
                <w:highlight w:val="none"/>
                <w:u w:val="single"/>
              </w:rPr>
              <w:t>90</w:t>
            </w:r>
            <w:r>
              <w:rPr>
                <w:rFonts w:ascii="宋体" w:hAnsi="宋体"/>
                <w:color w:val="auto"/>
                <w:szCs w:val="21"/>
                <w:highlight w:val="none"/>
                <w:u w:val="single"/>
              </w:rPr>
              <w:t xml:space="preserve"> </w:t>
            </w:r>
            <w:r>
              <w:rPr>
                <w:rFonts w:hint="eastAsia" w:ascii="宋体" w:hAnsi="宋体"/>
                <w:color w:val="auto"/>
                <w:szCs w:val="21"/>
                <w:highlight w:val="none"/>
              </w:rPr>
              <w:t>日历天。（从投标截止之日计起）</w:t>
            </w:r>
            <w:r>
              <w:rPr>
                <w:rFonts w:hint="eastAsia" w:ascii="宋体" w:hAnsi="宋体" w:cs="宋体"/>
                <w:color w:val="auto"/>
                <w:szCs w:val="21"/>
                <w:highlight w:val="none"/>
                <w:u w:val="single"/>
              </w:rPr>
              <w:t>如出现异议或投诉，则投标有效期自动延长至异议或投诉处理结束后90日历天。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01"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14</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16.1</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投标保证金</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adjustRightInd w:val="0"/>
              <w:snapToGrid w:val="0"/>
              <w:rPr>
                <w:rFonts w:hint="eastAsia" w:ascii="宋体" w:hAnsi="宋体"/>
                <w:color w:val="auto"/>
                <w:szCs w:val="21"/>
                <w:highlight w:val="none"/>
                <w:u w:val="single"/>
              </w:rPr>
            </w:pPr>
            <w:r>
              <w:rPr>
                <w:rFonts w:hint="eastAsia" w:ascii="宋体" w:hAnsi="宋体"/>
                <w:color w:val="auto"/>
                <w:szCs w:val="21"/>
                <w:highlight w:val="none"/>
                <w:u w:val="single"/>
              </w:rPr>
              <w:t>是否要求投标人递交投标保证金：</w:t>
            </w:r>
          </w:p>
          <w:p>
            <w:pPr>
              <w:adjustRightInd w:val="0"/>
              <w:snapToGrid w:val="0"/>
              <w:rPr>
                <w:rFonts w:hint="eastAsia" w:ascii="宋体" w:hAnsi="宋体"/>
                <w:color w:val="auto"/>
                <w:szCs w:val="21"/>
                <w:highlight w:val="none"/>
                <w:u w:val="single"/>
              </w:rPr>
            </w:pPr>
            <w:r>
              <w:rPr>
                <w:rFonts w:hint="eastAsia" w:ascii="宋体" w:hAnsi="宋体"/>
                <w:color w:val="auto"/>
                <w:szCs w:val="21"/>
                <w:highlight w:val="none"/>
                <w:u w:val="single"/>
              </w:rPr>
              <w:t>□不要求递交投标保证金。</w:t>
            </w:r>
          </w:p>
          <w:p>
            <w:pPr>
              <w:adjustRightInd w:val="0"/>
              <w:snapToGrid w:val="0"/>
              <w:rPr>
                <w:rFonts w:hint="eastAsia" w:ascii="宋体" w:hAnsi="宋体"/>
                <w:color w:val="auto"/>
                <w:szCs w:val="21"/>
                <w:highlight w:val="none"/>
                <w:u w:val="single"/>
              </w:rPr>
            </w:pPr>
            <w:r>
              <w:rPr>
                <w:rFonts w:hint="eastAsia" w:ascii="宋体" w:hAnsi="宋体"/>
                <w:color w:val="auto"/>
                <w:szCs w:val="21"/>
                <w:highlight w:val="none"/>
                <w:u w:val="single"/>
              </w:rPr>
              <w:t>■要求递交投标保证金。</w:t>
            </w:r>
          </w:p>
          <w:p>
            <w:pPr>
              <w:adjustRightInd w:val="0"/>
              <w:snapToGrid w:val="0"/>
              <w:rPr>
                <w:rFonts w:hint="eastAsia" w:ascii="宋体" w:hAnsi="宋体"/>
                <w:color w:val="auto"/>
                <w:szCs w:val="21"/>
                <w:highlight w:val="none"/>
                <w:u w:val="single"/>
              </w:rPr>
            </w:pPr>
            <w:r>
              <w:rPr>
                <w:rFonts w:hint="eastAsia" w:ascii="宋体" w:hAnsi="宋体"/>
                <w:color w:val="auto"/>
                <w:szCs w:val="21"/>
                <w:highlight w:val="none"/>
                <w:u w:val="single"/>
              </w:rPr>
              <w:t>1、投标保证金的金额：人民币</w:t>
            </w:r>
            <w:r>
              <w:rPr>
                <w:rFonts w:hint="eastAsia" w:ascii="宋体" w:hAnsi="宋体"/>
                <w:color w:val="auto"/>
                <w:szCs w:val="21"/>
                <w:highlight w:val="none"/>
                <w:u w:val="single"/>
                <w:lang w:val="en-US" w:eastAsia="zh-CN"/>
              </w:rPr>
              <w:t>8</w:t>
            </w:r>
            <w:r>
              <w:rPr>
                <w:rFonts w:hint="eastAsia" w:ascii="宋体" w:hAnsi="宋体"/>
                <w:color w:val="auto"/>
                <w:szCs w:val="21"/>
                <w:highlight w:val="none"/>
                <w:u w:val="single"/>
              </w:rPr>
              <w:t>万元</w:t>
            </w:r>
          </w:p>
          <w:p>
            <w:pPr>
              <w:adjustRightInd w:val="0"/>
              <w:snapToGrid w:val="0"/>
              <w:rPr>
                <w:rFonts w:hint="eastAsia" w:ascii="宋体" w:hAnsi="宋体"/>
                <w:color w:val="auto"/>
                <w:szCs w:val="21"/>
                <w:highlight w:val="none"/>
                <w:u w:val="single"/>
              </w:rPr>
            </w:pPr>
            <w:r>
              <w:rPr>
                <w:rFonts w:hint="eastAsia" w:ascii="宋体" w:hAnsi="宋体"/>
                <w:color w:val="auto"/>
                <w:szCs w:val="21"/>
                <w:highlight w:val="none"/>
                <w:u w:val="single"/>
              </w:rPr>
              <w:t>2、投标保证金的形式：投标保证金可采用现金、支票、转账、投标保证保险、投标保函（银行或专业担保公司出具）等形式，须在递交投标文件截止时间前完成缴纳。</w:t>
            </w:r>
          </w:p>
          <w:p>
            <w:pPr>
              <w:adjustRightInd w:val="0"/>
              <w:snapToGrid w:val="0"/>
              <w:rPr>
                <w:rFonts w:hint="eastAsia" w:ascii="宋体" w:hAnsi="宋体"/>
                <w:color w:val="auto"/>
                <w:szCs w:val="21"/>
                <w:highlight w:val="none"/>
                <w:u w:val="single"/>
              </w:rPr>
            </w:pPr>
            <w:r>
              <w:rPr>
                <w:rFonts w:hint="eastAsia" w:ascii="宋体" w:hAnsi="宋体"/>
                <w:color w:val="auto"/>
                <w:szCs w:val="21"/>
                <w:highlight w:val="none"/>
                <w:u w:val="single"/>
              </w:rPr>
              <w:t>3、递交方式：</w:t>
            </w:r>
          </w:p>
          <w:p>
            <w:pPr>
              <w:adjustRightInd w:val="0"/>
              <w:snapToGrid w:val="0"/>
              <w:rPr>
                <w:rFonts w:hint="eastAsia" w:ascii="宋体" w:hAnsi="宋体"/>
                <w:color w:val="auto"/>
                <w:szCs w:val="21"/>
                <w:highlight w:val="none"/>
                <w:u w:val="single"/>
              </w:rPr>
            </w:pPr>
            <w:r>
              <w:rPr>
                <w:rFonts w:hint="eastAsia" w:ascii="宋体" w:hAnsi="宋体"/>
                <w:color w:val="auto"/>
                <w:szCs w:val="21"/>
                <w:highlight w:val="none"/>
                <w:u w:val="single"/>
              </w:rPr>
              <w:t>（1）如采用现金或者转账或者支票形式提交的由广州公共资源交易中心代收。缴纳情况以开标时广州公共资源交易中心网站查询为准。具体操作流程详见广州公共资源交易中心最新的投标保证金缴纳操作指引或自行咨询交易中心。</w:t>
            </w:r>
          </w:p>
          <w:p>
            <w:pPr>
              <w:adjustRightInd w:val="0"/>
              <w:snapToGrid w:val="0"/>
              <w:rPr>
                <w:rFonts w:hint="eastAsia" w:ascii="宋体" w:hAnsi="宋体"/>
                <w:color w:val="auto"/>
                <w:szCs w:val="21"/>
                <w:highlight w:val="none"/>
                <w:u w:val="single"/>
              </w:rPr>
            </w:pPr>
            <w:r>
              <w:rPr>
                <w:rFonts w:hint="eastAsia" w:ascii="宋体" w:hAnsi="宋体"/>
                <w:color w:val="auto"/>
                <w:szCs w:val="21"/>
                <w:highlight w:val="none"/>
                <w:u w:val="single"/>
              </w:rPr>
              <w:t>（2）如采用投标保证保险、投标保函（银行或专业担保公司出具）形式提交投标保证金的，投标保证保险、投标保函（银行或专业担保公司出具）须开具给招标人（保险受益人须为招标人）。开标前可不提交纸质原件，但投标人应在投标文件中提交投标保证保险、投标保函（银行或专业担保公司出具）的扫描件并加盖投标人电子印章，完成评标后，由中标候选人在中标候选人公示前向招标代理单位提交纸质原件并在网上公示。如投标人选择在开标前提交纸质原件的，可在投标截止时间前单独密封递交至开标室。</w:t>
            </w:r>
          </w:p>
          <w:p>
            <w:pPr>
              <w:adjustRightInd w:val="0"/>
              <w:snapToGrid w:val="0"/>
              <w:rPr>
                <w:rFonts w:hint="eastAsia" w:ascii="宋体" w:hAnsi="宋体"/>
                <w:color w:val="auto"/>
                <w:szCs w:val="21"/>
                <w:highlight w:val="none"/>
                <w:u w:val="single"/>
              </w:rPr>
            </w:pPr>
            <w:r>
              <w:rPr>
                <w:rFonts w:hint="eastAsia" w:ascii="宋体" w:hAnsi="宋体"/>
                <w:color w:val="auto"/>
                <w:szCs w:val="21"/>
                <w:highlight w:val="none"/>
                <w:u w:val="single"/>
              </w:rPr>
              <w:t>（3）如采用电子保函形式递交投标保证金，按广州公共资源交易中心发布的《广州公共资源交易中心关于开通电子保函服务功能的通知》操作。详见：http://ggzy.gz.gov.cn/zxgg/822128.jhtml。到账情况以开标时广州公共资源交易中心数据库查询信息为准。</w:t>
            </w:r>
          </w:p>
          <w:p>
            <w:pPr>
              <w:adjustRightInd w:val="0"/>
              <w:snapToGrid w:val="0"/>
              <w:rPr>
                <w:rFonts w:hint="eastAsia" w:ascii="宋体" w:hAnsi="宋体"/>
                <w:color w:val="auto"/>
                <w:szCs w:val="21"/>
                <w:highlight w:val="none"/>
                <w:u w:val="single"/>
              </w:rPr>
            </w:pPr>
            <w:r>
              <w:rPr>
                <w:rFonts w:hint="eastAsia" w:ascii="宋体" w:hAnsi="宋体"/>
                <w:color w:val="auto"/>
                <w:szCs w:val="21"/>
                <w:highlight w:val="none"/>
                <w:u w:val="single"/>
              </w:rPr>
              <w:t>4、开标时投标人没有按要求提供投标保证金的，其投标文件将被否决。</w:t>
            </w:r>
          </w:p>
          <w:p>
            <w:pPr>
              <w:adjustRightInd w:val="0"/>
              <w:snapToGrid w:val="0"/>
              <w:rPr>
                <w:rFonts w:hint="eastAsia" w:ascii="宋体" w:hAnsi="宋体"/>
                <w:color w:val="auto"/>
                <w:szCs w:val="21"/>
                <w:highlight w:val="none"/>
                <w:u w:val="single"/>
              </w:rPr>
            </w:pPr>
            <w:r>
              <w:rPr>
                <w:rFonts w:hint="eastAsia" w:ascii="宋体" w:hAnsi="宋体"/>
                <w:color w:val="auto"/>
                <w:szCs w:val="21"/>
                <w:highlight w:val="none"/>
                <w:u w:val="single"/>
              </w:rPr>
              <w:t>5、投标保证金依据法律法规的相关规定退还。</w:t>
            </w:r>
          </w:p>
          <w:p>
            <w:pPr>
              <w:adjustRightInd w:val="0"/>
              <w:snapToGrid w:val="0"/>
              <w:rPr>
                <w:rFonts w:hint="eastAsia" w:ascii="宋体" w:hAnsi="宋体"/>
                <w:color w:val="auto"/>
                <w:szCs w:val="21"/>
                <w:highlight w:val="none"/>
                <w:u w:val="single"/>
              </w:rPr>
            </w:pPr>
            <w:r>
              <w:rPr>
                <w:rFonts w:hint="eastAsia" w:ascii="宋体" w:hAnsi="宋体"/>
                <w:color w:val="auto"/>
                <w:szCs w:val="21"/>
                <w:highlight w:val="none"/>
                <w:u w:val="single"/>
              </w:rPr>
              <w:t>注：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15</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5</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踏勘现场</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t>时间：自</w:t>
            </w:r>
            <w:r>
              <w:rPr>
                <w:rFonts w:hint="eastAsia" w:ascii="宋体" w:hAnsi="宋体"/>
                <w:color w:val="auto"/>
                <w:szCs w:val="21"/>
                <w:highlight w:val="none"/>
                <w:u w:val="single"/>
              </w:rPr>
              <w:t>发布招标公告</w:t>
            </w:r>
            <w:r>
              <w:rPr>
                <w:rFonts w:hint="eastAsia" w:ascii="宋体" w:hAnsi="宋体" w:cs="宋体"/>
                <w:color w:val="auto"/>
                <w:szCs w:val="21"/>
                <w:highlight w:val="none"/>
              </w:rPr>
              <w:t>起具备现场踏勘条件。</w:t>
            </w:r>
          </w:p>
          <w:p>
            <w:pPr>
              <w:rPr>
                <w:rFonts w:hint="eastAsia" w:ascii="宋体" w:hAnsi="宋体" w:cs="宋体"/>
                <w:color w:val="auto"/>
                <w:szCs w:val="21"/>
                <w:highlight w:val="none"/>
              </w:rPr>
            </w:pPr>
            <w:r>
              <w:rPr>
                <w:rFonts w:hint="eastAsia" w:ascii="宋体" w:hAnsi="宋体" w:cs="宋体"/>
                <w:color w:val="auto"/>
                <w:szCs w:val="21"/>
                <w:highlight w:val="none"/>
              </w:rPr>
              <w:t>方式：招标人不集中组织，由投标人自行踏勘；</w:t>
            </w:r>
            <w:r>
              <w:rPr>
                <w:rFonts w:hint="eastAsia" w:ascii="宋体" w:hAnsi="宋体" w:cs="宋体"/>
                <w:color w:val="auto"/>
                <w:szCs w:val="21"/>
                <w:highlight w:val="none"/>
                <w:u w:val="single"/>
              </w:rPr>
              <w:t>投标人不进行踏勘的，视为已熟知现场条件，自行承担相关风险。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16</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8</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投标答疑</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疑问提交时间：</w:t>
            </w:r>
            <w:r>
              <w:rPr>
                <w:rFonts w:hint="eastAsia" w:ascii="宋体" w:hAnsi="宋体" w:cs="宋体"/>
                <w:color w:val="auto"/>
                <w:szCs w:val="21"/>
                <w:highlight w:val="none"/>
                <w:u w:val="single"/>
              </w:rPr>
              <w:t>投标人在递交投标文件截止时间18天前提出</w:t>
            </w:r>
            <w:r>
              <w:rPr>
                <w:rFonts w:hint="eastAsia" w:ascii="宋体" w:hAnsi="宋体"/>
                <w:color w:val="auto"/>
                <w:szCs w:val="21"/>
                <w:highlight w:val="none"/>
              </w:rPr>
              <w:t>。</w:t>
            </w:r>
          </w:p>
          <w:p>
            <w:pPr>
              <w:rPr>
                <w:rFonts w:ascii="宋体" w:hAnsi="宋体"/>
                <w:color w:val="auto"/>
                <w:szCs w:val="21"/>
                <w:highlight w:val="none"/>
              </w:rPr>
            </w:pPr>
            <w:r>
              <w:rPr>
                <w:rFonts w:hint="eastAsia" w:ascii="宋体" w:hAnsi="宋体"/>
                <w:color w:val="auto"/>
                <w:szCs w:val="21"/>
                <w:highlight w:val="none"/>
              </w:rPr>
              <w:t>形式：投标人的疑问通过</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交易平台提交。</w:t>
            </w:r>
          </w:p>
          <w:p>
            <w:pPr>
              <w:rPr>
                <w:rFonts w:ascii="宋体" w:hAnsi="宋体"/>
                <w:color w:val="auto"/>
                <w:szCs w:val="21"/>
                <w:highlight w:val="none"/>
              </w:rPr>
            </w:pPr>
            <w:r>
              <w:rPr>
                <w:rFonts w:hint="eastAsia" w:ascii="宋体" w:hAnsi="宋体"/>
                <w:color w:val="auto"/>
                <w:szCs w:val="21"/>
                <w:highlight w:val="none"/>
              </w:rPr>
              <w:t>具体要求：按照交易平台关于全流程电子化项目的相关指南进行操作，详见：</w:t>
            </w:r>
            <w:r>
              <w:rPr>
                <w:rFonts w:hint="eastAsia" w:ascii="宋体" w:hAnsi="宋体"/>
                <w:color w:val="auto"/>
                <w:szCs w:val="21"/>
                <w:highlight w:val="none"/>
                <w:u w:val="single"/>
              </w:rPr>
              <w:t>广州公共资源交易中心平台。</w:t>
            </w:r>
            <w:r>
              <w:rPr>
                <w:rFonts w:hint="eastAsia" w:ascii="宋体" w:hAnsi="宋体"/>
                <w:color w:val="auto"/>
                <w:szCs w:val="21"/>
                <w:highlight w:val="none"/>
              </w:rPr>
              <w:t xml:space="preserve"> 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17</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.1</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投标截止时间</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trike/>
                <w:color w:val="auto"/>
                <w:szCs w:val="21"/>
                <w:highlight w:val="none"/>
              </w:rPr>
            </w:pP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3</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时（北京时间）。（详见广州</w:t>
            </w:r>
            <w:r>
              <w:rPr>
                <w:rFonts w:ascii="宋体" w:hAnsi="宋体"/>
                <w:color w:val="auto"/>
                <w:szCs w:val="21"/>
                <w:highlight w:val="none"/>
              </w:rPr>
              <w:t>公共资源交易中心</w:t>
            </w:r>
            <w:r>
              <w:rPr>
                <w:rFonts w:hint="eastAsia" w:ascii="宋体" w:hAnsi="宋体"/>
                <w:color w:val="auto"/>
                <w:szCs w:val="21"/>
                <w:highlight w:val="none"/>
              </w:rPr>
              <w:t>网站信息）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8</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20.1</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开标开始时间和地点</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（技术标和经济标同时开标）</w:t>
            </w:r>
          </w:p>
          <w:p>
            <w:pPr>
              <w:rPr>
                <w:rFonts w:ascii="宋体" w:hAnsi="宋体"/>
                <w:color w:val="auto"/>
                <w:szCs w:val="21"/>
                <w:highlight w:val="yellow"/>
                <w:u w:val="none"/>
              </w:rPr>
            </w:pPr>
            <w:r>
              <w:rPr>
                <w:rFonts w:hint="eastAsia" w:ascii="宋体" w:hAnsi="宋体"/>
                <w:color w:val="auto"/>
                <w:szCs w:val="21"/>
                <w:highlight w:val="none"/>
              </w:rPr>
              <w:t>1.开标开始时间：</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3</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ascii="宋体" w:hAnsi="宋体"/>
                <w:color w:val="auto"/>
                <w:szCs w:val="21"/>
                <w:highlight w:val="none"/>
                <w:u w:val="single"/>
              </w:rPr>
              <w:t xml:space="preserve">   </w:t>
            </w:r>
            <w:r>
              <w:rPr>
                <w:rFonts w:hint="eastAsia" w:ascii="宋体" w:hAnsi="宋体"/>
                <w:color w:val="auto"/>
                <w:szCs w:val="21"/>
                <w:highlight w:val="none"/>
              </w:rPr>
              <w:t>分（与</w:t>
            </w:r>
            <w:r>
              <w:rPr>
                <w:rFonts w:ascii="宋体" w:hAnsi="宋体"/>
                <w:color w:val="auto"/>
                <w:szCs w:val="21"/>
                <w:highlight w:val="none"/>
              </w:rPr>
              <w:t>投标截止时间</w:t>
            </w:r>
            <w:r>
              <w:rPr>
                <w:rFonts w:hint="eastAsia" w:ascii="宋体" w:hAnsi="宋体"/>
                <w:color w:val="auto"/>
                <w:szCs w:val="21"/>
                <w:highlight w:val="none"/>
              </w:rPr>
              <w:t>为</w:t>
            </w:r>
            <w:r>
              <w:rPr>
                <w:rFonts w:ascii="宋体" w:hAnsi="宋体"/>
                <w:color w:val="auto"/>
                <w:szCs w:val="21"/>
                <w:highlight w:val="none"/>
              </w:rPr>
              <w:t>同一时间</w:t>
            </w:r>
            <w:r>
              <w:rPr>
                <w:rFonts w:hint="eastAsia" w:ascii="宋体" w:hAnsi="宋体"/>
                <w:color w:val="auto"/>
                <w:szCs w:val="21"/>
                <w:highlight w:val="none"/>
              </w:rPr>
              <w:t>），地点：</w:t>
            </w:r>
            <w:r>
              <w:rPr>
                <w:rFonts w:hint="eastAsia" w:ascii="宋体" w:hAnsi="宋体" w:cs="宋体"/>
                <w:color w:val="auto"/>
                <w:szCs w:val="21"/>
                <w:highlight w:val="none"/>
                <w:u w:val="single"/>
              </w:rPr>
              <w:t xml:space="preserve">广州公共资源交易中心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开标室</w:t>
            </w:r>
            <w:r>
              <w:rPr>
                <w:rFonts w:hint="eastAsia" w:ascii="宋体" w:hAnsi="宋体"/>
                <w:color w:val="auto"/>
                <w:szCs w:val="21"/>
                <w:highlight w:val="none"/>
                <w:u w:val="single"/>
              </w:rPr>
              <w:t>。</w:t>
            </w:r>
            <w:r>
              <w:rPr>
                <w:rFonts w:hint="eastAsia" w:ascii="宋体" w:hAnsi="宋体"/>
                <w:color w:val="auto"/>
                <w:szCs w:val="21"/>
                <w:highlight w:val="none"/>
                <w:u w:val="none"/>
              </w:rPr>
              <w:t>投标人也可选择参加在线开标，具体按照交易平台相关指南进行操作。详见：广州公共资源交易中心网站信息。</w:t>
            </w:r>
          </w:p>
          <w:p>
            <w:pPr>
              <w:rPr>
                <w:rFonts w:ascii="宋体" w:hAnsi="宋体"/>
                <w:color w:val="auto"/>
                <w:szCs w:val="21"/>
                <w:highlight w:val="none"/>
              </w:rPr>
            </w:pPr>
            <w:r>
              <w:rPr>
                <w:rFonts w:hint="eastAsia" w:ascii="宋体" w:hAnsi="宋体"/>
                <w:color w:val="auto"/>
                <w:szCs w:val="21"/>
                <w:highlight w:val="none"/>
              </w:rPr>
              <w:t>注：投标文件解密问题。投标人只用执行一次解密，招标人执行解密次数根据招标文件开标次数确定。</w:t>
            </w:r>
          </w:p>
          <w:p>
            <w:pPr>
              <w:rPr>
                <w:rFonts w:hint="eastAsia" w:ascii="宋体" w:hAnsi="宋体"/>
                <w:color w:val="auto"/>
                <w:highlight w:val="none"/>
              </w:rPr>
            </w:pPr>
            <w:r>
              <w:rPr>
                <w:rFonts w:hint="eastAsia" w:ascii="宋体" w:hAnsi="宋体"/>
                <w:color w:val="auto"/>
                <w:szCs w:val="21"/>
                <w:highlight w:val="none"/>
              </w:rPr>
              <w:t>2.递交投标文件备用U盘时间：</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3</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ascii="宋体" w:hAnsi="宋体"/>
                <w:color w:val="auto"/>
                <w:szCs w:val="21"/>
                <w:highlight w:val="none"/>
                <w:u w:val="single"/>
              </w:rPr>
              <w:t xml:space="preserve">   </w:t>
            </w:r>
            <w:r>
              <w:rPr>
                <w:rFonts w:hint="eastAsia" w:ascii="宋体" w:hAnsi="宋体"/>
                <w:color w:val="auto"/>
                <w:szCs w:val="21"/>
                <w:highlight w:val="none"/>
              </w:rPr>
              <w:t>分至</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3</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w:t>
            </w:r>
            <w:r>
              <w:rPr>
                <w:rFonts w:ascii="宋体" w:hAnsi="宋体"/>
                <w:color w:val="auto"/>
                <w:szCs w:val="21"/>
                <w:highlight w:val="none"/>
                <w:u w:val="single"/>
              </w:rPr>
              <w:t xml:space="preserve">   </w:t>
            </w:r>
            <w:r>
              <w:rPr>
                <w:rFonts w:hint="eastAsia" w:ascii="宋体" w:hAnsi="宋体"/>
                <w:color w:val="auto"/>
                <w:szCs w:val="21"/>
                <w:highlight w:val="none"/>
              </w:rPr>
              <w:t>分；递交地点：</w:t>
            </w:r>
            <w:r>
              <w:rPr>
                <w:rFonts w:hint="eastAsia" w:ascii="宋体" w:hAnsi="宋体" w:cs="宋体"/>
                <w:color w:val="auto"/>
                <w:szCs w:val="21"/>
                <w:highlight w:val="none"/>
                <w:u w:val="single"/>
              </w:rPr>
              <w:t>广州公共资源交易中心</w:t>
            </w:r>
            <w:r>
              <w:rPr>
                <w:rFonts w:hint="eastAsia" w:ascii="宋体" w:hAnsi="宋体"/>
                <w:color w:val="auto"/>
                <w:highlight w:val="none"/>
              </w:rPr>
              <w:t>。(建议安排在投标文件截止时间前15分钟至投标文件截止时间）</w:t>
            </w:r>
          </w:p>
          <w:p>
            <w:pPr>
              <w:rPr>
                <w:rFonts w:ascii="宋体" w:hAnsi="宋体"/>
                <w:color w:val="auto"/>
                <w:szCs w:val="21"/>
                <w:highlight w:val="none"/>
              </w:rPr>
            </w:pPr>
            <w:r>
              <w:rPr>
                <w:rFonts w:hint="eastAsia" w:ascii="宋体" w:hAnsi="宋体" w:cs="仿宋_GB2312"/>
                <w:color w:val="auto"/>
                <w:highlight w:val="none"/>
              </w:rPr>
              <w:t>上述时间及地点是否有改变，请密切留意补充公告和招标答疑纪要的相关信息。（详见广州公共资源交易中心网站信息）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19</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26</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开标评标办法</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ind w:left="-27" w:leftChars="-13" w:right="-59" w:rightChars="-28"/>
              <w:rPr>
                <w:rFonts w:hint="eastAsia" w:ascii="宋体" w:hAnsi="宋体"/>
                <w:color w:val="auto"/>
                <w:spacing w:val="-2"/>
                <w:szCs w:val="21"/>
                <w:highlight w:val="none"/>
                <w:u w:val="single"/>
              </w:rPr>
            </w:pPr>
            <w:r>
              <w:rPr>
                <w:rFonts w:hint="eastAsia" w:ascii="宋体" w:hAnsi="宋体"/>
                <w:color w:val="auto"/>
                <w:szCs w:val="21"/>
                <w:highlight w:val="none"/>
              </w:rPr>
              <w:t>方式一：</w:t>
            </w:r>
            <w:r>
              <w:rPr>
                <w:rFonts w:hint="eastAsia" w:ascii="宋体" w:hAnsi="宋体"/>
                <w:color w:val="auto"/>
                <w:spacing w:val="-2"/>
                <w:szCs w:val="21"/>
                <w:highlight w:val="none"/>
              </w:rPr>
              <w:t>选取方法</w:t>
            </w:r>
            <w:r>
              <w:rPr>
                <w:rFonts w:hint="eastAsia" w:ascii="宋体" w:hAnsi="宋体"/>
                <w:color w:val="auto"/>
                <w:spacing w:val="-2"/>
                <w:szCs w:val="21"/>
                <w:highlight w:val="none"/>
                <w:u w:val="single"/>
              </w:rPr>
              <w:t>七（适合综合评分法四，技术标与经济标同时开启）</w:t>
            </w:r>
          </w:p>
          <w:p>
            <w:pPr>
              <w:pStyle w:val="17"/>
              <w:spacing w:after="0"/>
              <w:ind w:firstLine="0"/>
              <w:rPr>
                <w:rFonts w:hint="eastAsia" w:ascii="宋体" w:hAnsi="宋体" w:cs="宋体"/>
                <w:color w:val="auto"/>
                <w:spacing w:val="-2"/>
                <w:kern w:val="2"/>
                <w:sz w:val="21"/>
                <w:szCs w:val="21"/>
                <w:highlight w:val="none"/>
                <w:u w:val="single"/>
                <w:lang w:val="en-US" w:eastAsia="zh-CN"/>
              </w:rPr>
            </w:pPr>
            <w:r>
              <w:rPr>
                <w:rFonts w:hint="eastAsia" w:ascii="宋体" w:hAnsi="宋体" w:cs="宋体"/>
                <w:color w:val="auto"/>
                <w:spacing w:val="-2"/>
                <w:kern w:val="2"/>
                <w:sz w:val="21"/>
                <w:szCs w:val="21"/>
                <w:highlight w:val="none"/>
                <w:u w:val="single"/>
                <w:lang w:val="en-US" w:eastAsia="zh-CN"/>
              </w:rPr>
              <w:t>投标人总得分=技术得分（满分20分）＋经济得分(满分100分)×经济得分权重（80%）。</w:t>
            </w:r>
          </w:p>
          <w:p>
            <w:pPr>
              <w:pStyle w:val="5"/>
              <w:ind w:firstLine="0"/>
              <w:rPr>
                <w:color w:val="auto"/>
                <w:highlight w:val="none"/>
                <w:lang w:val="en-US" w:eastAsia="zh-CN"/>
              </w:rPr>
            </w:pPr>
            <w:r>
              <w:rPr>
                <w:rFonts w:hint="eastAsia" w:ascii="宋体" w:hAnsi="宋体" w:cs="宋体"/>
                <w:color w:val="auto"/>
                <w:spacing w:val="-2"/>
                <w:szCs w:val="21"/>
                <w:highlight w:val="none"/>
                <w:u w:val="single"/>
                <w:lang w:val="en-US" w:eastAsia="zh-CN"/>
              </w:rPr>
              <w:t>总得分相同的投标文件，以技术分较高的排前；总得分及技术分均相同的，以经济分较高的排前；总得分、技术分及经济分均相同的，以报价较低的排前；如仍存在相同情况，则对具有相同情况的投标人，由评标委员会采用记名投票方式，以得票多的排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20</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29.1</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履约担保</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highlight w:val="none"/>
              </w:rPr>
            </w:pPr>
            <w:r>
              <w:rPr>
                <w:rFonts w:hint="eastAsia" w:ascii="宋体" w:hAnsi="宋体"/>
                <w:color w:val="auto"/>
                <w:highlight w:val="none"/>
              </w:rPr>
              <w:t>方式一：中标人提供的履约保证金为中标价款的10%。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21</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最高投标限价</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本项目最高投标限价为人民币</w:t>
            </w:r>
            <w:r>
              <w:rPr>
                <w:rFonts w:hint="eastAsia" w:ascii="宋体" w:hAnsi="宋体"/>
                <w:color w:val="auto"/>
                <w:szCs w:val="21"/>
                <w:highlight w:val="none"/>
                <w:u w:val="single"/>
                <w:lang w:val="en-US" w:eastAsia="zh-CN"/>
              </w:rPr>
              <w:t>7,028,588.77</w:t>
            </w:r>
            <w:r>
              <w:rPr>
                <w:rFonts w:hint="eastAsia" w:ascii="宋体" w:hAnsi="宋体"/>
                <w:color w:val="auto"/>
                <w:sz w:val="24"/>
                <w:szCs w:val="24"/>
                <w:highlight w:val="none"/>
                <w:u w:val="single"/>
              </w:rPr>
              <w:t>元</w:t>
            </w:r>
            <w:r>
              <w:rPr>
                <w:rFonts w:hint="eastAsia" w:ascii="宋体" w:hAnsi="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22</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非竞争费用</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jc w:val="left"/>
              <w:rPr>
                <w:rFonts w:ascii="宋体" w:hAnsi="宋体"/>
                <w:color w:val="auto"/>
                <w:szCs w:val="21"/>
                <w:highlight w:val="none"/>
              </w:rPr>
            </w:pPr>
            <w:r>
              <w:rPr>
                <w:rFonts w:ascii="宋体" w:hAnsi="宋体"/>
                <w:color w:val="auto"/>
                <w:highlight w:val="none"/>
              </w:rPr>
              <w:t>本项目绿色施工安全防护措施费为</w:t>
            </w:r>
            <w:r>
              <w:rPr>
                <w:rFonts w:hint="eastAsia" w:ascii="宋体" w:hAnsi="宋体"/>
                <w:color w:val="auto"/>
                <w:highlight w:val="none"/>
                <w:u w:val="single"/>
                <w:lang w:val="en-US" w:eastAsia="zh-CN"/>
              </w:rPr>
              <w:t>133,748.23</w:t>
            </w:r>
            <w:r>
              <w:rPr>
                <w:rFonts w:ascii="宋体" w:hAnsi="宋体"/>
                <w:color w:val="auto"/>
                <w:highlight w:val="none"/>
              </w:rPr>
              <w:t>元，暂列金额为</w:t>
            </w:r>
            <w:r>
              <w:rPr>
                <w:rFonts w:hint="eastAsia" w:ascii="宋体" w:hAnsi="宋体"/>
                <w:color w:val="auto"/>
                <w:highlight w:val="none"/>
                <w:u w:val="single"/>
                <w:lang w:val="en-US" w:eastAsia="zh-CN"/>
              </w:rPr>
              <w:t>0</w:t>
            </w:r>
            <w:r>
              <w:rPr>
                <w:rFonts w:ascii="宋体" w:hAnsi="宋体"/>
                <w:color w:val="auto"/>
                <w:highlight w:val="none"/>
              </w:rPr>
              <w:t>元，暂估价为</w:t>
            </w:r>
            <w:r>
              <w:rPr>
                <w:rFonts w:ascii="宋体" w:hAnsi="宋体"/>
                <w:color w:val="auto"/>
                <w:highlight w:val="none"/>
                <w:u w:val="single"/>
              </w:rPr>
              <w:t xml:space="preserve"> </w:t>
            </w:r>
            <w:r>
              <w:rPr>
                <w:rFonts w:hint="eastAsia" w:ascii="宋体" w:hAnsi="宋体"/>
                <w:color w:val="auto"/>
                <w:highlight w:val="none"/>
                <w:u w:val="single"/>
                <w:lang w:val="en-US" w:eastAsia="zh-CN"/>
              </w:rPr>
              <w:t>0</w:t>
            </w:r>
            <w:r>
              <w:rPr>
                <w:rFonts w:ascii="宋体" w:hAnsi="宋体"/>
                <w:color w:val="auto"/>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23</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保修期</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snapToGrid w:val="0"/>
              <w:ind w:left="-53" w:leftChars="-25" w:right="-53" w:rightChars="-25"/>
              <w:jc w:val="cente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4</w:t>
            </w:r>
          </w:p>
        </w:tc>
        <w:tc>
          <w:tcPr>
            <w:tcW w:w="824" w:type="dxa"/>
            <w:tcBorders>
              <w:top w:val="single" w:color="auto" w:sz="4" w:space="0"/>
              <w:left w:val="single" w:color="auto" w:sz="4" w:space="0"/>
              <w:bottom w:val="single" w:color="auto" w:sz="4" w:space="0"/>
              <w:right w:val="single" w:color="auto" w:sz="4" w:space="0"/>
            </w:tcBorders>
            <w:noWrap w:val="0"/>
            <w:vAlign w:val="center"/>
          </w:tcPr>
          <w:p>
            <w:pPr>
              <w:snapToGrid w:val="0"/>
              <w:ind w:left="-53" w:leftChars="-25" w:right="-53" w:rightChars="-25"/>
              <w:jc w:val="center"/>
              <w:rPr>
                <w:rFonts w:ascii="宋体" w:hAnsi="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计算评标参考价的等分点值</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snapToGrid w:val="0"/>
              <w:rPr>
                <w:rFonts w:ascii="宋体" w:hAnsi="宋体"/>
                <w:color w:val="auto"/>
                <w:szCs w:val="21"/>
                <w:highlight w:val="none"/>
              </w:rPr>
            </w:pPr>
            <w:r>
              <w:rPr>
                <w:rFonts w:hint="eastAsia" w:ascii="宋体" w:hAnsi="宋体"/>
                <w:color w:val="auto"/>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hint="eastAsia" w:ascii="宋体" w:hAnsi="宋体"/>
                <w:color w:val="auto"/>
                <w:szCs w:val="21"/>
                <w:highlight w:val="none"/>
              </w:rPr>
              <w:t>25</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firstLine="458"/>
              <w:jc w:val="center"/>
              <w:rPr>
                <w:rFonts w:ascii="宋体" w:hAnsi="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进入第二阶段评审的家数</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ind w:left="-27" w:leftChars="-13" w:right="-59" w:rightChars="-28"/>
              <w:rPr>
                <w:rFonts w:ascii="宋体" w:hAnsi="宋体"/>
                <w:color w:val="auto"/>
                <w:szCs w:val="21"/>
                <w:highlight w:val="none"/>
              </w:rPr>
            </w:pPr>
            <w:r>
              <w:rPr>
                <w:rFonts w:hint="eastAsia" w:ascii="宋体" w:hAnsi="宋体"/>
                <w:color w:val="auto"/>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26</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工程成本警戒价</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工程成本警戒价为</w:t>
            </w:r>
            <w:r>
              <w:rPr>
                <w:rFonts w:hint="eastAsia" w:ascii="宋体" w:hAnsi="宋体"/>
                <w:color w:val="auto"/>
                <w:szCs w:val="21"/>
                <w:highlight w:val="none"/>
                <w:u w:val="single"/>
                <w:lang w:val="en-US" w:eastAsia="zh-CN"/>
              </w:rPr>
              <w:t>6466301.67</w:t>
            </w:r>
            <w:r>
              <w:rPr>
                <w:rFonts w:hint="eastAsia" w:ascii="宋体" w:hAnsi="宋体"/>
                <w:color w:val="auto"/>
                <w:szCs w:val="21"/>
                <w:highlight w:val="none"/>
              </w:rPr>
              <w:t>元（最高投标限价的</w:t>
            </w:r>
            <w:r>
              <w:rPr>
                <w:rFonts w:hint="eastAsia" w:ascii="宋体" w:hAnsi="宋体"/>
                <w:color w:val="auto"/>
                <w:szCs w:val="21"/>
                <w:highlight w:val="none"/>
                <w:lang w:val="en-US" w:eastAsia="zh-CN"/>
              </w:rPr>
              <w:t>92</w:t>
            </w:r>
            <w:r>
              <w:rPr>
                <w:rFonts w:hint="eastAsia" w:ascii="宋体" w:hAnsi="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color w:val="auto"/>
                <w:szCs w:val="21"/>
                <w:highlight w:val="none"/>
                <w:u w:val="single"/>
              </w:rPr>
            </w:pPr>
            <w:r>
              <w:rPr>
                <w:rFonts w:hint="eastAsia" w:ascii="宋体" w:hAnsi="宋体"/>
                <w:color w:val="auto"/>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snapToGrid w:val="0"/>
              <w:ind w:left="-53" w:leftChars="-25" w:right="-53" w:rightChars="-25"/>
              <w:jc w:val="center"/>
              <w:rPr>
                <w:rFonts w:ascii="宋体" w:hAnsi="宋体"/>
                <w:color w:val="auto"/>
                <w:szCs w:val="21"/>
                <w:highlight w:val="none"/>
              </w:rPr>
            </w:pPr>
            <w:r>
              <w:rPr>
                <w:rFonts w:hint="eastAsia" w:ascii="宋体" w:hAnsi="宋体"/>
                <w:color w:val="auto"/>
                <w:szCs w:val="21"/>
                <w:highlight w:val="none"/>
              </w:rPr>
              <w:t>27</w:t>
            </w:r>
          </w:p>
        </w:tc>
        <w:tc>
          <w:tcPr>
            <w:tcW w:w="824" w:type="dxa"/>
            <w:tcBorders>
              <w:top w:val="single" w:color="auto" w:sz="4" w:space="0"/>
              <w:left w:val="single" w:color="auto" w:sz="4" w:space="0"/>
              <w:bottom w:val="single" w:color="auto" w:sz="4" w:space="0"/>
              <w:right w:val="single" w:color="auto" w:sz="4" w:space="0"/>
            </w:tcBorders>
            <w:noWrap w:val="0"/>
            <w:vAlign w:val="center"/>
          </w:tcPr>
          <w:p>
            <w:pPr>
              <w:snapToGrid w:val="0"/>
              <w:ind w:left="-53" w:leftChars="-25" w:right="-53" w:rightChars="-25"/>
              <w:jc w:val="center"/>
              <w:rPr>
                <w:rFonts w:ascii="宋体" w:hAnsi="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第一阶段各分值的权重</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olor w:val="auto"/>
                <w:szCs w:val="21"/>
                <w:highlight w:val="none"/>
                <w:u w:val="single"/>
              </w:rPr>
            </w:pPr>
            <w:r>
              <w:rPr>
                <w:rFonts w:hint="eastAsia" w:ascii="宋体" w:hAnsi="宋体"/>
                <w:color w:val="auto"/>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28</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评标委员会人数</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hint="eastAsia" w:ascii="宋体" w:hAnsi="宋体"/>
                <w:color w:val="auto"/>
                <w:szCs w:val="21"/>
                <w:highlight w:val="none"/>
              </w:rPr>
              <w:t>29</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企业综合诚信评价分数</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u w:val="single"/>
              </w:rPr>
            </w:pPr>
            <w:r>
              <w:rPr>
                <w:rFonts w:hint="eastAsia" w:ascii="宋体" w:hAnsi="宋体"/>
                <w:color w:val="auto"/>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snapToGrid w:val="0"/>
              <w:ind w:left="-53" w:leftChars="-25" w:right="-53" w:rightChars="-25"/>
              <w:jc w:val="center"/>
              <w:rPr>
                <w:rFonts w:ascii="宋体" w:hAnsi="宋体"/>
                <w:color w:val="auto"/>
                <w:szCs w:val="21"/>
                <w:highlight w:val="none"/>
              </w:rPr>
            </w:pPr>
            <w:r>
              <w:rPr>
                <w:rFonts w:hint="eastAsia" w:ascii="宋体" w:hAnsi="宋体"/>
                <w:color w:val="auto"/>
                <w:szCs w:val="21"/>
                <w:highlight w:val="none"/>
              </w:rPr>
              <w:t>30</w:t>
            </w:r>
          </w:p>
        </w:tc>
        <w:tc>
          <w:tcPr>
            <w:tcW w:w="824" w:type="dxa"/>
            <w:tcBorders>
              <w:top w:val="single" w:color="auto" w:sz="4" w:space="0"/>
              <w:left w:val="single" w:color="auto" w:sz="4" w:space="0"/>
              <w:bottom w:val="single" w:color="auto" w:sz="4" w:space="0"/>
              <w:right w:val="single" w:color="auto" w:sz="4" w:space="0"/>
            </w:tcBorders>
            <w:noWrap w:val="0"/>
            <w:vAlign w:val="center"/>
          </w:tcPr>
          <w:p>
            <w:pPr>
              <w:snapToGrid w:val="0"/>
              <w:ind w:left="-53" w:leftChars="-25" w:right="-53" w:rightChars="-25"/>
              <w:jc w:val="center"/>
              <w:rPr>
                <w:rFonts w:ascii="宋体" w:hAnsi="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第二阶段投标人名次的排序方法（适用于办法一、办法二）</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u w:val="single"/>
              </w:rPr>
            </w:pPr>
            <w:r>
              <w:rPr>
                <w:rFonts w:hint="eastAsia" w:ascii="宋体" w:hAnsi="宋体"/>
                <w:color w:val="auto"/>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snapToGrid w:val="0"/>
              <w:ind w:left="-53" w:leftChars="-25" w:right="-53" w:rightChars="-25"/>
              <w:jc w:val="center"/>
              <w:rPr>
                <w:rFonts w:ascii="宋体" w:hAnsi="宋体"/>
                <w:color w:val="auto"/>
                <w:szCs w:val="21"/>
                <w:highlight w:val="none"/>
              </w:rPr>
            </w:pPr>
            <w:r>
              <w:rPr>
                <w:rFonts w:hint="eastAsia" w:ascii="宋体" w:hAnsi="宋体"/>
                <w:color w:val="auto"/>
                <w:szCs w:val="21"/>
                <w:highlight w:val="none"/>
              </w:rPr>
              <w:t>31</w:t>
            </w:r>
          </w:p>
        </w:tc>
        <w:tc>
          <w:tcPr>
            <w:tcW w:w="824" w:type="dxa"/>
            <w:tcBorders>
              <w:top w:val="single" w:color="auto" w:sz="4" w:space="0"/>
              <w:left w:val="single" w:color="auto" w:sz="4" w:space="0"/>
              <w:bottom w:val="single" w:color="auto" w:sz="4" w:space="0"/>
              <w:right w:val="single" w:color="auto" w:sz="4" w:space="0"/>
            </w:tcBorders>
            <w:noWrap w:val="0"/>
            <w:vAlign w:val="center"/>
          </w:tcPr>
          <w:p>
            <w:pPr>
              <w:snapToGrid w:val="0"/>
              <w:ind w:left="-53" w:leftChars="-25" w:right="-53" w:rightChars="-25"/>
              <w:jc w:val="center"/>
              <w:rPr>
                <w:rFonts w:ascii="宋体" w:hAnsi="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经济分相同情况下的排序方法（适用于办法三、办法四）</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snapToGrid w:val="0"/>
              <w:rPr>
                <w:rFonts w:ascii="宋体" w:hAnsi="宋体"/>
                <w:color w:val="auto"/>
                <w:szCs w:val="21"/>
                <w:highlight w:val="none"/>
              </w:rPr>
            </w:pPr>
            <w:r>
              <w:rPr>
                <w:rFonts w:hint="eastAsia" w:ascii="宋体" w:hAnsi="宋体"/>
                <w:color w:val="auto"/>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snapToGrid w:val="0"/>
              <w:ind w:left="-53" w:leftChars="-25" w:right="-53" w:rightChars="-25"/>
              <w:jc w:val="center"/>
              <w:rPr>
                <w:rFonts w:ascii="宋体" w:hAnsi="宋体"/>
                <w:color w:val="auto"/>
                <w:szCs w:val="21"/>
                <w:highlight w:val="none"/>
              </w:rPr>
            </w:pPr>
            <w:r>
              <w:rPr>
                <w:rFonts w:hint="eastAsia" w:ascii="宋体" w:hAnsi="宋体"/>
                <w:color w:val="auto"/>
                <w:szCs w:val="21"/>
                <w:highlight w:val="none"/>
              </w:rPr>
              <w:t>32</w:t>
            </w:r>
          </w:p>
        </w:tc>
        <w:tc>
          <w:tcPr>
            <w:tcW w:w="824" w:type="dxa"/>
            <w:tcBorders>
              <w:top w:val="single" w:color="auto" w:sz="4" w:space="0"/>
              <w:left w:val="single" w:color="auto" w:sz="4" w:space="0"/>
              <w:bottom w:val="single" w:color="auto" w:sz="4" w:space="0"/>
              <w:right w:val="single" w:color="auto" w:sz="4" w:space="0"/>
            </w:tcBorders>
            <w:noWrap w:val="0"/>
            <w:vAlign w:val="center"/>
          </w:tcPr>
          <w:p>
            <w:pPr>
              <w:snapToGrid w:val="0"/>
              <w:ind w:left="-53" w:leftChars="-25" w:right="-53" w:rightChars="-25"/>
              <w:jc w:val="center"/>
              <w:rPr>
                <w:rFonts w:ascii="宋体" w:hAnsi="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第二阶段投标人名次的排序方法（适用于办法五、办法六）</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u w:val="single"/>
              </w:rPr>
              <w:t>本条不适用。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3</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ascii="宋体" w:hAnsi="宋体"/>
                <w:color w:val="auto"/>
                <w:szCs w:val="21"/>
                <w:highlight w:val="none"/>
              </w:rPr>
              <w:t>13.4</w:t>
            </w:r>
            <w:r>
              <w:rPr>
                <w:rFonts w:hint="eastAsia" w:ascii="宋体" w:hAnsi="宋体"/>
                <w:color w:val="auto"/>
                <w:szCs w:val="21"/>
                <w:highlight w:val="none"/>
              </w:rPr>
              <w:t>、</w:t>
            </w:r>
            <w:r>
              <w:rPr>
                <w:rFonts w:ascii="宋体" w:hAnsi="宋体"/>
                <w:color w:val="auto"/>
                <w:szCs w:val="21"/>
                <w:highlight w:val="none"/>
              </w:rPr>
              <w:t>13.5.2</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合同价款的调整办法</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color w:val="auto"/>
                <w:szCs w:val="21"/>
                <w:highlight w:val="none"/>
                <w:u w:val="single"/>
              </w:rPr>
            </w:pPr>
            <w:r>
              <w:rPr>
                <w:rFonts w:hint="eastAsia" w:ascii="宋体" w:hAnsi="宋体"/>
                <w:color w:val="auto"/>
                <w:szCs w:val="21"/>
                <w:highlight w:val="none"/>
                <w:u w:val="single"/>
              </w:rPr>
              <w:t>按合同条款相关约定调整。</w:t>
            </w:r>
            <w:r>
              <w:rPr>
                <w:rFonts w:ascii="宋体" w:hAnsi="宋体"/>
                <w:color w:val="auto"/>
                <w:szCs w:val="21"/>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4</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hint="eastAsia" w:ascii="宋体" w:hAnsi="宋体"/>
                <w:color w:val="auto"/>
                <w:szCs w:val="21"/>
                <w:highlight w:val="none"/>
              </w:rPr>
            </w:pPr>
            <w:r>
              <w:rPr>
                <w:rFonts w:hint="eastAsia" w:ascii="宋体" w:hAnsi="宋体"/>
                <w:color w:val="auto"/>
                <w:szCs w:val="21"/>
                <w:highlight w:val="none"/>
              </w:rPr>
              <w:t>建设工程质量检测管理办法</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olor w:val="auto"/>
                <w:szCs w:val="21"/>
                <w:highlight w:val="none"/>
                <w:u w:val="single"/>
              </w:rPr>
            </w:pPr>
            <w:r>
              <w:rPr>
                <w:rFonts w:hint="eastAsia" w:ascii="宋体" w:hAnsi="宋体" w:cs="宋体"/>
                <w:color w:val="auto"/>
                <w:szCs w:val="21"/>
                <w:highlight w:val="none"/>
                <w:lang w:val="zh-CN"/>
              </w:rPr>
              <w:t>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613" w:type="dxa"/>
            <w:tcBorders>
              <w:top w:val="single" w:color="auto" w:sz="4" w:space="0"/>
              <w:left w:val="doub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5</w:t>
            </w:r>
          </w:p>
        </w:tc>
        <w:tc>
          <w:tcPr>
            <w:tcW w:w="824"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jc w:val="center"/>
              <w:rPr>
                <w:rFonts w:ascii="宋体" w:hAnsi="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分包</w:t>
            </w:r>
          </w:p>
        </w:tc>
        <w:tc>
          <w:tcPr>
            <w:tcW w:w="6520"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不允许；</w:t>
            </w:r>
          </w:p>
          <w:p>
            <w:pPr>
              <w:rPr>
                <w:rFonts w:hint="eastAsia" w:ascii="宋体" w:hAnsi="宋体" w:cs="宋体"/>
                <w:color w:val="auto"/>
                <w:szCs w:val="21"/>
                <w:highlight w:val="none"/>
              </w:rPr>
            </w:pPr>
            <w:r>
              <w:rPr>
                <w:rFonts w:hint="eastAsia" w:ascii="宋体" w:hAnsi="宋体" w:cs="宋体"/>
                <w:color w:val="auto"/>
                <w:szCs w:val="21"/>
                <w:highlight w:val="none"/>
              </w:rPr>
              <w:t>□允许，分包内容要求：对于非主体、非关键性工程，投标人不具备相应资质的，需经招标人审核批准后分包给具有相应资质和能力的专业单位实施。</w:t>
            </w:r>
          </w:p>
          <w:p>
            <w:pPr>
              <w:rPr>
                <w:rFonts w:hint="eastAsia" w:ascii="宋体" w:hAnsi="宋体" w:cs="宋体"/>
                <w:color w:val="auto"/>
                <w:szCs w:val="21"/>
                <w:highlight w:val="none"/>
              </w:rPr>
            </w:pPr>
            <w:r>
              <w:rPr>
                <w:rFonts w:hint="eastAsia" w:ascii="宋体" w:hAnsi="宋体" w:cs="宋体"/>
                <w:color w:val="auto"/>
                <w:szCs w:val="21"/>
                <w:highlight w:val="none"/>
              </w:rPr>
              <w:t>分包金额要求：按国家现行规定执行。</w:t>
            </w:r>
          </w:p>
          <w:p>
            <w:pPr>
              <w:rPr>
                <w:rFonts w:hint="eastAsia" w:ascii="宋体" w:hAnsi="宋体"/>
                <w:color w:val="auto"/>
                <w:kern w:val="0"/>
                <w:szCs w:val="21"/>
                <w:highlight w:val="none"/>
                <w:lang w:val="zh-CN"/>
              </w:rPr>
            </w:pPr>
            <w:r>
              <w:rPr>
                <w:rFonts w:hint="eastAsia" w:ascii="宋体" w:hAnsi="宋体" w:cs="宋体"/>
                <w:color w:val="auto"/>
                <w:szCs w:val="21"/>
                <w:highlight w:val="none"/>
              </w:rPr>
              <w:t>对分包人的资格要求：按国家资质管理规定执行。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613" w:type="dxa"/>
            <w:tcBorders>
              <w:top w:val="single" w:color="auto" w:sz="4" w:space="0"/>
              <w:left w:val="double" w:color="auto" w:sz="4" w:space="0"/>
              <w:bottom w:val="double" w:color="auto" w:sz="4" w:space="0"/>
              <w:right w:val="single" w:color="auto" w:sz="4" w:space="0"/>
            </w:tcBorders>
            <w:noWrap w:val="0"/>
            <w:vAlign w:val="center"/>
          </w:tcPr>
          <w:p>
            <w:pPr>
              <w:ind w:left="-53" w:leftChars="-25" w:right="-53" w:rightChars="-25"/>
              <w:jc w:val="center"/>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6</w:t>
            </w:r>
          </w:p>
        </w:tc>
        <w:tc>
          <w:tcPr>
            <w:tcW w:w="824" w:type="dxa"/>
            <w:tcBorders>
              <w:top w:val="single" w:color="auto" w:sz="4" w:space="0"/>
              <w:left w:val="single" w:color="auto" w:sz="4" w:space="0"/>
              <w:bottom w:val="double" w:color="auto" w:sz="4" w:space="0"/>
              <w:right w:val="single" w:color="auto" w:sz="4" w:space="0"/>
            </w:tcBorders>
            <w:noWrap w:val="0"/>
            <w:vAlign w:val="center"/>
          </w:tcPr>
          <w:p>
            <w:pPr>
              <w:ind w:left="-53" w:leftChars="-25" w:right="-53" w:rightChars="-25"/>
              <w:jc w:val="center"/>
              <w:rPr>
                <w:rFonts w:ascii="宋体" w:hAnsi="宋体"/>
                <w:color w:val="auto"/>
                <w:highlight w:val="none"/>
              </w:rPr>
            </w:pPr>
          </w:p>
        </w:tc>
        <w:tc>
          <w:tcPr>
            <w:tcW w:w="1421" w:type="dxa"/>
            <w:tcBorders>
              <w:top w:val="single" w:color="auto" w:sz="4" w:space="0"/>
              <w:left w:val="single" w:color="auto" w:sz="4" w:space="0"/>
              <w:bottom w:val="double" w:color="auto" w:sz="4" w:space="0"/>
              <w:right w:val="single" w:color="auto" w:sz="4" w:space="0"/>
            </w:tcBorders>
            <w:noWrap w:val="0"/>
            <w:vAlign w:val="center"/>
          </w:tcPr>
          <w:p>
            <w:pPr>
              <w:ind w:left="-53" w:leftChars="-25" w:right="-53" w:rightChars="-25"/>
              <w:rPr>
                <w:rFonts w:ascii="宋体" w:hAnsi="宋体"/>
                <w:color w:val="auto"/>
                <w:szCs w:val="21"/>
                <w:highlight w:val="none"/>
              </w:rPr>
            </w:pPr>
            <w:r>
              <w:rPr>
                <w:rFonts w:hint="eastAsia" w:ascii="宋体" w:hAnsi="宋体"/>
                <w:color w:val="auto"/>
                <w:szCs w:val="21"/>
                <w:highlight w:val="none"/>
              </w:rPr>
              <w:t>电子招标投标解密失败及突发情况的补救</w:t>
            </w:r>
          </w:p>
        </w:tc>
        <w:tc>
          <w:tcPr>
            <w:tcW w:w="6520" w:type="dxa"/>
            <w:tcBorders>
              <w:top w:val="single" w:color="auto" w:sz="4" w:space="0"/>
              <w:left w:val="single" w:color="auto" w:sz="4" w:space="0"/>
              <w:bottom w:val="double" w:color="auto" w:sz="4" w:space="0"/>
              <w:right w:val="double" w:color="auto" w:sz="4" w:space="0"/>
            </w:tcBorders>
            <w:noWrap w:val="0"/>
            <w:vAlign w:val="center"/>
          </w:tcPr>
          <w:p>
            <w:pPr>
              <w:rPr>
                <w:rFonts w:ascii="宋体" w:hAnsi="宋体" w:cs="Courier New"/>
                <w:color w:val="auto"/>
                <w:szCs w:val="21"/>
                <w:highlight w:val="none"/>
              </w:rPr>
            </w:pPr>
            <w:r>
              <w:rPr>
                <w:rFonts w:hint="eastAsia" w:ascii="宋体" w:hAnsi="宋体" w:cs="Courier New"/>
                <w:color w:val="auto"/>
                <w:szCs w:val="21"/>
                <w:highlight w:val="none"/>
              </w:rPr>
              <w:t>1.按照交易平台关于全流程电子化项目的相关指南进行操作。详见：</w:t>
            </w:r>
            <w:r>
              <w:rPr>
                <w:rFonts w:ascii="宋体" w:hAnsi="宋体"/>
                <w:color w:val="auto"/>
                <w:sz w:val="24"/>
                <w:szCs w:val="24"/>
                <w:highlight w:val="none"/>
                <w:u w:val="single"/>
              </w:rPr>
              <w:t xml:space="preserve"> </w:t>
            </w:r>
            <w:r>
              <w:rPr>
                <w:rFonts w:hint="eastAsia" w:ascii="宋体" w:hAnsi="宋体"/>
                <w:color w:val="auto"/>
                <w:szCs w:val="21"/>
                <w:highlight w:val="none"/>
                <w:u w:val="single"/>
              </w:rPr>
              <w:t>广州公共资源交易中心平台</w:t>
            </w:r>
            <w:r>
              <w:rPr>
                <w:rFonts w:hint="eastAsia" w:ascii="宋体" w:hAnsi="宋体" w:cs="宋体"/>
                <w:color w:val="auto"/>
                <w:szCs w:val="21"/>
                <w:highlight w:val="none"/>
                <w:u w:val="single"/>
              </w:rPr>
              <w:t>《房屋建筑和市政基础设施工程全流程电子化项目专章》</w:t>
            </w:r>
            <w:r>
              <w:rPr>
                <w:rFonts w:hint="eastAsia" w:ascii="宋体" w:hAnsi="宋体" w:cs="Courier New"/>
                <w:color w:val="auto"/>
                <w:szCs w:val="21"/>
                <w:highlight w:val="none"/>
              </w:rPr>
              <w:t>。</w:t>
            </w:r>
          </w:p>
          <w:p>
            <w:pPr>
              <w:rPr>
                <w:rFonts w:ascii="宋体" w:hAnsi="宋体" w:cs="Courier New"/>
                <w:color w:val="auto"/>
                <w:szCs w:val="21"/>
                <w:highlight w:val="none"/>
              </w:rPr>
            </w:pPr>
            <w:r>
              <w:rPr>
                <w:rFonts w:hint="eastAsia" w:ascii="宋体" w:hAnsi="宋体" w:cs="Courier New"/>
                <w:color w:val="auto"/>
                <w:szCs w:val="21"/>
                <w:highlight w:val="none"/>
              </w:rPr>
              <w:t>2.提交投标文件U盘备用</w:t>
            </w:r>
          </w:p>
          <w:p>
            <w:pPr>
              <w:rPr>
                <w:rFonts w:ascii="宋体" w:hAnsi="宋体" w:cs="Courier New"/>
                <w:color w:val="auto"/>
                <w:szCs w:val="21"/>
                <w:highlight w:val="none"/>
              </w:rPr>
            </w:pPr>
            <w:r>
              <w:rPr>
                <w:rFonts w:hint="eastAsia" w:ascii="宋体" w:hAnsi="宋体" w:cs="Courier New"/>
                <w:color w:val="auto"/>
                <w:szCs w:val="21"/>
                <w:highlight w:val="none"/>
              </w:rPr>
              <w:t>投标人可制作非加密的电子投标文件（PDF格式）刻入U盘（1份），在投标须知前附表第18项规定的时间、地点提交备用。刻录好的投标文件U盘密封在密封袋中，并在封口处加盖投标人单位公章。密封袋上应写明项目名称和招标人名称。递交的U盘不得加密。U盘无法读取或导入的，则视为未提交备用投标文件U盘。如果投标人没有按规定通过交易平台网上递交电子投标文件的，不再读取提交的U盘。投标人也可不提交备用U盘。</w:t>
            </w:r>
            <w:r>
              <w:rPr>
                <w:rFonts w:hint="eastAsia" w:ascii="宋体" w:hAnsi="宋体" w:cs="Courier New"/>
                <w:color w:val="auto"/>
                <w:szCs w:val="21"/>
                <w:highlight w:val="none"/>
                <w:u w:val="single"/>
              </w:rPr>
              <w:t>递交投标文件U盘备用时需提供法定人代表人证明书及授权委托书。</w:t>
            </w:r>
          </w:p>
          <w:p>
            <w:pPr>
              <w:rPr>
                <w:rFonts w:ascii="宋体" w:hAnsi="宋体" w:cs="Courier New"/>
                <w:color w:val="auto"/>
                <w:szCs w:val="21"/>
                <w:highlight w:val="none"/>
              </w:rPr>
            </w:pPr>
            <w:r>
              <w:rPr>
                <w:rFonts w:hint="eastAsia" w:ascii="宋体" w:hAnsi="宋体" w:cs="Courier New"/>
                <w:color w:val="auto"/>
                <w:szCs w:val="21"/>
                <w:highlight w:val="none"/>
              </w:rPr>
              <w:t>3.补救方案</w:t>
            </w:r>
          </w:p>
          <w:p>
            <w:pPr>
              <w:rPr>
                <w:rFonts w:ascii="宋体" w:hAnsi="宋体" w:cs="Courier New"/>
                <w:color w:val="auto"/>
                <w:szCs w:val="21"/>
                <w:highlight w:val="none"/>
              </w:rPr>
            </w:pPr>
            <w:r>
              <w:rPr>
                <w:rFonts w:hint="eastAsia" w:ascii="宋体" w:hAnsi="宋体" w:cs="Courier New"/>
                <w:color w:val="auto"/>
                <w:szCs w:val="21"/>
                <w:highlight w:val="none"/>
              </w:rPr>
              <w:t>（1）投标文件解密失败的补救方案：</w:t>
            </w:r>
          </w:p>
          <w:p>
            <w:pPr>
              <w:rPr>
                <w:rFonts w:ascii="宋体" w:hAnsi="宋体" w:cs="Courier New"/>
                <w:color w:val="auto"/>
                <w:szCs w:val="21"/>
                <w:highlight w:val="none"/>
              </w:rPr>
            </w:pPr>
            <w:r>
              <w:rPr>
                <w:rFonts w:hint="eastAsia" w:ascii="宋体" w:hAnsi="宋体" w:cs="Courier New"/>
                <w:color w:val="auto"/>
                <w:szCs w:val="21"/>
                <w:highlight w:val="none"/>
              </w:rPr>
              <w:t>在规定时间内，因投标人之外原因(指网络瘫痪、服务器损坏、交易系统故障短期无法恢复)导致的电子投标文件解密失败，在开标现场读取U盘内容，继续开标程序。评标委员会对其投标文件的评审以U盘内容为准。因投标人之外原因解密失败且未递交电子U盘的，视为撤回投标文件。</w:t>
            </w:r>
          </w:p>
          <w:p>
            <w:pPr>
              <w:rPr>
                <w:rFonts w:ascii="宋体" w:hAnsi="宋体" w:cs="Courier New"/>
                <w:color w:val="auto"/>
                <w:szCs w:val="21"/>
                <w:highlight w:val="none"/>
              </w:rPr>
            </w:pPr>
            <w:r>
              <w:rPr>
                <w:rFonts w:hint="eastAsia" w:ascii="宋体" w:hAnsi="宋体" w:cs="Courier New"/>
                <w:color w:val="auto"/>
                <w:szCs w:val="21"/>
                <w:highlight w:val="none"/>
              </w:rPr>
              <w:t>（2）评标时突发情况的补救方案</w:t>
            </w:r>
          </w:p>
          <w:p>
            <w:pPr>
              <w:rPr>
                <w:rFonts w:ascii="宋体" w:hAnsi="宋体" w:cs="Courier New"/>
                <w:color w:val="auto"/>
                <w:szCs w:val="21"/>
                <w:highlight w:val="none"/>
              </w:rPr>
            </w:pPr>
            <w:r>
              <w:rPr>
                <w:rFonts w:hint="eastAsia" w:ascii="宋体" w:hAnsi="宋体" w:cs="Courier New"/>
                <w:color w:val="auto"/>
                <w:szCs w:val="21"/>
                <w:highlight w:val="none"/>
              </w:rPr>
              <w:t>若遇不可抗力发生（指网络瘫痪、服务器损坏、交易系统故障短期无法恢复等因素），由评标委员会开启投标人递交的全部投标文件U盘，并按U盘内容进行评审。</w:t>
            </w:r>
          </w:p>
          <w:p>
            <w:pPr>
              <w:rPr>
                <w:rFonts w:ascii="宋体" w:hAnsi="宋体" w:cs="Courier New"/>
                <w:color w:val="auto"/>
                <w:szCs w:val="21"/>
                <w:highlight w:val="none"/>
              </w:rPr>
            </w:pPr>
            <w:r>
              <w:rPr>
                <w:rFonts w:hint="eastAsia" w:ascii="宋体" w:hAnsi="宋体" w:cs="Courier New"/>
                <w:color w:val="auto"/>
                <w:szCs w:val="21"/>
                <w:highlight w:val="none"/>
              </w:rPr>
              <w:t>（3）除发生上述情况外，开标评标均以投标人通过交易平台网上递交的电子投标文件为准。</w:t>
            </w:r>
          </w:p>
        </w:tc>
      </w:tr>
    </w:tbl>
    <w:p>
      <w:pPr>
        <w:rPr>
          <w:rFonts w:hint="eastAsia" w:ascii="宋体" w:hAnsi="宋体"/>
          <w:strike/>
          <w:dstrike w:val="0"/>
          <w:color w:val="FF0000"/>
          <w:szCs w:val="21"/>
          <w:highlight w:val="none"/>
        </w:rPr>
      </w:pPr>
      <w:r>
        <w:rPr>
          <w:rFonts w:hint="eastAsia" w:ascii="宋体" w:hAnsi="宋体"/>
          <w:strike/>
          <w:dstrike w:val="0"/>
          <w:color w:val="FF0000"/>
          <w:sz w:val="24"/>
          <w:highlight w:val="none"/>
        </w:rPr>
        <w:t>注：企业</w:t>
      </w:r>
      <w:r>
        <w:rPr>
          <w:rFonts w:hint="eastAsia" w:ascii="宋体" w:hAnsi="宋体" w:cs="宋体"/>
          <w:strike/>
          <w:dstrike w:val="0"/>
          <w:color w:val="FF0000"/>
          <w:kern w:val="0"/>
          <w:sz w:val="24"/>
          <w:highlight w:val="none"/>
        </w:rPr>
        <w:t>综合诚信评价得分即</w:t>
      </w:r>
      <w:r>
        <w:rPr>
          <w:rFonts w:hint="eastAsia" w:ascii="宋体" w:hAnsi="宋体"/>
          <w:strike/>
          <w:dstrike w:val="0"/>
          <w:color w:val="FF0000"/>
          <w:sz w:val="24"/>
          <w:highlight w:val="none"/>
        </w:rPr>
        <w:t>企业</w:t>
      </w:r>
      <w:r>
        <w:rPr>
          <w:rFonts w:hint="eastAsia" w:ascii="宋体" w:hAnsi="宋体" w:cs="宋体"/>
          <w:strike/>
          <w:dstrike w:val="0"/>
          <w:color w:val="FF0000"/>
          <w:kern w:val="0"/>
          <w:sz w:val="24"/>
          <w:highlight w:val="none"/>
        </w:rPr>
        <w:t>综合诚信评价</w:t>
      </w:r>
      <w:r>
        <w:rPr>
          <w:rFonts w:ascii="宋体" w:hAnsi="宋体" w:cs="宋体"/>
          <w:strike/>
          <w:dstrike w:val="0"/>
          <w:color w:val="FF0000"/>
          <w:kern w:val="0"/>
          <w:sz w:val="24"/>
          <w:highlight w:val="none"/>
        </w:rPr>
        <w:t>60</w:t>
      </w:r>
      <w:r>
        <w:rPr>
          <w:rFonts w:hint="eastAsia" w:ascii="宋体" w:hAnsi="宋体" w:cs="宋体"/>
          <w:strike/>
          <w:dstrike w:val="0"/>
          <w:color w:val="FF0000"/>
          <w:kern w:val="0"/>
          <w:sz w:val="24"/>
          <w:highlight w:val="none"/>
        </w:rPr>
        <w:t>日诚信分，以下同。</w:t>
      </w:r>
    </w:p>
    <w:p>
      <w:pPr>
        <w:pStyle w:val="4"/>
        <w:rPr>
          <w:color w:val="auto"/>
          <w:highlight w:val="none"/>
        </w:rPr>
      </w:pPr>
      <w:r>
        <w:rPr>
          <w:color w:val="auto"/>
          <w:highlight w:val="none"/>
        </w:rPr>
        <w:br w:type="page"/>
      </w:r>
      <w:bookmarkStart w:id="5" w:name="_Toc58188149"/>
      <w:bookmarkStart w:id="6" w:name="_Toc107022260"/>
      <w:bookmarkStart w:id="7" w:name="_Toc50391290"/>
      <w:r>
        <w:rPr>
          <w:rFonts w:hint="eastAsia"/>
          <w:color w:val="auto"/>
          <w:highlight w:val="none"/>
        </w:rPr>
        <w:t>二、投标须知修改表</w:t>
      </w:r>
      <w:bookmarkEnd w:id="5"/>
      <w:bookmarkEnd w:id="6"/>
      <w:bookmarkEnd w:id="7"/>
    </w:p>
    <w:p>
      <w:pPr>
        <w:pStyle w:val="17"/>
        <w:spacing w:line="360" w:lineRule="auto"/>
        <w:ind w:left="632" w:hanging="632" w:hangingChars="300"/>
        <w:rPr>
          <w:rFonts w:ascii="宋体" w:hAnsi="宋体"/>
          <w:b/>
          <w:color w:val="auto"/>
          <w:spacing w:val="-2"/>
          <w:sz w:val="21"/>
          <w:szCs w:val="21"/>
          <w:highlight w:val="none"/>
        </w:rPr>
      </w:pPr>
      <w:r>
        <w:rPr>
          <w:rFonts w:hint="eastAsia" w:ascii="宋体" w:hAnsi="宋体"/>
          <w:b/>
          <w:color w:val="auto"/>
          <w:sz w:val="21"/>
          <w:szCs w:val="21"/>
          <w:highlight w:val="none"/>
        </w:rPr>
        <w:t>声明：</w:t>
      </w:r>
      <w:r>
        <w:rPr>
          <w:rFonts w:hint="eastAsia" w:ascii="宋体" w:hAnsi="宋体"/>
          <w:b/>
          <w:color w:val="auto"/>
          <w:spacing w:val="-2"/>
          <w:sz w:val="21"/>
          <w:szCs w:val="21"/>
          <w:highlight w:val="none"/>
        </w:rPr>
        <w:t>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spacing w:line="360" w:lineRule="auto"/>
        <w:ind w:firstLine="422" w:firstLineChars="200"/>
        <w:rPr>
          <w:rFonts w:hint="eastAsia" w:ascii="宋体" w:hAnsi="宋体" w:cs="宋体"/>
          <w:b/>
          <w:color w:val="auto"/>
          <w:szCs w:val="21"/>
          <w:highlight w:val="none"/>
        </w:rPr>
      </w:pPr>
    </w:p>
    <w:p>
      <w:pPr>
        <w:pStyle w:val="5"/>
        <w:tabs>
          <w:tab w:val="left" w:pos="5245"/>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条款号：5.1</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pBdr>
          <w:bottom w:val="single" w:color="auto" w:sz="6" w:space="1"/>
        </w:pBdr>
        <w:spacing w:line="360" w:lineRule="auto"/>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olor w:val="auto"/>
          <w:szCs w:val="21"/>
          <w:highlight w:val="none"/>
        </w:rPr>
        <w:t>投标人应按本投标须知前附表第1</w:t>
      </w:r>
      <w:r>
        <w:rPr>
          <w:rFonts w:ascii="宋体" w:hAnsi="宋体"/>
          <w:color w:val="auto"/>
          <w:szCs w:val="21"/>
          <w:highlight w:val="none"/>
        </w:rPr>
        <w:t>5</w:t>
      </w:r>
      <w:r>
        <w:rPr>
          <w:rFonts w:hint="eastAsia" w:ascii="宋体" w:hAnsi="宋体"/>
          <w:color w:val="auto"/>
          <w:szCs w:val="21"/>
          <w:highlight w:val="none"/>
        </w:rPr>
        <w:t>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olor w:val="auto"/>
          <w:szCs w:val="21"/>
          <w:highlight w:val="none"/>
          <w:u w:val="single"/>
        </w:rPr>
        <w:t>投标人不进行踏勘的，视为已熟知现场条件，自行承担相关风险。</w:t>
      </w:r>
      <w:r>
        <w:rPr>
          <w:rFonts w:hint="eastAsia" w:ascii="宋体" w:hAnsi="宋体"/>
          <w:color w:val="auto"/>
          <w:szCs w:val="21"/>
          <w:highlight w:val="none"/>
        </w:rPr>
        <w:t>一旦中标，这种考察即被认为其结果已在中标文件中得到充分反映。</w:t>
      </w:r>
      <w:r>
        <w:rPr>
          <w:rFonts w:hint="eastAsia" w:ascii="宋体" w:hAnsi="宋体" w:cs="宋体"/>
          <w:color w:val="auto"/>
          <w:szCs w:val="21"/>
          <w:highlight w:val="none"/>
          <w:u w:val="single"/>
        </w:rPr>
        <w:t>招标人不受理因投标人缺乏对现场条件的了解或掌握而提出的任何索赔。</w:t>
      </w:r>
      <w:r>
        <w:rPr>
          <w:rFonts w:hint="eastAsia" w:ascii="宋体" w:hAnsi="宋体"/>
          <w:color w:val="auto"/>
          <w:szCs w:val="21"/>
          <w:highlight w:val="none"/>
        </w:rPr>
        <w:t>考察现场的费用由投标人自己承担。</w:t>
      </w:r>
    </w:p>
    <w:p>
      <w:pPr>
        <w:pStyle w:val="5"/>
        <w:tabs>
          <w:tab w:val="left" w:pos="5245"/>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条款号：8.1</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8.1投标人若对招标文件（包括招标图纸）中有疑问，可以书面形式通过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交易平台提交给招标人或招标代理人，提交形式见本须知前附表第16项。</w:t>
      </w:r>
    </w:p>
    <w:p>
      <w:pPr>
        <w:pBdr>
          <w:bottom w:val="single" w:color="auto" w:sz="6" w:space="1"/>
        </w:pBdr>
        <w:spacing w:line="360" w:lineRule="auto"/>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8.1</w:t>
      </w:r>
      <w:r>
        <w:rPr>
          <w:rFonts w:hint="eastAsia" w:ascii="宋体" w:hAnsi="宋体" w:cs="宋体"/>
          <w:color w:val="auto"/>
          <w:szCs w:val="21"/>
          <w:highlight w:val="none"/>
          <w:u w:val="single"/>
        </w:rPr>
        <w:t>项目答疑纪要采用网上答疑方式进行。投标人若对招标文件（包括招标图纸、清单、最高投标限价、合同条款）有疑问的，可在规定的时间内通过广州公共资源交易中心网站将问题提交给招标人或招标代理人，提交问题时一律不得署名。</w:t>
      </w:r>
    </w:p>
    <w:p>
      <w:pPr>
        <w:pBdr>
          <w:bottom w:val="single" w:color="auto" w:sz="6"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网上答疑的操作指南为：投标人登录交易中心数字交易平台，进入“我是投标人（供应商）”-&gt;“我的投标”-&gt;“招标答疑提问”查询项目并提问(提问一律不得署名)以及查看所有的问题。</w:t>
      </w:r>
    </w:p>
    <w:p>
      <w:pPr>
        <w:pStyle w:val="5"/>
        <w:tabs>
          <w:tab w:val="left" w:pos="5245"/>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条款号：8.2</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8.2项目答疑纪要会会议纪要将在提交投标文件截止时间15日前在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 “项目答疑纪要”专区公开发布。答疑纪要一经在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交易平台发布，视作已发放给所有投标人。</w:t>
      </w:r>
    </w:p>
    <w:p>
      <w:pPr>
        <w:pBdr>
          <w:bottom w:val="single" w:color="auto" w:sz="6" w:space="1"/>
        </w:pBd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8.2</w:t>
      </w:r>
      <w:r>
        <w:rPr>
          <w:rFonts w:hint="eastAsia" w:ascii="宋体" w:hAnsi="宋体" w:cs="宋体"/>
          <w:color w:val="auto"/>
          <w:szCs w:val="21"/>
          <w:highlight w:val="none"/>
          <w:u w:val="single"/>
        </w:rPr>
        <w:t>招标答疑纪要</w:t>
      </w:r>
      <w:r>
        <w:rPr>
          <w:rFonts w:hint="eastAsia" w:ascii="宋体" w:hAnsi="宋体" w:cs="宋体"/>
          <w:color w:val="auto"/>
          <w:szCs w:val="21"/>
          <w:highlight w:val="none"/>
        </w:rPr>
        <w:t>将在提交投标文件截止时间15日前在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 “项目答疑纪要”专区公开发布。答疑纪要一经</w:t>
      </w:r>
      <w:r>
        <w:rPr>
          <w:rFonts w:hint="eastAsia" w:ascii="宋体" w:hAnsi="宋体" w:cs="宋体"/>
          <w:color w:val="auto"/>
          <w:szCs w:val="21"/>
          <w:highlight w:val="none"/>
          <w:u w:val="single"/>
        </w:rPr>
        <w:t>在广州公共资源交易中心</w:t>
      </w:r>
      <w:r>
        <w:rPr>
          <w:rFonts w:hint="eastAsia" w:ascii="宋体" w:hAnsi="宋体" w:cs="宋体"/>
          <w:color w:val="auto"/>
          <w:szCs w:val="21"/>
          <w:highlight w:val="none"/>
        </w:rPr>
        <w:t>交易平台发布，视作已发放给所有投标人。</w:t>
      </w:r>
    </w:p>
    <w:p>
      <w:pPr>
        <w:pStyle w:val="5"/>
        <w:tabs>
          <w:tab w:val="left" w:pos="5245"/>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条款号：9.2</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 xml:space="preserve"> 9.2招标文件的澄清或修改将在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交易平台“项目答疑纪要”专区公开发布。答疑纪要一经在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交易平台发布，视作已发放给所有投标人，以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交易平台上网发布时间作为送达时间。</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9.2招标文件的澄清或修改将在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交易平台公开发布。答疑纪要一经在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交易平台发布，视作已发放给所有投标人，以</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交易平台上网发布时间作为送达时间。</w:t>
      </w:r>
    </w:p>
    <w:p>
      <w:pPr>
        <w:pStyle w:val="5"/>
        <w:tabs>
          <w:tab w:val="left" w:pos="5245"/>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条款号：9.4</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 xml:space="preserve"> 9.4招标文件的澄清或修改均以书面形式明确的内容为准。当招标文件的澄清、修改、补充等在同一内容的表述不一致时，以最后发出的书面文件为准。</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9.4招标文件的澄清或修改在</w:t>
      </w:r>
      <w:r>
        <w:rPr>
          <w:rFonts w:hint="eastAsia" w:ascii="宋体" w:hAnsi="宋体" w:cs="宋体"/>
          <w:color w:val="auto"/>
          <w:szCs w:val="21"/>
          <w:highlight w:val="none"/>
          <w:u w:val="single"/>
        </w:rPr>
        <w:t>广州公共资源交易中心交易平台公开发布。</w:t>
      </w:r>
      <w:r>
        <w:rPr>
          <w:rFonts w:hint="eastAsia" w:ascii="宋体" w:hAnsi="宋体" w:cs="宋体"/>
          <w:color w:val="auto"/>
          <w:szCs w:val="21"/>
          <w:highlight w:val="none"/>
        </w:rPr>
        <w:t>当招标文件的澄清、修改、补充等在同一内容的表述不一致时，以最后发出的文件为准。</w:t>
      </w:r>
    </w:p>
    <w:p>
      <w:pPr>
        <w:pStyle w:val="5"/>
        <w:tabs>
          <w:tab w:val="left" w:pos="5245"/>
        </w:tabs>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条款号：11</w:t>
      </w:r>
      <w:r>
        <w:rPr>
          <w:rFonts w:hint="eastAsia" w:ascii="宋体" w:hAnsi="宋体"/>
          <w:b/>
          <w:color w:val="auto"/>
          <w:szCs w:val="21"/>
          <w:highlight w:val="none"/>
        </w:rPr>
        <w:tab/>
      </w:r>
      <w:r>
        <w:rPr>
          <w:rFonts w:hint="eastAsia" w:ascii="宋体" w:hAnsi="宋体"/>
          <w:b/>
          <w:color w:val="auto"/>
          <w:szCs w:val="21"/>
          <w:highlight w:val="none"/>
        </w:rPr>
        <w:t>修改类型：修改</w:t>
      </w:r>
    </w:p>
    <w:p>
      <w:pP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原文：11．投标文件的组成</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11.1 投标文件由技术部分（含资格审查文件）和经济部分二部分投标文件组成。</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11.2 投标文件技术标部分主要包括下列内容:</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11.2.1 技术投标文件(按招标文件的要求填写)；</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11.2.2 资格审查文件：</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（1）投标人声明；</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（2）法定代表人证明书、法定代表人签字或盖章的本投标文件授权委托证明书；</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（3）企业营业执照（取自库内上传件）；</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（4）企业资质证书（取自库内上传件）；</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（5）建筑施工企业安全生产许可证（取自库内上传件）；</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（6）项目负责人（按网上投标登记时选择拟投标的项目负责人）</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（7）专职安全员（按网上投标登记时选择拟投标的专职安全员）</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（8）拟委托技术负责人的相关证书、资料（具体要求由招标人明确）</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（9）拟委派项目负责人的建造师或二级注册建造师电子注册证书或小型项目负责人相关证明（取自库内上传件）；</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（10）项目负责人安全培训考核合格证明或在有效期内的安全考核合格证书（B类）（取自库内上传件），或提供广东省建筑施工企业管理人员安全生产考核信息系统安全生产管理人员证书信息的网页截图；</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（11）专职安全员须具有在有效期内的安全考核合格证书（C类）（取自库内上传件），或提供广东省建筑施工企业管理人员安全生产考核信息系统安全生产管理人员证书信息的网页截图；</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（12）用于资格审查的业绩（设置业绩要求时选择此项，投标人须提供类似工程业绩的项目名称及项目编号，具体格式由招标人自定）；</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（13）资格审查前，投标人须在广州市住房和城乡建设局建立企业诚信档案，拟担任本工程项目负责人须是本企业诚信档案中的在册人员。</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（14）列明主办单位的联合体工作协议（采用联合体投标时需递交，投标人拟任本工程项目负责人应为联合体主办方诚信档案中的在册人员，联合体工作协议应明确约定各方拟承担的工作和责任）；</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11.2.3 项目管理机构配备。</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（1）投标人应列出该项目工程的施工组织机构构成和画出机构框架图及其负责人；</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（2）投标人应详细列出该施工组织机构中主要成员的名单、简历资料、职务职称和在本项目中拟担任的职务等资料，并附上有关证明材料扫描件；</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（3）其他辅助说明资料。</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11.2.4 投标人在广州市可使用适合本工程的机械设备（附：机械设备为自有或租赁的说明；及承诺机械设备如属于租赁的，其租赁是不属于重复租赁）。</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11.2.5 施工组织设计或施工方案。</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11.2.6 按照招标文件要求填写的《参与编制技术标投标文件人员名单》。</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11.3 经济部分投标文件主要包括下列内容：</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11.3.1 经济投标文件(按招标文件的要求填写)。</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 xml:space="preserve">11.3.2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（1）投标总价封面、扉页；</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（2）总说明</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（3）工程项目投标报价汇总表；</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（4）单项工程投标报价汇总表；</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（5）单位工程投标报价汇总表；</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（6）分部分项工程清单与计价表；</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（7）单价措施项目清单与计价表；</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（8）总价措施项目清单与计价表；</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（9）综合单价分析表；</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（10）其他项目清单与计价汇总表；</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（11）暂列金额明细表；</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（12）材料（工程设备）暂估价明细表；</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（13）专业工程暂估价明细表；</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（14）计日工表；</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（15）总承包服务计价表；</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（16）规费和税金项目计价表；</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（17）人工、主要材料和设备一览表</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11.3.3 按照招标文件要求填写的《参与编制经济标投标文件人员名单》。</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11.3.4 若投标人的投标报价低于工程成本警戒价的，投标人还须提供详细的施工组织设计、单价、措施性费用、单价分析表、主要材料价格表、投标人成本分析供评标委员会评审。</w:t>
      </w: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现文：11．投标文件的组成</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11.1 投标文件由技术部分（含资格审查文件）和经济部分二部分投标文件组成。</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11.2 投标文件技术标部分主要包括下列内容:</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11.2.1 </w:t>
      </w:r>
      <w:r>
        <w:rPr>
          <w:rFonts w:hint="eastAsia" w:ascii="宋体" w:hAnsi="宋体"/>
          <w:color w:val="auto"/>
          <w:szCs w:val="21"/>
          <w:highlight w:val="none"/>
          <w:u w:val="single"/>
        </w:rPr>
        <w:t>广州建设工程施工招标投标书</w:t>
      </w:r>
      <w:r>
        <w:rPr>
          <w:rFonts w:hint="eastAsia" w:ascii="宋体" w:hAnsi="宋体"/>
          <w:color w:val="auto"/>
          <w:szCs w:val="21"/>
          <w:highlight w:val="none"/>
        </w:rPr>
        <w:t>(按招标文件的要求填写)；</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11.2.2 资格审查文件：</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（1）投标人声明；</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（2）法定代表人证明书、法定代表人签字或盖章的本投标文件授权委托证明书</w:t>
      </w:r>
      <w:r>
        <w:rPr>
          <w:rFonts w:hint="eastAsia" w:ascii="宋体" w:hAnsi="宋体"/>
          <w:color w:val="auto"/>
          <w:szCs w:val="21"/>
          <w:highlight w:val="none"/>
          <w:u w:val="single"/>
        </w:rPr>
        <w:t>（联合体投标的，由联合体主办方出具）</w:t>
      </w:r>
      <w:r>
        <w:rPr>
          <w:rFonts w:hint="eastAsia" w:ascii="宋体" w:hAnsi="宋体"/>
          <w:color w:val="auto"/>
          <w:szCs w:val="21"/>
          <w:highlight w:val="none"/>
        </w:rPr>
        <w:t>；</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（3）企业营业执照（取自</w:t>
      </w:r>
      <w:r>
        <w:rPr>
          <w:rFonts w:hint="eastAsia" w:ascii="宋体" w:hAnsi="宋体"/>
          <w:color w:val="auto"/>
          <w:szCs w:val="21"/>
          <w:highlight w:val="none"/>
          <w:u w:val="single"/>
        </w:rPr>
        <w:t>平台内</w:t>
      </w:r>
      <w:r>
        <w:rPr>
          <w:rFonts w:hint="eastAsia" w:ascii="宋体" w:hAnsi="宋体"/>
          <w:color w:val="auto"/>
          <w:szCs w:val="21"/>
          <w:highlight w:val="none"/>
        </w:rPr>
        <w:t>上传件）；</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（4）企业资质证书（取自</w:t>
      </w:r>
      <w:r>
        <w:rPr>
          <w:rFonts w:hint="eastAsia" w:ascii="宋体" w:hAnsi="宋体"/>
          <w:color w:val="auto"/>
          <w:szCs w:val="21"/>
          <w:highlight w:val="none"/>
          <w:u w:val="single"/>
        </w:rPr>
        <w:t>平台内</w:t>
      </w:r>
      <w:r>
        <w:rPr>
          <w:rFonts w:hint="eastAsia" w:ascii="宋体" w:hAnsi="宋体"/>
          <w:color w:val="auto"/>
          <w:szCs w:val="21"/>
          <w:highlight w:val="none"/>
        </w:rPr>
        <w:t>上传件）；</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（5）建筑施工企业安全生产许可证（取自</w:t>
      </w:r>
      <w:r>
        <w:rPr>
          <w:rFonts w:hint="eastAsia" w:ascii="宋体" w:hAnsi="宋体"/>
          <w:color w:val="auto"/>
          <w:szCs w:val="21"/>
          <w:highlight w:val="none"/>
          <w:u w:val="single"/>
        </w:rPr>
        <w:t>平台内</w:t>
      </w:r>
      <w:r>
        <w:rPr>
          <w:rFonts w:hint="eastAsia" w:ascii="宋体" w:hAnsi="宋体"/>
          <w:color w:val="auto"/>
          <w:szCs w:val="21"/>
          <w:highlight w:val="none"/>
        </w:rPr>
        <w:t>上传件）；</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（6）项目负责人（按网上投标登记时选择拟投标的项目负责人）；</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（7）专职安全员（按</w:t>
      </w:r>
      <w:r>
        <w:rPr>
          <w:rFonts w:hint="eastAsia" w:ascii="宋体" w:hAnsi="宋体" w:cs="宋体"/>
          <w:color w:val="auto"/>
          <w:szCs w:val="21"/>
          <w:highlight w:val="none"/>
        </w:rPr>
        <w:t>网上</w:t>
      </w:r>
      <w:r>
        <w:rPr>
          <w:rFonts w:hint="eastAsia" w:ascii="宋体" w:hAnsi="宋体"/>
          <w:color w:val="auto"/>
          <w:szCs w:val="21"/>
          <w:highlight w:val="none"/>
        </w:rPr>
        <w:t>投标登记时选择拟投标的专职安全员）；</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（8）拟委托技术</w:t>
      </w:r>
      <w:r>
        <w:rPr>
          <w:rFonts w:hint="eastAsia" w:ascii="宋体" w:hAnsi="宋体" w:cs="宋体"/>
          <w:color w:val="auto"/>
          <w:szCs w:val="21"/>
          <w:highlight w:val="none"/>
        </w:rPr>
        <w:t>负责人</w:t>
      </w:r>
      <w:r>
        <w:rPr>
          <w:rFonts w:hint="eastAsia" w:ascii="宋体" w:hAnsi="宋体"/>
          <w:color w:val="auto"/>
          <w:szCs w:val="21"/>
          <w:highlight w:val="none"/>
        </w:rPr>
        <w:t>的</w:t>
      </w:r>
      <w:r>
        <w:rPr>
          <w:rFonts w:hint="eastAsia" w:ascii="宋体" w:hAnsi="宋体"/>
          <w:color w:val="auto"/>
          <w:szCs w:val="21"/>
          <w:highlight w:val="none"/>
          <w:u w:val="single"/>
        </w:rPr>
        <w:t>职称证书</w:t>
      </w:r>
      <w:r>
        <w:rPr>
          <w:rFonts w:hint="eastAsia" w:ascii="宋体" w:hAnsi="宋体"/>
          <w:color w:val="auto"/>
          <w:szCs w:val="21"/>
          <w:highlight w:val="none"/>
        </w:rPr>
        <w:t>（</w:t>
      </w:r>
      <w:r>
        <w:rPr>
          <w:rFonts w:hint="eastAsia" w:ascii="宋体" w:hAnsi="宋体"/>
          <w:color w:val="auto"/>
          <w:szCs w:val="21"/>
          <w:highlight w:val="none"/>
          <w:u w:val="single"/>
        </w:rPr>
        <w:t>附职称证书原件扫描件</w:t>
      </w:r>
      <w:r>
        <w:rPr>
          <w:rFonts w:hint="eastAsia" w:ascii="宋体" w:hAnsi="宋体"/>
          <w:color w:val="auto"/>
          <w:szCs w:val="21"/>
          <w:highlight w:val="none"/>
        </w:rPr>
        <w:t>）；</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（9）拟委派项目</w:t>
      </w:r>
      <w:r>
        <w:rPr>
          <w:rFonts w:hint="eastAsia" w:ascii="宋体" w:hAnsi="宋体" w:cs="宋体"/>
          <w:color w:val="auto"/>
          <w:szCs w:val="21"/>
          <w:highlight w:val="none"/>
        </w:rPr>
        <w:t>负责人</w:t>
      </w:r>
      <w:r>
        <w:rPr>
          <w:rFonts w:hint="eastAsia" w:ascii="宋体" w:hAnsi="宋体"/>
          <w:color w:val="auto"/>
          <w:szCs w:val="21"/>
          <w:highlight w:val="none"/>
        </w:rPr>
        <w:t>的</w:t>
      </w:r>
      <w:r>
        <w:rPr>
          <w:rFonts w:hint="eastAsia" w:ascii="宋体" w:hAnsi="宋体"/>
          <w:color w:val="auto"/>
          <w:szCs w:val="21"/>
          <w:highlight w:val="none"/>
          <w:u w:val="single"/>
        </w:rPr>
        <w:t>建造师电子注册证书</w:t>
      </w:r>
      <w:r>
        <w:rPr>
          <w:rFonts w:hint="eastAsia" w:ascii="宋体" w:hAnsi="宋体"/>
          <w:color w:val="auto"/>
          <w:szCs w:val="21"/>
          <w:highlight w:val="none"/>
        </w:rPr>
        <w:t>（取自</w:t>
      </w:r>
      <w:r>
        <w:rPr>
          <w:rFonts w:hint="eastAsia" w:ascii="宋体" w:hAnsi="宋体"/>
          <w:color w:val="auto"/>
          <w:szCs w:val="21"/>
          <w:highlight w:val="none"/>
          <w:u w:val="single"/>
        </w:rPr>
        <w:t>平台内</w:t>
      </w:r>
      <w:r>
        <w:rPr>
          <w:rFonts w:hint="eastAsia" w:ascii="宋体" w:hAnsi="宋体"/>
          <w:color w:val="auto"/>
          <w:szCs w:val="21"/>
          <w:highlight w:val="none"/>
        </w:rPr>
        <w:t>上传件）；</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（10）项目负责人安全生产考核合格证明或在有效期内的安全考核合格证书（B类）或建筑施工企业项目负责人安全生产考核合格证书（取自平台内上传件）；</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（11）专职</w:t>
      </w:r>
      <w:r>
        <w:rPr>
          <w:rFonts w:hint="eastAsia" w:ascii="宋体" w:hAnsi="宋体" w:cs="宋体"/>
          <w:color w:val="auto"/>
          <w:szCs w:val="21"/>
          <w:highlight w:val="none"/>
        </w:rPr>
        <w:t>安全员</w:t>
      </w:r>
      <w:r>
        <w:rPr>
          <w:rFonts w:hint="eastAsia" w:ascii="宋体" w:hAnsi="宋体"/>
          <w:color w:val="auto"/>
          <w:szCs w:val="21"/>
          <w:highlight w:val="none"/>
        </w:rPr>
        <w:t>须具有在有效期内的</w:t>
      </w:r>
      <w:r>
        <w:rPr>
          <w:rFonts w:hint="eastAsia" w:ascii="宋体" w:hAnsi="宋体"/>
          <w:color w:val="auto"/>
          <w:szCs w:val="21"/>
          <w:highlight w:val="none"/>
          <w:u w:val="single"/>
        </w:rPr>
        <w:t>安全生产考核合格证（C类）或建筑施工企业专职安全生产管理人员安全生产考核合格证书（C3类）</w:t>
      </w:r>
      <w:r>
        <w:rPr>
          <w:rFonts w:hint="eastAsia" w:ascii="宋体" w:hAnsi="宋体"/>
          <w:color w:val="auto"/>
          <w:szCs w:val="21"/>
          <w:highlight w:val="none"/>
        </w:rPr>
        <w:t>（取自</w:t>
      </w:r>
      <w:r>
        <w:rPr>
          <w:rFonts w:hint="eastAsia" w:ascii="宋体" w:hAnsi="宋体"/>
          <w:color w:val="auto"/>
          <w:szCs w:val="21"/>
          <w:highlight w:val="none"/>
          <w:u w:val="single"/>
        </w:rPr>
        <w:t>平台内</w:t>
      </w:r>
      <w:r>
        <w:rPr>
          <w:rFonts w:hint="eastAsia" w:ascii="宋体" w:hAnsi="宋体"/>
          <w:color w:val="auto"/>
          <w:szCs w:val="21"/>
          <w:highlight w:val="none"/>
        </w:rPr>
        <w:t>上传件）；</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（12）资格审查前，投标人须在广州市住房和城乡建设局建立企业</w:t>
      </w:r>
      <w:r>
        <w:rPr>
          <w:rFonts w:hint="eastAsia" w:ascii="宋体" w:hAnsi="宋体"/>
          <w:color w:val="auto"/>
          <w:szCs w:val="21"/>
          <w:highlight w:val="none"/>
          <w:u w:val="single"/>
        </w:rPr>
        <w:t>信用档案</w:t>
      </w:r>
      <w:r>
        <w:rPr>
          <w:rFonts w:hint="eastAsia" w:ascii="宋体" w:hAnsi="宋体"/>
          <w:color w:val="auto"/>
          <w:szCs w:val="21"/>
          <w:highlight w:val="none"/>
        </w:rPr>
        <w:t>，拟担任本工程项目负责人</w:t>
      </w:r>
      <w:r>
        <w:rPr>
          <w:rFonts w:hint="eastAsia" w:ascii="宋体" w:hAnsi="宋体"/>
          <w:color w:val="auto"/>
          <w:szCs w:val="21"/>
          <w:highlight w:val="none"/>
          <w:u w:val="single"/>
        </w:rPr>
        <w:t>、专职安全员</w:t>
      </w:r>
      <w:r>
        <w:rPr>
          <w:rFonts w:hint="eastAsia" w:ascii="宋体" w:hAnsi="宋体"/>
          <w:color w:val="auto"/>
          <w:szCs w:val="21"/>
          <w:highlight w:val="none"/>
        </w:rPr>
        <w:t>须是本企业</w:t>
      </w:r>
      <w:r>
        <w:rPr>
          <w:rFonts w:hint="eastAsia" w:ascii="宋体" w:hAnsi="宋体"/>
          <w:color w:val="auto"/>
          <w:szCs w:val="21"/>
          <w:highlight w:val="none"/>
          <w:u w:val="single"/>
        </w:rPr>
        <w:t>信用档案</w:t>
      </w:r>
      <w:r>
        <w:rPr>
          <w:rFonts w:hint="eastAsia" w:ascii="宋体" w:hAnsi="宋体"/>
          <w:color w:val="auto"/>
          <w:szCs w:val="21"/>
          <w:highlight w:val="none"/>
        </w:rPr>
        <w:t>中的在册人员；</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（13）列明主办单位的联合体工作协议（采用联合体投标时需递交，投标人拟任本工程项目负责人应为联合体主办方诚信档案中的在册人员，联合体工作协议应明确约定各方拟承担的工作和责任）。</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11.2.3 项目管理机构配备。</w:t>
      </w:r>
    </w:p>
    <w:p>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（1）本工程的施工组织机构图；</w:t>
      </w:r>
    </w:p>
    <w:p>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（2）施工组织机构主要成员的名单及有关证明材料扫描件。</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11.2.4 </w:t>
      </w:r>
      <w:r>
        <w:rPr>
          <w:rFonts w:hint="eastAsia" w:ascii="宋体" w:hAnsi="宋体"/>
          <w:color w:val="auto"/>
          <w:szCs w:val="21"/>
          <w:highlight w:val="none"/>
          <w:u w:val="single"/>
        </w:rPr>
        <w:t>企业资信证明资料（附有关证明材料扫描件）。</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11.2.5 按照招标文件要求填写的《参与编制技术标投标文件人员名单》。</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 xml:space="preserve">11.2.6 </w:t>
      </w:r>
      <w:r>
        <w:rPr>
          <w:rFonts w:hint="eastAsia" w:ascii="宋体" w:hAnsi="宋体"/>
          <w:bCs/>
          <w:color w:val="auto"/>
          <w:szCs w:val="21"/>
          <w:highlight w:val="none"/>
          <w:u w:val="single"/>
        </w:rPr>
        <w:t>其他投标人认为应该提供的资料。</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11.3 经济部分投标文件主要包括下列内容：</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11.3.1 </w:t>
      </w:r>
      <w:r>
        <w:rPr>
          <w:rFonts w:hint="eastAsia" w:ascii="宋体" w:hAnsi="宋体"/>
          <w:color w:val="auto"/>
          <w:szCs w:val="21"/>
          <w:highlight w:val="none"/>
          <w:u w:val="single"/>
        </w:rPr>
        <w:t>广州建设工程施工招标投标书</w:t>
      </w:r>
      <w:r>
        <w:rPr>
          <w:rFonts w:hint="eastAsia" w:ascii="宋体" w:hAnsi="宋体"/>
          <w:color w:val="auto"/>
          <w:szCs w:val="21"/>
          <w:highlight w:val="none"/>
        </w:rPr>
        <w:t>(按招标文件的要求填写)。</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11.3.2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auto"/>
          <w:szCs w:val="21"/>
          <w:highlight w:val="none"/>
          <w:u w:val="single"/>
        </w:rPr>
        <w:t>（投标报价的工程量清单的组成、格式等由广州公共资源交易中心的投标文件管理软件自动生成）</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11.3.3 按照招标文件要求填写的《参与编制经济标投标文件人员名单》。</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11.3.4 若投标人的投标报价低于工程成本警戒价的，投标人还须提供详细的施工组织设计、单价、措施性费用、单价分析表、主要材料价格表、投标人成本分析供评标委员会评审。</w:t>
      </w:r>
    </w:p>
    <w:p>
      <w:pPr>
        <w:pBdr>
          <w:bottom w:val="single" w:color="auto" w:sz="6" w:space="1"/>
        </w:pBd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11.3.5 《对投标文件编制的承诺》。</w:t>
      </w:r>
    </w:p>
    <w:p>
      <w:pPr>
        <w:pStyle w:val="5"/>
        <w:tabs>
          <w:tab w:val="left" w:pos="5245"/>
        </w:tabs>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条款号：12</w:t>
      </w:r>
      <w:r>
        <w:rPr>
          <w:rFonts w:hint="eastAsia" w:ascii="宋体" w:hAnsi="宋体"/>
          <w:b/>
          <w:color w:val="auto"/>
          <w:szCs w:val="21"/>
          <w:highlight w:val="none"/>
        </w:rPr>
        <w:tab/>
      </w:r>
      <w:r>
        <w:rPr>
          <w:rFonts w:hint="eastAsia" w:ascii="宋体" w:hAnsi="宋体"/>
          <w:b/>
          <w:color w:val="auto"/>
          <w:szCs w:val="21"/>
          <w:highlight w:val="none"/>
        </w:rPr>
        <w:t>修改类型：修改</w:t>
      </w:r>
    </w:p>
    <w:p>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原文：12．投标文件格式</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12.1 投标文件包括本须知第11条中规定的内容，投标人提交的投标文件应当使用招标文件所提供的投标文件全部</w:t>
      </w:r>
      <w:r>
        <w:rPr>
          <w:rFonts w:hint="eastAsia" w:ascii="宋体" w:hAnsi="宋体" w:cs="宋体"/>
          <w:color w:val="auto"/>
          <w:szCs w:val="21"/>
          <w:highlight w:val="none"/>
        </w:rPr>
        <w:t>格式</w:t>
      </w:r>
      <w:r>
        <w:rPr>
          <w:rFonts w:hint="eastAsia" w:ascii="宋体" w:hAnsi="宋体"/>
          <w:color w:val="auto"/>
          <w:szCs w:val="21"/>
          <w:highlight w:val="none"/>
        </w:rPr>
        <w:t>（表格可以按同样格式扩展）。</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 投标文件全部采用电子文档，投标文件所附证书证件均为原件扫描件，并采用单位数字证书，按招标文件要求在相应位置加盖电子印章。投标文件中需个人签字或盖章的，应手签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12.3 </w:t>
      </w:r>
      <w:r>
        <w:rPr>
          <w:rFonts w:hint="eastAsia" w:ascii="宋体" w:hAnsi="宋体" w:cs="宋体"/>
          <w:bCs/>
          <w:color w:val="auto"/>
          <w:szCs w:val="21"/>
          <w:highlight w:val="none"/>
        </w:rPr>
        <w:t>投标文件应按</w:t>
      </w:r>
      <w:r>
        <w:rPr>
          <w:rFonts w:hint="eastAsia" w:ascii="宋体" w:hAnsi="宋体" w:cs="宋体"/>
          <w:color w:val="auto"/>
          <w:szCs w:val="21"/>
          <w:highlight w:val="none"/>
        </w:rPr>
        <w:t>照交易平台关于全流程电子化项目的相关指南进行编制，详见：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现文：12．投标文件格式</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12.1 投标文件包括本须知第11条中规定的内容，投标人提交的投标文件应当使用招标文件所提供的投标文件全部格式</w:t>
      </w:r>
      <w:r>
        <w:rPr>
          <w:rFonts w:hint="eastAsia" w:ascii="宋体" w:hAnsi="宋体"/>
          <w:color w:val="auto"/>
          <w:szCs w:val="21"/>
          <w:highlight w:val="none"/>
          <w:u w:val="single"/>
        </w:rPr>
        <w:t>（其中：除带“★”号的必须按招标文件规定的格式进行编制外，其余格式仅供参考不作为投标文件有效性审查的条件）</w:t>
      </w:r>
      <w:r>
        <w:rPr>
          <w:rFonts w:hint="eastAsia" w:ascii="宋体" w:hAnsi="宋体"/>
          <w:color w:val="auto"/>
          <w:szCs w:val="21"/>
          <w:highlight w:val="none"/>
        </w:rPr>
        <w:t>。</w:t>
      </w:r>
    </w:p>
    <w:p>
      <w:pPr>
        <w:pStyle w:val="17"/>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12.2 投标文件全部采用电子文档，投标文件所附证书证件均为原件扫描件，并采用单位数字证书</w:t>
      </w:r>
      <w:r>
        <w:rPr>
          <w:rFonts w:hint="eastAsia" w:ascii="宋体" w:hAnsi="宋体" w:cs="宋体"/>
          <w:color w:val="auto"/>
          <w:sz w:val="21"/>
          <w:szCs w:val="21"/>
          <w:highlight w:val="none"/>
          <w:u w:val="single"/>
        </w:rPr>
        <w:t>（联合体投标的，由联合体主办方采用其单位数字证书）</w:t>
      </w:r>
      <w:r>
        <w:rPr>
          <w:rFonts w:hint="eastAsia" w:ascii="宋体" w:hAnsi="宋体" w:cs="宋体"/>
          <w:color w:val="auto"/>
          <w:sz w:val="21"/>
          <w:szCs w:val="21"/>
          <w:highlight w:val="none"/>
        </w:rPr>
        <w:t>，按招标文件要求在相应位置加盖电子印章。投标文件中需个人签字或盖章的，</w:t>
      </w:r>
      <w:r>
        <w:rPr>
          <w:rFonts w:hint="eastAsia" w:ascii="宋体" w:hAnsi="宋体" w:cs="宋体"/>
          <w:color w:val="auto"/>
          <w:sz w:val="21"/>
          <w:szCs w:val="21"/>
          <w:highlight w:val="none"/>
          <w:u w:val="single"/>
        </w:rPr>
        <w:t>应加盖个人电子印章或在线下完成后扫描上传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由广州投标文件管理软件系统生成的“工程量清单主表--工程量清单报价表”封面页和扉页可以仅采用单位数字证书加盖电子印章处理</w:t>
      </w:r>
      <w:r>
        <w:rPr>
          <w:rFonts w:hint="eastAsia" w:ascii="宋体" w:hAnsi="宋体"/>
          <w:color w:val="auto"/>
          <w:szCs w:val="21"/>
          <w:highlight w:val="none"/>
        </w:rPr>
        <w:t>。</w:t>
      </w:r>
      <w:r>
        <w:rPr>
          <w:rFonts w:hint="eastAsia" w:ascii="宋体" w:hAnsi="宋体" w:cs="宋体"/>
          <w:color w:val="auto"/>
          <w:sz w:val="21"/>
          <w:szCs w:val="21"/>
          <w:highlight w:val="none"/>
        </w:rPr>
        <w:t>按照交易平台关于全流程电子化项目的相关指南进行操作。详见：</w:t>
      </w:r>
      <w:r>
        <w:rPr>
          <w:rFonts w:hint="eastAsia" w:ascii="宋体" w:hAnsi="宋体" w:cs="宋体"/>
          <w:color w:val="auto"/>
          <w:sz w:val="21"/>
          <w:szCs w:val="21"/>
          <w:highlight w:val="none"/>
          <w:u w:val="single"/>
        </w:rPr>
        <w:t>广州公共资源交易中心交易平台</w:t>
      </w:r>
      <w:r>
        <w:rPr>
          <w:rFonts w:hint="eastAsia" w:ascii="宋体" w:hAnsi="宋体" w:cs="宋体"/>
          <w:color w:val="auto"/>
          <w:sz w:val="21"/>
          <w:szCs w:val="21"/>
          <w:highlight w:val="none"/>
        </w:rPr>
        <w:t>。</w:t>
      </w:r>
    </w:p>
    <w:p>
      <w:pPr>
        <w:pBdr>
          <w:bottom w:val="single" w:color="auto" w:sz="4" w:space="0"/>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12.3 投标文件应按照交易平台关于全流程电子化项目的相关指南进行编制，详见：</w:t>
      </w:r>
      <w:r>
        <w:rPr>
          <w:rFonts w:hint="eastAsia" w:ascii="宋体" w:hAnsi="宋体" w:cs="宋体"/>
          <w:color w:val="auto"/>
          <w:szCs w:val="21"/>
          <w:highlight w:val="none"/>
          <w:u w:val="single"/>
        </w:rPr>
        <w:t>广州公共资源交易中心交易平台</w:t>
      </w:r>
      <w:r>
        <w:rPr>
          <w:rFonts w:hint="eastAsia" w:ascii="宋体" w:hAnsi="宋体" w:cs="宋体"/>
          <w:color w:val="auto"/>
          <w:szCs w:val="21"/>
          <w:highlight w:val="none"/>
        </w:rPr>
        <w:t>。</w:t>
      </w:r>
    </w:p>
    <w:p>
      <w:pPr>
        <w:pStyle w:val="5"/>
        <w:tabs>
          <w:tab w:val="left" w:pos="5245"/>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条款号：13.1</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 xml:space="preserve"> 13.1 本工程的投标报价采用投标须知前附表第12项所规定的方式。投标报价（含单价及总价）精确到“分”。</w:t>
      </w:r>
    </w:p>
    <w:p>
      <w:pPr>
        <w:pBdr>
          <w:bottom w:val="single" w:color="auto" w:sz="4" w:space="0"/>
        </w:pBdr>
        <w:spacing w:line="360" w:lineRule="auto"/>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 xml:space="preserve">现文： </w:t>
      </w:r>
      <w:r>
        <w:rPr>
          <w:rFonts w:hint="eastAsia" w:ascii="宋体" w:hAnsi="宋体" w:cs="宋体"/>
          <w:color w:val="auto"/>
          <w:szCs w:val="21"/>
          <w:highlight w:val="none"/>
        </w:rPr>
        <w:t>13.1 本工程的投标报价采用投标须知前附表第12项所规定的方式。</w:t>
      </w:r>
      <w:r>
        <w:rPr>
          <w:rFonts w:hint="eastAsia" w:ascii="宋体" w:hAnsi="宋体" w:cs="宋体"/>
          <w:color w:val="auto"/>
          <w:szCs w:val="21"/>
          <w:highlight w:val="none"/>
          <w:u w:val="single"/>
        </w:rPr>
        <w:t>投标文件中的大写金额和小写金额不一致的，以大写金额为准，投标报价精确到“分”。</w:t>
      </w:r>
    </w:p>
    <w:p>
      <w:pPr>
        <w:pStyle w:val="5"/>
        <w:tabs>
          <w:tab w:val="left" w:pos="5245"/>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条款号：13.4</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pStyle w:val="17"/>
        <w:spacing w:after="0" w:line="360" w:lineRule="auto"/>
        <w:ind w:firstLine="422"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13.4</w:t>
      </w:r>
      <w:r>
        <w:rPr>
          <w:rFonts w:hint="eastAsia" w:ascii="宋体" w:hAnsi="宋体"/>
          <w:color w:val="auto"/>
          <w:sz w:val="21"/>
          <w:szCs w:val="21"/>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spacing w:line="360" w:lineRule="auto"/>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13.4投标人一旦中标，投标人对招标人提供的招标工程量清单中列出的工程项目所报出的综合单价</w:t>
      </w:r>
      <w:r>
        <w:rPr>
          <w:rFonts w:hint="eastAsia" w:ascii="宋体" w:hAnsi="宋体" w:cs="宋体"/>
          <w:color w:val="auto"/>
          <w:szCs w:val="21"/>
          <w:highlight w:val="none"/>
          <w:u w:val="single"/>
        </w:rPr>
        <w:t>和措施项目费（措施项目费必须单列，没有单独列出的，视为已经包含在投标报价中），在工程结算时，按招标文件第三章合同条款相关约定调整。</w:t>
      </w:r>
    </w:p>
    <w:p>
      <w:pPr>
        <w:pStyle w:val="5"/>
        <w:tabs>
          <w:tab w:val="left" w:pos="5245"/>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条款号：13.5</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pBdr>
          <w:bottom w:val="single" w:color="auto" w:sz="6" w:space="1"/>
        </w:pBdr>
        <w:spacing w:line="360" w:lineRule="auto"/>
        <w:ind w:firstLine="422" w:firstLineChars="200"/>
        <w:rPr>
          <w:rFonts w:hint="eastAsia" w:ascii="宋体" w:hAnsi="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13.5</w:t>
      </w:r>
      <w:r>
        <w:rPr>
          <w:rFonts w:hint="eastAsia" w:ascii="宋体" w:hAnsi="宋体"/>
          <w:color w:val="auto"/>
          <w:szCs w:val="21"/>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pPr>
        <w:pBdr>
          <w:bottom w:val="single" w:color="auto" w:sz="6" w:space="1"/>
        </w:pBd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13.5.1</w:t>
      </w:r>
      <w:r>
        <w:rPr>
          <w:rFonts w:hint="eastAsia" w:ascii="宋体" w:hAnsi="宋体"/>
          <w:color w:val="auto"/>
          <w:szCs w:val="21"/>
          <w:highlight w:val="none"/>
        </w:rPr>
        <w:t>中标的投标文件工程量清单中已有相同项目的适用综合单价，则沿用；</w:t>
      </w:r>
    </w:p>
    <w:p>
      <w:pPr>
        <w:pBdr>
          <w:bottom w:val="single" w:color="auto" w:sz="6" w:space="1"/>
        </w:pBd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13.5.2</w:t>
      </w:r>
      <w:r>
        <w:rPr>
          <w:rFonts w:hint="eastAsia" w:ascii="宋体" w:hAnsi="宋体"/>
          <w:color w:val="auto"/>
          <w:szCs w:val="21"/>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Bdr>
          <w:bottom w:val="single" w:color="auto" w:sz="6" w:space="1"/>
        </w:pBd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 xml:space="preserve">13.5.3 </w:t>
      </w:r>
      <w:r>
        <w:rPr>
          <w:rFonts w:hint="eastAsia" w:ascii="宋体" w:hAnsi="宋体"/>
          <w:color w:val="auto"/>
          <w:szCs w:val="21"/>
          <w:highlight w:val="none"/>
        </w:rPr>
        <w:t>中标的投标文件工程量清单中没有相同项目或类似项目的，如可套取相关定额，则以相关定额为基数下浮计算单价</w:t>
      </w:r>
      <w:r>
        <w:rPr>
          <w:rFonts w:ascii="宋体" w:hAnsi="宋体"/>
          <w:color w:val="auto"/>
          <w:szCs w:val="21"/>
          <w:highlight w:val="none"/>
        </w:rPr>
        <w:t>,</w:t>
      </w:r>
      <w:r>
        <w:rPr>
          <w:rFonts w:hint="eastAsia" w:ascii="宋体" w:hAnsi="宋体"/>
          <w:color w:val="auto"/>
          <w:szCs w:val="21"/>
          <w:highlight w:val="none"/>
        </w:rPr>
        <w:t>下浮率为中标价相对于最高投标限价的下浮率（下浮率</w:t>
      </w:r>
      <w:r>
        <w:rPr>
          <w:rFonts w:ascii="宋体" w:hAnsi="宋体"/>
          <w:color w:val="auto"/>
          <w:szCs w:val="21"/>
          <w:highlight w:val="none"/>
        </w:rPr>
        <w:t>=(</w:t>
      </w:r>
      <w:r>
        <w:rPr>
          <w:rFonts w:hint="eastAsia" w:ascii="宋体" w:hAnsi="宋体"/>
          <w:color w:val="auto"/>
          <w:szCs w:val="21"/>
          <w:highlight w:val="none"/>
        </w:rPr>
        <w:t>最高投标限价</w:t>
      </w:r>
      <w:r>
        <w:rPr>
          <w:rFonts w:ascii="宋体" w:hAnsi="宋体"/>
          <w:color w:val="auto"/>
          <w:szCs w:val="21"/>
          <w:highlight w:val="none"/>
        </w:rPr>
        <w:t>-</w:t>
      </w:r>
      <w:r>
        <w:rPr>
          <w:rFonts w:hint="eastAsia" w:ascii="宋体" w:hAnsi="宋体"/>
          <w:color w:val="auto"/>
          <w:szCs w:val="21"/>
          <w:highlight w:val="none"/>
        </w:rPr>
        <w:t>中标价</w:t>
      </w:r>
      <w:r>
        <w:rPr>
          <w:rFonts w:ascii="宋体" w:hAnsi="宋体"/>
          <w:color w:val="auto"/>
          <w:szCs w:val="21"/>
          <w:highlight w:val="none"/>
        </w:rPr>
        <w:t>)/</w:t>
      </w:r>
      <w:r>
        <w:rPr>
          <w:rFonts w:hint="eastAsia" w:ascii="宋体" w:hAnsi="宋体"/>
          <w:color w:val="auto"/>
          <w:szCs w:val="21"/>
          <w:highlight w:val="none"/>
        </w:rPr>
        <w:t>最高投标限价）。</w:t>
      </w:r>
    </w:p>
    <w:p>
      <w:pPr>
        <w:pBdr>
          <w:bottom w:val="single" w:color="auto" w:sz="6" w:space="1"/>
        </w:pBdr>
        <w:spacing w:line="360" w:lineRule="auto"/>
        <w:ind w:firstLine="420" w:firstLineChars="200"/>
        <w:rPr>
          <w:rFonts w:hint="eastAsia" w:ascii="宋体" w:hAnsi="宋体" w:cs="宋体"/>
          <w:color w:val="auto"/>
          <w:szCs w:val="21"/>
          <w:highlight w:val="none"/>
          <w:u w:val="single"/>
        </w:rPr>
      </w:pPr>
      <w:r>
        <w:rPr>
          <w:rFonts w:ascii="宋体" w:hAnsi="宋体"/>
          <w:color w:val="auto"/>
          <w:szCs w:val="21"/>
          <w:highlight w:val="none"/>
        </w:rPr>
        <w:t xml:space="preserve">13.5.4 </w:t>
      </w:r>
      <w:r>
        <w:rPr>
          <w:rFonts w:hint="eastAsia" w:ascii="宋体" w:hAnsi="宋体"/>
          <w:color w:val="auto"/>
          <w:szCs w:val="21"/>
          <w:highlight w:val="none"/>
        </w:rPr>
        <w:t>如相关定额没有相应子目的，其计价方式由招标人在本招标文件第三章中另行规定。未规定的，中标后双方协商约定。</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13.5</w:t>
      </w:r>
      <w:r>
        <w:rPr>
          <w:rFonts w:hint="eastAsia" w:ascii="宋体" w:hAnsi="宋体" w:cs="宋体"/>
          <w:color w:val="auto"/>
          <w:szCs w:val="21"/>
          <w:highlight w:val="none"/>
          <w:u w:val="single"/>
        </w:rPr>
        <w:t>工程项目实施期间和结算时，根据招标图纸及工程量清单计价规范在招标文件工程量清单中漏列而由监理单位和招标人现场签证确认的实体工程项目、原设计没有而由招标人批准设计变更产生的实体工程项目，视为新增项目，按合同专用条款相关约定确定价格。</w:t>
      </w:r>
    </w:p>
    <w:p>
      <w:pPr>
        <w:pStyle w:val="5"/>
        <w:tabs>
          <w:tab w:val="left" w:pos="5245"/>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条款号：16.1</w:t>
      </w:r>
      <w:r>
        <w:rPr>
          <w:rFonts w:hint="eastAsia" w:ascii="宋体" w:hAnsi="宋体"/>
          <w:b/>
          <w:color w:val="auto"/>
          <w:szCs w:val="21"/>
          <w:highlight w:val="none"/>
        </w:rPr>
        <w:tab/>
      </w:r>
      <w:r>
        <w:rPr>
          <w:rFonts w:hint="eastAsia" w:ascii="宋体" w:hAnsi="宋体" w:cs="宋体"/>
          <w:b/>
          <w:color w:val="auto"/>
          <w:szCs w:val="21"/>
          <w:highlight w:val="none"/>
        </w:rPr>
        <w:t>修改类型：修改</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16.1投标人应按投标须知前附表第14项所述金额和时间递交投标保证金。投标保证金以现金或者支票形式提交的，必须由投标人的银行基本账户转出。</w:t>
      </w:r>
    </w:p>
    <w:p>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16.1投标人应按投标须知前附表第14项所述金额和时间递交投标保证金。招标人不得限定投标保证金只能以现金形式提交。</w:t>
      </w:r>
    </w:p>
    <w:p>
      <w:pPr>
        <w:pBdr>
          <w:bottom w:val="single" w:color="auto" w:sz="6" w:space="1"/>
        </w:pBd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16.1.1 采用现金、支票或汇票形式提交的，投标保证金须从投标人的银行基本账户转出。</w:t>
      </w:r>
    </w:p>
    <w:p>
      <w:pPr>
        <w:pBdr>
          <w:bottom w:val="single" w:color="auto" w:sz="6" w:space="1"/>
        </w:pBd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16.1.2 依法必须招标的房屋建筑工程如采用非电子形式的投标保函或投标保证保险提交投标保证金的，在开标前不强制要求投标人提交纸质原件，由中标候选人在中标候选人公示前提交并在网上公示，投标人应在投标文件中提交投标保函或投标保证保险扫描件并加盖投标人电子印章。</w:t>
      </w:r>
    </w:p>
    <w:p>
      <w:pPr>
        <w:pBdr>
          <w:bottom w:val="single" w:color="auto" w:sz="6" w:space="1"/>
        </w:pBd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16.1.3 采用电子保函提交投标保证金的，应在招标文件中明确电子递交途径。</w:t>
      </w:r>
    </w:p>
    <w:p>
      <w:pPr>
        <w:pStyle w:val="5"/>
        <w:tabs>
          <w:tab w:val="left" w:pos="5245"/>
        </w:tabs>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16.2</w:t>
      </w:r>
      <w:r>
        <w:rPr>
          <w:rFonts w:hint="eastAsia" w:ascii="宋体" w:hAnsi="宋体"/>
          <w:b/>
          <w:color w:val="auto"/>
          <w:szCs w:val="21"/>
          <w:highlight w:val="none"/>
        </w:rPr>
        <w:tab/>
      </w:r>
      <w:r>
        <w:rPr>
          <w:rFonts w:hint="eastAsia" w:ascii="宋体" w:hAnsi="宋体"/>
          <w:b/>
          <w:color w:val="auto"/>
          <w:szCs w:val="21"/>
          <w:highlight w:val="none"/>
        </w:rPr>
        <w:t>修改类型：修改</w:t>
      </w: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16.2</w:t>
      </w:r>
      <w:r>
        <w:rPr>
          <w:rFonts w:ascii="宋体" w:hAnsi="宋体"/>
          <w:color w:val="auto"/>
          <w:szCs w:val="21"/>
          <w:highlight w:val="none"/>
        </w:rPr>
        <w:t>招标人可委托</w:t>
      </w:r>
      <w:r>
        <w:rPr>
          <w:rFonts w:hint="eastAsia" w:ascii="宋体" w:hAnsi="宋体"/>
          <w:color w:val="auto"/>
          <w:szCs w:val="21"/>
          <w:highlight w:val="none"/>
        </w:rPr>
        <w:t>交易平台</w:t>
      </w:r>
      <w:r>
        <w:rPr>
          <w:rFonts w:ascii="宋体" w:hAnsi="宋体"/>
          <w:color w:val="auto"/>
          <w:szCs w:val="21"/>
          <w:highlight w:val="none"/>
        </w:rPr>
        <w:t>具体实施保证金的收取和退还工作。</w:t>
      </w:r>
      <w:r>
        <w:rPr>
          <w:rFonts w:hint="eastAsia" w:ascii="宋体" w:hAnsi="宋体"/>
          <w:color w:val="auto"/>
          <w:szCs w:val="21"/>
          <w:highlight w:val="none"/>
        </w:rPr>
        <w:t>通过交易平台递交投标保证金的相关事宜，请自行咨询交易平台。</w:t>
      </w:r>
    </w:p>
    <w:p>
      <w:pPr>
        <w:pBdr>
          <w:bottom w:val="single" w:color="auto" w:sz="6" w:space="1"/>
        </w:pBd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16.2</w:t>
      </w:r>
      <w:r>
        <w:rPr>
          <w:rFonts w:ascii="宋体" w:hAnsi="宋体"/>
          <w:color w:val="auto"/>
          <w:szCs w:val="21"/>
          <w:highlight w:val="none"/>
        </w:rPr>
        <w:t>招标人</w:t>
      </w:r>
      <w:r>
        <w:rPr>
          <w:rFonts w:hint="eastAsia" w:ascii="宋体" w:hAnsi="宋体"/>
          <w:color w:val="auto"/>
          <w:szCs w:val="21"/>
          <w:highlight w:val="none"/>
          <w:u w:val="single"/>
        </w:rPr>
        <w:t>现</w:t>
      </w:r>
      <w:r>
        <w:rPr>
          <w:rFonts w:ascii="宋体" w:hAnsi="宋体"/>
          <w:color w:val="auto"/>
          <w:szCs w:val="21"/>
          <w:highlight w:val="none"/>
          <w:u w:val="single"/>
        </w:rPr>
        <w:t>委托</w:t>
      </w:r>
      <w:r>
        <w:rPr>
          <w:rFonts w:hint="eastAsia" w:ascii="宋体" w:hAnsi="宋体"/>
          <w:color w:val="auto"/>
          <w:szCs w:val="21"/>
          <w:highlight w:val="none"/>
          <w:u w:val="single"/>
        </w:rPr>
        <w:t>广州</w:t>
      </w:r>
      <w:r>
        <w:rPr>
          <w:rFonts w:ascii="宋体" w:hAnsi="宋体"/>
          <w:color w:val="auto"/>
          <w:szCs w:val="21"/>
          <w:highlight w:val="none"/>
          <w:u w:val="single"/>
        </w:rPr>
        <w:t>公共资源交易中心</w:t>
      </w:r>
      <w:r>
        <w:rPr>
          <w:rFonts w:hint="eastAsia" w:ascii="宋体" w:hAnsi="宋体"/>
          <w:color w:val="auto"/>
          <w:szCs w:val="21"/>
          <w:highlight w:val="none"/>
        </w:rPr>
        <w:t>交易平台</w:t>
      </w:r>
      <w:r>
        <w:rPr>
          <w:rFonts w:ascii="宋体" w:hAnsi="宋体"/>
          <w:color w:val="auto"/>
          <w:szCs w:val="21"/>
          <w:highlight w:val="none"/>
        </w:rPr>
        <w:t>具体实施保证金的收取和退还工作。</w:t>
      </w:r>
      <w:r>
        <w:rPr>
          <w:rFonts w:hint="eastAsia" w:ascii="宋体" w:hAnsi="宋体"/>
          <w:color w:val="auto"/>
          <w:szCs w:val="21"/>
          <w:highlight w:val="none"/>
        </w:rPr>
        <w:t>通过</w:t>
      </w:r>
      <w:r>
        <w:rPr>
          <w:rFonts w:hint="eastAsia" w:ascii="宋体" w:hAnsi="宋体"/>
          <w:color w:val="auto"/>
          <w:szCs w:val="21"/>
          <w:highlight w:val="none"/>
          <w:u w:val="single"/>
        </w:rPr>
        <w:t>广州</w:t>
      </w:r>
      <w:r>
        <w:rPr>
          <w:rFonts w:ascii="宋体" w:hAnsi="宋体"/>
          <w:color w:val="auto"/>
          <w:szCs w:val="21"/>
          <w:highlight w:val="none"/>
          <w:u w:val="single"/>
        </w:rPr>
        <w:t>公共资源交易中心</w:t>
      </w:r>
      <w:r>
        <w:rPr>
          <w:rFonts w:hint="eastAsia" w:ascii="宋体" w:hAnsi="宋体"/>
          <w:color w:val="auto"/>
          <w:szCs w:val="21"/>
          <w:highlight w:val="none"/>
        </w:rPr>
        <w:t>交易平台递交投标保证金的相关事宜，请自行咨询</w:t>
      </w:r>
      <w:r>
        <w:rPr>
          <w:rFonts w:hint="eastAsia" w:ascii="宋体" w:hAnsi="宋体"/>
          <w:color w:val="auto"/>
          <w:szCs w:val="21"/>
          <w:highlight w:val="none"/>
          <w:u w:val="single"/>
        </w:rPr>
        <w:t>广州</w:t>
      </w:r>
      <w:r>
        <w:rPr>
          <w:rFonts w:ascii="宋体" w:hAnsi="宋体"/>
          <w:color w:val="auto"/>
          <w:szCs w:val="21"/>
          <w:highlight w:val="none"/>
          <w:u w:val="single"/>
        </w:rPr>
        <w:t>公共资源交易中心</w:t>
      </w:r>
      <w:r>
        <w:rPr>
          <w:rFonts w:hint="eastAsia" w:ascii="宋体" w:hAnsi="宋体"/>
          <w:color w:val="auto"/>
          <w:szCs w:val="21"/>
          <w:highlight w:val="none"/>
        </w:rPr>
        <w:t>交易平台。</w:t>
      </w:r>
    </w:p>
    <w:p>
      <w:pPr>
        <w:pStyle w:val="5"/>
        <w:tabs>
          <w:tab w:val="left" w:pos="5245"/>
        </w:tabs>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16.3</w:t>
      </w:r>
      <w:r>
        <w:rPr>
          <w:rFonts w:hint="eastAsia" w:ascii="宋体" w:hAnsi="宋体"/>
          <w:b/>
          <w:color w:val="auto"/>
          <w:szCs w:val="21"/>
          <w:highlight w:val="none"/>
        </w:rPr>
        <w:tab/>
      </w:r>
      <w:r>
        <w:rPr>
          <w:rFonts w:hint="eastAsia" w:ascii="宋体" w:hAnsi="宋体"/>
          <w:b/>
          <w:color w:val="auto"/>
          <w:szCs w:val="21"/>
          <w:highlight w:val="none"/>
        </w:rPr>
        <w:t>修改类型：修改</w:t>
      </w:r>
    </w:p>
    <w:p>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16.3交易平台</w:t>
      </w:r>
      <w:r>
        <w:rPr>
          <w:rFonts w:ascii="宋体" w:hAnsi="宋体"/>
          <w:color w:val="auto"/>
          <w:szCs w:val="21"/>
          <w:highlight w:val="none"/>
        </w:rPr>
        <w:t>代收投标保证金的，其缴纳情况以</w:t>
      </w:r>
      <w:r>
        <w:rPr>
          <w:rFonts w:hint="eastAsia" w:ascii="宋体" w:hAnsi="宋体"/>
          <w:color w:val="auto"/>
          <w:szCs w:val="21"/>
          <w:highlight w:val="none"/>
        </w:rPr>
        <w:t>交易平台</w:t>
      </w:r>
      <w:r>
        <w:rPr>
          <w:rFonts w:ascii="宋体" w:hAnsi="宋体"/>
          <w:color w:val="auto"/>
          <w:szCs w:val="21"/>
          <w:highlight w:val="none"/>
        </w:rPr>
        <w:t>数据库记录的信息为准。</w:t>
      </w:r>
    </w:p>
    <w:p>
      <w:pPr>
        <w:pBdr>
          <w:bottom w:val="single" w:color="auto" w:sz="4" w:space="1"/>
        </w:pBd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16.3</w:t>
      </w:r>
      <w:r>
        <w:rPr>
          <w:rFonts w:hint="eastAsia" w:ascii="宋体" w:hAnsi="宋体"/>
          <w:color w:val="auto"/>
          <w:szCs w:val="21"/>
          <w:highlight w:val="none"/>
          <w:u w:val="single"/>
        </w:rPr>
        <w:t>广州</w:t>
      </w:r>
      <w:r>
        <w:rPr>
          <w:rFonts w:ascii="宋体" w:hAnsi="宋体"/>
          <w:color w:val="auto"/>
          <w:szCs w:val="21"/>
          <w:highlight w:val="none"/>
          <w:u w:val="single"/>
        </w:rPr>
        <w:t>公共资源交易中心</w:t>
      </w:r>
      <w:r>
        <w:rPr>
          <w:rFonts w:hint="eastAsia" w:ascii="宋体" w:hAnsi="宋体"/>
          <w:color w:val="auto"/>
          <w:szCs w:val="21"/>
          <w:highlight w:val="none"/>
        </w:rPr>
        <w:t>交易平台</w:t>
      </w:r>
      <w:r>
        <w:rPr>
          <w:rFonts w:ascii="宋体" w:hAnsi="宋体"/>
          <w:color w:val="auto"/>
          <w:szCs w:val="21"/>
          <w:highlight w:val="none"/>
        </w:rPr>
        <w:t>代收投标保证金的，其缴纳情况以</w:t>
      </w:r>
      <w:r>
        <w:rPr>
          <w:rFonts w:hint="eastAsia" w:ascii="宋体" w:hAnsi="宋体"/>
          <w:color w:val="auto"/>
          <w:szCs w:val="21"/>
          <w:highlight w:val="none"/>
          <w:u w:val="single"/>
        </w:rPr>
        <w:t>广州</w:t>
      </w:r>
      <w:r>
        <w:rPr>
          <w:rFonts w:ascii="宋体" w:hAnsi="宋体"/>
          <w:color w:val="auto"/>
          <w:szCs w:val="21"/>
          <w:highlight w:val="none"/>
          <w:u w:val="single"/>
        </w:rPr>
        <w:t>公共资源交易中心</w:t>
      </w:r>
      <w:r>
        <w:rPr>
          <w:rFonts w:hint="eastAsia" w:ascii="宋体" w:hAnsi="宋体"/>
          <w:color w:val="auto"/>
          <w:szCs w:val="21"/>
          <w:highlight w:val="none"/>
        </w:rPr>
        <w:t>交易平台</w:t>
      </w:r>
      <w:r>
        <w:rPr>
          <w:rFonts w:ascii="宋体" w:hAnsi="宋体"/>
          <w:color w:val="auto"/>
          <w:szCs w:val="21"/>
          <w:highlight w:val="none"/>
        </w:rPr>
        <w:t>数据库记录的信息为准。</w:t>
      </w:r>
    </w:p>
    <w:p>
      <w:pPr>
        <w:pStyle w:val="5"/>
        <w:tabs>
          <w:tab w:val="left" w:pos="5245"/>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条款号：16.6</w:t>
      </w:r>
      <w:r>
        <w:rPr>
          <w:rFonts w:hint="eastAsia" w:ascii="宋体" w:hAnsi="宋体"/>
          <w:b/>
          <w:color w:val="auto"/>
          <w:szCs w:val="21"/>
          <w:highlight w:val="none"/>
        </w:rPr>
        <w:tab/>
      </w:r>
      <w:r>
        <w:rPr>
          <w:rFonts w:hint="eastAsia" w:ascii="宋体" w:hAnsi="宋体" w:cs="宋体"/>
          <w:b/>
          <w:color w:val="auto"/>
          <w:szCs w:val="21"/>
          <w:highlight w:val="none"/>
        </w:rPr>
        <w:t>修改类型：修改</w:t>
      </w:r>
    </w:p>
    <w:p>
      <w:pPr>
        <w:spacing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16.6如有下列情况之一的，招标人可以不予退还投标保证金（是否退还投标保证金由招标人在招标文件中规定）：</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16.6.1因投标人原因造成投标文件未解密的；</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16.6.2投标人在投标有效期内撤销投标文件；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16.6.3中标人未能在规定期限内按要求提交履约担保；</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16.6.4中标人未能在规定期限内签署合同协议。</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16.6如有下列情况之一的，招标人不予退还投标保证金：</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16.6.1投标人在投标有效期内</w:t>
      </w:r>
      <w:r>
        <w:rPr>
          <w:rFonts w:hint="eastAsia" w:ascii="宋体" w:hAnsi="宋体" w:cs="宋体"/>
          <w:bCs/>
          <w:color w:val="auto"/>
          <w:szCs w:val="21"/>
          <w:highlight w:val="none"/>
        </w:rPr>
        <w:t>撤销</w:t>
      </w:r>
      <w:r>
        <w:rPr>
          <w:rFonts w:hint="eastAsia" w:ascii="宋体" w:hAnsi="宋体" w:cs="宋体"/>
          <w:color w:val="auto"/>
          <w:szCs w:val="21"/>
          <w:highlight w:val="none"/>
        </w:rPr>
        <w:t>投标文件；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16.6.2中标人未能在规定期限内按要求提交履约担保；</w:t>
      </w:r>
    </w:p>
    <w:p>
      <w:pPr>
        <w:pBdr>
          <w:bottom w:val="single" w:color="auto" w:sz="4" w:space="1"/>
        </w:pBdr>
        <w:spacing w:line="360" w:lineRule="auto"/>
        <w:ind w:firstLine="420" w:firstLineChars="200"/>
        <w:rPr>
          <w:rFonts w:ascii="宋体" w:hAnsi="宋体"/>
          <w:b/>
          <w:color w:val="auto"/>
          <w:szCs w:val="21"/>
          <w:highlight w:val="none"/>
        </w:rPr>
      </w:pPr>
      <w:r>
        <w:rPr>
          <w:rFonts w:hint="eastAsia" w:ascii="宋体" w:hAnsi="宋体" w:cs="宋体"/>
          <w:color w:val="auto"/>
          <w:szCs w:val="21"/>
          <w:highlight w:val="none"/>
        </w:rPr>
        <w:t>16.6.3中标人未能在规定期限内签署合同协议。</w:t>
      </w:r>
    </w:p>
    <w:p>
      <w:pPr>
        <w:pStyle w:val="5"/>
        <w:tabs>
          <w:tab w:val="left" w:pos="5245"/>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条款号：17</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
          <w:bCs/>
          <w:color w:val="auto"/>
          <w:szCs w:val="21"/>
          <w:highlight w:val="none"/>
        </w:rPr>
        <w:t>17．</w:t>
      </w:r>
      <w:r>
        <w:rPr>
          <w:rFonts w:hint="eastAsia" w:ascii="宋体" w:hAnsi="宋体" w:cs="宋体"/>
          <w:b/>
          <w:color w:val="auto"/>
          <w:szCs w:val="21"/>
          <w:highlight w:val="none"/>
        </w:rPr>
        <w:t>投标文件的签署</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17.1投标人应采用单位数字证书，按招标文件要求在相应位置加盖电子印章。投标文件中需个人签字或盖章的，应手签后扫描上传。按照交易平台关于全流程电子化项目的相关指南进行操作。详见：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pBdr>
          <w:bottom w:val="single" w:color="auto" w:sz="6" w:space="1"/>
        </w:pBd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17．</w:t>
      </w:r>
      <w:r>
        <w:rPr>
          <w:rFonts w:hint="eastAsia" w:ascii="宋体" w:hAnsi="宋体" w:cs="宋体"/>
          <w:b/>
          <w:color w:val="auto"/>
          <w:szCs w:val="21"/>
          <w:highlight w:val="none"/>
        </w:rPr>
        <w:t>投标文件的签署</w:t>
      </w:r>
      <w:r>
        <w:rPr>
          <w:rFonts w:hint="eastAsia" w:ascii="宋体" w:hAnsi="宋体" w:cs="宋体"/>
          <w:b/>
          <w:color w:val="auto"/>
          <w:szCs w:val="21"/>
          <w:highlight w:val="none"/>
          <w:u w:val="single"/>
        </w:rPr>
        <w:t>及份数</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17.1投标人应采用单位数字证书</w:t>
      </w:r>
      <w:r>
        <w:rPr>
          <w:rFonts w:hint="eastAsia" w:ascii="宋体" w:hAnsi="宋体" w:cs="宋体"/>
          <w:color w:val="auto"/>
          <w:szCs w:val="21"/>
          <w:highlight w:val="none"/>
          <w:u w:val="single"/>
        </w:rPr>
        <w:t>（联合体投标的，由联合体主办方采用其单位数字证书）</w:t>
      </w:r>
      <w:r>
        <w:rPr>
          <w:rFonts w:hint="eastAsia" w:ascii="宋体" w:hAnsi="宋体" w:cs="宋体"/>
          <w:color w:val="auto"/>
          <w:szCs w:val="21"/>
          <w:highlight w:val="none"/>
        </w:rPr>
        <w:t>，按招标文件要求在相应位置加盖电子印章。投标文件中需个人签字或盖章的，</w:t>
      </w:r>
      <w:r>
        <w:rPr>
          <w:rFonts w:hint="eastAsia" w:ascii="宋体" w:hAnsi="宋体" w:cs="宋体"/>
          <w:color w:val="auto"/>
          <w:szCs w:val="21"/>
          <w:highlight w:val="none"/>
          <w:u w:val="single"/>
        </w:rPr>
        <w:t>应加盖个人电子印章或在线下完成后扫描上传</w:t>
      </w:r>
      <w:r>
        <w:rPr>
          <w:rFonts w:hint="eastAsia" w:ascii="宋体" w:hAnsi="宋体" w:cs="宋体"/>
          <w:color w:val="auto"/>
          <w:szCs w:val="21"/>
          <w:highlight w:val="none"/>
        </w:rPr>
        <w:t>。</w:t>
      </w:r>
      <w:r>
        <w:rPr>
          <w:rFonts w:hint="eastAsia" w:ascii="宋体" w:hAnsi="宋体" w:cs="宋体"/>
          <w:color w:val="auto"/>
          <w:szCs w:val="21"/>
          <w:highlight w:val="none"/>
          <w:u w:val="single"/>
        </w:rPr>
        <w:t>由广州投标文件管理软件系统生成的“工程量清单主表--工程量清单报价表”封面页和扉页可以仅采用单位数字证书加盖电子印章处理</w:t>
      </w:r>
      <w:r>
        <w:rPr>
          <w:rFonts w:hint="eastAsia" w:ascii="宋体" w:hAnsi="宋体"/>
          <w:color w:val="auto"/>
          <w:szCs w:val="21"/>
          <w:highlight w:val="none"/>
        </w:rPr>
        <w:t>。</w:t>
      </w:r>
      <w:r>
        <w:rPr>
          <w:rFonts w:hint="eastAsia" w:ascii="宋体" w:hAnsi="宋体" w:cs="宋体"/>
          <w:color w:val="auto"/>
          <w:szCs w:val="21"/>
          <w:highlight w:val="none"/>
        </w:rPr>
        <w:t>按照交易平台关于全流程电子化项目的相关指南进行操作。详见：</w:t>
      </w:r>
      <w:r>
        <w:rPr>
          <w:rFonts w:hint="eastAsia" w:ascii="宋体" w:hAnsi="宋体" w:cs="宋体"/>
          <w:color w:val="auto"/>
          <w:szCs w:val="21"/>
          <w:highlight w:val="none"/>
          <w:u w:val="single"/>
        </w:rPr>
        <w:t>《房屋建筑和市政基础设施工程全流程电子化项目专章》</w:t>
      </w:r>
      <w:r>
        <w:rPr>
          <w:rFonts w:hint="eastAsia" w:ascii="宋体" w:hAnsi="宋体" w:cs="宋体"/>
          <w:color w:val="auto"/>
          <w:szCs w:val="21"/>
          <w:highlight w:val="none"/>
        </w:rPr>
        <w:t>。</w:t>
      </w:r>
    </w:p>
    <w:p>
      <w:pPr>
        <w:pBdr>
          <w:bottom w:val="single" w:color="auto" w:sz="6" w:space="1"/>
        </w:pBd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u w:val="single"/>
        </w:rPr>
        <w:t>17.2</w:t>
      </w:r>
      <w:r>
        <w:rPr>
          <w:rFonts w:hint="eastAsia" w:ascii="宋体" w:hAnsi="宋体" w:cs="仿宋_GB2312"/>
          <w:color w:val="auto"/>
          <w:szCs w:val="21"/>
          <w:highlight w:val="none"/>
          <w:u w:val="single"/>
        </w:rPr>
        <w:t>投标文件份数为含电子印章的加密电子投标文件</w:t>
      </w:r>
      <w:r>
        <w:rPr>
          <w:rFonts w:ascii="宋体" w:hAnsi="宋体" w:cs="仿宋_GB2312"/>
          <w:color w:val="auto"/>
          <w:szCs w:val="21"/>
          <w:highlight w:val="none"/>
          <w:u w:val="single"/>
        </w:rPr>
        <w:t>1</w:t>
      </w:r>
      <w:r>
        <w:rPr>
          <w:rFonts w:hint="eastAsia" w:ascii="宋体" w:hAnsi="宋体" w:cs="仿宋_GB2312"/>
          <w:color w:val="auto"/>
          <w:szCs w:val="21"/>
          <w:highlight w:val="none"/>
          <w:u w:val="single"/>
        </w:rPr>
        <w:t>套。中标单位中标后须按招标人要求提供与电子投标文件内容完全一致的纸质版经济标投标文件（含单价分析）及经济标报价套价软件版和</w:t>
      </w:r>
      <w:r>
        <w:rPr>
          <w:rFonts w:ascii="宋体" w:hAnsi="宋体" w:cs="仿宋_GB2312"/>
          <w:color w:val="auto"/>
          <w:szCs w:val="21"/>
          <w:highlight w:val="none"/>
          <w:u w:val="single"/>
        </w:rPr>
        <w:t>Microsoft Excel</w:t>
      </w:r>
      <w:r>
        <w:rPr>
          <w:rFonts w:hint="eastAsia" w:ascii="宋体" w:hAnsi="宋体" w:cs="仿宋_GB2312"/>
          <w:color w:val="auto"/>
          <w:szCs w:val="21"/>
          <w:highlight w:val="none"/>
          <w:u w:val="single"/>
        </w:rPr>
        <w:t>软件版电子文件U盘。</w:t>
      </w:r>
    </w:p>
    <w:p>
      <w:pPr>
        <w:pBdr>
          <w:bottom w:val="single" w:color="auto" w:sz="6" w:space="1"/>
        </w:pBdr>
        <w:spacing w:line="360" w:lineRule="auto"/>
        <w:ind w:firstLine="420" w:firstLineChars="200"/>
        <w:rPr>
          <w:rFonts w:hint="eastAsia" w:ascii="宋体" w:hAnsi="宋体"/>
          <w:color w:val="auto"/>
          <w:highlight w:val="none"/>
          <w:u w:val="single"/>
        </w:rPr>
      </w:pPr>
      <w:r>
        <w:rPr>
          <w:rFonts w:hint="eastAsia" w:ascii="宋体" w:hAnsi="宋体"/>
          <w:color w:val="auto"/>
          <w:highlight w:val="none"/>
          <w:u w:val="single"/>
        </w:rPr>
        <w:t>17.3联合体投标的，除《联合体工作协议》需联合体各方分别按要求进行签字、盖章外，投标文件封面及其他内容及落款中的“投标人”应填写联合体各方的单位全称【格式表示为：（主）A公司全称（成）B公司全称,C公司全称】，可由主办方签字、盖章。</w:t>
      </w:r>
    </w:p>
    <w:p>
      <w:pPr>
        <w:pStyle w:val="5"/>
        <w:tabs>
          <w:tab w:val="left" w:pos="5245"/>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条款号：18.1  18.2</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spacing w:line="360" w:lineRule="auto"/>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 xml:space="preserve">原文： </w:t>
      </w:r>
      <w:r>
        <w:rPr>
          <w:rFonts w:hint="eastAsia" w:ascii="宋体" w:hAnsi="宋体" w:cs="宋体"/>
          <w:color w:val="auto"/>
          <w:szCs w:val="21"/>
          <w:highlight w:val="none"/>
        </w:rPr>
        <w:t>18.1</w:t>
      </w:r>
      <w:r>
        <w:rPr>
          <w:rFonts w:hint="eastAsia" w:ascii="宋体" w:hAnsi="宋体" w:cs="宋体"/>
          <w:bCs/>
          <w:color w:val="auto"/>
          <w:szCs w:val="21"/>
          <w:highlight w:val="none"/>
        </w:rPr>
        <w:t>递交的电子投标文件（不含备用U盘）必须进行加密。按照交易平台关于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18.2 未按要求加密的投标文件，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pPr>
        <w:spacing w:line="360" w:lineRule="auto"/>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18.1</w:t>
      </w:r>
      <w:r>
        <w:rPr>
          <w:rFonts w:hint="eastAsia" w:ascii="宋体" w:hAnsi="宋体" w:cs="宋体"/>
          <w:bCs/>
          <w:color w:val="auto"/>
          <w:szCs w:val="21"/>
          <w:highlight w:val="none"/>
        </w:rPr>
        <w:t>递交的电子投标文件（不含备用U盘）必须进行加密。按照交易平台关于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rPr>
        <w:t>广州公共资源交易中心交易平台</w:t>
      </w:r>
      <w:r>
        <w:rPr>
          <w:rFonts w:hint="eastAsia" w:ascii="宋体" w:hAnsi="宋体" w:cs="宋体"/>
          <w:color w:val="auto"/>
          <w:szCs w:val="21"/>
          <w:highlight w:val="none"/>
        </w:rPr>
        <w:t>。</w:t>
      </w:r>
    </w:p>
    <w:p>
      <w:pPr>
        <w:pBdr>
          <w:bottom w:val="single" w:color="auto" w:sz="6" w:space="1"/>
        </w:pBdr>
        <w:spacing w:line="360" w:lineRule="auto"/>
        <w:ind w:firstLine="420" w:firstLineChars="200"/>
        <w:rPr>
          <w:rFonts w:hint="eastAsia" w:ascii="宋体" w:hAnsi="宋体" w:cs="宋体"/>
          <w:b/>
          <w:color w:val="auto"/>
          <w:szCs w:val="21"/>
          <w:highlight w:val="none"/>
        </w:rPr>
      </w:pPr>
      <w:r>
        <w:rPr>
          <w:rFonts w:hint="eastAsia" w:ascii="宋体" w:hAnsi="宋体" w:cs="宋体"/>
          <w:bCs/>
          <w:color w:val="auto"/>
          <w:szCs w:val="21"/>
          <w:highlight w:val="none"/>
        </w:rPr>
        <w:t>18.2 未按要求加密的投标文件，</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pPr>
        <w:pStyle w:val="5"/>
        <w:tabs>
          <w:tab w:val="left" w:pos="5245"/>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条款号：19</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spacing w:line="360" w:lineRule="auto"/>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19.1投标人通过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交易平台递交电子投标文件。</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19.2投标人完成电子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交易平台即时向投标人发出递交回执通知。递交时间以递交回执通知载明的传输完成时间为准。</w:t>
      </w:r>
    </w:p>
    <w:p>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19.3逾期送达的电子投标文件，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交易平台将予以拒收。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19.4 投标截止前，招标人拒绝接收符合条件的投标文件，投标人可向招标投标监督机构投诉。</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19.5如技术标和经济标先后分别开启，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交易平台将按招标文件规定的时间分别开启技术标和经济标。</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360" w:lineRule="auto"/>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19.1投标人通过</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交易平台递交电子投标文件。</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19.2投标人完成电子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交易平台即时向投标人发出递交回执通知。递交时间以递交回执通知载明的传输完成时间为准。</w:t>
      </w:r>
    </w:p>
    <w:p>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19.3逾期送达的电子投标文件，</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交易平台将予以拒收。</w:t>
      </w:r>
    </w:p>
    <w:p>
      <w:pPr>
        <w:pBdr>
          <w:bottom w:val="single" w:color="auto" w:sz="4" w:space="0"/>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19.4 投标截止前，招标人拒绝接收符合条件的投标文件，投标人可向招标投标监督机构投诉。</w:t>
      </w:r>
    </w:p>
    <w:p>
      <w:pPr>
        <w:pStyle w:val="5"/>
        <w:tabs>
          <w:tab w:val="left" w:pos="5245"/>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条款号：21.1</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21.1本须知前附表第17项规定的投标截止时间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交易平台将予以拒收。</w:t>
      </w:r>
    </w:p>
    <w:p>
      <w:pPr>
        <w:pBdr>
          <w:bottom w:val="single" w:color="auto" w:sz="6" w:space="1"/>
        </w:pBdr>
        <w:spacing w:line="360" w:lineRule="auto"/>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21.1本须知前附表第17项规定的投标截止时间后送达的电子投标文件，</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交易平台将予以拒收。</w:t>
      </w:r>
    </w:p>
    <w:p>
      <w:pPr>
        <w:pStyle w:val="5"/>
        <w:tabs>
          <w:tab w:val="left" w:pos="5245"/>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条款号：27.1</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2</w:t>
      </w:r>
      <w:r>
        <w:rPr>
          <w:rFonts w:ascii="宋体" w:hAnsi="宋体"/>
          <w:color w:val="auto"/>
          <w:szCs w:val="21"/>
          <w:highlight w:val="none"/>
        </w:rPr>
        <w:t>7.1</w:t>
      </w:r>
      <w:r>
        <w:rPr>
          <w:rFonts w:hint="eastAsia" w:ascii="宋体" w:hAnsi="宋体"/>
          <w:color w:val="auto"/>
          <w:szCs w:val="21"/>
          <w:highlight w:val="none"/>
        </w:rPr>
        <w:t>招标人将在</w:t>
      </w:r>
      <w:r>
        <w:rPr>
          <w:rFonts w:ascii="宋体" w:hAnsi="宋体"/>
          <w:color w:val="auto"/>
          <w:szCs w:val="21"/>
          <w:highlight w:val="none"/>
          <w:u w:val="single"/>
        </w:rPr>
        <w:t xml:space="preserve">        </w:t>
      </w:r>
      <w:r>
        <w:rPr>
          <w:rFonts w:hint="eastAsia" w:ascii="宋体" w:hAnsi="宋体"/>
          <w:color w:val="auto"/>
          <w:szCs w:val="21"/>
          <w:highlight w:val="none"/>
        </w:rPr>
        <w:t>交易平台、广东省招标投标监管网和中国招标投标公共服务平台公示中标候选人，公示期为三天。</w:t>
      </w:r>
    </w:p>
    <w:p>
      <w:pPr>
        <w:pBdr>
          <w:bottom w:val="single" w:color="auto" w:sz="6" w:space="1"/>
        </w:pBd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2</w:t>
      </w:r>
      <w:r>
        <w:rPr>
          <w:rFonts w:ascii="宋体" w:hAnsi="宋体"/>
          <w:color w:val="auto"/>
          <w:szCs w:val="21"/>
          <w:highlight w:val="none"/>
        </w:rPr>
        <w:t>7.1</w:t>
      </w:r>
      <w:r>
        <w:rPr>
          <w:rFonts w:hint="eastAsia" w:ascii="宋体" w:hAnsi="宋体"/>
          <w:color w:val="auto"/>
          <w:szCs w:val="21"/>
          <w:highlight w:val="none"/>
        </w:rPr>
        <w:t>招标人将在</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Style w:val="5"/>
        <w:tabs>
          <w:tab w:val="left" w:pos="5245"/>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条款号：27.4</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2</w:t>
      </w:r>
      <w:r>
        <w:rPr>
          <w:rFonts w:ascii="宋体" w:hAnsi="宋体"/>
          <w:color w:val="auto"/>
          <w:szCs w:val="21"/>
          <w:highlight w:val="none"/>
        </w:rPr>
        <w:t>7.4</w:t>
      </w:r>
      <w:r>
        <w:rPr>
          <w:rFonts w:hint="eastAsia" w:ascii="宋体" w:hAnsi="宋体"/>
          <w:color w:val="auto"/>
          <w:szCs w:val="21"/>
          <w:highlight w:val="none"/>
        </w:rPr>
        <w:t>在产生中标候选人后，招标人将中标候选人的投标文件商务部分文件的所有内容（包括报价清单、人员、业绩、奖项等资料）在        交易平台和广东省招标投标监管网公开。</w:t>
      </w:r>
    </w:p>
    <w:p>
      <w:pPr>
        <w:pBdr>
          <w:bottom w:val="single" w:color="auto" w:sz="6" w:space="1"/>
        </w:pBd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2</w:t>
      </w:r>
      <w:r>
        <w:rPr>
          <w:rFonts w:ascii="宋体" w:hAnsi="宋体"/>
          <w:color w:val="auto"/>
          <w:szCs w:val="21"/>
          <w:highlight w:val="none"/>
        </w:rPr>
        <w:t>7.4</w:t>
      </w:r>
      <w:r>
        <w:rPr>
          <w:rFonts w:hint="eastAsia" w:ascii="宋体" w:hAnsi="宋体"/>
          <w:color w:val="auto"/>
          <w:szCs w:val="21"/>
          <w:highlight w:val="none"/>
        </w:rPr>
        <w:t>在产生中标候选人后，招标人将中标候选人的投标文件商务部分文件的所有内容（包括人员、业绩、奖项等资料）在</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交易平台和广东省招标投标监管网公开。</w:t>
      </w:r>
    </w:p>
    <w:p>
      <w:pPr>
        <w:pStyle w:val="5"/>
        <w:tabs>
          <w:tab w:val="left" w:pos="5245"/>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28</w:t>
      </w:r>
      <w:r>
        <w:rPr>
          <w:rFonts w:hint="eastAsia" w:ascii="宋体" w:hAnsi="宋体" w:cs="宋体"/>
          <w:b/>
          <w:color w:val="auto"/>
          <w:szCs w:val="21"/>
          <w:highlight w:val="none"/>
        </w:rPr>
        <w:t>.</w:t>
      </w:r>
      <w:r>
        <w:rPr>
          <w:rFonts w:ascii="宋体" w:hAnsi="宋体" w:cs="宋体"/>
          <w:b/>
          <w:color w:val="auto"/>
          <w:szCs w:val="21"/>
          <w:highlight w:val="none"/>
        </w:rPr>
        <w:t>4</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ascii="宋体" w:hAnsi="宋体" w:cs="宋体"/>
          <w:color w:val="auto"/>
          <w:szCs w:val="21"/>
          <w:highlight w:val="none"/>
        </w:rPr>
        <w:t>28.4</w:t>
      </w:r>
      <w:r>
        <w:rPr>
          <w:rFonts w:hint="eastAsia" w:ascii="宋体" w:hAnsi="宋体" w:cs="宋体"/>
          <w:color w:val="auto"/>
          <w:szCs w:val="21"/>
          <w:highlight w:val="none"/>
        </w:rPr>
        <w:t>招标人支付工程款时，中标人应提供工程所在地发票。</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ascii="宋体" w:hAnsi="宋体" w:cs="宋体"/>
          <w:color w:val="auto"/>
          <w:szCs w:val="21"/>
          <w:highlight w:val="none"/>
        </w:rPr>
        <w:t>28.4</w:t>
      </w:r>
      <w:r>
        <w:rPr>
          <w:rFonts w:hint="eastAsia" w:ascii="宋体" w:hAnsi="宋体" w:cs="宋体"/>
          <w:color w:val="auto"/>
          <w:szCs w:val="21"/>
          <w:highlight w:val="none"/>
        </w:rPr>
        <w:t>招标人支付工程款时，中标人应按规定开具发票。</w:t>
      </w:r>
    </w:p>
    <w:p>
      <w:pPr>
        <w:pStyle w:val="5"/>
        <w:tabs>
          <w:tab w:val="left" w:pos="5245"/>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条款号：29.1</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bookmarkStart w:id="8" w:name="_Hlk86269032"/>
      <w:r>
        <w:rPr>
          <w:rFonts w:hint="eastAsia" w:ascii="宋体" w:hAnsi="宋体" w:cs="宋体"/>
          <w:color w:val="auto"/>
          <w:szCs w:val="21"/>
          <w:highlight w:val="none"/>
        </w:rPr>
        <w:t>在收到中标通知书后的</w:t>
      </w:r>
      <w:r>
        <w:rPr>
          <w:rFonts w:ascii="宋体" w:hAnsi="宋体" w:cs="宋体"/>
          <w:b/>
          <w:color w:val="auto"/>
          <w:szCs w:val="21"/>
          <w:highlight w:val="none"/>
        </w:rPr>
        <w:t>15</w:t>
      </w:r>
      <w:r>
        <w:rPr>
          <w:rFonts w:hint="eastAsia" w:ascii="宋体" w:hAnsi="宋体" w:cs="宋体"/>
          <w:b/>
          <w:color w:val="auto"/>
          <w:szCs w:val="21"/>
          <w:highlight w:val="none"/>
        </w:rPr>
        <w:t>日</w:t>
      </w:r>
      <w:r>
        <w:rPr>
          <w:rFonts w:hint="eastAsia" w:ascii="宋体" w:hAnsi="宋体" w:cs="宋体"/>
          <w:color w:val="auto"/>
          <w:szCs w:val="21"/>
          <w:highlight w:val="none"/>
        </w:rPr>
        <w:t>内</w:t>
      </w:r>
      <w:bookmarkEnd w:id="8"/>
      <w:r>
        <w:rPr>
          <w:rFonts w:hint="eastAsia" w:ascii="宋体" w:hAnsi="宋体" w:cs="宋体"/>
          <w:color w:val="auto"/>
          <w:szCs w:val="21"/>
          <w:highlight w:val="none"/>
        </w:rPr>
        <w:t>，中标人应按本须知前附表第</w:t>
      </w:r>
      <w:r>
        <w:rPr>
          <w:rFonts w:ascii="宋体" w:hAnsi="宋体" w:cs="宋体"/>
          <w:color w:val="auto"/>
          <w:szCs w:val="21"/>
          <w:highlight w:val="none"/>
        </w:rPr>
        <w:t>2</w:t>
      </w:r>
      <w:r>
        <w:rPr>
          <w:rFonts w:hint="eastAsia" w:ascii="宋体" w:hAnsi="宋体" w:cs="宋体"/>
          <w:color w:val="auto"/>
          <w:szCs w:val="21"/>
          <w:highlight w:val="none"/>
        </w:rPr>
        <w:t>0项的规定向招标人提交履约担保；如果中标人的履约担保是以银行保函的形式提供，则该银行保函应由在中国注册且营业地点在广州行政辖区内的银行开具。</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29.1</w:t>
      </w:r>
      <w:r>
        <w:rPr>
          <w:rFonts w:hint="eastAsia" w:ascii="宋体" w:hAnsi="宋体" w:cs="宋体"/>
          <w:color w:val="auto"/>
          <w:szCs w:val="21"/>
          <w:highlight w:val="none"/>
          <w:u w:val="single"/>
        </w:rPr>
        <w:t>在收到中标通知书后的15日内</w:t>
      </w:r>
      <w:r>
        <w:rPr>
          <w:rFonts w:hint="eastAsia" w:ascii="宋体" w:hAnsi="宋体" w:cs="宋体"/>
          <w:color w:val="auto"/>
          <w:szCs w:val="21"/>
          <w:highlight w:val="none"/>
        </w:rPr>
        <w:t>，</w:t>
      </w:r>
      <w:r>
        <w:rPr>
          <w:rFonts w:hint="eastAsia" w:ascii="宋体" w:hAnsi="宋体" w:cs="宋体"/>
          <w:color w:val="auto"/>
          <w:kern w:val="0"/>
          <w:szCs w:val="21"/>
          <w:highlight w:val="none"/>
        </w:rPr>
        <w:t>中标人应按本须知前附表第20项的规定向招标人提交履约担保</w:t>
      </w:r>
      <w:r>
        <w:rPr>
          <w:rFonts w:hint="eastAsia" w:ascii="宋体" w:hAnsi="宋体" w:cs="宋体"/>
          <w:color w:val="auto"/>
          <w:szCs w:val="21"/>
          <w:highlight w:val="none"/>
        </w:rPr>
        <w:t>。</w:t>
      </w:r>
    </w:p>
    <w:p>
      <w:pPr>
        <w:pStyle w:val="5"/>
        <w:tabs>
          <w:tab w:val="left" w:pos="5245"/>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ascii="仿宋" w:hAnsi="仿宋" w:eastAsia="仿宋" w:cs="宋体"/>
          <w:color w:val="000000"/>
          <w:kern w:val="0"/>
          <w:sz w:val="22"/>
        </w:rPr>
        <w:t>32.3</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 w:val="0"/>
          <w:color w:val="auto"/>
          <w:szCs w:val="21"/>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 w:val="0"/>
          <w:color w:val="auto"/>
          <w:szCs w:val="21"/>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pPr>
        <w:pStyle w:val="5"/>
        <w:tabs>
          <w:tab w:val="left" w:pos="5245"/>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条款号：33. 投标人信誉的要求</w:t>
      </w:r>
      <w:r>
        <w:rPr>
          <w:rFonts w:hint="eastAsia" w:ascii="宋体" w:hAnsi="宋体" w:cs="宋体"/>
          <w:b/>
          <w:color w:val="auto"/>
          <w:szCs w:val="21"/>
          <w:highlight w:val="none"/>
        </w:rPr>
        <w:tab/>
      </w:r>
      <w:r>
        <w:rPr>
          <w:rFonts w:hint="eastAsia" w:ascii="宋体" w:hAnsi="宋体" w:cs="宋体"/>
          <w:b/>
          <w:color w:val="auto"/>
          <w:szCs w:val="21"/>
          <w:highlight w:val="none"/>
        </w:rPr>
        <w:t>修改类型：</w:t>
      </w:r>
      <w:r>
        <w:rPr>
          <w:rFonts w:hint="eastAsia" w:ascii="仿宋" w:hAnsi="仿宋" w:eastAsia="仿宋" w:cs="宋体"/>
          <w:bCs/>
          <w:kern w:val="0"/>
          <w:sz w:val="22"/>
        </w:rPr>
        <w:t>删除</w:t>
      </w:r>
    </w:p>
    <w:p>
      <w:pPr>
        <w:pBdr>
          <w:bottom w:val="single" w:color="auto" w:sz="6" w:space="1"/>
        </w:pBdr>
        <w:spacing w:line="360" w:lineRule="auto"/>
        <w:ind w:firstLine="422" w:firstLineChars="200"/>
        <w:rPr>
          <w:rFonts w:hint="eastAsia" w:ascii="宋体" w:hAnsi="宋体" w:cs="宋体"/>
          <w:b w:val="0"/>
          <w:color w:val="auto"/>
          <w:szCs w:val="21"/>
          <w:highlight w:val="none"/>
        </w:rPr>
      </w:pPr>
      <w:r>
        <w:rPr>
          <w:rFonts w:hint="eastAsia" w:ascii="宋体" w:hAnsi="宋体" w:cs="宋体"/>
          <w:b/>
          <w:color w:val="auto"/>
          <w:szCs w:val="21"/>
          <w:highlight w:val="none"/>
        </w:rPr>
        <w:t>原文：</w:t>
      </w:r>
      <w:r>
        <w:rPr>
          <w:rFonts w:hint="eastAsia" w:ascii="宋体" w:hAnsi="宋体" w:cs="宋体"/>
          <w:b w:val="0"/>
          <w:color w:val="auto"/>
          <w:szCs w:val="21"/>
          <w:highlight w:val="none"/>
        </w:rPr>
        <w:t>33. 投标人信誉的要求</w:t>
      </w:r>
    </w:p>
    <w:p>
      <w:pPr>
        <w:pBdr>
          <w:bottom w:val="single" w:color="auto" w:sz="6" w:space="1"/>
        </w:pBdr>
        <w:spacing w:line="360" w:lineRule="auto"/>
        <w:ind w:firstLine="420" w:firstLineChars="200"/>
        <w:rPr>
          <w:rFonts w:hint="eastAsia" w:ascii="宋体" w:hAnsi="宋体" w:cs="宋体"/>
          <w:b w:val="0"/>
          <w:color w:val="auto"/>
          <w:szCs w:val="21"/>
          <w:highlight w:val="none"/>
        </w:rPr>
      </w:pPr>
      <w:r>
        <w:rPr>
          <w:rFonts w:hint="eastAsia" w:ascii="宋体" w:hAnsi="宋体" w:cs="宋体"/>
          <w:b w:val="0"/>
          <w:color w:val="auto"/>
          <w:szCs w:val="21"/>
          <w:highlight w:val="none"/>
        </w:rPr>
        <w:t>存在下列情形之一的，招标人可以限制其投标（需在招标文件中明确评定方法）</w:t>
      </w:r>
    </w:p>
    <w:p>
      <w:pPr>
        <w:pBdr>
          <w:bottom w:val="single" w:color="auto" w:sz="6" w:space="1"/>
        </w:pBdr>
        <w:spacing w:line="360" w:lineRule="auto"/>
        <w:ind w:firstLine="420" w:firstLineChars="200"/>
        <w:rPr>
          <w:rFonts w:hint="eastAsia" w:ascii="宋体" w:hAnsi="宋体" w:cs="宋体"/>
          <w:b w:val="0"/>
          <w:color w:val="auto"/>
          <w:szCs w:val="21"/>
          <w:highlight w:val="none"/>
        </w:rPr>
      </w:pPr>
      <w:r>
        <w:rPr>
          <w:rFonts w:hint="eastAsia" w:ascii="宋体" w:hAnsi="宋体" w:cs="宋体"/>
          <w:b w:val="0"/>
          <w:color w:val="auto"/>
          <w:szCs w:val="21"/>
          <w:highlight w:val="none"/>
        </w:rPr>
        <w:t>（1）被住房城乡建设行政主管部门在全国建筑市场监管一体化工作平台列入建筑市场主体“黑名单”；</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b w:val="0"/>
          <w:color w:val="auto"/>
          <w:szCs w:val="21"/>
          <w:highlight w:val="none"/>
        </w:rPr>
        <w:t>（2）被发改委、人力资源社会保障、质检总局等有关部门、单位在“信用中国”网站中列入联合惩戒失信黑名单。</w:t>
      </w:r>
    </w:p>
    <w:p>
      <w:pPr>
        <w:pStyle w:val="2"/>
        <w:rPr>
          <w:rFonts w:hint="eastAsia"/>
        </w:rPr>
      </w:pPr>
    </w:p>
    <w:p>
      <w:pPr>
        <w:spacing w:line="360" w:lineRule="auto"/>
        <w:rPr>
          <w:rFonts w:ascii="宋体" w:hAnsi="宋体"/>
          <w:b/>
          <w:color w:val="auto"/>
          <w:szCs w:val="21"/>
          <w:highlight w:val="none"/>
        </w:rPr>
      </w:pPr>
      <w:r>
        <w:rPr>
          <w:rFonts w:hint="eastAsia" w:ascii="宋体" w:hAnsi="宋体"/>
          <w:b/>
          <w:color w:val="auto"/>
          <w:szCs w:val="21"/>
          <w:highlight w:val="none"/>
        </w:rPr>
        <w:t>注：以上修改，仅限于本范本中有可供选择条款的情形。</w:t>
      </w:r>
    </w:p>
    <w:p>
      <w:pPr>
        <w:spacing w:line="360" w:lineRule="auto"/>
        <w:ind w:firstLine="207" w:firstLineChars="98"/>
        <w:rPr>
          <w:rFonts w:ascii="宋体" w:hAnsi="宋体"/>
          <w:color w:val="auto"/>
          <w:szCs w:val="21"/>
          <w:highlight w:val="none"/>
        </w:rPr>
      </w:pPr>
      <w:r>
        <w:rPr>
          <w:rFonts w:hint="eastAsia" w:ascii="宋体" w:hAnsi="宋体"/>
          <w:b/>
          <w:color w:val="auto"/>
          <w:szCs w:val="21"/>
          <w:highlight w:val="none"/>
        </w:rPr>
        <w:t>（以下无正文）</w:t>
      </w:r>
    </w:p>
    <w:p>
      <w:pPr>
        <w:pStyle w:val="17"/>
        <w:spacing w:after="0" w:line="360" w:lineRule="auto"/>
        <w:ind w:firstLine="400" w:firstLineChars="200"/>
        <w:rPr>
          <w:rFonts w:hint="eastAsia" w:ascii="宋体" w:hAnsi="宋体"/>
          <w:color w:val="auto"/>
          <w:sz w:val="21"/>
          <w:szCs w:val="21"/>
          <w:highlight w:val="none"/>
          <w:lang w:eastAsia="zh-CN"/>
        </w:rPr>
      </w:pPr>
      <w:r>
        <w:rPr>
          <w:color w:val="auto"/>
          <w:highlight w:val="none"/>
        </w:rPr>
        <w:br w:type="page"/>
      </w:r>
      <w:bookmarkStart w:id="9" w:name="_Toc50391291"/>
      <w:bookmarkStart w:id="10" w:name="_Toc58188150"/>
    </w:p>
    <w:p>
      <w:pPr>
        <w:pStyle w:val="17"/>
        <w:spacing w:after="0" w:line="360" w:lineRule="auto"/>
        <w:ind w:firstLine="480" w:firstLineChars="200"/>
        <w:rPr>
          <w:rFonts w:hint="eastAsia" w:ascii="宋体" w:hAnsi="宋体"/>
          <w:color w:val="auto"/>
          <w:sz w:val="24"/>
          <w:highlight w:val="none"/>
        </w:rPr>
      </w:pPr>
    </w:p>
    <w:p>
      <w:pPr>
        <w:pStyle w:val="4"/>
        <w:rPr>
          <w:color w:val="auto"/>
          <w:highlight w:val="none"/>
        </w:rPr>
      </w:pPr>
      <w:bookmarkStart w:id="11" w:name="_Toc107022261"/>
      <w:bookmarkStart w:id="12" w:name="_Toc88246542"/>
      <w:r>
        <w:rPr>
          <w:rFonts w:hint="eastAsia"/>
          <w:color w:val="auto"/>
          <w:highlight w:val="none"/>
        </w:rPr>
        <w:t>三、投标须知通用条款</w:t>
      </w:r>
      <w:bookmarkEnd w:id="11"/>
      <w:bookmarkEnd w:id="12"/>
    </w:p>
    <w:p>
      <w:pPr>
        <w:pStyle w:val="25"/>
        <w:spacing w:after="0" w:line="360" w:lineRule="auto"/>
        <w:ind w:firstLine="480" w:firstLineChars="200"/>
        <w:rPr>
          <w:rFonts w:hint="eastAsia" w:ascii="宋体" w:hAnsi="宋体" w:eastAsia="宋体"/>
          <w:color w:val="auto"/>
          <w:sz w:val="24"/>
          <w:highlight w:val="none"/>
        </w:rPr>
      </w:pPr>
      <w:bookmarkStart w:id="13" w:name="_Toc2272549"/>
      <w:r>
        <w:rPr>
          <w:rFonts w:hint="eastAsia" w:ascii="宋体" w:hAnsi="宋体" w:eastAsia="宋体"/>
          <w:color w:val="auto"/>
          <w:sz w:val="24"/>
          <w:highlight w:val="none"/>
        </w:rPr>
        <w:t>按《GZZB2018-3招标文件范本》。</w:t>
      </w:r>
    </w:p>
    <w:p>
      <w:pPr>
        <w:pStyle w:val="25"/>
        <w:spacing w:after="0" w:line="360" w:lineRule="auto"/>
        <w:ind w:firstLine="480" w:firstLineChars="200"/>
        <w:rPr>
          <w:rFonts w:hint="eastAsia" w:ascii="宋体"/>
          <w:color w:val="auto"/>
          <w:sz w:val="24"/>
          <w:highlight w:val="none"/>
        </w:rPr>
      </w:pPr>
    </w:p>
    <w:bookmarkEnd w:id="13"/>
    <w:p>
      <w:pPr>
        <w:pStyle w:val="17"/>
        <w:spacing w:after="0" w:line="360" w:lineRule="auto"/>
        <w:ind w:firstLine="480" w:firstLineChars="200"/>
        <w:rPr>
          <w:rFonts w:hint="eastAsia" w:ascii="宋体" w:hAnsi="宋体"/>
          <w:color w:val="auto"/>
          <w:sz w:val="24"/>
          <w:highlight w:val="none"/>
        </w:rPr>
      </w:pPr>
    </w:p>
    <w:p>
      <w:pPr>
        <w:pStyle w:val="17"/>
        <w:spacing w:after="0" w:line="360" w:lineRule="auto"/>
        <w:ind w:firstLine="480" w:firstLineChars="200"/>
        <w:rPr>
          <w:rFonts w:hint="eastAsia" w:ascii="宋体" w:hAnsi="宋体"/>
          <w:color w:val="auto"/>
          <w:sz w:val="24"/>
          <w:highlight w:val="none"/>
        </w:rPr>
      </w:pPr>
    </w:p>
    <w:bookmarkEnd w:id="9"/>
    <w:bookmarkEnd w:id="10"/>
    <w:p>
      <w:pPr>
        <w:pStyle w:val="17"/>
        <w:spacing w:after="0" w:line="360" w:lineRule="auto"/>
        <w:ind w:firstLine="480" w:firstLineChars="200"/>
        <w:rPr>
          <w:rFonts w:ascii="宋体"/>
          <w:color w:val="auto"/>
          <w:sz w:val="24"/>
          <w:highlight w:val="none"/>
        </w:rPr>
      </w:pPr>
    </w:p>
    <w:p>
      <w:pPr>
        <w:pStyle w:val="3"/>
        <w:jc w:val="center"/>
        <w:rPr>
          <w:color w:val="auto"/>
          <w:highlight w:val="none"/>
        </w:rPr>
      </w:pPr>
      <w:r>
        <w:rPr>
          <w:rFonts w:ascii="宋体"/>
          <w:color w:val="auto"/>
          <w:sz w:val="24"/>
          <w:highlight w:val="none"/>
        </w:rPr>
        <w:br w:type="page"/>
      </w:r>
      <w:bookmarkStart w:id="14" w:name="_Toc107022262"/>
      <w:r>
        <w:rPr>
          <w:rFonts w:hint="eastAsia"/>
          <w:color w:val="auto"/>
          <w:highlight w:val="none"/>
        </w:rPr>
        <w:t>第二章</w:t>
      </w:r>
      <w:r>
        <w:rPr>
          <w:color w:val="auto"/>
          <w:highlight w:val="none"/>
        </w:rPr>
        <w:t xml:space="preserve">  </w:t>
      </w:r>
      <w:r>
        <w:rPr>
          <w:rFonts w:hint="eastAsia"/>
          <w:color w:val="auto"/>
          <w:highlight w:val="none"/>
        </w:rPr>
        <w:t>开标、评标及定标办法</w:t>
      </w:r>
      <w:bookmarkEnd w:id="14"/>
    </w:p>
    <w:p>
      <w:pPr>
        <w:pStyle w:val="4"/>
        <w:rPr>
          <w:color w:val="auto"/>
          <w:highlight w:val="none"/>
        </w:rPr>
      </w:pPr>
      <w:bookmarkStart w:id="15" w:name="_Toc107022263"/>
      <w:bookmarkStart w:id="16" w:name="_Toc58188156"/>
      <w:bookmarkStart w:id="17" w:name="_Toc50391298"/>
      <w:r>
        <w:rPr>
          <w:rFonts w:hint="eastAsia"/>
          <w:color w:val="auto"/>
          <w:sz w:val="28"/>
          <w:szCs w:val="28"/>
          <w:highlight w:val="none"/>
        </w:rPr>
        <w:t>一、</w:t>
      </w:r>
      <w:r>
        <w:rPr>
          <w:rFonts w:hint="eastAsia"/>
          <w:color w:val="auto"/>
          <w:highlight w:val="none"/>
        </w:rPr>
        <w:t>开标、评标及定标办法修改表</w:t>
      </w:r>
      <w:bookmarkEnd w:id="15"/>
      <w:bookmarkEnd w:id="16"/>
      <w:bookmarkEnd w:id="17"/>
    </w:p>
    <w:p>
      <w:pPr>
        <w:pStyle w:val="17"/>
        <w:spacing w:after="0" w:line="360" w:lineRule="auto"/>
        <w:ind w:left="620" w:hanging="620" w:hangingChars="294"/>
        <w:rPr>
          <w:rFonts w:ascii="宋体" w:hAnsi="宋体"/>
          <w:b/>
          <w:color w:val="auto"/>
          <w:sz w:val="21"/>
          <w:szCs w:val="21"/>
          <w:highlight w:val="none"/>
        </w:rPr>
      </w:pPr>
      <w:r>
        <w:rPr>
          <w:rFonts w:hint="eastAsia" w:ascii="宋体" w:hAnsi="宋体"/>
          <w:b/>
          <w:color w:val="auto"/>
          <w:sz w:val="21"/>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w:t>
      </w:r>
      <w:r>
        <w:rPr>
          <w:rFonts w:ascii="宋体" w:hAnsi="宋体"/>
          <w:color w:val="auto"/>
          <w:sz w:val="21"/>
          <w:szCs w:val="21"/>
          <w:highlight w:val="none"/>
        </w:rPr>
        <w:fldChar w:fldCharType="begin"/>
      </w:r>
      <w:r>
        <w:rPr>
          <w:rFonts w:ascii="宋体" w:hAnsi="宋体"/>
          <w:color w:val="auto"/>
          <w:sz w:val="21"/>
          <w:szCs w:val="21"/>
          <w:highlight w:val="none"/>
        </w:rPr>
        <w:instrText xml:space="preserve">HYPERLINK "http://www.gzcc.gov.cn/）下载GZZB2018-3"</w:instrText>
      </w:r>
      <w:r>
        <w:rPr>
          <w:rFonts w:ascii="宋体" w:hAnsi="宋体"/>
          <w:color w:val="auto"/>
          <w:sz w:val="21"/>
          <w:szCs w:val="21"/>
          <w:highlight w:val="none"/>
        </w:rPr>
        <w:fldChar w:fldCharType="separate"/>
      </w:r>
      <w:r>
        <w:rPr>
          <w:rFonts w:ascii="宋体" w:hAnsi="宋体"/>
          <w:color w:val="auto"/>
          <w:sz w:val="21"/>
          <w:szCs w:val="21"/>
          <w:highlight w:val="none"/>
        </w:rPr>
        <w:t>http://zfcj.gz.gov.cn/</w:t>
      </w:r>
      <w:r>
        <w:rPr>
          <w:rStyle w:val="22"/>
          <w:rFonts w:hint="eastAsia" w:ascii="宋体" w:hAnsi="宋体"/>
          <w:b/>
          <w:color w:val="auto"/>
          <w:sz w:val="21"/>
          <w:szCs w:val="21"/>
          <w:highlight w:val="none"/>
        </w:rPr>
        <w:t>）下载GZZB2018-3</w:t>
      </w:r>
      <w:r>
        <w:rPr>
          <w:rFonts w:ascii="宋体" w:hAnsi="宋体"/>
          <w:color w:val="auto"/>
          <w:sz w:val="21"/>
          <w:szCs w:val="21"/>
          <w:highlight w:val="none"/>
        </w:rPr>
        <w:fldChar w:fldCharType="end"/>
      </w:r>
      <w:r>
        <w:rPr>
          <w:rFonts w:hint="eastAsia" w:ascii="宋体" w:hAnsi="宋体"/>
          <w:b/>
          <w:color w:val="auto"/>
          <w:sz w:val="21"/>
          <w:szCs w:val="21"/>
          <w:highlight w:val="none"/>
        </w:rPr>
        <w:t>范本查阅。</w:t>
      </w:r>
    </w:p>
    <w:p>
      <w:pPr>
        <w:pStyle w:val="5"/>
        <w:tabs>
          <w:tab w:val="left" w:pos="5245"/>
        </w:tabs>
        <w:spacing w:line="360" w:lineRule="auto"/>
        <w:ind w:firstLine="422" w:firstLineChars="200"/>
        <w:rPr>
          <w:rFonts w:hint="eastAsia" w:ascii="宋体" w:hAnsi="宋体" w:cs="宋体"/>
          <w:b/>
          <w:color w:val="auto"/>
          <w:szCs w:val="21"/>
          <w:highlight w:val="none"/>
        </w:rPr>
      </w:pPr>
    </w:p>
    <w:p>
      <w:pPr>
        <w:pStyle w:val="5"/>
        <w:tabs>
          <w:tab w:val="left" w:pos="5245"/>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条款号：36.1</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原文：</w:t>
      </w:r>
      <w:r>
        <w:rPr>
          <w:rFonts w:ascii="宋体" w:hAnsi="宋体"/>
          <w:color w:val="auto"/>
          <w:szCs w:val="21"/>
          <w:highlight w:val="none"/>
        </w:rPr>
        <w:t xml:space="preserve">36.1 </w:t>
      </w:r>
      <w:r>
        <w:rPr>
          <w:rFonts w:hint="eastAsia" w:ascii="宋体" w:hAnsi="宋体"/>
          <w:color w:val="auto"/>
          <w:szCs w:val="21"/>
          <w:highlight w:val="none"/>
        </w:rPr>
        <w:t>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现文：</w:t>
      </w:r>
      <w:r>
        <w:rPr>
          <w:rFonts w:ascii="宋体" w:hAnsi="宋体"/>
          <w:color w:val="auto"/>
          <w:szCs w:val="21"/>
          <w:highlight w:val="none"/>
        </w:rPr>
        <w:t xml:space="preserve">36.1 </w:t>
      </w:r>
      <w:r>
        <w:rPr>
          <w:rFonts w:hint="eastAsia" w:ascii="宋体" w:hAnsi="宋体"/>
          <w:color w:val="auto"/>
          <w:szCs w:val="21"/>
          <w:highlight w:val="none"/>
        </w:rPr>
        <w:t>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pPr>
        <w:pStyle w:val="5"/>
        <w:tabs>
          <w:tab w:val="left" w:pos="5245"/>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条款号：36.3</w:t>
      </w:r>
      <w:r>
        <w:rPr>
          <w:rFonts w:hint="eastAsia" w:ascii="宋体" w:hAnsi="宋体" w:cs="宋体"/>
          <w:b/>
          <w:color w:val="auto"/>
          <w:szCs w:val="21"/>
          <w:highlight w:val="none"/>
        </w:rPr>
        <w:tab/>
      </w:r>
      <w:r>
        <w:rPr>
          <w:rFonts w:hint="eastAsia" w:ascii="宋体" w:hAnsi="宋体" w:cs="宋体"/>
          <w:b/>
          <w:color w:val="auto"/>
          <w:szCs w:val="21"/>
          <w:highlight w:val="none"/>
        </w:rPr>
        <w:t>修改类型：删除</w:t>
      </w:r>
    </w:p>
    <w:p>
      <w:pPr>
        <w:pBdr>
          <w:bottom w:val="single" w:color="auto" w:sz="6" w:space="1"/>
        </w:pBd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pStyle w:val="5"/>
        <w:tabs>
          <w:tab w:val="left" w:pos="5245"/>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条款号：36.5.1</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在投标截止时间后半小时内，投标人通过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现文：</w:t>
      </w:r>
      <w:r>
        <w:rPr>
          <w:rFonts w:hint="eastAsia" w:ascii="宋体" w:hAnsi="宋体" w:cs="宋体"/>
          <w:color w:val="auto"/>
          <w:szCs w:val="21"/>
          <w:highlight w:val="none"/>
        </w:rPr>
        <w:t>在投标截止时间后半小时内，投标人通过</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交易平台对已递交的电子投标文件进行解密。投标人完成解密后，再由招标人进行解密。解密完成后，公布招标项目名称、投标人名称、投标保证金的递交情况、投标报价、工期及其他内容；</w:t>
      </w:r>
    </w:p>
    <w:p>
      <w:pPr>
        <w:pStyle w:val="5"/>
        <w:tabs>
          <w:tab w:val="left" w:pos="5245"/>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条款号：38.1</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3</w:t>
      </w:r>
      <w:r>
        <w:rPr>
          <w:rFonts w:ascii="宋体" w:hAnsi="宋体"/>
          <w:color w:val="auto"/>
          <w:szCs w:val="21"/>
          <w:highlight w:val="none"/>
        </w:rPr>
        <w:t>8.1</w:t>
      </w:r>
      <w:r>
        <w:rPr>
          <w:rFonts w:hint="eastAsia" w:ascii="宋体" w:hAnsi="宋体"/>
          <w:color w:val="auto"/>
          <w:szCs w:val="21"/>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3</w:t>
      </w:r>
      <w:r>
        <w:rPr>
          <w:rFonts w:ascii="宋体" w:hAnsi="宋体"/>
          <w:color w:val="auto"/>
          <w:szCs w:val="21"/>
          <w:highlight w:val="none"/>
        </w:rPr>
        <w:t>8.1</w:t>
      </w:r>
      <w:r>
        <w:rPr>
          <w:rFonts w:hint="eastAsia" w:ascii="宋体" w:hAnsi="宋体"/>
          <w:color w:val="auto"/>
          <w:szCs w:val="21"/>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w:t>
      </w:r>
      <w:r>
        <w:rPr>
          <w:rFonts w:hint="eastAsia" w:ascii="宋体" w:hAnsi="宋体"/>
          <w:color w:val="auto"/>
          <w:szCs w:val="21"/>
          <w:highlight w:val="none"/>
          <w:u w:val="single"/>
        </w:rPr>
        <w:t>、对同类问题表述不一致、有明显文字和计算错误的内容以及细微偏差</w:t>
      </w:r>
      <w:r>
        <w:rPr>
          <w:rFonts w:hint="eastAsia" w:ascii="宋体" w:hAnsi="宋体"/>
          <w:color w:val="auto"/>
          <w:szCs w:val="21"/>
          <w:highlight w:val="none"/>
        </w:rPr>
        <w:t>的内容作出澄清。</w:t>
      </w:r>
    </w:p>
    <w:p>
      <w:pPr>
        <w:pStyle w:val="5"/>
        <w:tabs>
          <w:tab w:val="left" w:pos="5245"/>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39.3</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pStyle w:val="17"/>
        <w:spacing w:after="0" w:line="360" w:lineRule="auto"/>
        <w:ind w:firstLine="422" w:firstLineChars="200"/>
        <w:rPr>
          <w:rFonts w:ascii="宋体" w:hAnsi="宋体"/>
          <w:color w:val="auto"/>
          <w:sz w:val="21"/>
          <w:szCs w:val="21"/>
          <w:highlight w:val="none"/>
        </w:rPr>
      </w:pPr>
      <w:r>
        <w:rPr>
          <w:rFonts w:hint="eastAsia" w:ascii="宋体" w:hAnsi="宋体"/>
          <w:b/>
          <w:color w:val="auto"/>
          <w:sz w:val="21"/>
          <w:szCs w:val="21"/>
          <w:highlight w:val="none"/>
        </w:rPr>
        <w:t>原文：</w:t>
      </w:r>
      <w:r>
        <w:rPr>
          <w:rFonts w:hint="eastAsia" w:ascii="宋体" w:hAnsi="宋体"/>
          <w:color w:val="auto"/>
          <w:sz w:val="21"/>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39.3</w:t>
      </w:r>
      <w:r>
        <w:rPr>
          <w:rFonts w:hint="eastAsia" w:ascii="宋体" w:hAnsi="宋体" w:cs="宋体"/>
          <w:color w:val="auto"/>
          <w:szCs w:val="21"/>
          <w:highlight w:val="none"/>
        </w:rPr>
        <w:t>排名第一的中标候选人放弃中标、或因不可抗力提出不能履行合同，或者招标文件规定应当提交履约担保而在规定的期限内未能提交的，</w:t>
      </w:r>
      <w:r>
        <w:rPr>
          <w:rFonts w:hint="eastAsia" w:ascii="宋体" w:hAnsi="宋体" w:cs="宋体"/>
          <w:color w:val="auto"/>
          <w:szCs w:val="21"/>
          <w:highlight w:val="none"/>
          <w:u w:val="single"/>
        </w:rPr>
        <w:t>或经核查发现委派的项目负责人已在其他在建项目中任本职的</w:t>
      </w:r>
      <w:r>
        <w:rPr>
          <w:rFonts w:hint="eastAsia" w:ascii="宋体" w:hAnsi="宋体" w:cs="宋体"/>
          <w:color w:val="auto"/>
          <w:szCs w:val="21"/>
          <w:highlight w:val="none"/>
        </w:rPr>
        <w:t>，招标人可以确定排名第二的中标候选人为中标人。</w:t>
      </w:r>
    </w:p>
    <w:p>
      <w:pPr>
        <w:pStyle w:val="5"/>
        <w:tabs>
          <w:tab w:val="left" w:pos="5245"/>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条款号：（二）开标评标办法程序和细则-注</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以下八种评标办法所述企业综合诚信评价分数即投标截止当日广州市住房和城乡建设局网站上公布的企业综合诚信评价</w:t>
      </w:r>
      <w:r>
        <w:rPr>
          <w:rFonts w:ascii="宋体" w:hAnsi="宋体" w:cs="宋体"/>
          <w:color w:val="auto"/>
          <w:szCs w:val="21"/>
          <w:highlight w:val="none"/>
        </w:rPr>
        <w:t>60日诚信分。</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b/>
          <w:color w:val="auto"/>
          <w:szCs w:val="21"/>
          <w:highlight w:val="none"/>
        </w:rPr>
        <w:t>现文：</w:t>
      </w:r>
      <w:r>
        <w:rPr>
          <w:rFonts w:hint="eastAsia" w:ascii="宋体" w:hAnsi="宋体" w:cs="宋体"/>
          <w:color w:val="auto"/>
          <w:szCs w:val="21"/>
          <w:highlight w:val="none"/>
        </w:rPr>
        <w:t>以下八种评标办法所述企业综合诚信评价分数即投标截止当日广州市工程招标代理行业协会网站上公布的企业综合诚信评价60日诚信分</w:t>
      </w:r>
      <w:r>
        <w:rPr>
          <w:rFonts w:ascii="宋体" w:hAnsi="宋体" w:cs="宋体"/>
          <w:color w:val="auto"/>
          <w:szCs w:val="21"/>
          <w:highlight w:val="none"/>
        </w:rPr>
        <w:t>。</w:t>
      </w:r>
    </w:p>
    <w:p>
      <w:pPr>
        <w:pStyle w:val="5"/>
        <w:tabs>
          <w:tab w:val="left" w:pos="5245"/>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条款号：41.1</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41.1开标由招标人主持。</w:t>
      </w:r>
    </w:p>
    <w:p>
      <w:pPr>
        <w:pBdr>
          <w:bottom w:val="single" w:color="auto" w:sz="6" w:space="1"/>
        </w:pBd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41.1开标由招标人</w:t>
      </w:r>
      <w:r>
        <w:rPr>
          <w:rFonts w:hint="eastAsia" w:ascii="宋体" w:hAnsi="宋体"/>
          <w:color w:val="auto"/>
          <w:szCs w:val="21"/>
          <w:highlight w:val="none"/>
          <w:u w:val="single"/>
        </w:rPr>
        <w:t>或招标代理</w:t>
      </w:r>
      <w:r>
        <w:rPr>
          <w:rFonts w:hint="eastAsia" w:ascii="宋体" w:hAnsi="宋体"/>
          <w:color w:val="auto"/>
          <w:szCs w:val="21"/>
          <w:highlight w:val="none"/>
        </w:rPr>
        <w:t>主持；</w:t>
      </w:r>
    </w:p>
    <w:p>
      <w:pPr>
        <w:pStyle w:val="5"/>
        <w:tabs>
          <w:tab w:val="left" w:pos="5245"/>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条款号：41.2.1</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4</w:t>
      </w:r>
      <w:r>
        <w:rPr>
          <w:rFonts w:ascii="宋体" w:hAnsi="宋体"/>
          <w:color w:val="auto"/>
          <w:szCs w:val="21"/>
          <w:highlight w:val="none"/>
        </w:rPr>
        <w:t>1.2.1</w:t>
      </w:r>
      <w:r>
        <w:rPr>
          <w:rFonts w:hint="eastAsia" w:ascii="宋体" w:hAnsi="宋体"/>
          <w:color w:val="auto"/>
          <w:szCs w:val="21"/>
          <w:highlight w:val="none"/>
        </w:rPr>
        <w:t>投标截止期前，各投标人递交投标文件（包括技术标投标文件、经济标投标文件）至</w:t>
      </w:r>
      <w:r>
        <w:rPr>
          <w:rFonts w:hint="eastAsia" w:ascii="宋体" w:hAnsi="宋体"/>
          <w:color w:val="auto"/>
          <w:szCs w:val="21"/>
          <w:highlight w:val="none"/>
          <w:u w:val="single"/>
        </w:rPr>
        <w:t xml:space="preserve">     </w:t>
      </w:r>
      <w:r>
        <w:rPr>
          <w:rFonts w:hint="eastAsia" w:ascii="宋体" w:hAnsi="宋体"/>
          <w:color w:val="auto"/>
          <w:szCs w:val="21"/>
          <w:highlight w:val="none"/>
        </w:rPr>
        <w:t>交易平台。有关投标文件提交的事项详见第一章投标须知。</w:t>
      </w:r>
    </w:p>
    <w:p>
      <w:pPr>
        <w:pBdr>
          <w:bottom w:val="single" w:color="auto" w:sz="6" w:space="1"/>
        </w:pBd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4</w:t>
      </w:r>
      <w:r>
        <w:rPr>
          <w:rFonts w:ascii="宋体" w:hAnsi="宋体"/>
          <w:color w:val="auto"/>
          <w:szCs w:val="21"/>
          <w:highlight w:val="none"/>
        </w:rPr>
        <w:t>1.2.1</w:t>
      </w:r>
      <w:r>
        <w:rPr>
          <w:rFonts w:hint="eastAsia" w:ascii="宋体" w:hAnsi="宋体" w:cs="宋体"/>
          <w:color w:val="auto"/>
          <w:szCs w:val="21"/>
          <w:highlight w:val="none"/>
        </w:rPr>
        <w:t>投标截止期前，各投标人递交投标文件[包括技术标</w:t>
      </w:r>
      <w:r>
        <w:rPr>
          <w:rFonts w:hint="eastAsia" w:ascii="宋体" w:hAnsi="宋体"/>
          <w:color w:val="auto"/>
          <w:szCs w:val="21"/>
          <w:highlight w:val="none"/>
        </w:rPr>
        <w:t>（含资格审查文件）</w:t>
      </w:r>
      <w:r>
        <w:rPr>
          <w:rFonts w:hint="eastAsia" w:ascii="宋体" w:hAnsi="宋体" w:cs="宋体"/>
          <w:color w:val="auto"/>
          <w:szCs w:val="21"/>
          <w:highlight w:val="none"/>
        </w:rPr>
        <w:t>投标文件、经济标投标文件]至</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交易平台。有关投标文件提交的事项详见第一章投标须知。</w:t>
      </w:r>
    </w:p>
    <w:p>
      <w:pPr>
        <w:pStyle w:val="5"/>
        <w:tabs>
          <w:tab w:val="left" w:pos="5245"/>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条款号：41.2.2</w:t>
      </w:r>
      <w:r>
        <w:rPr>
          <w:rFonts w:hint="eastAsia" w:ascii="宋体" w:hAnsi="宋体" w:cs="宋体"/>
          <w:b/>
          <w:color w:val="auto"/>
          <w:szCs w:val="21"/>
          <w:highlight w:val="none"/>
        </w:rPr>
        <w:tab/>
      </w:r>
      <w:r>
        <w:rPr>
          <w:rFonts w:hint="eastAsia" w:ascii="宋体" w:hAnsi="宋体" w:cs="宋体"/>
          <w:b/>
          <w:color w:val="auto"/>
          <w:szCs w:val="21"/>
          <w:highlight w:val="none"/>
        </w:rPr>
        <w:t>修改类型：删除</w:t>
      </w:r>
    </w:p>
    <w:p>
      <w:pPr>
        <w:pBdr>
          <w:bottom w:val="single" w:color="auto" w:sz="6" w:space="1"/>
        </w:pBdr>
        <w:spacing w:line="360" w:lineRule="auto"/>
        <w:ind w:firstLine="422" w:firstLineChars="200"/>
        <w:rPr>
          <w:rFonts w:ascii="宋体" w:hAnsi="宋体"/>
          <w:color w:val="auto"/>
          <w:szCs w:val="21"/>
          <w:highlight w:val="none"/>
        </w:rPr>
      </w:pPr>
      <w:r>
        <w:rPr>
          <w:rFonts w:hint="eastAsia" w:ascii="宋体" w:hAnsi="宋体" w:cs="宋体"/>
          <w:b/>
          <w:bCs/>
          <w:color w:val="auto"/>
          <w:szCs w:val="21"/>
          <w:highlight w:val="none"/>
        </w:rPr>
        <w:t>原文：</w:t>
      </w:r>
      <w:r>
        <w:rPr>
          <w:rFonts w:hint="eastAsia" w:ascii="宋体" w:hAnsi="宋体" w:cs="宋体"/>
          <w:color w:val="auto"/>
          <w:szCs w:val="21"/>
          <w:highlight w:val="none"/>
        </w:rPr>
        <w:t>41.2.2开标前，首先由招标人随机抽取确定该工程计算评标参考价的等分点值X。</w:t>
      </w:r>
    </w:p>
    <w:p>
      <w:pPr>
        <w:pStyle w:val="5"/>
        <w:tabs>
          <w:tab w:val="left" w:pos="5245"/>
        </w:tabs>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仿宋" w:hAnsi="仿宋" w:eastAsia="仿宋" w:cs="宋体"/>
          <w:bCs/>
          <w:color w:val="000000"/>
          <w:kern w:val="0"/>
          <w:sz w:val="22"/>
        </w:rPr>
        <w:t>41.2.</w:t>
      </w:r>
      <w:r>
        <w:rPr>
          <w:rFonts w:hint="eastAsia" w:ascii="仿宋" w:hAnsi="仿宋" w:eastAsia="仿宋" w:cs="宋体"/>
          <w:bCs/>
          <w:color w:val="000000"/>
          <w:kern w:val="0"/>
          <w:sz w:val="22"/>
          <w:lang w:val="en-US" w:eastAsia="zh-CN"/>
        </w:rPr>
        <w:t>3</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pStyle w:val="5"/>
        <w:tabs>
          <w:tab w:val="left" w:pos="5245"/>
        </w:tabs>
        <w:spacing w:line="360" w:lineRule="auto"/>
        <w:ind w:firstLine="422" w:firstLineChars="200"/>
        <w:rPr>
          <w:rFonts w:hint="eastAsia" w:ascii="宋体" w:hAnsi="宋体" w:cs="宋体"/>
          <w:b/>
          <w:color w:val="auto"/>
          <w:szCs w:val="21"/>
          <w:highlight w:val="none"/>
        </w:rPr>
      </w:pPr>
    </w:p>
    <w:p>
      <w:pPr>
        <w:pBdr>
          <w:bottom w:val="single" w:color="auto" w:sz="6" w:space="1"/>
        </w:pBdr>
        <w:spacing w:line="360" w:lineRule="auto"/>
        <w:ind w:firstLine="422" w:firstLineChars="200"/>
        <w:rPr>
          <w:rFonts w:hint="eastAsia" w:ascii="仿宋" w:hAnsi="仿宋" w:eastAsia="仿宋" w:cs="宋体"/>
          <w:bCs/>
          <w:color w:val="000000"/>
          <w:kern w:val="0"/>
          <w:sz w:val="22"/>
        </w:rPr>
      </w:pPr>
      <w:r>
        <w:rPr>
          <w:rFonts w:hint="eastAsia" w:ascii="宋体" w:hAnsi="宋体" w:cs="宋体"/>
          <w:b/>
          <w:bCs/>
          <w:color w:val="auto"/>
          <w:szCs w:val="21"/>
          <w:highlight w:val="none"/>
        </w:rPr>
        <w:t>原文：</w:t>
      </w:r>
      <w:r>
        <w:rPr>
          <w:rFonts w:hint="eastAsia" w:ascii="仿宋" w:hAnsi="仿宋" w:eastAsia="仿宋" w:cs="宋体"/>
          <w:bCs/>
          <w:color w:val="000000"/>
          <w:kern w:val="0"/>
          <w:sz w:val="22"/>
        </w:rPr>
        <w:t>41.2.</w:t>
      </w:r>
      <w:r>
        <w:rPr>
          <w:rFonts w:hint="eastAsia" w:ascii="仿宋" w:hAnsi="仿宋" w:eastAsia="仿宋" w:cs="宋体"/>
          <w:bCs/>
          <w:color w:val="000000"/>
          <w:kern w:val="0"/>
          <w:sz w:val="22"/>
          <w:lang w:val="en-US" w:eastAsia="zh-CN"/>
        </w:rPr>
        <w:t>3</w:t>
      </w:r>
      <w:r>
        <w:rPr>
          <w:rFonts w:hint="eastAsia" w:ascii="仿宋" w:hAnsi="仿宋" w:eastAsia="仿宋" w:cs="宋体"/>
          <w:bCs/>
          <w:color w:val="000000"/>
          <w:kern w:val="0"/>
          <w:sz w:val="22"/>
        </w:rPr>
        <w:t>开标时，投标人代表有权出席开标会，也可以自主决定不参加开标会，若投标人代表对开标过程提出异议，该投标人代表须同时出示本人身份证原件。</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现文</w:t>
      </w:r>
      <w:r>
        <w:rPr>
          <w:rFonts w:hint="eastAsia" w:ascii="宋体" w:hAnsi="宋体" w:cs="宋体"/>
          <w:b/>
          <w:bCs/>
          <w:color w:val="auto"/>
          <w:szCs w:val="21"/>
          <w:highlight w:val="none"/>
        </w:rPr>
        <w:t>：</w:t>
      </w:r>
      <w:r>
        <w:rPr>
          <w:rFonts w:hint="eastAsia" w:ascii="仿宋" w:hAnsi="仿宋" w:eastAsia="仿宋" w:cs="宋体"/>
          <w:bCs/>
          <w:color w:val="000000"/>
          <w:kern w:val="0"/>
          <w:sz w:val="22"/>
        </w:rPr>
        <w:t>41.2.</w:t>
      </w:r>
      <w:r>
        <w:rPr>
          <w:rFonts w:hint="eastAsia" w:ascii="仿宋" w:hAnsi="仿宋" w:eastAsia="仿宋" w:cs="宋体"/>
          <w:bCs/>
          <w:color w:val="000000"/>
          <w:kern w:val="0"/>
          <w:sz w:val="22"/>
          <w:lang w:eastAsia="zh-CN"/>
        </w:rPr>
        <w:t>3</w:t>
      </w:r>
      <w:r>
        <w:rPr>
          <w:rFonts w:hint="eastAsia" w:ascii="仿宋" w:hAnsi="仿宋" w:eastAsia="仿宋" w:cs="宋体"/>
          <w:bCs/>
          <w:color w:val="000000"/>
          <w:kern w:val="0"/>
          <w:sz w:val="22"/>
        </w:rPr>
        <w:t>开标时，投标人代表有权参加现场开标或</w:t>
      </w:r>
      <w:r>
        <w:rPr>
          <w:rFonts w:hint="eastAsia" w:ascii="仿宋" w:hAnsi="仿宋" w:eastAsia="仿宋" w:cs="宋体"/>
          <w:b w:val="0"/>
          <w:bCs/>
          <w:color w:val="000000"/>
          <w:kern w:val="0"/>
          <w:sz w:val="22"/>
        </w:rPr>
        <w:t>在线开标</w:t>
      </w:r>
      <w:r>
        <w:rPr>
          <w:rFonts w:hint="eastAsia" w:ascii="仿宋" w:hAnsi="仿宋" w:eastAsia="仿宋" w:cs="宋体"/>
          <w:bCs/>
          <w:color w:val="000000"/>
          <w:kern w:val="0"/>
          <w:sz w:val="22"/>
        </w:rPr>
        <w:t>，也可以自主决定不参加开标，若投标人代表对开标过程有异议的，</w:t>
      </w:r>
      <w:r>
        <w:rPr>
          <w:rFonts w:hint="eastAsia" w:ascii="仿宋" w:hAnsi="仿宋" w:eastAsia="仿宋" w:cs="宋体"/>
          <w:b w:val="0"/>
          <w:bCs/>
          <w:color w:val="000000"/>
          <w:kern w:val="0"/>
          <w:sz w:val="22"/>
        </w:rPr>
        <w:t>参加现场开标的应当在开标现场提出，同时出示本人身份证原件，招标人应当当场作出答复，并制作记录；参加在线开标的，投标人应通过交易平台在线提出，招标人应通过交易平台答复，答复后方可结束开标。</w:t>
      </w:r>
    </w:p>
    <w:p>
      <w:pPr>
        <w:pStyle w:val="5"/>
        <w:tabs>
          <w:tab w:val="left" w:pos="5245"/>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条款号：42.2</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42.2评标委员会的组成：方式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方式二：评标委员会由技术评审组和经济评审组组成。其中：资格审查及技术评审由技术评标组负责，经济评审由经济评审组负责。</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42.2评标委员会的组成：方式</w:t>
      </w:r>
      <w:r>
        <w:rPr>
          <w:rFonts w:hint="eastAsia" w:ascii="宋体" w:hAnsi="宋体" w:cs="宋体"/>
          <w:color w:val="auto"/>
          <w:szCs w:val="21"/>
          <w:highlight w:val="none"/>
          <w:u w:val="single"/>
        </w:rPr>
        <w:t xml:space="preserve"> 一 </w:t>
      </w:r>
      <w:r>
        <w:rPr>
          <w:rFonts w:hint="eastAsia" w:ascii="宋体" w:hAnsi="宋体" w:cs="宋体"/>
          <w:color w:val="auto"/>
          <w:szCs w:val="21"/>
          <w:highlight w:val="none"/>
        </w:rPr>
        <w:t>。</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pPr>
        <w:pStyle w:val="5"/>
        <w:tabs>
          <w:tab w:val="left" w:pos="5245"/>
        </w:tabs>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条款号：43.1</w:t>
      </w:r>
      <w:r>
        <w:rPr>
          <w:rFonts w:hint="eastAsia" w:ascii="宋体" w:hAnsi="宋体" w:cs="宋体"/>
          <w:b/>
          <w:color w:val="auto"/>
          <w:szCs w:val="21"/>
          <w:highlight w:val="none"/>
        </w:rPr>
        <w:tab/>
      </w:r>
      <w:r>
        <w:rPr>
          <w:rFonts w:hint="eastAsia" w:ascii="宋体" w:hAnsi="宋体"/>
          <w:b/>
          <w:color w:val="auto"/>
          <w:szCs w:val="21"/>
          <w:highlight w:val="none"/>
        </w:rPr>
        <w:t>修改类型：</w:t>
      </w:r>
      <w:r>
        <w:rPr>
          <w:rFonts w:hint="eastAsia" w:ascii="宋体" w:hAnsi="宋体" w:cs="宋体"/>
          <w:b/>
          <w:color w:val="auto"/>
          <w:szCs w:val="21"/>
          <w:highlight w:val="none"/>
        </w:rPr>
        <w:t>修改</w:t>
      </w:r>
    </w:p>
    <w:p>
      <w:pPr>
        <w:pBdr>
          <w:bottom w:val="single" w:color="auto" w:sz="6" w:space="1"/>
        </w:pBd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原文：</w:t>
      </w:r>
      <w:r>
        <w:rPr>
          <w:rFonts w:hint="eastAsia" w:ascii="仿宋" w:hAnsi="仿宋" w:eastAsia="仿宋" w:cs="宋体"/>
          <w:bCs/>
          <w:kern w:val="0"/>
          <w:sz w:val="22"/>
        </w:rPr>
        <w:t>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Bdr>
          <w:bottom w:val="single" w:color="auto" w:sz="6" w:space="1"/>
        </w:pBdr>
        <w:spacing w:line="360" w:lineRule="auto"/>
        <w:ind w:firstLine="422" w:firstLineChars="200"/>
        <w:rPr>
          <w:rFonts w:hint="eastAsia"/>
        </w:rPr>
      </w:pPr>
      <w:r>
        <w:rPr>
          <w:rFonts w:hint="eastAsia" w:ascii="宋体" w:hAnsi="宋体" w:cs="宋体"/>
          <w:b/>
          <w:color w:val="auto"/>
          <w:szCs w:val="21"/>
          <w:highlight w:val="none"/>
        </w:rPr>
        <w:t>现文：</w:t>
      </w:r>
      <w:r>
        <w:rPr>
          <w:rFonts w:hint="eastAsia" w:ascii="仿宋" w:hAnsi="仿宋" w:eastAsia="仿宋" w:cs="宋体"/>
          <w:b w:val="0"/>
          <w:bCs/>
          <w:color w:val="auto"/>
          <w:kern w:val="0"/>
          <w:sz w:val="22"/>
          <w:szCs w:val="22"/>
          <w:highlight w:val="none"/>
        </w:rPr>
        <w:t>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5"/>
        <w:tabs>
          <w:tab w:val="left" w:pos="5245"/>
        </w:tabs>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条款号：43.6</w:t>
      </w:r>
      <w:r>
        <w:rPr>
          <w:rFonts w:hint="eastAsia" w:ascii="宋体" w:hAnsi="宋体" w:cs="宋体"/>
          <w:b/>
          <w:color w:val="auto"/>
          <w:szCs w:val="21"/>
          <w:highlight w:val="none"/>
        </w:rPr>
        <w:tab/>
      </w:r>
      <w:r>
        <w:rPr>
          <w:rFonts w:hint="eastAsia" w:ascii="宋体" w:hAnsi="宋体"/>
          <w:b/>
          <w:color w:val="auto"/>
          <w:szCs w:val="21"/>
          <w:highlight w:val="none"/>
        </w:rPr>
        <w:t>修改类型：</w:t>
      </w:r>
      <w:r>
        <w:rPr>
          <w:rFonts w:hint="eastAsia" w:ascii="宋体" w:hAnsi="宋体" w:cs="宋体"/>
          <w:b/>
          <w:color w:val="auto"/>
          <w:szCs w:val="21"/>
          <w:highlight w:val="none"/>
        </w:rPr>
        <w:t>修改</w:t>
      </w:r>
    </w:p>
    <w:p>
      <w:pPr>
        <w:pBdr>
          <w:bottom w:val="single" w:color="auto" w:sz="6" w:space="1"/>
        </w:pBd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43.6</w:t>
      </w:r>
      <w:r>
        <w:rPr>
          <w:rFonts w:ascii="宋体" w:hAnsi="宋体"/>
          <w:color w:val="auto"/>
          <w:szCs w:val="21"/>
          <w:highlight w:val="none"/>
        </w:rPr>
        <w:t>资格审查合格的投标人少于3名的（当N个标段同时招标且不允许兼中时，资格审查合格的投标人少于N+2名），则本项目招标失败。</w:t>
      </w:r>
    </w:p>
    <w:p>
      <w:pPr>
        <w:pBdr>
          <w:bottom w:val="single" w:color="auto" w:sz="6" w:space="1"/>
        </w:pBdr>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43.6</w:t>
      </w:r>
      <w:r>
        <w:rPr>
          <w:rFonts w:ascii="宋体" w:hAnsi="宋体"/>
          <w:color w:val="auto"/>
          <w:szCs w:val="21"/>
          <w:highlight w:val="none"/>
        </w:rPr>
        <w:t>资格审查合格的投标人少于3名的，则本项目招标失败。</w:t>
      </w:r>
    </w:p>
    <w:p>
      <w:pPr>
        <w:pStyle w:val="5"/>
        <w:tabs>
          <w:tab w:val="left" w:pos="5245"/>
        </w:tabs>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条款号：44.1</w:t>
      </w:r>
      <w:r>
        <w:rPr>
          <w:rFonts w:hint="eastAsia" w:ascii="宋体" w:hAnsi="宋体" w:cs="宋体"/>
          <w:b/>
          <w:color w:val="auto"/>
          <w:szCs w:val="21"/>
          <w:highlight w:val="none"/>
        </w:rPr>
        <w:tab/>
      </w:r>
      <w:r>
        <w:rPr>
          <w:rFonts w:hint="eastAsia" w:ascii="宋体" w:hAnsi="宋体"/>
          <w:b/>
          <w:color w:val="auto"/>
          <w:szCs w:val="21"/>
          <w:highlight w:val="none"/>
        </w:rPr>
        <w:t>修改类型：修改</w:t>
      </w:r>
    </w:p>
    <w:p>
      <w:pPr>
        <w:pBdr>
          <w:bottom w:val="single" w:color="auto" w:sz="6" w:space="1"/>
        </w:pBd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原文：</w:t>
      </w:r>
      <w:r>
        <w:rPr>
          <w:rFonts w:ascii="宋体" w:hAnsi="宋体"/>
          <w:color w:val="auto"/>
          <w:szCs w:val="21"/>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Bdr>
          <w:bottom w:val="single" w:color="auto" w:sz="6" w:space="1"/>
        </w:pBd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现文：</w:t>
      </w:r>
      <w:r>
        <w:rPr>
          <w:rFonts w:hint="default" w:ascii="宋体" w:hAnsi="宋体"/>
          <w:b w:val="0"/>
          <w:color w:val="auto"/>
          <w:szCs w:val="21"/>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评委发现投标文件中含义不明确、对同类问题表述不一致、有明显文字和计算错误的，应当要求投标人作必要的澄清、说明后再判定投标人是否通过有效性审查，不得直接否决投标。</w:t>
      </w:r>
    </w:p>
    <w:p>
      <w:pPr>
        <w:pStyle w:val="5"/>
        <w:tabs>
          <w:tab w:val="left" w:pos="5245"/>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条款号：45.1</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pBdr>
          <w:bottom w:val="single" w:color="auto" w:sz="6" w:space="1"/>
        </w:pBd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45.1若通过技术标有效性审查的投标人中所有投标报价均大于等于最高投标限价*D%（D的取值范围为[94,100],由招标人自主确定）的（具体金额为：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元），则本项目招标失败，由招标人依法重新招标。</w:t>
      </w:r>
    </w:p>
    <w:p>
      <w:pPr>
        <w:pBdr>
          <w:bottom w:val="single" w:color="auto" w:sz="6" w:space="1"/>
        </w:pBd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45.1</w:t>
      </w:r>
      <w:r>
        <w:rPr>
          <w:rFonts w:hint="eastAsia" w:ascii="宋体" w:hAnsi="宋体"/>
          <w:color w:val="auto"/>
          <w:szCs w:val="21"/>
          <w:highlight w:val="none"/>
        </w:rPr>
        <w:t>若通过技术标有效性审查的投标人中所有投标报价均大于等于最高投标限价*D%（D的取值为</w:t>
      </w:r>
      <w:r>
        <w:rPr>
          <w:rFonts w:hint="eastAsia" w:ascii="宋体" w:hAnsi="宋体"/>
          <w:color w:val="auto"/>
          <w:szCs w:val="21"/>
          <w:highlight w:val="none"/>
          <w:u w:val="single"/>
        </w:rPr>
        <w:t xml:space="preserve"> 100 </w:t>
      </w:r>
      <w:r>
        <w:rPr>
          <w:rFonts w:hint="eastAsia" w:ascii="宋体" w:hAnsi="宋体"/>
          <w:color w:val="auto"/>
          <w:szCs w:val="21"/>
          <w:highlight w:val="none"/>
        </w:rPr>
        <w:t>）的（</w:t>
      </w:r>
      <w:r>
        <w:rPr>
          <w:rFonts w:hint="eastAsia" w:ascii="宋体" w:hAnsi="宋体"/>
          <w:color w:val="auto"/>
          <w:spacing w:val="2"/>
          <w:szCs w:val="21"/>
          <w:highlight w:val="none"/>
        </w:rPr>
        <w:t>具体金额为：</w:t>
      </w:r>
      <w:r>
        <w:rPr>
          <w:rFonts w:hint="eastAsia" w:ascii="宋体" w:hAnsi="宋体"/>
          <w:color w:val="auto"/>
          <w:spacing w:val="2"/>
          <w:szCs w:val="21"/>
          <w:highlight w:val="none"/>
          <w:u w:val="single"/>
          <w:lang w:val="en-US" w:eastAsia="zh-CN"/>
        </w:rPr>
        <w:t>7,028,588.77</w:t>
      </w:r>
      <w:r>
        <w:rPr>
          <w:rFonts w:hint="eastAsia" w:ascii="宋体" w:hAnsi="宋体"/>
          <w:color w:val="auto"/>
          <w:spacing w:val="2"/>
          <w:szCs w:val="21"/>
          <w:highlight w:val="none"/>
        </w:rPr>
        <w:t>元</w:t>
      </w:r>
      <w:r>
        <w:rPr>
          <w:rFonts w:hint="eastAsia" w:ascii="宋体" w:hAnsi="宋体"/>
          <w:color w:val="auto"/>
          <w:szCs w:val="21"/>
          <w:highlight w:val="none"/>
        </w:rPr>
        <w:t>）</w:t>
      </w:r>
      <w:r>
        <w:rPr>
          <w:rFonts w:hint="eastAsia" w:ascii="宋体" w:hAnsi="宋体" w:cs="宋体"/>
          <w:color w:val="auto"/>
          <w:szCs w:val="21"/>
          <w:highlight w:val="none"/>
        </w:rPr>
        <w:t>，则本项目招标失败，由招标人依法重新招标。</w:t>
      </w:r>
    </w:p>
    <w:p>
      <w:pPr>
        <w:pStyle w:val="5"/>
        <w:tabs>
          <w:tab w:val="left" w:pos="5245"/>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 </w:t>
      </w:r>
      <w:r>
        <w:rPr>
          <w:rFonts w:hint="eastAsia" w:ascii="宋体" w:hAnsi="宋体" w:cs="宋体"/>
          <w:b/>
          <w:color w:val="auto"/>
          <w:szCs w:val="21"/>
          <w:highlight w:val="none"/>
        </w:rPr>
        <w:t>45.2</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45.2按方法</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计算评标参考价：</w:t>
      </w:r>
    </w:p>
    <w:p>
      <w:pPr>
        <w:pBdr>
          <w:bottom w:val="single" w:color="auto" w:sz="6" w:space="1"/>
        </w:pBdr>
        <w:spacing w:line="360" w:lineRule="auto"/>
        <w:ind w:firstLine="422"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方法一：加权平均法</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技术标或技术标加诚信得分（具体由招标人自定）前N名（N≥5，具体由招标人自定）的经济报价加权平均，计算评标参考价。公式如下：</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其中：报价权重的计算方法为：将N名投标人按技术分由高至低进行排序，第一名投标人的权重为（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114300" distR="114300">
            <wp:extent cx="381000" cy="447675"/>
            <wp:effectExtent l="0" t="0" r="0" b="889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ascii="宋体" w:hAnsi="宋体" w:cs="宋体"/>
          <w:color w:val="auto"/>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fldChar w:fldCharType="end"/>
      </w:r>
      <w:r>
        <w:rPr>
          <w:rFonts w:ascii="宋体" w:hAnsi="宋体"/>
          <w:color w:val="auto"/>
          <w:position w:val="-23"/>
          <w:szCs w:val="21"/>
          <w:highlight w:val="none"/>
        </w:rPr>
        <w:drawing>
          <wp:inline distT="0" distB="0" distL="114300" distR="114300">
            <wp:extent cx="381000" cy="447675"/>
            <wp:effectExtent l="0" t="0" r="0" b="889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position w:val="-23"/>
          <w:szCs w:val="21"/>
          <w:highlight w:val="none"/>
        </w:rPr>
        <w:drawing>
          <wp:inline distT="0" distB="0" distL="114300" distR="114300">
            <wp:extent cx="323850" cy="400050"/>
            <wp:effectExtent l="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position w:val="-23"/>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position w:val="-23"/>
          <w:szCs w:val="21"/>
          <w:highlight w:val="none"/>
        </w:rPr>
        <w:drawing>
          <wp:inline distT="0" distB="0" distL="114300" distR="114300">
            <wp:extent cx="323850" cy="400050"/>
            <wp:effectExtent l="0" t="0" r="0" b="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position w:val="-23"/>
          <w:szCs w:val="21"/>
          <w:highlight w:val="none"/>
        </w:rPr>
        <w:drawing>
          <wp:inline distT="0" distB="0" distL="114300" distR="114300">
            <wp:extent cx="3238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position w:val="-23"/>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position w:val="-23"/>
          <w:szCs w:val="21"/>
          <w:highlight w:val="none"/>
        </w:rPr>
        <w:drawing>
          <wp:inline distT="0" distB="0" distL="114300" distR="114300">
            <wp:extent cx="323850" cy="400050"/>
            <wp:effectExtent l="0" t="0" r="0" b="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pPr>
        <w:pBdr>
          <w:bottom w:val="single" w:color="auto" w:sz="6" w:space="1"/>
        </w:pBdr>
        <w:spacing w:line="360" w:lineRule="auto"/>
        <w:ind w:firstLine="422"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方法二：区间抽取法</w:t>
      </w:r>
    </w:p>
    <w:p>
      <w:pPr>
        <w:pBdr>
          <w:bottom w:val="single" w:color="auto" w:sz="6" w:space="1"/>
        </w:pBd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pBdr>
          <w:bottom w:val="single" w:color="auto" w:sz="6" w:space="1"/>
        </w:pBdr>
        <w:spacing w:line="360" w:lineRule="auto"/>
        <w:ind w:firstLine="420" w:firstLineChars="200"/>
        <w:rPr>
          <w:rFonts w:hint="eastAsia" w:ascii="宋体" w:hAnsi="宋体" w:cs="宋体"/>
          <w:color w:val="auto"/>
          <w:kern w:val="0"/>
          <w:szCs w:val="21"/>
          <w:highlight w:val="none"/>
          <w:vertAlign w:val="subscript"/>
        </w:rPr>
      </w:pPr>
      <w:r>
        <w:rPr>
          <w:rFonts w:hint="eastAsia" w:ascii="宋体" w:hAnsi="宋体" w:cs="宋体"/>
          <w:color w:val="auto"/>
          <w:kern w:val="0"/>
          <w:szCs w:val="21"/>
          <w:highlight w:val="none"/>
        </w:rPr>
        <w:t>评标参考价=（Q</w:t>
      </w:r>
      <w:r>
        <w:rPr>
          <w:rFonts w:hint="eastAsia" w:ascii="宋体" w:hAnsi="宋体" w:cs="宋体"/>
          <w:color w:val="auto"/>
          <w:kern w:val="0"/>
          <w:szCs w:val="21"/>
          <w:highlight w:val="none"/>
          <w:vertAlign w:val="subscript"/>
        </w:rPr>
        <w:t>高</w:t>
      </w:r>
      <w:r>
        <w:rPr>
          <w:rFonts w:hint="eastAsia" w:ascii="宋体" w:hAnsi="宋体" w:cs="宋体"/>
          <w:color w:val="auto"/>
          <w:kern w:val="0"/>
          <w:szCs w:val="21"/>
          <w:highlight w:val="none"/>
        </w:rPr>
        <w:t>-Q</w:t>
      </w:r>
      <w:r>
        <w:rPr>
          <w:rFonts w:hint="eastAsia" w:ascii="宋体" w:hAnsi="宋体" w:cs="宋体"/>
          <w:color w:val="auto"/>
          <w:kern w:val="0"/>
          <w:szCs w:val="21"/>
          <w:highlight w:val="none"/>
          <w:vertAlign w:val="subscript"/>
        </w:rPr>
        <w:t>低</w:t>
      </w:r>
      <w:r>
        <w:rPr>
          <w:rFonts w:hint="eastAsia" w:ascii="宋体" w:hAnsi="宋体" w:cs="宋体"/>
          <w:color w:val="auto"/>
          <w:kern w:val="0"/>
          <w:szCs w:val="21"/>
          <w:highlight w:val="none"/>
        </w:rPr>
        <w:t>）/100*Ｘ+Q</w:t>
      </w:r>
      <w:r>
        <w:rPr>
          <w:rFonts w:hint="eastAsia" w:ascii="宋体" w:hAnsi="宋体" w:cs="宋体"/>
          <w:color w:val="auto"/>
          <w:kern w:val="0"/>
          <w:szCs w:val="21"/>
          <w:highlight w:val="none"/>
          <w:vertAlign w:val="subscript"/>
        </w:rPr>
        <w:t>低</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Q</w:t>
      </w:r>
      <w:r>
        <w:rPr>
          <w:rFonts w:hint="eastAsia" w:ascii="宋体" w:hAnsi="宋体" w:cs="宋体"/>
          <w:color w:val="auto"/>
          <w:szCs w:val="21"/>
          <w:highlight w:val="none"/>
          <w:vertAlign w:val="subscript"/>
        </w:rPr>
        <w:t>低</w:t>
      </w:r>
      <w:r>
        <w:rPr>
          <w:rFonts w:hint="eastAsia" w:ascii="宋体" w:hAnsi="宋体" w:cs="宋体"/>
          <w:color w:val="auto"/>
          <w:szCs w:val="21"/>
          <w:highlight w:val="none"/>
        </w:rPr>
        <w:t>：为达到或超过技术标及格分数线的投标人最低报价与工程成本警示价两者中的较高值；</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Q</w:t>
      </w:r>
      <w:r>
        <w:rPr>
          <w:rFonts w:hint="eastAsia" w:ascii="宋体" w:hAnsi="宋体" w:cs="宋体"/>
          <w:color w:val="auto"/>
          <w:kern w:val="0"/>
          <w:szCs w:val="21"/>
          <w:highlight w:val="none"/>
          <w:vertAlign w:val="subscript"/>
        </w:rPr>
        <w:t>高</w:t>
      </w:r>
      <w:r>
        <w:rPr>
          <w:rFonts w:hint="eastAsia" w:ascii="宋体" w:hAnsi="宋体" w:cs="宋体"/>
          <w:color w:val="auto"/>
          <w:szCs w:val="21"/>
          <w:highlight w:val="none"/>
        </w:rPr>
        <w:t>：为（最高投标限价*D%）（D的取值范围为[94,100],由招标人自定）</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X:为等分点值，从[0,100]整数中随机抽取</w:t>
      </w:r>
    </w:p>
    <w:p>
      <w:pPr>
        <w:pBdr>
          <w:bottom w:val="single" w:color="auto" w:sz="6" w:space="1"/>
        </w:pBd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45.2按方法</w:t>
      </w:r>
      <w:r>
        <w:rPr>
          <w:rFonts w:hint="eastAsia" w:ascii="宋体" w:hAnsi="宋体" w:cs="宋体"/>
          <w:color w:val="auto"/>
          <w:szCs w:val="21"/>
          <w:highlight w:val="none"/>
          <w:u w:val="single"/>
        </w:rPr>
        <w:t xml:space="preserve">  一 </w:t>
      </w:r>
      <w:r>
        <w:rPr>
          <w:rFonts w:hint="eastAsia" w:ascii="宋体" w:hAnsi="宋体" w:cs="宋体"/>
          <w:color w:val="auto"/>
          <w:szCs w:val="21"/>
          <w:highlight w:val="none"/>
        </w:rPr>
        <w:t>计算评标参考价：</w:t>
      </w:r>
    </w:p>
    <w:p>
      <w:pPr>
        <w:spacing w:line="460" w:lineRule="exact"/>
        <w:ind w:firstLine="413" w:firstLineChars="196"/>
        <w:rPr>
          <w:rFonts w:hint="eastAsia" w:ascii="宋体" w:hAnsi="宋体"/>
          <w:bCs/>
          <w:color w:val="auto"/>
          <w:szCs w:val="21"/>
          <w:highlight w:val="none"/>
          <w:u w:val="single"/>
        </w:rPr>
      </w:pPr>
      <w:r>
        <w:rPr>
          <w:rFonts w:hint="eastAsia" w:ascii="宋体" w:hAnsi="宋体" w:cs="仿宋"/>
          <w:b/>
          <w:bCs/>
          <w:color w:val="auto"/>
          <w:kern w:val="0"/>
          <w:szCs w:val="21"/>
          <w:highlight w:val="none"/>
        </w:rPr>
        <w:t>方法一：加权平均法</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通过资格审查、</w:t>
      </w:r>
      <w:r>
        <w:rPr>
          <w:rFonts w:hint="eastAsia" w:ascii="宋体" w:hAnsi="宋体" w:cs="宋体"/>
          <w:color w:val="auto"/>
          <w:szCs w:val="21"/>
          <w:highlight w:val="none"/>
        </w:rPr>
        <w:t>投标文件有效性审查</w:t>
      </w:r>
      <w:r>
        <w:rPr>
          <w:rFonts w:ascii="宋体" w:hAnsi="宋体" w:cs="宋体"/>
          <w:color w:val="auto"/>
          <w:szCs w:val="21"/>
          <w:highlight w:val="none"/>
        </w:rPr>
        <w:t>且经算术校核的</w:t>
      </w:r>
      <w:r>
        <w:rPr>
          <w:rFonts w:hint="eastAsia" w:ascii="宋体" w:hAnsi="宋体" w:cs="宋体"/>
          <w:color w:val="auto"/>
          <w:szCs w:val="21"/>
          <w:highlight w:val="none"/>
        </w:rPr>
        <w:t>投标</w:t>
      </w:r>
      <w:r>
        <w:rPr>
          <w:rFonts w:ascii="宋体" w:hAnsi="宋体" w:cs="宋体"/>
          <w:color w:val="auto"/>
          <w:szCs w:val="21"/>
          <w:highlight w:val="none"/>
        </w:rPr>
        <w:t>报价位于[</w:t>
      </w:r>
      <w:r>
        <w:rPr>
          <w:rFonts w:hint="eastAsia" w:ascii="宋体" w:hAnsi="宋体" w:cs="宋体"/>
          <w:color w:val="auto"/>
          <w:szCs w:val="21"/>
          <w:highlight w:val="none"/>
        </w:rPr>
        <w:t>招标控制价</w:t>
      </w:r>
      <w:r>
        <w:rPr>
          <w:rFonts w:ascii="宋体" w:hAnsi="宋体" w:cs="宋体"/>
          <w:color w:val="auto"/>
          <w:szCs w:val="21"/>
          <w:highlight w:val="none"/>
        </w:rPr>
        <w:t>×</w:t>
      </w:r>
      <w:r>
        <w:rPr>
          <w:rFonts w:hint="eastAsia" w:ascii="宋体" w:hAnsi="宋体" w:cs="宋体"/>
          <w:color w:val="auto"/>
          <w:szCs w:val="21"/>
          <w:highlight w:val="none"/>
        </w:rPr>
        <w:t>9</w:t>
      </w:r>
      <w:r>
        <w:rPr>
          <w:rFonts w:hint="eastAsia" w:ascii="宋体" w:hAnsi="宋体" w:cs="宋体"/>
          <w:color w:val="auto"/>
          <w:szCs w:val="21"/>
          <w:highlight w:val="none"/>
          <w:lang w:val="en-US" w:eastAsia="zh-CN"/>
        </w:rPr>
        <w:t>2</w:t>
      </w:r>
      <w:r>
        <w:rPr>
          <w:rFonts w:ascii="宋体" w:hAnsi="宋体" w:cs="宋体"/>
          <w:color w:val="auto"/>
          <w:szCs w:val="21"/>
          <w:highlight w:val="none"/>
        </w:rPr>
        <w:t>%，</w:t>
      </w:r>
      <w:r>
        <w:rPr>
          <w:rFonts w:hint="eastAsia" w:ascii="宋体" w:hAnsi="宋体" w:cs="宋体"/>
          <w:color w:val="auto"/>
          <w:szCs w:val="21"/>
          <w:highlight w:val="none"/>
        </w:rPr>
        <w:t>招标控制价</w:t>
      </w:r>
      <w:r>
        <w:rPr>
          <w:rFonts w:ascii="宋体" w:hAnsi="宋体" w:cs="宋体"/>
          <w:color w:val="auto"/>
          <w:szCs w:val="21"/>
          <w:highlight w:val="none"/>
        </w:rPr>
        <w:t>]区间</w:t>
      </w:r>
      <w:r>
        <w:rPr>
          <w:rFonts w:hint="eastAsia" w:ascii="宋体" w:hAnsi="宋体" w:cs="宋体"/>
          <w:color w:val="auto"/>
          <w:szCs w:val="21"/>
          <w:highlight w:val="none"/>
        </w:rPr>
        <w:t>的投标人的技术标得分前5名（若满足前述条件的投标人大于等于5家时,N=5；若满足前述条件的投标人小于5家大于等于3家时,N=满足前述条件的投标人个数；</w:t>
      </w:r>
      <w:r>
        <w:rPr>
          <w:rFonts w:hint="eastAsia" w:ascii="宋体" w:hAnsi="宋体"/>
          <w:color w:val="auto"/>
          <w:szCs w:val="21"/>
          <w:highlight w:val="none"/>
        </w:rPr>
        <w:t>若技术标得分相同,则按报价较低的排前；如仍存在相同情况，则对具有相同情况的投标人，由评标委员会采用投票方式，确定投标人的排序。</w:t>
      </w:r>
      <w:r>
        <w:rPr>
          <w:rFonts w:hint="eastAsia" w:ascii="宋体" w:hAnsi="宋体" w:cs="宋体"/>
          <w:color w:val="auto"/>
          <w:szCs w:val="21"/>
          <w:highlight w:val="none"/>
        </w:rPr>
        <w:t>）的投标报价加权平均，计算评标参考价。公式如下：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pBdr>
          <w:bottom w:val="single" w:color="auto" w:sz="6" w:space="1"/>
        </w:pBdr>
        <w:spacing w:line="360" w:lineRule="auto"/>
        <w:ind w:firstLine="525" w:firstLineChars="250"/>
        <w:rPr>
          <w:rFonts w:hint="eastAsia"/>
          <w:strike/>
          <w:color w:val="auto"/>
          <w:szCs w:val="21"/>
          <w:highlight w:val="none"/>
        </w:rPr>
      </w:pPr>
      <w:r>
        <w:rPr>
          <w:rFonts w:hint="eastAsia" w:ascii="宋体" w:hAnsi="宋体" w:cs="宋体"/>
          <w:color w:val="auto"/>
          <w:szCs w:val="21"/>
          <w:highlight w:val="none"/>
        </w:rPr>
        <w:t>其中：报价权重的计算方法为：将按上述办法得出N名投标人的技术标得分由高至低进行排序，若技术标得分相同，以报价低的排前</w:t>
      </w:r>
      <w:r>
        <w:rPr>
          <w:rFonts w:hint="eastAsia" w:ascii="宋体" w:hAnsi="宋体" w:cs="宋体"/>
          <w:color w:val="auto"/>
          <w:sz w:val="24"/>
          <w:szCs w:val="24"/>
          <w:highlight w:val="none"/>
        </w:rPr>
        <w:t>。</w:t>
      </w:r>
      <w:r>
        <w:rPr>
          <w:rFonts w:hint="eastAsia" w:ascii="宋体" w:hAnsi="宋体" w:cs="宋体"/>
          <w:color w:val="auto"/>
          <w:szCs w:val="21"/>
          <w:highlight w:val="none"/>
        </w:rPr>
        <w:t>第一名投标人的权重为（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114300" distR="114300">
            <wp:extent cx="381000" cy="447675"/>
            <wp:effectExtent l="0" t="0" r="0" b="8890"/>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114300" distR="114300">
            <wp:extent cx="381000" cy="447675"/>
            <wp:effectExtent l="0" t="0" r="0" b="8890"/>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114300" distR="114300">
            <wp:extent cx="323850" cy="400050"/>
            <wp:effectExtent l="0" t="0" r="0" b="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114300" distR="114300">
            <wp:extent cx="323850" cy="400050"/>
            <wp:effectExtent l="0" t="0" r="0" b="0"/>
            <wp:docPr id="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114300" distR="114300">
            <wp:extent cx="323850" cy="400050"/>
            <wp:effectExtent l="0" t="0" r="0" b="0"/>
            <wp:docPr id="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1"/>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114300" distR="114300">
            <wp:extent cx="323850" cy="400050"/>
            <wp:effectExtent l="0" t="0" r="0" b="0"/>
            <wp:docPr id="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2"/>
                    <pic:cNvPicPr>
                      <a:picLocks noChangeAspect="1"/>
                    </pic:cNvPicPr>
                  </pic:nvPicPr>
                  <pic:blipFill>
                    <a:blip r:embed="rId18">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pPr>
        <w:pStyle w:val="5"/>
        <w:tabs>
          <w:tab w:val="left" w:pos="5245"/>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条款号：45.3</w:t>
      </w:r>
      <w:r>
        <w:rPr>
          <w:rFonts w:hint="eastAsia" w:ascii="宋体" w:hAnsi="宋体" w:cs="宋体"/>
          <w:b/>
          <w:color w:val="auto"/>
          <w:szCs w:val="21"/>
          <w:highlight w:val="none"/>
        </w:rPr>
        <w:tab/>
      </w:r>
      <w:r>
        <w:rPr>
          <w:rFonts w:hint="eastAsia" w:ascii="宋体" w:hAnsi="宋体" w:cs="宋体"/>
          <w:b/>
          <w:color w:val="auto"/>
          <w:szCs w:val="21"/>
          <w:highlight w:val="none"/>
        </w:rPr>
        <w:t>修改类型：修改</w:t>
      </w:r>
    </w:p>
    <w:p>
      <w:pPr>
        <w:pBdr>
          <w:bottom w:val="single" w:color="auto" w:sz="6" w:space="1"/>
        </w:pBd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kern w:val="0"/>
          <w:szCs w:val="21"/>
          <w:highlight w:val="none"/>
        </w:rPr>
        <w:t>45.3</w:t>
      </w:r>
      <w:r>
        <w:rPr>
          <w:rFonts w:hint="eastAsia" w:ascii="宋体" w:hAnsi="宋体" w:cs="宋体"/>
          <w:color w:val="auto"/>
          <w:szCs w:val="21"/>
          <w:highlight w:val="none"/>
        </w:rPr>
        <w:t>当标价等于评标参考价时得100分，标价每高于评标参考价1%，扣1.5分，每低于评标参考价1%，扣1分，扣至0分为止，得出经济分，精确到小数点后两位。</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kern w:val="0"/>
          <w:szCs w:val="21"/>
          <w:highlight w:val="none"/>
        </w:rPr>
        <w:t>45.3</w:t>
      </w:r>
      <w:r>
        <w:rPr>
          <w:rFonts w:hint="eastAsia" w:ascii="宋体" w:hAnsi="宋体" w:cs="宋体"/>
          <w:color w:val="auto"/>
          <w:szCs w:val="21"/>
          <w:highlight w:val="none"/>
        </w:rPr>
        <w:t>当标价等于评标参考价时得100分，标价每高于评标参考价1%，扣</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分，每低于评标参考价1%，扣0.</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分，扣至0分为止，得出经济分，精确到小数点后两位。</w:t>
      </w:r>
    </w:p>
    <w:p>
      <w:pPr>
        <w:pStyle w:val="5"/>
        <w:tabs>
          <w:tab w:val="left" w:pos="5245"/>
        </w:tabs>
        <w:spacing w:line="360" w:lineRule="auto"/>
        <w:ind w:firstLine="422" w:firstLineChars="200"/>
        <w:rPr>
          <w:rFonts w:ascii="宋体" w:hAnsi="宋体"/>
          <w:b/>
          <w:color w:val="auto"/>
          <w:szCs w:val="21"/>
          <w:highlight w:val="none"/>
          <w:shd w:val="clear" w:color="auto" w:fill="FFFFFF"/>
        </w:rPr>
      </w:pPr>
      <w:r>
        <w:rPr>
          <w:rFonts w:hint="eastAsia" w:ascii="宋体" w:hAnsi="宋体"/>
          <w:b/>
          <w:color w:val="auto"/>
          <w:szCs w:val="21"/>
          <w:highlight w:val="none"/>
          <w:shd w:val="clear" w:color="auto" w:fill="FFFFFF"/>
        </w:rPr>
        <w:t>条款号：45.4</w:t>
      </w:r>
      <w:r>
        <w:rPr>
          <w:rFonts w:hint="eastAsia" w:ascii="宋体" w:hAnsi="宋体" w:cs="宋体"/>
          <w:b/>
          <w:color w:val="auto"/>
          <w:szCs w:val="21"/>
          <w:highlight w:val="none"/>
        </w:rPr>
        <w:tab/>
      </w:r>
      <w:r>
        <w:rPr>
          <w:rFonts w:hint="eastAsia" w:ascii="宋体" w:hAnsi="宋体"/>
          <w:b/>
          <w:color w:val="auto"/>
          <w:szCs w:val="21"/>
          <w:highlight w:val="none"/>
          <w:shd w:val="clear" w:color="auto" w:fill="FFFFFF"/>
        </w:rPr>
        <w:t>修改类型：修改</w:t>
      </w:r>
    </w:p>
    <w:p>
      <w:pPr>
        <w:pBdr>
          <w:bottom w:val="single" w:color="auto" w:sz="6" w:space="1"/>
        </w:pBdr>
        <w:spacing w:line="360" w:lineRule="auto"/>
        <w:ind w:firstLine="422" w:firstLineChars="200"/>
        <w:rPr>
          <w:rFonts w:ascii="宋体" w:hAnsi="宋体"/>
          <w:color w:val="auto"/>
          <w:szCs w:val="21"/>
          <w:highlight w:val="none"/>
          <w:shd w:val="clear" w:color="auto" w:fill="FFFFFF"/>
        </w:rPr>
      </w:pPr>
      <w:r>
        <w:rPr>
          <w:rFonts w:hint="eastAsia" w:ascii="宋体" w:hAnsi="宋体"/>
          <w:b/>
          <w:color w:val="auto"/>
          <w:szCs w:val="21"/>
          <w:highlight w:val="none"/>
          <w:shd w:val="clear" w:color="auto" w:fill="FFFFFF"/>
        </w:rPr>
        <w:t>原文：</w:t>
      </w:r>
      <w:r>
        <w:rPr>
          <w:rFonts w:hint="eastAsia" w:ascii="宋体" w:hAnsi="宋体"/>
          <w:color w:val="auto"/>
          <w:szCs w:val="21"/>
          <w:highlight w:val="none"/>
          <w:shd w:val="clear" w:color="auto" w:fill="FFFFFF"/>
        </w:rPr>
        <w:t>45.4计算通过技术标有效性审查的投标人总得分。投标人总得分=（技术得分×技术得分权重</w:t>
      </w:r>
      <w:r>
        <w:rPr>
          <w:rFonts w:hint="eastAsia" w:ascii="宋体" w:hAnsi="宋体" w:cs="宋体"/>
          <w:color w:val="auto"/>
          <w:szCs w:val="21"/>
          <w:highlight w:val="none"/>
          <w:shd w:val="clear" w:color="auto" w:fill="FFFFFF"/>
        </w:rPr>
        <w:t>＋</w:t>
      </w:r>
      <w:r>
        <w:rPr>
          <w:rFonts w:hint="eastAsia" w:ascii="宋体" w:hAnsi="宋体"/>
          <w:color w:val="auto"/>
          <w:szCs w:val="21"/>
          <w:highlight w:val="none"/>
          <w:shd w:val="clear" w:color="auto" w:fill="FFFFFF"/>
        </w:rPr>
        <w:t>经济得分×经济得分权重）×（1-综合诚信评价分数权重）</w:t>
      </w:r>
      <w:r>
        <w:rPr>
          <w:rFonts w:hint="eastAsia" w:ascii="宋体" w:hAnsi="宋体" w:cs="宋体"/>
          <w:color w:val="auto"/>
          <w:szCs w:val="21"/>
          <w:highlight w:val="none"/>
          <w:shd w:val="clear" w:color="auto" w:fill="FFFFFF"/>
        </w:rPr>
        <w:t>＋</w:t>
      </w:r>
      <w:r>
        <w:rPr>
          <w:rFonts w:hint="eastAsia" w:ascii="宋体" w:hAnsi="宋体"/>
          <w:color w:val="auto"/>
          <w:szCs w:val="21"/>
          <w:highlight w:val="none"/>
          <w:shd w:val="clear" w:color="auto" w:fill="FFFFFF"/>
        </w:rPr>
        <w:t>综合诚信评价排名得分×综合诚信评价分数权重）。技术、经济得分权重按投标须知前附表的规定执行。总得分四舍五入保留两位小数。</w:t>
      </w:r>
    </w:p>
    <w:p>
      <w:pPr>
        <w:pBdr>
          <w:bottom w:val="single" w:color="auto" w:sz="6" w:space="1"/>
        </w:pBd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shd w:val="clear" w:color="auto" w:fill="FFFFFF"/>
        </w:rPr>
        <w:t>现文：</w:t>
      </w:r>
      <w:r>
        <w:rPr>
          <w:rFonts w:hint="eastAsia" w:ascii="宋体" w:hAnsi="宋体"/>
          <w:color w:val="auto"/>
          <w:szCs w:val="21"/>
          <w:highlight w:val="none"/>
          <w:shd w:val="clear" w:color="auto" w:fill="FFFFFF"/>
        </w:rPr>
        <w:t>45.4</w:t>
      </w:r>
      <w:r>
        <w:rPr>
          <w:rFonts w:ascii="宋体" w:hAnsi="宋体"/>
          <w:color w:val="auto"/>
          <w:szCs w:val="21"/>
          <w:highlight w:val="none"/>
        </w:rPr>
        <w:t>计算通过技术标有效性审查的投标人总得分。</w:t>
      </w:r>
      <w:r>
        <w:rPr>
          <w:rFonts w:hint="eastAsia" w:ascii="宋体" w:hAnsi="宋体"/>
          <w:color w:val="auto"/>
          <w:szCs w:val="21"/>
          <w:highlight w:val="none"/>
          <w:u w:val="single"/>
        </w:rPr>
        <w:t>投标人总得分=技术得分（20分）＋经济得分(100分)×经济得分权重（80%）</w:t>
      </w:r>
      <w:r>
        <w:rPr>
          <w:rFonts w:ascii="宋体" w:hAnsi="宋体"/>
          <w:color w:val="auto"/>
          <w:szCs w:val="21"/>
          <w:highlight w:val="none"/>
        </w:rPr>
        <w:t>。技术、经济得分权重按投标须知前附表的规定执行。总得分四舍五入保留两位小数。</w:t>
      </w:r>
    </w:p>
    <w:p>
      <w:pPr>
        <w:pBdr>
          <w:bottom w:val="single" w:color="auto" w:sz="6" w:space="1"/>
        </w:pBd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总得分相同的，以经济分较高的排前；总得分及经济分均相同的，以报价较低的排前；总得分、经济分及报价均相同的，以技术分较高的排前；如仍存在相同情况，则由评标委员会采用记名投票方式，以得票多的优先。</w:t>
      </w:r>
    </w:p>
    <w:p>
      <w:pPr>
        <w:pStyle w:val="5"/>
        <w:tabs>
          <w:tab w:val="left" w:pos="5245"/>
        </w:tabs>
        <w:spacing w:line="360" w:lineRule="auto"/>
        <w:ind w:firstLine="422" w:firstLineChars="200"/>
        <w:rPr>
          <w:rFonts w:hint="eastAsia" w:ascii="宋体" w:hAnsi="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w:t>
      </w:r>
      <w:r>
        <w:rPr>
          <w:rFonts w:hint="eastAsia" w:ascii="宋体" w:hAnsi="宋体" w:cs="宋体"/>
          <w:b/>
          <w:color w:val="auto"/>
          <w:szCs w:val="21"/>
          <w:highlight w:val="none"/>
          <w:lang w:val="en-US" w:eastAsia="zh-CN"/>
        </w:rPr>
        <w:t>46.1</w:t>
      </w:r>
      <w:r>
        <w:rPr>
          <w:rFonts w:hint="eastAsia" w:ascii="宋体" w:hAnsi="宋体" w:cs="宋体"/>
          <w:b/>
          <w:color w:val="auto"/>
          <w:szCs w:val="21"/>
          <w:highlight w:val="none"/>
        </w:rPr>
        <w:tab/>
      </w:r>
      <w:r>
        <w:rPr>
          <w:rFonts w:hint="eastAsia" w:ascii="宋体" w:hAnsi="宋体"/>
          <w:b/>
          <w:color w:val="auto"/>
          <w:szCs w:val="21"/>
          <w:highlight w:val="none"/>
        </w:rPr>
        <w:t>修改类型：修改</w:t>
      </w:r>
    </w:p>
    <w:p>
      <w:pPr>
        <w:pBdr>
          <w:bottom w:val="single" w:color="auto" w:sz="6" w:space="1"/>
        </w:pBd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w:t>
      </w:r>
      <w:r>
        <w:rPr>
          <w:rFonts w:hint="eastAsia" w:ascii="宋体" w:hAnsi="宋体" w:eastAsia="宋体" w:cs="Times New Roman"/>
          <w:bCs w:val="0"/>
          <w:color w:val="auto"/>
          <w:kern w:val="2"/>
          <w:sz w:val="21"/>
          <w:szCs w:val="21"/>
          <w:highlight w:val="none"/>
          <w:u w:val="singl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pBdr>
          <w:bottom w:val="single" w:color="auto" w:sz="6" w:space="1"/>
        </w:pBd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eastAsia="宋体" w:cs="Times New Roman"/>
          <w:bCs w:val="0"/>
          <w:color w:val="auto"/>
          <w:kern w:val="2"/>
          <w:sz w:val="21"/>
          <w:szCs w:val="21"/>
          <w:highlight w:val="none"/>
          <w:u w:val="singl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宋体" w:hAnsi="宋体" w:eastAsia="宋体" w:cs="Times New Roman"/>
          <w:b w:val="0"/>
          <w:bCs w:val="0"/>
          <w:color w:val="auto"/>
          <w:kern w:val="2"/>
          <w:sz w:val="21"/>
          <w:szCs w:val="21"/>
          <w:highlight w:val="none"/>
          <w:u w:val="single"/>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5"/>
        <w:tabs>
          <w:tab w:val="left" w:pos="5245"/>
        </w:tabs>
        <w:spacing w:line="360" w:lineRule="auto"/>
        <w:ind w:firstLine="422" w:firstLineChars="200"/>
        <w:rPr>
          <w:rFonts w:hint="eastAsia" w:ascii="宋体" w:hAnsi="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w:t>
      </w:r>
      <w:r>
        <w:rPr>
          <w:rFonts w:hint="eastAsia" w:ascii="宋体" w:hAnsi="宋体" w:cs="宋体"/>
          <w:b/>
          <w:color w:val="auto"/>
          <w:szCs w:val="21"/>
          <w:highlight w:val="none"/>
        </w:rPr>
        <w:t>49</w:t>
      </w:r>
      <w:r>
        <w:rPr>
          <w:rFonts w:hint="eastAsia" w:ascii="宋体" w:hAnsi="宋体" w:cs="宋体"/>
          <w:b/>
          <w:color w:val="auto"/>
          <w:szCs w:val="21"/>
          <w:highlight w:val="none"/>
        </w:rPr>
        <w:tab/>
      </w:r>
      <w:r>
        <w:rPr>
          <w:rFonts w:hint="eastAsia" w:ascii="宋体" w:hAnsi="宋体"/>
          <w:b/>
          <w:color w:val="auto"/>
          <w:szCs w:val="21"/>
          <w:highlight w:val="none"/>
        </w:rPr>
        <w:t>修改类型：修改</w:t>
      </w:r>
    </w:p>
    <w:p>
      <w:pPr>
        <w:pBdr>
          <w:bottom w:val="single" w:color="auto" w:sz="6" w:space="1"/>
        </w:pBd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：49</w:t>
      </w:r>
      <w:r>
        <w:rPr>
          <w:rFonts w:ascii="宋体" w:hAnsi="宋体"/>
          <w:color w:val="auto"/>
          <w:szCs w:val="21"/>
          <w:highlight w:val="none"/>
        </w:rPr>
        <w:t>若通过</w:t>
      </w:r>
      <w:r>
        <w:rPr>
          <w:rFonts w:ascii="宋体" w:hAnsi="宋体" w:cs="宋体"/>
          <w:color w:val="auto"/>
          <w:szCs w:val="21"/>
          <w:highlight w:val="none"/>
        </w:rPr>
        <w:t>经济</w:t>
      </w:r>
      <w:r>
        <w:rPr>
          <w:rFonts w:ascii="宋体" w:hAnsi="宋体"/>
          <w:color w:val="auto"/>
          <w:szCs w:val="21"/>
          <w:highlight w:val="none"/>
        </w:rPr>
        <w:t>标有效性审查的投标人不足三家，应当依法重新招标。（当N个标段同时招标且不允许兼中时，若有效投标人不足N+2家，应当依法重新招标）</w:t>
      </w:r>
    </w:p>
    <w:p>
      <w:pPr>
        <w:pBdr>
          <w:bottom w:val="single" w:color="auto" w:sz="6" w:space="1"/>
        </w:pBdr>
        <w:spacing w:line="360" w:lineRule="auto"/>
        <w:ind w:firstLine="422" w:firstLineChars="200"/>
        <w:rPr>
          <w:rFonts w:hint="eastAsia"/>
        </w:rPr>
      </w:pPr>
      <w:r>
        <w:rPr>
          <w:rFonts w:hint="eastAsia" w:ascii="宋体" w:hAnsi="宋体"/>
          <w:b/>
          <w:color w:val="auto"/>
          <w:szCs w:val="21"/>
          <w:highlight w:val="none"/>
        </w:rPr>
        <w:t>现文：</w:t>
      </w:r>
      <w:r>
        <w:rPr>
          <w:rFonts w:hint="eastAsia" w:ascii="宋体" w:hAnsi="宋体"/>
          <w:color w:val="auto"/>
          <w:szCs w:val="21"/>
          <w:highlight w:val="none"/>
        </w:rPr>
        <w:t>49</w:t>
      </w:r>
      <w:r>
        <w:rPr>
          <w:rFonts w:ascii="宋体" w:hAnsi="宋体"/>
          <w:color w:val="auto"/>
          <w:szCs w:val="21"/>
          <w:highlight w:val="none"/>
        </w:rPr>
        <w:t>若</w:t>
      </w:r>
      <w:r>
        <w:rPr>
          <w:rFonts w:ascii="宋体" w:hAnsi="宋体" w:cs="宋体"/>
          <w:color w:val="auto"/>
          <w:szCs w:val="21"/>
          <w:highlight w:val="none"/>
        </w:rPr>
        <w:t>通过</w:t>
      </w:r>
      <w:r>
        <w:rPr>
          <w:rFonts w:ascii="宋体" w:hAnsi="宋体"/>
          <w:color w:val="auto"/>
          <w:szCs w:val="21"/>
          <w:highlight w:val="none"/>
        </w:rPr>
        <w:t>经济标有效性审查的投标人不足三家，应当依法重新招标。</w:t>
      </w:r>
    </w:p>
    <w:p>
      <w:pPr>
        <w:tabs>
          <w:tab w:val="right" w:pos="9072"/>
        </w:tabs>
        <w:spacing w:line="360" w:lineRule="auto"/>
        <w:ind w:firstLine="472" w:firstLineChars="224"/>
        <w:rPr>
          <w:rFonts w:hint="eastAsia" w:ascii="宋体" w:hAnsi="宋体"/>
          <w:b/>
          <w:color w:val="auto"/>
          <w:szCs w:val="21"/>
          <w:highlight w:val="none"/>
        </w:rPr>
      </w:pPr>
      <w:r>
        <w:rPr>
          <w:rFonts w:hint="eastAsia" w:ascii="宋体" w:hAnsi="宋体"/>
          <w:b/>
          <w:color w:val="auto"/>
          <w:szCs w:val="21"/>
          <w:highlight w:val="none"/>
        </w:rPr>
        <w:t>条款号：附表一：《资格审查表》    附表二：《技术标有效性审查表》   附表三：《经济标有效性审查表》   附表四：《技术标详细审查评分表》</w:t>
      </w:r>
      <w:r>
        <w:rPr>
          <w:rFonts w:hint="eastAsia" w:ascii="宋体" w:hAnsi="宋体"/>
          <w:b/>
          <w:color w:val="auto"/>
          <w:szCs w:val="21"/>
          <w:highlight w:val="none"/>
        </w:rPr>
        <w:tab/>
      </w:r>
      <w:r>
        <w:rPr>
          <w:rFonts w:hint="eastAsia" w:ascii="宋体" w:hAnsi="宋体"/>
          <w:b/>
          <w:color w:val="auto"/>
          <w:szCs w:val="21"/>
          <w:highlight w:val="none"/>
        </w:rPr>
        <w:t>修改类型：修改</w:t>
      </w:r>
    </w:p>
    <w:p>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详见原范本附表一：《资格审查表》    附表二：《技术标有效性审查表》   附表三：《经济标有效性审查表》   附表四：《技术标详细审查评分表》。</w:t>
      </w:r>
    </w:p>
    <w:p>
      <w:pPr>
        <w:pBdr>
          <w:bottom w:val="single" w:color="auto" w:sz="6" w:space="1"/>
        </w:pBdr>
        <w:spacing w:line="360" w:lineRule="auto"/>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详见本</w:t>
      </w:r>
      <w:r>
        <w:rPr>
          <w:rFonts w:hint="eastAsia" w:ascii="宋体" w:hAnsi="宋体"/>
          <w:color w:val="auto"/>
          <w:szCs w:val="21"/>
          <w:highlight w:val="none"/>
        </w:rPr>
        <w:t>招标文件</w:t>
      </w:r>
      <w:r>
        <w:rPr>
          <w:rFonts w:hint="eastAsia" w:ascii="宋体" w:hAnsi="宋体" w:cs="宋体"/>
          <w:color w:val="auto"/>
          <w:szCs w:val="21"/>
          <w:highlight w:val="none"/>
          <w:u w:val="single"/>
        </w:rPr>
        <w:t>附表一：《资格审查表》    附表二：《技术标有效性审查表》   附表三：《经济标有效性审查表》   附表四：《技术标详细审查评分表》。</w:t>
      </w:r>
    </w:p>
    <w:p>
      <w:pPr>
        <w:spacing w:line="360" w:lineRule="auto"/>
        <w:ind w:firstLine="211" w:firstLineChars="100"/>
        <w:rPr>
          <w:b/>
          <w:color w:val="auto"/>
          <w:szCs w:val="21"/>
          <w:highlight w:val="none"/>
        </w:rPr>
      </w:pPr>
      <w:r>
        <w:rPr>
          <w:rFonts w:hint="eastAsia"/>
          <w:b/>
          <w:color w:val="auto"/>
          <w:szCs w:val="21"/>
          <w:highlight w:val="none"/>
        </w:rPr>
        <w:t>注：以上修改，仅限于本范本中有可供选择条款的情形。</w:t>
      </w:r>
    </w:p>
    <w:p>
      <w:pPr>
        <w:spacing w:line="360" w:lineRule="auto"/>
        <w:rPr>
          <w:rFonts w:hint="eastAsia"/>
          <w:b/>
          <w:color w:val="auto"/>
          <w:szCs w:val="21"/>
          <w:highlight w:val="none"/>
        </w:rPr>
      </w:pPr>
      <w:r>
        <w:rPr>
          <w:rFonts w:hint="eastAsia"/>
          <w:b/>
          <w:color w:val="auto"/>
          <w:szCs w:val="21"/>
          <w:highlight w:val="none"/>
        </w:rPr>
        <w:t>（以下无正文）</w:t>
      </w:r>
    </w:p>
    <w:p>
      <w:pPr>
        <w:spacing w:line="360" w:lineRule="auto"/>
        <w:ind w:firstLine="207" w:firstLineChars="98"/>
        <w:rPr>
          <w:rFonts w:hint="eastAsia" w:ascii="宋体" w:hAnsi="宋体"/>
          <w:b/>
          <w:color w:val="auto"/>
          <w:szCs w:val="21"/>
          <w:highlight w:val="none"/>
        </w:rPr>
      </w:pPr>
    </w:p>
    <w:p>
      <w:pPr>
        <w:pStyle w:val="18"/>
        <w:spacing w:line="360" w:lineRule="auto"/>
        <w:ind w:firstLine="560"/>
        <w:rPr>
          <w:rFonts w:hint="eastAsia" w:ascii="宋体" w:hAnsi="宋体"/>
          <w:color w:val="auto"/>
          <w:sz w:val="24"/>
          <w:szCs w:val="24"/>
          <w:highlight w:val="none"/>
        </w:rPr>
      </w:pPr>
      <w:r>
        <w:rPr>
          <w:color w:val="auto"/>
          <w:highlight w:val="none"/>
        </w:rPr>
        <w:br w:type="page"/>
      </w:r>
    </w:p>
    <w:p>
      <w:pPr>
        <w:pStyle w:val="18"/>
        <w:spacing w:line="360" w:lineRule="auto"/>
        <w:ind w:firstLine="480"/>
        <w:rPr>
          <w:rFonts w:hint="eastAsia" w:ascii="宋体" w:hAnsi="宋体"/>
          <w:color w:val="auto"/>
          <w:sz w:val="24"/>
          <w:szCs w:val="24"/>
          <w:highlight w:val="none"/>
        </w:rPr>
      </w:pPr>
    </w:p>
    <w:p>
      <w:pPr>
        <w:pStyle w:val="18"/>
        <w:spacing w:line="360" w:lineRule="auto"/>
        <w:ind w:firstLine="480"/>
        <w:rPr>
          <w:rFonts w:ascii="宋体" w:hAnsi="宋体"/>
          <w:color w:val="auto"/>
          <w:sz w:val="24"/>
          <w:szCs w:val="24"/>
          <w:highlight w:val="none"/>
        </w:rPr>
      </w:pPr>
    </w:p>
    <w:p>
      <w:pPr>
        <w:pStyle w:val="4"/>
        <w:ind w:firstLine="525"/>
        <w:rPr>
          <w:color w:val="auto"/>
          <w:highlight w:val="none"/>
        </w:rPr>
      </w:pPr>
      <w:bookmarkStart w:id="18" w:name="_Toc88246545"/>
      <w:bookmarkStart w:id="19" w:name="_Toc107022264"/>
      <w:r>
        <w:rPr>
          <w:rFonts w:hint="eastAsia"/>
          <w:color w:val="auto"/>
          <w:highlight w:val="none"/>
        </w:rPr>
        <w:t>二、开标、评标及定标办法</w:t>
      </w:r>
      <w:r>
        <w:rPr>
          <w:rFonts w:hint="eastAsia"/>
          <w:color w:val="auto"/>
          <w:szCs w:val="30"/>
          <w:highlight w:val="none"/>
        </w:rPr>
        <w:t>通用条款</w:t>
      </w:r>
      <w:bookmarkEnd w:id="18"/>
      <w:bookmarkEnd w:id="19"/>
    </w:p>
    <w:p>
      <w:pPr>
        <w:pStyle w:val="17"/>
        <w:spacing w:after="0" w:line="360" w:lineRule="auto"/>
        <w:ind w:firstLine="480" w:firstLineChars="200"/>
        <w:rPr>
          <w:rFonts w:hint="eastAsia" w:ascii="宋体"/>
          <w:color w:val="auto"/>
          <w:sz w:val="24"/>
          <w:szCs w:val="24"/>
          <w:highlight w:val="none"/>
        </w:rPr>
      </w:pPr>
      <w:bookmarkStart w:id="20" w:name="_Toc2272557"/>
    </w:p>
    <w:p>
      <w:pPr>
        <w:pStyle w:val="17"/>
        <w:spacing w:after="0" w:line="360" w:lineRule="auto"/>
        <w:ind w:firstLine="480" w:firstLineChars="200"/>
        <w:rPr>
          <w:rFonts w:hint="eastAsia" w:ascii="宋体"/>
          <w:color w:val="auto"/>
          <w:sz w:val="24"/>
          <w:szCs w:val="24"/>
          <w:highlight w:val="none"/>
        </w:rPr>
      </w:pPr>
    </w:p>
    <w:p>
      <w:pPr>
        <w:pStyle w:val="17"/>
        <w:spacing w:after="0"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按《GZZB2018-3招标文件范本》。</w:t>
      </w:r>
    </w:p>
    <w:p>
      <w:pPr>
        <w:pStyle w:val="17"/>
        <w:spacing w:after="0" w:line="360" w:lineRule="auto"/>
        <w:ind w:firstLine="480" w:firstLineChars="200"/>
        <w:rPr>
          <w:rFonts w:hint="eastAsia" w:ascii="宋体"/>
          <w:color w:val="auto"/>
          <w:sz w:val="24"/>
          <w:szCs w:val="24"/>
          <w:highlight w:val="none"/>
        </w:rPr>
      </w:pPr>
    </w:p>
    <w:p>
      <w:pPr>
        <w:pStyle w:val="17"/>
        <w:spacing w:after="0" w:line="360" w:lineRule="auto"/>
        <w:ind w:firstLine="480" w:firstLineChars="200"/>
        <w:rPr>
          <w:rFonts w:hint="eastAsia" w:ascii="宋体"/>
          <w:color w:val="auto"/>
          <w:sz w:val="24"/>
          <w:szCs w:val="24"/>
          <w:highlight w:val="none"/>
        </w:rPr>
      </w:pPr>
    </w:p>
    <w:bookmarkEnd w:id="20"/>
    <w:p>
      <w:pPr>
        <w:pStyle w:val="6"/>
        <w:spacing w:before="0" w:beforeAutospacing="0" w:after="0" w:afterAutospacing="0" w:line="360" w:lineRule="auto"/>
        <w:ind w:firstLine="480" w:firstLineChars="200"/>
        <w:rPr>
          <w:rFonts w:hint="eastAsia"/>
          <w:color w:val="auto"/>
          <w:sz w:val="24"/>
          <w:szCs w:val="24"/>
          <w:highlight w:val="none"/>
        </w:rPr>
      </w:pPr>
      <w:bookmarkStart w:id="21" w:name="_Toc23506126"/>
      <w:bookmarkStart w:id="22" w:name="_Toc58188160"/>
      <w:bookmarkStart w:id="23" w:name="_Toc15188"/>
      <w:bookmarkStart w:id="24" w:name="_Toc28700685"/>
      <w:bookmarkStart w:id="25" w:name="_Toc50391302"/>
      <w:bookmarkStart w:id="26" w:name="_Toc42872330"/>
    </w:p>
    <w:bookmarkEnd w:id="21"/>
    <w:bookmarkEnd w:id="22"/>
    <w:bookmarkEnd w:id="23"/>
    <w:bookmarkEnd w:id="24"/>
    <w:bookmarkEnd w:id="25"/>
    <w:bookmarkEnd w:id="26"/>
    <w:p>
      <w:pPr>
        <w:spacing w:line="360" w:lineRule="auto"/>
        <w:ind w:firstLine="480" w:firstLineChars="200"/>
        <w:rPr>
          <w:rFonts w:ascii="宋体" w:hAnsi="宋体"/>
          <w:color w:val="auto"/>
          <w:sz w:val="24"/>
          <w:szCs w:val="24"/>
          <w:highlight w:val="none"/>
        </w:rPr>
      </w:pPr>
    </w:p>
    <w:p>
      <w:pPr>
        <w:widowControl/>
        <w:snapToGrid w:val="0"/>
        <w:spacing w:line="360" w:lineRule="auto"/>
        <w:ind w:right="102"/>
        <w:jc w:val="left"/>
        <w:rPr>
          <w:rFonts w:hint="eastAsia"/>
          <w:color w:val="auto"/>
          <w:sz w:val="24"/>
          <w:szCs w:val="24"/>
          <w:highlight w:val="none"/>
        </w:rPr>
      </w:pPr>
      <w:r>
        <w:rPr>
          <w:rFonts w:hint="eastAsia" w:ascii="宋体" w:hAnsi="宋体"/>
          <w:color w:val="auto"/>
          <w:szCs w:val="21"/>
          <w:highlight w:val="none"/>
        </w:rPr>
        <w:br w:type="page"/>
      </w:r>
      <w:r>
        <w:rPr>
          <w:rFonts w:hint="eastAsia"/>
          <w:color w:val="auto"/>
          <w:sz w:val="24"/>
          <w:szCs w:val="24"/>
          <w:highlight w:val="none"/>
        </w:rPr>
        <w:t>附表一：</w:t>
      </w:r>
    </w:p>
    <w:p>
      <w:pPr>
        <w:jc w:val="center"/>
        <w:rPr>
          <w:b/>
          <w:color w:val="auto"/>
          <w:sz w:val="32"/>
          <w:szCs w:val="32"/>
          <w:highlight w:val="none"/>
        </w:rPr>
      </w:pPr>
      <w:r>
        <w:rPr>
          <w:rFonts w:hint="eastAsia"/>
          <w:b/>
          <w:color w:val="auto"/>
          <w:sz w:val="32"/>
          <w:szCs w:val="32"/>
          <w:highlight w:val="none"/>
        </w:rPr>
        <w:t>资格审查表</w:t>
      </w:r>
    </w:p>
    <w:p>
      <w:pPr>
        <w:spacing w:line="360" w:lineRule="auto"/>
        <w:rPr>
          <w:color w:val="auto"/>
          <w:sz w:val="24"/>
          <w:szCs w:val="24"/>
          <w:highlight w:val="none"/>
        </w:rPr>
      </w:pPr>
      <w:r>
        <w:rPr>
          <w:rFonts w:hint="eastAsia"/>
          <w:color w:val="auto"/>
          <w:sz w:val="24"/>
          <w:szCs w:val="24"/>
          <w:highlight w:val="none"/>
        </w:rPr>
        <w:t>工程名称：</w:t>
      </w:r>
    </w:p>
    <w:p>
      <w:pPr>
        <w:spacing w:line="360" w:lineRule="auto"/>
        <w:rPr>
          <w:color w:val="auto"/>
          <w:sz w:val="24"/>
          <w:szCs w:val="24"/>
          <w:highlight w:val="none"/>
        </w:rPr>
      </w:pPr>
      <w:r>
        <w:rPr>
          <w:rFonts w:hint="eastAsia"/>
          <w:color w:val="auto"/>
          <w:sz w:val="24"/>
          <w:szCs w:val="24"/>
          <w:highlight w:val="none"/>
        </w:rPr>
        <w:t>投标人名称：</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4318"/>
        <w:gridCol w:w="3728"/>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8" w:type="dxa"/>
            <w:tcBorders>
              <w:top w:val="single" w:color="auto" w:sz="4" w:space="0"/>
              <w:left w:val="single" w:color="auto" w:sz="4" w:space="0"/>
              <w:bottom w:val="single" w:color="auto" w:sz="4" w:space="0"/>
              <w:right w:val="single" w:color="auto" w:sz="4" w:space="0"/>
            </w:tcBorders>
            <w:noWrap w:val="0"/>
            <w:vAlign w:val="center"/>
          </w:tcPr>
          <w:p>
            <w:pPr>
              <w:snapToGrid w:val="0"/>
              <w:spacing w:after="60"/>
              <w:jc w:val="center"/>
              <w:rPr>
                <w:rFonts w:ascii="宋体" w:hAnsi="宋体"/>
                <w:b/>
                <w:color w:val="auto"/>
                <w:szCs w:val="21"/>
                <w:highlight w:val="none"/>
              </w:rPr>
            </w:pPr>
            <w:r>
              <w:rPr>
                <w:rFonts w:hint="eastAsia" w:ascii="宋体" w:hAnsi="宋体"/>
                <w:b/>
                <w:color w:val="auto"/>
                <w:szCs w:val="21"/>
                <w:highlight w:val="none"/>
              </w:rPr>
              <w:t>序号</w:t>
            </w:r>
          </w:p>
        </w:tc>
        <w:tc>
          <w:tcPr>
            <w:tcW w:w="4318" w:type="dxa"/>
            <w:tcBorders>
              <w:top w:val="single" w:color="auto" w:sz="4" w:space="0"/>
              <w:left w:val="single" w:color="auto" w:sz="4" w:space="0"/>
              <w:bottom w:val="single" w:color="auto" w:sz="4" w:space="0"/>
              <w:right w:val="single" w:color="auto" w:sz="4" w:space="0"/>
            </w:tcBorders>
            <w:noWrap w:val="0"/>
            <w:vAlign w:val="center"/>
          </w:tcPr>
          <w:p>
            <w:pPr>
              <w:snapToGrid w:val="0"/>
              <w:spacing w:after="60"/>
              <w:jc w:val="center"/>
              <w:rPr>
                <w:rFonts w:ascii="宋体" w:hAnsi="宋体"/>
                <w:b/>
                <w:color w:val="auto"/>
                <w:szCs w:val="21"/>
                <w:highlight w:val="none"/>
              </w:rPr>
            </w:pPr>
            <w:r>
              <w:rPr>
                <w:rFonts w:hint="eastAsia" w:ascii="宋体" w:hAnsi="宋体"/>
                <w:b/>
                <w:color w:val="auto"/>
                <w:szCs w:val="21"/>
                <w:highlight w:val="none"/>
              </w:rPr>
              <w:t>审查项目</w:t>
            </w:r>
          </w:p>
        </w:tc>
        <w:tc>
          <w:tcPr>
            <w:tcW w:w="3728" w:type="dxa"/>
            <w:tcBorders>
              <w:top w:val="single" w:color="auto" w:sz="4" w:space="0"/>
              <w:left w:val="single" w:color="auto" w:sz="4" w:space="0"/>
              <w:bottom w:val="single" w:color="auto" w:sz="4" w:space="0"/>
              <w:right w:val="single" w:color="auto" w:sz="4" w:space="0"/>
            </w:tcBorders>
            <w:noWrap w:val="0"/>
            <w:vAlign w:val="center"/>
          </w:tcPr>
          <w:p>
            <w:pPr>
              <w:snapToGrid w:val="0"/>
              <w:spacing w:after="60"/>
              <w:jc w:val="center"/>
              <w:rPr>
                <w:rFonts w:ascii="宋体" w:hAnsi="宋体"/>
                <w:b/>
                <w:color w:val="auto"/>
                <w:szCs w:val="21"/>
                <w:highlight w:val="none"/>
              </w:rPr>
            </w:pPr>
            <w:r>
              <w:rPr>
                <w:rFonts w:hint="eastAsia" w:ascii="宋体" w:hAnsi="宋体"/>
                <w:b/>
                <w:color w:val="auto"/>
                <w:szCs w:val="21"/>
                <w:highlight w:val="none"/>
              </w:rPr>
              <w:t>须审查的资料</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napToGrid w:val="0"/>
              <w:spacing w:after="60"/>
              <w:jc w:val="center"/>
              <w:rPr>
                <w:rFonts w:ascii="宋体" w:hAnsi="宋体"/>
                <w:b/>
                <w:color w:val="auto"/>
                <w:szCs w:val="21"/>
                <w:highlight w:val="none"/>
              </w:rPr>
            </w:pPr>
            <w:r>
              <w:rPr>
                <w:rFonts w:hint="eastAsia" w:ascii="宋体" w:hAnsi="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jc w:val="center"/>
              <w:rPr>
                <w:rFonts w:ascii="宋体" w:hAnsi="宋体"/>
                <w:color w:val="auto"/>
                <w:szCs w:val="21"/>
                <w:highlight w:val="none"/>
              </w:rPr>
            </w:pPr>
            <w:r>
              <w:rPr>
                <w:rFonts w:ascii="宋体" w:hAnsi="宋体"/>
                <w:color w:val="auto"/>
                <w:szCs w:val="21"/>
                <w:highlight w:val="none"/>
              </w:rPr>
              <w:t>1</w:t>
            </w:r>
          </w:p>
        </w:tc>
        <w:tc>
          <w:tcPr>
            <w:tcW w:w="43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ind w:left="-40" w:leftChars="-19" w:right="-57" w:rightChars="-27"/>
              <w:rPr>
                <w:rFonts w:ascii="宋体" w:hAnsi="宋体"/>
                <w:color w:val="auto"/>
                <w:szCs w:val="21"/>
                <w:highlight w:val="none"/>
              </w:rPr>
            </w:pPr>
            <w:r>
              <w:rPr>
                <w:rFonts w:hint="eastAsia" w:ascii="宋体" w:hAnsi="宋体"/>
                <w:color w:val="auto"/>
                <w:szCs w:val="21"/>
                <w:highlight w:val="none"/>
              </w:rPr>
              <w:t>投标人参加投标的意思表达清楚，投标人代表被授权有效</w:t>
            </w:r>
          </w:p>
        </w:tc>
        <w:tc>
          <w:tcPr>
            <w:tcW w:w="3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ind w:left="-40" w:leftChars="-19" w:right="-57" w:rightChars="-27"/>
              <w:jc w:val="left"/>
              <w:rPr>
                <w:rFonts w:ascii="宋体" w:hAnsi="宋体"/>
                <w:color w:val="auto"/>
                <w:szCs w:val="21"/>
                <w:highlight w:val="none"/>
              </w:rPr>
            </w:pPr>
            <w:r>
              <w:rPr>
                <w:rFonts w:hint="eastAsia" w:ascii="宋体" w:hAnsi="宋体"/>
                <w:color w:val="auto"/>
                <w:szCs w:val="21"/>
                <w:highlight w:val="none"/>
              </w:rPr>
              <w:t>投标人声明、法定代表人证明书；委托投标的还应提供法人授权委托证明书</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jc w:val="center"/>
              <w:rPr>
                <w:rFonts w:ascii="宋体" w:hAnsi="宋体"/>
                <w:color w:val="auto"/>
                <w:szCs w:val="21"/>
                <w:highlight w:val="none"/>
              </w:rPr>
            </w:pPr>
            <w:r>
              <w:rPr>
                <w:rFonts w:ascii="宋体" w:hAnsi="宋体"/>
                <w:color w:val="auto"/>
                <w:szCs w:val="21"/>
                <w:highlight w:val="none"/>
              </w:rPr>
              <w:t>2</w:t>
            </w:r>
          </w:p>
        </w:tc>
        <w:tc>
          <w:tcPr>
            <w:tcW w:w="43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ind w:left="-40" w:leftChars="-19" w:right="-57" w:rightChars="-27"/>
              <w:rPr>
                <w:rFonts w:ascii="宋体" w:hAnsi="宋体"/>
                <w:color w:val="auto"/>
                <w:szCs w:val="21"/>
                <w:highlight w:val="none"/>
              </w:rPr>
            </w:pPr>
            <w:r>
              <w:rPr>
                <w:rFonts w:hint="eastAsia" w:ascii="宋体" w:hAnsi="宋体"/>
                <w:color w:val="auto"/>
                <w:szCs w:val="21"/>
                <w:highlight w:val="none"/>
              </w:rPr>
              <w:t>投标人均具有独立法人资格，按国家法律经营</w:t>
            </w:r>
          </w:p>
        </w:tc>
        <w:tc>
          <w:tcPr>
            <w:tcW w:w="3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ind w:left="-40" w:leftChars="-19" w:right="-57" w:rightChars="-27"/>
              <w:jc w:val="left"/>
              <w:rPr>
                <w:rFonts w:ascii="宋体" w:hAnsi="宋体"/>
                <w:color w:val="auto"/>
                <w:szCs w:val="21"/>
                <w:highlight w:val="none"/>
              </w:rPr>
            </w:pPr>
            <w:r>
              <w:rPr>
                <w:rFonts w:hint="eastAsia" w:ascii="宋体" w:hAnsi="宋体"/>
                <w:color w:val="auto"/>
                <w:szCs w:val="21"/>
                <w:highlight w:val="none"/>
              </w:rPr>
              <w:t>营业执照在</w:t>
            </w:r>
            <w:r>
              <w:rPr>
                <w:rFonts w:hint="eastAsia" w:ascii="宋体" w:hAnsi="宋体"/>
                <w:color w:val="auto"/>
                <w:szCs w:val="21"/>
                <w:highlight w:val="none"/>
                <w:u w:val="single"/>
              </w:rPr>
              <w:t>广州市住建行业信用管理平台内</w:t>
            </w:r>
            <w:r>
              <w:rPr>
                <w:rFonts w:hint="eastAsia" w:ascii="宋体" w:hAnsi="宋体"/>
                <w:color w:val="auto"/>
                <w:szCs w:val="21"/>
                <w:highlight w:val="none"/>
              </w:rPr>
              <w:t>上传件</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jc w:val="center"/>
              <w:rPr>
                <w:rFonts w:ascii="宋体" w:hAnsi="宋体"/>
                <w:color w:val="auto"/>
                <w:szCs w:val="21"/>
                <w:highlight w:val="none"/>
              </w:rPr>
            </w:pPr>
            <w:r>
              <w:rPr>
                <w:rFonts w:ascii="宋体" w:hAnsi="宋体"/>
                <w:color w:val="auto"/>
                <w:szCs w:val="21"/>
                <w:highlight w:val="none"/>
              </w:rPr>
              <w:t>3</w:t>
            </w:r>
          </w:p>
        </w:tc>
        <w:tc>
          <w:tcPr>
            <w:tcW w:w="43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ind w:left="-40" w:leftChars="-19" w:right="-57" w:rightChars="-27"/>
              <w:rPr>
                <w:rFonts w:ascii="宋体" w:hAnsi="宋体"/>
                <w:color w:val="auto"/>
                <w:szCs w:val="21"/>
                <w:highlight w:val="none"/>
              </w:rPr>
            </w:pPr>
            <w:r>
              <w:rPr>
                <w:rFonts w:hint="eastAsia" w:ascii="宋体" w:hAnsi="宋体"/>
                <w:color w:val="auto"/>
                <w:szCs w:val="21"/>
                <w:highlight w:val="none"/>
              </w:rPr>
              <w:t>投标人均持有建设行政主管部门颁发的企业资质证书及安全生产许可证；投标人资质符合公告要求</w:t>
            </w:r>
          </w:p>
        </w:tc>
        <w:tc>
          <w:tcPr>
            <w:tcW w:w="3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ind w:left="-40" w:leftChars="-19" w:right="-57" w:rightChars="-27"/>
              <w:jc w:val="left"/>
              <w:rPr>
                <w:rFonts w:ascii="宋体" w:hAnsi="宋体"/>
                <w:color w:val="auto"/>
                <w:szCs w:val="21"/>
                <w:highlight w:val="none"/>
              </w:rPr>
            </w:pPr>
            <w:r>
              <w:rPr>
                <w:rFonts w:hint="eastAsia" w:ascii="宋体" w:hAnsi="宋体"/>
                <w:color w:val="auto"/>
                <w:szCs w:val="21"/>
                <w:highlight w:val="none"/>
              </w:rPr>
              <w:t>资质证书及安全生产许可证在</w:t>
            </w:r>
            <w:r>
              <w:rPr>
                <w:rFonts w:hint="eastAsia" w:ascii="宋体" w:hAnsi="宋体"/>
                <w:color w:val="auto"/>
                <w:szCs w:val="21"/>
                <w:highlight w:val="none"/>
                <w:u w:val="single"/>
              </w:rPr>
              <w:t>广州市住建行业信用管理平台内</w:t>
            </w:r>
            <w:r>
              <w:rPr>
                <w:rFonts w:hint="eastAsia" w:ascii="宋体" w:hAnsi="宋体"/>
                <w:color w:val="auto"/>
                <w:szCs w:val="21"/>
                <w:highlight w:val="none"/>
              </w:rPr>
              <w:t>上传件</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jc w:val="center"/>
              <w:rPr>
                <w:rFonts w:ascii="宋体" w:hAnsi="宋体"/>
                <w:color w:val="auto"/>
                <w:szCs w:val="21"/>
                <w:highlight w:val="none"/>
              </w:rPr>
            </w:pPr>
            <w:r>
              <w:rPr>
                <w:rFonts w:ascii="宋体" w:hAnsi="宋体"/>
                <w:color w:val="auto"/>
                <w:szCs w:val="21"/>
                <w:highlight w:val="none"/>
              </w:rPr>
              <w:t>4</w:t>
            </w:r>
          </w:p>
        </w:tc>
        <w:tc>
          <w:tcPr>
            <w:tcW w:w="43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ind w:left="-40" w:leftChars="-19" w:right="-57" w:rightChars="-27"/>
              <w:rPr>
                <w:rFonts w:ascii="宋体" w:hAnsi="宋体"/>
                <w:color w:val="auto"/>
                <w:szCs w:val="21"/>
                <w:highlight w:val="none"/>
              </w:rPr>
            </w:pPr>
            <w:r>
              <w:rPr>
                <w:rFonts w:hint="eastAsia" w:ascii="宋体" w:hAnsi="宋体"/>
                <w:color w:val="auto"/>
                <w:szCs w:val="21"/>
                <w:highlight w:val="none"/>
              </w:rPr>
              <w:t>投标人拟担任本工程项目负责人符合公告要求</w:t>
            </w:r>
          </w:p>
        </w:tc>
        <w:tc>
          <w:tcPr>
            <w:tcW w:w="3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ind w:left="-40" w:leftChars="-19" w:right="-57" w:rightChars="-27"/>
              <w:jc w:val="left"/>
              <w:rPr>
                <w:rFonts w:ascii="宋体" w:hAnsi="宋体"/>
                <w:color w:val="auto"/>
                <w:szCs w:val="21"/>
                <w:highlight w:val="none"/>
                <w:u w:val="single"/>
              </w:rPr>
            </w:pPr>
            <w:r>
              <w:rPr>
                <w:rFonts w:hint="eastAsia" w:ascii="宋体" w:hAnsi="宋体"/>
                <w:color w:val="auto"/>
                <w:szCs w:val="21"/>
                <w:highlight w:val="none"/>
                <w:u w:val="single"/>
              </w:rPr>
              <w:t>建造师电子注册证书在广州市住建行业信用管理平台内上传件</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jc w:val="center"/>
              <w:rPr>
                <w:rFonts w:ascii="宋体" w:hAnsi="宋体"/>
                <w:color w:val="auto"/>
                <w:szCs w:val="21"/>
                <w:highlight w:val="none"/>
              </w:rPr>
            </w:pPr>
            <w:r>
              <w:rPr>
                <w:rFonts w:ascii="宋体" w:hAnsi="宋体"/>
                <w:color w:val="auto"/>
                <w:szCs w:val="21"/>
                <w:highlight w:val="none"/>
              </w:rPr>
              <w:t>5</w:t>
            </w:r>
          </w:p>
        </w:tc>
        <w:tc>
          <w:tcPr>
            <w:tcW w:w="43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ind w:left="-40" w:leftChars="-19" w:right="-57" w:rightChars="-27"/>
              <w:rPr>
                <w:rFonts w:ascii="宋体" w:hAnsi="宋体"/>
                <w:color w:val="auto"/>
                <w:szCs w:val="21"/>
                <w:highlight w:val="none"/>
              </w:rPr>
            </w:pPr>
            <w:r>
              <w:rPr>
                <w:rFonts w:hint="eastAsia" w:ascii="宋体" w:hAnsi="宋体"/>
                <w:color w:val="auto"/>
                <w:szCs w:val="21"/>
                <w:highlight w:val="none"/>
              </w:rPr>
              <w:t>项目负责人持有</w:t>
            </w:r>
            <w:r>
              <w:rPr>
                <w:rFonts w:hint="eastAsia" w:ascii="宋体" w:hAnsi="宋体"/>
                <w:color w:val="auto"/>
                <w:szCs w:val="21"/>
                <w:highlight w:val="none"/>
                <w:u w:val="single"/>
              </w:rPr>
              <w:t>在有效期内的安全生产考核合格证（B类）或建筑施工企业项目负责人安全生产考核合格证书</w:t>
            </w:r>
          </w:p>
        </w:tc>
        <w:tc>
          <w:tcPr>
            <w:tcW w:w="3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ind w:left="-40" w:leftChars="-19" w:right="-57" w:rightChars="-27"/>
              <w:jc w:val="left"/>
              <w:rPr>
                <w:rFonts w:ascii="宋体" w:hAnsi="宋体"/>
                <w:color w:val="auto"/>
                <w:szCs w:val="21"/>
                <w:highlight w:val="none"/>
              </w:rPr>
            </w:pPr>
            <w:r>
              <w:rPr>
                <w:rFonts w:hint="eastAsia" w:ascii="宋体" w:hAnsi="宋体"/>
                <w:color w:val="auto"/>
                <w:szCs w:val="21"/>
                <w:highlight w:val="none"/>
              </w:rPr>
              <w:t>项目负责人</w:t>
            </w:r>
            <w:r>
              <w:rPr>
                <w:rFonts w:hint="eastAsia" w:ascii="宋体" w:hAnsi="宋体"/>
                <w:color w:val="auto"/>
                <w:szCs w:val="21"/>
                <w:highlight w:val="none"/>
                <w:u w:val="single"/>
              </w:rPr>
              <w:t>安全生产考核合格证（B类）或建筑施工企业项目负责人安全生产考核合格证书</w:t>
            </w:r>
            <w:r>
              <w:rPr>
                <w:rFonts w:hint="eastAsia" w:ascii="宋体" w:hAnsi="宋体"/>
                <w:color w:val="auto"/>
                <w:szCs w:val="21"/>
                <w:highlight w:val="none"/>
              </w:rPr>
              <w:t>在</w:t>
            </w:r>
            <w:r>
              <w:rPr>
                <w:rFonts w:hint="eastAsia" w:ascii="宋体" w:hAnsi="宋体"/>
                <w:color w:val="auto"/>
                <w:szCs w:val="21"/>
                <w:highlight w:val="none"/>
                <w:u w:val="single"/>
              </w:rPr>
              <w:t>广州市住建行业信用管理平台</w:t>
            </w:r>
            <w:r>
              <w:rPr>
                <w:rFonts w:hint="eastAsia" w:ascii="宋体" w:hAnsi="宋体"/>
                <w:color w:val="auto"/>
                <w:szCs w:val="21"/>
                <w:highlight w:val="none"/>
              </w:rPr>
              <w:t>内上传件</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jc w:val="center"/>
              <w:rPr>
                <w:rFonts w:ascii="宋体" w:hAnsi="宋体"/>
                <w:color w:val="auto"/>
                <w:szCs w:val="21"/>
                <w:highlight w:val="none"/>
              </w:rPr>
            </w:pPr>
            <w:r>
              <w:rPr>
                <w:rFonts w:hint="eastAsia" w:ascii="宋体" w:hAnsi="宋体"/>
                <w:color w:val="auto"/>
                <w:szCs w:val="21"/>
                <w:highlight w:val="none"/>
              </w:rPr>
              <w:t>6</w:t>
            </w:r>
          </w:p>
        </w:tc>
        <w:tc>
          <w:tcPr>
            <w:tcW w:w="43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ind w:left="-40" w:leftChars="-19" w:right="-57" w:rightChars="-27"/>
              <w:rPr>
                <w:rFonts w:ascii="宋体" w:hAnsi="宋体"/>
                <w:color w:val="auto"/>
                <w:szCs w:val="21"/>
                <w:highlight w:val="none"/>
              </w:rPr>
            </w:pPr>
            <w:r>
              <w:rPr>
                <w:rFonts w:hint="eastAsia" w:ascii="宋体" w:hAnsi="宋体"/>
                <w:color w:val="auto"/>
                <w:szCs w:val="21"/>
                <w:highlight w:val="none"/>
              </w:rPr>
              <w:t>投标人拟担任本工程技术负责人符合公告要求</w:t>
            </w:r>
          </w:p>
        </w:tc>
        <w:tc>
          <w:tcPr>
            <w:tcW w:w="3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ind w:left="-40" w:leftChars="-19" w:right="-57" w:rightChars="-27"/>
              <w:jc w:val="left"/>
              <w:rPr>
                <w:rFonts w:ascii="宋体" w:hAnsi="宋体"/>
                <w:color w:val="auto"/>
                <w:szCs w:val="21"/>
                <w:highlight w:val="none"/>
              </w:rPr>
            </w:pPr>
            <w:r>
              <w:rPr>
                <w:rFonts w:hint="eastAsia" w:ascii="宋体" w:hAnsi="宋体"/>
                <w:color w:val="auto"/>
                <w:szCs w:val="21"/>
                <w:highlight w:val="none"/>
              </w:rPr>
              <w:t>拟委托技术负责人的</w:t>
            </w:r>
            <w:r>
              <w:rPr>
                <w:rFonts w:hint="eastAsia" w:ascii="宋体" w:hAnsi="宋体"/>
                <w:color w:val="auto"/>
                <w:szCs w:val="21"/>
                <w:highlight w:val="none"/>
                <w:u w:val="single"/>
              </w:rPr>
              <w:t>职称证书（附职称证书原件扫描件）</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jc w:val="center"/>
              <w:rPr>
                <w:rFonts w:ascii="宋体" w:hAnsi="宋体"/>
                <w:color w:val="auto"/>
                <w:szCs w:val="21"/>
                <w:highlight w:val="none"/>
              </w:rPr>
            </w:pPr>
            <w:r>
              <w:rPr>
                <w:rFonts w:hint="eastAsia" w:ascii="宋体" w:hAnsi="宋体"/>
                <w:color w:val="auto"/>
                <w:szCs w:val="21"/>
                <w:highlight w:val="none"/>
              </w:rPr>
              <w:t>7</w:t>
            </w:r>
          </w:p>
        </w:tc>
        <w:tc>
          <w:tcPr>
            <w:tcW w:w="43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ind w:left="-40" w:leftChars="-19" w:right="-57" w:rightChars="-27"/>
              <w:rPr>
                <w:rFonts w:ascii="宋体" w:hAnsi="宋体"/>
                <w:color w:val="auto"/>
                <w:szCs w:val="21"/>
                <w:highlight w:val="none"/>
              </w:rPr>
            </w:pPr>
            <w:r>
              <w:rPr>
                <w:rFonts w:hint="eastAsia" w:ascii="宋体" w:hAnsi="宋体"/>
                <w:color w:val="auto"/>
                <w:szCs w:val="21"/>
                <w:highlight w:val="none"/>
              </w:rPr>
              <w:t>专职安全员须具</w:t>
            </w:r>
            <w:r>
              <w:rPr>
                <w:rFonts w:hint="eastAsia" w:ascii="宋体" w:hAnsi="宋体"/>
                <w:color w:val="auto"/>
                <w:szCs w:val="21"/>
                <w:highlight w:val="none"/>
                <w:u w:val="single"/>
              </w:rPr>
              <w:t>在有效期内的安全生产考核合格证（C类）或建筑施工企业专职安全生产管理人员安全生产考核合格证书</w:t>
            </w:r>
          </w:p>
        </w:tc>
        <w:tc>
          <w:tcPr>
            <w:tcW w:w="3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ind w:left="-40" w:leftChars="-19" w:right="-57" w:rightChars="-27"/>
              <w:jc w:val="left"/>
              <w:rPr>
                <w:rFonts w:ascii="宋体" w:hAnsi="宋体"/>
                <w:color w:val="auto"/>
                <w:szCs w:val="21"/>
                <w:highlight w:val="none"/>
              </w:rPr>
            </w:pPr>
            <w:r>
              <w:rPr>
                <w:rFonts w:hint="eastAsia" w:ascii="宋体" w:hAnsi="宋体"/>
                <w:color w:val="auto"/>
                <w:szCs w:val="21"/>
                <w:highlight w:val="none"/>
              </w:rPr>
              <w:t>专职安全员的</w:t>
            </w:r>
            <w:r>
              <w:rPr>
                <w:rFonts w:hint="eastAsia" w:ascii="宋体" w:hAnsi="宋体"/>
                <w:color w:val="auto"/>
                <w:szCs w:val="21"/>
                <w:highlight w:val="none"/>
                <w:u w:val="single"/>
              </w:rPr>
              <w:t>安全生产考核合格证（C类）或建筑施工企业专职安全生产管理人员安全生产考核合格证书（C3类）</w:t>
            </w:r>
            <w:r>
              <w:rPr>
                <w:rFonts w:hint="eastAsia" w:ascii="宋体" w:hAnsi="宋体"/>
                <w:color w:val="auto"/>
                <w:szCs w:val="21"/>
                <w:highlight w:val="none"/>
              </w:rPr>
              <w:t>在</w:t>
            </w:r>
            <w:r>
              <w:rPr>
                <w:rFonts w:hint="eastAsia" w:ascii="宋体" w:hAnsi="宋体"/>
                <w:color w:val="auto"/>
                <w:szCs w:val="21"/>
                <w:highlight w:val="none"/>
                <w:u w:val="single"/>
              </w:rPr>
              <w:t>广州市住建行业信用管理平台</w:t>
            </w:r>
            <w:r>
              <w:rPr>
                <w:rFonts w:hint="eastAsia" w:ascii="宋体" w:hAnsi="宋体"/>
                <w:color w:val="auto"/>
                <w:szCs w:val="21"/>
                <w:highlight w:val="none"/>
              </w:rPr>
              <w:t>内上传件</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jc w:val="center"/>
              <w:rPr>
                <w:rFonts w:hint="eastAsia" w:ascii="宋体" w:hAnsi="宋体"/>
                <w:color w:val="auto"/>
                <w:szCs w:val="21"/>
                <w:highlight w:val="none"/>
              </w:rPr>
            </w:pPr>
            <w:r>
              <w:rPr>
                <w:rFonts w:hint="eastAsia" w:ascii="宋体" w:hAnsi="宋体"/>
                <w:color w:val="auto"/>
                <w:szCs w:val="21"/>
                <w:highlight w:val="none"/>
              </w:rPr>
              <w:t>8</w:t>
            </w:r>
          </w:p>
        </w:tc>
        <w:tc>
          <w:tcPr>
            <w:tcW w:w="43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ind w:left="-40" w:leftChars="-19" w:right="-57" w:rightChars="-27"/>
              <w:rPr>
                <w:rFonts w:ascii="宋体" w:hAnsi="宋体"/>
                <w:color w:val="auto"/>
                <w:szCs w:val="21"/>
                <w:highlight w:val="none"/>
              </w:rPr>
            </w:pPr>
            <w:r>
              <w:rPr>
                <w:rFonts w:hint="eastAsia" w:ascii="宋体" w:hAnsi="宋体"/>
                <w:color w:val="auto"/>
                <w:szCs w:val="21"/>
                <w:highlight w:val="none"/>
              </w:rPr>
              <w:t>投标人提供的投标人声明符合公告要求</w:t>
            </w:r>
          </w:p>
        </w:tc>
        <w:tc>
          <w:tcPr>
            <w:tcW w:w="3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ind w:left="-40" w:leftChars="-19" w:right="-57" w:rightChars="-27"/>
              <w:jc w:val="left"/>
              <w:rPr>
                <w:rFonts w:ascii="宋体" w:hAnsi="宋体"/>
                <w:color w:val="auto"/>
                <w:szCs w:val="21"/>
                <w:highlight w:val="none"/>
              </w:rPr>
            </w:pPr>
            <w:r>
              <w:rPr>
                <w:rFonts w:hint="eastAsia" w:ascii="宋体" w:hAnsi="宋体"/>
                <w:color w:val="auto"/>
                <w:szCs w:val="21"/>
                <w:highlight w:val="none"/>
              </w:rPr>
              <w:t>投标人声明</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jc w:val="center"/>
              <w:rPr>
                <w:rFonts w:hint="eastAsia" w:ascii="宋体" w:hAnsi="宋体"/>
                <w:color w:val="auto"/>
                <w:szCs w:val="21"/>
                <w:highlight w:val="none"/>
              </w:rPr>
            </w:pPr>
            <w:r>
              <w:rPr>
                <w:rFonts w:hint="eastAsia" w:ascii="宋体" w:hAnsi="宋体"/>
                <w:color w:val="auto"/>
                <w:szCs w:val="21"/>
                <w:highlight w:val="none"/>
              </w:rPr>
              <w:t>9</w:t>
            </w:r>
          </w:p>
        </w:tc>
        <w:tc>
          <w:tcPr>
            <w:tcW w:w="43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ind w:left="-40" w:leftChars="-19" w:right="-57" w:rightChars="-27"/>
              <w:rPr>
                <w:rFonts w:ascii="宋体" w:hAnsi="宋体"/>
                <w:color w:val="auto"/>
                <w:spacing w:val="-2"/>
                <w:szCs w:val="21"/>
                <w:highlight w:val="none"/>
              </w:rPr>
            </w:pPr>
            <w:r>
              <w:rPr>
                <w:rFonts w:hint="eastAsia" w:ascii="宋体" w:hAnsi="宋体"/>
                <w:color w:val="auto"/>
                <w:spacing w:val="-2"/>
                <w:szCs w:val="21"/>
                <w:highlight w:val="none"/>
              </w:rPr>
              <w:t>投标人声明中签字的项目负责人和技术负责人与本项目拟派的项目负责人和技术负责人一致</w:t>
            </w:r>
          </w:p>
        </w:tc>
        <w:tc>
          <w:tcPr>
            <w:tcW w:w="3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ind w:left="-40" w:leftChars="-19" w:right="-57" w:rightChars="-27"/>
              <w:jc w:val="left"/>
              <w:rPr>
                <w:rFonts w:ascii="宋体" w:hAnsi="宋体"/>
                <w:color w:val="auto"/>
                <w:szCs w:val="21"/>
                <w:highlight w:val="none"/>
              </w:rPr>
            </w:pPr>
            <w:r>
              <w:rPr>
                <w:rFonts w:hint="eastAsia" w:ascii="宋体" w:hAnsi="宋体"/>
                <w:color w:val="auto"/>
                <w:szCs w:val="21"/>
                <w:highlight w:val="none"/>
                <w:u w:val="single"/>
              </w:rPr>
              <w:t>网上投标时</w:t>
            </w:r>
            <w:r>
              <w:rPr>
                <w:rFonts w:hint="eastAsia" w:ascii="宋体" w:hAnsi="宋体"/>
                <w:color w:val="auto"/>
                <w:szCs w:val="21"/>
                <w:highlight w:val="none"/>
              </w:rPr>
              <w:t>选择拟投标的项目负责人、资格审查文件中拟委派的技术负责人及投标人声明</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jc w:val="center"/>
              <w:rPr>
                <w:rFonts w:hint="eastAsia" w:ascii="宋体" w:hAnsi="宋体"/>
                <w:strike/>
                <w:dstrike w:val="0"/>
                <w:color w:val="auto"/>
                <w:szCs w:val="21"/>
                <w:highlight w:val="none"/>
              </w:rPr>
            </w:pPr>
            <w:r>
              <w:rPr>
                <w:rFonts w:ascii="宋体" w:hAnsi="宋体"/>
                <w:strike/>
                <w:dstrike w:val="0"/>
                <w:color w:val="auto"/>
                <w:szCs w:val="21"/>
                <w:highlight w:val="none"/>
              </w:rPr>
              <w:t>1</w:t>
            </w:r>
            <w:r>
              <w:rPr>
                <w:rFonts w:hint="eastAsia" w:ascii="宋体" w:hAnsi="宋体"/>
                <w:strike/>
                <w:dstrike w:val="0"/>
                <w:color w:val="auto"/>
                <w:szCs w:val="21"/>
                <w:highlight w:val="none"/>
              </w:rPr>
              <w:t>0</w:t>
            </w:r>
          </w:p>
        </w:tc>
        <w:tc>
          <w:tcPr>
            <w:tcW w:w="43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ind w:left="-40" w:leftChars="-19" w:right="-57" w:rightChars="-27"/>
              <w:rPr>
                <w:rFonts w:ascii="宋体" w:hAnsi="宋体"/>
                <w:strike/>
                <w:dstrike w:val="0"/>
                <w:color w:val="auto"/>
                <w:spacing w:val="-2"/>
                <w:szCs w:val="21"/>
                <w:highlight w:val="none"/>
              </w:rPr>
            </w:pPr>
            <w:r>
              <w:rPr>
                <w:rFonts w:hint="eastAsia" w:ascii="宋体" w:hAnsi="宋体"/>
                <w:strike/>
                <w:dstrike w:val="0"/>
                <w:color w:val="auto"/>
                <w:spacing w:val="-2"/>
                <w:szCs w:val="21"/>
                <w:highlight w:val="none"/>
              </w:rPr>
              <w:t>提供联合体工作协议。投标人拟任本工程项目负责人应为主办方正式员工。联合体工作协议应明确约定各方拟承担的工作和责任（如有）</w:t>
            </w:r>
          </w:p>
        </w:tc>
        <w:tc>
          <w:tcPr>
            <w:tcW w:w="3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ind w:left="-40" w:leftChars="-19" w:right="-57" w:rightChars="-27"/>
              <w:jc w:val="left"/>
              <w:rPr>
                <w:rFonts w:ascii="宋体" w:hAnsi="宋体"/>
                <w:strike/>
                <w:dstrike w:val="0"/>
                <w:color w:val="auto"/>
                <w:szCs w:val="21"/>
                <w:highlight w:val="none"/>
              </w:rPr>
            </w:pPr>
            <w:r>
              <w:rPr>
                <w:rFonts w:hint="eastAsia" w:ascii="宋体" w:hAnsi="宋体"/>
                <w:strike/>
                <w:dstrike w:val="0"/>
                <w:color w:val="auto"/>
                <w:szCs w:val="21"/>
                <w:highlight w:val="none"/>
              </w:rPr>
              <w:t>联合体工作协议；项目负责人为主办方正式员工在信用管理平台内信息</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jc w:val="center"/>
              <w:rPr>
                <w:rFonts w:hint="eastAsia" w:ascii="宋体" w:hAnsi="宋体"/>
                <w:color w:val="auto"/>
                <w:szCs w:val="21"/>
                <w:highlight w:val="none"/>
              </w:rPr>
            </w:pPr>
            <w:r>
              <w:rPr>
                <w:rFonts w:hint="eastAsia" w:ascii="宋体" w:hAnsi="宋体"/>
                <w:color w:val="auto"/>
                <w:szCs w:val="21"/>
                <w:highlight w:val="none"/>
              </w:rPr>
              <w:t>11</w:t>
            </w:r>
          </w:p>
        </w:tc>
        <w:tc>
          <w:tcPr>
            <w:tcW w:w="43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ind w:left="-40" w:leftChars="-19" w:right="-57" w:rightChars="-27"/>
              <w:rPr>
                <w:rFonts w:ascii="宋体" w:hAnsi="宋体"/>
                <w:color w:val="auto"/>
                <w:spacing w:val="-2"/>
                <w:szCs w:val="21"/>
                <w:highlight w:val="none"/>
              </w:rPr>
            </w:pPr>
            <w:r>
              <w:rPr>
                <w:rFonts w:hint="eastAsia" w:ascii="宋体" w:hAnsi="宋体"/>
                <w:color w:val="auto"/>
                <w:spacing w:val="-2"/>
                <w:szCs w:val="21"/>
                <w:highlight w:val="none"/>
              </w:rPr>
              <w:t>资格审查前，投标人须</w:t>
            </w:r>
            <w:r>
              <w:rPr>
                <w:rFonts w:ascii="宋体" w:hAnsi="宋体"/>
                <w:color w:val="auto"/>
                <w:spacing w:val="-2"/>
                <w:szCs w:val="21"/>
                <w:highlight w:val="none"/>
              </w:rPr>
              <w:t>在</w:t>
            </w:r>
            <w:r>
              <w:rPr>
                <w:rFonts w:hint="eastAsia" w:ascii="宋体" w:hAnsi="宋体"/>
                <w:color w:val="auto"/>
                <w:spacing w:val="-2"/>
                <w:szCs w:val="21"/>
                <w:highlight w:val="none"/>
              </w:rPr>
              <w:t>广州市住房和城乡建设局建立企业信用档案及拟担任本工程项目负责人、专职安全员须是本企业中的在册人员</w:t>
            </w:r>
          </w:p>
        </w:tc>
        <w:tc>
          <w:tcPr>
            <w:tcW w:w="3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ind w:left="-40" w:leftChars="-19" w:right="-57" w:rightChars="-27"/>
              <w:jc w:val="left"/>
              <w:rPr>
                <w:rFonts w:ascii="宋体" w:hAnsi="宋体"/>
                <w:color w:val="auto"/>
                <w:szCs w:val="21"/>
                <w:highlight w:val="none"/>
              </w:rPr>
            </w:pPr>
            <w:r>
              <w:rPr>
                <w:rFonts w:hint="eastAsia" w:ascii="宋体" w:hAnsi="宋体"/>
                <w:color w:val="auto"/>
                <w:szCs w:val="21"/>
                <w:highlight w:val="none"/>
              </w:rPr>
              <w:t>投标人在</w:t>
            </w:r>
            <w:r>
              <w:rPr>
                <w:rFonts w:hint="eastAsia" w:ascii="宋体" w:hAnsi="宋体"/>
                <w:color w:val="auto"/>
                <w:szCs w:val="21"/>
                <w:highlight w:val="none"/>
                <w:u w:val="single"/>
              </w:rPr>
              <w:t>广州市住建行业信用管理平台</w:t>
            </w:r>
            <w:r>
              <w:rPr>
                <w:rFonts w:hint="eastAsia" w:ascii="宋体" w:hAnsi="宋体"/>
                <w:color w:val="auto"/>
                <w:szCs w:val="21"/>
                <w:highlight w:val="none"/>
              </w:rPr>
              <w:t>内企业</w:t>
            </w:r>
            <w:r>
              <w:rPr>
                <w:rFonts w:hint="eastAsia" w:ascii="宋体" w:hAnsi="宋体"/>
                <w:color w:val="auto"/>
                <w:szCs w:val="21"/>
                <w:highlight w:val="none"/>
                <w:u w:val="single"/>
              </w:rPr>
              <w:t>信用档案</w:t>
            </w:r>
            <w:r>
              <w:rPr>
                <w:rFonts w:hint="eastAsia" w:ascii="宋体" w:hAnsi="宋体"/>
                <w:color w:val="auto"/>
                <w:szCs w:val="21"/>
                <w:highlight w:val="none"/>
              </w:rPr>
              <w:t>的企业和人员信息</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jc w:val="center"/>
              <w:rPr>
                <w:rFonts w:hint="eastAsia" w:ascii="宋体" w:hAnsi="宋体"/>
                <w:color w:val="auto"/>
                <w:szCs w:val="21"/>
                <w:highlight w:val="none"/>
              </w:rPr>
            </w:pPr>
            <w:r>
              <w:rPr>
                <w:rFonts w:hint="eastAsia" w:ascii="宋体" w:hAnsi="宋体"/>
                <w:color w:val="auto"/>
                <w:szCs w:val="21"/>
                <w:highlight w:val="none"/>
              </w:rPr>
              <w:t>12</w:t>
            </w:r>
          </w:p>
        </w:tc>
        <w:tc>
          <w:tcPr>
            <w:tcW w:w="43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ind w:left="-40" w:leftChars="-19" w:right="-57" w:rightChars="-27"/>
              <w:rPr>
                <w:rFonts w:ascii="宋体" w:hAnsi="宋体"/>
                <w:color w:val="auto"/>
                <w:szCs w:val="21"/>
                <w:highlight w:val="none"/>
              </w:rPr>
            </w:pPr>
            <w:r>
              <w:rPr>
                <w:rFonts w:hint="eastAsia" w:ascii="宋体" w:hAnsi="宋体"/>
                <w:color w:val="auto"/>
                <w:szCs w:val="21"/>
                <w:highlight w:val="none"/>
              </w:rPr>
              <w:t>投标人未出现以下情形：与其它投标人的单位负责人为同一人或者存在控股、管理关系的（按投标人提供的《投标人声明》</w:t>
            </w:r>
            <w:r>
              <w:rPr>
                <w:rFonts w:hint="eastAsia" w:ascii="宋体" w:hAnsi="宋体"/>
                <w:color w:val="auto"/>
                <w:szCs w:val="21"/>
                <w:highlight w:val="none"/>
                <w:u w:val="single"/>
              </w:rPr>
              <w:t>第八条</w:t>
            </w:r>
            <w:r>
              <w:rPr>
                <w:rFonts w:hint="eastAsia" w:ascii="宋体" w:hAnsi="宋体"/>
                <w:color w:val="auto"/>
                <w:szCs w:val="21"/>
                <w:highlight w:val="none"/>
              </w:rPr>
              <w:t>内容进行评审）。</w:t>
            </w:r>
          </w:p>
        </w:tc>
        <w:tc>
          <w:tcPr>
            <w:tcW w:w="3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ind w:left="-40" w:leftChars="-19" w:right="-57" w:rightChars="-27"/>
              <w:jc w:val="left"/>
              <w:rPr>
                <w:rFonts w:ascii="宋体" w:hAnsi="宋体"/>
                <w:color w:val="auto"/>
                <w:szCs w:val="21"/>
                <w:highlight w:val="none"/>
              </w:rPr>
            </w:pPr>
            <w:r>
              <w:rPr>
                <w:rFonts w:hint="eastAsia" w:ascii="宋体" w:hAnsi="宋体"/>
                <w:color w:val="auto"/>
                <w:szCs w:val="21"/>
                <w:highlight w:val="none"/>
              </w:rPr>
              <w:t>投标人声明</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jc w:val="center"/>
              <w:rPr>
                <w:rFonts w:hint="eastAsia" w:ascii="宋体" w:hAnsi="宋体"/>
                <w:color w:val="auto"/>
                <w:szCs w:val="21"/>
                <w:highlight w:val="none"/>
              </w:rPr>
            </w:pPr>
            <w:r>
              <w:rPr>
                <w:rFonts w:hint="eastAsia" w:ascii="宋体" w:hAnsi="宋体"/>
                <w:color w:val="auto"/>
                <w:szCs w:val="21"/>
                <w:highlight w:val="none"/>
              </w:rPr>
              <w:t>13</w:t>
            </w:r>
          </w:p>
        </w:tc>
        <w:tc>
          <w:tcPr>
            <w:tcW w:w="431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ind w:left="-40" w:leftChars="-19" w:right="-57" w:rightChars="-27"/>
              <w:rPr>
                <w:rFonts w:hint="eastAsia" w:ascii="宋体" w:hAnsi="宋体"/>
                <w:color w:val="auto"/>
                <w:spacing w:val="-3"/>
                <w:szCs w:val="21"/>
                <w:highlight w:val="none"/>
                <w:u w:val="single"/>
              </w:rPr>
            </w:pPr>
            <w:r>
              <w:rPr>
                <w:rFonts w:hint="eastAsia" w:ascii="宋体" w:hAnsi="宋体"/>
                <w:color w:val="auto"/>
                <w:spacing w:val="-3"/>
                <w:szCs w:val="21"/>
                <w:highlight w:val="none"/>
                <w:u w:val="single"/>
              </w:rPr>
              <w:t>未被纳入失信联合惩戒名单且被限制参加财政投资工程或政府投资工程或建设工程投标的（具体名单以递交投标文件截止时间“信用广州”https://credit1.gz.gov.cn/sgs/sgsXkNew公布的“失信黑名单”为准）。</w:t>
            </w:r>
          </w:p>
        </w:tc>
        <w:tc>
          <w:tcPr>
            <w:tcW w:w="3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37" w:beforeLines="12" w:after="37" w:afterLines="12" w:line="240" w:lineRule="exact"/>
              <w:ind w:left="-40" w:leftChars="-19" w:right="-57" w:rightChars="-27"/>
              <w:jc w:val="left"/>
              <w:rPr>
                <w:rFonts w:hint="eastAsia" w:ascii="宋体" w:hAnsi="宋体"/>
                <w:color w:val="auto"/>
                <w:szCs w:val="21"/>
                <w:highlight w:val="none"/>
                <w:u w:val="single"/>
              </w:rPr>
            </w:pPr>
            <w:r>
              <w:rPr>
                <w:rFonts w:hint="eastAsia" w:ascii="宋体" w:hAnsi="宋体"/>
                <w:color w:val="auto"/>
                <w:szCs w:val="21"/>
                <w:highlight w:val="none"/>
                <w:u w:val="single"/>
              </w:rPr>
              <w:t>投标人无需提供资料，按交易系统比对的结果进行评审</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before="120" w:after="60"/>
              <w:jc w:val="center"/>
              <w:rPr>
                <w:rFonts w:ascii="宋体" w:hAnsi="宋体"/>
                <w:color w:val="auto"/>
                <w:szCs w:val="21"/>
                <w:highlight w:val="none"/>
              </w:rPr>
            </w:pPr>
          </w:p>
        </w:tc>
      </w:tr>
    </w:tbl>
    <w:p>
      <w:pPr>
        <w:rPr>
          <w:rFonts w:ascii="宋体"/>
          <w:color w:val="auto"/>
          <w:szCs w:val="21"/>
          <w:highlight w:val="none"/>
        </w:rPr>
      </w:pPr>
      <w:r>
        <w:rPr>
          <w:rFonts w:hint="eastAsia" w:ascii="宋体" w:hAnsi="宋体"/>
          <w:color w:val="auto"/>
          <w:szCs w:val="21"/>
          <w:highlight w:val="none"/>
        </w:rPr>
        <w:t>备注：</w:t>
      </w:r>
      <w:r>
        <w:rPr>
          <w:rFonts w:ascii="宋体" w:hAnsi="宋体"/>
          <w:color w:val="auto"/>
          <w:szCs w:val="21"/>
          <w:highlight w:val="none"/>
        </w:rPr>
        <w:t>1</w:t>
      </w:r>
      <w:r>
        <w:rPr>
          <w:rFonts w:hint="eastAsia" w:ascii="宋体" w:hAnsi="宋体"/>
          <w:color w:val="auto"/>
          <w:szCs w:val="21"/>
          <w:highlight w:val="none"/>
        </w:rPr>
        <w:t>、每一项目符合的打“○”，不符合的打“×”；</w:t>
      </w:r>
      <w:r>
        <w:rPr>
          <w:rFonts w:ascii="宋体" w:hAnsi="宋体"/>
          <w:color w:val="auto"/>
          <w:szCs w:val="21"/>
          <w:highlight w:val="none"/>
        </w:rPr>
        <w:t xml:space="preserve"> </w:t>
      </w:r>
    </w:p>
    <w:p>
      <w:pPr>
        <w:ind w:left="840" w:leftChars="300" w:hanging="210" w:hangingChars="100"/>
        <w:rPr>
          <w:color w:val="auto"/>
          <w:highlight w:val="none"/>
        </w:rPr>
      </w:pPr>
      <w:r>
        <w:rPr>
          <w:rFonts w:ascii="宋体" w:hAnsi="宋体"/>
          <w:color w:val="auto"/>
          <w:szCs w:val="21"/>
          <w:highlight w:val="none"/>
        </w:rPr>
        <w:t>2</w:t>
      </w:r>
      <w:r>
        <w:rPr>
          <w:rFonts w:hint="eastAsia" w:ascii="宋体" w:hAnsi="宋体"/>
          <w:color w:val="auto"/>
          <w:szCs w:val="21"/>
          <w:highlight w:val="none"/>
        </w:rPr>
        <w:t>、若评委意见不一致时，则按少数服从多数的原则，作出评审结论。汇总后，出现一个“×”的结论为“不通过”。</w:t>
      </w:r>
    </w:p>
    <w:p>
      <w:pPr>
        <w:ind w:firstLine="630" w:firstLineChars="300"/>
        <w:rPr>
          <w:color w:val="auto"/>
          <w:highlight w:val="none"/>
        </w:rPr>
        <w:sectPr>
          <w:endnotePr>
            <w:numFmt w:val="decimal"/>
          </w:endnotePr>
          <w:type w:val="continuous"/>
          <w:pgSz w:w="11906" w:h="16838"/>
          <w:pgMar w:top="1134" w:right="1418" w:bottom="1247" w:left="1418" w:header="851" w:footer="907" w:gutter="0"/>
          <w:cols w:space="720" w:num="1"/>
          <w:titlePg/>
          <w:docGrid w:type="lines" w:linePitch="312" w:charSpace="0"/>
        </w:sectPr>
      </w:pPr>
      <w:r>
        <w:rPr>
          <w:rFonts w:hint="eastAsia"/>
          <w:color w:val="auto"/>
          <w:highlight w:val="none"/>
        </w:rPr>
        <w:t>3</w:t>
      </w:r>
      <w:r>
        <w:rPr>
          <w:rFonts w:hint="eastAsia"/>
          <w:color w:val="auto"/>
          <w:highlight w:val="none"/>
          <w:lang w:eastAsia="zh-CN"/>
        </w:rPr>
        <w:t>、</w:t>
      </w:r>
      <w:r>
        <w:rPr>
          <w:color w:val="auto"/>
          <w:highlight w:val="none"/>
        </w:rPr>
        <w:t>不得将</w:t>
      </w:r>
      <w:r>
        <w:rPr>
          <w:rFonts w:hint="eastAsia"/>
          <w:color w:val="auto"/>
          <w:highlight w:val="none"/>
        </w:rPr>
        <w:t>文件顺序、</w:t>
      </w:r>
      <w:r>
        <w:rPr>
          <w:color w:val="auto"/>
          <w:highlight w:val="none"/>
        </w:rPr>
        <w:t>明显的文字错误等列为否</w:t>
      </w:r>
      <w:r>
        <w:rPr>
          <w:rFonts w:hint="eastAsia"/>
          <w:color w:val="auto"/>
          <w:highlight w:val="none"/>
        </w:rPr>
        <w:t>决</w:t>
      </w:r>
      <w:r>
        <w:rPr>
          <w:color w:val="auto"/>
          <w:highlight w:val="none"/>
        </w:rPr>
        <w:t>投标的</w:t>
      </w:r>
      <w:r>
        <w:rPr>
          <w:rFonts w:hint="eastAsia"/>
          <w:color w:val="auto"/>
          <w:highlight w:val="none"/>
        </w:rPr>
        <w:t>情形。评委</w:t>
      </w:r>
      <w:r>
        <w:rPr>
          <w:color w:val="auto"/>
          <w:highlight w:val="none"/>
        </w:rPr>
        <w:t>发现</w:t>
      </w:r>
      <w:r>
        <w:rPr>
          <w:rFonts w:hint="eastAsia"/>
          <w:color w:val="auto"/>
          <w:highlight w:val="none"/>
        </w:rPr>
        <w:t>资格审查文件</w:t>
      </w:r>
      <w:r>
        <w:rPr>
          <w:color w:val="auto"/>
          <w:highlight w:val="none"/>
        </w:rPr>
        <w:t>中</w:t>
      </w:r>
      <w:r>
        <w:rPr>
          <w:rFonts w:hint="eastAsia"/>
          <w:color w:val="auto"/>
          <w:highlight w:val="none"/>
        </w:rPr>
        <w:t>含义不明确</w:t>
      </w:r>
      <w:r>
        <w:rPr>
          <w:color w:val="auto"/>
          <w:highlight w:val="none"/>
        </w:rPr>
        <w:t>、对同类问题表述不一致、有明显</w:t>
      </w:r>
      <w:r>
        <w:rPr>
          <w:rFonts w:hint="eastAsia"/>
          <w:color w:val="auto"/>
          <w:highlight w:val="none"/>
        </w:rPr>
        <w:t>文字</w:t>
      </w:r>
      <w:r>
        <w:rPr>
          <w:color w:val="auto"/>
          <w:highlight w:val="none"/>
        </w:rPr>
        <w:t>和计算错误的，应当</w:t>
      </w:r>
      <w:r>
        <w:rPr>
          <w:rFonts w:hint="eastAsia"/>
          <w:color w:val="auto"/>
          <w:highlight w:val="none"/>
        </w:rPr>
        <w:t>要求</w:t>
      </w:r>
      <w:r>
        <w:rPr>
          <w:color w:val="auto"/>
          <w:highlight w:val="none"/>
        </w:rPr>
        <w:t>投标人作必要的澄清、说明</w:t>
      </w:r>
      <w:r>
        <w:rPr>
          <w:rFonts w:hint="eastAsia"/>
          <w:color w:val="auto"/>
          <w:highlight w:val="none"/>
        </w:rPr>
        <w:t>后再判定投标人是否通过资格审查</w:t>
      </w:r>
      <w:r>
        <w:rPr>
          <w:color w:val="auto"/>
          <w:highlight w:val="none"/>
        </w:rPr>
        <w:t>，不得直接</w:t>
      </w:r>
      <w:r>
        <w:rPr>
          <w:rFonts w:hint="eastAsia"/>
          <w:color w:val="auto"/>
          <w:highlight w:val="none"/>
        </w:rPr>
        <w:t>认定其不通过资格审查。</w:t>
      </w:r>
    </w:p>
    <w:p>
      <w:pPr>
        <w:rPr>
          <w:color w:val="auto"/>
          <w:szCs w:val="21"/>
          <w:highlight w:val="none"/>
        </w:rPr>
      </w:pPr>
      <w:r>
        <w:rPr>
          <w:rFonts w:hint="eastAsia"/>
          <w:color w:val="auto"/>
          <w:szCs w:val="21"/>
          <w:highlight w:val="none"/>
        </w:rPr>
        <w:t>附表二</w:t>
      </w:r>
    </w:p>
    <w:p>
      <w:pPr>
        <w:jc w:val="center"/>
        <w:rPr>
          <w:b/>
          <w:color w:val="auto"/>
          <w:sz w:val="36"/>
          <w:szCs w:val="36"/>
          <w:highlight w:val="none"/>
        </w:rPr>
      </w:pPr>
      <w:r>
        <w:rPr>
          <w:rFonts w:hint="eastAsia"/>
          <w:b/>
          <w:color w:val="auto"/>
          <w:sz w:val="36"/>
          <w:szCs w:val="36"/>
          <w:highlight w:val="none"/>
        </w:rPr>
        <w:t>技术标有效性审查表</w:t>
      </w:r>
    </w:p>
    <w:p>
      <w:pPr>
        <w:rPr>
          <w:color w:val="auto"/>
          <w:szCs w:val="21"/>
          <w:highlight w:val="none"/>
        </w:rPr>
      </w:pPr>
      <w:r>
        <w:rPr>
          <w:rFonts w:hint="eastAsia"/>
          <w:color w:val="auto"/>
          <w:szCs w:val="21"/>
          <w:highlight w:val="none"/>
        </w:rPr>
        <w:t>工程名称：</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6340"/>
        <w:gridCol w:w="1264"/>
        <w:gridCol w:w="1265"/>
        <w:gridCol w:w="1265"/>
        <w:gridCol w:w="1264"/>
        <w:gridCol w:w="1265"/>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459"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ascii="宋体" w:hAnsi="宋体"/>
                <w:color w:val="auto"/>
                <w:szCs w:val="21"/>
                <w:highlight w:val="none"/>
              </w:rPr>
              <w:t>序号</w:t>
            </w:r>
          </w:p>
        </w:tc>
        <w:tc>
          <w:tcPr>
            <w:tcW w:w="6340"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pPr>
              <w:adjustRightInd w:val="0"/>
              <w:jc w:val="right"/>
              <w:rPr>
                <w:rFonts w:ascii="宋体" w:hAnsi="宋体"/>
                <w:color w:val="auto"/>
                <w:szCs w:val="21"/>
                <w:highlight w:val="none"/>
              </w:rPr>
            </w:pPr>
            <w:r>
              <w:rPr>
                <w:rFonts w:hint="eastAsia" w:ascii="宋体" w:hAnsi="宋体"/>
                <w:color w:val="auto"/>
                <w:szCs w:val="21"/>
                <w:highlight w:val="none"/>
              </w:rPr>
              <w:t>投标人</w:t>
            </w:r>
          </w:p>
          <w:p>
            <w:pPr>
              <w:adjustRightInd w:val="0"/>
              <w:jc w:val="left"/>
              <w:rPr>
                <w:rFonts w:ascii="宋体" w:hAnsi="宋体"/>
                <w:color w:val="auto"/>
                <w:szCs w:val="21"/>
                <w:highlight w:val="none"/>
              </w:rPr>
            </w:pPr>
            <w:r>
              <w:rPr>
                <w:rFonts w:hint="eastAsia" w:ascii="宋体" w:hAnsi="宋体"/>
                <w:color w:val="auto"/>
                <w:szCs w:val="21"/>
                <w:highlight w:val="none"/>
              </w:rPr>
              <w:t>评审内容</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9"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ascii="宋体" w:hAnsi="宋体"/>
                <w:color w:val="auto"/>
                <w:szCs w:val="21"/>
                <w:highlight w:val="none"/>
              </w:rPr>
              <w:t>1</w:t>
            </w:r>
          </w:p>
        </w:tc>
        <w:tc>
          <w:tcPr>
            <w:tcW w:w="6340"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color w:val="auto"/>
                <w:szCs w:val="21"/>
                <w:highlight w:val="none"/>
                <w:u w:val="single"/>
              </w:rPr>
              <w:t>《广州建设工程施工招标投标书》中的投标总工期</w:t>
            </w:r>
            <w:r>
              <w:rPr>
                <w:rFonts w:hint="eastAsia" w:ascii="宋体" w:hAnsi="宋体"/>
                <w:color w:val="auto"/>
                <w:szCs w:val="21"/>
                <w:highlight w:val="none"/>
              </w:rPr>
              <w:t>不能满足完成投标项目工期的</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9"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ascii="宋体" w:hAnsi="宋体"/>
                <w:color w:val="auto"/>
                <w:szCs w:val="21"/>
                <w:highlight w:val="none"/>
              </w:rPr>
              <w:t>2</w:t>
            </w:r>
          </w:p>
        </w:tc>
        <w:tc>
          <w:tcPr>
            <w:tcW w:w="6340"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color w:val="auto"/>
                <w:szCs w:val="21"/>
                <w:highlight w:val="none"/>
                <w:u w:val="single"/>
              </w:rPr>
              <w:t>《广州建设工程施工招标投标书》中的工程</w:t>
            </w:r>
            <w:r>
              <w:rPr>
                <w:rFonts w:hint="eastAsia" w:ascii="宋体" w:hAnsi="宋体"/>
                <w:color w:val="auto"/>
                <w:szCs w:val="21"/>
                <w:highlight w:val="none"/>
                <w:u w:val="single"/>
              </w:rPr>
              <w:t>质量标准不符合招标文件</w:t>
            </w:r>
            <w:r>
              <w:rPr>
                <w:rFonts w:hint="eastAsia"/>
                <w:color w:val="auto"/>
                <w:szCs w:val="21"/>
                <w:highlight w:val="none"/>
                <w:u w:val="single"/>
              </w:rPr>
              <w:t>要求的</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9"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ascii="宋体" w:hAnsi="宋体"/>
                <w:color w:val="auto"/>
                <w:szCs w:val="21"/>
                <w:highlight w:val="none"/>
              </w:rPr>
              <w:t>3</w:t>
            </w:r>
          </w:p>
        </w:tc>
        <w:tc>
          <w:tcPr>
            <w:tcW w:w="6340"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ascii="宋体" w:hAnsi="宋体"/>
                <w:color w:val="auto"/>
                <w:szCs w:val="21"/>
                <w:highlight w:val="none"/>
              </w:rPr>
              <w:t>投标文件中没有有效的法定代表人证明书，或由委托代理人签署</w:t>
            </w:r>
            <w:r>
              <w:rPr>
                <w:rFonts w:hint="eastAsia" w:ascii="宋体" w:hAnsi="宋体"/>
                <w:color w:val="auto"/>
                <w:szCs w:val="21"/>
                <w:highlight w:val="none"/>
                <w:u w:val="single"/>
              </w:rPr>
              <w:t>或盖章</w:t>
            </w:r>
            <w:r>
              <w:rPr>
                <w:rFonts w:hint="eastAsia" w:ascii="宋体" w:hAnsi="宋体"/>
                <w:color w:val="auto"/>
                <w:szCs w:val="21"/>
                <w:highlight w:val="none"/>
              </w:rPr>
              <w:t>的投标文件中没有法定代表人授权书</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9"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ascii="宋体" w:hAnsi="宋体"/>
                <w:color w:val="auto"/>
                <w:szCs w:val="21"/>
                <w:highlight w:val="none"/>
              </w:rPr>
              <w:t>4</w:t>
            </w:r>
          </w:p>
        </w:tc>
        <w:tc>
          <w:tcPr>
            <w:tcW w:w="6340"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ascii="宋体" w:hAnsi="宋体"/>
                <w:color w:val="auto"/>
                <w:szCs w:val="21"/>
                <w:highlight w:val="none"/>
              </w:rPr>
              <w:t>投标文件未按规定的格式填写</w:t>
            </w:r>
            <w:r>
              <w:rPr>
                <w:rFonts w:hint="eastAsia" w:ascii="宋体" w:hAnsi="宋体"/>
                <w:color w:val="auto"/>
                <w:szCs w:val="21"/>
                <w:highlight w:val="none"/>
                <w:u w:val="single"/>
              </w:rPr>
              <w:t>（除带“★”号的必须按招标文件规定的格式进行编制外，其余格式仅供参考不作为投标文件有效性审查的条件）</w:t>
            </w:r>
            <w:r>
              <w:rPr>
                <w:rFonts w:hint="eastAsia" w:ascii="宋体" w:hAnsi="宋体"/>
                <w:color w:val="auto"/>
                <w:szCs w:val="21"/>
                <w:highlight w:val="none"/>
              </w:rPr>
              <w:t>，或主要内容不全，或关键字迹模糊、无法辨认的</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9"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ascii="宋体" w:hAnsi="宋体"/>
                <w:color w:val="auto"/>
                <w:szCs w:val="21"/>
                <w:highlight w:val="none"/>
              </w:rPr>
              <w:t>5</w:t>
            </w:r>
          </w:p>
        </w:tc>
        <w:tc>
          <w:tcPr>
            <w:tcW w:w="6340"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9"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ascii="宋体" w:hAnsi="宋体"/>
                <w:color w:val="auto"/>
                <w:szCs w:val="21"/>
                <w:highlight w:val="none"/>
              </w:rPr>
              <w:t>6</w:t>
            </w:r>
          </w:p>
        </w:tc>
        <w:tc>
          <w:tcPr>
            <w:tcW w:w="6340"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ascii="宋体" w:hAnsi="宋体"/>
                <w:color w:val="auto"/>
                <w:szCs w:val="21"/>
                <w:highlight w:val="none"/>
              </w:rPr>
              <w:t>无《参与编制技术标投标文件人员名单》的</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9"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ascii="宋体" w:hAnsi="宋体"/>
                <w:color w:val="auto"/>
                <w:szCs w:val="21"/>
                <w:highlight w:val="none"/>
              </w:rPr>
              <w:t>7</w:t>
            </w:r>
          </w:p>
        </w:tc>
        <w:tc>
          <w:tcPr>
            <w:tcW w:w="6340"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ascii="宋体" w:hAnsi="宋体"/>
                <w:color w:val="auto"/>
                <w:szCs w:val="21"/>
                <w:highlight w:val="none"/>
              </w:rPr>
              <w:t>投标人未按要求提交投标保证金的</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shd w:val="pct10" w:color="auto" w:fill="FFFFFF"/>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shd w:val="pct10" w:color="auto" w:fill="FFFFFF"/>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shd w:val="pct10" w:color="auto" w:fill="FFFFFF"/>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shd w:val="pct10" w:color="auto" w:fill="FFFFFF"/>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shd w:val="pct10" w:color="auto" w:fill="FFFFFF"/>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9"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ascii="宋体" w:hAnsi="宋体"/>
                <w:color w:val="auto"/>
                <w:szCs w:val="21"/>
                <w:highlight w:val="none"/>
              </w:rPr>
              <w:t>8</w:t>
            </w:r>
          </w:p>
        </w:tc>
        <w:tc>
          <w:tcPr>
            <w:tcW w:w="6340" w:type="dxa"/>
            <w:tcBorders>
              <w:top w:val="single" w:color="auto" w:sz="4" w:space="0"/>
              <w:left w:val="single" w:color="auto" w:sz="4" w:space="0"/>
              <w:bottom w:val="single" w:color="auto" w:sz="4" w:space="0"/>
              <w:right w:val="single" w:color="auto" w:sz="4" w:space="0"/>
            </w:tcBorders>
            <w:noWrap w:val="0"/>
            <w:vAlign w:val="center"/>
          </w:tcPr>
          <w:p>
            <w:pPr>
              <w:adjustRightInd w:val="0"/>
              <w:rPr>
                <w:rFonts w:ascii="宋体" w:hAnsi="宋体"/>
                <w:color w:val="auto"/>
                <w:szCs w:val="21"/>
                <w:highlight w:val="none"/>
              </w:rPr>
            </w:pPr>
            <w:r>
              <w:rPr>
                <w:rFonts w:hint="eastAsia" w:ascii="宋体" w:hAnsi="宋体"/>
                <w:color w:val="auto"/>
                <w:szCs w:val="21"/>
                <w:highlight w:val="none"/>
              </w:rPr>
              <w:t>投标人与本项目其他投标人加密打包投标文件电脑机器特征码一致的（以交易平台评标系统的检索信息为准）</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shd w:val="pct10" w:color="auto" w:fill="FFFFFF"/>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shd w:val="pct10" w:color="auto" w:fill="FFFFFF"/>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shd w:val="pct10" w:color="auto" w:fill="FFFFFF"/>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shd w:val="pct10" w:color="auto" w:fill="FFFFFF"/>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shd w:val="pct10" w:color="auto" w:fill="FFFFFF"/>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ascii="宋体" w:hAnsi="宋体"/>
                <w:color w:val="auto"/>
                <w:szCs w:val="21"/>
                <w:highlight w:val="none"/>
                <w:shd w:val="pct10" w:color="auto" w:fill="FFFFFF"/>
              </w:rPr>
            </w:pPr>
          </w:p>
        </w:tc>
      </w:tr>
    </w:tbl>
    <w:p>
      <w:pPr>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本表使用GZZB2018-3招标文件范本，与范本内容不同之处均以下划线标明。技术标评审中，响应性、承诺性内容不应作为评分因素，可在该表中对上述内容进行符合性审查。审查标准须具备可操作性。</w:t>
      </w:r>
    </w:p>
    <w:p>
      <w:pPr>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.不得将</w:t>
      </w:r>
      <w:r>
        <w:rPr>
          <w:rFonts w:hint="eastAsia" w:ascii="宋体" w:hAnsi="宋体"/>
          <w:color w:val="auto"/>
          <w:szCs w:val="21"/>
          <w:highlight w:val="none"/>
        </w:rPr>
        <w:t>文件顺序、</w:t>
      </w:r>
      <w:r>
        <w:rPr>
          <w:rFonts w:ascii="宋体" w:hAnsi="宋体"/>
          <w:color w:val="auto"/>
          <w:szCs w:val="21"/>
          <w:highlight w:val="none"/>
        </w:rPr>
        <w:t>明显的文字错误等列为否</w:t>
      </w:r>
      <w:r>
        <w:rPr>
          <w:rFonts w:hint="eastAsia" w:ascii="宋体" w:hAnsi="宋体"/>
          <w:color w:val="auto"/>
          <w:szCs w:val="21"/>
          <w:highlight w:val="none"/>
        </w:rPr>
        <w:t>决</w:t>
      </w:r>
      <w:r>
        <w:rPr>
          <w:rFonts w:ascii="宋体" w:hAnsi="宋体"/>
          <w:color w:val="auto"/>
          <w:szCs w:val="21"/>
          <w:highlight w:val="none"/>
        </w:rPr>
        <w:t>投标的</w:t>
      </w:r>
      <w:r>
        <w:rPr>
          <w:rFonts w:hint="eastAsia" w:ascii="宋体" w:hAnsi="宋体"/>
          <w:color w:val="auto"/>
          <w:szCs w:val="21"/>
          <w:highlight w:val="none"/>
        </w:rPr>
        <w:t>情形。评委</w:t>
      </w:r>
      <w:r>
        <w:rPr>
          <w:rFonts w:ascii="宋体" w:hAnsi="宋体"/>
          <w:color w:val="auto"/>
          <w:szCs w:val="21"/>
          <w:highlight w:val="none"/>
        </w:rPr>
        <w:t>发现投标</w:t>
      </w:r>
      <w:r>
        <w:rPr>
          <w:rFonts w:hint="eastAsia" w:ascii="宋体" w:hAnsi="宋体"/>
          <w:color w:val="auto"/>
          <w:szCs w:val="21"/>
          <w:highlight w:val="none"/>
        </w:rPr>
        <w:t>文件</w:t>
      </w:r>
      <w:r>
        <w:rPr>
          <w:rFonts w:ascii="宋体" w:hAnsi="宋体"/>
          <w:color w:val="auto"/>
          <w:szCs w:val="21"/>
          <w:highlight w:val="none"/>
        </w:rPr>
        <w:t>中</w:t>
      </w:r>
      <w:r>
        <w:rPr>
          <w:rFonts w:hint="eastAsia" w:ascii="宋体" w:hAnsi="宋体"/>
          <w:color w:val="auto"/>
          <w:szCs w:val="21"/>
          <w:highlight w:val="none"/>
        </w:rPr>
        <w:t>含义不明确</w:t>
      </w:r>
      <w:r>
        <w:rPr>
          <w:rFonts w:ascii="宋体" w:hAnsi="宋体"/>
          <w:color w:val="auto"/>
          <w:szCs w:val="21"/>
          <w:highlight w:val="none"/>
        </w:rPr>
        <w:t>、对同类问题表述不一致、有明显</w:t>
      </w:r>
      <w:r>
        <w:rPr>
          <w:rFonts w:hint="eastAsia" w:ascii="宋体" w:hAnsi="宋体"/>
          <w:color w:val="auto"/>
          <w:szCs w:val="21"/>
          <w:highlight w:val="none"/>
        </w:rPr>
        <w:t>文字</w:t>
      </w:r>
      <w:r>
        <w:rPr>
          <w:rFonts w:ascii="宋体" w:hAnsi="宋体"/>
          <w:color w:val="auto"/>
          <w:szCs w:val="21"/>
          <w:highlight w:val="none"/>
        </w:rPr>
        <w:t>和计算错误</w:t>
      </w:r>
      <w:r>
        <w:rPr>
          <w:rFonts w:hint="eastAsia" w:ascii="宋体" w:hAnsi="宋体"/>
          <w:color w:val="auto"/>
          <w:szCs w:val="21"/>
          <w:highlight w:val="none"/>
        </w:rPr>
        <w:t>的，</w:t>
      </w:r>
      <w:r>
        <w:rPr>
          <w:rFonts w:ascii="宋体" w:hAnsi="宋体"/>
          <w:color w:val="auto"/>
          <w:szCs w:val="21"/>
          <w:highlight w:val="none"/>
        </w:rPr>
        <w:t>应当</w:t>
      </w:r>
      <w:r>
        <w:rPr>
          <w:rFonts w:hint="eastAsia" w:ascii="宋体" w:hAnsi="宋体"/>
          <w:color w:val="auto"/>
          <w:szCs w:val="21"/>
          <w:highlight w:val="none"/>
        </w:rPr>
        <w:t>要求</w:t>
      </w:r>
      <w:r>
        <w:rPr>
          <w:rFonts w:ascii="宋体" w:hAnsi="宋体"/>
          <w:color w:val="auto"/>
          <w:szCs w:val="21"/>
          <w:highlight w:val="none"/>
        </w:rPr>
        <w:t>投标人作必要的澄清、说明</w:t>
      </w:r>
      <w:r>
        <w:rPr>
          <w:rFonts w:hint="eastAsia" w:ascii="宋体" w:hAnsi="宋体"/>
          <w:color w:val="auto"/>
          <w:szCs w:val="21"/>
          <w:highlight w:val="none"/>
        </w:rPr>
        <w:t>后再判定投标人是否通过有效性审查</w:t>
      </w:r>
      <w:r>
        <w:rPr>
          <w:rFonts w:ascii="宋体" w:hAnsi="宋体"/>
          <w:color w:val="auto"/>
          <w:szCs w:val="21"/>
          <w:highlight w:val="none"/>
        </w:rPr>
        <w:t>，不得直接否决投标</w:t>
      </w:r>
      <w:r>
        <w:rPr>
          <w:rFonts w:hint="eastAsia" w:ascii="宋体" w:hAnsi="宋体"/>
          <w:color w:val="auto"/>
          <w:szCs w:val="21"/>
          <w:highlight w:val="none"/>
        </w:rPr>
        <w:t>，若出现评标委员会否决投标的，应在评标报告中载明否决投标的具体情形、原因；</w:t>
      </w:r>
    </w:p>
    <w:p>
      <w:pPr>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凡出现以上任何一项情形，结论均为无效，否则就为有效。</w:t>
      </w:r>
    </w:p>
    <w:p>
      <w:pPr>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如对本表中某种情形的评审意见不一致时，以评标委员会过半数成员的意见作为评标委员会对该情形的认定结论。</w:t>
      </w:r>
    </w:p>
    <w:p>
      <w:pPr>
        <w:rPr>
          <w:rFonts w:ascii="宋体" w:hAnsi="宋体"/>
          <w:color w:val="auto"/>
          <w:szCs w:val="21"/>
          <w:highlight w:val="none"/>
        </w:rPr>
      </w:pPr>
      <w:r>
        <w:rPr>
          <w:rFonts w:hint="eastAsia" w:ascii="宋体" w:hAnsi="宋体"/>
          <w:color w:val="auto"/>
          <w:szCs w:val="21"/>
          <w:highlight w:val="none"/>
        </w:rPr>
        <w:t>评委签名：                                                         日期：</w:t>
      </w:r>
    </w:p>
    <w:p>
      <w:pPr>
        <w:rPr>
          <w:color w:val="auto"/>
          <w:szCs w:val="21"/>
          <w:highlight w:val="none"/>
        </w:rPr>
      </w:pPr>
      <w:r>
        <w:rPr>
          <w:color w:val="auto"/>
          <w:highlight w:val="none"/>
        </w:rPr>
        <w:br w:type="page"/>
      </w:r>
      <w:r>
        <w:rPr>
          <w:rFonts w:hint="eastAsia"/>
          <w:color w:val="auto"/>
          <w:szCs w:val="21"/>
          <w:highlight w:val="none"/>
        </w:rPr>
        <w:t>附表三</w:t>
      </w:r>
    </w:p>
    <w:p>
      <w:pPr>
        <w:jc w:val="center"/>
        <w:rPr>
          <w:b/>
          <w:color w:val="auto"/>
          <w:sz w:val="36"/>
          <w:szCs w:val="36"/>
          <w:highlight w:val="none"/>
        </w:rPr>
      </w:pPr>
      <w:r>
        <w:rPr>
          <w:rFonts w:hint="eastAsia"/>
          <w:b/>
          <w:color w:val="auto"/>
          <w:sz w:val="36"/>
          <w:szCs w:val="36"/>
          <w:highlight w:val="none"/>
        </w:rPr>
        <w:t>经济标有效性审查表</w:t>
      </w:r>
    </w:p>
    <w:p>
      <w:pPr>
        <w:rPr>
          <w:color w:val="auto"/>
          <w:szCs w:val="21"/>
          <w:highlight w:val="none"/>
        </w:rPr>
      </w:pPr>
      <w:r>
        <w:rPr>
          <w:rFonts w:hint="eastAsia"/>
          <w:color w:val="auto"/>
          <w:szCs w:val="21"/>
          <w:highlight w:val="none"/>
        </w:rPr>
        <w:t>工程名称：</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6749"/>
        <w:gridCol w:w="1396"/>
        <w:gridCol w:w="1397"/>
        <w:gridCol w:w="1397"/>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6749"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pPr>
              <w:jc w:val="right"/>
              <w:rPr>
                <w:rFonts w:hint="eastAsia" w:ascii="宋体" w:hAnsi="宋体"/>
                <w:color w:val="auto"/>
                <w:szCs w:val="21"/>
                <w:highlight w:val="none"/>
              </w:rPr>
            </w:pPr>
            <w:r>
              <w:rPr>
                <w:rFonts w:hint="eastAsia" w:ascii="宋体" w:hAnsi="宋体"/>
                <w:color w:val="auto"/>
                <w:szCs w:val="21"/>
                <w:highlight w:val="none"/>
              </w:rPr>
              <w:t>投标人名称</w:t>
            </w:r>
          </w:p>
          <w:p>
            <w:pPr>
              <w:jc w:val="left"/>
              <w:rPr>
                <w:rFonts w:ascii="宋体" w:hAnsi="宋体"/>
                <w:color w:val="auto"/>
                <w:szCs w:val="21"/>
                <w:highlight w:val="none"/>
              </w:rPr>
            </w:pPr>
            <w:r>
              <w:rPr>
                <w:rFonts w:hint="eastAsia" w:ascii="宋体" w:hAnsi="宋体"/>
                <w:color w:val="auto"/>
                <w:szCs w:val="21"/>
                <w:highlight w:val="none"/>
              </w:rPr>
              <w:t>评审内容</w:t>
            </w:r>
          </w:p>
        </w:tc>
        <w:tc>
          <w:tcPr>
            <w:tcW w:w="13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1</w:t>
            </w:r>
          </w:p>
        </w:tc>
        <w:tc>
          <w:tcPr>
            <w:tcW w:w="674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对同一招标项目出现两个或以上的投标报价，且没有申明哪个有效</w:t>
            </w:r>
          </w:p>
        </w:tc>
        <w:tc>
          <w:tcPr>
            <w:tcW w:w="13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674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投标总报价高于最高投标限价的</w:t>
            </w:r>
          </w:p>
        </w:tc>
        <w:tc>
          <w:tcPr>
            <w:tcW w:w="13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674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left="-2" w:leftChars="-1"/>
              <w:jc w:val="left"/>
              <w:rPr>
                <w:rFonts w:ascii="宋体" w:hAnsi="宋体"/>
                <w:color w:val="auto"/>
                <w:szCs w:val="21"/>
                <w:highlight w:val="none"/>
              </w:rPr>
            </w:pPr>
            <w:r>
              <w:rPr>
                <w:rFonts w:hint="eastAsia" w:ascii="宋体" w:hAnsi="宋体"/>
                <w:color w:val="auto"/>
                <w:szCs w:val="21"/>
                <w:highlight w:val="none"/>
              </w:rPr>
              <w:t>投标报价低于成本的</w:t>
            </w:r>
          </w:p>
        </w:tc>
        <w:tc>
          <w:tcPr>
            <w:tcW w:w="13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674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算术复核后的投标报价与原投标报价相比存在</w:t>
            </w:r>
            <w:r>
              <w:rPr>
                <w:rFonts w:ascii="宋体" w:hAnsi="宋体"/>
                <w:color w:val="auto"/>
                <w:szCs w:val="21"/>
                <w:highlight w:val="none"/>
              </w:rPr>
              <w:t>1%</w:t>
            </w:r>
            <w:r>
              <w:rPr>
                <w:rFonts w:hint="eastAsia" w:ascii="宋体" w:hAnsi="宋体"/>
                <w:color w:val="auto"/>
                <w:szCs w:val="21"/>
                <w:highlight w:val="none"/>
              </w:rPr>
              <w:t>或以上误差的</w:t>
            </w:r>
          </w:p>
        </w:tc>
        <w:tc>
          <w:tcPr>
            <w:tcW w:w="13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674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投标文件未按规定的格式填写</w:t>
            </w:r>
            <w:r>
              <w:rPr>
                <w:rFonts w:hint="eastAsia" w:ascii="宋体" w:hAnsi="宋体"/>
                <w:color w:val="auto"/>
                <w:szCs w:val="21"/>
                <w:highlight w:val="none"/>
                <w:u w:val="single"/>
              </w:rPr>
              <w:t>（除带“★”号的必须按招标文件规定的格式进行编制外，其余格式仅供参考不作为投标文件有效性审查的条件）</w:t>
            </w:r>
            <w:r>
              <w:rPr>
                <w:rFonts w:hint="eastAsia" w:ascii="宋体" w:hAnsi="宋体"/>
                <w:color w:val="auto"/>
                <w:szCs w:val="21"/>
                <w:highlight w:val="none"/>
              </w:rPr>
              <w:t>，或主要内容不全，或关键字迹模糊、无法辨认的</w:t>
            </w:r>
          </w:p>
        </w:tc>
        <w:tc>
          <w:tcPr>
            <w:tcW w:w="13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674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不同投标人的投标报价中分部分项工程量清单综合单价相似度达到80%及以上的(以</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13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674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3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674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无《参与编制经济标投标文件人员名单》的</w:t>
            </w:r>
          </w:p>
        </w:tc>
        <w:tc>
          <w:tcPr>
            <w:tcW w:w="13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9</w:t>
            </w:r>
          </w:p>
        </w:tc>
        <w:tc>
          <w:tcPr>
            <w:tcW w:w="674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Cs w:val="21"/>
                <w:highlight w:val="none"/>
              </w:rPr>
            </w:pPr>
            <w:r>
              <w:rPr>
                <w:rFonts w:hint="eastAsia" w:ascii="宋体" w:hAnsi="宋体"/>
                <w:color w:val="auto"/>
                <w:szCs w:val="21"/>
                <w:highlight w:val="none"/>
              </w:rPr>
              <w:t>无《对投标文件编制的承诺》</w:t>
            </w:r>
          </w:p>
        </w:tc>
        <w:tc>
          <w:tcPr>
            <w:tcW w:w="13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10</w:t>
            </w:r>
          </w:p>
        </w:tc>
        <w:tc>
          <w:tcPr>
            <w:tcW w:w="674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Cs w:val="21"/>
                <w:highlight w:val="none"/>
                <w:u w:val="single"/>
              </w:rPr>
            </w:pPr>
            <w:r>
              <w:rPr>
                <w:rFonts w:hint="eastAsia" w:ascii="宋体" w:hAnsi="宋体"/>
                <w:color w:val="auto"/>
                <w:szCs w:val="21"/>
                <w:highlight w:val="none"/>
                <w:u w:val="single"/>
              </w:rPr>
              <w:t>投标人与本项目其他投标人的投标文件工程量清单编制机器硬件信息一致的（以交易平台评标系统的检索信息为准）</w:t>
            </w:r>
          </w:p>
        </w:tc>
        <w:tc>
          <w:tcPr>
            <w:tcW w:w="13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r>
    </w:tbl>
    <w:p>
      <w:pPr>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本表使用GZZB2018-3招标文件范本，与范本内容不同之处均以下划线标明。</w:t>
      </w:r>
    </w:p>
    <w:p>
      <w:pPr>
        <w:ind w:firstLine="458"/>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凡出现以上任何一项情形，结论均为无效，否则就为有效。</w:t>
      </w:r>
    </w:p>
    <w:p>
      <w:pPr>
        <w:ind w:firstLine="458"/>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如对本表中某种情形的评审意见不一致时，以评标委员会过半数成员的意见作为评标委员会对该情形的认定结论。</w:t>
      </w:r>
    </w:p>
    <w:p>
      <w:pPr>
        <w:ind w:firstLine="420" w:firstLineChars="200"/>
        <w:rPr>
          <w:rFonts w:hint="eastAsia" w:ascii="宋体" w:hAnsi="宋体"/>
          <w:color w:val="auto"/>
          <w:szCs w:val="21"/>
          <w:highlight w:val="none"/>
        </w:rPr>
      </w:pPr>
      <w:r>
        <w:rPr>
          <w:rFonts w:hint="eastAsia" w:ascii="宋体" w:hAnsi="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ind w:firstLine="420" w:firstLineChars="200"/>
        <w:rPr>
          <w:rFonts w:ascii="宋体" w:hAnsi="宋体"/>
          <w:color w:val="auto"/>
          <w:szCs w:val="21"/>
          <w:highlight w:val="none"/>
        </w:rPr>
      </w:pPr>
      <w:r>
        <w:rPr>
          <w:rFonts w:hint="eastAsia" w:ascii="宋体" w:hAnsi="宋体"/>
          <w:color w:val="auto"/>
          <w:szCs w:val="21"/>
          <w:highlight w:val="none"/>
        </w:rPr>
        <w:t>评委签名：                                                         日期：</w:t>
      </w:r>
    </w:p>
    <w:p>
      <w:pPr>
        <w:pStyle w:val="17"/>
        <w:ind w:firstLine="458"/>
        <w:rPr>
          <w:rFonts w:ascii="宋体" w:hAnsi="宋体"/>
          <w:color w:val="auto"/>
          <w:szCs w:val="21"/>
          <w:highlight w:val="none"/>
        </w:rPr>
        <w:sectPr>
          <w:endnotePr>
            <w:numFmt w:val="decimal"/>
          </w:endnotePr>
          <w:pgSz w:w="16838" w:h="11906" w:orient="landscape"/>
          <w:pgMar w:top="1418" w:right="1247" w:bottom="1418" w:left="1134" w:header="851" w:footer="907" w:gutter="0"/>
          <w:cols w:space="720" w:num="1"/>
          <w:titlePg/>
          <w:docGrid w:type="linesAndChars" w:linePitch="312" w:charSpace="0"/>
        </w:sectPr>
      </w:pPr>
    </w:p>
    <w:p>
      <w:pPr>
        <w:rPr>
          <w:rFonts w:hint="eastAsia"/>
          <w:color w:val="auto"/>
          <w:szCs w:val="21"/>
          <w:highlight w:val="none"/>
        </w:rPr>
      </w:pPr>
      <w:bookmarkStart w:id="27" w:name="_Hlk60235319"/>
      <w:r>
        <w:rPr>
          <w:rFonts w:hint="eastAsia"/>
          <w:color w:val="auto"/>
          <w:szCs w:val="21"/>
          <w:highlight w:val="none"/>
        </w:rPr>
        <w:t>附表四</w:t>
      </w:r>
    </w:p>
    <w:p>
      <w:pPr>
        <w:spacing w:line="276" w:lineRule="auto"/>
        <w:jc w:val="center"/>
        <w:rPr>
          <w:rFonts w:hint="eastAsia" w:ascii="宋体" w:hAnsi="宋体"/>
          <w:b/>
          <w:sz w:val="36"/>
          <w:szCs w:val="36"/>
        </w:rPr>
      </w:pPr>
      <w:r>
        <w:rPr>
          <w:rFonts w:hint="eastAsia" w:ascii="宋体" w:hAnsi="宋体"/>
          <w:b/>
          <w:sz w:val="36"/>
          <w:szCs w:val="36"/>
        </w:rPr>
        <w:t>技术标详细审查评分表</w:t>
      </w:r>
    </w:p>
    <w:tbl>
      <w:tblPr>
        <w:tblStyle w:val="19"/>
        <w:tblW w:w="14875"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207"/>
        <w:gridCol w:w="902"/>
        <w:gridCol w:w="12063"/>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blHeader/>
          <w:jc w:val="center"/>
        </w:trPr>
        <w:tc>
          <w:tcPr>
            <w:tcW w:w="703" w:type="dxa"/>
            <w:tcBorders>
              <w:top w:val="single" w:color="auto" w:sz="8" w:space="0"/>
            </w:tcBorders>
            <w:noWrap w:val="0"/>
            <w:vAlign w:val="center"/>
          </w:tcPr>
          <w:p>
            <w:pPr>
              <w:snapToGrid w:val="0"/>
              <w:spacing w:before="109" w:beforeLines="35" w:after="109" w:afterLines="35"/>
              <w:jc w:val="center"/>
              <w:rPr>
                <w:rFonts w:hint="eastAsia" w:ascii="宋体" w:hAnsi="宋体"/>
                <w:b/>
                <w:bCs/>
                <w:sz w:val="24"/>
                <w:szCs w:val="24"/>
              </w:rPr>
            </w:pPr>
            <w:r>
              <w:rPr>
                <w:rFonts w:hint="eastAsia" w:ascii="宋体" w:hAnsi="宋体"/>
                <w:b/>
                <w:bCs/>
                <w:sz w:val="24"/>
                <w:szCs w:val="24"/>
              </w:rPr>
              <w:t>评分项目</w:t>
            </w:r>
          </w:p>
        </w:tc>
        <w:tc>
          <w:tcPr>
            <w:tcW w:w="1207" w:type="dxa"/>
            <w:tcBorders>
              <w:top w:val="single" w:color="auto" w:sz="8" w:space="0"/>
            </w:tcBorders>
            <w:noWrap w:val="0"/>
            <w:vAlign w:val="center"/>
          </w:tcPr>
          <w:p>
            <w:pPr>
              <w:snapToGrid w:val="0"/>
              <w:spacing w:before="109" w:beforeLines="35" w:after="109" w:afterLines="35"/>
              <w:jc w:val="center"/>
              <w:rPr>
                <w:rFonts w:hint="eastAsia" w:ascii="宋体" w:hAnsi="宋体"/>
                <w:b/>
                <w:bCs/>
                <w:sz w:val="24"/>
                <w:szCs w:val="24"/>
              </w:rPr>
            </w:pPr>
            <w:r>
              <w:rPr>
                <w:rFonts w:hint="eastAsia" w:ascii="宋体" w:hAnsi="宋体"/>
                <w:b/>
                <w:bCs/>
                <w:sz w:val="24"/>
                <w:szCs w:val="24"/>
              </w:rPr>
              <w:t>评分内容</w:t>
            </w:r>
          </w:p>
        </w:tc>
        <w:tc>
          <w:tcPr>
            <w:tcW w:w="902" w:type="dxa"/>
            <w:tcBorders>
              <w:top w:val="single" w:color="auto" w:sz="8" w:space="0"/>
            </w:tcBorders>
            <w:noWrap w:val="0"/>
            <w:vAlign w:val="center"/>
          </w:tcPr>
          <w:p>
            <w:pPr>
              <w:snapToGrid w:val="0"/>
              <w:spacing w:before="109" w:beforeLines="35" w:after="109" w:afterLines="35"/>
              <w:jc w:val="center"/>
              <w:rPr>
                <w:rFonts w:hint="eastAsia" w:ascii="宋体" w:hAnsi="宋体"/>
                <w:b/>
                <w:bCs/>
                <w:sz w:val="24"/>
                <w:szCs w:val="24"/>
              </w:rPr>
            </w:pPr>
            <w:r>
              <w:rPr>
                <w:rFonts w:hint="eastAsia" w:ascii="宋体" w:hAnsi="宋体"/>
                <w:b/>
                <w:bCs/>
                <w:sz w:val="24"/>
                <w:szCs w:val="24"/>
              </w:rPr>
              <w:t>分值</w:t>
            </w:r>
          </w:p>
        </w:tc>
        <w:tc>
          <w:tcPr>
            <w:tcW w:w="12063" w:type="dxa"/>
            <w:tcBorders>
              <w:top w:val="single" w:color="auto" w:sz="8" w:space="0"/>
            </w:tcBorders>
            <w:noWrap w:val="0"/>
            <w:vAlign w:val="center"/>
          </w:tcPr>
          <w:p>
            <w:pPr>
              <w:snapToGrid w:val="0"/>
              <w:spacing w:before="109" w:beforeLines="35" w:after="109" w:afterLines="35"/>
              <w:jc w:val="center"/>
              <w:rPr>
                <w:rFonts w:hint="eastAsia" w:ascii="宋体" w:hAnsi="宋体"/>
                <w:b/>
                <w:bCs/>
                <w:sz w:val="24"/>
                <w:szCs w:val="24"/>
              </w:rPr>
            </w:pPr>
            <w:r>
              <w:rPr>
                <w:rFonts w:hint="eastAsia" w:ascii="宋体" w:hAnsi="宋体"/>
                <w:b/>
                <w:bCs/>
                <w:sz w:val="24"/>
                <w:szCs w:val="24"/>
              </w:rPr>
              <w:t>评审标准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703" w:type="dxa"/>
            <w:vMerge w:val="restart"/>
            <w:noWrap w:val="0"/>
            <w:vAlign w:val="center"/>
          </w:tcPr>
          <w:p>
            <w:pPr>
              <w:snapToGrid w:val="0"/>
              <w:spacing w:before="109" w:beforeLines="35" w:after="109" w:afterLines="35"/>
              <w:rPr>
                <w:rFonts w:ascii="宋体" w:hAnsi="宋体"/>
                <w:szCs w:val="21"/>
              </w:rPr>
            </w:pPr>
            <w:r>
              <w:rPr>
                <w:rFonts w:hint="eastAsia" w:ascii="宋体" w:hAnsi="宋体"/>
                <w:szCs w:val="21"/>
              </w:rPr>
              <w:t>一、项目管理机构能力（14分）</w:t>
            </w:r>
          </w:p>
          <w:p>
            <w:pPr>
              <w:pStyle w:val="26"/>
              <w:rPr>
                <w:rFonts w:hint="eastAsia" w:ascii="宋体" w:hAnsi="宋体"/>
                <w:szCs w:val="21"/>
              </w:rPr>
            </w:pPr>
          </w:p>
        </w:tc>
        <w:tc>
          <w:tcPr>
            <w:tcW w:w="1207" w:type="dxa"/>
            <w:noWrap w:val="0"/>
            <w:vAlign w:val="center"/>
          </w:tcPr>
          <w:p>
            <w:pPr>
              <w:snapToGrid w:val="0"/>
              <w:jc w:val="center"/>
              <w:rPr>
                <w:rFonts w:hint="eastAsia" w:ascii="宋体" w:hAnsi="宋体" w:cs="宋体"/>
                <w:szCs w:val="21"/>
              </w:rPr>
            </w:pPr>
            <w:r>
              <w:rPr>
                <w:rFonts w:hint="eastAsia" w:ascii="宋体" w:hAnsi="宋体" w:cs="宋体"/>
                <w:szCs w:val="21"/>
              </w:rPr>
              <w:t>技术负责人</w:t>
            </w:r>
          </w:p>
        </w:tc>
        <w:tc>
          <w:tcPr>
            <w:tcW w:w="902" w:type="dxa"/>
            <w:noWrap w:val="0"/>
            <w:vAlign w:val="center"/>
          </w:tcPr>
          <w:p>
            <w:pPr>
              <w:widowControl/>
              <w:snapToGrid w:val="0"/>
              <w:jc w:val="center"/>
              <w:rPr>
                <w:rFonts w:hint="eastAsia" w:ascii="宋体" w:hAnsi="宋体" w:eastAsia="宋体" w:cs="宋体"/>
                <w:szCs w:val="21"/>
                <w:lang w:eastAsia="zh-CN"/>
              </w:rPr>
            </w:pPr>
            <w:r>
              <w:rPr>
                <w:rFonts w:hint="eastAsia" w:ascii="宋体" w:hAnsi="宋体" w:cs="宋体"/>
                <w:szCs w:val="21"/>
                <w:lang w:val="en-US" w:eastAsia="zh-CN"/>
              </w:rPr>
              <w:t>2</w:t>
            </w:r>
          </w:p>
        </w:tc>
        <w:tc>
          <w:tcPr>
            <w:tcW w:w="12063" w:type="dxa"/>
            <w:noWrap w:val="0"/>
            <w:vAlign w:val="center"/>
          </w:tcPr>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00" w:lineRule="atLeast"/>
              <w:ind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1.取得建筑工程相关专业高级（或以上）职称证满15年（不含15年）以上的，得</w:t>
            </w:r>
            <w:r>
              <w:rPr>
                <w:rFonts w:hint="eastAsia" w:ascii="宋体" w:hAnsi="宋体" w:cs="宋体"/>
                <w:kern w:val="2"/>
                <w:sz w:val="21"/>
                <w:szCs w:val="21"/>
                <w:lang w:val="en-US" w:eastAsia="zh-CN" w:bidi="ar-SA"/>
              </w:rPr>
              <w:t>1</w:t>
            </w:r>
            <w:r>
              <w:rPr>
                <w:rFonts w:hint="eastAsia" w:ascii="宋体" w:hAnsi="宋体" w:eastAsia="宋体" w:cs="宋体"/>
                <w:kern w:val="2"/>
                <w:sz w:val="21"/>
                <w:szCs w:val="21"/>
                <w:lang w:val="en-US" w:eastAsia="zh-CN" w:bidi="ar-SA"/>
              </w:rPr>
              <w:t>分；11-15年的，得</w:t>
            </w:r>
            <w:r>
              <w:rPr>
                <w:rFonts w:hint="eastAsia" w:ascii="宋体" w:hAnsi="宋体" w:cs="宋体"/>
                <w:kern w:val="2"/>
                <w:sz w:val="21"/>
                <w:szCs w:val="21"/>
                <w:lang w:val="en-US" w:eastAsia="zh-CN" w:bidi="ar-SA"/>
              </w:rPr>
              <w:t>0.5</w:t>
            </w:r>
            <w:r>
              <w:rPr>
                <w:rFonts w:hint="eastAsia" w:ascii="宋体" w:hAnsi="宋体" w:eastAsia="宋体" w:cs="宋体"/>
                <w:kern w:val="2"/>
                <w:sz w:val="21"/>
                <w:szCs w:val="21"/>
                <w:lang w:val="en-US" w:eastAsia="zh-CN" w:bidi="ar-SA"/>
              </w:rPr>
              <w:t>分；1-</w:t>
            </w:r>
            <w:r>
              <w:rPr>
                <w:rFonts w:hint="eastAsia" w:ascii="宋体" w:hAnsi="宋体" w:cs="宋体"/>
                <w:kern w:val="2"/>
                <w:sz w:val="21"/>
                <w:szCs w:val="21"/>
                <w:lang w:val="en-US" w:eastAsia="zh-CN" w:bidi="ar-SA"/>
              </w:rPr>
              <w:t>10年</w:t>
            </w:r>
            <w:r>
              <w:rPr>
                <w:rFonts w:hint="eastAsia" w:ascii="宋体" w:hAnsi="宋体" w:eastAsia="宋体" w:cs="宋体"/>
                <w:kern w:val="2"/>
                <w:sz w:val="21"/>
                <w:szCs w:val="21"/>
                <w:lang w:val="en-US" w:eastAsia="zh-CN" w:bidi="ar-SA"/>
              </w:rPr>
              <w:t>的，得0.</w:t>
            </w: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分；</w:t>
            </w:r>
          </w:p>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00" w:lineRule="atLeast"/>
              <w:ind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2.取得建筑工程专业注册一级建造师资格证的，得</w:t>
            </w:r>
            <w:r>
              <w:rPr>
                <w:rFonts w:hint="eastAsia" w:ascii="宋体" w:hAnsi="宋体" w:cs="宋体"/>
                <w:kern w:val="2"/>
                <w:sz w:val="21"/>
                <w:szCs w:val="21"/>
                <w:lang w:val="en-US" w:eastAsia="zh-CN" w:bidi="ar-SA"/>
              </w:rPr>
              <w:t>1</w:t>
            </w:r>
            <w:r>
              <w:rPr>
                <w:rFonts w:hint="eastAsia" w:ascii="宋体" w:hAnsi="宋体" w:eastAsia="宋体" w:cs="宋体"/>
                <w:kern w:val="2"/>
                <w:sz w:val="21"/>
                <w:szCs w:val="21"/>
                <w:lang w:val="en-US" w:eastAsia="zh-CN" w:bidi="ar-SA"/>
              </w:rPr>
              <w:t>分；取得建筑工程专业注册</w:t>
            </w:r>
            <w:r>
              <w:rPr>
                <w:rFonts w:hint="eastAsia" w:cs="宋体"/>
                <w:kern w:val="2"/>
                <w:sz w:val="21"/>
                <w:szCs w:val="21"/>
                <w:lang w:val="en-US" w:eastAsia="zh-CN" w:bidi="ar-SA"/>
              </w:rPr>
              <w:t>二</w:t>
            </w:r>
            <w:r>
              <w:rPr>
                <w:rFonts w:hint="eastAsia" w:ascii="宋体" w:hAnsi="宋体" w:eastAsia="宋体" w:cs="宋体"/>
                <w:kern w:val="2"/>
                <w:sz w:val="21"/>
                <w:szCs w:val="21"/>
                <w:lang w:val="en-US" w:eastAsia="zh-CN" w:bidi="ar-SA"/>
              </w:rPr>
              <w:t>级建造师资格证的</w:t>
            </w:r>
            <w:r>
              <w:rPr>
                <w:rFonts w:hint="eastAsia" w:cs="宋体"/>
                <w:kern w:val="2"/>
                <w:sz w:val="21"/>
                <w:szCs w:val="21"/>
                <w:lang w:val="en-US" w:eastAsia="zh-CN" w:bidi="ar-SA"/>
              </w:rPr>
              <w:t>，</w:t>
            </w:r>
            <w:r>
              <w:rPr>
                <w:rFonts w:hint="eastAsia" w:ascii="宋体" w:hAnsi="宋体" w:eastAsia="宋体" w:cs="宋体"/>
                <w:kern w:val="2"/>
                <w:sz w:val="21"/>
                <w:szCs w:val="21"/>
                <w:lang w:val="en-US" w:eastAsia="zh-CN" w:bidi="ar-SA"/>
              </w:rPr>
              <w:t>得0.</w:t>
            </w:r>
            <w:r>
              <w:rPr>
                <w:rFonts w:hint="eastAsia" w:cs="宋体"/>
                <w:kern w:val="2"/>
                <w:sz w:val="21"/>
                <w:szCs w:val="21"/>
                <w:lang w:val="en-US" w:eastAsia="zh-CN" w:bidi="ar-SA"/>
              </w:rPr>
              <w:t>5</w:t>
            </w:r>
            <w:r>
              <w:rPr>
                <w:rFonts w:hint="eastAsia" w:ascii="宋体" w:hAnsi="宋体" w:eastAsia="宋体" w:cs="宋体"/>
                <w:kern w:val="2"/>
                <w:sz w:val="21"/>
                <w:szCs w:val="21"/>
                <w:lang w:val="en-US" w:eastAsia="zh-CN" w:bidi="ar-SA"/>
              </w:rPr>
              <w:t>分。</w:t>
            </w:r>
          </w:p>
          <w:p>
            <w:pPr>
              <w:pStyle w:val="26"/>
              <w:tabs>
                <w:tab w:val="left" w:pos="312"/>
              </w:tabs>
              <w:spacing w:line="276" w:lineRule="auto"/>
              <w:ind w:firstLine="0" w:firstLineChars="0"/>
              <w:rPr>
                <w:rFonts w:ascii="宋体" w:hAnsi="宋体"/>
                <w:sz w:val="21"/>
                <w:szCs w:val="21"/>
              </w:rPr>
            </w:pPr>
            <w:r>
              <w:rPr>
                <w:rFonts w:hint="eastAsia" w:ascii="宋体" w:hAnsi="宋体"/>
                <w:sz w:val="21"/>
                <w:szCs w:val="21"/>
              </w:rPr>
              <w:t>注：（1）提供职称证和注册建造师执业资格证书扫描件，注册建造师还需提供“全国建筑市场监管公共服务平台”网页截图，未提供不计分。</w:t>
            </w:r>
          </w:p>
          <w:p>
            <w:pPr>
              <w:pStyle w:val="26"/>
              <w:spacing w:line="260" w:lineRule="exact"/>
              <w:rPr>
                <w:rFonts w:ascii="宋体" w:hAnsi="宋体" w:cs="宋体"/>
                <w:kern w:val="0"/>
                <w:szCs w:val="21"/>
              </w:rPr>
            </w:pPr>
            <w:r>
              <w:rPr>
                <w:rFonts w:hint="eastAsia" w:ascii="宋体" w:hAnsi="宋体"/>
                <w:sz w:val="21"/>
                <w:szCs w:val="21"/>
              </w:rPr>
              <w:t>（2）年限以职称证的“签发日期”或“发证日期”起计。</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jc w:val="center"/>
        </w:trPr>
        <w:tc>
          <w:tcPr>
            <w:tcW w:w="703" w:type="dxa"/>
            <w:vMerge w:val="continue"/>
            <w:noWrap w:val="0"/>
            <w:vAlign w:val="center"/>
          </w:tcPr>
          <w:p>
            <w:pPr>
              <w:pStyle w:val="26"/>
              <w:rPr>
                <w:rFonts w:hint="eastAsia"/>
              </w:rPr>
            </w:pPr>
          </w:p>
        </w:tc>
        <w:tc>
          <w:tcPr>
            <w:tcW w:w="1207" w:type="dxa"/>
            <w:noWrap w:val="0"/>
            <w:vAlign w:val="center"/>
          </w:tcPr>
          <w:p>
            <w:pPr>
              <w:snapToGrid w:val="0"/>
              <w:jc w:val="center"/>
              <w:rPr>
                <w:rFonts w:hint="eastAsia" w:ascii="宋体" w:hAnsi="宋体" w:cs="宋体"/>
                <w:szCs w:val="21"/>
              </w:rPr>
            </w:pPr>
            <w:r>
              <w:rPr>
                <w:rFonts w:hint="eastAsia" w:ascii="宋体" w:hAnsi="宋体" w:cs="宋体"/>
                <w:szCs w:val="21"/>
                <w:highlight w:val="none"/>
              </w:rPr>
              <w:t>安全负责人</w:t>
            </w:r>
          </w:p>
        </w:tc>
        <w:tc>
          <w:tcPr>
            <w:tcW w:w="902" w:type="dxa"/>
            <w:noWrap w:val="0"/>
            <w:vAlign w:val="center"/>
          </w:tcPr>
          <w:p>
            <w:pPr>
              <w:widowControl/>
              <w:snapToGrid w:val="0"/>
              <w:jc w:val="center"/>
              <w:rPr>
                <w:rFonts w:hint="eastAsia" w:ascii="宋体" w:hAnsi="宋体" w:eastAsia="宋体" w:cs="宋体"/>
                <w:szCs w:val="21"/>
                <w:lang w:eastAsia="zh-CN"/>
              </w:rPr>
            </w:pPr>
            <w:r>
              <w:rPr>
                <w:rFonts w:hint="eastAsia" w:ascii="宋体" w:hAnsi="宋体" w:cs="宋体"/>
                <w:szCs w:val="21"/>
                <w:lang w:val="en-US" w:eastAsia="zh-CN"/>
              </w:rPr>
              <w:t>3</w:t>
            </w:r>
          </w:p>
        </w:tc>
        <w:tc>
          <w:tcPr>
            <w:tcW w:w="12063" w:type="dxa"/>
            <w:noWrap w:val="0"/>
            <w:vAlign w:val="center"/>
          </w:tcPr>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00" w:lineRule="atLeast"/>
              <w:ind w:left="0" w:right="0" w:firstLine="0"/>
              <w:rPr>
                <w:rFonts w:hint="eastAsia" w:ascii="宋体" w:hAnsi="宋体" w:eastAsia="宋体" w:cs="宋体"/>
                <w:i w:val="0"/>
                <w:iCs w:val="0"/>
                <w:caps w:val="0"/>
                <w:spacing w:val="0"/>
                <w:kern w:val="2"/>
                <w:sz w:val="21"/>
                <w:szCs w:val="21"/>
                <w:u w:val="none"/>
                <w:lang w:bidi="ar-SA"/>
              </w:rPr>
            </w:pPr>
            <w:r>
              <w:rPr>
                <w:rFonts w:hint="eastAsia" w:ascii="宋体" w:hAnsi="宋体" w:eastAsia="宋体" w:cs="宋体"/>
                <w:i w:val="0"/>
                <w:iCs w:val="0"/>
                <w:caps w:val="0"/>
                <w:spacing w:val="0"/>
                <w:kern w:val="2"/>
                <w:sz w:val="21"/>
                <w:szCs w:val="21"/>
                <w:u w:val="none"/>
                <w:shd w:val="clear" w:color="auto" w:fill="auto"/>
                <w:lang w:bidi="ar-SA"/>
              </w:rPr>
              <w:t>安全负责人（与专职安全员不为同一人）：</w:t>
            </w:r>
          </w:p>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00" w:lineRule="atLeast"/>
              <w:ind w:left="0" w:right="0" w:firstLine="0"/>
              <w:rPr>
                <w:rFonts w:hint="eastAsia" w:ascii="宋体" w:hAnsi="宋体" w:eastAsia="宋体" w:cs="宋体"/>
                <w:i w:val="0"/>
                <w:iCs w:val="0"/>
                <w:caps w:val="0"/>
                <w:spacing w:val="0"/>
                <w:kern w:val="2"/>
                <w:sz w:val="21"/>
                <w:szCs w:val="21"/>
                <w:u w:val="none"/>
                <w:lang w:bidi="ar-SA"/>
              </w:rPr>
            </w:pPr>
            <w:r>
              <w:rPr>
                <w:rFonts w:hint="eastAsia" w:ascii="宋体" w:hAnsi="宋体" w:eastAsia="宋体" w:cs="宋体"/>
                <w:i w:val="0"/>
                <w:iCs w:val="0"/>
                <w:caps w:val="0"/>
                <w:spacing w:val="0"/>
                <w:kern w:val="2"/>
                <w:sz w:val="21"/>
                <w:szCs w:val="21"/>
                <w:u w:val="none"/>
                <w:shd w:val="clear" w:color="auto" w:fill="auto"/>
                <w:lang w:bidi="ar-SA"/>
              </w:rPr>
              <w:t>（</w:t>
            </w:r>
            <w:r>
              <w:rPr>
                <w:rFonts w:hint="eastAsia" w:ascii="宋体" w:hAnsi="宋体" w:eastAsia="宋体" w:cs="宋体"/>
                <w:i w:val="0"/>
                <w:iCs w:val="0"/>
                <w:caps w:val="0"/>
                <w:spacing w:val="0"/>
                <w:kern w:val="2"/>
                <w:sz w:val="21"/>
                <w:szCs w:val="21"/>
                <w:u w:val="none"/>
                <w:shd w:val="clear" w:color="auto" w:fill="auto"/>
                <w:lang w:val="en-US" w:bidi="ar-SA"/>
              </w:rPr>
              <w:t>1</w:t>
            </w:r>
            <w:r>
              <w:rPr>
                <w:rFonts w:hint="eastAsia" w:ascii="宋体" w:hAnsi="宋体" w:eastAsia="宋体" w:cs="宋体"/>
                <w:i w:val="0"/>
                <w:iCs w:val="0"/>
                <w:caps w:val="0"/>
                <w:spacing w:val="0"/>
                <w:kern w:val="2"/>
                <w:sz w:val="21"/>
                <w:szCs w:val="21"/>
                <w:u w:val="none"/>
                <w:shd w:val="clear" w:color="auto" w:fill="auto"/>
                <w:lang w:bidi="ar-SA"/>
              </w:rPr>
              <w:t>）具有注册安全工程师注册证书</w:t>
            </w:r>
            <w:r>
              <w:rPr>
                <w:rFonts w:hint="eastAsia" w:ascii="宋体" w:hAnsi="宋体" w:eastAsia="宋体" w:cs="宋体"/>
                <w:i w:val="0"/>
                <w:iCs w:val="0"/>
                <w:caps w:val="0"/>
                <w:spacing w:val="0"/>
                <w:kern w:val="2"/>
                <w:sz w:val="21"/>
                <w:szCs w:val="21"/>
                <w:u w:val="none"/>
                <w:shd w:val="clear" w:color="auto" w:fill="auto"/>
                <w:lang w:val="en-US" w:bidi="ar-SA"/>
              </w:rPr>
              <w:t>10</w:t>
            </w:r>
            <w:r>
              <w:rPr>
                <w:rFonts w:hint="eastAsia" w:ascii="宋体" w:hAnsi="宋体" w:eastAsia="宋体" w:cs="宋体"/>
                <w:i w:val="0"/>
                <w:iCs w:val="0"/>
                <w:caps w:val="0"/>
                <w:spacing w:val="0"/>
                <w:kern w:val="2"/>
                <w:sz w:val="21"/>
                <w:szCs w:val="21"/>
                <w:u w:val="none"/>
                <w:shd w:val="clear" w:color="auto" w:fill="auto"/>
                <w:lang w:bidi="ar-SA"/>
              </w:rPr>
              <w:t>年</w:t>
            </w:r>
            <w:r>
              <w:rPr>
                <w:rFonts w:hint="eastAsia" w:ascii="宋体" w:hAnsi="宋体" w:eastAsia="宋体" w:cs="宋体"/>
                <w:i w:val="0"/>
                <w:iCs w:val="0"/>
                <w:caps w:val="0"/>
                <w:spacing w:val="0"/>
                <w:kern w:val="2"/>
                <w:sz w:val="21"/>
                <w:szCs w:val="21"/>
                <w:u w:val="none"/>
                <w:shd w:val="clear" w:color="auto" w:fill="auto"/>
                <w:lang w:eastAsia="zh-CN" w:bidi="ar-SA"/>
              </w:rPr>
              <w:t>（</w:t>
            </w:r>
            <w:r>
              <w:rPr>
                <w:rFonts w:hint="eastAsia" w:ascii="宋体" w:hAnsi="宋体" w:eastAsia="宋体" w:cs="宋体"/>
                <w:i w:val="0"/>
                <w:iCs w:val="0"/>
                <w:caps w:val="0"/>
                <w:spacing w:val="0"/>
                <w:kern w:val="2"/>
                <w:sz w:val="21"/>
                <w:szCs w:val="21"/>
                <w:u w:val="none"/>
                <w:shd w:val="clear" w:color="auto" w:fill="auto"/>
                <w:lang w:val="en-US" w:eastAsia="zh-CN" w:bidi="ar-SA"/>
              </w:rPr>
              <w:t>不含10年）</w:t>
            </w:r>
            <w:r>
              <w:rPr>
                <w:rFonts w:hint="eastAsia" w:ascii="宋体" w:hAnsi="宋体" w:eastAsia="宋体" w:cs="宋体"/>
                <w:i w:val="0"/>
                <w:iCs w:val="0"/>
                <w:caps w:val="0"/>
                <w:spacing w:val="0"/>
                <w:kern w:val="2"/>
                <w:sz w:val="21"/>
                <w:szCs w:val="21"/>
                <w:u w:val="none"/>
                <w:shd w:val="clear" w:color="auto" w:fill="auto"/>
                <w:lang w:bidi="ar-SA"/>
              </w:rPr>
              <w:t>以上的，得</w:t>
            </w:r>
            <w:r>
              <w:rPr>
                <w:rFonts w:hint="eastAsia" w:cs="宋体"/>
                <w:i w:val="0"/>
                <w:iCs w:val="0"/>
                <w:caps w:val="0"/>
                <w:spacing w:val="0"/>
                <w:kern w:val="2"/>
                <w:sz w:val="21"/>
                <w:szCs w:val="21"/>
                <w:u w:val="none"/>
                <w:shd w:val="clear" w:color="auto" w:fill="auto"/>
                <w:lang w:val="en-US" w:eastAsia="zh-CN" w:bidi="ar-SA"/>
              </w:rPr>
              <w:t>1.5</w:t>
            </w:r>
            <w:r>
              <w:rPr>
                <w:rFonts w:hint="eastAsia" w:ascii="宋体" w:hAnsi="宋体" w:eastAsia="宋体" w:cs="宋体"/>
                <w:i w:val="0"/>
                <w:iCs w:val="0"/>
                <w:caps w:val="0"/>
                <w:spacing w:val="0"/>
                <w:kern w:val="2"/>
                <w:sz w:val="21"/>
                <w:szCs w:val="21"/>
                <w:u w:val="none"/>
                <w:shd w:val="clear" w:color="auto" w:fill="auto"/>
                <w:lang w:bidi="ar-SA"/>
              </w:rPr>
              <w:t>分；</w:t>
            </w:r>
            <w:r>
              <w:rPr>
                <w:rFonts w:hint="eastAsia" w:ascii="宋体" w:hAnsi="宋体" w:cs="宋体"/>
                <w:i w:val="0"/>
                <w:iCs w:val="0"/>
                <w:caps w:val="0"/>
                <w:spacing w:val="0"/>
                <w:kern w:val="2"/>
                <w:sz w:val="21"/>
                <w:szCs w:val="21"/>
                <w:u w:val="none"/>
                <w:shd w:val="clear" w:color="auto" w:fill="auto"/>
                <w:lang w:val="en-US" w:eastAsia="zh-CN" w:bidi="ar-SA"/>
              </w:rPr>
              <w:t>6-10年的，得</w:t>
            </w:r>
            <w:r>
              <w:rPr>
                <w:rFonts w:hint="eastAsia" w:cs="宋体"/>
                <w:i w:val="0"/>
                <w:iCs w:val="0"/>
                <w:caps w:val="0"/>
                <w:spacing w:val="0"/>
                <w:kern w:val="2"/>
                <w:sz w:val="21"/>
                <w:szCs w:val="21"/>
                <w:u w:val="none"/>
                <w:shd w:val="clear" w:color="auto" w:fill="auto"/>
                <w:lang w:val="en-US" w:eastAsia="zh-CN" w:bidi="ar-SA"/>
              </w:rPr>
              <w:t>0.8</w:t>
            </w:r>
            <w:r>
              <w:rPr>
                <w:rFonts w:hint="eastAsia" w:ascii="宋体" w:hAnsi="宋体" w:cs="宋体"/>
                <w:i w:val="0"/>
                <w:iCs w:val="0"/>
                <w:caps w:val="0"/>
                <w:spacing w:val="0"/>
                <w:kern w:val="2"/>
                <w:sz w:val="21"/>
                <w:szCs w:val="21"/>
                <w:u w:val="none"/>
                <w:shd w:val="clear" w:color="auto" w:fill="auto"/>
                <w:lang w:val="en-US" w:eastAsia="zh-CN" w:bidi="ar-SA"/>
              </w:rPr>
              <w:t>分；1-5年</w:t>
            </w:r>
            <w:r>
              <w:rPr>
                <w:rFonts w:hint="eastAsia" w:ascii="宋体" w:hAnsi="宋体" w:eastAsia="宋体" w:cs="宋体"/>
                <w:i w:val="0"/>
                <w:iCs w:val="0"/>
                <w:caps w:val="0"/>
                <w:spacing w:val="0"/>
                <w:kern w:val="2"/>
                <w:sz w:val="21"/>
                <w:szCs w:val="21"/>
                <w:u w:val="none"/>
                <w:shd w:val="clear" w:color="auto" w:fill="auto"/>
                <w:lang w:bidi="ar-SA"/>
              </w:rPr>
              <w:t>的，得</w:t>
            </w:r>
            <w:r>
              <w:rPr>
                <w:rFonts w:hint="eastAsia" w:ascii="宋体" w:hAnsi="宋体" w:cs="宋体"/>
                <w:i w:val="0"/>
                <w:iCs w:val="0"/>
                <w:caps w:val="0"/>
                <w:spacing w:val="0"/>
                <w:kern w:val="2"/>
                <w:sz w:val="21"/>
                <w:szCs w:val="21"/>
                <w:u w:val="none"/>
                <w:shd w:val="clear" w:color="auto" w:fill="auto"/>
                <w:lang w:val="en-US" w:eastAsia="zh-CN" w:bidi="ar-SA"/>
              </w:rPr>
              <w:t>0.</w:t>
            </w:r>
            <w:r>
              <w:rPr>
                <w:rFonts w:hint="eastAsia" w:cs="宋体"/>
                <w:i w:val="0"/>
                <w:iCs w:val="0"/>
                <w:caps w:val="0"/>
                <w:spacing w:val="0"/>
                <w:kern w:val="2"/>
                <w:sz w:val="21"/>
                <w:szCs w:val="21"/>
                <w:u w:val="none"/>
                <w:shd w:val="clear" w:color="auto" w:fill="auto"/>
                <w:lang w:val="en-US" w:eastAsia="zh-CN" w:bidi="ar-SA"/>
              </w:rPr>
              <w:t>1</w:t>
            </w:r>
            <w:r>
              <w:rPr>
                <w:rFonts w:hint="eastAsia" w:ascii="宋体" w:hAnsi="宋体" w:eastAsia="宋体" w:cs="宋体"/>
                <w:i w:val="0"/>
                <w:iCs w:val="0"/>
                <w:caps w:val="0"/>
                <w:spacing w:val="0"/>
                <w:kern w:val="2"/>
                <w:sz w:val="21"/>
                <w:szCs w:val="21"/>
                <w:u w:val="none"/>
                <w:shd w:val="clear" w:color="auto" w:fill="auto"/>
                <w:lang w:bidi="ar-SA"/>
              </w:rPr>
              <w:t>分；其余不得分。（以注册安全工程师</w:t>
            </w:r>
            <w:r>
              <w:rPr>
                <w:rFonts w:hint="eastAsia" w:ascii="宋体" w:hAnsi="宋体" w:eastAsia="宋体" w:cs="宋体"/>
                <w:i w:val="0"/>
                <w:iCs w:val="0"/>
                <w:caps w:val="0"/>
                <w:spacing w:val="0"/>
                <w:kern w:val="2"/>
                <w:sz w:val="21"/>
                <w:szCs w:val="21"/>
                <w:u w:val="none"/>
                <w:shd w:val="clear" w:color="auto" w:fill="auto"/>
                <w:lang w:val="en-US" w:eastAsia="zh-CN" w:bidi="ar-SA"/>
              </w:rPr>
              <w:t>执业</w:t>
            </w:r>
            <w:r>
              <w:rPr>
                <w:rFonts w:hint="eastAsia" w:ascii="宋体" w:hAnsi="宋体" w:eastAsia="宋体" w:cs="宋体"/>
                <w:i w:val="0"/>
                <w:iCs w:val="0"/>
                <w:caps w:val="0"/>
                <w:spacing w:val="0"/>
                <w:kern w:val="2"/>
                <w:sz w:val="21"/>
                <w:szCs w:val="21"/>
                <w:u w:val="none"/>
                <w:shd w:val="clear" w:color="auto" w:fill="auto"/>
                <w:lang w:bidi="ar-SA"/>
              </w:rPr>
              <w:t>证的</w:t>
            </w:r>
            <w:r>
              <w:rPr>
                <w:rFonts w:hint="eastAsia" w:ascii="宋体" w:hAnsi="宋体" w:cs="宋体"/>
                <w:i w:val="0"/>
                <w:iCs w:val="0"/>
                <w:caps w:val="0"/>
                <w:spacing w:val="0"/>
                <w:kern w:val="2"/>
                <w:sz w:val="21"/>
                <w:szCs w:val="21"/>
                <w:u w:val="none"/>
                <w:shd w:val="clear" w:color="auto" w:fill="auto"/>
                <w:lang w:eastAsia="zh-CN" w:bidi="ar-SA"/>
              </w:rPr>
              <w:t>“</w:t>
            </w:r>
            <w:r>
              <w:rPr>
                <w:rFonts w:hint="eastAsia" w:ascii="宋体" w:hAnsi="宋体" w:eastAsia="宋体" w:cs="宋体"/>
                <w:i w:val="0"/>
                <w:iCs w:val="0"/>
                <w:caps w:val="0"/>
                <w:spacing w:val="0"/>
                <w:kern w:val="2"/>
                <w:sz w:val="21"/>
                <w:szCs w:val="21"/>
                <w:u w:val="none"/>
                <w:shd w:val="clear" w:color="auto" w:fill="auto"/>
                <w:lang w:bidi="ar-SA"/>
              </w:rPr>
              <w:t>发证日期</w:t>
            </w:r>
            <w:r>
              <w:rPr>
                <w:rFonts w:hint="eastAsia" w:ascii="宋体" w:hAnsi="宋体" w:cs="宋体"/>
                <w:i w:val="0"/>
                <w:iCs w:val="0"/>
                <w:caps w:val="0"/>
                <w:spacing w:val="0"/>
                <w:kern w:val="2"/>
                <w:sz w:val="21"/>
                <w:szCs w:val="21"/>
                <w:u w:val="none"/>
                <w:shd w:val="clear" w:color="auto" w:fill="auto"/>
                <w:lang w:eastAsia="zh-CN" w:bidi="ar-SA"/>
              </w:rPr>
              <w:t>”</w:t>
            </w:r>
            <w:r>
              <w:rPr>
                <w:rFonts w:hint="eastAsia" w:ascii="宋体" w:hAnsi="宋体" w:eastAsia="宋体" w:cs="宋体"/>
                <w:i w:val="0"/>
                <w:iCs w:val="0"/>
                <w:caps w:val="0"/>
                <w:spacing w:val="0"/>
                <w:kern w:val="2"/>
                <w:sz w:val="21"/>
                <w:szCs w:val="21"/>
                <w:u w:val="none"/>
                <w:shd w:val="clear" w:color="auto" w:fill="auto"/>
                <w:lang w:bidi="ar-SA"/>
              </w:rPr>
              <w:t>起算）</w:t>
            </w:r>
          </w:p>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00" w:lineRule="atLeast"/>
              <w:ind w:left="0" w:right="0" w:firstLine="0"/>
              <w:rPr>
                <w:rFonts w:hint="eastAsia" w:ascii="宋体" w:hAnsi="宋体" w:eastAsia="宋体" w:cs="宋体"/>
                <w:i w:val="0"/>
                <w:iCs w:val="0"/>
                <w:caps w:val="0"/>
                <w:spacing w:val="0"/>
                <w:kern w:val="2"/>
                <w:sz w:val="21"/>
                <w:szCs w:val="21"/>
                <w:u w:val="none"/>
                <w:lang w:bidi="ar-SA"/>
              </w:rPr>
            </w:pPr>
            <w:r>
              <w:rPr>
                <w:rFonts w:hint="eastAsia" w:ascii="宋体" w:hAnsi="宋体" w:eastAsia="宋体" w:cs="宋体"/>
                <w:i w:val="0"/>
                <w:iCs w:val="0"/>
                <w:caps w:val="0"/>
                <w:spacing w:val="0"/>
                <w:kern w:val="2"/>
                <w:sz w:val="21"/>
                <w:szCs w:val="21"/>
                <w:u w:val="none"/>
                <w:shd w:val="clear" w:color="auto" w:fill="auto"/>
                <w:lang w:bidi="ar-SA"/>
              </w:rPr>
              <w:t>（</w:t>
            </w:r>
            <w:r>
              <w:rPr>
                <w:rFonts w:hint="eastAsia" w:ascii="宋体" w:hAnsi="宋体" w:eastAsia="宋体" w:cs="宋体"/>
                <w:i w:val="0"/>
                <w:iCs w:val="0"/>
                <w:caps w:val="0"/>
                <w:spacing w:val="0"/>
                <w:kern w:val="2"/>
                <w:sz w:val="21"/>
                <w:szCs w:val="21"/>
                <w:u w:val="none"/>
                <w:shd w:val="clear" w:color="auto" w:fill="auto"/>
                <w:lang w:val="en-US" w:bidi="ar-SA"/>
              </w:rPr>
              <w:t>2</w:t>
            </w:r>
            <w:r>
              <w:rPr>
                <w:rFonts w:hint="eastAsia" w:ascii="宋体" w:hAnsi="宋体" w:eastAsia="宋体" w:cs="宋体"/>
                <w:i w:val="0"/>
                <w:iCs w:val="0"/>
                <w:caps w:val="0"/>
                <w:spacing w:val="0"/>
                <w:kern w:val="2"/>
                <w:sz w:val="21"/>
                <w:szCs w:val="21"/>
                <w:u w:val="none"/>
                <w:shd w:val="clear" w:color="auto" w:fill="auto"/>
                <w:lang w:bidi="ar-SA"/>
              </w:rPr>
              <w:t>）具有在有效期内的安全生产考核合格证（</w:t>
            </w:r>
            <w:r>
              <w:rPr>
                <w:rFonts w:hint="eastAsia" w:ascii="宋体" w:hAnsi="宋体" w:eastAsia="宋体" w:cs="宋体"/>
                <w:i w:val="0"/>
                <w:iCs w:val="0"/>
                <w:caps w:val="0"/>
                <w:spacing w:val="0"/>
                <w:kern w:val="2"/>
                <w:sz w:val="21"/>
                <w:szCs w:val="21"/>
                <w:u w:val="none"/>
                <w:shd w:val="clear" w:color="auto" w:fill="auto"/>
                <w:lang w:val="en-US" w:bidi="ar-SA"/>
              </w:rPr>
              <w:t>C</w:t>
            </w:r>
            <w:r>
              <w:rPr>
                <w:rFonts w:hint="eastAsia" w:ascii="宋体" w:hAnsi="宋体" w:eastAsia="宋体" w:cs="宋体"/>
                <w:i w:val="0"/>
                <w:iCs w:val="0"/>
                <w:caps w:val="0"/>
                <w:spacing w:val="0"/>
                <w:kern w:val="2"/>
                <w:sz w:val="21"/>
                <w:szCs w:val="21"/>
                <w:u w:val="none"/>
                <w:shd w:val="clear" w:color="auto" w:fill="auto"/>
                <w:lang w:bidi="ar-SA"/>
              </w:rPr>
              <w:t>类）或建筑施工企业专职安全生产管理人员安全生产考核合格证（</w:t>
            </w:r>
            <w:r>
              <w:rPr>
                <w:rFonts w:hint="eastAsia" w:ascii="宋体" w:hAnsi="宋体" w:eastAsia="宋体" w:cs="宋体"/>
                <w:i w:val="0"/>
                <w:iCs w:val="0"/>
                <w:caps w:val="0"/>
                <w:spacing w:val="0"/>
                <w:kern w:val="2"/>
                <w:sz w:val="21"/>
                <w:szCs w:val="21"/>
                <w:u w:val="none"/>
                <w:shd w:val="clear" w:color="auto" w:fill="auto"/>
                <w:lang w:val="en-US" w:bidi="ar-SA"/>
              </w:rPr>
              <w:t>C3</w:t>
            </w:r>
            <w:r>
              <w:rPr>
                <w:rFonts w:hint="eastAsia" w:ascii="宋体" w:hAnsi="宋体" w:eastAsia="宋体" w:cs="宋体"/>
                <w:i w:val="0"/>
                <w:iCs w:val="0"/>
                <w:caps w:val="0"/>
                <w:spacing w:val="0"/>
                <w:kern w:val="2"/>
                <w:sz w:val="21"/>
                <w:szCs w:val="21"/>
                <w:u w:val="none"/>
                <w:shd w:val="clear" w:color="auto" w:fill="auto"/>
                <w:lang w:bidi="ar-SA"/>
              </w:rPr>
              <w:t>类），得</w:t>
            </w:r>
            <w:r>
              <w:rPr>
                <w:rFonts w:hint="eastAsia" w:ascii="宋体" w:hAnsi="宋体" w:cs="宋体"/>
                <w:i w:val="0"/>
                <w:iCs w:val="0"/>
                <w:caps w:val="0"/>
                <w:spacing w:val="0"/>
                <w:kern w:val="2"/>
                <w:sz w:val="21"/>
                <w:szCs w:val="21"/>
                <w:u w:val="none"/>
                <w:shd w:val="clear" w:color="auto" w:fill="auto"/>
                <w:lang w:val="en-US" w:eastAsia="zh-CN" w:bidi="ar-SA"/>
              </w:rPr>
              <w:t>0.</w:t>
            </w:r>
            <w:r>
              <w:rPr>
                <w:rFonts w:hint="eastAsia" w:ascii="宋体" w:hAnsi="宋体" w:eastAsia="宋体" w:cs="宋体"/>
                <w:i w:val="0"/>
                <w:iCs w:val="0"/>
                <w:caps w:val="0"/>
                <w:spacing w:val="0"/>
                <w:kern w:val="2"/>
                <w:sz w:val="21"/>
                <w:szCs w:val="21"/>
                <w:u w:val="none"/>
                <w:shd w:val="clear" w:color="auto" w:fill="auto"/>
                <w:lang w:val="en-US" w:bidi="ar-SA"/>
              </w:rPr>
              <w:t>5</w:t>
            </w:r>
            <w:r>
              <w:rPr>
                <w:rFonts w:hint="eastAsia" w:ascii="宋体" w:hAnsi="宋体" w:eastAsia="宋体" w:cs="宋体"/>
                <w:i w:val="0"/>
                <w:iCs w:val="0"/>
                <w:caps w:val="0"/>
                <w:spacing w:val="0"/>
                <w:kern w:val="2"/>
                <w:sz w:val="21"/>
                <w:szCs w:val="21"/>
                <w:u w:val="none"/>
                <w:shd w:val="clear" w:color="auto" w:fill="auto"/>
                <w:lang w:bidi="ar-SA"/>
              </w:rPr>
              <w:t>分；其余不得分。</w:t>
            </w:r>
          </w:p>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00" w:lineRule="atLeast"/>
              <w:ind w:left="0" w:right="0" w:firstLine="0"/>
              <w:rPr>
                <w:rFonts w:hint="eastAsia" w:ascii="宋体" w:hAnsi="宋体" w:eastAsia="宋体" w:cs="宋体"/>
                <w:i w:val="0"/>
                <w:iCs w:val="0"/>
                <w:caps w:val="0"/>
                <w:spacing w:val="0"/>
                <w:kern w:val="2"/>
                <w:sz w:val="21"/>
                <w:szCs w:val="21"/>
                <w:u w:val="none"/>
                <w:lang w:bidi="ar-SA"/>
              </w:rPr>
            </w:pPr>
            <w:r>
              <w:rPr>
                <w:rFonts w:hint="eastAsia" w:ascii="宋体" w:hAnsi="宋体" w:eastAsia="宋体" w:cs="宋体"/>
                <w:i w:val="0"/>
                <w:iCs w:val="0"/>
                <w:caps w:val="0"/>
                <w:spacing w:val="0"/>
                <w:kern w:val="2"/>
                <w:sz w:val="21"/>
                <w:szCs w:val="21"/>
                <w:u w:val="none"/>
                <w:shd w:val="clear" w:color="auto" w:fill="auto"/>
                <w:lang w:bidi="ar-SA"/>
              </w:rPr>
              <w:t>（</w:t>
            </w:r>
            <w:r>
              <w:rPr>
                <w:rFonts w:hint="eastAsia" w:ascii="宋体" w:hAnsi="宋体" w:eastAsia="宋体" w:cs="宋体"/>
                <w:i w:val="0"/>
                <w:iCs w:val="0"/>
                <w:caps w:val="0"/>
                <w:spacing w:val="0"/>
                <w:kern w:val="2"/>
                <w:sz w:val="21"/>
                <w:szCs w:val="21"/>
                <w:u w:val="none"/>
                <w:shd w:val="clear" w:color="auto" w:fill="auto"/>
                <w:lang w:val="en-US" w:bidi="ar-SA"/>
              </w:rPr>
              <w:t>3</w:t>
            </w:r>
            <w:r>
              <w:rPr>
                <w:rFonts w:hint="eastAsia" w:ascii="宋体" w:hAnsi="宋体" w:eastAsia="宋体" w:cs="宋体"/>
                <w:i w:val="0"/>
                <w:iCs w:val="0"/>
                <w:caps w:val="0"/>
                <w:spacing w:val="0"/>
                <w:kern w:val="2"/>
                <w:sz w:val="21"/>
                <w:szCs w:val="21"/>
                <w:u w:val="none"/>
                <w:shd w:val="clear" w:color="auto" w:fill="auto"/>
                <w:lang w:bidi="ar-SA"/>
              </w:rPr>
              <w:t>）具有建筑工程相关专业高级或以上工程师职称的，得</w:t>
            </w:r>
            <w:r>
              <w:rPr>
                <w:rFonts w:hint="eastAsia" w:cs="宋体"/>
                <w:i w:val="0"/>
                <w:iCs w:val="0"/>
                <w:caps w:val="0"/>
                <w:spacing w:val="0"/>
                <w:kern w:val="2"/>
                <w:sz w:val="21"/>
                <w:szCs w:val="21"/>
                <w:u w:val="none"/>
                <w:shd w:val="clear" w:color="auto" w:fill="auto"/>
                <w:lang w:val="en-US" w:eastAsia="zh-CN" w:bidi="ar-SA"/>
              </w:rPr>
              <w:t>1</w:t>
            </w:r>
            <w:r>
              <w:rPr>
                <w:rFonts w:hint="eastAsia" w:ascii="宋体" w:hAnsi="宋体" w:eastAsia="宋体" w:cs="宋体"/>
                <w:i w:val="0"/>
                <w:iCs w:val="0"/>
                <w:caps w:val="0"/>
                <w:spacing w:val="0"/>
                <w:kern w:val="2"/>
                <w:sz w:val="21"/>
                <w:szCs w:val="21"/>
                <w:u w:val="none"/>
                <w:shd w:val="clear" w:color="auto" w:fill="auto"/>
                <w:lang w:bidi="ar-SA"/>
              </w:rPr>
              <w:t>分；具有建筑工程相关专业工程师职称的</w:t>
            </w:r>
            <w:r>
              <w:rPr>
                <w:rFonts w:hint="eastAsia" w:cs="宋体"/>
                <w:i w:val="0"/>
                <w:iCs w:val="0"/>
                <w:caps w:val="0"/>
                <w:spacing w:val="0"/>
                <w:kern w:val="2"/>
                <w:sz w:val="21"/>
                <w:szCs w:val="21"/>
                <w:u w:val="none"/>
                <w:shd w:val="clear" w:color="auto" w:fill="auto"/>
                <w:lang w:eastAsia="zh-CN" w:bidi="ar-SA"/>
              </w:rPr>
              <w:t>，</w:t>
            </w:r>
            <w:r>
              <w:rPr>
                <w:rFonts w:hint="eastAsia" w:cs="宋体"/>
                <w:i w:val="0"/>
                <w:iCs w:val="0"/>
                <w:caps w:val="0"/>
                <w:spacing w:val="0"/>
                <w:kern w:val="2"/>
                <w:sz w:val="21"/>
                <w:szCs w:val="21"/>
                <w:u w:val="none"/>
                <w:shd w:val="clear" w:color="auto" w:fill="auto"/>
                <w:lang w:val="en-US" w:eastAsia="zh-CN" w:bidi="ar-SA"/>
              </w:rPr>
              <w:t>得0.5分，</w:t>
            </w:r>
            <w:r>
              <w:rPr>
                <w:rFonts w:hint="eastAsia" w:ascii="宋体" w:hAnsi="宋体" w:eastAsia="宋体" w:cs="宋体"/>
                <w:i w:val="0"/>
                <w:iCs w:val="0"/>
                <w:caps w:val="0"/>
                <w:spacing w:val="0"/>
                <w:kern w:val="2"/>
                <w:sz w:val="21"/>
                <w:szCs w:val="21"/>
                <w:u w:val="none"/>
                <w:shd w:val="clear" w:color="auto" w:fill="auto"/>
                <w:lang w:bidi="ar-SA"/>
              </w:rPr>
              <w:t>其余不得分。</w:t>
            </w:r>
          </w:p>
          <w:p>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00" w:lineRule="atLeast"/>
              <w:ind w:left="0" w:right="0" w:firstLine="0"/>
              <w:rPr>
                <w:rFonts w:hint="eastAsia" w:ascii="宋体" w:hAnsi="宋体" w:cs="宋体"/>
                <w:szCs w:val="21"/>
              </w:rPr>
            </w:pPr>
            <w:r>
              <w:rPr>
                <w:rFonts w:hint="eastAsia" w:ascii="宋体" w:hAnsi="宋体" w:eastAsia="宋体" w:cs="宋体"/>
                <w:i w:val="0"/>
                <w:iCs w:val="0"/>
                <w:caps w:val="0"/>
                <w:spacing w:val="0"/>
                <w:kern w:val="2"/>
                <w:sz w:val="21"/>
                <w:szCs w:val="21"/>
                <w:u w:val="none"/>
                <w:shd w:val="clear" w:color="auto" w:fill="auto"/>
                <w:lang w:bidi="ar-SA"/>
              </w:rPr>
              <w:t>注：须提供注册安全工程师注册证书扫描件及注册安全工程师查询网站（</w:t>
            </w:r>
            <w:r>
              <w:rPr>
                <w:rFonts w:hint="eastAsia" w:ascii="宋体" w:hAnsi="宋体" w:eastAsia="宋体" w:cs="宋体"/>
                <w:i w:val="0"/>
                <w:iCs w:val="0"/>
                <w:caps w:val="0"/>
                <w:spacing w:val="0"/>
                <w:kern w:val="2"/>
                <w:sz w:val="21"/>
                <w:szCs w:val="21"/>
                <w:u w:val="none"/>
                <w:shd w:val="clear" w:color="auto" w:fill="auto"/>
                <w:lang w:val="en-US" w:bidi="ar-SA"/>
              </w:rPr>
              <w:t>https://rmocse.chinasafety.ac.cn/</w:t>
            </w:r>
            <w:r>
              <w:rPr>
                <w:rFonts w:hint="eastAsia" w:ascii="宋体" w:hAnsi="宋体" w:eastAsia="宋体" w:cs="宋体"/>
                <w:i w:val="0"/>
                <w:iCs w:val="0"/>
                <w:caps w:val="0"/>
                <w:spacing w:val="0"/>
                <w:kern w:val="2"/>
                <w:sz w:val="21"/>
                <w:szCs w:val="21"/>
                <w:u w:val="none"/>
                <w:shd w:val="clear" w:color="auto" w:fill="auto"/>
                <w:lang w:bidi="ar-SA"/>
              </w:rPr>
              <w:t>）查询结果网上截图、安全生产考核合格证（</w:t>
            </w:r>
            <w:r>
              <w:rPr>
                <w:rFonts w:hint="eastAsia" w:ascii="宋体" w:hAnsi="宋体" w:eastAsia="宋体" w:cs="宋体"/>
                <w:i w:val="0"/>
                <w:iCs w:val="0"/>
                <w:caps w:val="0"/>
                <w:spacing w:val="0"/>
                <w:kern w:val="2"/>
                <w:sz w:val="21"/>
                <w:szCs w:val="21"/>
                <w:u w:val="none"/>
                <w:shd w:val="clear" w:color="auto" w:fill="auto"/>
                <w:lang w:val="en-US" w:bidi="ar-SA"/>
              </w:rPr>
              <w:t>C</w:t>
            </w:r>
            <w:r>
              <w:rPr>
                <w:rFonts w:hint="eastAsia" w:ascii="宋体" w:hAnsi="宋体" w:eastAsia="宋体" w:cs="宋体"/>
                <w:i w:val="0"/>
                <w:iCs w:val="0"/>
                <w:caps w:val="0"/>
                <w:spacing w:val="0"/>
                <w:kern w:val="2"/>
                <w:sz w:val="21"/>
                <w:szCs w:val="21"/>
                <w:u w:val="none"/>
                <w:shd w:val="clear" w:color="auto" w:fill="auto"/>
                <w:lang w:bidi="ar-SA"/>
              </w:rPr>
              <w:t>类）或建筑施工企业专职安全生产管理人员安全生产考核合格证（</w:t>
            </w:r>
            <w:r>
              <w:rPr>
                <w:rFonts w:hint="eastAsia" w:ascii="宋体" w:hAnsi="宋体" w:eastAsia="宋体" w:cs="宋体"/>
                <w:i w:val="0"/>
                <w:iCs w:val="0"/>
                <w:caps w:val="0"/>
                <w:spacing w:val="0"/>
                <w:kern w:val="2"/>
                <w:sz w:val="21"/>
                <w:szCs w:val="21"/>
                <w:u w:val="none"/>
                <w:shd w:val="clear" w:color="auto" w:fill="auto"/>
                <w:lang w:val="en-US" w:bidi="ar-SA"/>
              </w:rPr>
              <w:t>C3</w:t>
            </w:r>
            <w:r>
              <w:rPr>
                <w:rFonts w:hint="eastAsia" w:ascii="宋体" w:hAnsi="宋体" w:eastAsia="宋体" w:cs="宋体"/>
                <w:i w:val="0"/>
                <w:iCs w:val="0"/>
                <w:caps w:val="0"/>
                <w:spacing w:val="0"/>
                <w:kern w:val="2"/>
                <w:sz w:val="21"/>
                <w:szCs w:val="21"/>
                <w:u w:val="none"/>
                <w:shd w:val="clear" w:color="auto" w:fill="auto"/>
                <w:lang w:bidi="ar-SA"/>
              </w:rPr>
              <w:t>类）证书、职称证书扫描件并加盖投标人企业电子印章。未按要求提供相关资料的人员，该人员不作为评分依据。</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703" w:type="dxa"/>
            <w:vMerge w:val="continue"/>
            <w:noWrap w:val="0"/>
            <w:vAlign w:val="center"/>
          </w:tcPr>
          <w:p>
            <w:pPr>
              <w:snapToGrid w:val="0"/>
              <w:spacing w:before="109" w:beforeLines="35" w:after="109" w:afterLines="35"/>
              <w:rPr>
                <w:rFonts w:hint="eastAsia" w:ascii="宋体" w:hAnsi="宋体"/>
                <w:szCs w:val="21"/>
              </w:rPr>
            </w:pPr>
          </w:p>
        </w:tc>
        <w:tc>
          <w:tcPr>
            <w:tcW w:w="1207" w:type="dxa"/>
            <w:noWrap w:val="0"/>
            <w:vAlign w:val="center"/>
          </w:tcPr>
          <w:p>
            <w:pPr>
              <w:snapToGrid w:val="0"/>
              <w:jc w:val="center"/>
              <w:rPr>
                <w:rFonts w:hint="eastAsia" w:ascii="宋体" w:hAnsi="宋体" w:cs="宋体"/>
                <w:szCs w:val="21"/>
              </w:rPr>
            </w:pPr>
            <w:r>
              <w:rPr>
                <w:rFonts w:hint="eastAsia" w:ascii="宋体" w:hAnsi="宋体" w:cs="宋体"/>
                <w:szCs w:val="21"/>
              </w:rPr>
              <w:t>质量负责人</w:t>
            </w:r>
          </w:p>
        </w:tc>
        <w:tc>
          <w:tcPr>
            <w:tcW w:w="902" w:type="dxa"/>
            <w:noWrap w:val="0"/>
            <w:vAlign w:val="center"/>
          </w:tcPr>
          <w:p>
            <w:pPr>
              <w:widowControl/>
              <w:snapToGrid w:val="0"/>
              <w:jc w:val="center"/>
              <w:rPr>
                <w:rFonts w:hint="eastAsia" w:ascii="宋体" w:hAnsi="宋体" w:cs="宋体"/>
                <w:szCs w:val="21"/>
              </w:rPr>
            </w:pPr>
            <w:r>
              <w:rPr>
                <w:rFonts w:hint="eastAsia" w:ascii="宋体" w:hAnsi="宋体" w:cs="宋体"/>
                <w:szCs w:val="21"/>
              </w:rPr>
              <w:t>2</w:t>
            </w:r>
          </w:p>
        </w:tc>
        <w:tc>
          <w:tcPr>
            <w:tcW w:w="12063" w:type="dxa"/>
            <w:noWrap w:val="0"/>
            <w:vAlign w:val="center"/>
          </w:tcPr>
          <w:p>
            <w:pPr>
              <w:pStyle w:val="26"/>
              <w:spacing w:line="260" w:lineRule="exact"/>
              <w:rPr>
                <w:rFonts w:hint="eastAsia"/>
                <w:highlight w:val="none"/>
                <w:lang w:val="en-US" w:eastAsia="zh-CN"/>
              </w:rPr>
            </w:pPr>
            <w:r>
              <w:rPr>
                <w:rFonts w:hint="eastAsia"/>
                <w:highlight w:val="none"/>
                <w:lang w:val="en-US" w:eastAsia="zh-CN"/>
              </w:rPr>
              <w:t>取得</w:t>
            </w:r>
            <w:r>
              <w:rPr>
                <w:rFonts w:hint="eastAsia"/>
                <w:highlight w:val="none"/>
                <w:lang w:eastAsia="zh-CN"/>
              </w:rPr>
              <w:t>建筑工程相关专业</w:t>
            </w:r>
            <w:r>
              <w:rPr>
                <w:rFonts w:hint="eastAsia"/>
                <w:highlight w:val="none"/>
                <w:lang w:val="en-US" w:eastAsia="zh-CN"/>
              </w:rPr>
              <w:t>中</w:t>
            </w:r>
            <w:r>
              <w:rPr>
                <w:rFonts w:hint="eastAsia"/>
                <w:highlight w:val="none"/>
                <w:lang w:eastAsia="zh-CN"/>
              </w:rPr>
              <w:t>级（或以上）工程师职称资格</w:t>
            </w:r>
            <w:r>
              <w:rPr>
                <w:rFonts w:hint="eastAsia"/>
                <w:highlight w:val="none"/>
                <w:lang w:val="en-US" w:eastAsia="zh-CN"/>
              </w:rPr>
              <w:t>20年以上的</w:t>
            </w:r>
            <w:r>
              <w:rPr>
                <w:rFonts w:hint="eastAsia"/>
                <w:highlight w:val="none"/>
                <w:lang w:eastAsia="zh-CN"/>
              </w:rPr>
              <w:t>，得</w:t>
            </w:r>
            <w:r>
              <w:rPr>
                <w:rFonts w:hint="eastAsia"/>
                <w:highlight w:val="none"/>
                <w:lang w:val="en-US" w:eastAsia="zh-CN"/>
              </w:rPr>
              <w:t>2分；11-20年的，得1分；1-10年的，得0.5分。</w:t>
            </w:r>
          </w:p>
          <w:p>
            <w:pPr>
              <w:pStyle w:val="26"/>
              <w:spacing w:line="260" w:lineRule="exact"/>
              <w:rPr>
                <w:rFonts w:hint="default" w:ascii="宋体" w:hAnsi="宋体" w:cs="宋体"/>
                <w:i w:val="0"/>
                <w:iCs w:val="0"/>
                <w:caps w:val="0"/>
                <w:spacing w:val="0"/>
                <w:sz w:val="21"/>
                <w:szCs w:val="21"/>
                <w:u w:val="none"/>
                <w:shd w:val="clear" w:color="auto" w:fill="auto"/>
                <w:lang w:val="en-US" w:eastAsia="zh-CN"/>
              </w:rPr>
            </w:pPr>
            <w:r>
              <w:rPr>
                <w:rFonts w:hint="eastAsia" w:ascii="宋体" w:hAnsi="宋体" w:cs="宋体"/>
                <w:i w:val="0"/>
                <w:iCs w:val="0"/>
                <w:caps w:val="0"/>
                <w:spacing w:val="0"/>
                <w:sz w:val="21"/>
                <w:szCs w:val="21"/>
                <w:u w:val="none"/>
                <w:shd w:val="clear" w:color="auto" w:fill="auto"/>
                <w:lang w:val="en-US" w:eastAsia="zh-CN"/>
              </w:rPr>
              <w:t>注：提供职称证，年限以证书的“签发日期”或“发证日期”起计。</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703" w:type="dxa"/>
            <w:vMerge w:val="continue"/>
            <w:noWrap w:val="0"/>
            <w:vAlign w:val="center"/>
          </w:tcPr>
          <w:p>
            <w:pPr>
              <w:snapToGrid w:val="0"/>
              <w:spacing w:before="109" w:beforeLines="35" w:after="109" w:afterLines="35"/>
              <w:rPr>
                <w:rFonts w:hint="eastAsia" w:ascii="宋体" w:hAnsi="宋体"/>
                <w:szCs w:val="21"/>
              </w:rPr>
            </w:pPr>
          </w:p>
        </w:tc>
        <w:tc>
          <w:tcPr>
            <w:tcW w:w="1207" w:type="dxa"/>
            <w:noWrap w:val="0"/>
            <w:vAlign w:val="center"/>
          </w:tcPr>
          <w:p>
            <w:pPr>
              <w:snapToGrid w:val="0"/>
              <w:jc w:val="center"/>
              <w:rPr>
                <w:rFonts w:hint="eastAsia" w:ascii="宋体" w:hAnsi="宋体" w:cs="宋体"/>
                <w:szCs w:val="21"/>
                <w:highlight w:val="none"/>
              </w:rPr>
            </w:pPr>
            <w:r>
              <w:rPr>
                <w:rFonts w:hint="eastAsia" w:ascii="宋体" w:hAnsi="宋体" w:cs="宋体"/>
                <w:szCs w:val="21"/>
                <w:highlight w:val="none"/>
              </w:rPr>
              <w:t>造价负责人</w:t>
            </w:r>
          </w:p>
        </w:tc>
        <w:tc>
          <w:tcPr>
            <w:tcW w:w="902" w:type="dxa"/>
            <w:noWrap w:val="0"/>
            <w:vAlign w:val="center"/>
          </w:tcPr>
          <w:p>
            <w:pPr>
              <w:widowControl/>
              <w:snapToGrid w:val="0"/>
              <w:jc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4</w:t>
            </w:r>
          </w:p>
        </w:tc>
        <w:tc>
          <w:tcPr>
            <w:tcW w:w="12063" w:type="dxa"/>
            <w:noWrap w:val="0"/>
            <w:vAlign w:val="center"/>
          </w:tcPr>
          <w:p>
            <w:pPr>
              <w:pStyle w:val="26"/>
              <w:numPr>
                <w:ilvl w:val="0"/>
                <w:numId w:val="0"/>
              </w:numPr>
              <w:tabs>
                <w:tab w:val="left" w:pos="312"/>
              </w:tabs>
              <w:spacing w:line="276" w:lineRule="auto"/>
              <w:ind w:firstLine="0" w:firstLineChars="0"/>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w:t>
            </w:r>
            <w:r>
              <w:rPr>
                <w:rFonts w:hint="eastAsia" w:ascii="宋体" w:hAnsi="宋体" w:cs="宋体"/>
                <w:sz w:val="21"/>
                <w:szCs w:val="21"/>
                <w:highlight w:val="none"/>
              </w:rPr>
              <w:t>取得一级注册造价师</w:t>
            </w:r>
            <w:r>
              <w:rPr>
                <w:rFonts w:hint="eastAsia" w:ascii="宋体" w:hAnsi="宋体" w:cs="宋体"/>
                <w:sz w:val="21"/>
                <w:szCs w:val="21"/>
                <w:highlight w:val="none"/>
                <w:lang w:val="en-US" w:eastAsia="zh-CN"/>
              </w:rPr>
              <w:t>注册</w:t>
            </w:r>
            <w:r>
              <w:rPr>
                <w:rFonts w:hint="eastAsia" w:ascii="宋体" w:hAnsi="宋体" w:cs="宋体"/>
                <w:sz w:val="21"/>
                <w:szCs w:val="21"/>
                <w:highlight w:val="none"/>
              </w:rPr>
              <w:t>证满10年或以上的，得</w:t>
            </w:r>
            <w:r>
              <w:rPr>
                <w:rFonts w:hint="eastAsia" w:ascii="宋体" w:hAnsi="宋体" w:cs="宋体"/>
                <w:sz w:val="21"/>
                <w:szCs w:val="21"/>
                <w:highlight w:val="none"/>
                <w:lang w:val="en-US" w:eastAsia="zh-CN"/>
              </w:rPr>
              <w:t>2分</w:t>
            </w:r>
            <w:r>
              <w:rPr>
                <w:rFonts w:hint="eastAsia" w:ascii="宋体" w:hAnsi="宋体" w:cs="宋体"/>
                <w:sz w:val="21"/>
                <w:szCs w:val="21"/>
                <w:highlight w:val="none"/>
              </w:rPr>
              <w:t>；5-9年的，得</w:t>
            </w:r>
            <w:r>
              <w:rPr>
                <w:rFonts w:hint="eastAsia" w:ascii="宋体" w:hAnsi="宋体" w:cs="宋体"/>
                <w:sz w:val="21"/>
                <w:szCs w:val="21"/>
                <w:highlight w:val="none"/>
                <w:lang w:val="en-US" w:eastAsia="zh-CN"/>
              </w:rPr>
              <w:t>1</w:t>
            </w:r>
            <w:r>
              <w:rPr>
                <w:rFonts w:hint="eastAsia" w:ascii="宋体" w:hAnsi="宋体" w:cs="宋体"/>
                <w:sz w:val="21"/>
                <w:szCs w:val="21"/>
                <w:highlight w:val="none"/>
              </w:rPr>
              <w:t>分；</w:t>
            </w:r>
            <w:r>
              <w:rPr>
                <w:rFonts w:hint="eastAsia" w:ascii="宋体" w:hAnsi="宋体" w:cs="宋体"/>
                <w:sz w:val="21"/>
                <w:szCs w:val="21"/>
                <w:highlight w:val="none"/>
                <w:lang w:val="en-US" w:eastAsia="zh-CN"/>
              </w:rPr>
              <w:t>5年以下</w:t>
            </w:r>
            <w:r>
              <w:rPr>
                <w:rFonts w:hint="eastAsia" w:ascii="宋体" w:hAnsi="宋体" w:cs="宋体"/>
                <w:sz w:val="21"/>
                <w:szCs w:val="21"/>
                <w:highlight w:val="none"/>
              </w:rPr>
              <w:t>的，得0.</w:t>
            </w:r>
            <w:r>
              <w:rPr>
                <w:rFonts w:hint="eastAsia" w:ascii="宋体" w:hAnsi="宋体" w:cs="宋体"/>
                <w:sz w:val="21"/>
                <w:szCs w:val="21"/>
                <w:highlight w:val="none"/>
                <w:lang w:val="en-US" w:eastAsia="zh-CN"/>
              </w:rPr>
              <w:t>5</w:t>
            </w:r>
            <w:r>
              <w:rPr>
                <w:rFonts w:hint="eastAsia" w:ascii="宋体" w:hAnsi="宋体" w:cs="宋体"/>
                <w:sz w:val="21"/>
                <w:szCs w:val="21"/>
                <w:highlight w:val="none"/>
              </w:rPr>
              <w:t>分；</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以一级注册造价师注册证书“初始注册日期”计）</w:t>
            </w:r>
          </w:p>
          <w:p>
            <w:pPr>
              <w:pStyle w:val="26"/>
              <w:tabs>
                <w:tab w:val="left" w:pos="312"/>
              </w:tabs>
              <w:spacing w:line="276" w:lineRule="auto"/>
              <w:ind w:firstLine="0" w:firstLineChars="0"/>
              <w:rPr>
                <w:rFonts w:hint="default" w:ascii="宋体" w:hAnsi="宋体" w:eastAsia="宋体" w:cs="宋体"/>
                <w:sz w:val="21"/>
                <w:szCs w:val="21"/>
                <w:highlight w:val="none"/>
                <w:lang w:val="en-US" w:eastAsia="zh-CN"/>
              </w:rPr>
            </w:pPr>
            <w:r>
              <w:rPr>
                <w:rFonts w:hint="eastAsia" w:ascii="宋体" w:hAnsi="宋体" w:cs="宋体"/>
                <w:sz w:val="21"/>
                <w:szCs w:val="21"/>
                <w:highlight w:val="none"/>
                <w:lang w:eastAsia="zh-CN"/>
              </w:rPr>
              <w:t>2</w:t>
            </w:r>
            <w:r>
              <w:rPr>
                <w:rFonts w:hint="eastAsia" w:ascii="宋体" w:hAnsi="宋体" w:cs="宋体"/>
                <w:sz w:val="21"/>
                <w:szCs w:val="21"/>
                <w:highlight w:val="none"/>
                <w:lang w:val="en-US" w:eastAsia="zh-CN"/>
              </w:rPr>
              <w:t>.</w:t>
            </w:r>
            <w:r>
              <w:rPr>
                <w:rFonts w:hint="eastAsia" w:ascii="宋体" w:hAnsi="宋体" w:cs="宋体"/>
                <w:sz w:val="21"/>
                <w:szCs w:val="21"/>
                <w:highlight w:val="none"/>
              </w:rPr>
              <w:t>取得</w:t>
            </w:r>
            <w:r>
              <w:rPr>
                <w:rFonts w:hint="eastAsia" w:ascii="宋体" w:hAnsi="宋体" w:cs="宋体"/>
                <w:sz w:val="21"/>
                <w:szCs w:val="21"/>
                <w:highlight w:val="none"/>
                <w:lang w:val="en-US" w:eastAsia="zh-CN"/>
              </w:rPr>
              <w:t>经济</w:t>
            </w:r>
            <w:r>
              <w:rPr>
                <w:rFonts w:hint="eastAsia" w:ascii="宋体" w:hAnsi="宋体" w:cs="宋体"/>
                <w:sz w:val="21"/>
                <w:szCs w:val="21"/>
                <w:highlight w:val="none"/>
              </w:rPr>
              <w:t>类</w:t>
            </w:r>
            <w:r>
              <w:rPr>
                <w:rFonts w:hint="eastAsia" w:ascii="宋体" w:hAnsi="宋体" w:cs="宋体"/>
                <w:sz w:val="21"/>
                <w:szCs w:val="21"/>
                <w:highlight w:val="none"/>
                <w:lang w:val="en-US" w:eastAsia="zh-CN"/>
              </w:rPr>
              <w:t>或工程造价类</w:t>
            </w:r>
            <w:r>
              <w:rPr>
                <w:rFonts w:hint="eastAsia" w:ascii="宋体" w:hAnsi="宋体" w:cs="宋体"/>
                <w:sz w:val="21"/>
                <w:szCs w:val="21"/>
                <w:highlight w:val="none"/>
              </w:rPr>
              <w:t>高级（或以上）职称证满10</w:t>
            </w:r>
            <w:r>
              <w:rPr>
                <w:rFonts w:hint="eastAsia" w:ascii="宋体" w:hAnsi="宋体"/>
                <w:sz w:val="21"/>
                <w:szCs w:val="21"/>
                <w:highlight w:val="none"/>
              </w:rPr>
              <w:t>年或以上的，得</w:t>
            </w:r>
            <w:r>
              <w:rPr>
                <w:rFonts w:hint="eastAsia" w:ascii="宋体" w:hAnsi="宋体"/>
                <w:sz w:val="21"/>
                <w:szCs w:val="21"/>
                <w:highlight w:val="none"/>
                <w:lang w:val="en-US" w:eastAsia="zh-CN"/>
              </w:rPr>
              <w:t>2</w:t>
            </w:r>
            <w:r>
              <w:rPr>
                <w:rFonts w:hint="eastAsia" w:ascii="宋体" w:hAnsi="宋体"/>
                <w:sz w:val="21"/>
                <w:szCs w:val="21"/>
                <w:highlight w:val="none"/>
              </w:rPr>
              <w:t>分；</w:t>
            </w:r>
            <w:r>
              <w:rPr>
                <w:rFonts w:hint="eastAsia" w:ascii="宋体" w:hAnsi="宋体" w:cs="宋体"/>
                <w:sz w:val="21"/>
                <w:szCs w:val="21"/>
                <w:highlight w:val="none"/>
              </w:rPr>
              <w:t>5-9年的，得</w:t>
            </w:r>
            <w:r>
              <w:rPr>
                <w:rFonts w:hint="eastAsia" w:ascii="宋体" w:hAnsi="宋体" w:cs="宋体"/>
                <w:sz w:val="21"/>
                <w:szCs w:val="21"/>
                <w:highlight w:val="none"/>
                <w:lang w:val="en-US" w:eastAsia="zh-CN"/>
              </w:rPr>
              <w:t>1</w:t>
            </w:r>
            <w:r>
              <w:rPr>
                <w:rFonts w:hint="eastAsia" w:ascii="宋体" w:hAnsi="宋体" w:cs="宋体"/>
                <w:sz w:val="21"/>
                <w:szCs w:val="21"/>
                <w:highlight w:val="none"/>
              </w:rPr>
              <w:t>分；</w:t>
            </w:r>
            <w:r>
              <w:rPr>
                <w:rFonts w:hint="eastAsia" w:ascii="宋体" w:hAnsi="宋体" w:cs="宋体"/>
                <w:sz w:val="21"/>
                <w:szCs w:val="21"/>
                <w:highlight w:val="none"/>
                <w:lang w:val="en-US" w:eastAsia="zh-CN"/>
              </w:rPr>
              <w:t>5年以下</w:t>
            </w:r>
            <w:r>
              <w:rPr>
                <w:rFonts w:hint="eastAsia" w:ascii="宋体" w:hAnsi="宋体" w:cs="宋体"/>
                <w:sz w:val="21"/>
                <w:szCs w:val="21"/>
                <w:highlight w:val="none"/>
              </w:rPr>
              <w:t>的，得0.</w:t>
            </w:r>
            <w:r>
              <w:rPr>
                <w:rFonts w:hint="eastAsia" w:ascii="宋体" w:hAnsi="宋体" w:cs="宋体"/>
                <w:sz w:val="21"/>
                <w:szCs w:val="21"/>
                <w:highlight w:val="none"/>
                <w:lang w:val="en-US" w:eastAsia="zh-CN"/>
              </w:rPr>
              <w:t>5</w:t>
            </w:r>
            <w:r>
              <w:rPr>
                <w:rFonts w:hint="eastAsia" w:ascii="宋体" w:hAnsi="宋体" w:cs="宋体"/>
                <w:sz w:val="21"/>
                <w:szCs w:val="21"/>
                <w:highlight w:val="none"/>
              </w:rPr>
              <w:t>分；</w:t>
            </w:r>
            <w:r>
              <w:rPr>
                <w:rFonts w:hint="default" w:ascii="宋体" w:hAnsi="宋体" w:cs="宋体"/>
                <w:sz w:val="21"/>
                <w:szCs w:val="21"/>
                <w:highlight w:val="none"/>
                <w:lang w:val="en-US"/>
              </w:rPr>
              <w:t>具有</w:t>
            </w:r>
            <w:r>
              <w:rPr>
                <w:rFonts w:hint="eastAsia" w:ascii="宋体" w:hAnsi="宋体" w:cs="宋体"/>
                <w:sz w:val="21"/>
                <w:szCs w:val="21"/>
                <w:highlight w:val="none"/>
                <w:lang w:val="en-US" w:eastAsia="zh-CN"/>
              </w:rPr>
              <w:t>经济</w:t>
            </w:r>
            <w:r>
              <w:rPr>
                <w:rFonts w:hint="eastAsia" w:ascii="宋体" w:hAnsi="宋体" w:cs="宋体"/>
                <w:sz w:val="21"/>
                <w:szCs w:val="21"/>
                <w:highlight w:val="none"/>
              </w:rPr>
              <w:t>类</w:t>
            </w:r>
            <w:r>
              <w:rPr>
                <w:rFonts w:hint="eastAsia" w:ascii="宋体" w:hAnsi="宋体" w:cs="宋体"/>
                <w:sz w:val="21"/>
                <w:szCs w:val="21"/>
                <w:highlight w:val="none"/>
                <w:lang w:val="en-US" w:eastAsia="zh-CN"/>
              </w:rPr>
              <w:t>或工程造价类</w:t>
            </w:r>
            <w:r>
              <w:rPr>
                <w:rFonts w:hint="default" w:ascii="宋体" w:hAnsi="宋体" w:cs="宋体"/>
                <w:sz w:val="21"/>
                <w:szCs w:val="21"/>
                <w:highlight w:val="none"/>
                <w:lang w:val="en-US"/>
              </w:rPr>
              <w:t>中级职称证的</w:t>
            </w:r>
            <w:r>
              <w:rPr>
                <w:rFonts w:hint="eastAsia" w:ascii="宋体" w:hAnsi="宋体" w:cs="宋体"/>
                <w:sz w:val="21"/>
                <w:szCs w:val="21"/>
                <w:highlight w:val="none"/>
              </w:rPr>
              <w:t>的，得0.</w:t>
            </w:r>
            <w:r>
              <w:rPr>
                <w:rFonts w:hint="eastAsia" w:ascii="宋体" w:hAnsi="宋体" w:cs="宋体"/>
                <w:sz w:val="21"/>
                <w:szCs w:val="21"/>
                <w:highlight w:val="none"/>
                <w:lang w:val="en-US" w:eastAsia="zh-CN"/>
              </w:rPr>
              <w:t>2</w:t>
            </w:r>
            <w:r>
              <w:rPr>
                <w:rFonts w:hint="eastAsia" w:ascii="宋体" w:hAnsi="宋体" w:cs="宋体"/>
                <w:sz w:val="21"/>
                <w:szCs w:val="21"/>
                <w:highlight w:val="none"/>
              </w:rPr>
              <w:t>分。</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以职称证的发证日期或签发日期开始计）</w:t>
            </w:r>
          </w:p>
          <w:p>
            <w:pPr>
              <w:pStyle w:val="26"/>
              <w:tabs>
                <w:tab w:val="left" w:pos="312"/>
              </w:tabs>
              <w:spacing w:line="276" w:lineRule="auto"/>
              <w:rPr>
                <w:rFonts w:hint="eastAsia" w:ascii="宋体" w:hAnsi="宋体" w:cs="宋体"/>
                <w:color w:val="FF0000"/>
                <w:szCs w:val="21"/>
                <w:highlight w:val="none"/>
              </w:rPr>
            </w:pPr>
            <w:r>
              <w:rPr>
                <w:rFonts w:hint="eastAsia" w:ascii="宋体" w:hAnsi="宋体" w:cs="宋体"/>
                <w:sz w:val="21"/>
                <w:szCs w:val="21"/>
                <w:highlight w:val="none"/>
              </w:rPr>
              <w:t>注：提供职称证和一级注册造价师</w:t>
            </w:r>
            <w:r>
              <w:rPr>
                <w:rFonts w:hint="eastAsia" w:ascii="宋体" w:hAnsi="宋体" w:cs="宋体"/>
                <w:sz w:val="21"/>
                <w:szCs w:val="21"/>
                <w:highlight w:val="none"/>
                <w:lang w:val="en-US" w:eastAsia="zh-CN"/>
              </w:rPr>
              <w:t>注册</w:t>
            </w:r>
            <w:r>
              <w:rPr>
                <w:rFonts w:hint="eastAsia" w:ascii="宋体" w:hAnsi="宋体" w:cs="宋体"/>
                <w:sz w:val="21"/>
                <w:szCs w:val="21"/>
                <w:highlight w:val="none"/>
              </w:rPr>
              <w:t>证扫描件，注册造价师</w:t>
            </w:r>
            <w:r>
              <w:rPr>
                <w:rStyle w:val="27"/>
                <w:rFonts w:hint="eastAsia" w:ascii="宋体" w:hAnsi="宋体" w:cs="宋体"/>
                <w:bCs/>
                <w:sz w:val="21"/>
                <w:szCs w:val="21"/>
                <w:highlight w:val="none"/>
              </w:rPr>
              <w:t>还需提供“全国建筑市场监管公共服务平台”网页截图，</w:t>
            </w:r>
            <w:r>
              <w:rPr>
                <w:rFonts w:hint="eastAsia" w:ascii="宋体" w:hAnsi="宋体"/>
                <w:sz w:val="21"/>
                <w:szCs w:val="21"/>
                <w:highlight w:val="none"/>
              </w:rPr>
              <w:t>未提供不计分。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03" w:type="dxa"/>
            <w:vMerge w:val="continue"/>
            <w:noWrap w:val="0"/>
            <w:vAlign w:val="center"/>
          </w:tcPr>
          <w:p>
            <w:pPr>
              <w:snapToGrid w:val="0"/>
              <w:spacing w:before="109" w:beforeLines="35" w:after="109" w:afterLines="35"/>
              <w:rPr>
                <w:rFonts w:hint="eastAsia" w:ascii="宋体" w:hAnsi="宋体"/>
                <w:szCs w:val="21"/>
              </w:rPr>
            </w:pPr>
          </w:p>
        </w:tc>
        <w:tc>
          <w:tcPr>
            <w:tcW w:w="1207" w:type="dxa"/>
            <w:noWrap w:val="0"/>
            <w:vAlign w:val="center"/>
          </w:tcPr>
          <w:p>
            <w:pPr>
              <w:snapToGrid w:val="0"/>
              <w:jc w:val="center"/>
              <w:rPr>
                <w:rFonts w:hint="eastAsia" w:ascii="宋体" w:hAnsi="宋体" w:cs="宋体"/>
                <w:szCs w:val="21"/>
                <w:highlight w:val="none"/>
              </w:rPr>
            </w:pPr>
            <w:r>
              <w:rPr>
                <w:rFonts w:hint="eastAsia" w:ascii="宋体" w:hAnsi="宋体" w:cs="宋体"/>
                <w:szCs w:val="21"/>
                <w:highlight w:val="none"/>
              </w:rPr>
              <w:t>其他管理人员</w:t>
            </w:r>
          </w:p>
        </w:tc>
        <w:tc>
          <w:tcPr>
            <w:tcW w:w="902" w:type="dxa"/>
            <w:noWrap w:val="0"/>
            <w:vAlign w:val="center"/>
          </w:tcPr>
          <w:p>
            <w:pPr>
              <w:widowControl/>
              <w:snapToGrid w:val="0"/>
              <w:jc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3</w:t>
            </w:r>
          </w:p>
        </w:tc>
        <w:tc>
          <w:tcPr>
            <w:tcW w:w="12063" w:type="dxa"/>
            <w:noWrap w:val="0"/>
            <w:vAlign w:val="center"/>
          </w:tcPr>
          <w:p>
            <w:pPr>
              <w:snapToGrid w:val="0"/>
              <w:spacing w:line="276" w:lineRule="auto"/>
              <w:rPr>
                <w:rFonts w:ascii="宋体" w:hAnsi="宋体"/>
                <w:szCs w:val="21"/>
                <w:highlight w:val="none"/>
              </w:rPr>
            </w:pPr>
            <w:r>
              <w:rPr>
                <w:rFonts w:hint="eastAsia" w:ascii="宋体" w:hAnsi="宋体"/>
                <w:szCs w:val="21"/>
                <w:highlight w:val="none"/>
              </w:rPr>
              <w:t>除项目负责人、技术负责人、安全负责人、造价负责人、质量负责人外，拟投入本项目的人员配置完善合理，其中包含如下人员：</w:t>
            </w:r>
          </w:p>
          <w:p>
            <w:pPr>
              <w:spacing w:after="120" w:line="276" w:lineRule="auto"/>
              <w:rPr>
                <w:rFonts w:hint="eastAsia" w:ascii="宋体" w:hAnsi="宋体" w:eastAsia="宋体" w:cs="Times New Roman"/>
                <w:szCs w:val="21"/>
                <w:highlight w:val="none"/>
              </w:rPr>
            </w:pPr>
            <w:r>
              <w:rPr>
                <w:rFonts w:hint="eastAsia" w:ascii="宋体" w:hAnsi="宋体"/>
                <w:szCs w:val="21"/>
                <w:highlight w:val="none"/>
              </w:rPr>
              <w:t>具有建筑装饰施工中级或以上工程师</w:t>
            </w:r>
            <w:r>
              <w:rPr>
                <w:rFonts w:hint="eastAsia" w:ascii="宋体" w:hAnsi="宋体"/>
                <w:szCs w:val="21"/>
                <w:highlight w:val="none"/>
                <w:lang w:val="en-US" w:eastAsia="zh-CN"/>
              </w:rPr>
              <w:t>5</w:t>
            </w:r>
            <w:r>
              <w:rPr>
                <w:rFonts w:hint="eastAsia" w:ascii="宋体" w:hAnsi="宋体"/>
                <w:szCs w:val="21"/>
                <w:highlight w:val="none"/>
              </w:rPr>
              <w:t>人、给水排水施工中级或以上工程师</w:t>
            </w:r>
            <w:r>
              <w:rPr>
                <w:rFonts w:hint="eastAsia" w:ascii="宋体" w:hAnsi="宋体"/>
                <w:szCs w:val="21"/>
                <w:highlight w:val="none"/>
                <w:lang w:val="en-US" w:eastAsia="zh-CN"/>
              </w:rPr>
              <w:t>4</w:t>
            </w:r>
            <w:r>
              <w:rPr>
                <w:rFonts w:hint="eastAsia" w:ascii="宋体" w:hAnsi="宋体"/>
                <w:szCs w:val="21"/>
                <w:highlight w:val="none"/>
              </w:rPr>
              <w:t>人、工程造价中级或以上工程师</w:t>
            </w:r>
            <w:r>
              <w:rPr>
                <w:rFonts w:hint="eastAsia" w:ascii="宋体" w:hAnsi="宋体"/>
                <w:szCs w:val="21"/>
                <w:highlight w:val="none"/>
                <w:lang w:val="en-US" w:eastAsia="zh-CN"/>
              </w:rPr>
              <w:t>2</w:t>
            </w:r>
            <w:r>
              <w:rPr>
                <w:rFonts w:hint="eastAsia" w:ascii="宋体" w:hAnsi="宋体" w:eastAsia="宋体" w:cs="Times New Roman"/>
                <w:szCs w:val="21"/>
                <w:highlight w:val="none"/>
              </w:rPr>
              <w:t>人</w:t>
            </w:r>
            <w:r>
              <w:rPr>
                <w:rFonts w:hint="eastAsia" w:ascii="宋体" w:hAnsi="宋体" w:cs="Times New Roman"/>
                <w:szCs w:val="21"/>
                <w:highlight w:val="none"/>
                <w:lang w:eastAsia="zh-CN"/>
              </w:rPr>
              <w:t>、</w:t>
            </w:r>
            <w:r>
              <w:rPr>
                <w:rFonts w:hint="eastAsia" w:ascii="宋体" w:hAnsi="宋体"/>
                <w:szCs w:val="21"/>
                <w:highlight w:val="none"/>
              </w:rPr>
              <w:t>电气</w:t>
            </w:r>
            <w:r>
              <w:rPr>
                <w:rFonts w:hint="eastAsia" w:ascii="宋体" w:hAnsi="宋体"/>
                <w:szCs w:val="21"/>
                <w:highlight w:val="none"/>
                <w:lang w:val="en-US" w:eastAsia="zh-CN"/>
              </w:rPr>
              <w:t>或电力</w:t>
            </w:r>
            <w:r>
              <w:rPr>
                <w:rFonts w:hint="eastAsia" w:ascii="宋体" w:hAnsi="宋体"/>
                <w:szCs w:val="21"/>
                <w:highlight w:val="none"/>
              </w:rPr>
              <w:t>类中级或以上工程师</w:t>
            </w:r>
            <w:r>
              <w:rPr>
                <w:rFonts w:hint="eastAsia" w:ascii="宋体" w:hAnsi="宋体"/>
                <w:szCs w:val="21"/>
                <w:highlight w:val="none"/>
                <w:lang w:val="en-US" w:eastAsia="zh-CN"/>
              </w:rPr>
              <w:t>2</w:t>
            </w:r>
            <w:r>
              <w:rPr>
                <w:rFonts w:hint="eastAsia" w:ascii="宋体" w:hAnsi="宋体"/>
                <w:szCs w:val="21"/>
                <w:highlight w:val="none"/>
              </w:rPr>
              <w:t>人、</w:t>
            </w:r>
            <w:r>
              <w:rPr>
                <w:rFonts w:hint="eastAsia" w:ascii="宋体" w:hAnsi="宋体" w:eastAsia="宋体" w:cs="Times New Roman"/>
                <w:i w:val="0"/>
                <w:iCs w:val="0"/>
                <w:caps w:val="0"/>
                <w:spacing w:val="0"/>
                <w:sz w:val="21"/>
                <w:szCs w:val="21"/>
                <w:highlight w:val="none"/>
                <w:shd w:val="clear" w:color="auto" w:fill="auto"/>
              </w:rPr>
              <w:t>建筑机电设备安装中级或以上工程师</w:t>
            </w:r>
            <w:r>
              <w:rPr>
                <w:rFonts w:hint="eastAsia" w:ascii="宋体" w:hAnsi="宋体" w:eastAsia="宋体" w:cs="Times New Roman"/>
                <w:i w:val="0"/>
                <w:iCs w:val="0"/>
                <w:caps w:val="0"/>
                <w:spacing w:val="0"/>
                <w:sz w:val="21"/>
                <w:szCs w:val="21"/>
                <w:highlight w:val="none"/>
                <w:u w:val="none"/>
                <w:shd w:val="clear" w:color="auto" w:fill="auto"/>
                <w:lang w:val="en-US"/>
              </w:rPr>
              <w:t>1</w:t>
            </w:r>
            <w:r>
              <w:rPr>
                <w:rFonts w:hint="eastAsia" w:ascii="宋体" w:hAnsi="宋体" w:eastAsia="宋体" w:cs="Times New Roman"/>
                <w:i w:val="0"/>
                <w:iCs w:val="0"/>
                <w:caps w:val="0"/>
                <w:spacing w:val="0"/>
                <w:sz w:val="21"/>
                <w:szCs w:val="21"/>
                <w:highlight w:val="none"/>
                <w:shd w:val="clear" w:color="auto" w:fill="auto"/>
              </w:rPr>
              <w:t>人</w:t>
            </w:r>
            <w:r>
              <w:rPr>
                <w:rFonts w:hint="eastAsia" w:ascii="宋体" w:hAnsi="宋体" w:eastAsia="宋体" w:cs="Times New Roman"/>
                <w:szCs w:val="21"/>
                <w:highlight w:val="none"/>
              </w:rPr>
              <w:t>。全部满足的得</w:t>
            </w:r>
            <w:r>
              <w:rPr>
                <w:rFonts w:hint="eastAsia" w:ascii="宋体" w:hAnsi="宋体" w:cs="Times New Roman"/>
                <w:szCs w:val="21"/>
                <w:highlight w:val="none"/>
                <w:lang w:val="en-US" w:eastAsia="zh-CN"/>
              </w:rPr>
              <w:t>3</w:t>
            </w:r>
            <w:r>
              <w:rPr>
                <w:rFonts w:hint="eastAsia" w:ascii="宋体" w:hAnsi="宋体" w:eastAsia="宋体" w:cs="Times New Roman"/>
                <w:szCs w:val="21"/>
                <w:highlight w:val="none"/>
              </w:rPr>
              <w:t>分，每少一人(在</w:t>
            </w:r>
            <w:r>
              <w:rPr>
                <w:rFonts w:hint="eastAsia" w:ascii="宋体" w:hAnsi="宋体" w:cs="Times New Roman"/>
                <w:szCs w:val="21"/>
                <w:highlight w:val="none"/>
                <w:lang w:val="en-US" w:eastAsia="zh-CN"/>
              </w:rPr>
              <w:t>3</w:t>
            </w:r>
            <w:r>
              <w:rPr>
                <w:rFonts w:hint="eastAsia" w:ascii="宋体" w:hAnsi="宋体" w:eastAsia="宋体" w:cs="Times New Roman"/>
                <w:szCs w:val="21"/>
                <w:highlight w:val="none"/>
              </w:rPr>
              <w:t>分的基础上)扣</w:t>
            </w:r>
            <w:r>
              <w:rPr>
                <w:rFonts w:hint="eastAsia" w:ascii="宋体" w:hAnsi="宋体" w:cs="Times New Roman"/>
                <w:szCs w:val="21"/>
                <w:highlight w:val="none"/>
                <w:lang w:val="en-US" w:eastAsia="zh-CN"/>
              </w:rPr>
              <w:t>1</w:t>
            </w:r>
            <w:r>
              <w:rPr>
                <w:rFonts w:hint="eastAsia" w:ascii="宋体" w:hAnsi="宋体" w:eastAsia="宋体" w:cs="Times New Roman"/>
                <w:szCs w:val="21"/>
                <w:highlight w:val="none"/>
              </w:rPr>
              <w:t>分，最低扣至0分。</w:t>
            </w:r>
          </w:p>
          <w:p>
            <w:pPr>
              <w:spacing w:after="120" w:line="276" w:lineRule="auto"/>
              <w:rPr>
                <w:rFonts w:ascii="宋体" w:hAnsi="宋体" w:cs="宋体"/>
                <w:color w:val="FF0000"/>
                <w:kern w:val="0"/>
                <w:szCs w:val="21"/>
                <w:highlight w:val="none"/>
              </w:rPr>
            </w:pPr>
            <w:r>
              <w:rPr>
                <w:rFonts w:hint="eastAsia" w:ascii="宋体" w:hAnsi="宋体" w:eastAsia="宋体" w:cs="Times New Roman"/>
                <w:szCs w:val="21"/>
                <w:highlight w:val="none"/>
              </w:rPr>
              <w:t>注：提供职称证扫描件，未提供不计分。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5" w:hRule="atLeast"/>
          <w:jc w:val="center"/>
        </w:trPr>
        <w:tc>
          <w:tcPr>
            <w:tcW w:w="703" w:type="dxa"/>
            <w:vMerge w:val="continue"/>
            <w:noWrap w:val="0"/>
            <w:vAlign w:val="center"/>
          </w:tcPr>
          <w:p>
            <w:pPr>
              <w:snapToGrid w:val="0"/>
              <w:spacing w:before="109" w:beforeLines="35" w:after="109" w:afterLines="35"/>
              <w:rPr>
                <w:rFonts w:hint="eastAsia" w:ascii="宋体" w:hAnsi="宋体"/>
                <w:szCs w:val="21"/>
              </w:rPr>
            </w:pPr>
          </w:p>
        </w:tc>
        <w:tc>
          <w:tcPr>
            <w:tcW w:w="14172" w:type="dxa"/>
            <w:gridSpan w:val="3"/>
            <w:noWrap w:val="0"/>
            <w:vAlign w:val="center"/>
          </w:tcPr>
          <w:p>
            <w:pPr>
              <w:jc w:val="left"/>
              <w:rPr>
                <w:rFonts w:hint="eastAsia" w:ascii="宋体" w:hAnsi="宋体" w:cs="宋体"/>
                <w:b/>
                <w:bCs/>
                <w:szCs w:val="21"/>
              </w:rPr>
            </w:pPr>
            <w:r>
              <w:rPr>
                <w:rFonts w:hint="eastAsia" w:ascii="宋体" w:hAnsi="宋体" w:cs="宋体"/>
                <w:b/>
                <w:bCs/>
                <w:szCs w:val="21"/>
              </w:rPr>
              <w:t>注：（1）拟投入的项目管理机构人员必须为投标人单位正式员工，需提供有效的职称证书或岗位证书扫描件并加盖投标人电子公章、同时需提供202</w:t>
            </w:r>
            <w:r>
              <w:rPr>
                <w:rFonts w:hint="eastAsia" w:ascii="宋体" w:hAnsi="宋体" w:cs="宋体"/>
                <w:b/>
                <w:bCs/>
                <w:szCs w:val="21"/>
                <w:lang w:val="en-US" w:eastAsia="zh-CN"/>
              </w:rPr>
              <w:t>3</w:t>
            </w:r>
            <w:r>
              <w:rPr>
                <w:rFonts w:hint="eastAsia" w:ascii="宋体" w:hAnsi="宋体" w:cs="宋体"/>
                <w:b/>
                <w:bCs/>
                <w:szCs w:val="21"/>
              </w:rPr>
              <w:t>年</w:t>
            </w:r>
            <w:r>
              <w:rPr>
                <w:rFonts w:hint="eastAsia" w:ascii="宋体" w:hAnsi="宋体" w:cs="宋体"/>
                <w:b/>
                <w:bCs/>
                <w:szCs w:val="21"/>
                <w:lang w:val="en-US" w:eastAsia="zh-CN"/>
              </w:rPr>
              <w:t>1</w:t>
            </w:r>
            <w:r>
              <w:rPr>
                <w:rFonts w:hint="eastAsia" w:ascii="宋体" w:hAnsi="宋体" w:cs="宋体"/>
                <w:b/>
                <w:bCs/>
                <w:szCs w:val="21"/>
              </w:rPr>
              <w:t>月的有效社保证明扫描件并加盖投标人电子公章。（未提供或提供不完整的人员，不予计算该人员得分）。本项目社保缴纳期限包含疫情期，若当地政府部门允许企业在疫情期间缓缴社会保险费且投标人未缴纳的，投标人可提供当地政府部门允许缓缴社保的相关文件作为缴纳社保的证明。确定中标人后，招标人将采取有效措施，核实后续中标人管理团队的社保补缴情况。</w:t>
            </w:r>
          </w:p>
          <w:p>
            <w:pPr>
              <w:jc w:val="left"/>
              <w:rPr>
                <w:rFonts w:hint="eastAsia" w:ascii="宋体" w:hAnsi="宋体" w:cs="宋体"/>
                <w:szCs w:val="21"/>
              </w:rPr>
            </w:pPr>
            <w:r>
              <w:rPr>
                <w:rFonts w:hint="eastAsia" w:ascii="宋体" w:hAnsi="宋体" w:cs="宋体"/>
                <w:b/>
                <w:bCs/>
                <w:szCs w:val="21"/>
              </w:rPr>
              <w:t>（2）以上项目管理机构人员的职称资格年限以职称证发证时间开始计算，上述人员岗位不能相互兼任，安全负责人与专职安全员不能由同一人兼任。</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3" w:type="dxa"/>
            <w:vMerge w:val="restart"/>
            <w:noWrap w:val="0"/>
            <w:vAlign w:val="center"/>
          </w:tcPr>
          <w:p>
            <w:pPr>
              <w:snapToGrid w:val="0"/>
              <w:spacing w:before="109" w:beforeLines="35" w:after="109" w:afterLines="35"/>
              <w:rPr>
                <w:rFonts w:hint="eastAsia" w:ascii="宋体" w:hAnsi="宋体"/>
                <w:szCs w:val="21"/>
              </w:rPr>
            </w:pPr>
          </w:p>
          <w:p>
            <w:pPr>
              <w:snapToGrid w:val="0"/>
              <w:spacing w:before="109" w:beforeLines="35" w:after="109" w:afterLines="35"/>
              <w:rPr>
                <w:rFonts w:hint="eastAsia" w:ascii="宋体" w:hAnsi="宋体"/>
                <w:szCs w:val="21"/>
              </w:rPr>
            </w:pPr>
          </w:p>
          <w:p>
            <w:pPr>
              <w:snapToGrid w:val="0"/>
              <w:spacing w:before="109" w:beforeLines="35" w:after="109" w:afterLines="35"/>
              <w:rPr>
                <w:rFonts w:hint="eastAsia" w:ascii="宋体" w:hAnsi="宋体"/>
                <w:szCs w:val="21"/>
              </w:rPr>
            </w:pPr>
          </w:p>
          <w:p>
            <w:pPr>
              <w:snapToGrid w:val="0"/>
              <w:spacing w:before="109" w:beforeLines="35" w:after="109" w:afterLines="35"/>
              <w:rPr>
                <w:rFonts w:hint="eastAsia" w:ascii="宋体" w:hAnsi="宋体"/>
                <w:szCs w:val="21"/>
              </w:rPr>
            </w:pPr>
            <w:r>
              <w:rPr>
                <w:rFonts w:hint="eastAsia" w:ascii="宋体" w:hAnsi="宋体"/>
                <w:szCs w:val="21"/>
              </w:rPr>
              <w:t>二、企业资信（6分）</w:t>
            </w:r>
          </w:p>
        </w:tc>
        <w:tc>
          <w:tcPr>
            <w:tcW w:w="1207" w:type="dxa"/>
            <w:noWrap w:val="0"/>
            <w:vAlign w:val="center"/>
          </w:tcPr>
          <w:p>
            <w:pPr>
              <w:snapToGrid w:val="0"/>
              <w:spacing w:before="109" w:beforeLines="35" w:after="109" w:afterLines="35"/>
              <w:jc w:val="center"/>
              <w:rPr>
                <w:rFonts w:hint="eastAsia" w:ascii="宋体" w:hAnsi="宋体"/>
                <w:szCs w:val="21"/>
                <w:highlight w:val="none"/>
              </w:rPr>
            </w:pPr>
            <w:r>
              <w:rPr>
                <w:rFonts w:hint="eastAsia" w:ascii="宋体" w:hAnsi="宋体"/>
                <w:szCs w:val="21"/>
                <w:highlight w:val="none"/>
              </w:rPr>
              <w:t>企业业绩</w:t>
            </w:r>
          </w:p>
        </w:tc>
        <w:tc>
          <w:tcPr>
            <w:tcW w:w="902" w:type="dxa"/>
            <w:noWrap w:val="0"/>
            <w:vAlign w:val="center"/>
          </w:tcPr>
          <w:p>
            <w:pPr>
              <w:snapToGrid w:val="0"/>
              <w:spacing w:before="109" w:beforeLines="35" w:after="109" w:afterLines="35"/>
              <w:jc w:val="center"/>
              <w:rPr>
                <w:rFonts w:hint="default" w:ascii="宋体" w:hAnsi="宋体" w:eastAsia="宋体"/>
                <w:color w:val="FF0000"/>
                <w:szCs w:val="21"/>
                <w:lang w:val="en-US" w:eastAsia="zh-CN"/>
              </w:rPr>
            </w:pPr>
            <w:r>
              <w:rPr>
                <w:rFonts w:hint="eastAsia" w:ascii="宋体" w:hAnsi="宋体"/>
                <w:color w:val="000000"/>
                <w:szCs w:val="21"/>
                <w:lang w:val="en-US" w:eastAsia="zh-CN"/>
              </w:rPr>
              <w:t>1.6</w:t>
            </w:r>
          </w:p>
        </w:tc>
        <w:tc>
          <w:tcPr>
            <w:tcW w:w="12063" w:type="dxa"/>
            <w:noWrap w:val="0"/>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00" w:lineRule="atLeast"/>
              <w:ind w:left="0" w:right="0" w:firstLine="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投标人20</w:t>
            </w:r>
            <w:r>
              <w:rPr>
                <w:rFonts w:hint="eastAsia" w:cs="Times New Roman"/>
                <w:kern w:val="2"/>
                <w:sz w:val="21"/>
                <w:szCs w:val="21"/>
                <w:lang w:val="en-US" w:eastAsia="zh-CN" w:bidi="ar-SA"/>
              </w:rPr>
              <w:t>20</w:t>
            </w:r>
            <w:r>
              <w:rPr>
                <w:rFonts w:hint="eastAsia" w:ascii="宋体" w:hAnsi="宋体" w:eastAsia="宋体" w:cs="Times New Roman"/>
                <w:kern w:val="2"/>
                <w:sz w:val="21"/>
                <w:szCs w:val="21"/>
                <w:lang w:val="en-US" w:eastAsia="zh-CN" w:bidi="ar-SA"/>
              </w:rPr>
              <w:t>年1月1日至投标截止时间止，完成过质量合格且金额大于或等于500万元的建筑工程施工总承包业绩的，10项（不含10项）以上的，得1.6分；7-10项的，得0.</w:t>
            </w:r>
            <w:r>
              <w:rPr>
                <w:rFonts w:hint="eastAsia" w:cs="Times New Roman"/>
                <w:kern w:val="2"/>
                <w:sz w:val="21"/>
                <w:szCs w:val="21"/>
                <w:lang w:val="en-US" w:eastAsia="zh-CN" w:bidi="ar-SA"/>
              </w:rPr>
              <w:t>8</w:t>
            </w:r>
            <w:r>
              <w:rPr>
                <w:rFonts w:hint="eastAsia" w:ascii="宋体" w:hAnsi="宋体" w:eastAsia="宋体" w:cs="Times New Roman"/>
                <w:kern w:val="2"/>
                <w:sz w:val="21"/>
                <w:szCs w:val="21"/>
                <w:lang w:val="en-US" w:eastAsia="zh-CN" w:bidi="ar-SA"/>
              </w:rPr>
              <w:t>分；4-6项的，得0.</w:t>
            </w:r>
            <w:r>
              <w:rPr>
                <w:rFonts w:hint="eastAsia" w:cs="Times New Roman"/>
                <w:kern w:val="2"/>
                <w:sz w:val="21"/>
                <w:szCs w:val="21"/>
                <w:lang w:val="en-US" w:eastAsia="zh-CN" w:bidi="ar-SA"/>
              </w:rPr>
              <w:t>4</w:t>
            </w:r>
            <w:r>
              <w:rPr>
                <w:rFonts w:hint="eastAsia" w:ascii="宋体" w:hAnsi="宋体" w:eastAsia="宋体" w:cs="Times New Roman"/>
                <w:kern w:val="2"/>
                <w:sz w:val="21"/>
                <w:szCs w:val="21"/>
                <w:lang w:val="en-US" w:eastAsia="zh-CN" w:bidi="ar-SA"/>
              </w:rPr>
              <w:t>分；1-3项的，得</w:t>
            </w:r>
            <w:r>
              <w:rPr>
                <w:rFonts w:hint="eastAsia" w:ascii="宋体" w:hAnsi="宋体" w:cs="Times New Roman"/>
                <w:kern w:val="2"/>
                <w:sz w:val="21"/>
                <w:szCs w:val="21"/>
                <w:lang w:val="en-US" w:eastAsia="zh-CN" w:bidi="ar-SA"/>
              </w:rPr>
              <w:t>0.2</w:t>
            </w:r>
            <w:r>
              <w:rPr>
                <w:rFonts w:hint="eastAsia" w:ascii="宋体" w:hAnsi="宋体" w:eastAsia="宋体" w:cs="Times New Roman"/>
                <w:kern w:val="2"/>
                <w:sz w:val="21"/>
                <w:szCs w:val="21"/>
                <w:lang w:val="en-US" w:eastAsia="zh-CN" w:bidi="ar-SA"/>
              </w:rPr>
              <w:t>分。本项最高得1.6分。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3" w:type="dxa"/>
            <w:vMerge w:val="continue"/>
            <w:noWrap w:val="0"/>
            <w:vAlign w:val="center"/>
          </w:tcPr>
          <w:p>
            <w:pPr>
              <w:snapToGrid w:val="0"/>
              <w:spacing w:before="109" w:beforeLines="35" w:after="109" w:afterLines="35"/>
              <w:rPr>
                <w:rFonts w:hint="eastAsia" w:ascii="宋体" w:hAnsi="宋体"/>
                <w:szCs w:val="21"/>
              </w:rPr>
            </w:pPr>
          </w:p>
        </w:tc>
        <w:tc>
          <w:tcPr>
            <w:tcW w:w="1207" w:type="dxa"/>
            <w:noWrap w:val="0"/>
            <w:vAlign w:val="center"/>
          </w:tcPr>
          <w:p>
            <w:pPr>
              <w:snapToGrid w:val="0"/>
              <w:spacing w:before="109" w:beforeLines="35" w:after="109" w:afterLines="35"/>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工程奖项</w:t>
            </w:r>
          </w:p>
        </w:tc>
        <w:tc>
          <w:tcPr>
            <w:tcW w:w="902" w:type="dxa"/>
            <w:noWrap w:val="0"/>
            <w:vAlign w:val="center"/>
          </w:tcPr>
          <w:p>
            <w:pPr>
              <w:snapToGrid w:val="0"/>
              <w:spacing w:line="260" w:lineRule="exact"/>
              <w:ind w:firstLine="210" w:firstLineChars="100"/>
              <w:rPr>
                <w:rFonts w:hint="default" w:ascii="宋体" w:hAnsi="宋体"/>
                <w:color w:val="000000"/>
                <w:szCs w:val="21"/>
                <w:lang w:val="en-US" w:eastAsia="zh-CN"/>
              </w:rPr>
            </w:pPr>
            <w:r>
              <w:rPr>
                <w:rFonts w:hint="eastAsia" w:ascii="宋体" w:hAnsi="宋体"/>
                <w:color w:val="000000"/>
                <w:szCs w:val="21"/>
                <w:lang w:val="en-US" w:eastAsia="zh-CN"/>
              </w:rPr>
              <w:t>1.2</w:t>
            </w:r>
          </w:p>
        </w:tc>
        <w:tc>
          <w:tcPr>
            <w:tcW w:w="12063" w:type="dxa"/>
            <w:noWrap w:val="0"/>
            <w:vAlign w:val="center"/>
          </w:tcPr>
          <w:p>
            <w:pPr>
              <w:spacing w:after="120" w:line="276" w:lineRule="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投标人自20</w:t>
            </w:r>
            <w:r>
              <w:rPr>
                <w:rFonts w:hint="eastAsia" w:ascii="宋体" w:hAnsi="宋体" w:cs="Times New Roman"/>
                <w:kern w:val="2"/>
                <w:sz w:val="21"/>
                <w:szCs w:val="21"/>
                <w:lang w:val="en-US" w:eastAsia="zh-CN" w:bidi="ar-SA"/>
              </w:rPr>
              <w:t>20</w:t>
            </w:r>
            <w:r>
              <w:rPr>
                <w:rFonts w:hint="eastAsia" w:ascii="宋体" w:hAnsi="宋体" w:eastAsia="宋体" w:cs="Times New Roman"/>
                <w:kern w:val="2"/>
                <w:sz w:val="21"/>
                <w:szCs w:val="21"/>
                <w:lang w:val="en-US" w:eastAsia="zh-CN" w:bidi="ar-SA"/>
              </w:rPr>
              <w:t>年1月1日至投标截止日，完成过的建筑工程施工总承包项目：获得市级或以上质量奖项的，15项（不含15项）以上的，得1.2分；11-15项的，得0.6分；1-10项的，得</w:t>
            </w:r>
            <w:r>
              <w:rPr>
                <w:rFonts w:hint="eastAsia" w:ascii="宋体" w:hAnsi="宋体" w:cs="Times New Roman"/>
                <w:kern w:val="2"/>
                <w:sz w:val="21"/>
                <w:szCs w:val="21"/>
                <w:lang w:val="en-US" w:eastAsia="zh-CN" w:bidi="ar-SA"/>
              </w:rPr>
              <w:t>0.3</w:t>
            </w:r>
            <w:r>
              <w:rPr>
                <w:rFonts w:hint="eastAsia" w:ascii="宋体" w:hAnsi="宋体" w:eastAsia="宋体" w:cs="Times New Roman"/>
                <w:kern w:val="2"/>
                <w:sz w:val="21"/>
                <w:szCs w:val="21"/>
                <w:lang w:val="en-US" w:eastAsia="zh-CN" w:bidi="ar-SA"/>
              </w:rPr>
              <w:t>分。本项最高得1.2分。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3" w:type="dxa"/>
            <w:vMerge w:val="continue"/>
            <w:noWrap w:val="0"/>
            <w:vAlign w:val="center"/>
          </w:tcPr>
          <w:p>
            <w:pPr>
              <w:snapToGrid w:val="0"/>
              <w:spacing w:before="109" w:beforeLines="35" w:after="109" w:afterLines="35"/>
              <w:rPr>
                <w:rFonts w:hint="eastAsia" w:ascii="宋体" w:hAnsi="宋体"/>
                <w:szCs w:val="21"/>
              </w:rPr>
            </w:pPr>
          </w:p>
        </w:tc>
        <w:tc>
          <w:tcPr>
            <w:tcW w:w="1207" w:type="dxa"/>
            <w:noWrap w:val="0"/>
            <w:vAlign w:val="center"/>
          </w:tcPr>
          <w:p>
            <w:pPr>
              <w:snapToGrid w:val="0"/>
              <w:spacing w:before="109" w:beforeLines="35" w:after="109" w:afterLines="35"/>
              <w:jc w:val="center"/>
              <w:rPr>
                <w:rFonts w:hint="eastAsia" w:ascii="宋体" w:hAnsi="宋体"/>
                <w:szCs w:val="21"/>
                <w:highlight w:val="none"/>
              </w:rPr>
            </w:pPr>
            <w:r>
              <w:rPr>
                <w:rFonts w:hint="eastAsia" w:ascii="宋体" w:hAnsi="宋体"/>
                <w:szCs w:val="21"/>
                <w:highlight w:val="none"/>
              </w:rPr>
              <w:t>工程研发能力</w:t>
            </w:r>
          </w:p>
        </w:tc>
        <w:tc>
          <w:tcPr>
            <w:tcW w:w="902" w:type="dxa"/>
            <w:noWrap w:val="0"/>
            <w:vAlign w:val="center"/>
          </w:tcPr>
          <w:p>
            <w:pPr>
              <w:snapToGrid w:val="0"/>
              <w:spacing w:before="109" w:beforeLines="35" w:after="109" w:afterLines="35"/>
              <w:jc w:val="center"/>
              <w:rPr>
                <w:rFonts w:hint="eastAsia" w:ascii="宋体" w:hAnsi="宋体" w:eastAsia="宋体"/>
                <w:szCs w:val="21"/>
                <w:lang w:eastAsia="zh-CN"/>
              </w:rPr>
            </w:pPr>
            <w:r>
              <w:rPr>
                <w:rFonts w:hint="eastAsia" w:ascii="宋体" w:hAnsi="宋体"/>
                <w:szCs w:val="21"/>
              </w:rPr>
              <w:t>1</w:t>
            </w:r>
          </w:p>
        </w:tc>
        <w:tc>
          <w:tcPr>
            <w:tcW w:w="12063" w:type="dxa"/>
            <w:noWrap w:val="0"/>
            <w:vAlign w:val="center"/>
          </w:tcPr>
          <w:p>
            <w:pPr>
              <w:spacing w:after="120" w:line="276" w:lineRule="auto"/>
              <w:rPr>
                <w:rFonts w:hint="eastAsia" w:ascii="宋体" w:hAnsi="宋体" w:eastAsia="宋体" w:cs="Times New Roman"/>
                <w:kern w:val="2"/>
                <w:sz w:val="21"/>
                <w:szCs w:val="21"/>
                <w:lang w:val="en-US" w:eastAsia="zh-CN" w:bidi="ar-SA"/>
              </w:rPr>
            </w:pPr>
            <w:r>
              <w:rPr>
                <w:rFonts w:hint="eastAsia" w:ascii="Times New Roman" w:hAnsi="Times New Roman" w:eastAsia="宋体" w:cs="Times New Roman"/>
                <w:color w:val="auto"/>
                <w:kern w:val="2"/>
                <w:sz w:val="21"/>
                <w:szCs w:val="22"/>
                <w:highlight w:val="none"/>
                <w:lang w:val="en-US" w:eastAsia="zh-CN" w:bidi="ar-SA"/>
              </w:rPr>
              <w:t>自20</w:t>
            </w:r>
            <w:r>
              <w:rPr>
                <w:rFonts w:hint="eastAsia" w:cs="Times New Roman"/>
                <w:color w:val="auto"/>
                <w:kern w:val="2"/>
                <w:sz w:val="21"/>
                <w:szCs w:val="22"/>
                <w:highlight w:val="none"/>
                <w:lang w:val="en-US" w:eastAsia="zh-CN" w:bidi="ar-SA"/>
              </w:rPr>
              <w:t>20</w:t>
            </w:r>
            <w:r>
              <w:rPr>
                <w:rFonts w:hint="eastAsia" w:ascii="Times New Roman" w:hAnsi="Times New Roman" w:eastAsia="宋体" w:cs="Times New Roman"/>
                <w:color w:val="auto"/>
                <w:kern w:val="2"/>
                <w:sz w:val="21"/>
                <w:szCs w:val="22"/>
                <w:highlight w:val="none"/>
                <w:lang w:val="en-US" w:eastAsia="zh-CN" w:bidi="ar-SA"/>
              </w:rPr>
              <w:t>年1月1日至投标截止时间止，投标人完成的</w:t>
            </w:r>
            <w:r>
              <w:rPr>
                <w:rFonts w:hint="eastAsia" w:cs="Times New Roman"/>
                <w:color w:val="auto"/>
                <w:kern w:val="2"/>
                <w:sz w:val="21"/>
                <w:szCs w:val="22"/>
                <w:highlight w:val="none"/>
                <w:lang w:val="en-US" w:eastAsia="zh-CN" w:bidi="ar-SA"/>
              </w:rPr>
              <w:t>建筑</w:t>
            </w:r>
            <w:r>
              <w:rPr>
                <w:rFonts w:hint="eastAsia" w:ascii="Times New Roman" w:hAnsi="Times New Roman" w:eastAsia="宋体" w:cs="Times New Roman"/>
                <w:color w:val="auto"/>
                <w:kern w:val="2"/>
                <w:sz w:val="21"/>
                <w:szCs w:val="22"/>
                <w:highlight w:val="none"/>
                <w:lang w:val="en-US" w:eastAsia="zh-CN" w:bidi="ar-SA"/>
              </w:rPr>
              <w:t>工程</w:t>
            </w:r>
            <w:r>
              <w:rPr>
                <w:rFonts w:hint="eastAsia" w:cs="Times New Roman"/>
                <w:color w:val="auto"/>
                <w:kern w:val="2"/>
                <w:sz w:val="21"/>
                <w:szCs w:val="22"/>
                <w:highlight w:val="none"/>
                <w:lang w:val="en-US" w:eastAsia="zh-CN" w:bidi="ar-SA"/>
              </w:rPr>
              <w:t>施工总承包</w:t>
            </w:r>
            <w:r>
              <w:rPr>
                <w:rFonts w:hint="eastAsia" w:ascii="Times New Roman" w:hAnsi="Times New Roman" w:eastAsia="宋体" w:cs="Times New Roman"/>
                <w:color w:val="auto"/>
                <w:kern w:val="2"/>
                <w:sz w:val="21"/>
                <w:szCs w:val="22"/>
                <w:highlight w:val="none"/>
                <w:lang w:val="en-US" w:eastAsia="zh-CN" w:bidi="ar-SA"/>
              </w:rPr>
              <w:t>项目获得技术创新QC成果（部优以上）的：每项得0.</w:t>
            </w:r>
            <w:r>
              <w:rPr>
                <w:rFonts w:hint="eastAsia" w:cs="Times New Roman"/>
                <w:color w:val="auto"/>
                <w:kern w:val="2"/>
                <w:sz w:val="21"/>
                <w:szCs w:val="22"/>
                <w:highlight w:val="none"/>
                <w:lang w:val="en-US" w:eastAsia="zh-CN" w:bidi="ar-SA"/>
              </w:rPr>
              <w:t>5</w:t>
            </w:r>
            <w:r>
              <w:rPr>
                <w:rFonts w:hint="eastAsia" w:ascii="Times New Roman" w:hAnsi="Times New Roman" w:eastAsia="宋体" w:cs="Times New Roman"/>
                <w:color w:val="auto"/>
                <w:kern w:val="2"/>
                <w:sz w:val="21"/>
                <w:szCs w:val="22"/>
                <w:highlight w:val="none"/>
                <w:lang w:val="en-US" w:eastAsia="zh-CN" w:bidi="ar-SA"/>
              </w:rPr>
              <w:t>分，本小项最高得1分。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3" w:type="dxa"/>
            <w:vMerge w:val="continue"/>
            <w:noWrap w:val="0"/>
            <w:vAlign w:val="center"/>
          </w:tcPr>
          <w:p>
            <w:pPr>
              <w:snapToGrid w:val="0"/>
              <w:spacing w:before="109" w:beforeLines="35" w:after="109" w:afterLines="35"/>
              <w:rPr>
                <w:rFonts w:hint="eastAsia" w:ascii="宋体" w:hAnsi="宋体"/>
                <w:szCs w:val="21"/>
              </w:rPr>
            </w:pPr>
          </w:p>
        </w:tc>
        <w:tc>
          <w:tcPr>
            <w:tcW w:w="1207" w:type="dxa"/>
            <w:noWrap w:val="0"/>
            <w:vAlign w:val="center"/>
          </w:tcPr>
          <w:p>
            <w:pPr>
              <w:snapToGrid w:val="0"/>
              <w:spacing w:before="109" w:beforeLines="35" w:after="109" w:afterLines="35"/>
              <w:jc w:val="center"/>
              <w:rPr>
                <w:rFonts w:hint="eastAsia" w:ascii="宋体" w:hAnsi="宋体"/>
                <w:szCs w:val="21"/>
                <w:highlight w:val="none"/>
              </w:rPr>
            </w:pPr>
            <w:r>
              <w:rPr>
                <w:rFonts w:hint="eastAsia" w:ascii="宋体" w:hAnsi="宋体"/>
                <w:szCs w:val="21"/>
                <w:highlight w:val="none"/>
              </w:rPr>
              <w:t>财务指标</w:t>
            </w:r>
          </w:p>
        </w:tc>
        <w:tc>
          <w:tcPr>
            <w:tcW w:w="902" w:type="dxa"/>
            <w:noWrap w:val="0"/>
            <w:vAlign w:val="center"/>
          </w:tcPr>
          <w:p>
            <w:pPr>
              <w:snapToGrid w:val="0"/>
              <w:spacing w:before="109" w:beforeLines="35" w:after="109" w:afterLines="35"/>
              <w:jc w:val="center"/>
              <w:rPr>
                <w:rFonts w:ascii="宋体" w:hAnsi="宋体"/>
                <w:szCs w:val="21"/>
              </w:rPr>
            </w:pPr>
            <w:r>
              <w:rPr>
                <w:rFonts w:hint="eastAsia" w:ascii="宋体" w:hAnsi="宋体"/>
                <w:szCs w:val="21"/>
              </w:rPr>
              <w:t>1.2</w:t>
            </w:r>
          </w:p>
        </w:tc>
        <w:tc>
          <w:tcPr>
            <w:tcW w:w="12063" w:type="dxa"/>
            <w:noWrap w:val="0"/>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0"/>
              <w:rPr>
                <w:rFonts w:hint="eastAsia" w:ascii="宋体" w:hAnsi="宋体" w:eastAsia="宋体" w:cs="Times New Roman"/>
                <w:i w:val="0"/>
                <w:iCs w:val="0"/>
                <w:caps w:val="0"/>
                <w:spacing w:val="0"/>
                <w:kern w:val="2"/>
                <w:sz w:val="21"/>
                <w:szCs w:val="21"/>
                <w:u w:val="none"/>
                <w:lang w:bidi="ar-SA"/>
              </w:rPr>
            </w:pPr>
            <w:r>
              <w:rPr>
                <w:rFonts w:hint="eastAsia" w:ascii="宋体" w:hAnsi="宋体" w:eastAsia="宋体" w:cs="Times New Roman"/>
                <w:i w:val="0"/>
                <w:iCs w:val="0"/>
                <w:caps w:val="0"/>
                <w:spacing w:val="0"/>
                <w:kern w:val="2"/>
                <w:sz w:val="21"/>
                <w:szCs w:val="21"/>
                <w:u w:val="none"/>
                <w:shd w:val="clear" w:color="auto" w:fill="auto"/>
                <w:lang w:bidi="ar-SA"/>
              </w:rPr>
              <w:t>投标人</w:t>
            </w:r>
            <w:r>
              <w:rPr>
                <w:rFonts w:hint="eastAsia" w:ascii="宋体" w:hAnsi="宋体" w:eastAsia="宋体" w:cs="Times New Roman"/>
                <w:i w:val="0"/>
                <w:iCs w:val="0"/>
                <w:caps w:val="0"/>
                <w:spacing w:val="0"/>
                <w:kern w:val="2"/>
                <w:sz w:val="21"/>
                <w:szCs w:val="21"/>
                <w:u w:val="none"/>
                <w:shd w:val="clear" w:color="auto" w:fill="auto"/>
                <w:lang w:val="en-US" w:bidi="ar-SA"/>
              </w:rPr>
              <w:t>2019</w:t>
            </w:r>
            <w:r>
              <w:rPr>
                <w:rFonts w:hint="eastAsia" w:ascii="宋体" w:hAnsi="宋体" w:eastAsia="宋体" w:cs="Times New Roman"/>
                <w:i w:val="0"/>
                <w:iCs w:val="0"/>
                <w:caps w:val="0"/>
                <w:spacing w:val="0"/>
                <w:kern w:val="2"/>
                <w:sz w:val="21"/>
                <w:szCs w:val="21"/>
                <w:u w:val="none"/>
                <w:shd w:val="clear" w:color="auto" w:fill="auto"/>
                <w:lang w:bidi="ar-SA"/>
              </w:rPr>
              <w:t>年度至</w:t>
            </w:r>
            <w:r>
              <w:rPr>
                <w:rFonts w:hint="eastAsia" w:ascii="宋体" w:hAnsi="宋体" w:eastAsia="宋体" w:cs="Times New Roman"/>
                <w:i w:val="0"/>
                <w:iCs w:val="0"/>
                <w:caps w:val="0"/>
                <w:spacing w:val="0"/>
                <w:kern w:val="2"/>
                <w:sz w:val="21"/>
                <w:szCs w:val="21"/>
                <w:u w:val="none"/>
                <w:shd w:val="clear" w:color="auto" w:fill="auto"/>
                <w:lang w:val="en-US" w:bidi="ar-SA"/>
              </w:rPr>
              <w:t>2021</w:t>
            </w:r>
            <w:r>
              <w:rPr>
                <w:rFonts w:hint="eastAsia" w:ascii="宋体" w:hAnsi="宋体" w:eastAsia="宋体" w:cs="Times New Roman"/>
                <w:i w:val="0"/>
                <w:iCs w:val="0"/>
                <w:caps w:val="0"/>
                <w:spacing w:val="0"/>
                <w:kern w:val="2"/>
                <w:sz w:val="21"/>
                <w:szCs w:val="21"/>
                <w:u w:val="none"/>
                <w:shd w:val="clear" w:color="auto" w:fill="auto"/>
                <w:lang w:bidi="ar-SA"/>
              </w:rPr>
              <w:t>年度的资产负债率均在</w:t>
            </w:r>
            <w:r>
              <w:rPr>
                <w:rFonts w:hint="eastAsia" w:ascii="宋体" w:hAnsi="宋体" w:eastAsia="宋体" w:cs="Times New Roman"/>
                <w:i w:val="0"/>
                <w:iCs w:val="0"/>
                <w:caps w:val="0"/>
                <w:spacing w:val="0"/>
                <w:kern w:val="2"/>
                <w:sz w:val="21"/>
                <w:szCs w:val="21"/>
                <w:u w:val="none"/>
                <w:shd w:val="clear" w:color="auto" w:fill="auto"/>
                <w:lang w:val="en-US" w:bidi="ar-SA"/>
              </w:rPr>
              <w:t>40%</w:t>
            </w:r>
            <w:r>
              <w:rPr>
                <w:rFonts w:hint="eastAsia" w:ascii="宋体" w:hAnsi="宋体" w:eastAsia="宋体" w:cs="Times New Roman"/>
                <w:i w:val="0"/>
                <w:iCs w:val="0"/>
                <w:caps w:val="0"/>
                <w:spacing w:val="0"/>
                <w:kern w:val="2"/>
                <w:sz w:val="21"/>
                <w:szCs w:val="21"/>
                <w:u w:val="none"/>
                <w:shd w:val="clear" w:color="auto" w:fill="auto"/>
                <w:lang w:bidi="ar-SA"/>
              </w:rPr>
              <w:t>（不含</w:t>
            </w:r>
            <w:r>
              <w:rPr>
                <w:rFonts w:hint="eastAsia" w:ascii="宋体" w:hAnsi="宋体" w:eastAsia="宋体" w:cs="Times New Roman"/>
                <w:i w:val="0"/>
                <w:iCs w:val="0"/>
                <w:caps w:val="0"/>
                <w:spacing w:val="0"/>
                <w:kern w:val="2"/>
                <w:sz w:val="21"/>
                <w:szCs w:val="21"/>
                <w:u w:val="none"/>
                <w:shd w:val="clear" w:color="auto" w:fill="auto"/>
                <w:lang w:val="en-US" w:bidi="ar-SA"/>
              </w:rPr>
              <w:t>40%</w:t>
            </w:r>
            <w:r>
              <w:rPr>
                <w:rFonts w:hint="eastAsia" w:ascii="宋体" w:hAnsi="宋体" w:eastAsia="宋体" w:cs="Times New Roman"/>
                <w:i w:val="0"/>
                <w:iCs w:val="0"/>
                <w:caps w:val="0"/>
                <w:spacing w:val="0"/>
                <w:kern w:val="2"/>
                <w:sz w:val="21"/>
                <w:szCs w:val="21"/>
                <w:u w:val="none"/>
                <w:shd w:val="clear" w:color="auto" w:fill="auto"/>
                <w:lang w:bidi="ar-SA"/>
              </w:rPr>
              <w:t>）</w:t>
            </w:r>
            <w:r>
              <w:rPr>
                <w:rFonts w:hint="eastAsia" w:ascii="宋体" w:hAnsi="宋体" w:eastAsia="宋体" w:cs="Times New Roman"/>
                <w:i w:val="0"/>
                <w:iCs w:val="0"/>
                <w:caps w:val="0"/>
                <w:spacing w:val="0"/>
                <w:kern w:val="2"/>
                <w:sz w:val="21"/>
                <w:szCs w:val="21"/>
                <w:u w:val="none"/>
                <w:shd w:val="clear" w:color="auto" w:fill="auto"/>
                <w:lang w:val="en-US" w:eastAsia="zh-CN" w:bidi="ar-SA"/>
              </w:rPr>
              <w:t>以下</w:t>
            </w:r>
            <w:r>
              <w:rPr>
                <w:rFonts w:hint="eastAsia" w:ascii="宋体" w:hAnsi="宋体" w:eastAsia="宋体" w:cs="Times New Roman"/>
                <w:i w:val="0"/>
                <w:iCs w:val="0"/>
                <w:caps w:val="0"/>
                <w:spacing w:val="0"/>
                <w:kern w:val="2"/>
                <w:sz w:val="21"/>
                <w:szCs w:val="21"/>
                <w:u w:val="none"/>
                <w:shd w:val="clear" w:color="auto" w:fill="auto"/>
                <w:lang w:bidi="ar-SA"/>
              </w:rPr>
              <w:t>的，得</w:t>
            </w:r>
            <w:r>
              <w:rPr>
                <w:rFonts w:hint="eastAsia" w:ascii="宋体" w:hAnsi="宋体" w:cs="Times New Roman"/>
                <w:i w:val="0"/>
                <w:iCs w:val="0"/>
                <w:caps w:val="0"/>
                <w:spacing w:val="0"/>
                <w:kern w:val="2"/>
                <w:sz w:val="21"/>
                <w:szCs w:val="21"/>
                <w:u w:val="none"/>
                <w:shd w:val="clear" w:color="auto" w:fill="auto"/>
                <w:lang w:val="en-US" w:eastAsia="zh-CN" w:bidi="ar-SA"/>
              </w:rPr>
              <w:t>1.2</w:t>
            </w:r>
            <w:r>
              <w:rPr>
                <w:rFonts w:hint="eastAsia" w:ascii="宋体" w:hAnsi="宋体" w:eastAsia="宋体" w:cs="Times New Roman"/>
                <w:i w:val="0"/>
                <w:iCs w:val="0"/>
                <w:caps w:val="0"/>
                <w:spacing w:val="0"/>
                <w:kern w:val="2"/>
                <w:sz w:val="21"/>
                <w:szCs w:val="21"/>
                <w:u w:val="none"/>
                <w:shd w:val="clear" w:color="auto" w:fill="auto"/>
                <w:lang w:bidi="ar-SA"/>
              </w:rPr>
              <w:t>分；资产负债率均在</w:t>
            </w:r>
            <w:r>
              <w:rPr>
                <w:rFonts w:hint="eastAsia" w:ascii="宋体" w:hAnsi="宋体" w:eastAsia="宋体" w:cs="Times New Roman"/>
                <w:i w:val="0"/>
                <w:iCs w:val="0"/>
                <w:caps w:val="0"/>
                <w:spacing w:val="0"/>
                <w:kern w:val="2"/>
                <w:sz w:val="21"/>
                <w:szCs w:val="21"/>
                <w:u w:val="none"/>
                <w:shd w:val="clear" w:color="auto" w:fill="auto"/>
                <w:lang w:val="en-US" w:bidi="ar-SA"/>
              </w:rPr>
              <w:t>45%</w:t>
            </w:r>
            <w:r>
              <w:rPr>
                <w:rFonts w:hint="eastAsia" w:ascii="宋体" w:hAnsi="宋体" w:eastAsia="宋体" w:cs="Times New Roman"/>
                <w:i w:val="0"/>
                <w:iCs w:val="0"/>
                <w:caps w:val="0"/>
                <w:spacing w:val="0"/>
                <w:kern w:val="2"/>
                <w:sz w:val="21"/>
                <w:szCs w:val="21"/>
                <w:u w:val="none"/>
                <w:shd w:val="clear" w:color="auto" w:fill="auto"/>
                <w:lang w:bidi="ar-SA"/>
              </w:rPr>
              <w:t>（不含</w:t>
            </w:r>
            <w:r>
              <w:rPr>
                <w:rFonts w:hint="eastAsia" w:ascii="宋体" w:hAnsi="宋体" w:eastAsia="宋体" w:cs="Times New Roman"/>
                <w:i w:val="0"/>
                <w:iCs w:val="0"/>
                <w:caps w:val="0"/>
                <w:spacing w:val="0"/>
                <w:kern w:val="2"/>
                <w:sz w:val="21"/>
                <w:szCs w:val="21"/>
                <w:u w:val="none"/>
                <w:shd w:val="clear" w:color="auto" w:fill="auto"/>
                <w:lang w:val="en-US" w:bidi="ar-SA"/>
              </w:rPr>
              <w:t>45%</w:t>
            </w:r>
            <w:r>
              <w:rPr>
                <w:rFonts w:hint="eastAsia" w:ascii="宋体" w:hAnsi="宋体" w:eastAsia="宋体" w:cs="Times New Roman"/>
                <w:i w:val="0"/>
                <w:iCs w:val="0"/>
                <w:caps w:val="0"/>
                <w:spacing w:val="0"/>
                <w:kern w:val="2"/>
                <w:sz w:val="21"/>
                <w:szCs w:val="21"/>
                <w:u w:val="none"/>
                <w:shd w:val="clear" w:color="auto" w:fill="auto"/>
                <w:lang w:bidi="ar-SA"/>
              </w:rPr>
              <w:t>）</w:t>
            </w:r>
            <w:r>
              <w:rPr>
                <w:rFonts w:hint="eastAsia" w:ascii="宋体" w:hAnsi="宋体" w:eastAsia="宋体" w:cs="Times New Roman"/>
                <w:i w:val="0"/>
                <w:iCs w:val="0"/>
                <w:caps w:val="0"/>
                <w:spacing w:val="0"/>
                <w:kern w:val="2"/>
                <w:sz w:val="21"/>
                <w:szCs w:val="21"/>
                <w:u w:val="none"/>
                <w:shd w:val="clear" w:color="auto" w:fill="auto"/>
                <w:lang w:val="en-US" w:eastAsia="zh-CN" w:bidi="ar-SA"/>
              </w:rPr>
              <w:t>以下</w:t>
            </w:r>
            <w:r>
              <w:rPr>
                <w:rFonts w:hint="eastAsia" w:ascii="宋体" w:hAnsi="宋体" w:eastAsia="宋体" w:cs="Times New Roman"/>
                <w:i w:val="0"/>
                <w:iCs w:val="0"/>
                <w:caps w:val="0"/>
                <w:spacing w:val="0"/>
                <w:kern w:val="2"/>
                <w:sz w:val="21"/>
                <w:szCs w:val="21"/>
                <w:u w:val="none"/>
                <w:shd w:val="clear" w:color="auto" w:fill="auto"/>
                <w:lang w:bidi="ar-SA"/>
              </w:rPr>
              <w:t>的，得</w:t>
            </w:r>
            <w:r>
              <w:rPr>
                <w:rFonts w:hint="eastAsia" w:ascii="宋体" w:hAnsi="宋体" w:cs="Times New Roman"/>
                <w:i w:val="0"/>
                <w:iCs w:val="0"/>
                <w:caps w:val="0"/>
                <w:spacing w:val="0"/>
                <w:kern w:val="2"/>
                <w:sz w:val="21"/>
                <w:szCs w:val="21"/>
                <w:u w:val="none"/>
                <w:shd w:val="clear" w:color="auto" w:fill="auto"/>
                <w:lang w:val="en-US" w:eastAsia="zh-CN" w:bidi="ar-SA"/>
              </w:rPr>
              <w:t>0.5</w:t>
            </w:r>
            <w:r>
              <w:rPr>
                <w:rFonts w:hint="eastAsia" w:ascii="宋体" w:hAnsi="宋体" w:eastAsia="宋体" w:cs="Times New Roman"/>
                <w:i w:val="0"/>
                <w:iCs w:val="0"/>
                <w:caps w:val="0"/>
                <w:spacing w:val="0"/>
                <w:kern w:val="2"/>
                <w:sz w:val="21"/>
                <w:szCs w:val="21"/>
                <w:u w:val="none"/>
                <w:shd w:val="clear" w:color="auto" w:fill="auto"/>
                <w:lang w:bidi="ar-SA"/>
              </w:rPr>
              <w:t>分；资产负债率均在</w:t>
            </w:r>
            <w:r>
              <w:rPr>
                <w:rFonts w:hint="eastAsia" w:ascii="宋体" w:hAnsi="宋体" w:eastAsia="宋体" w:cs="Times New Roman"/>
                <w:i w:val="0"/>
                <w:iCs w:val="0"/>
                <w:caps w:val="0"/>
                <w:spacing w:val="0"/>
                <w:kern w:val="2"/>
                <w:sz w:val="21"/>
                <w:szCs w:val="21"/>
                <w:u w:val="none"/>
                <w:shd w:val="clear" w:color="auto" w:fill="auto"/>
                <w:lang w:val="en-US" w:bidi="ar-SA"/>
              </w:rPr>
              <w:t>50%</w:t>
            </w:r>
            <w:r>
              <w:rPr>
                <w:rFonts w:hint="eastAsia" w:ascii="宋体" w:hAnsi="宋体" w:eastAsia="宋体" w:cs="Times New Roman"/>
                <w:i w:val="0"/>
                <w:iCs w:val="0"/>
                <w:caps w:val="0"/>
                <w:spacing w:val="0"/>
                <w:kern w:val="2"/>
                <w:sz w:val="21"/>
                <w:szCs w:val="21"/>
                <w:u w:val="none"/>
                <w:shd w:val="clear" w:color="auto" w:fill="auto"/>
                <w:lang w:bidi="ar-SA"/>
              </w:rPr>
              <w:t>（不含</w:t>
            </w:r>
            <w:r>
              <w:rPr>
                <w:rFonts w:hint="eastAsia" w:ascii="宋体" w:hAnsi="宋体" w:eastAsia="宋体" w:cs="Times New Roman"/>
                <w:i w:val="0"/>
                <w:iCs w:val="0"/>
                <w:caps w:val="0"/>
                <w:spacing w:val="0"/>
                <w:kern w:val="2"/>
                <w:sz w:val="21"/>
                <w:szCs w:val="21"/>
                <w:u w:val="none"/>
                <w:shd w:val="clear" w:color="auto" w:fill="auto"/>
                <w:lang w:val="en-US" w:bidi="ar-SA"/>
              </w:rPr>
              <w:t>50%</w:t>
            </w:r>
            <w:r>
              <w:rPr>
                <w:rFonts w:hint="eastAsia" w:ascii="宋体" w:hAnsi="宋体" w:eastAsia="宋体" w:cs="Times New Roman"/>
                <w:i w:val="0"/>
                <w:iCs w:val="0"/>
                <w:caps w:val="0"/>
                <w:spacing w:val="0"/>
                <w:kern w:val="2"/>
                <w:sz w:val="21"/>
                <w:szCs w:val="21"/>
                <w:u w:val="none"/>
                <w:shd w:val="clear" w:color="auto" w:fill="auto"/>
                <w:lang w:bidi="ar-SA"/>
              </w:rPr>
              <w:t>）</w:t>
            </w:r>
            <w:r>
              <w:rPr>
                <w:rFonts w:hint="eastAsia" w:ascii="宋体" w:hAnsi="宋体" w:eastAsia="宋体" w:cs="Times New Roman"/>
                <w:i w:val="0"/>
                <w:iCs w:val="0"/>
                <w:caps w:val="0"/>
                <w:spacing w:val="0"/>
                <w:kern w:val="2"/>
                <w:sz w:val="21"/>
                <w:szCs w:val="21"/>
                <w:u w:val="none"/>
                <w:shd w:val="clear" w:color="auto" w:fill="auto"/>
                <w:lang w:val="en-US" w:eastAsia="zh-CN" w:bidi="ar-SA"/>
              </w:rPr>
              <w:t>以下</w:t>
            </w:r>
            <w:r>
              <w:rPr>
                <w:rFonts w:hint="eastAsia" w:ascii="宋体" w:hAnsi="宋体" w:eastAsia="宋体" w:cs="Times New Roman"/>
                <w:i w:val="0"/>
                <w:iCs w:val="0"/>
                <w:caps w:val="0"/>
                <w:spacing w:val="0"/>
                <w:kern w:val="2"/>
                <w:sz w:val="21"/>
                <w:szCs w:val="21"/>
                <w:u w:val="none"/>
                <w:shd w:val="clear" w:color="auto" w:fill="auto"/>
                <w:lang w:bidi="ar-SA"/>
              </w:rPr>
              <w:t>的，得</w:t>
            </w:r>
            <w:r>
              <w:rPr>
                <w:rFonts w:hint="eastAsia" w:ascii="宋体" w:hAnsi="宋体" w:cs="Times New Roman"/>
                <w:i w:val="0"/>
                <w:iCs w:val="0"/>
                <w:caps w:val="0"/>
                <w:spacing w:val="0"/>
                <w:kern w:val="2"/>
                <w:sz w:val="21"/>
                <w:szCs w:val="21"/>
                <w:u w:val="none"/>
                <w:shd w:val="clear" w:color="auto" w:fill="auto"/>
                <w:lang w:val="en-US" w:eastAsia="zh-CN" w:bidi="ar-SA"/>
              </w:rPr>
              <w:t>0.1</w:t>
            </w:r>
            <w:r>
              <w:rPr>
                <w:rFonts w:hint="eastAsia" w:ascii="宋体" w:hAnsi="宋体" w:eastAsia="宋体" w:cs="Times New Roman"/>
                <w:i w:val="0"/>
                <w:iCs w:val="0"/>
                <w:caps w:val="0"/>
                <w:spacing w:val="0"/>
                <w:kern w:val="2"/>
                <w:sz w:val="21"/>
                <w:szCs w:val="21"/>
                <w:u w:val="none"/>
                <w:shd w:val="clear" w:color="auto" w:fill="auto"/>
                <w:lang w:bidi="ar-SA"/>
              </w:rPr>
              <w:t>分；不满足上述情况的，不得分。</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20" w:lineRule="atLeast"/>
              <w:ind w:left="0" w:right="0" w:firstLine="0"/>
              <w:rPr>
                <w:rFonts w:hint="eastAsia" w:ascii="宋体" w:hAnsi="宋体" w:eastAsia="宋体" w:cs="Times New Roman"/>
                <w:kern w:val="2"/>
                <w:sz w:val="21"/>
                <w:szCs w:val="21"/>
                <w:lang w:val="en-US" w:eastAsia="zh-CN" w:bidi="ar-SA"/>
              </w:rPr>
            </w:pPr>
            <w:r>
              <w:rPr>
                <w:rFonts w:hint="eastAsia" w:ascii="宋体" w:hAnsi="宋体" w:eastAsia="宋体" w:cs="Times New Roman"/>
                <w:i w:val="0"/>
                <w:iCs w:val="0"/>
                <w:caps w:val="0"/>
                <w:spacing w:val="0"/>
                <w:kern w:val="2"/>
                <w:sz w:val="21"/>
                <w:szCs w:val="21"/>
                <w:u w:val="none"/>
                <w:shd w:val="clear" w:color="auto" w:fill="auto"/>
                <w:lang w:bidi="ar-SA"/>
              </w:rPr>
              <w:t>注：资产负债率：以投标人提供资产负债表为准，须提供经会计师事务所审计的财务报告（包括审计意见和资产负债表等）扫描件并加盖投标人企业电子印章，否则不得分（资产负债率＝负债总额÷资产总额×</w:t>
            </w:r>
            <w:r>
              <w:rPr>
                <w:rFonts w:hint="eastAsia" w:ascii="宋体" w:hAnsi="宋体" w:eastAsia="宋体" w:cs="Times New Roman"/>
                <w:i w:val="0"/>
                <w:iCs w:val="0"/>
                <w:caps w:val="0"/>
                <w:spacing w:val="0"/>
                <w:kern w:val="2"/>
                <w:sz w:val="21"/>
                <w:szCs w:val="21"/>
                <w:u w:val="none"/>
                <w:shd w:val="clear" w:color="auto" w:fill="auto"/>
                <w:lang w:val="en-US" w:bidi="ar-SA"/>
              </w:rPr>
              <w:t>100%</w:t>
            </w:r>
            <w:r>
              <w:rPr>
                <w:rFonts w:hint="eastAsia" w:ascii="宋体" w:hAnsi="宋体" w:eastAsia="宋体" w:cs="Times New Roman"/>
                <w:i w:val="0"/>
                <w:iCs w:val="0"/>
                <w:caps w:val="0"/>
                <w:spacing w:val="0"/>
                <w:kern w:val="2"/>
                <w:sz w:val="21"/>
                <w:szCs w:val="21"/>
                <w:u w:val="none"/>
                <w:shd w:val="clear" w:color="auto" w:fill="auto"/>
                <w:lang w:bidi="ar-SA"/>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3" w:hRule="atLeast"/>
          <w:jc w:val="center"/>
        </w:trPr>
        <w:tc>
          <w:tcPr>
            <w:tcW w:w="703" w:type="dxa"/>
            <w:vMerge w:val="continue"/>
            <w:noWrap w:val="0"/>
            <w:vAlign w:val="center"/>
          </w:tcPr>
          <w:p>
            <w:pPr>
              <w:snapToGrid w:val="0"/>
              <w:spacing w:before="109" w:beforeLines="35" w:after="109" w:afterLines="35"/>
              <w:rPr>
                <w:rFonts w:hint="eastAsia" w:ascii="宋体" w:hAnsi="宋体"/>
                <w:szCs w:val="21"/>
              </w:rPr>
            </w:pPr>
          </w:p>
        </w:tc>
        <w:tc>
          <w:tcPr>
            <w:tcW w:w="1207" w:type="dxa"/>
            <w:noWrap w:val="0"/>
            <w:vAlign w:val="center"/>
          </w:tcPr>
          <w:p>
            <w:pPr>
              <w:snapToGrid w:val="0"/>
              <w:spacing w:before="109" w:beforeLines="35" w:after="109" w:afterLines="35"/>
              <w:jc w:val="center"/>
              <w:rPr>
                <w:rFonts w:hint="eastAsia" w:ascii="宋体" w:hAnsi="宋体"/>
                <w:szCs w:val="21"/>
                <w:highlight w:val="none"/>
              </w:rPr>
            </w:pPr>
            <w:r>
              <w:rPr>
                <w:rFonts w:hint="eastAsia" w:ascii="宋体" w:hAnsi="宋体"/>
                <w:szCs w:val="21"/>
                <w:highlight w:val="none"/>
              </w:rPr>
              <w:t>第三方评价</w:t>
            </w:r>
          </w:p>
        </w:tc>
        <w:tc>
          <w:tcPr>
            <w:tcW w:w="902" w:type="dxa"/>
            <w:noWrap w:val="0"/>
            <w:vAlign w:val="center"/>
          </w:tcPr>
          <w:p>
            <w:pPr>
              <w:snapToGrid w:val="0"/>
              <w:spacing w:before="109" w:beforeLines="35" w:after="109" w:afterLines="35"/>
              <w:jc w:val="center"/>
              <w:rPr>
                <w:rFonts w:hint="default" w:ascii="宋体" w:hAnsi="宋体" w:eastAsia="宋体"/>
                <w:color w:val="000000"/>
                <w:szCs w:val="21"/>
                <w:lang w:val="en-US" w:eastAsia="zh-CN"/>
              </w:rPr>
            </w:pPr>
            <w:r>
              <w:rPr>
                <w:rFonts w:hint="eastAsia" w:ascii="宋体" w:hAnsi="宋体"/>
                <w:color w:val="000000"/>
                <w:szCs w:val="21"/>
              </w:rPr>
              <w:t>1</w:t>
            </w:r>
          </w:p>
        </w:tc>
        <w:tc>
          <w:tcPr>
            <w:tcW w:w="12063" w:type="dxa"/>
            <w:noWrap w:val="0"/>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投标人获得过税务部门评定的纳税信用A级情况（须含2021年度）：</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1.连续</w:t>
            </w:r>
            <w:r>
              <w:rPr>
                <w:rFonts w:hint="eastAsia" w:ascii="宋体" w:hAnsi="宋体" w:cs="Times New Roman"/>
                <w:kern w:val="2"/>
                <w:sz w:val="21"/>
                <w:szCs w:val="21"/>
                <w:lang w:val="en-US" w:eastAsia="zh-CN" w:bidi="ar-SA"/>
              </w:rPr>
              <w:t>5</w:t>
            </w:r>
            <w:r>
              <w:rPr>
                <w:rFonts w:hint="eastAsia" w:ascii="宋体" w:hAnsi="宋体" w:eastAsia="宋体" w:cs="Times New Roman"/>
                <w:kern w:val="2"/>
                <w:sz w:val="21"/>
                <w:szCs w:val="21"/>
                <w:lang w:val="en-US" w:eastAsia="zh-CN" w:bidi="ar-SA"/>
              </w:rPr>
              <w:t>个年度（或以上）获得“纳税信用A级纳税人”称号的，得1分；</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2.连续</w:t>
            </w:r>
            <w:r>
              <w:rPr>
                <w:rFonts w:hint="eastAsia" w:ascii="宋体" w:hAnsi="宋体" w:cs="Times New Roman"/>
                <w:kern w:val="2"/>
                <w:sz w:val="21"/>
                <w:szCs w:val="21"/>
                <w:lang w:val="en-US" w:eastAsia="zh-CN" w:bidi="ar-SA"/>
              </w:rPr>
              <w:t>4</w:t>
            </w:r>
            <w:r>
              <w:rPr>
                <w:rFonts w:hint="eastAsia" w:ascii="宋体" w:hAnsi="宋体" w:eastAsia="宋体" w:cs="Times New Roman"/>
                <w:kern w:val="2"/>
                <w:sz w:val="21"/>
                <w:szCs w:val="21"/>
                <w:lang w:val="en-US" w:eastAsia="zh-CN" w:bidi="ar-SA"/>
              </w:rPr>
              <w:t>个年度获得“纳税信用A级纳税人”称号的，得0.5分；</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3.连续</w:t>
            </w:r>
            <w:r>
              <w:rPr>
                <w:rFonts w:hint="eastAsia" w:ascii="宋体" w:hAnsi="宋体" w:cs="Times New Roman"/>
                <w:kern w:val="2"/>
                <w:sz w:val="21"/>
                <w:szCs w:val="21"/>
                <w:lang w:val="en-US" w:eastAsia="zh-CN" w:bidi="ar-SA"/>
              </w:rPr>
              <w:t>3</w:t>
            </w:r>
            <w:r>
              <w:rPr>
                <w:rFonts w:hint="eastAsia" w:ascii="宋体" w:hAnsi="宋体" w:eastAsia="宋体" w:cs="Times New Roman"/>
                <w:kern w:val="2"/>
                <w:sz w:val="21"/>
                <w:szCs w:val="21"/>
                <w:lang w:val="en-US" w:eastAsia="zh-CN" w:bidi="ar-SA"/>
              </w:rPr>
              <w:t>个年度</w:t>
            </w:r>
            <w:r>
              <w:rPr>
                <w:rFonts w:hint="eastAsia" w:ascii="宋体" w:hAnsi="宋体" w:cs="Times New Roman"/>
                <w:kern w:val="2"/>
                <w:sz w:val="21"/>
                <w:szCs w:val="21"/>
                <w:lang w:val="en-US" w:eastAsia="zh-CN" w:bidi="ar-SA"/>
              </w:rPr>
              <w:t>或</w:t>
            </w:r>
            <w:r>
              <w:rPr>
                <w:rFonts w:hint="eastAsia" w:ascii="宋体" w:hAnsi="宋体" w:eastAsia="宋体" w:cs="Times New Roman"/>
                <w:kern w:val="2"/>
                <w:sz w:val="21"/>
                <w:szCs w:val="21"/>
                <w:lang w:val="en-US" w:eastAsia="zh-CN" w:bidi="ar-SA"/>
              </w:rPr>
              <w:t>以下获得“纳税信用A级纳税人”称号的，得0.</w:t>
            </w:r>
            <w:r>
              <w:rPr>
                <w:rFonts w:hint="eastAsia" w:ascii="宋体" w:hAnsi="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分；</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不符合上述条件的不得分。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1910" w:type="dxa"/>
            <w:gridSpan w:val="2"/>
            <w:noWrap w:val="0"/>
            <w:vAlign w:val="center"/>
          </w:tcPr>
          <w:p>
            <w:pPr>
              <w:snapToGrid w:val="0"/>
              <w:spacing w:before="109" w:beforeLines="35" w:after="109" w:afterLines="35"/>
              <w:jc w:val="center"/>
              <w:rPr>
                <w:rFonts w:hint="eastAsia" w:ascii="宋体" w:hAnsi="宋体" w:eastAsia="宋体"/>
                <w:szCs w:val="21"/>
                <w:lang w:eastAsia="zh-CN"/>
              </w:rPr>
            </w:pPr>
            <w:r>
              <w:rPr>
                <w:rFonts w:hint="eastAsia" w:ascii="宋体" w:hAnsi="宋体"/>
                <w:szCs w:val="21"/>
                <w:lang w:eastAsia="zh-CN"/>
              </w:rPr>
              <w:t>合计</w:t>
            </w:r>
          </w:p>
        </w:tc>
        <w:tc>
          <w:tcPr>
            <w:tcW w:w="902" w:type="dxa"/>
            <w:noWrap w:val="0"/>
            <w:vAlign w:val="center"/>
          </w:tcPr>
          <w:p>
            <w:pPr>
              <w:snapToGrid w:val="0"/>
              <w:spacing w:before="109" w:beforeLines="35" w:after="109" w:afterLines="35"/>
              <w:jc w:val="center"/>
              <w:rPr>
                <w:rFonts w:hint="default" w:ascii="宋体" w:hAnsi="宋体" w:eastAsia="宋体"/>
                <w:color w:val="FF0000"/>
                <w:szCs w:val="21"/>
                <w:lang w:val="en-US" w:eastAsia="zh-CN"/>
              </w:rPr>
            </w:pPr>
            <w:r>
              <w:rPr>
                <w:rFonts w:hint="eastAsia" w:ascii="宋体" w:hAnsi="宋体"/>
                <w:color w:val="000000"/>
                <w:szCs w:val="21"/>
                <w:lang w:val="en-US" w:eastAsia="zh-CN"/>
              </w:rPr>
              <w:t>20</w:t>
            </w:r>
          </w:p>
        </w:tc>
        <w:tc>
          <w:tcPr>
            <w:tcW w:w="12063" w:type="dxa"/>
            <w:noWrap w:val="0"/>
            <w:vAlign w:val="center"/>
          </w:tcPr>
          <w:p>
            <w:pPr>
              <w:snapToGrid w:val="0"/>
              <w:spacing w:line="260" w:lineRule="exact"/>
              <w:rPr>
                <w:rFonts w:hint="eastAsia" w:ascii="宋体" w:hAnsi="宋体"/>
                <w:color w:val="FF0000"/>
                <w:szCs w:val="21"/>
              </w:rPr>
            </w:pPr>
          </w:p>
        </w:tc>
      </w:tr>
    </w:tbl>
    <w:p>
      <w:pPr>
        <w:rPr>
          <w:rFonts w:hint="eastAsia" w:ascii="宋体" w:hAnsi="宋体"/>
          <w:b/>
          <w:szCs w:val="21"/>
        </w:rPr>
      </w:pPr>
      <w:r>
        <w:rPr>
          <w:rFonts w:hint="eastAsia" w:ascii="宋体" w:hAnsi="宋体"/>
          <w:b/>
          <w:szCs w:val="21"/>
        </w:rPr>
        <w:t>注：</w:t>
      </w:r>
    </w:p>
    <w:p>
      <w:pPr>
        <w:ind w:firstLine="422" w:firstLineChars="200"/>
        <w:rPr>
          <w:rFonts w:hint="eastAsia" w:ascii="宋体" w:hAnsi="宋体" w:cs="宋体"/>
        </w:rPr>
      </w:pPr>
      <w:r>
        <w:rPr>
          <w:rFonts w:hint="eastAsia" w:ascii="宋体" w:hAnsi="宋体"/>
          <w:b/>
          <w:szCs w:val="21"/>
        </w:rPr>
        <w:t>1</w:t>
      </w:r>
      <w:r>
        <w:rPr>
          <w:rFonts w:hint="eastAsia" w:ascii="宋体" w:hAnsi="宋体"/>
          <w:b/>
          <w:szCs w:val="21"/>
          <w:lang w:val="en-US" w:eastAsia="zh-CN"/>
        </w:rPr>
        <w:t>.</w:t>
      </w:r>
      <w:r>
        <w:rPr>
          <w:rFonts w:hint="eastAsia" w:ascii="宋体" w:hAnsi="宋体"/>
          <w:b/>
          <w:szCs w:val="21"/>
        </w:rPr>
        <w:t>企业业绩</w:t>
      </w:r>
      <w:r>
        <w:rPr>
          <w:rFonts w:hint="eastAsia" w:ascii="宋体" w:hAnsi="宋体"/>
          <w:szCs w:val="21"/>
        </w:rPr>
        <w:t>：</w:t>
      </w:r>
      <w:r>
        <w:rPr>
          <w:rFonts w:hint="eastAsia" w:ascii="宋体" w:hAnsi="宋体" w:cs="宋体"/>
        </w:rPr>
        <w:t>（1）业绩取自广州市住建行业信用管理平台。投标人须提供类似工程业绩的项目名称及业绩在广州市住建行业信用管理平台中项目编号（投标文件中可不需重复提交相关业绩上传件）。用于本项目投标的类似业绩，在平台中“工程对应的企业资质”栏中须登记有与本项目要求相对应的资质（具体资质要求：建筑工程施工总承包（原房屋建筑工程施工总承包）资质）。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pPr>
        <w:ind w:firstLine="420" w:firstLineChars="200"/>
        <w:rPr>
          <w:rFonts w:hint="eastAsia" w:ascii="宋体" w:hAnsi="宋体" w:cs="宋体"/>
        </w:rPr>
      </w:pPr>
      <w:r>
        <w:rPr>
          <w:rFonts w:hint="eastAsia" w:ascii="宋体" w:hAnsi="宋体" w:cs="宋体"/>
        </w:rPr>
        <w:t>（2）金额以中标通知书为准，中标通知书上没有金额或免招标的，以施工合同（不含补充合同）为准。</w:t>
      </w:r>
    </w:p>
    <w:p>
      <w:pPr>
        <w:ind w:firstLine="420" w:firstLineChars="200"/>
        <w:rPr>
          <w:rFonts w:hint="eastAsia" w:ascii="宋体" w:hAnsi="宋体" w:cs="宋体"/>
        </w:rPr>
      </w:pPr>
      <w:r>
        <w:rPr>
          <w:rFonts w:hint="eastAsia" w:ascii="宋体" w:hAnsi="宋体" w:cs="宋体"/>
        </w:rPr>
        <w:t>（3）完成时间以竣工验收文件为准。验收文件至少具有建设单位、设计、施工和监理单位盖章。</w:t>
      </w:r>
    </w:p>
    <w:p>
      <w:pPr>
        <w:ind w:firstLine="420" w:firstLineChars="200"/>
        <w:rPr>
          <w:rFonts w:hint="eastAsia" w:ascii="宋体" w:hAnsi="宋体" w:cs="宋体"/>
        </w:rPr>
      </w:pPr>
      <w:r>
        <w:rPr>
          <w:rFonts w:hint="eastAsia" w:ascii="宋体" w:hAnsi="宋体" w:cs="宋体"/>
        </w:rPr>
        <w:t>（4）平台内业绩上传件不符合上述要求的或登记的工程资质内容与施工合同等业绩证明资料不相符的，该项业绩不予认定。</w:t>
      </w:r>
    </w:p>
    <w:p>
      <w:pPr>
        <w:ind w:firstLine="420" w:firstLineChars="200"/>
        <w:rPr>
          <w:rFonts w:hint="eastAsia" w:ascii="宋体" w:hAnsi="宋体" w:cs="宋体"/>
          <w:lang w:val="en-US" w:eastAsia="zh-CN"/>
        </w:rPr>
      </w:pPr>
      <w:r>
        <w:rPr>
          <w:rFonts w:hint="eastAsia" w:ascii="宋体" w:hAnsi="宋体" w:cs="宋体"/>
          <w:lang w:val="en-US" w:eastAsia="zh-CN"/>
        </w:rPr>
        <w:t>2.</w:t>
      </w:r>
      <w:r>
        <w:rPr>
          <w:rFonts w:hint="eastAsia" w:ascii="宋体" w:hAnsi="宋体" w:cs="宋体"/>
        </w:rPr>
        <w:t>工程奖</w:t>
      </w:r>
      <w:r>
        <w:rPr>
          <w:rFonts w:hint="eastAsia" w:ascii="宋体" w:hAnsi="宋体" w:cs="宋体"/>
          <w:lang w:val="en-US" w:eastAsia="zh-CN"/>
        </w:rPr>
        <w:t>项</w:t>
      </w:r>
      <w:r>
        <w:rPr>
          <w:rFonts w:hint="eastAsia" w:ascii="宋体" w:hAnsi="宋体" w:cs="宋体"/>
        </w:rPr>
        <w:t>：工程奖项信息取自广州市住建行业信用管理平台。</w:t>
      </w:r>
      <w:r>
        <w:rPr>
          <w:rFonts w:hint="eastAsia" w:ascii="宋体" w:hAnsi="宋体" w:cs="宋体"/>
          <w:lang w:eastAsia="zh-CN"/>
        </w:rPr>
        <w:t>（</w:t>
      </w:r>
      <w:r>
        <w:rPr>
          <w:rFonts w:hint="eastAsia" w:ascii="宋体" w:hAnsi="宋体" w:cs="宋体"/>
          <w:lang w:val="en-US" w:eastAsia="zh-CN"/>
        </w:rPr>
        <w:t>1）</w:t>
      </w:r>
      <w:r>
        <w:rPr>
          <w:rFonts w:hint="eastAsia" w:ascii="宋体" w:hAnsi="宋体" w:cs="宋体"/>
        </w:rPr>
        <w:t>投标人须提供广州市住建行业信用管理平台内获奖网页信息截图以供核对，网页相关附件的上传件可不提交。时间以获奖证书显示的颁奖时间信息为准。奖项内容和级别以获奖证书显示的奖项名称为准，不计算“参建”类奖项，不符合上述条件或不提供网页截图的获奖不予评审。评标委员会对获奖的评审以投标截止时间在广州市住建行业信用管理平台内获奖网页信息为依据。</w:t>
      </w:r>
      <w:r>
        <w:rPr>
          <w:rFonts w:hint="eastAsia" w:ascii="宋体" w:hAnsi="宋体" w:cs="宋体"/>
          <w:lang w:eastAsia="zh-CN"/>
        </w:rPr>
        <w:t>国家级质量奖项是指：由中国建设工程鲁班奖、国家优质工程（金质奖）、国家优质工程（银质奖）、国家优质工程奖、中国土木工程詹天佑奖、</w:t>
      </w:r>
      <w:r>
        <w:rPr>
          <w:rFonts w:hint="eastAsia" w:ascii="宋体" w:hAnsi="宋体" w:cs="宋体"/>
          <w:lang w:val="en-US" w:eastAsia="zh-CN"/>
        </w:rPr>
        <w:t>国家建筑工程装饰奖等</w:t>
      </w:r>
      <w:r>
        <w:rPr>
          <w:rFonts w:hint="eastAsia" w:ascii="宋体" w:hAnsi="宋体" w:cs="宋体"/>
          <w:lang w:eastAsia="zh-CN"/>
        </w:rPr>
        <w:t>。省级及市级质量奖项指由行政主管部门或行业协会颁发的质量奖项，不包含安全文明、绿色施工、技术创新、科技进步、</w:t>
      </w:r>
      <w:r>
        <w:rPr>
          <w:rFonts w:hint="eastAsia" w:ascii="宋体" w:hAnsi="宋体" w:cs="宋体"/>
          <w:lang w:val="en-US" w:eastAsia="zh-CN"/>
        </w:rPr>
        <w:t>QC</w:t>
      </w:r>
      <w:r>
        <w:rPr>
          <w:rFonts w:hint="eastAsia" w:ascii="宋体" w:hAnsi="宋体" w:cs="宋体"/>
          <w:lang w:eastAsia="zh-CN"/>
        </w:rPr>
        <w:t>及技术应用类等奖项。（</w:t>
      </w:r>
      <w:r>
        <w:rPr>
          <w:rFonts w:hint="eastAsia" w:ascii="宋体" w:hAnsi="宋体" w:cs="宋体"/>
          <w:lang w:val="en-US" w:eastAsia="zh-CN"/>
        </w:rPr>
        <w:t>2）</w:t>
      </w:r>
      <w:r>
        <w:rPr>
          <w:rFonts w:hint="eastAsia" w:ascii="宋体" w:hAnsi="宋体" w:cs="宋体"/>
          <w:lang w:eastAsia="zh-CN"/>
        </w:rPr>
        <w:t>只计算“</w:t>
      </w:r>
      <w:r>
        <w:rPr>
          <w:rFonts w:hint="eastAsia" w:ascii="宋体" w:hAnsi="宋体" w:cs="宋体"/>
        </w:rPr>
        <w:t>广州市住建行业信用管理平</w:t>
      </w:r>
      <w:r>
        <w:rPr>
          <w:rFonts w:hint="eastAsia" w:ascii="宋体" w:hAnsi="宋体" w:cs="宋体"/>
          <w:lang w:eastAsia="zh-CN"/>
        </w:rPr>
        <w:t>台——</w:t>
      </w:r>
      <w:r>
        <w:rPr>
          <w:rFonts w:hint="eastAsia" w:ascii="宋体" w:hAnsi="宋体" w:cs="宋体"/>
          <w:lang w:val="en-US" w:eastAsia="zh-CN"/>
        </w:rPr>
        <w:t>项目基本信息——施工总承包内容:</w:t>
      </w:r>
      <w:r>
        <w:rPr>
          <w:rFonts w:hint="eastAsia" w:ascii="宋体" w:hAnsi="宋体" w:cs="宋体"/>
          <w:lang w:eastAsia="zh-CN"/>
        </w:rPr>
        <w:t>房建”类</w:t>
      </w:r>
      <w:r>
        <w:rPr>
          <w:rFonts w:hint="eastAsia" w:ascii="宋体" w:hAnsi="宋体" w:cs="宋体"/>
          <w:lang w:val="en-US" w:eastAsia="zh-CN"/>
        </w:rPr>
        <w:t>项目的</w:t>
      </w:r>
      <w:r>
        <w:rPr>
          <w:rFonts w:hint="eastAsia" w:ascii="宋体" w:hAnsi="宋体" w:cs="宋体"/>
          <w:lang w:eastAsia="zh-CN"/>
        </w:rPr>
        <w:t>质量奖项，其他非房建奖项，如：路桥、铁路、水利、电力、化工、冶金、市政等获奖不参与计分。</w:t>
      </w:r>
    </w:p>
    <w:p>
      <w:pPr>
        <w:ind w:left="0" w:leftChars="0" w:firstLine="422" w:firstLineChars="200"/>
        <w:jc w:val="left"/>
        <w:rPr>
          <w:rFonts w:hint="eastAsia" w:ascii="宋体" w:hAnsi="宋体" w:cs="宋体"/>
          <w:szCs w:val="21"/>
          <w:u w:val="single"/>
        </w:rPr>
      </w:pPr>
      <w:r>
        <w:rPr>
          <w:rFonts w:hint="eastAsia" w:ascii="宋体" w:hAnsi="宋体" w:cs="宋体"/>
          <w:b/>
          <w:szCs w:val="21"/>
          <w:lang w:val="en-US" w:eastAsia="zh-CN"/>
        </w:rPr>
        <w:t>3.</w:t>
      </w:r>
      <w:r>
        <w:rPr>
          <w:rFonts w:hint="eastAsia" w:ascii="宋体" w:hAnsi="宋体" w:cs="宋体"/>
          <w:b/>
        </w:rPr>
        <w:t>工程研发能力：</w:t>
      </w:r>
      <w:r>
        <w:rPr>
          <w:rFonts w:hint="eastAsia" w:ascii="Times New Roman" w:hAnsi="Times New Roman" w:eastAsia="宋体" w:cs="Times New Roman"/>
          <w:color w:val="auto"/>
          <w:kern w:val="2"/>
          <w:sz w:val="21"/>
          <w:szCs w:val="22"/>
          <w:lang w:val="en-US" w:eastAsia="zh-CN" w:bidi="ar-SA"/>
        </w:rPr>
        <w:t>技术创新QC成果取自广州市住建行业信用管理平台。须提供平台信息截图及提供获奖证书上传件，获奖证书上须有投标人名称，技术创新QC成果只计算“广州市住建行业信用管理平台—项目基本信息—施工总承包内容:房建”的项目，其他非房建项目，如：路桥、铁路、水利、电力、化工、冶金、市政等获奖不参与计分。时间以获奖证书的发证时间为准。</w:t>
      </w:r>
      <w:r>
        <w:rPr>
          <w:rFonts w:hint="eastAsia"/>
          <w:sz w:val="21"/>
          <w:szCs w:val="21"/>
          <w:highlight w:val="none"/>
          <w:lang w:val="en-US" w:eastAsia="zh-CN"/>
        </w:rPr>
        <w:t>不计算“参建”的项目</w:t>
      </w:r>
      <w:r>
        <w:rPr>
          <w:rFonts w:hint="eastAsia" w:ascii="Times New Roman" w:hAnsi="Times New Roman" w:eastAsia="宋体" w:cs="Times New Roman"/>
          <w:color w:val="auto"/>
          <w:kern w:val="2"/>
          <w:sz w:val="21"/>
          <w:szCs w:val="22"/>
          <w:lang w:val="en-US" w:eastAsia="zh-CN" w:bidi="ar-SA"/>
        </w:rPr>
        <w:t>技术创新QC成果</w:t>
      </w:r>
      <w:r>
        <w:rPr>
          <w:rFonts w:hint="eastAsia" w:eastAsia="宋体" w:cs="Times New Roman"/>
          <w:color w:val="auto"/>
          <w:kern w:val="2"/>
          <w:sz w:val="21"/>
          <w:szCs w:val="22"/>
          <w:lang w:val="en-US" w:eastAsia="zh-CN" w:bidi="ar-SA"/>
        </w:rPr>
        <w:t>。</w:t>
      </w:r>
      <w:r>
        <w:rPr>
          <w:rFonts w:hint="eastAsia" w:ascii="Times New Roman" w:hAnsi="Times New Roman" w:eastAsia="宋体" w:cs="Times New Roman"/>
          <w:color w:val="auto"/>
          <w:kern w:val="2"/>
          <w:sz w:val="21"/>
          <w:szCs w:val="22"/>
          <w:lang w:val="en-US" w:eastAsia="zh-CN" w:bidi="ar-SA"/>
        </w:rPr>
        <w:t>同一项目获得多个奖项，按分数最高只计算一次，不重复计算；不符合上述条件或未提供上述资料的不得分。</w:t>
      </w:r>
    </w:p>
    <w:p>
      <w:pPr>
        <w:pStyle w:val="17"/>
        <w:ind w:firstLine="421"/>
        <w:rPr>
          <w:rFonts w:hint="eastAsia" w:ascii="宋体" w:hAnsi="宋体" w:cs="宋体"/>
        </w:rPr>
      </w:pPr>
      <w:r>
        <w:rPr>
          <w:rFonts w:hint="eastAsia" w:ascii="宋体" w:hAnsi="宋体" w:cs="宋体"/>
          <w:b/>
          <w:sz w:val="21"/>
          <w:szCs w:val="21"/>
          <w:lang w:val="en-US" w:eastAsia="zh-CN"/>
        </w:rPr>
        <w:t>4.</w:t>
      </w:r>
      <w:r>
        <w:rPr>
          <w:rFonts w:hint="eastAsia" w:ascii="宋体" w:hAnsi="宋体" w:cs="宋体"/>
          <w:b/>
          <w:sz w:val="21"/>
          <w:szCs w:val="21"/>
        </w:rPr>
        <w:t>财务指标</w:t>
      </w:r>
      <w:r>
        <w:rPr>
          <w:rFonts w:hint="eastAsia" w:ascii="宋体" w:hAnsi="宋体" w:cs="宋体"/>
          <w:sz w:val="21"/>
          <w:szCs w:val="21"/>
        </w:rPr>
        <w:t>：企业资产负债率以企业对应年度的财务报表的数据为准，资产负债率=负债总额/资产总额×100%，投标人须提供201</w:t>
      </w:r>
      <w:r>
        <w:rPr>
          <w:rFonts w:hint="eastAsia" w:ascii="宋体" w:hAnsi="宋体" w:cs="宋体"/>
          <w:sz w:val="21"/>
          <w:szCs w:val="21"/>
          <w:lang w:val="en-US" w:eastAsia="zh-CN"/>
        </w:rPr>
        <w:t>9</w:t>
      </w:r>
      <w:r>
        <w:rPr>
          <w:rFonts w:hint="eastAsia" w:ascii="宋体" w:hAnsi="宋体" w:cs="宋体"/>
          <w:sz w:val="21"/>
          <w:szCs w:val="21"/>
        </w:rPr>
        <w:t>、20</w:t>
      </w:r>
      <w:r>
        <w:rPr>
          <w:rFonts w:hint="eastAsia" w:ascii="宋体" w:hAnsi="宋体" w:cs="宋体"/>
          <w:sz w:val="21"/>
          <w:szCs w:val="21"/>
          <w:lang w:val="en-US" w:eastAsia="zh-CN"/>
        </w:rPr>
        <w:t>20</w:t>
      </w:r>
      <w:r>
        <w:rPr>
          <w:rFonts w:hint="eastAsia" w:ascii="宋体" w:hAnsi="宋体" w:cs="宋体"/>
          <w:sz w:val="21"/>
          <w:szCs w:val="21"/>
          <w:lang w:eastAsia="zh-CN"/>
        </w:rPr>
        <w:t>、</w:t>
      </w:r>
      <w:r>
        <w:rPr>
          <w:rFonts w:hint="eastAsia" w:ascii="宋体" w:hAnsi="宋体" w:cs="宋体"/>
          <w:sz w:val="21"/>
          <w:szCs w:val="21"/>
          <w:lang w:val="en-US" w:eastAsia="zh-CN"/>
        </w:rPr>
        <w:t>2021</w:t>
      </w:r>
      <w:r>
        <w:rPr>
          <w:rFonts w:hint="eastAsia" w:ascii="宋体" w:hAnsi="宋体" w:cs="宋体"/>
          <w:sz w:val="21"/>
          <w:szCs w:val="21"/>
        </w:rPr>
        <w:t>年经会计师事务所审计的财务报表</w:t>
      </w:r>
      <w:r>
        <w:rPr>
          <w:rFonts w:hint="eastAsia" w:ascii="宋体" w:hAnsi="宋体" w:cs="宋体"/>
          <w:sz w:val="21"/>
          <w:szCs w:val="21"/>
          <w:lang w:eastAsia="zh-CN"/>
        </w:rPr>
        <w:t>扫描件</w:t>
      </w:r>
      <w:r>
        <w:rPr>
          <w:rFonts w:hint="eastAsia" w:ascii="宋体" w:hAnsi="宋体" w:cs="宋体"/>
          <w:sz w:val="21"/>
          <w:szCs w:val="21"/>
        </w:rPr>
        <w:t>并加盖投标单位</w:t>
      </w:r>
      <w:r>
        <w:rPr>
          <w:rFonts w:hint="eastAsia" w:ascii="宋体" w:hAnsi="宋体" w:cs="宋体"/>
          <w:sz w:val="21"/>
          <w:szCs w:val="21"/>
          <w:lang w:eastAsia="zh-CN"/>
        </w:rPr>
        <w:t>电子</w:t>
      </w:r>
      <w:r>
        <w:rPr>
          <w:rFonts w:hint="eastAsia" w:ascii="宋体" w:hAnsi="宋体" w:cs="宋体"/>
          <w:sz w:val="21"/>
          <w:szCs w:val="21"/>
        </w:rPr>
        <w:t>公章，不符合上述条件或未提供上述资料的不得分。</w:t>
      </w:r>
    </w:p>
    <w:p>
      <w:pPr>
        <w:pStyle w:val="26"/>
        <w:spacing w:line="276" w:lineRule="auto"/>
        <w:ind w:firstLine="420" w:firstLineChars="200"/>
        <w:rPr>
          <w:rFonts w:hint="eastAsia" w:ascii="宋体" w:hAnsi="宋体" w:cs="宋体"/>
          <w:szCs w:val="21"/>
        </w:rPr>
      </w:pPr>
      <w:r>
        <w:rPr>
          <w:rFonts w:hint="eastAsia" w:ascii="宋体" w:hAnsi="宋体" w:cs="宋体"/>
          <w:b/>
          <w:bCs/>
          <w:lang w:val="en-US" w:eastAsia="zh-CN"/>
        </w:rPr>
        <w:t>5.</w:t>
      </w:r>
      <w:r>
        <w:rPr>
          <w:rFonts w:hint="eastAsia" w:ascii="宋体" w:hAnsi="宋体" w:cs="宋体"/>
          <w:b/>
          <w:bCs/>
        </w:rPr>
        <w:t>第三方评价：</w:t>
      </w:r>
      <w:r>
        <w:rPr>
          <w:rFonts w:hint="eastAsia" w:ascii="宋体" w:hAnsi="宋体" w:eastAsia="宋体" w:cs="宋体"/>
          <w:i w:val="0"/>
          <w:iCs w:val="0"/>
          <w:caps w:val="0"/>
          <w:spacing w:val="0"/>
          <w:kern w:val="0"/>
          <w:sz w:val="21"/>
          <w:szCs w:val="21"/>
          <w:u w:val="none"/>
          <w:shd w:val="clear" w:color="auto" w:fill="auto"/>
        </w:rPr>
        <w:t>投标人须提交省级或以上税务局网站纳税信用信息查询结果（查询结果只计算投标人自身，不计算投标人的分公司、子公司和分支机构）的网页截图及纳税信用</w:t>
      </w:r>
      <w:r>
        <w:rPr>
          <w:rFonts w:hint="eastAsia" w:ascii="宋体" w:hAnsi="宋体" w:eastAsia="宋体" w:cs="宋体"/>
          <w:i w:val="0"/>
          <w:iCs w:val="0"/>
          <w:caps w:val="0"/>
          <w:spacing w:val="0"/>
          <w:kern w:val="0"/>
          <w:sz w:val="21"/>
          <w:szCs w:val="21"/>
          <w:u w:val="none"/>
          <w:shd w:val="clear" w:color="auto" w:fill="auto"/>
          <w:lang w:val="en-US"/>
        </w:rPr>
        <w:t>A</w:t>
      </w:r>
      <w:r>
        <w:rPr>
          <w:rFonts w:hint="eastAsia" w:ascii="宋体" w:hAnsi="宋体" w:eastAsia="宋体" w:cs="宋体"/>
          <w:i w:val="0"/>
          <w:iCs w:val="0"/>
          <w:caps w:val="0"/>
          <w:spacing w:val="0"/>
          <w:kern w:val="0"/>
          <w:sz w:val="21"/>
          <w:szCs w:val="21"/>
          <w:u w:val="none"/>
          <w:shd w:val="clear" w:color="auto" w:fill="auto"/>
        </w:rPr>
        <w:t>级纳税人证书扫描件并加盖投标人企业电子印章，不符合条件或无提供查询结果网页截图或无提供证书扫描件或无加盖投标人企业电子印章的不计分。</w:t>
      </w:r>
    </w:p>
    <w:p>
      <w:pPr>
        <w:ind w:firstLine="422" w:firstLineChars="200"/>
        <w:jc w:val="left"/>
        <w:rPr>
          <w:rFonts w:hint="default"/>
          <w:lang w:val="en-US" w:eastAsia="zh-CN"/>
        </w:rPr>
      </w:pPr>
      <w:r>
        <w:rPr>
          <w:rFonts w:hint="eastAsia" w:ascii="宋体" w:hAnsi="宋体" w:cs="宋体"/>
          <w:b/>
          <w:bCs/>
          <w:lang w:val="en-US" w:eastAsia="zh-CN"/>
        </w:rPr>
        <w:t>6.</w:t>
      </w:r>
      <w:r>
        <w:rPr>
          <w:rFonts w:hint="eastAsia" w:ascii="宋体" w:hAnsi="宋体" w:cs="宋体"/>
        </w:rPr>
        <w:t>本表按百分制评分，所有评委总分汇总后的算术平均值为投标人的最终得分。分数出现小数点</w:t>
      </w:r>
      <w:r>
        <w:rPr>
          <w:rFonts w:hint="eastAsia" w:ascii="宋体" w:hAnsi="宋体" w:cs="宋体"/>
          <w:szCs w:val="21"/>
        </w:rPr>
        <w:t>，保留小数点</w:t>
      </w:r>
      <w:r>
        <w:rPr>
          <w:rFonts w:hint="eastAsia" w:ascii="宋体" w:hAnsi="宋体" w:cs="宋体"/>
        </w:rPr>
        <w:t>后二位小数，第三位小数四舍五入。</w:t>
      </w:r>
    </w:p>
    <w:p>
      <w:pPr>
        <w:rPr>
          <w:rFonts w:hint="eastAsia"/>
          <w:color w:val="auto"/>
          <w:szCs w:val="21"/>
          <w:highlight w:val="none"/>
        </w:rPr>
      </w:pPr>
      <w:r>
        <w:rPr>
          <w:rFonts w:hint="eastAsia"/>
          <w:color w:val="auto"/>
          <w:szCs w:val="21"/>
          <w:highlight w:val="none"/>
        </w:rPr>
        <w:br w:type="page"/>
      </w:r>
    </w:p>
    <w:p>
      <w:pPr>
        <w:pStyle w:val="5"/>
      </w:pPr>
    </w:p>
    <w:bookmarkEnd w:id="27"/>
    <w:p>
      <w:pPr>
        <w:widowControl/>
        <w:jc w:val="left"/>
        <w:rPr>
          <w:color w:val="auto"/>
          <w:szCs w:val="21"/>
          <w:highlight w:val="none"/>
        </w:rPr>
      </w:pPr>
      <w:r>
        <w:rPr>
          <w:rFonts w:hint="eastAsia"/>
          <w:color w:val="auto"/>
          <w:szCs w:val="21"/>
          <w:highlight w:val="none"/>
        </w:rPr>
        <w:t>附表五（适用于加权平均法）</w:t>
      </w:r>
    </w:p>
    <w:p>
      <w:pPr>
        <w:jc w:val="center"/>
        <w:rPr>
          <w:b/>
          <w:color w:val="auto"/>
          <w:sz w:val="36"/>
          <w:szCs w:val="36"/>
          <w:highlight w:val="none"/>
        </w:rPr>
      </w:pPr>
      <w:r>
        <w:rPr>
          <w:rFonts w:hint="eastAsia"/>
          <w:b/>
          <w:color w:val="auto"/>
          <w:sz w:val="36"/>
          <w:szCs w:val="36"/>
          <w:highlight w:val="none"/>
        </w:rPr>
        <w:t>经济标评分表</w:t>
      </w:r>
    </w:p>
    <w:p>
      <w:pPr>
        <w:rPr>
          <w:color w:val="auto"/>
          <w:szCs w:val="21"/>
          <w:highlight w:val="none"/>
        </w:rPr>
      </w:pPr>
      <w:r>
        <w:rPr>
          <w:rFonts w:hint="eastAsia"/>
          <w:color w:val="auto"/>
          <w:szCs w:val="21"/>
          <w:highlight w:val="none"/>
        </w:rPr>
        <w:t>工程名称：</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9"/>
        <w:gridCol w:w="1444"/>
        <w:gridCol w:w="1444"/>
        <w:gridCol w:w="1444"/>
        <w:gridCol w:w="1445"/>
        <w:gridCol w:w="1444"/>
        <w:gridCol w:w="1444"/>
        <w:gridCol w:w="144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8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投标人名称</w:t>
            </w: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8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投标报价</w:t>
            </w:r>
            <w:r>
              <w:rPr>
                <w:rFonts w:ascii="宋体" w:hAnsi="宋体"/>
                <w:color w:val="auto"/>
                <w:szCs w:val="21"/>
                <w:highlight w:val="none"/>
              </w:rPr>
              <w:t>PT</w:t>
            </w:r>
            <w:r>
              <w:rPr>
                <w:rFonts w:hint="eastAsia" w:ascii="宋体" w:hAnsi="宋体"/>
                <w:color w:val="auto"/>
                <w:szCs w:val="21"/>
                <w:highlight w:val="none"/>
              </w:rPr>
              <w:t>（元）</w:t>
            </w: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8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报价权重</w:t>
            </w: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8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评标参考价PC（元）</w:t>
            </w:r>
          </w:p>
        </w:tc>
        <w:tc>
          <w:tcPr>
            <w:tcW w:w="11554" w:type="dxa"/>
            <w:gridSpan w:val="8"/>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8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偏差（（</w:t>
            </w:r>
            <w:r>
              <w:rPr>
                <w:rFonts w:ascii="宋体" w:hAnsi="宋体"/>
                <w:color w:val="auto"/>
                <w:szCs w:val="21"/>
                <w:highlight w:val="none"/>
              </w:rPr>
              <w:t>PT-PC</w:t>
            </w:r>
            <w:r>
              <w:rPr>
                <w:rFonts w:hint="eastAsia" w:ascii="宋体" w:hAnsi="宋体"/>
                <w:color w:val="auto"/>
                <w:szCs w:val="21"/>
                <w:highlight w:val="none"/>
              </w:rPr>
              <w:t>）</w:t>
            </w:r>
            <w:r>
              <w:rPr>
                <w:rFonts w:ascii="宋体" w:hAnsi="宋体"/>
                <w:color w:val="auto"/>
                <w:szCs w:val="21"/>
                <w:highlight w:val="none"/>
              </w:rPr>
              <w:t>/PC</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8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减分（</w:t>
            </w:r>
            <w:r>
              <w:rPr>
                <w:rFonts w:ascii="宋体" w:hAnsi="宋体"/>
                <w:color w:val="auto"/>
                <w:szCs w:val="21"/>
                <w:highlight w:val="none"/>
              </w:rPr>
              <w:t>A</w:t>
            </w:r>
            <w:r>
              <w:rPr>
                <w:rFonts w:hint="eastAsia" w:ascii="宋体" w:hAnsi="宋体"/>
                <w:color w:val="auto"/>
                <w:szCs w:val="21"/>
                <w:highlight w:val="none"/>
              </w:rPr>
              <w:t>）</w:t>
            </w: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8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得分</w:t>
            </w:r>
            <w:r>
              <w:rPr>
                <w:rFonts w:ascii="宋体" w:hAnsi="宋体"/>
                <w:color w:val="auto"/>
                <w:szCs w:val="21"/>
                <w:highlight w:val="none"/>
              </w:rPr>
              <w:t>(I=100-A)</w:t>
            </w: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8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得分排名次序</w:t>
            </w: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r>
    </w:tbl>
    <w:p>
      <w:pPr>
        <w:rPr>
          <w:rFonts w:hint="eastAsia"/>
          <w:color w:val="auto"/>
          <w:szCs w:val="21"/>
          <w:highlight w:val="none"/>
        </w:rPr>
      </w:pPr>
    </w:p>
    <w:p>
      <w:pPr>
        <w:rPr>
          <w:rFonts w:hint="eastAsia"/>
          <w:b/>
          <w:color w:val="auto"/>
          <w:sz w:val="36"/>
          <w:szCs w:val="36"/>
          <w:highlight w:val="none"/>
        </w:rPr>
      </w:pPr>
      <w:r>
        <w:rPr>
          <w:rFonts w:hint="eastAsia"/>
          <w:color w:val="auto"/>
          <w:szCs w:val="21"/>
          <w:highlight w:val="none"/>
        </w:rPr>
        <w:t>评委签名：</w:t>
      </w:r>
      <w:r>
        <w:rPr>
          <w:b/>
          <w:color w:val="auto"/>
          <w:sz w:val="36"/>
          <w:szCs w:val="36"/>
          <w:highlight w:val="none"/>
        </w:rPr>
        <w:br w:type="page"/>
      </w:r>
    </w:p>
    <w:p>
      <w:pPr>
        <w:rPr>
          <w:b/>
          <w:color w:val="auto"/>
          <w:szCs w:val="21"/>
          <w:highlight w:val="none"/>
        </w:rPr>
      </w:pPr>
      <w:r>
        <w:rPr>
          <w:rFonts w:hint="eastAsia"/>
          <w:color w:val="auto"/>
          <w:szCs w:val="21"/>
          <w:highlight w:val="none"/>
        </w:rPr>
        <w:t>附表六</w:t>
      </w:r>
    </w:p>
    <w:p>
      <w:pPr>
        <w:jc w:val="center"/>
        <w:rPr>
          <w:b/>
          <w:color w:val="auto"/>
          <w:sz w:val="36"/>
          <w:szCs w:val="36"/>
          <w:highlight w:val="none"/>
        </w:rPr>
      </w:pPr>
      <w:r>
        <w:rPr>
          <w:rFonts w:hint="eastAsia"/>
          <w:b/>
          <w:color w:val="auto"/>
          <w:sz w:val="36"/>
          <w:szCs w:val="36"/>
          <w:highlight w:val="none"/>
        </w:rPr>
        <w:t>算术复核表</w:t>
      </w:r>
    </w:p>
    <w:p>
      <w:pPr>
        <w:rPr>
          <w:rFonts w:ascii="宋体" w:hAnsi="宋体"/>
          <w:color w:val="auto"/>
          <w:kern w:val="0"/>
          <w:szCs w:val="21"/>
          <w:highlight w:val="none"/>
        </w:rPr>
      </w:pPr>
      <w:r>
        <w:rPr>
          <w:rFonts w:hint="eastAsia"/>
          <w:color w:val="auto"/>
          <w:kern w:val="0"/>
          <w:szCs w:val="21"/>
          <w:highlight w:val="none"/>
        </w:rPr>
        <w:t>工程名称：</w:t>
      </w:r>
      <w:r>
        <w:rPr>
          <w:color w:val="auto"/>
          <w:kern w:val="0"/>
          <w:szCs w:val="21"/>
          <w:highlight w:val="non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投标人</w:t>
      </w:r>
      <w:r>
        <w:rPr>
          <w:rFonts w:ascii="宋体" w:hAnsi="宋体"/>
          <w:color w:val="auto"/>
          <w:kern w:val="0"/>
          <w:szCs w:val="21"/>
          <w:highlight w:val="none"/>
        </w:rPr>
        <w:t xml:space="preserve">:                                                  </w:t>
      </w:r>
      <w:r>
        <w:rPr>
          <w:rFonts w:hint="eastAsia" w:ascii="宋体" w:hAnsi="宋体"/>
          <w:color w:val="auto"/>
          <w:kern w:val="0"/>
          <w:szCs w:val="21"/>
          <w:highlight w:val="none"/>
        </w:rPr>
        <w:t>单位：元</w:t>
      </w:r>
    </w:p>
    <w:tbl>
      <w:tblPr>
        <w:tblStyle w:val="19"/>
        <w:tblW w:w="0" w:type="auto"/>
        <w:tblInd w:w="0" w:type="dxa"/>
        <w:tblLayout w:type="fixed"/>
        <w:tblCellMar>
          <w:top w:w="0" w:type="dxa"/>
          <w:left w:w="108" w:type="dxa"/>
          <w:bottom w:w="0" w:type="dxa"/>
          <w:right w:w="108" w:type="dxa"/>
        </w:tblCellMar>
      </w:tblPr>
      <w:tblGrid>
        <w:gridCol w:w="645"/>
        <w:gridCol w:w="3999"/>
        <w:gridCol w:w="1736"/>
        <w:gridCol w:w="1737"/>
        <w:gridCol w:w="1736"/>
        <w:gridCol w:w="1737"/>
        <w:gridCol w:w="3230"/>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编号</w:t>
            </w:r>
          </w:p>
        </w:tc>
        <w:tc>
          <w:tcPr>
            <w:tcW w:w="3999"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算术校核项目</w:t>
            </w:r>
          </w:p>
        </w:tc>
        <w:tc>
          <w:tcPr>
            <w:tcW w:w="1736"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修正前投标</w:t>
            </w:r>
          </w:p>
          <w:p>
            <w:pPr>
              <w:jc w:val="cente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A</w:t>
            </w:r>
          </w:p>
        </w:tc>
        <w:tc>
          <w:tcPr>
            <w:tcW w:w="1737"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修正后投标</w:t>
            </w:r>
          </w:p>
          <w:p>
            <w:pPr>
              <w:jc w:val="cente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B</w:t>
            </w:r>
          </w:p>
        </w:tc>
        <w:tc>
          <w:tcPr>
            <w:tcW w:w="173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修正率</w:t>
            </w:r>
          </w:p>
          <w:p>
            <w:pPr>
              <w:jc w:val="center"/>
              <w:rPr>
                <w:rFonts w:ascii="宋体" w:hAnsi="宋体"/>
                <w:color w:val="auto"/>
                <w:kern w:val="0"/>
                <w:szCs w:val="21"/>
                <w:highlight w:val="none"/>
              </w:rPr>
            </w:pPr>
            <w:r>
              <w:rPr>
                <w:rFonts w:ascii="宋体" w:hAnsi="宋体"/>
                <w:color w:val="auto"/>
                <w:kern w:val="0"/>
                <w:szCs w:val="21"/>
                <w:highlight w:val="none"/>
              </w:rPr>
              <w:t>r=|A-B|/A*100%</w:t>
            </w:r>
          </w:p>
        </w:tc>
        <w:tc>
          <w:tcPr>
            <w:tcW w:w="1737"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经评审的最终投标报价</w:t>
            </w:r>
          </w:p>
        </w:tc>
        <w:tc>
          <w:tcPr>
            <w:tcW w:w="3230"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当</w:t>
            </w:r>
            <w:r>
              <w:rPr>
                <w:rFonts w:ascii="宋体" w:hAnsi="宋体"/>
                <w:color w:val="auto"/>
                <w:kern w:val="0"/>
                <w:szCs w:val="21"/>
                <w:highlight w:val="none"/>
              </w:rPr>
              <w:t>B&gt;A</w:t>
            </w:r>
            <w:r>
              <w:rPr>
                <w:rFonts w:hint="eastAsia" w:ascii="宋体" w:hAnsi="宋体"/>
                <w:color w:val="auto"/>
                <w:kern w:val="0"/>
                <w:szCs w:val="21"/>
                <w:highlight w:val="none"/>
              </w:rPr>
              <w:t>时，修正后报价与原报价的差额；当</w:t>
            </w:r>
            <w:r>
              <w:rPr>
                <w:rFonts w:ascii="宋体" w:hAnsi="宋体"/>
                <w:color w:val="auto"/>
                <w:kern w:val="0"/>
                <w:szCs w:val="21"/>
                <w:highlight w:val="none"/>
              </w:rPr>
              <w:t>B</w:t>
            </w:r>
            <w:r>
              <w:rPr>
                <w:rFonts w:hint="eastAsia" w:ascii="宋体" w:hAnsi="宋体"/>
                <w:color w:val="auto"/>
                <w:kern w:val="0"/>
                <w:szCs w:val="21"/>
                <w:highlight w:val="none"/>
              </w:rPr>
              <w:t>≤</w:t>
            </w:r>
            <w:r>
              <w:rPr>
                <w:rFonts w:ascii="宋体" w:hAnsi="宋体"/>
                <w:color w:val="auto"/>
                <w:kern w:val="0"/>
                <w:szCs w:val="21"/>
                <w:highlight w:val="none"/>
              </w:rPr>
              <w:t>A</w:t>
            </w:r>
            <w:r>
              <w:rPr>
                <w:rFonts w:hint="eastAsia" w:ascii="宋体" w:hAnsi="宋体"/>
                <w:color w:val="auto"/>
                <w:kern w:val="0"/>
                <w:szCs w:val="21"/>
                <w:highlight w:val="none"/>
              </w:rPr>
              <w:t>时</w:t>
            </w:r>
            <w:r>
              <w:rPr>
                <w:rFonts w:ascii="宋体" w:hAnsi="宋体"/>
                <w:color w:val="auto"/>
                <w:kern w:val="0"/>
                <w:szCs w:val="21"/>
                <w:highlight w:val="none"/>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jc w:val="center"/>
              <w:rPr>
                <w:rFonts w:ascii="宋体" w:hAnsi="宋体"/>
                <w:color w:val="auto"/>
                <w:kern w:val="0"/>
                <w:szCs w:val="21"/>
                <w:highlight w:val="none"/>
              </w:rPr>
            </w:pPr>
            <w:r>
              <w:rPr>
                <w:rFonts w:ascii="宋体" w:hAnsi="宋体"/>
                <w:color w:val="auto"/>
                <w:kern w:val="0"/>
                <w:szCs w:val="21"/>
                <w:highlight w:val="none"/>
              </w:rPr>
              <w:t>1</w:t>
            </w:r>
          </w:p>
        </w:tc>
        <w:tc>
          <w:tcPr>
            <w:tcW w:w="3999"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1]</w:t>
            </w:r>
          </w:p>
        </w:tc>
        <w:tc>
          <w:tcPr>
            <w:tcW w:w="1736"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1737"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1736"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1737"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3230" w:type="dxa"/>
            <w:tcBorders>
              <w:top w:val="single" w:color="auto" w:sz="4" w:space="0"/>
              <w:left w:val="nil"/>
              <w:bottom w:val="single" w:color="auto" w:sz="4" w:space="0"/>
              <w:right w:val="single" w:color="auto" w:sz="4" w:space="0"/>
            </w:tcBorders>
            <w:noWrap w:val="0"/>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jc w:val="center"/>
              <w:rPr>
                <w:rFonts w:ascii="宋体" w:hAnsi="宋体"/>
                <w:color w:val="auto"/>
                <w:kern w:val="0"/>
                <w:szCs w:val="21"/>
                <w:highlight w:val="none"/>
              </w:rPr>
            </w:pPr>
            <w:r>
              <w:rPr>
                <w:rFonts w:ascii="宋体" w:hAnsi="宋体"/>
                <w:color w:val="auto"/>
                <w:kern w:val="0"/>
                <w:szCs w:val="21"/>
                <w:highlight w:val="none"/>
              </w:rPr>
              <w:t>2</w:t>
            </w:r>
          </w:p>
        </w:tc>
        <w:tc>
          <w:tcPr>
            <w:tcW w:w="3999"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2]</w:t>
            </w:r>
          </w:p>
        </w:tc>
        <w:tc>
          <w:tcPr>
            <w:tcW w:w="1736"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1737"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1736"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1737"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3230" w:type="dxa"/>
            <w:tcBorders>
              <w:top w:val="single" w:color="auto" w:sz="4" w:space="0"/>
              <w:left w:val="nil"/>
              <w:bottom w:val="single" w:color="auto" w:sz="4" w:space="0"/>
              <w:right w:val="single" w:color="auto" w:sz="4" w:space="0"/>
            </w:tcBorders>
            <w:noWrap w:val="0"/>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w:t>
            </w:r>
          </w:p>
        </w:tc>
        <w:tc>
          <w:tcPr>
            <w:tcW w:w="3999"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736"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1737"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1736"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1737"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3230" w:type="dxa"/>
            <w:tcBorders>
              <w:top w:val="single" w:color="auto" w:sz="4" w:space="0"/>
              <w:left w:val="nil"/>
              <w:bottom w:val="single" w:color="auto" w:sz="4" w:space="0"/>
              <w:right w:val="single" w:color="auto" w:sz="4" w:space="0"/>
            </w:tcBorders>
            <w:noWrap w:val="0"/>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w:t>
            </w:r>
          </w:p>
        </w:tc>
        <w:tc>
          <w:tcPr>
            <w:tcW w:w="3999"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736"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1737"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1736"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1737"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3230" w:type="dxa"/>
            <w:tcBorders>
              <w:top w:val="single" w:color="auto" w:sz="4" w:space="0"/>
              <w:left w:val="nil"/>
              <w:bottom w:val="single" w:color="auto" w:sz="4" w:space="0"/>
              <w:right w:val="single" w:color="auto" w:sz="4" w:space="0"/>
            </w:tcBorders>
            <w:noWrap w:val="0"/>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w:t>
            </w:r>
          </w:p>
        </w:tc>
        <w:tc>
          <w:tcPr>
            <w:tcW w:w="3999"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736"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1737"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1736"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1737"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3230" w:type="dxa"/>
            <w:tcBorders>
              <w:top w:val="single" w:color="auto" w:sz="4" w:space="0"/>
              <w:left w:val="nil"/>
              <w:bottom w:val="single" w:color="auto" w:sz="4" w:space="0"/>
              <w:right w:val="single" w:color="auto" w:sz="4" w:space="0"/>
            </w:tcBorders>
            <w:noWrap w:val="0"/>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jc w:val="center"/>
              <w:rPr>
                <w:rFonts w:ascii="宋体" w:hAnsi="宋体"/>
                <w:color w:val="auto"/>
                <w:kern w:val="0"/>
                <w:szCs w:val="21"/>
                <w:highlight w:val="none"/>
              </w:rPr>
            </w:pPr>
            <w:r>
              <w:rPr>
                <w:rFonts w:ascii="宋体" w:hAnsi="宋体"/>
                <w:color w:val="auto"/>
                <w:kern w:val="0"/>
                <w:szCs w:val="21"/>
                <w:highlight w:val="none"/>
              </w:rPr>
              <w:t>n</w:t>
            </w:r>
          </w:p>
        </w:tc>
        <w:tc>
          <w:tcPr>
            <w:tcW w:w="3999"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n]</w:t>
            </w:r>
          </w:p>
        </w:tc>
        <w:tc>
          <w:tcPr>
            <w:tcW w:w="1736"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1737"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1736"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1737"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3230" w:type="dxa"/>
            <w:tcBorders>
              <w:top w:val="single" w:color="auto" w:sz="4" w:space="0"/>
              <w:left w:val="nil"/>
              <w:bottom w:val="single" w:color="auto" w:sz="4" w:space="0"/>
              <w:right w:val="single" w:color="auto" w:sz="4" w:space="0"/>
            </w:tcBorders>
            <w:noWrap w:val="0"/>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noWrap w:val="0"/>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w:t>
            </w:r>
          </w:p>
        </w:tc>
        <w:tc>
          <w:tcPr>
            <w:tcW w:w="3999"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投标总报价</w:t>
            </w:r>
          </w:p>
        </w:tc>
        <w:tc>
          <w:tcPr>
            <w:tcW w:w="1736"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1737"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1736" w:type="dxa"/>
            <w:tcBorders>
              <w:top w:val="nil"/>
              <w:left w:val="nil"/>
              <w:bottom w:val="single" w:color="auto" w:sz="4" w:space="0"/>
              <w:right w:val="single" w:color="auto" w:sz="4" w:space="0"/>
              <w:tr2bl w:val="single" w:color="auto" w:sz="4" w:space="0"/>
            </w:tcBorders>
            <w:noWrap w:val="0"/>
            <w:vAlign w:val="center"/>
          </w:tcPr>
          <w:p>
            <w:pPr>
              <w:rPr>
                <w:rFonts w:ascii="宋体" w:hAnsi="宋体"/>
                <w:color w:val="auto"/>
                <w:kern w:val="0"/>
                <w:szCs w:val="21"/>
                <w:highlight w:val="none"/>
              </w:rPr>
            </w:pPr>
          </w:p>
        </w:tc>
        <w:tc>
          <w:tcPr>
            <w:tcW w:w="1737" w:type="dxa"/>
            <w:tcBorders>
              <w:top w:val="nil"/>
              <w:left w:val="nil"/>
              <w:bottom w:val="single" w:color="auto" w:sz="4" w:space="0"/>
              <w:right w:val="single" w:color="auto" w:sz="4" w:space="0"/>
            </w:tcBorders>
            <w:noWrap w:val="0"/>
            <w:vAlign w:val="center"/>
          </w:tcPr>
          <w:p>
            <w:pPr>
              <w:rPr>
                <w:rFonts w:ascii="宋体" w:hAnsi="宋体"/>
                <w:color w:val="auto"/>
                <w:kern w:val="0"/>
                <w:szCs w:val="21"/>
                <w:highlight w:val="none"/>
              </w:rPr>
            </w:pPr>
          </w:p>
        </w:tc>
        <w:tc>
          <w:tcPr>
            <w:tcW w:w="3230" w:type="dxa"/>
            <w:tcBorders>
              <w:top w:val="single" w:color="auto" w:sz="4" w:space="0"/>
              <w:left w:val="nil"/>
              <w:bottom w:val="single" w:color="auto" w:sz="4" w:space="0"/>
              <w:right w:val="single" w:color="auto" w:sz="4"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A=A</w:t>
            </w:r>
            <w:r>
              <w:rPr>
                <w:rFonts w:ascii="宋体" w:hAnsi="宋体"/>
                <w:color w:val="auto"/>
                <w:kern w:val="0"/>
                <w:szCs w:val="21"/>
                <w:highlight w:val="none"/>
                <w:vertAlign w:val="subscript"/>
              </w:rPr>
              <w:t>1</w:t>
            </w:r>
            <w:r>
              <w:rPr>
                <w:rFonts w:ascii="宋体" w:hAnsi="宋体"/>
                <w:color w:val="auto"/>
                <w:kern w:val="0"/>
                <w:szCs w:val="21"/>
                <w:highlight w:val="none"/>
              </w:rPr>
              <w:t>+A</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An</w:t>
            </w:r>
            <w:r>
              <w:rPr>
                <w:rFonts w:hint="eastAsia" w:ascii="宋体" w:hAnsi="宋体"/>
                <w:color w:val="auto"/>
                <w:kern w:val="0"/>
                <w:szCs w:val="21"/>
                <w:highlight w:val="none"/>
              </w:rPr>
              <w:t>；∑</w:t>
            </w:r>
            <w:r>
              <w:rPr>
                <w:rFonts w:ascii="宋体" w:hAnsi="宋体"/>
                <w:color w:val="auto"/>
                <w:kern w:val="0"/>
                <w:szCs w:val="21"/>
                <w:highlight w:val="none"/>
              </w:rPr>
              <w:t>B=B</w:t>
            </w:r>
            <w:r>
              <w:rPr>
                <w:rFonts w:ascii="宋体" w:hAnsi="宋体"/>
                <w:color w:val="auto"/>
                <w:kern w:val="0"/>
                <w:szCs w:val="21"/>
                <w:highlight w:val="none"/>
                <w:vertAlign w:val="subscript"/>
              </w:rPr>
              <w:t>1</w:t>
            </w:r>
            <w:r>
              <w:rPr>
                <w:rFonts w:ascii="宋体" w:hAnsi="宋体"/>
                <w:color w:val="auto"/>
                <w:kern w:val="0"/>
                <w:szCs w:val="21"/>
                <w:highlight w:val="none"/>
              </w:rPr>
              <w:t>+B</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Bn</w:t>
            </w:r>
          </w:p>
        </w:tc>
      </w:tr>
    </w:tbl>
    <w:p>
      <w:pPr>
        <w:rPr>
          <w:rFonts w:cs="宋体"/>
          <w:color w:val="auto"/>
          <w:kern w:val="0"/>
          <w:szCs w:val="21"/>
          <w:highlight w:val="none"/>
        </w:rPr>
      </w:pPr>
      <w:r>
        <w:rPr>
          <w:rFonts w:hint="eastAsia" w:cs="宋体"/>
          <w:color w:val="auto"/>
          <w:kern w:val="0"/>
          <w:szCs w:val="21"/>
          <w:highlight w:val="none"/>
        </w:rPr>
        <w:t>修正原则：</w:t>
      </w:r>
      <w:r>
        <w:rPr>
          <w:rFonts w:hint="eastAsia"/>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cs="宋体"/>
          <w:color w:val="auto"/>
          <w:kern w:val="0"/>
          <w:szCs w:val="21"/>
          <w:highlight w:val="none"/>
        </w:rPr>
        <w:tab/>
      </w:r>
    </w:p>
    <w:p>
      <w:pPr>
        <w:rPr>
          <w:color w:val="auto"/>
          <w:kern w:val="0"/>
          <w:szCs w:val="21"/>
          <w:highlight w:val="none"/>
        </w:rPr>
      </w:pPr>
    </w:p>
    <w:p>
      <w:pPr>
        <w:tabs>
          <w:tab w:val="left" w:pos="11340"/>
        </w:tabs>
        <w:rPr>
          <w:color w:val="auto"/>
          <w:kern w:val="0"/>
          <w:szCs w:val="21"/>
          <w:highlight w:val="none"/>
        </w:rPr>
      </w:pPr>
      <w:r>
        <w:rPr>
          <w:rFonts w:hint="eastAsia"/>
          <w:color w:val="auto"/>
          <w:kern w:val="0"/>
          <w:szCs w:val="21"/>
          <w:highlight w:val="none"/>
        </w:rPr>
        <w:t>评委签名：</w:t>
      </w:r>
      <w:r>
        <w:rPr>
          <w:color w:val="auto"/>
          <w:kern w:val="0"/>
          <w:szCs w:val="21"/>
          <w:highlight w:val="none"/>
        </w:rPr>
        <w:tab/>
      </w:r>
      <w:r>
        <w:rPr>
          <w:rFonts w:hint="eastAsia"/>
          <w:color w:val="auto"/>
          <w:kern w:val="0"/>
          <w:szCs w:val="21"/>
          <w:highlight w:val="none"/>
        </w:rPr>
        <w:t>日期：</w:t>
      </w:r>
    </w:p>
    <w:p>
      <w:pPr>
        <w:rPr>
          <w:color w:val="auto"/>
          <w:highlight w:val="none"/>
        </w:rPr>
      </w:pPr>
    </w:p>
    <w:p>
      <w:pPr>
        <w:rPr>
          <w:color w:val="auto"/>
          <w:highlight w:val="none"/>
        </w:rPr>
      </w:pPr>
      <w:r>
        <w:rPr>
          <w:color w:val="auto"/>
          <w:highlight w:val="none"/>
        </w:rPr>
        <w:br w:type="page"/>
      </w:r>
    </w:p>
    <w:p>
      <w:pPr>
        <w:jc w:val="center"/>
        <w:rPr>
          <w:b/>
          <w:color w:val="auto"/>
          <w:sz w:val="36"/>
          <w:szCs w:val="36"/>
          <w:highlight w:val="none"/>
        </w:rPr>
      </w:pPr>
      <w:r>
        <w:rPr>
          <w:rFonts w:hint="eastAsia"/>
          <w:b/>
          <w:color w:val="auto"/>
          <w:sz w:val="36"/>
          <w:szCs w:val="36"/>
          <w:highlight w:val="none"/>
        </w:rPr>
        <w:t>算术复核表</w:t>
      </w:r>
    </w:p>
    <w:p>
      <w:pPr>
        <w:rPr>
          <w:color w:val="auto"/>
          <w:szCs w:val="21"/>
          <w:highlight w:val="none"/>
        </w:rPr>
      </w:pPr>
      <w:r>
        <w:rPr>
          <w:rFonts w:hint="eastAsia"/>
          <w:color w:val="auto"/>
          <w:szCs w:val="21"/>
          <w:highlight w:val="none"/>
        </w:rPr>
        <w:t>工程名称：</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17"/>
        <w:gridCol w:w="2551"/>
        <w:gridCol w:w="3402"/>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color w:val="auto"/>
                <w:sz w:val="28"/>
                <w:szCs w:val="28"/>
                <w:highlight w:val="none"/>
              </w:rPr>
            </w:pPr>
            <w:r>
              <w:rPr>
                <w:rFonts w:hint="eastAsia" w:ascii="宋体" w:hAnsi="宋体"/>
                <w:b/>
                <w:color w:val="auto"/>
                <w:sz w:val="28"/>
                <w:szCs w:val="28"/>
                <w:highlight w:val="none"/>
              </w:rPr>
              <w:t>编号</w:t>
            </w:r>
          </w:p>
        </w:tc>
        <w:tc>
          <w:tcPr>
            <w:tcW w:w="42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color w:val="auto"/>
                <w:sz w:val="28"/>
                <w:szCs w:val="28"/>
                <w:highlight w:val="none"/>
              </w:rPr>
            </w:pPr>
            <w:r>
              <w:rPr>
                <w:rFonts w:hint="eastAsia" w:ascii="宋体" w:hAnsi="宋体"/>
                <w:b/>
                <w:color w:val="auto"/>
                <w:sz w:val="28"/>
                <w:szCs w:val="28"/>
                <w:highlight w:val="none"/>
              </w:rPr>
              <w:t>投标人名称</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color w:val="auto"/>
                <w:sz w:val="28"/>
                <w:szCs w:val="28"/>
                <w:highlight w:val="none"/>
              </w:rPr>
            </w:pPr>
            <w:r>
              <w:rPr>
                <w:rFonts w:hint="eastAsia" w:ascii="宋体" w:hAnsi="宋体"/>
                <w:b/>
                <w:color w:val="auto"/>
                <w:sz w:val="28"/>
                <w:szCs w:val="28"/>
                <w:highlight w:val="none"/>
              </w:rPr>
              <w:t>原投标报价（</w:t>
            </w:r>
            <w:r>
              <w:rPr>
                <w:rFonts w:ascii="宋体" w:hAnsi="宋体"/>
                <w:b/>
                <w:color w:val="auto"/>
                <w:sz w:val="28"/>
                <w:szCs w:val="28"/>
                <w:highlight w:val="none"/>
              </w:rPr>
              <w:t>A</w:t>
            </w:r>
            <w:r>
              <w:rPr>
                <w:rFonts w:hint="eastAsia" w:ascii="宋体" w:hAnsi="宋体"/>
                <w:b/>
                <w:color w:val="auto"/>
                <w:sz w:val="28"/>
                <w:szCs w:val="28"/>
                <w:highlight w:val="none"/>
              </w:rPr>
              <w:t>）</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color w:val="auto"/>
                <w:sz w:val="28"/>
                <w:szCs w:val="28"/>
                <w:highlight w:val="none"/>
              </w:rPr>
            </w:pPr>
            <w:r>
              <w:rPr>
                <w:rFonts w:hint="eastAsia" w:ascii="宋体" w:hAnsi="宋体"/>
                <w:b/>
                <w:color w:val="auto"/>
                <w:sz w:val="28"/>
                <w:szCs w:val="28"/>
                <w:highlight w:val="none"/>
              </w:rPr>
              <w:t>算数复核后投标报价（</w:t>
            </w:r>
            <w:r>
              <w:rPr>
                <w:rFonts w:ascii="宋体" w:hAnsi="宋体"/>
                <w:b/>
                <w:color w:val="auto"/>
                <w:sz w:val="28"/>
                <w:szCs w:val="28"/>
                <w:highlight w:val="none"/>
              </w:rPr>
              <w:t>B</w:t>
            </w:r>
            <w:r>
              <w:rPr>
                <w:rFonts w:hint="eastAsia" w:ascii="宋体" w:hAnsi="宋体"/>
                <w:b/>
                <w:color w:val="auto"/>
                <w:sz w:val="28"/>
                <w:szCs w:val="28"/>
                <w:highlight w:val="none"/>
              </w:rPr>
              <w:t>）</w:t>
            </w:r>
          </w:p>
        </w:tc>
        <w:tc>
          <w:tcPr>
            <w:tcW w:w="34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color w:val="auto"/>
                <w:sz w:val="28"/>
                <w:szCs w:val="28"/>
                <w:highlight w:val="none"/>
              </w:rPr>
            </w:pPr>
            <w:r>
              <w:rPr>
                <w:rFonts w:hint="eastAsia" w:ascii="宋体" w:hAnsi="宋体"/>
                <w:b/>
                <w:color w:val="auto"/>
                <w:sz w:val="28"/>
                <w:szCs w:val="28"/>
                <w:highlight w:val="none"/>
              </w:rPr>
              <w:t>误差率（</w:t>
            </w:r>
            <w:r>
              <w:rPr>
                <w:rFonts w:ascii="宋体" w:hAnsi="宋体"/>
                <w:b/>
                <w:color w:val="auto"/>
                <w:sz w:val="28"/>
                <w:szCs w:val="28"/>
                <w:highlight w:val="none"/>
              </w:rPr>
              <w:t>r=|A-B|/A*100%</w:t>
            </w:r>
            <w:r>
              <w:rPr>
                <w:rFonts w:hint="eastAsia" w:ascii="宋体" w:hAnsi="宋体"/>
                <w:b/>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4217"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4217"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4217"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4217"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4217"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4217"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4217"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4217"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noWrap w:val="0"/>
            <w:vAlign w:val="top"/>
          </w:tcPr>
          <w:p>
            <w:pPr>
              <w:rPr>
                <w:color w:val="auto"/>
                <w:sz w:val="36"/>
                <w:szCs w:val="36"/>
                <w:highlight w:val="none"/>
              </w:rPr>
            </w:pPr>
          </w:p>
        </w:tc>
      </w:tr>
    </w:tbl>
    <w:p>
      <w:pPr>
        <w:rPr>
          <w:rFonts w:hint="eastAsia"/>
          <w:color w:val="auto"/>
          <w:szCs w:val="21"/>
          <w:highlight w:val="none"/>
        </w:rPr>
      </w:pPr>
    </w:p>
    <w:p>
      <w:pPr>
        <w:rPr>
          <w:rFonts w:hint="eastAsia"/>
          <w:color w:val="auto"/>
          <w:szCs w:val="21"/>
          <w:highlight w:val="none"/>
        </w:rPr>
      </w:pPr>
      <w:r>
        <w:rPr>
          <w:rFonts w:hint="eastAsia"/>
          <w:color w:val="auto"/>
          <w:szCs w:val="21"/>
          <w:highlight w:val="none"/>
        </w:rPr>
        <w:t>评委签名：</w:t>
      </w:r>
    </w:p>
    <w:p>
      <w:pPr>
        <w:pStyle w:val="5"/>
        <w:rPr>
          <w:color w:val="auto"/>
          <w:highlight w:val="none"/>
          <w:lang w:val="en-US" w:eastAsia="zh-CN"/>
        </w:rPr>
      </w:pPr>
    </w:p>
    <w:p>
      <w:pPr>
        <w:spacing w:line="360" w:lineRule="auto"/>
        <w:jc w:val="center"/>
        <w:rPr>
          <w:rFonts w:ascii="仿宋_GB2312" w:hAnsi="宋体" w:eastAsia="仿宋_GB2312"/>
          <w:color w:val="auto"/>
          <w:szCs w:val="21"/>
          <w:highlight w:val="none"/>
        </w:rPr>
        <w:sectPr>
          <w:headerReference r:id="rId10" w:type="first"/>
          <w:footerReference r:id="rId13" w:type="first"/>
          <w:headerReference r:id="rId8" w:type="default"/>
          <w:footerReference r:id="rId11" w:type="default"/>
          <w:headerReference r:id="rId9" w:type="even"/>
          <w:footerReference r:id="rId12" w:type="even"/>
          <w:endnotePr>
            <w:numFmt w:val="decimal"/>
          </w:endnotePr>
          <w:pgSz w:w="16838" w:h="11906" w:orient="landscape"/>
          <w:pgMar w:top="1418" w:right="1247" w:bottom="1418" w:left="1134" w:header="851" w:footer="907" w:gutter="0"/>
          <w:cols w:space="720" w:num="1"/>
          <w:titlePg/>
          <w:docGrid w:type="lines" w:linePitch="312" w:charSpace="0"/>
        </w:sectPr>
      </w:pPr>
    </w:p>
    <w:p>
      <w:pPr>
        <w:jc w:val="center"/>
        <w:rPr>
          <w:rFonts w:hint="eastAsia" w:ascii="宋体" w:hAnsi="宋体" w:cs="宋体"/>
          <w:color w:val="auto"/>
          <w:highlight w:val="none"/>
        </w:rPr>
      </w:pPr>
    </w:p>
    <w:p>
      <w:pPr>
        <w:jc w:val="center"/>
        <w:rPr>
          <w:rFonts w:hint="eastAsia" w:ascii="宋体" w:hAnsi="宋体" w:cs="宋体"/>
          <w:color w:val="auto"/>
          <w:highlight w:val="none"/>
        </w:rPr>
      </w:pPr>
    </w:p>
    <w:p>
      <w:pPr>
        <w:pStyle w:val="3"/>
        <w:jc w:val="center"/>
        <w:rPr>
          <w:rFonts w:hint="eastAsia" w:ascii="宋体" w:hAnsi="宋体" w:cs="宋体"/>
          <w:color w:val="auto"/>
          <w:highlight w:val="none"/>
        </w:rPr>
      </w:pPr>
      <w:bookmarkStart w:id="28" w:name="_Toc107022265"/>
      <w:r>
        <w:rPr>
          <w:rFonts w:hint="eastAsia" w:ascii="宋体" w:hAnsi="宋体" w:cs="宋体"/>
          <w:color w:val="auto"/>
          <w:highlight w:val="none"/>
        </w:rPr>
        <w:t>第三章 合同条款</w:t>
      </w:r>
      <w:bookmarkEnd w:id="28"/>
    </w:p>
    <w:p>
      <w:pPr>
        <w:rPr>
          <w:rFonts w:hint="eastAsia"/>
          <w:color w:val="auto"/>
          <w:sz w:val="24"/>
          <w:szCs w:val="24"/>
          <w:highlight w:val="none"/>
        </w:rPr>
      </w:pPr>
      <w:bookmarkStart w:id="29" w:name="_Toc303538976"/>
      <w:bookmarkEnd w:id="29"/>
      <w:bookmarkStart w:id="30" w:name="_Toc303538973"/>
      <w:bookmarkEnd w:id="30"/>
      <w:bookmarkStart w:id="31" w:name="_Toc303538975"/>
      <w:bookmarkEnd w:id="31"/>
      <w:bookmarkStart w:id="32" w:name="_Toc303538974"/>
      <w:bookmarkEnd w:id="32"/>
      <w:bookmarkStart w:id="33" w:name="_Toc303538972"/>
      <w:bookmarkEnd w:id="33"/>
    </w:p>
    <w:p>
      <w:pPr>
        <w:jc w:val="center"/>
        <w:rPr>
          <w:b/>
          <w:color w:val="auto"/>
          <w:sz w:val="28"/>
          <w:szCs w:val="28"/>
          <w:highlight w:val="none"/>
        </w:rPr>
      </w:pPr>
      <w:r>
        <w:rPr>
          <w:rFonts w:hint="eastAsia"/>
          <w:b/>
          <w:color w:val="auto"/>
          <w:sz w:val="28"/>
          <w:szCs w:val="28"/>
          <w:highlight w:val="none"/>
        </w:rPr>
        <w:t>（另册）</w:t>
      </w:r>
    </w:p>
    <w:p>
      <w:pPr>
        <w:rPr>
          <w:rFonts w:hint="eastAsia" w:ascii="宋体"/>
          <w:b/>
          <w:color w:val="auto"/>
          <w:sz w:val="24"/>
          <w:szCs w:val="24"/>
          <w:highlight w:val="none"/>
        </w:rPr>
      </w:pPr>
    </w:p>
    <w:p>
      <w:pPr>
        <w:rPr>
          <w:color w:val="auto"/>
          <w:sz w:val="24"/>
          <w:szCs w:val="24"/>
          <w:highlight w:val="none"/>
        </w:rPr>
      </w:pPr>
    </w:p>
    <w:p>
      <w:pPr>
        <w:pStyle w:val="2"/>
        <w:spacing w:line="360" w:lineRule="auto"/>
        <w:rPr>
          <w:rFonts w:hint="eastAsia"/>
          <w:color w:val="auto"/>
          <w:sz w:val="24"/>
          <w:szCs w:val="24"/>
          <w:highlight w:val="none"/>
        </w:rPr>
      </w:pPr>
    </w:p>
    <w:p>
      <w:pPr>
        <w:pStyle w:val="2"/>
        <w:spacing w:line="360" w:lineRule="auto"/>
        <w:rPr>
          <w:color w:val="auto"/>
          <w:sz w:val="24"/>
          <w:szCs w:val="24"/>
          <w:highlight w:val="none"/>
        </w:rPr>
      </w:pPr>
      <w:r>
        <w:rPr>
          <w:color w:val="auto"/>
          <w:sz w:val="24"/>
          <w:szCs w:val="24"/>
          <w:highlight w:val="none"/>
        </w:rPr>
        <w:br w:type="page"/>
      </w:r>
    </w:p>
    <w:p>
      <w:pPr>
        <w:pStyle w:val="3"/>
        <w:jc w:val="center"/>
        <w:rPr>
          <w:color w:val="auto"/>
          <w:highlight w:val="none"/>
        </w:rPr>
      </w:pPr>
      <w:bookmarkStart w:id="34" w:name="_Toc107022266"/>
      <w:r>
        <w:rPr>
          <w:rFonts w:hint="eastAsia"/>
          <w:color w:val="auto"/>
          <w:highlight w:val="none"/>
        </w:rPr>
        <w:t>第四章</w:t>
      </w:r>
      <w:r>
        <w:rPr>
          <w:color w:val="auto"/>
          <w:highlight w:val="none"/>
        </w:rPr>
        <w:t xml:space="preserve">  </w:t>
      </w:r>
      <w:r>
        <w:rPr>
          <w:rFonts w:hint="eastAsia"/>
          <w:color w:val="auto"/>
          <w:highlight w:val="none"/>
        </w:rPr>
        <w:t>投标文件格式</w:t>
      </w:r>
      <w:bookmarkEnd w:id="34"/>
    </w:p>
    <w:p>
      <w:pPr>
        <w:rPr>
          <w:rFonts w:hint="eastAsia" w:ascii="宋体" w:hAnsi="宋体"/>
          <w:color w:val="auto"/>
          <w:sz w:val="24"/>
          <w:szCs w:val="24"/>
          <w:highlight w:val="none"/>
        </w:rPr>
      </w:pPr>
    </w:p>
    <w:p>
      <w:pPr>
        <w:autoSpaceDE w:val="0"/>
        <w:autoSpaceDN w:val="0"/>
        <w:adjustRightInd w:val="0"/>
        <w:jc w:val="center"/>
        <w:rPr>
          <w:rFonts w:ascii="宋体" w:hAnsi="宋体"/>
          <w:b/>
          <w:color w:val="auto"/>
          <w:sz w:val="24"/>
          <w:szCs w:val="24"/>
          <w:highlight w:val="none"/>
        </w:rPr>
      </w:pPr>
    </w:p>
    <w:p>
      <w:pPr>
        <w:autoSpaceDE w:val="0"/>
        <w:autoSpaceDN w:val="0"/>
        <w:adjustRightInd w:val="0"/>
        <w:jc w:val="center"/>
        <w:rPr>
          <w:rFonts w:ascii="宋体" w:hAnsi="宋体"/>
          <w:b/>
          <w:color w:val="auto"/>
          <w:sz w:val="24"/>
          <w:szCs w:val="24"/>
          <w:highlight w:val="none"/>
        </w:rPr>
      </w:pPr>
    </w:p>
    <w:p>
      <w:pPr>
        <w:autoSpaceDE w:val="0"/>
        <w:autoSpaceDN w:val="0"/>
        <w:adjustRightInd w:val="0"/>
        <w:jc w:val="center"/>
        <w:rPr>
          <w:rFonts w:ascii="宋体" w:hAnsi="宋体"/>
          <w:b/>
          <w:color w:val="auto"/>
          <w:sz w:val="24"/>
          <w:szCs w:val="24"/>
          <w:highlight w:val="none"/>
        </w:rPr>
      </w:pPr>
      <w:r>
        <w:rPr>
          <w:rFonts w:hint="eastAsia" w:ascii="宋体" w:hAnsi="宋体"/>
          <w:b/>
          <w:color w:val="auto"/>
          <w:sz w:val="24"/>
          <w:szCs w:val="24"/>
          <w:highlight w:val="none"/>
        </w:rPr>
        <w:t>【本章格式除招标文件中带★号的格式必须按招标文件规定的格式进行编制外，其余格式仅供参考。】</w:t>
      </w:r>
    </w:p>
    <w:p>
      <w:pPr>
        <w:pStyle w:val="18"/>
        <w:ind w:firstLine="482"/>
        <w:rPr>
          <w:rFonts w:ascii="宋体" w:hAnsi="宋体"/>
          <w:b/>
          <w:color w:val="auto"/>
          <w:sz w:val="24"/>
          <w:szCs w:val="24"/>
          <w:highlight w:val="none"/>
        </w:rPr>
      </w:pPr>
    </w:p>
    <w:p>
      <w:pPr>
        <w:pStyle w:val="18"/>
        <w:ind w:firstLine="482"/>
        <w:rPr>
          <w:rFonts w:ascii="宋体" w:hAnsi="宋体"/>
          <w:b/>
          <w:color w:val="auto"/>
          <w:sz w:val="24"/>
          <w:szCs w:val="24"/>
          <w:highlight w:val="none"/>
        </w:rPr>
      </w:pPr>
    </w:p>
    <w:p>
      <w:pPr>
        <w:pStyle w:val="18"/>
        <w:ind w:firstLine="482"/>
        <w:rPr>
          <w:rFonts w:ascii="宋体" w:hAnsi="宋体"/>
          <w:b/>
          <w:color w:val="auto"/>
          <w:sz w:val="24"/>
          <w:szCs w:val="24"/>
          <w:highlight w:val="none"/>
        </w:rPr>
      </w:pPr>
    </w:p>
    <w:p>
      <w:pPr>
        <w:pStyle w:val="5"/>
        <w:rPr>
          <w:color w:val="auto"/>
          <w:highlight w:val="none"/>
        </w:rPr>
      </w:pPr>
    </w:p>
    <w:p>
      <w:pPr>
        <w:autoSpaceDE w:val="0"/>
        <w:autoSpaceDN w:val="0"/>
        <w:adjustRightInd w:val="0"/>
        <w:rPr>
          <w:bCs/>
          <w:color w:val="auto"/>
          <w:szCs w:val="21"/>
          <w:highlight w:val="none"/>
        </w:rPr>
      </w:pPr>
      <w:r>
        <w:rPr>
          <w:color w:val="auto"/>
          <w:highlight w:val="none"/>
        </w:rPr>
        <w:br w:type="page"/>
      </w:r>
      <w:bookmarkStart w:id="35" w:name="_Toc48896908"/>
      <w:r>
        <w:rPr>
          <w:rFonts w:ascii="宋体" w:hAnsi="宋体" w:cs="宋体"/>
          <w:color w:val="auto"/>
          <w:highlight w:val="none"/>
        </w:rPr>
        <w:t>★</w:t>
      </w:r>
      <w:r>
        <w:rPr>
          <w:rFonts w:hint="eastAsia" w:ascii="宋体" w:hAnsi="宋体" w:cs="宋体"/>
          <w:color w:val="auto"/>
          <w:highlight w:val="none"/>
        </w:rPr>
        <w:t xml:space="preserve"> </w:t>
      </w:r>
      <w:r>
        <w:rPr>
          <w:rFonts w:hint="eastAsia"/>
          <w:color w:val="auto"/>
          <w:szCs w:val="21"/>
          <w:highlight w:val="none"/>
        </w:rPr>
        <w:t>附</w:t>
      </w:r>
      <w:r>
        <w:rPr>
          <w:rFonts w:hint="eastAsia"/>
          <w:bCs/>
          <w:color w:val="auto"/>
          <w:szCs w:val="21"/>
          <w:highlight w:val="none"/>
        </w:rPr>
        <w:t>件一</w:t>
      </w:r>
    </w:p>
    <w:p>
      <w:pPr>
        <w:autoSpaceDE w:val="0"/>
        <w:autoSpaceDN w:val="0"/>
        <w:adjustRightInd w:val="0"/>
        <w:ind w:left="-540" w:leftChars="-257" w:firstLine="1135" w:firstLineChars="257"/>
        <w:jc w:val="center"/>
        <w:rPr>
          <w:rFonts w:ascii="宋体" w:hAnsi="宋体" w:cs="宋体"/>
          <w:b/>
          <w:bCs/>
          <w:color w:val="auto"/>
          <w:sz w:val="44"/>
          <w:szCs w:val="44"/>
          <w:highlight w:val="none"/>
          <w:lang w:val="zh-CN"/>
        </w:rPr>
      </w:pPr>
    </w:p>
    <w:p>
      <w:pPr>
        <w:autoSpaceDE w:val="0"/>
        <w:autoSpaceDN w:val="0"/>
        <w:adjustRightInd w:val="0"/>
        <w:snapToGrid w:val="0"/>
        <w:spacing w:line="480" w:lineRule="auto"/>
        <w:jc w:val="center"/>
        <w:rPr>
          <w:rFonts w:hint="eastAsia" w:ascii="宋体" w:hAnsi="宋体" w:cs="宋体"/>
          <w:b/>
          <w:bCs/>
          <w:color w:val="auto"/>
          <w:sz w:val="44"/>
          <w:szCs w:val="44"/>
          <w:highlight w:val="none"/>
          <w:lang w:val="zh-CN"/>
        </w:rPr>
      </w:pPr>
      <w:r>
        <w:rPr>
          <w:rFonts w:hint="eastAsia" w:ascii="宋体" w:hAnsi="宋体" w:cs="宋体"/>
          <w:b/>
          <w:bCs/>
          <w:color w:val="auto"/>
          <w:sz w:val="44"/>
          <w:szCs w:val="44"/>
          <w:highlight w:val="none"/>
          <w:lang w:val="zh-CN"/>
        </w:rPr>
        <w:t>广州建设工程施工招标投标书</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6"/>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5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jc w:val="center"/>
              <w:rPr>
                <w:rFonts w:ascii="宋体" w:cs="宋体"/>
                <w:b/>
                <w:bCs/>
                <w:color w:val="auto"/>
                <w:sz w:val="24"/>
                <w:szCs w:val="24"/>
                <w:highlight w:val="none"/>
                <w:lang w:val="zh-CN"/>
              </w:rPr>
            </w:pPr>
            <w:r>
              <w:rPr>
                <w:rFonts w:hint="eastAsia" w:ascii="宋体" w:hAnsi="宋体" w:cs="宋体"/>
                <w:b/>
                <w:color w:val="auto"/>
                <w:sz w:val="24"/>
                <w:szCs w:val="24"/>
                <w:highlight w:val="none"/>
                <w:lang w:val="zh-CN"/>
              </w:rPr>
              <w:t>工</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程</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名</w:t>
            </w:r>
            <w:r>
              <w:rPr>
                <w:rFonts w:ascii="宋体" w:hAnsi="宋体" w:cs="宋体"/>
                <w:b/>
                <w:color w:val="auto"/>
                <w:sz w:val="24"/>
                <w:szCs w:val="24"/>
                <w:highlight w:val="none"/>
                <w:lang w:val="zh-CN"/>
              </w:rPr>
              <w:t xml:space="preserve"> </w:t>
            </w:r>
            <w:r>
              <w:rPr>
                <w:rFonts w:hint="eastAsia" w:ascii="宋体" w:hAnsi="宋体" w:cs="宋体"/>
                <w:b/>
                <w:color w:val="auto"/>
                <w:sz w:val="24"/>
                <w:szCs w:val="24"/>
                <w:highlight w:val="none"/>
                <w:lang w:val="zh-CN"/>
              </w:rPr>
              <w:t>称</w:t>
            </w:r>
          </w:p>
        </w:tc>
        <w:tc>
          <w:tcPr>
            <w:tcW w:w="396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5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jc w:val="center"/>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396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5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jc w:val="center"/>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其中：人工费（元）</w:t>
            </w:r>
          </w:p>
        </w:tc>
        <w:tc>
          <w:tcPr>
            <w:tcW w:w="396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5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jc w:val="center"/>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其中：绿色施工安全防护措施费（元）</w:t>
            </w:r>
          </w:p>
        </w:tc>
        <w:tc>
          <w:tcPr>
            <w:tcW w:w="396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5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jc w:val="center"/>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投标总工期</w:t>
            </w:r>
          </w:p>
        </w:tc>
        <w:tc>
          <w:tcPr>
            <w:tcW w:w="396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5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jc w:val="center"/>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工程质量标准</w:t>
            </w:r>
          </w:p>
        </w:tc>
        <w:tc>
          <w:tcPr>
            <w:tcW w:w="396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5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jc w:val="center"/>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保修期限</w:t>
            </w:r>
          </w:p>
        </w:tc>
        <w:tc>
          <w:tcPr>
            <w:tcW w:w="396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cs="宋体"/>
                <w:b/>
                <w:bCs/>
                <w:color w:val="auto"/>
                <w:sz w:val="24"/>
                <w:szCs w:val="24"/>
                <w:highlight w:val="none"/>
                <w:lang w:val="zh-CN"/>
              </w:rPr>
            </w:pPr>
          </w:p>
        </w:tc>
      </w:tr>
    </w:tbl>
    <w:p>
      <w:pPr>
        <w:autoSpaceDE w:val="0"/>
        <w:autoSpaceDN w:val="0"/>
        <w:adjustRightInd w:val="0"/>
        <w:rPr>
          <w:rFonts w:hint="eastAsia"/>
          <w:color w:val="auto"/>
          <w:sz w:val="24"/>
          <w:szCs w:val="24"/>
          <w:highlight w:val="none"/>
        </w:rPr>
      </w:pPr>
    </w:p>
    <w:p>
      <w:pPr>
        <w:autoSpaceDE w:val="0"/>
        <w:autoSpaceDN w:val="0"/>
        <w:adjustRightInd w:val="0"/>
        <w:rPr>
          <w:color w:val="auto"/>
          <w:szCs w:val="21"/>
          <w:highlight w:val="none"/>
        </w:rPr>
      </w:pPr>
      <w:r>
        <w:rPr>
          <w:color w:val="auto"/>
          <w:sz w:val="24"/>
          <w:szCs w:val="24"/>
          <w:highlight w:val="none"/>
        </w:rPr>
        <w:br w:type="page"/>
      </w:r>
      <w:r>
        <w:rPr>
          <w:rFonts w:ascii="宋体" w:hAnsi="宋体" w:cs="宋体"/>
          <w:color w:val="auto"/>
          <w:highlight w:val="none"/>
        </w:rPr>
        <w:t>★</w:t>
      </w:r>
      <w:r>
        <w:rPr>
          <w:rFonts w:hint="eastAsia" w:ascii="宋体" w:hAnsi="宋体" w:cs="宋体"/>
          <w:color w:val="auto"/>
          <w:highlight w:val="none"/>
        </w:rPr>
        <w:t xml:space="preserve"> </w:t>
      </w:r>
      <w:r>
        <w:rPr>
          <w:rFonts w:hint="eastAsia"/>
          <w:color w:val="auto"/>
          <w:szCs w:val="21"/>
          <w:highlight w:val="none"/>
        </w:rPr>
        <w:t>附件二</w:t>
      </w:r>
    </w:p>
    <w:p>
      <w:pPr>
        <w:tabs>
          <w:tab w:val="left" w:pos="720"/>
        </w:tabs>
        <w:snapToGrid w:val="0"/>
        <w:spacing w:line="360" w:lineRule="auto"/>
        <w:jc w:val="center"/>
        <w:rPr>
          <w:b/>
          <w:color w:val="auto"/>
          <w:sz w:val="32"/>
          <w:szCs w:val="32"/>
          <w:highlight w:val="none"/>
        </w:rPr>
      </w:pPr>
      <w:r>
        <w:rPr>
          <w:rFonts w:hint="eastAsia"/>
          <w:b/>
          <w:color w:val="auto"/>
          <w:sz w:val="32"/>
          <w:szCs w:val="32"/>
          <w:highlight w:val="none"/>
        </w:rPr>
        <w:t>参与编制技术标投标文件人员名单</w:t>
      </w:r>
    </w:p>
    <w:p>
      <w:pPr>
        <w:tabs>
          <w:tab w:val="left" w:pos="720"/>
        </w:tabs>
        <w:snapToGrid w:val="0"/>
        <w:spacing w:line="360" w:lineRule="auto"/>
        <w:rPr>
          <w:color w:val="auto"/>
          <w:sz w:val="24"/>
          <w:szCs w:val="24"/>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2"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r>
              <w:rPr>
                <w:rFonts w:hint="eastAsia" w:ascii="宋体" w:hAnsi="宋体"/>
                <w:color w:val="auto"/>
                <w:szCs w:val="21"/>
                <w:highlight w:val="none"/>
              </w:rPr>
              <w:t>姓名</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r>
              <w:rPr>
                <w:rFonts w:hint="eastAsia" w:ascii="宋体" w:hAnsi="宋体"/>
                <w:color w:val="auto"/>
                <w:szCs w:val="21"/>
                <w:highlight w:val="none"/>
              </w:rPr>
              <w:t>职务</w:t>
            </w: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r>
              <w:rPr>
                <w:rFonts w:hint="eastAsia" w:ascii="宋体" w:hAnsi="宋体"/>
                <w:color w:val="auto"/>
                <w:szCs w:val="21"/>
                <w:highlight w:val="none"/>
              </w:rPr>
              <w:t>所承担工作</w:t>
            </w: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r>
              <w:rPr>
                <w:rFonts w:hint="eastAsia" w:ascii="宋体" w:hAnsi="宋体"/>
                <w:color w:val="auto"/>
                <w:szCs w:val="21"/>
                <w:highlight w:val="none"/>
              </w:rPr>
              <w:t>身份证号码</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r>
    </w:tbl>
    <w:p>
      <w:pPr>
        <w:pStyle w:val="17"/>
        <w:spacing w:before="156" w:beforeLines="50" w:after="0" w:line="360" w:lineRule="auto"/>
        <w:ind w:left="-2" w:leftChars="-1" w:firstLine="350" w:firstLineChars="175"/>
        <w:jc w:val="left"/>
        <w:rPr>
          <w:color w:val="auto"/>
          <w:szCs w:val="21"/>
          <w:highlight w:val="none"/>
        </w:rPr>
      </w:pPr>
      <w:r>
        <w:rPr>
          <w:rFonts w:hint="eastAsia"/>
          <w:color w:val="auto"/>
          <w:szCs w:val="21"/>
          <w:highlight w:val="none"/>
        </w:rPr>
        <w:t>注：参与编制技术标投标文件所有人员名单应包括如编制技术投标方案、负责清样校对、负责打印及复印等所有人员在内的人员名单。</w:t>
      </w:r>
    </w:p>
    <w:p>
      <w:pPr>
        <w:tabs>
          <w:tab w:val="left" w:pos="720"/>
        </w:tabs>
        <w:snapToGrid w:val="0"/>
        <w:spacing w:line="360" w:lineRule="auto"/>
        <w:rPr>
          <w:color w:val="auto"/>
          <w:sz w:val="24"/>
          <w:szCs w:val="24"/>
          <w:highlight w:val="none"/>
        </w:rPr>
      </w:pPr>
    </w:p>
    <w:p>
      <w:pPr>
        <w:tabs>
          <w:tab w:val="left" w:pos="720"/>
        </w:tabs>
        <w:snapToGrid w:val="0"/>
        <w:spacing w:line="360" w:lineRule="auto"/>
        <w:rPr>
          <w:color w:val="auto"/>
          <w:sz w:val="24"/>
          <w:szCs w:val="24"/>
          <w:highlight w:val="none"/>
        </w:rPr>
      </w:pPr>
      <w:r>
        <w:rPr>
          <w:color w:val="auto"/>
          <w:szCs w:val="21"/>
          <w:highlight w:val="none"/>
        </w:rPr>
        <w:br w:type="page"/>
      </w:r>
      <w:r>
        <w:rPr>
          <w:rFonts w:ascii="宋体" w:hAnsi="宋体" w:cs="宋体"/>
          <w:color w:val="auto"/>
          <w:highlight w:val="none"/>
        </w:rPr>
        <w:t>★</w:t>
      </w:r>
      <w:r>
        <w:rPr>
          <w:rFonts w:hint="eastAsia" w:ascii="宋体" w:hAnsi="宋体" w:cs="宋体"/>
          <w:color w:val="auto"/>
          <w:highlight w:val="none"/>
        </w:rPr>
        <w:t xml:space="preserve"> </w:t>
      </w:r>
      <w:r>
        <w:rPr>
          <w:rFonts w:hint="eastAsia"/>
          <w:color w:val="auto"/>
          <w:szCs w:val="21"/>
          <w:highlight w:val="none"/>
        </w:rPr>
        <w:t>附件三</w:t>
      </w:r>
    </w:p>
    <w:p>
      <w:pPr>
        <w:tabs>
          <w:tab w:val="left" w:pos="720"/>
        </w:tabs>
        <w:snapToGrid w:val="0"/>
        <w:spacing w:line="360" w:lineRule="auto"/>
        <w:jc w:val="center"/>
        <w:rPr>
          <w:rFonts w:hint="eastAsia"/>
          <w:b/>
          <w:color w:val="auto"/>
          <w:sz w:val="32"/>
          <w:szCs w:val="32"/>
          <w:highlight w:val="none"/>
        </w:rPr>
      </w:pPr>
      <w:r>
        <w:rPr>
          <w:rFonts w:hint="eastAsia"/>
          <w:b/>
          <w:color w:val="auto"/>
          <w:sz w:val="32"/>
          <w:szCs w:val="32"/>
          <w:highlight w:val="none"/>
        </w:rPr>
        <w:t>参与编制经济标投标文件人员名单</w:t>
      </w:r>
    </w:p>
    <w:p>
      <w:pPr>
        <w:tabs>
          <w:tab w:val="left" w:pos="720"/>
        </w:tabs>
        <w:snapToGrid w:val="0"/>
        <w:spacing w:line="360" w:lineRule="auto"/>
        <w:jc w:val="center"/>
        <w:rPr>
          <w:color w:val="auto"/>
          <w:szCs w:val="21"/>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2"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r>
              <w:rPr>
                <w:rFonts w:hint="eastAsia" w:ascii="宋体" w:hAnsi="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r>
              <w:rPr>
                <w:rFonts w:hint="eastAsia" w:ascii="宋体" w:hAnsi="宋体"/>
                <w:color w:val="auto"/>
                <w:szCs w:val="21"/>
                <w:highlight w:val="none"/>
              </w:rPr>
              <w:t>姓名</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r>
              <w:rPr>
                <w:rFonts w:hint="eastAsia" w:ascii="宋体" w:hAnsi="宋体"/>
                <w:color w:val="auto"/>
                <w:szCs w:val="21"/>
                <w:highlight w:val="none"/>
              </w:rPr>
              <w:t>职务</w:t>
            </w: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r>
              <w:rPr>
                <w:rFonts w:hint="eastAsia" w:ascii="宋体" w:hAnsi="宋体"/>
                <w:color w:val="auto"/>
                <w:szCs w:val="21"/>
                <w:highlight w:val="none"/>
              </w:rPr>
              <w:t>所承担工作</w:t>
            </w: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r>
              <w:rPr>
                <w:rFonts w:hint="eastAsia" w:ascii="宋体" w:hAnsi="宋体"/>
                <w:color w:val="auto"/>
                <w:szCs w:val="21"/>
                <w:highlight w:val="none"/>
              </w:rPr>
              <w:t>身份证号码</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r>
              <w:rPr>
                <w:rFonts w:hint="eastAsia" w:ascii="宋体" w:hAnsi="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8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342"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224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hAnsi="宋体"/>
                <w:color w:val="auto"/>
                <w:szCs w:val="21"/>
                <w:highlight w:val="none"/>
              </w:rPr>
            </w:pPr>
          </w:p>
        </w:tc>
      </w:tr>
    </w:tbl>
    <w:p>
      <w:pPr>
        <w:pStyle w:val="17"/>
        <w:spacing w:before="156" w:beforeLines="50" w:after="0" w:line="360" w:lineRule="auto"/>
        <w:ind w:left="-2" w:leftChars="-1" w:firstLine="350" w:firstLineChars="175"/>
        <w:jc w:val="left"/>
        <w:rPr>
          <w:color w:val="auto"/>
          <w:szCs w:val="21"/>
          <w:highlight w:val="none"/>
        </w:rPr>
      </w:pPr>
      <w:r>
        <w:rPr>
          <w:rFonts w:hint="eastAsia"/>
          <w:color w:val="auto"/>
          <w:szCs w:val="21"/>
          <w:highlight w:val="none"/>
        </w:rPr>
        <w:t>注：参与编制经济标投标文件所有人员名单应包括如编制各种专业工程量清单投标报价、负责清样校对、负责打印及复印等所有人员在内的人员名单。</w:t>
      </w:r>
    </w:p>
    <w:p>
      <w:pPr>
        <w:pStyle w:val="17"/>
        <w:spacing w:after="0" w:line="360" w:lineRule="auto"/>
        <w:ind w:left="-2" w:leftChars="-1" w:firstLineChars="175"/>
        <w:jc w:val="center"/>
        <w:rPr>
          <w:color w:val="auto"/>
          <w:sz w:val="24"/>
          <w:szCs w:val="24"/>
          <w:highlight w:val="none"/>
        </w:rPr>
      </w:pPr>
    </w:p>
    <w:p>
      <w:pPr>
        <w:autoSpaceDE w:val="0"/>
        <w:autoSpaceDN w:val="0"/>
        <w:adjustRightInd w:val="0"/>
        <w:rPr>
          <w:color w:val="auto"/>
          <w:szCs w:val="21"/>
          <w:highlight w:val="none"/>
        </w:rPr>
      </w:pPr>
      <w:r>
        <w:rPr>
          <w:color w:val="auto"/>
          <w:szCs w:val="21"/>
          <w:highlight w:val="none"/>
        </w:rPr>
        <w:br w:type="page"/>
      </w:r>
      <w:r>
        <w:rPr>
          <w:rFonts w:ascii="宋体" w:hAnsi="宋体" w:cs="宋体"/>
          <w:color w:val="auto"/>
          <w:highlight w:val="none"/>
        </w:rPr>
        <w:t>★</w:t>
      </w:r>
      <w:r>
        <w:rPr>
          <w:rFonts w:hint="eastAsia" w:ascii="宋体" w:hAnsi="宋体" w:cs="宋体"/>
          <w:color w:val="auto"/>
          <w:highlight w:val="none"/>
        </w:rPr>
        <w:t xml:space="preserve"> </w:t>
      </w:r>
      <w:r>
        <w:rPr>
          <w:rFonts w:hint="eastAsia"/>
          <w:color w:val="auto"/>
          <w:szCs w:val="21"/>
          <w:highlight w:val="none"/>
        </w:rPr>
        <w:t>附件四</w:t>
      </w:r>
    </w:p>
    <w:p>
      <w:pPr>
        <w:pStyle w:val="17"/>
        <w:spacing w:after="0" w:line="360" w:lineRule="auto"/>
        <w:ind w:firstLine="0"/>
        <w:jc w:val="center"/>
        <w:rPr>
          <w:color w:val="auto"/>
          <w:sz w:val="32"/>
          <w:szCs w:val="32"/>
          <w:highlight w:val="none"/>
        </w:rPr>
      </w:pPr>
      <w:r>
        <w:rPr>
          <w:rFonts w:hint="eastAsia"/>
          <w:b/>
          <w:color w:val="auto"/>
          <w:sz w:val="32"/>
          <w:szCs w:val="32"/>
          <w:highlight w:val="none"/>
        </w:rPr>
        <w:t>对投标文件编制的承诺</w:t>
      </w:r>
    </w:p>
    <w:p>
      <w:pPr>
        <w:pStyle w:val="17"/>
        <w:spacing w:after="0" w:line="360" w:lineRule="auto"/>
        <w:ind w:left="-2" w:leftChars="-1" w:firstLine="472" w:firstLineChars="225"/>
        <w:rPr>
          <w:rFonts w:ascii="宋体" w:hAnsi="宋体"/>
          <w:color w:val="auto"/>
          <w:sz w:val="21"/>
          <w:szCs w:val="21"/>
          <w:highlight w:val="none"/>
        </w:rPr>
      </w:pPr>
      <w:r>
        <w:rPr>
          <w:rFonts w:hint="eastAsia" w:ascii="宋体" w:hAnsi="宋体"/>
          <w:color w:val="auto"/>
          <w:sz w:val="21"/>
          <w:szCs w:val="21"/>
          <w:highlight w:val="none"/>
        </w:rPr>
        <w:t>本公司授权</w:t>
      </w:r>
      <w:r>
        <w:rPr>
          <w:rFonts w:hint="eastAsia" w:ascii="宋体" w:hAnsi="宋体"/>
          <w:color w:val="auto"/>
          <w:sz w:val="21"/>
          <w:szCs w:val="21"/>
          <w:highlight w:val="none"/>
          <w:u w:val="single"/>
        </w:rPr>
        <w:t xml:space="preserve">         （身份证号：               ）</w:t>
      </w:r>
      <w:r>
        <w:rPr>
          <w:rFonts w:hint="eastAsia" w:ascii="宋体" w:hAnsi="宋体"/>
          <w:color w:val="auto"/>
          <w:sz w:val="21"/>
          <w:szCs w:val="21"/>
          <w:highlight w:val="none"/>
        </w:rPr>
        <w:t>负责对投标文件的编制及内容进行解释、说明，并承诺以下事项：</w:t>
      </w:r>
    </w:p>
    <w:p>
      <w:pPr>
        <w:pStyle w:val="17"/>
        <w:spacing w:after="0" w:line="360" w:lineRule="auto"/>
        <w:ind w:left="-2" w:leftChars="-1" w:firstLine="472" w:firstLineChars="225"/>
        <w:rPr>
          <w:rFonts w:ascii="宋体" w:hAnsi="宋体"/>
          <w:color w:val="auto"/>
          <w:sz w:val="21"/>
          <w:szCs w:val="21"/>
          <w:highlight w:val="none"/>
        </w:rPr>
      </w:pPr>
      <w:r>
        <w:rPr>
          <w:rFonts w:hint="eastAsia" w:ascii="宋体" w:hAnsi="宋体"/>
          <w:color w:val="auto"/>
          <w:sz w:val="21"/>
          <w:szCs w:val="21"/>
          <w:highlight w:val="none"/>
        </w:rPr>
        <w:t>1.被授权人清楚投标文件编制的具体情况，包括技术方案文件、工程量清单、以及投标文件的加密打包的理解；</w:t>
      </w:r>
    </w:p>
    <w:p>
      <w:pPr>
        <w:pStyle w:val="17"/>
        <w:spacing w:after="0" w:line="360" w:lineRule="auto"/>
        <w:ind w:left="-2" w:leftChars="-1" w:firstLine="472" w:firstLineChars="225"/>
        <w:rPr>
          <w:rFonts w:ascii="宋体" w:hAnsi="宋体"/>
          <w:color w:val="auto"/>
          <w:sz w:val="21"/>
          <w:szCs w:val="21"/>
          <w:highlight w:val="none"/>
        </w:rPr>
      </w:pPr>
      <w:r>
        <w:rPr>
          <w:rFonts w:hint="eastAsia" w:ascii="宋体" w:hAnsi="宋体"/>
          <w:color w:val="auto"/>
          <w:sz w:val="21"/>
          <w:szCs w:val="21"/>
          <w:highlight w:val="none"/>
        </w:rPr>
        <w:t>2.在本项目开标至评标结束前，努力确保被授权人在项目评标所在地附近；</w:t>
      </w:r>
    </w:p>
    <w:p>
      <w:pPr>
        <w:pStyle w:val="17"/>
        <w:spacing w:after="0" w:line="360" w:lineRule="auto"/>
        <w:ind w:left="-2" w:leftChars="-1" w:firstLine="472" w:firstLineChars="225"/>
        <w:rPr>
          <w:rFonts w:ascii="宋体" w:hAnsi="宋体"/>
          <w:color w:val="auto"/>
          <w:sz w:val="21"/>
          <w:szCs w:val="21"/>
          <w:highlight w:val="none"/>
        </w:rPr>
      </w:pPr>
      <w:r>
        <w:rPr>
          <w:rFonts w:hint="eastAsia" w:ascii="宋体" w:hAnsi="宋体"/>
          <w:color w:val="auto"/>
          <w:sz w:val="21"/>
          <w:szCs w:val="21"/>
          <w:highlight w:val="none"/>
        </w:rPr>
        <w:t>3.从评标委员会要求澄清起二小时内，被授权人应如实地书面澄清。</w:t>
      </w:r>
    </w:p>
    <w:p>
      <w:pPr>
        <w:pStyle w:val="17"/>
        <w:spacing w:after="0" w:line="360" w:lineRule="auto"/>
        <w:ind w:left="-2" w:leftChars="-1" w:firstLine="472" w:firstLineChars="225"/>
        <w:rPr>
          <w:rFonts w:ascii="宋体" w:hAnsi="宋体"/>
          <w:color w:val="auto"/>
          <w:sz w:val="21"/>
          <w:szCs w:val="21"/>
          <w:highlight w:val="none"/>
        </w:rPr>
      </w:pPr>
      <w:r>
        <w:rPr>
          <w:rFonts w:hint="eastAsia" w:ascii="宋体" w:hAnsi="宋体"/>
          <w:color w:val="auto"/>
          <w:sz w:val="21"/>
          <w:szCs w:val="21"/>
          <w:highlight w:val="none"/>
        </w:rPr>
        <w:t>如由于未遵守上述承诺内容之一导致无法进行澄清的，我公司认可和接受评标委员会作出的评审结论。</w:t>
      </w:r>
    </w:p>
    <w:p>
      <w:pPr>
        <w:pStyle w:val="17"/>
        <w:spacing w:after="0" w:line="360" w:lineRule="auto"/>
        <w:ind w:firstLine="315" w:firstLineChars="150"/>
        <w:rPr>
          <w:rFonts w:ascii="宋体" w:hAnsi="宋体"/>
          <w:color w:val="auto"/>
          <w:sz w:val="21"/>
          <w:szCs w:val="21"/>
          <w:highlight w:val="none"/>
        </w:rPr>
      </w:pPr>
      <w:r>
        <w:rPr>
          <w:rFonts w:hint="eastAsia" w:ascii="宋体" w:hAnsi="宋体"/>
          <w:color w:val="auto"/>
          <w:sz w:val="21"/>
          <w:szCs w:val="21"/>
          <w:highlight w:val="none"/>
        </w:rPr>
        <w:t xml:space="preserve"> </w:t>
      </w:r>
    </w:p>
    <w:p>
      <w:pPr>
        <w:pStyle w:val="17"/>
        <w:spacing w:after="0" w:line="360" w:lineRule="auto"/>
        <w:ind w:firstLineChars="200"/>
        <w:rPr>
          <w:rFonts w:ascii="宋体" w:hAnsi="宋体"/>
          <w:color w:val="auto"/>
          <w:sz w:val="21"/>
          <w:szCs w:val="21"/>
          <w:highlight w:val="none"/>
        </w:rPr>
      </w:pPr>
      <w:r>
        <w:rPr>
          <w:rFonts w:hint="eastAsia" w:ascii="宋体" w:hAnsi="宋体"/>
          <w:color w:val="auto"/>
          <w:sz w:val="21"/>
          <w:szCs w:val="21"/>
          <w:highlight w:val="none"/>
        </w:rPr>
        <w:t>附件：《投标文件编制情况》</w:t>
      </w:r>
    </w:p>
    <w:p>
      <w:pPr>
        <w:spacing w:line="360" w:lineRule="auto"/>
        <w:ind w:right="90" w:firstLine="2835" w:firstLineChars="1350"/>
        <w:rPr>
          <w:rFonts w:ascii="宋体" w:hAnsi="宋体"/>
          <w:color w:val="auto"/>
          <w:szCs w:val="21"/>
          <w:highlight w:val="none"/>
          <w:u w:val="single"/>
        </w:rPr>
      </w:pPr>
      <w:r>
        <w:rPr>
          <w:rFonts w:hint="eastAsia" w:ascii="宋体" w:hAnsi="宋体"/>
          <w:color w:val="auto"/>
          <w:szCs w:val="21"/>
          <w:highlight w:val="none"/>
        </w:rPr>
        <w:t xml:space="preserve"> 投标人名称（盖法人公章）：</w:t>
      </w:r>
      <w:r>
        <w:rPr>
          <w:rFonts w:hint="eastAsia" w:ascii="宋体" w:hAnsi="宋体"/>
          <w:color w:val="auto"/>
          <w:szCs w:val="21"/>
          <w:highlight w:val="none"/>
          <w:u w:val="single"/>
        </w:rPr>
        <w:t xml:space="preserve">                  </w:t>
      </w:r>
    </w:p>
    <w:p>
      <w:pPr>
        <w:spacing w:line="360" w:lineRule="auto"/>
        <w:ind w:firstLine="1890" w:firstLineChars="900"/>
        <w:rPr>
          <w:rFonts w:ascii="宋体" w:hAnsi="宋体"/>
          <w:color w:val="auto"/>
          <w:szCs w:val="21"/>
          <w:highlight w:val="none"/>
          <w:u w:val="single"/>
        </w:rPr>
      </w:pPr>
      <w:r>
        <w:rPr>
          <w:rFonts w:hint="eastAsia" w:ascii="宋体" w:hAnsi="宋体"/>
          <w:color w:val="auto"/>
          <w:szCs w:val="21"/>
          <w:highlight w:val="none"/>
        </w:rPr>
        <w:t>法定代表人或被授权人（签字或盖章）：</w:t>
      </w:r>
      <w:r>
        <w:rPr>
          <w:rFonts w:hint="eastAsia" w:ascii="宋体" w:hAnsi="宋体"/>
          <w:color w:val="auto"/>
          <w:szCs w:val="21"/>
          <w:highlight w:val="none"/>
          <w:u w:val="single"/>
        </w:rPr>
        <w:t xml:space="preserve">                  </w:t>
      </w:r>
    </w:p>
    <w:p>
      <w:pPr>
        <w:spacing w:line="360" w:lineRule="auto"/>
        <w:ind w:firstLine="3885" w:firstLineChars="1850"/>
        <w:jc w:val="center"/>
        <w:rPr>
          <w:color w:val="auto"/>
          <w:szCs w:val="21"/>
          <w:highlight w:val="none"/>
        </w:rPr>
      </w:pPr>
      <w:r>
        <w:rPr>
          <w:rFonts w:hint="eastAsia"/>
          <w:color w:val="auto"/>
          <w:szCs w:val="21"/>
          <w:highlight w:val="none"/>
        </w:rPr>
        <w:t xml:space="preserve">日期：      年   月   日      </w:t>
      </w:r>
    </w:p>
    <w:p>
      <w:pPr>
        <w:pStyle w:val="17"/>
        <w:spacing w:after="0" w:line="360" w:lineRule="auto"/>
        <w:ind w:firstLine="0"/>
        <w:rPr>
          <w:rFonts w:hint="eastAsia"/>
          <w:b/>
          <w:color w:val="auto"/>
          <w:sz w:val="32"/>
          <w:szCs w:val="32"/>
          <w:highlight w:val="none"/>
        </w:rPr>
      </w:pPr>
    </w:p>
    <w:p>
      <w:pPr>
        <w:pStyle w:val="17"/>
        <w:spacing w:after="0" w:line="360" w:lineRule="auto"/>
        <w:ind w:firstLine="0"/>
        <w:rPr>
          <w:rFonts w:hint="eastAsia"/>
          <w:b/>
          <w:color w:val="auto"/>
          <w:sz w:val="32"/>
          <w:szCs w:val="32"/>
          <w:highlight w:val="none"/>
        </w:rPr>
      </w:pPr>
    </w:p>
    <w:p>
      <w:pPr>
        <w:pStyle w:val="17"/>
        <w:spacing w:after="0" w:line="360" w:lineRule="auto"/>
        <w:ind w:firstLine="0"/>
        <w:jc w:val="center"/>
        <w:rPr>
          <w:color w:val="auto"/>
          <w:sz w:val="18"/>
          <w:szCs w:val="18"/>
          <w:highlight w:val="none"/>
        </w:rPr>
      </w:pPr>
      <w:r>
        <w:rPr>
          <w:rFonts w:hint="eastAsia"/>
          <w:b/>
          <w:color w:val="auto"/>
          <w:sz w:val="32"/>
          <w:szCs w:val="32"/>
          <w:highlight w:val="none"/>
        </w:rPr>
        <w:t>投标文件编制情况</w:t>
      </w:r>
    </w:p>
    <w:p>
      <w:pPr>
        <w:pStyle w:val="17"/>
        <w:spacing w:after="0" w:line="360" w:lineRule="auto"/>
        <w:ind w:firstLineChars="200"/>
        <w:rPr>
          <w:rFonts w:ascii="宋体" w:hAnsi="宋体"/>
          <w:color w:val="auto"/>
          <w:sz w:val="21"/>
          <w:szCs w:val="21"/>
          <w:highlight w:val="none"/>
          <w:u w:val="single"/>
        </w:rPr>
      </w:pPr>
      <w:r>
        <w:rPr>
          <w:rFonts w:hint="eastAsia" w:ascii="宋体" w:hAnsi="宋体"/>
          <w:color w:val="auto"/>
          <w:sz w:val="21"/>
          <w:szCs w:val="21"/>
          <w:highlight w:val="none"/>
        </w:rPr>
        <w:t>1.投标文件报价编制方式: □自行编制的，编制的负责人：</w:t>
      </w:r>
      <w:r>
        <w:rPr>
          <w:rFonts w:hint="eastAsia" w:ascii="宋体" w:hAnsi="宋体"/>
          <w:color w:val="auto"/>
          <w:sz w:val="21"/>
          <w:szCs w:val="21"/>
          <w:highlight w:val="none"/>
          <w:u w:val="single"/>
        </w:rPr>
        <w:t xml:space="preserve"> （盖造价工程师执业专用章或全国建设工程造价员章，执业单位应与投标人一致） </w:t>
      </w:r>
      <w:r>
        <w:rPr>
          <w:rFonts w:hint="eastAsia" w:ascii="宋体" w:hAnsi="宋体"/>
          <w:color w:val="auto"/>
          <w:sz w:val="21"/>
          <w:szCs w:val="21"/>
          <w:highlight w:val="none"/>
        </w:rPr>
        <w:t>。□委托编制的，受委托单位</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，编制的负责人：</w:t>
      </w:r>
      <w:r>
        <w:rPr>
          <w:rFonts w:hint="eastAsia" w:ascii="宋体" w:hAnsi="宋体"/>
          <w:color w:val="auto"/>
          <w:sz w:val="21"/>
          <w:szCs w:val="21"/>
          <w:highlight w:val="none"/>
          <w:u w:val="single"/>
        </w:rPr>
        <w:t xml:space="preserve"> （盖造价工程师执业专用章或全国建设工程造价员章，执业单位应与受委托单位一致） </w:t>
      </w:r>
      <w:r>
        <w:rPr>
          <w:rFonts w:hint="eastAsia" w:ascii="宋体" w:hAnsi="宋体"/>
          <w:color w:val="auto"/>
          <w:sz w:val="21"/>
          <w:szCs w:val="21"/>
          <w:highlight w:val="none"/>
        </w:rPr>
        <w:t>。</w:t>
      </w:r>
    </w:p>
    <w:p>
      <w:pPr>
        <w:pStyle w:val="17"/>
        <w:spacing w:after="0" w:line="360" w:lineRule="auto"/>
        <w:ind w:firstLineChars="200"/>
        <w:rPr>
          <w:rFonts w:ascii="宋体" w:hAnsi="宋体"/>
          <w:color w:val="auto"/>
          <w:sz w:val="21"/>
          <w:szCs w:val="21"/>
          <w:highlight w:val="none"/>
        </w:rPr>
      </w:pPr>
      <w:r>
        <w:rPr>
          <w:rFonts w:hint="eastAsia" w:ascii="宋体" w:hAnsi="宋体"/>
          <w:color w:val="auto"/>
          <w:sz w:val="21"/>
          <w:szCs w:val="21"/>
          <w:highlight w:val="none"/>
        </w:rPr>
        <w:t>2.投标文件加密打包的电脑情况</w:t>
      </w:r>
    </w:p>
    <w:tbl>
      <w:tblPr>
        <w:tblStyle w:val="19"/>
        <w:tblW w:w="0" w:type="auto"/>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1866" w:hRule="atLeast"/>
        </w:trPr>
        <w:tc>
          <w:tcPr>
            <w:tcW w:w="8522" w:type="dxa"/>
            <w:noWrap w:val="0"/>
            <w:vAlign w:val="top"/>
          </w:tcPr>
          <w:p>
            <w:pPr>
              <w:pStyle w:val="17"/>
              <w:spacing w:after="0" w:line="360" w:lineRule="auto"/>
              <w:ind w:firstLine="0"/>
              <w:rPr>
                <w:rFonts w:ascii="宋体" w:hAnsi="宋体"/>
                <w:color w:val="auto"/>
                <w:kern w:val="2"/>
                <w:sz w:val="21"/>
                <w:szCs w:val="21"/>
                <w:highlight w:val="none"/>
                <w:lang w:val="en-US" w:eastAsia="zh-CN"/>
              </w:rPr>
            </w:pPr>
            <w:r>
              <w:rPr>
                <w:rFonts w:hint="eastAsia" w:ascii="宋体" w:hAnsi="宋体"/>
                <w:color w:val="auto"/>
                <w:kern w:val="2"/>
                <w:sz w:val="21"/>
                <w:szCs w:val="21"/>
                <w:highlight w:val="none"/>
                <w:lang w:val="en-US" w:eastAsia="zh-CN"/>
              </w:rPr>
              <w:t>投标文件加密打包的电脑     自有  □        外包  □       其他  □</w:t>
            </w:r>
          </w:p>
          <w:p>
            <w:pPr>
              <w:pStyle w:val="17"/>
              <w:spacing w:after="0" w:line="360" w:lineRule="auto"/>
              <w:ind w:firstLine="0"/>
              <w:rPr>
                <w:rFonts w:ascii="宋体" w:hAnsi="宋体"/>
                <w:color w:val="auto"/>
                <w:kern w:val="2"/>
                <w:sz w:val="21"/>
                <w:szCs w:val="21"/>
                <w:highlight w:val="none"/>
                <w:lang w:val="en-US" w:eastAsia="zh-CN"/>
              </w:rPr>
            </w:pPr>
            <w:r>
              <w:rPr>
                <w:rFonts w:hint="eastAsia" w:ascii="宋体" w:hAnsi="宋体"/>
                <w:color w:val="auto"/>
                <w:kern w:val="2"/>
                <w:sz w:val="21"/>
                <w:szCs w:val="21"/>
                <w:highlight w:val="none"/>
                <w:lang w:val="en-US" w:eastAsia="zh-CN"/>
              </w:rPr>
              <w:t>电脑类型</w:t>
            </w:r>
          </w:p>
          <w:p>
            <w:pPr>
              <w:pStyle w:val="17"/>
              <w:spacing w:after="0" w:line="360" w:lineRule="auto"/>
              <w:ind w:firstLine="0"/>
              <w:rPr>
                <w:rFonts w:ascii="宋体" w:hAnsi="宋体"/>
                <w:color w:val="auto"/>
                <w:kern w:val="2"/>
                <w:sz w:val="21"/>
                <w:szCs w:val="21"/>
                <w:highlight w:val="none"/>
                <w:lang w:val="en-US" w:eastAsia="zh-CN"/>
              </w:rPr>
            </w:pPr>
            <w:r>
              <w:rPr>
                <w:rFonts w:hint="eastAsia" w:ascii="宋体" w:hAnsi="宋体"/>
                <w:color w:val="auto"/>
                <w:kern w:val="2"/>
                <w:sz w:val="21"/>
                <w:szCs w:val="21"/>
                <w:highlight w:val="none"/>
                <w:lang w:val="en-US" w:eastAsia="zh-CN"/>
              </w:rPr>
              <w:t>电脑所属单位</w:t>
            </w:r>
          </w:p>
          <w:p>
            <w:pPr>
              <w:pStyle w:val="17"/>
              <w:spacing w:after="0" w:line="360" w:lineRule="auto"/>
              <w:ind w:firstLine="0"/>
              <w:rPr>
                <w:rFonts w:ascii="宋体" w:hAnsi="宋体"/>
                <w:color w:val="auto"/>
                <w:kern w:val="2"/>
                <w:sz w:val="21"/>
                <w:szCs w:val="21"/>
                <w:highlight w:val="none"/>
                <w:lang w:val="en-US" w:eastAsia="zh-CN"/>
              </w:rPr>
            </w:pPr>
            <w:r>
              <w:rPr>
                <w:rFonts w:hint="eastAsia" w:ascii="宋体" w:hAnsi="宋体"/>
                <w:color w:val="auto"/>
                <w:kern w:val="2"/>
                <w:sz w:val="21"/>
                <w:szCs w:val="21"/>
                <w:highlight w:val="none"/>
                <w:lang w:val="en-US" w:eastAsia="zh-CN"/>
              </w:rPr>
              <w:t>电脑所在地址        （如××市××区(县) ××街（路）××号××大厦××房）</w:t>
            </w:r>
          </w:p>
        </w:tc>
      </w:tr>
    </w:tbl>
    <w:p>
      <w:pPr>
        <w:jc w:val="center"/>
        <w:rPr>
          <w:color w:val="auto"/>
          <w:sz w:val="24"/>
          <w:szCs w:val="24"/>
          <w:highlight w:val="none"/>
        </w:rPr>
      </w:pPr>
    </w:p>
    <w:p>
      <w:pPr>
        <w:autoSpaceDE w:val="0"/>
        <w:autoSpaceDN w:val="0"/>
        <w:adjustRightInd w:val="0"/>
        <w:rPr>
          <w:color w:val="auto"/>
          <w:szCs w:val="21"/>
          <w:highlight w:val="none"/>
        </w:rPr>
      </w:pPr>
      <w:r>
        <w:rPr>
          <w:color w:val="auto"/>
          <w:sz w:val="24"/>
          <w:szCs w:val="24"/>
          <w:highlight w:val="none"/>
        </w:rPr>
        <w:br w:type="page"/>
      </w:r>
      <w:r>
        <w:rPr>
          <w:rFonts w:hint="eastAsia"/>
          <w:color w:val="auto"/>
          <w:szCs w:val="21"/>
          <w:highlight w:val="none"/>
        </w:rPr>
        <w:t>附件五</w:t>
      </w:r>
    </w:p>
    <w:p>
      <w:pPr>
        <w:rPr>
          <w:color w:val="auto"/>
          <w:szCs w:val="21"/>
          <w:highlight w:val="none"/>
        </w:rPr>
      </w:pPr>
    </w:p>
    <w:p>
      <w:pPr>
        <w:tabs>
          <w:tab w:val="left" w:pos="720"/>
        </w:tabs>
        <w:snapToGrid w:val="0"/>
        <w:spacing w:line="360" w:lineRule="auto"/>
        <w:jc w:val="center"/>
        <w:rPr>
          <w:b/>
          <w:color w:val="auto"/>
          <w:sz w:val="32"/>
          <w:szCs w:val="32"/>
          <w:highlight w:val="none"/>
        </w:rPr>
      </w:pPr>
      <w:r>
        <w:rPr>
          <w:rFonts w:hint="eastAsia"/>
          <w:b/>
          <w:color w:val="auto"/>
          <w:sz w:val="32"/>
          <w:szCs w:val="32"/>
          <w:highlight w:val="none"/>
        </w:rPr>
        <w:t>企业类似业绩一览表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3828"/>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r>
              <w:rPr>
                <w:rFonts w:hint="eastAsia" w:ascii="宋体"/>
                <w:color w:val="auto"/>
                <w:szCs w:val="21"/>
                <w:highlight w:val="none"/>
              </w:rPr>
              <w:t>序号</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r>
              <w:rPr>
                <w:rFonts w:hint="eastAsia" w:ascii="宋体"/>
                <w:color w:val="auto"/>
                <w:szCs w:val="21"/>
                <w:highlight w:val="none"/>
              </w:rPr>
              <w:t>广州市住建行业信用管理平台中项目编号</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r>
              <w:rPr>
                <w:rFonts w:hint="eastAsia" w:ascii="宋体"/>
                <w:color w:val="auto"/>
                <w:szCs w:val="21"/>
                <w:highlight w:val="none"/>
              </w:rPr>
              <w:t>项目名称</w:t>
            </w:r>
          </w:p>
        </w:tc>
        <w:tc>
          <w:tcPr>
            <w:tcW w:w="168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r>
              <w:rPr>
                <w:rFonts w:hint="eastAsia" w:asci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38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168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38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168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38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168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38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168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38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168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r>
    </w:tbl>
    <w:p>
      <w:pPr>
        <w:tabs>
          <w:tab w:val="left" w:pos="720"/>
        </w:tabs>
        <w:snapToGrid w:val="0"/>
        <w:spacing w:before="78" w:beforeLines="25" w:line="360" w:lineRule="auto"/>
        <w:rPr>
          <w:color w:val="auto"/>
          <w:szCs w:val="21"/>
          <w:highlight w:val="none"/>
        </w:rPr>
      </w:pPr>
      <w:r>
        <w:rPr>
          <w:rFonts w:hint="eastAsia"/>
          <w:color w:val="auto"/>
          <w:szCs w:val="21"/>
          <w:highlight w:val="none"/>
        </w:rPr>
        <w:t>注：按《技术标详细审查评分表》要求填报及提供证明资料。</w:t>
      </w:r>
    </w:p>
    <w:p>
      <w:pPr>
        <w:jc w:val="center"/>
        <w:rPr>
          <w:rFonts w:hint="eastAsia"/>
          <w:color w:val="auto"/>
          <w:sz w:val="24"/>
          <w:szCs w:val="24"/>
          <w:highlight w:val="none"/>
        </w:rPr>
      </w:pPr>
    </w:p>
    <w:p>
      <w:pPr>
        <w:jc w:val="center"/>
        <w:rPr>
          <w:rFonts w:hint="eastAsia"/>
          <w:color w:val="auto"/>
          <w:sz w:val="24"/>
          <w:szCs w:val="24"/>
          <w:highlight w:val="none"/>
        </w:rPr>
      </w:pPr>
    </w:p>
    <w:p>
      <w:pPr>
        <w:jc w:val="center"/>
        <w:rPr>
          <w:rFonts w:hint="eastAsia"/>
          <w:color w:val="auto"/>
          <w:sz w:val="24"/>
          <w:szCs w:val="24"/>
          <w:highlight w:val="none"/>
        </w:rPr>
      </w:pPr>
    </w:p>
    <w:p>
      <w:pPr>
        <w:jc w:val="center"/>
        <w:rPr>
          <w:rFonts w:hint="eastAsia"/>
          <w:color w:val="auto"/>
          <w:sz w:val="24"/>
          <w:szCs w:val="24"/>
          <w:highlight w:val="none"/>
        </w:rPr>
      </w:pPr>
    </w:p>
    <w:p>
      <w:pPr>
        <w:jc w:val="center"/>
        <w:rPr>
          <w:rFonts w:hint="eastAsia"/>
          <w:color w:val="auto"/>
          <w:sz w:val="24"/>
          <w:szCs w:val="24"/>
          <w:highlight w:val="none"/>
        </w:rPr>
      </w:pPr>
    </w:p>
    <w:p>
      <w:pPr>
        <w:jc w:val="center"/>
        <w:rPr>
          <w:rFonts w:hint="eastAsia"/>
          <w:color w:val="auto"/>
          <w:sz w:val="24"/>
          <w:szCs w:val="24"/>
          <w:highlight w:val="none"/>
        </w:rPr>
      </w:pPr>
    </w:p>
    <w:p>
      <w:pPr>
        <w:jc w:val="center"/>
        <w:rPr>
          <w:rFonts w:hint="eastAsia"/>
          <w:color w:val="auto"/>
          <w:sz w:val="24"/>
          <w:szCs w:val="24"/>
          <w:highlight w:val="none"/>
        </w:rPr>
      </w:pPr>
    </w:p>
    <w:p>
      <w:pPr>
        <w:jc w:val="center"/>
        <w:rPr>
          <w:rFonts w:hint="eastAsia"/>
          <w:color w:val="auto"/>
          <w:sz w:val="24"/>
          <w:szCs w:val="24"/>
          <w:highlight w:val="none"/>
        </w:rPr>
      </w:pPr>
    </w:p>
    <w:p>
      <w:pPr>
        <w:autoSpaceDE w:val="0"/>
        <w:autoSpaceDN w:val="0"/>
        <w:adjustRightInd w:val="0"/>
        <w:rPr>
          <w:color w:val="auto"/>
          <w:szCs w:val="21"/>
          <w:highlight w:val="none"/>
        </w:rPr>
      </w:pPr>
      <w:r>
        <w:rPr>
          <w:rFonts w:hint="eastAsia"/>
          <w:color w:val="auto"/>
          <w:szCs w:val="21"/>
          <w:highlight w:val="none"/>
        </w:rPr>
        <w:t>附件六</w:t>
      </w:r>
    </w:p>
    <w:p>
      <w:pPr>
        <w:rPr>
          <w:color w:val="auto"/>
          <w:szCs w:val="21"/>
          <w:highlight w:val="none"/>
        </w:rPr>
      </w:pPr>
    </w:p>
    <w:p>
      <w:pPr>
        <w:tabs>
          <w:tab w:val="left" w:pos="720"/>
        </w:tabs>
        <w:snapToGrid w:val="0"/>
        <w:spacing w:line="360" w:lineRule="auto"/>
        <w:jc w:val="center"/>
        <w:rPr>
          <w:b/>
          <w:color w:val="auto"/>
          <w:sz w:val="32"/>
          <w:szCs w:val="32"/>
          <w:highlight w:val="none"/>
        </w:rPr>
      </w:pPr>
      <w:r>
        <w:rPr>
          <w:rFonts w:hint="eastAsia"/>
          <w:b/>
          <w:color w:val="auto"/>
          <w:sz w:val="32"/>
          <w:szCs w:val="32"/>
          <w:highlight w:val="none"/>
        </w:rPr>
        <w:t>企业工程获奖一览表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3828"/>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r>
              <w:rPr>
                <w:rFonts w:hint="eastAsia" w:ascii="宋体"/>
                <w:color w:val="auto"/>
                <w:szCs w:val="21"/>
                <w:highlight w:val="none"/>
              </w:rPr>
              <w:t>序号</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r>
              <w:rPr>
                <w:rFonts w:hint="eastAsia" w:ascii="宋体"/>
                <w:color w:val="auto"/>
                <w:szCs w:val="21"/>
                <w:highlight w:val="none"/>
              </w:rPr>
              <w:t>广州市住建行业信用管理平台中</w:t>
            </w:r>
            <w:r>
              <w:rPr>
                <w:rFonts w:hint="eastAsia"/>
                <w:color w:val="auto"/>
                <w:szCs w:val="21"/>
                <w:highlight w:val="none"/>
              </w:rPr>
              <w:t>项目编号</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r>
              <w:rPr>
                <w:rFonts w:hint="eastAsia" w:ascii="宋体"/>
                <w:color w:val="auto"/>
                <w:szCs w:val="21"/>
                <w:highlight w:val="none"/>
              </w:rPr>
              <w:t>项目名称</w:t>
            </w:r>
          </w:p>
        </w:tc>
        <w:tc>
          <w:tcPr>
            <w:tcW w:w="168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r>
              <w:rPr>
                <w:rFonts w:hint="eastAsia" w:ascii="宋体"/>
                <w:color w:val="auto"/>
                <w:szCs w:val="21"/>
                <w:highlight w:val="none"/>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38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168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38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168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38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168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38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168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3828"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c>
          <w:tcPr>
            <w:tcW w:w="1684"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napToGrid w:val="0"/>
              <w:jc w:val="center"/>
              <w:rPr>
                <w:rFonts w:ascii="宋体"/>
                <w:color w:val="auto"/>
                <w:szCs w:val="21"/>
                <w:highlight w:val="none"/>
              </w:rPr>
            </w:pPr>
          </w:p>
        </w:tc>
      </w:tr>
    </w:tbl>
    <w:p>
      <w:pPr>
        <w:tabs>
          <w:tab w:val="left" w:pos="720"/>
        </w:tabs>
        <w:snapToGrid w:val="0"/>
        <w:spacing w:before="78" w:beforeLines="25" w:line="360" w:lineRule="auto"/>
        <w:rPr>
          <w:color w:val="auto"/>
          <w:spacing w:val="-4"/>
          <w:szCs w:val="21"/>
          <w:highlight w:val="none"/>
        </w:rPr>
      </w:pPr>
      <w:r>
        <w:rPr>
          <w:rFonts w:hint="eastAsia"/>
          <w:color w:val="auto"/>
          <w:szCs w:val="21"/>
          <w:highlight w:val="none"/>
        </w:rPr>
        <w:t>注：</w:t>
      </w:r>
      <w:r>
        <w:rPr>
          <w:rFonts w:hint="eastAsia"/>
          <w:color w:val="auto"/>
          <w:spacing w:val="-4"/>
          <w:szCs w:val="21"/>
          <w:highlight w:val="none"/>
        </w:rPr>
        <w:t>按《技术标详细审查评分表》要求填报及提供证明资料。</w:t>
      </w:r>
    </w:p>
    <w:p>
      <w:pPr>
        <w:jc w:val="center"/>
        <w:rPr>
          <w:rFonts w:hint="eastAsia" w:ascii="宋体" w:hAnsi="宋体"/>
          <w:color w:val="auto"/>
          <w:sz w:val="24"/>
          <w:szCs w:val="24"/>
          <w:highlight w:val="none"/>
        </w:rPr>
      </w:pPr>
      <w:r>
        <w:rPr>
          <w:color w:val="auto"/>
          <w:sz w:val="24"/>
          <w:szCs w:val="24"/>
          <w:highlight w:val="none"/>
        </w:rPr>
        <w:br w:type="page"/>
      </w:r>
    </w:p>
    <w:p>
      <w:pPr>
        <w:pStyle w:val="3"/>
        <w:jc w:val="center"/>
        <w:rPr>
          <w:color w:val="auto"/>
          <w:highlight w:val="none"/>
        </w:rPr>
      </w:pPr>
      <w:bookmarkStart w:id="36" w:name="_Toc107022267"/>
      <w:bookmarkStart w:id="37" w:name="_Toc5223592"/>
      <w:r>
        <w:rPr>
          <w:rFonts w:hint="eastAsia"/>
          <w:color w:val="auto"/>
          <w:highlight w:val="none"/>
        </w:rPr>
        <w:t>第五章</w:t>
      </w:r>
      <w:r>
        <w:rPr>
          <w:color w:val="auto"/>
          <w:highlight w:val="none"/>
        </w:rPr>
        <w:t xml:space="preserve">  </w:t>
      </w:r>
      <w:r>
        <w:rPr>
          <w:rFonts w:hint="eastAsia"/>
          <w:color w:val="auto"/>
          <w:highlight w:val="none"/>
        </w:rPr>
        <w:t>技术条件（工程建设标准）</w:t>
      </w:r>
      <w:bookmarkEnd w:id="36"/>
      <w:bookmarkEnd w:id="37"/>
    </w:p>
    <w:p>
      <w:pPr>
        <w:rPr>
          <w:rFonts w:hint="eastAsia" w:ascii="宋体" w:hAnsi="宋体"/>
          <w:color w:val="auto"/>
          <w:sz w:val="24"/>
          <w:szCs w:val="24"/>
          <w:highlight w:val="none"/>
        </w:rPr>
      </w:pP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以中华人民共和国现行技术和验收规范、图纸中规定的其它技术和验收标准、遵照招标人相关规定要求为准。</w:t>
      </w:r>
    </w:p>
    <w:p>
      <w:pPr>
        <w:rPr>
          <w:rFonts w:hint="eastAsia" w:ascii="宋体"/>
          <w:b/>
          <w:color w:val="auto"/>
          <w:sz w:val="24"/>
          <w:szCs w:val="24"/>
          <w:highlight w:val="none"/>
        </w:rPr>
      </w:pPr>
    </w:p>
    <w:p>
      <w:pPr>
        <w:rPr>
          <w:rFonts w:hint="eastAsia" w:ascii="宋体" w:hAnsi="宋体"/>
          <w:color w:val="auto"/>
          <w:sz w:val="24"/>
          <w:szCs w:val="24"/>
          <w:highlight w:val="none"/>
        </w:rPr>
      </w:pPr>
    </w:p>
    <w:p>
      <w:pPr>
        <w:rPr>
          <w:rFonts w:hint="eastAsia" w:ascii="宋体" w:hAnsi="宋体"/>
          <w:color w:val="auto"/>
          <w:sz w:val="24"/>
          <w:szCs w:val="24"/>
          <w:highlight w:val="none"/>
        </w:rPr>
      </w:pPr>
    </w:p>
    <w:p>
      <w:pPr>
        <w:pStyle w:val="3"/>
        <w:jc w:val="center"/>
        <w:rPr>
          <w:color w:val="auto"/>
          <w:highlight w:val="none"/>
        </w:rPr>
      </w:pPr>
      <w:bookmarkStart w:id="38" w:name="_Toc107022268"/>
      <w:bookmarkStart w:id="39" w:name="_Toc5223593"/>
      <w:r>
        <w:rPr>
          <w:rFonts w:hint="eastAsia"/>
          <w:color w:val="auto"/>
          <w:highlight w:val="none"/>
        </w:rPr>
        <w:t>第六章</w:t>
      </w:r>
      <w:r>
        <w:rPr>
          <w:color w:val="auto"/>
          <w:highlight w:val="none"/>
        </w:rPr>
        <w:t xml:space="preserve">  </w:t>
      </w:r>
      <w:r>
        <w:rPr>
          <w:rFonts w:hint="eastAsia"/>
          <w:color w:val="auto"/>
          <w:highlight w:val="none"/>
        </w:rPr>
        <w:t>图纸及勘察资料</w:t>
      </w:r>
      <w:bookmarkEnd w:id="38"/>
      <w:bookmarkEnd w:id="39"/>
    </w:p>
    <w:p>
      <w:pPr>
        <w:rPr>
          <w:rFonts w:hint="eastAsia" w:ascii="宋体" w:hAnsi="宋体"/>
          <w:color w:val="auto"/>
          <w:sz w:val="24"/>
          <w:szCs w:val="24"/>
          <w:highlight w:val="none"/>
        </w:rPr>
      </w:pPr>
    </w:p>
    <w:p>
      <w:pPr>
        <w:jc w:val="center"/>
        <w:rPr>
          <w:b/>
          <w:color w:val="auto"/>
          <w:sz w:val="28"/>
          <w:szCs w:val="28"/>
          <w:highlight w:val="none"/>
        </w:rPr>
      </w:pPr>
      <w:r>
        <w:rPr>
          <w:rFonts w:hint="eastAsia"/>
          <w:b/>
          <w:color w:val="auto"/>
          <w:sz w:val="28"/>
          <w:szCs w:val="28"/>
          <w:highlight w:val="none"/>
        </w:rPr>
        <w:t>（另册）</w:t>
      </w:r>
    </w:p>
    <w:p>
      <w:pPr>
        <w:rPr>
          <w:rFonts w:hint="eastAsia" w:ascii="宋体"/>
          <w:b/>
          <w:color w:val="auto"/>
          <w:sz w:val="24"/>
          <w:szCs w:val="24"/>
          <w:highlight w:val="none"/>
        </w:rPr>
      </w:pPr>
    </w:p>
    <w:p>
      <w:pPr>
        <w:rPr>
          <w:rFonts w:hint="eastAsia" w:ascii="宋体"/>
          <w:b/>
          <w:color w:val="auto"/>
          <w:sz w:val="24"/>
          <w:szCs w:val="24"/>
          <w:highlight w:val="none"/>
        </w:rPr>
      </w:pPr>
    </w:p>
    <w:p>
      <w:pPr>
        <w:rPr>
          <w:rFonts w:hint="eastAsia" w:ascii="宋体"/>
          <w:b/>
          <w:color w:val="auto"/>
          <w:sz w:val="24"/>
          <w:szCs w:val="24"/>
          <w:highlight w:val="none"/>
        </w:rPr>
      </w:pPr>
    </w:p>
    <w:p>
      <w:pPr>
        <w:rPr>
          <w:rFonts w:ascii="宋体"/>
          <w:b/>
          <w:color w:val="auto"/>
          <w:sz w:val="24"/>
          <w:szCs w:val="24"/>
          <w:highlight w:val="none"/>
        </w:rPr>
      </w:pPr>
    </w:p>
    <w:p>
      <w:pPr>
        <w:rPr>
          <w:rFonts w:hint="eastAsia" w:ascii="宋体" w:hAnsi="宋体"/>
          <w:color w:val="auto"/>
          <w:sz w:val="24"/>
          <w:szCs w:val="24"/>
          <w:highlight w:val="none"/>
        </w:rPr>
      </w:pPr>
    </w:p>
    <w:p>
      <w:pPr>
        <w:pStyle w:val="3"/>
        <w:jc w:val="center"/>
        <w:rPr>
          <w:color w:val="auto"/>
          <w:highlight w:val="none"/>
        </w:rPr>
      </w:pPr>
      <w:bookmarkStart w:id="40" w:name="_Toc107022269"/>
      <w:bookmarkStart w:id="41" w:name="_Toc5223594"/>
      <w:r>
        <w:rPr>
          <w:rFonts w:hint="eastAsia"/>
          <w:color w:val="auto"/>
          <w:highlight w:val="none"/>
        </w:rPr>
        <w:t>第七章</w:t>
      </w:r>
      <w:r>
        <w:rPr>
          <w:color w:val="auto"/>
          <w:highlight w:val="none"/>
        </w:rPr>
        <w:t xml:space="preserve">  </w:t>
      </w:r>
      <w:r>
        <w:rPr>
          <w:rFonts w:hint="eastAsia"/>
          <w:color w:val="auto"/>
          <w:highlight w:val="none"/>
        </w:rPr>
        <w:t>工程量清单</w:t>
      </w:r>
      <w:bookmarkEnd w:id="40"/>
      <w:bookmarkEnd w:id="41"/>
    </w:p>
    <w:p>
      <w:pPr>
        <w:rPr>
          <w:rFonts w:hint="eastAsia" w:ascii="宋体" w:hAnsi="宋体"/>
          <w:color w:val="auto"/>
          <w:sz w:val="24"/>
          <w:szCs w:val="24"/>
          <w:highlight w:val="none"/>
        </w:rPr>
      </w:pPr>
    </w:p>
    <w:p>
      <w:pPr>
        <w:jc w:val="center"/>
        <w:rPr>
          <w:b/>
          <w:color w:val="auto"/>
          <w:sz w:val="28"/>
          <w:szCs w:val="28"/>
          <w:highlight w:val="none"/>
        </w:rPr>
      </w:pPr>
      <w:r>
        <w:rPr>
          <w:rFonts w:hint="eastAsia"/>
          <w:b/>
          <w:color w:val="auto"/>
          <w:sz w:val="28"/>
          <w:szCs w:val="28"/>
          <w:highlight w:val="none"/>
        </w:rPr>
        <w:t>（另册）</w:t>
      </w:r>
    </w:p>
    <w:p>
      <w:pPr>
        <w:rPr>
          <w:rFonts w:hint="eastAsia" w:ascii="宋体" w:hAnsi="宋体"/>
          <w:color w:val="auto"/>
          <w:sz w:val="24"/>
          <w:szCs w:val="24"/>
          <w:highlight w:val="none"/>
        </w:rPr>
      </w:pPr>
    </w:p>
    <w:p>
      <w:pPr>
        <w:rPr>
          <w:rFonts w:hint="eastAsia" w:ascii="宋体" w:hAnsi="宋体"/>
          <w:color w:val="auto"/>
          <w:sz w:val="24"/>
          <w:szCs w:val="24"/>
          <w:highlight w:val="none"/>
        </w:rPr>
      </w:pPr>
    </w:p>
    <w:p>
      <w:pPr>
        <w:rPr>
          <w:rFonts w:ascii="宋体" w:hAnsi="宋体"/>
          <w:color w:val="auto"/>
          <w:sz w:val="24"/>
          <w:szCs w:val="24"/>
          <w:highlight w:val="none"/>
        </w:rPr>
      </w:pPr>
    </w:p>
    <w:p>
      <w:pPr>
        <w:rPr>
          <w:rFonts w:ascii="宋体" w:hAnsi="宋体"/>
          <w:color w:val="auto"/>
          <w:sz w:val="24"/>
          <w:szCs w:val="24"/>
          <w:highlight w:val="none"/>
        </w:rPr>
      </w:pPr>
    </w:p>
    <w:p>
      <w:pPr>
        <w:pStyle w:val="3"/>
        <w:jc w:val="center"/>
        <w:rPr>
          <w:color w:val="auto"/>
          <w:highlight w:val="none"/>
        </w:rPr>
      </w:pPr>
      <w:bookmarkStart w:id="42" w:name="_Toc107022270"/>
      <w:bookmarkStart w:id="43" w:name="_Toc5223595"/>
      <w:r>
        <w:rPr>
          <w:rFonts w:hint="eastAsia"/>
          <w:color w:val="auto"/>
          <w:highlight w:val="none"/>
        </w:rPr>
        <w:t>第八章</w:t>
      </w:r>
      <w:r>
        <w:rPr>
          <w:color w:val="auto"/>
          <w:highlight w:val="none"/>
        </w:rPr>
        <w:t xml:space="preserve">  </w:t>
      </w:r>
      <w:r>
        <w:rPr>
          <w:rFonts w:hint="eastAsia"/>
          <w:color w:val="auto"/>
          <w:highlight w:val="none"/>
        </w:rPr>
        <w:t>最高投标限价</w:t>
      </w:r>
      <w:bookmarkEnd w:id="42"/>
      <w:bookmarkEnd w:id="43"/>
    </w:p>
    <w:p>
      <w:pPr>
        <w:rPr>
          <w:rFonts w:hint="eastAsia" w:ascii="宋体" w:hAnsi="宋体"/>
          <w:color w:val="auto"/>
          <w:sz w:val="24"/>
          <w:szCs w:val="24"/>
          <w:highlight w:val="none"/>
        </w:rPr>
      </w:pPr>
    </w:p>
    <w:p>
      <w:pPr>
        <w:spacing w:line="360" w:lineRule="auto"/>
        <w:ind w:firstLine="480"/>
        <w:rPr>
          <w:rFonts w:hint="eastAsia" w:ascii="宋体" w:hAnsi="宋体"/>
          <w:color w:val="auto"/>
          <w:sz w:val="24"/>
          <w:szCs w:val="24"/>
          <w:highlight w:val="none"/>
        </w:rPr>
      </w:pPr>
      <w:r>
        <w:rPr>
          <w:rFonts w:hint="eastAsia" w:ascii="宋体" w:hAnsi="宋体"/>
          <w:color w:val="auto"/>
          <w:sz w:val="24"/>
          <w:szCs w:val="24"/>
          <w:highlight w:val="none"/>
        </w:rPr>
        <w:t>招标人应当在发布招标文件时，公布最高投标限价的总价</w:t>
      </w:r>
      <w:r>
        <w:rPr>
          <w:rFonts w:hint="eastAsia" w:ascii="宋体" w:hAnsi="宋体"/>
          <w:color w:val="auto"/>
          <w:sz w:val="24"/>
          <w:szCs w:val="24"/>
          <w:highlight w:val="none"/>
          <w:u w:val="single"/>
        </w:rPr>
        <w:t>（投标报价总价超过最高投标限价总价的投标文件将被拒绝）</w:t>
      </w:r>
      <w:r>
        <w:rPr>
          <w:rFonts w:hint="eastAsia" w:ascii="宋体" w:hAnsi="宋体"/>
          <w:color w:val="auto"/>
          <w:sz w:val="24"/>
          <w:szCs w:val="24"/>
          <w:highlight w:val="none"/>
        </w:rPr>
        <w:t>，分部分项工程费、措施项目费、其他项目费、规费和税金，以及绿色施工安全防护措施费、暂列金额等投标人不可竞争的固定报价。</w:t>
      </w:r>
    </w:p>
    <w:p>
      <w:pPr>
        <w:spacing w:line="360" w:lineRule="auto"/>
        <w:ind w:firstLine="480"/>
        <w:rPr>
          <w:rFonts w:hint="eastAsia" w:ascii="宋体" w:hAnsi="宋体"/>
          <w:color w:val="auto"/>
          <w:sz w:val="24"/>
          <w:szCs w:val="24"/>
          <w:highlight w:val="none"/>
        </w:rPr>
      </w:pPr>
    </w:p>
    <w:p>
      <w:pPr>
        <w:spacing w:line="360" w:lineRule="auto"/>
        <w:ind w:firstLine="2231" w:firstLineChars="926"/>
        <w:rPr>
          <w:rFonts w:hint="eastAsia" w:ascii="宋体" w:hAnsi="宋体"/>
          <w:b/>
          <w:color w:val="auto"/>
          <w:sz w:val="24"/>
          <w:szCs w:val="24"/>
          <w:highlight w:val="none"/>
          <w:u w:val="single"/>
        </w:rPr>
      </w:pPr>
      <w:r>
        <w:rPr>
          <w:rFonts w:hint="eastAsia" w:ascii="宋体" w:hAnsi="宋体"/>
          <w:b/>
          <w:color w:val="auto"/>
          <w:sz w:val="24"/>
          <w:szCs w:val="24"/>
          <w:highlight w:val="none"/>
          <w:u w:val="single"/>
        </w:rPr>
        <w:t>注：《最高投标限价公布函》另册。</w:t>
      </w:r>
    </w:p>
    <w:bookmarkEnd w:id="35"/>
    <w:p>
      <w:pPr>
        <w:spacing w:line="360" w:lineRule="auto"/>
        <w:ind w:firstLine="480"/>
        <w:rPr>
          <w:rFonts w:hint="eastAsia" w:ascii="宋体" w:hAnsi="宋体"/>
          <w:color w:val="auto"/>
          <w:sz w:val="24"/>
          <w:szCs w:val="24"/>
          <w:highlight w:val="none"/>
        </w:rPr>
      </w:pPr>
    </w:p>
    <w:p>
      <w:pPr>
        <w:rPr>
          <w:color w:val="auto"/>
          <w:highlight w:val="none"/>
        </w:rPr>
      </w:pPr>
    </w:p>
    <w:sectPr>
      <w:footerReference r:id="rId1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right" w:y="1"/>
      <w:rPr>
        <w:rStyle w:val="21"/>
      </w:rPr>
    </w:pPr>
    <w:r>
      <w:fldChar w:fldCharType="begin"/>
    </w:r>
    <w:r>
      <w:rPr>
        <w:rStyle w:val="21"/>
      </w:rPr>
      <w:instrText xml:space="preserve">PAGE  </w:instrText>
    </w:r>
    <w: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1"/>
                            <w:jc w:val="center"/>
                          </w:pPr>
                          <w:r>
                            <w:fldChar w:fldCharType="begin"/>
                          </w:r>
                          <w:r>
                            <w:instrText xml:space="preserve">PAGE   \* MERGEFORMAT</w:instrText>
                          </w:r>
                          <w:r>
                            <w:fldChar w:fldCharType="separate"/>
                          </w:r>
                          <w:r>
                            <w:rPr>
                              <w:lang w:val="zh-CN"/>
                            </w:rPr>
                            <w:t>26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KHrXp80BAACpAwAADgAAAAAAAAABACAAAAAeAQAAZHJzL2Uy&#10;b0RvYy54bWxQSwUGAAAAAAYABgBZAQAAXQUAAAAA&#10;">
              <v:fill on="f" focussize="0,0"/>
              <v:stroke on="f"/>
              <v:imagedata o:title=""/>
              <o:lock v:ext="edit" aspectratio="f"/>
              <v:textbox inset="0mm,0mm,0mm,0mm" style="mso-fit-shape-to-text:t;">
                <w:txbxContent>
                  <w:p>
                    <w:pPr>
                      <w:pStyle w:val="11"/>
                      <w:jc w:val="center"/>
                    </w:pPr>
                    <w:r>
                      <w:fldChar w:fldCharType="begin"/>
                    </w:r>
                    <w:r>
                      <w:instrText xml:space="preserve">PAGE   \* MERGEFORMAT</w:instrText>
                    </w:r>
                    <w:r>
                      <w:fldChar w:fldCharType="separate"/>
                    </w:r>
                    <w:r>
                      <w:rPr>
                        <w:lang w:val="zh-CN"/>
                      </w:rPr>
                      <w:t>26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1"/>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z912b80BAACpAwAADgAAAAAAAAABACAAAAAeAQAAZHJzL2Uy&#10;b0RvYy54bWxQSwUGAAAAAAYABgBZAQAAXQU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1"/>
                            <w:jc w:val="center"/>
                            <w:rPr>
                              <w:rStyle w:val="21"/>
                            </w:rPr>
                          </w:pPr>
                          <w:r>
                            <w:fldChar w:fldCharType="begin"/>
                          </w:r>
                          <w:r>
                            <w:rPr>
                              <w:rStyle w:val="21"/>
                            </w:rPr>
                            <w:instrText xml:space="preserve">PAGE  </w:instrText>
                          </w:r>
                          <w:r>
                            <w:fldChar w:fldCharType="separate"/>
                          </w:r>
                          <w:r>
                            <w:rPr>
                              <w:rStyle w:val="21"/>
                            </w:rPr>
                            <w:t>28</w:t>
                          </w:r>
                          <w:r>
                            <w:fldChar w:fldCharType="end"/>
                          </w:r>
                        </w:p>
                        <w:p>
                          <w:pPr>
                            <w:pStyle w:val="11"/>
                            <w:ind w:left="-4410" w:leftChars="-2100" w:right="-4439" w:rightChars="-2114"/>
                            <w:rPr>
                              <w:rStyle w:val="21"/>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zPl7c0BAACpAwAADgAAAGRycy9lMm9Eb2MueG1srVNLbtswEN0H6B0I&#10;7mspRlE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QJrzhzAlLL37++eP86/H88J1R&#10;jATqA1ZUdxeoMg7v/UDFcxwpmHgPLdj0JUaM8iTv6SKvGiKT6dJquVqVlJKUmx3CL56uB8D4QXnL&#10;klFzoPfLsorjJ4xj6VySujl/q43Jb2jcXwHCHCMqL8F0OzEZJ05WHHbDRG/nmxOx62kRau5o7zkz&#10;Hx3pnHZmNmA2drNxCKD3XV6q1B3Du0OkkfKkqcMISwyTQy+YuU7bllbkTz9XPf1h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pzPl7c0BAACpAwAADgAAAAAAAAABACAAAAAeAQAAZHJzL2Uy&#10;b0RvYy54bWxQSwUGAAAAAAYABgBZAQAAXQUAAAAA&#10;">
              <v:fill on="f" focussize="0,0"/>
              <v:stroke on="f"/>
              <v:imagedata o:title=""/>
              <o:lock v:ext="edit" aspectratio="f"/>
              <v:textbox inset="0mm,0mm,0mm,0mm" style="mso-fit-shape-to-text:t;">
                <w:txbxContent>
                  <w:p>
                    <w:pPr>
                      <w:pStyle w:val="11"/>
                      <w:jc w:val="center"/>
                      <w:rPr>
                        <w:rStyle w:val="21"/>
                      </w:rPr>
                    </w:pPr>
                    <w:r>
                      <w:fldChar w:fldCharType="begin"/>
                    </w:r>
                    <w:r>
                      <w:rPr>
                        <w:rStyle w:val="21"/>
                      </w:rPr>
                      <w:instrText xml:space="preserve">PAGE  </w:instrText>
                    </w:r>
                    <w:r>
                      <w:fldChar w:fldCharType="separate"/>
                    </w:r>
                    <w:r>
                      <w:rPr>
                        <w:rStyle w:val="21"/>
                      </w:rPr>
                      <w:t>28</w:t>
                    </w:r>
                    <w:r>
                      <w:fldChar w:fldCharType="end"/>
                    </w:r>
                  </w:p>
                  <w:p>
                    <w:pPr>
                      <w:pStyle w:val="11"/>
                      <w:ind w:left="-4410" w:leftChars="-2100" w:right="-4439" w:rightChars="-2114"/>
                      <w:rPr>
                        <w:rStyle w:val="21"/>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21"/>
      </w:rPr>
    </w:pPr>
    <w:r>
      <w:fldChar w:fldCharType="begin"/>
    </w:r>
    <w:r>
      <w:rPr>
        <w:rStyle w:val="21"/>
      </w:rPr>
      <w:instrText xml:space="preserve">PAGE  </w:instrText>
    </w:r>
    <w:r>
      <w:fldChar w:fldCharType="separate"/>
    </w:r>
    <w:r>
      <w:rPr>
        <w:rStyle w:val="21"/>
        <w:rFonts w:hint="eastAsia"/>
      </w:rPr>
      <w:t>一</w:t>
    </w:r>
    <w:r>
      <w:rPr>
        <w:rStyle w:val="21"/>
      </w:rPr>
      <w:t>–2</w:t>
    </w:r>
    <w:r>
      <w:fldChar w:fldCharType="end"/>
    </w:r>
  </w:p>
  <w:p>
    <w:pPr>
      <w:pStyle w:val="11"/>
      <w:ind w:right="360" w:firstLine="360"/>
      <w:jc w:val="center"/>
    </w:pPr>
    <w:r>
      <w:rPr>
        <w:sz w:val="20"/>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1"/>
                            <w:jc w:val="center"/>
                          </w:pPr>
                          <w:r>
                            <w:fldChar w:fldCharType="begin"/>
                          </w:r>
                          <w:r>
                            <w:rPr>
                              <w:rStyle w:val="21"/>
                            </w:rPr>
                            <w:instrText xml:space="preserve"> PAGE </w:instrText>
                          </w:r>
                          <w:r>
                            <w:fldChar w:fldCharType="separate"/>
                          </w:r>
                          <w:r>
                            <w:rPr>
                              <w:rStyle w:val="21"/>
                            </w:rPr>
                            <w:t>27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REJc0BAACpAwAADgAAAGRycy9lMm9Eb2MueG1srVNLbtswEN0H6B0I&#10;7mspBlo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QJrzhzAlLL37++eP86/H88J1R&#10;jATqA1ZUdxeoMg7v/UDFcxwpmHgPLdj0JUaM8iTv6SKvGiKT6dJquVqVlJKUmx3CL56uB8D4QXnL&#10;klFzoPfLsorjJ4xj6VySujl/q43Jb2jcXwHCHCMqL8F0OzEZJ05WHHbDRG/nmxOx62kRau5o7zkz&#10;Hx3pnHZmNmA2drNxCKD3XV6q1B3Du0OkkfKkqcMISwyTQy+YuU7bllbkTz9XPf1h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QJREJc0BAACpAwAADgAAAAAAAAABACAAAAAeAQAAZHJzL2Uy&#10;b0RvYy54bWxQSwUGAAAAAAYABgBZAQAAXQUAAAAA&#10;">
              <v:fill on="f" focussize="0,0"/>
              <v:stroke on="f"/>
              <v:imagedata o:title=""/>
              <o:lock v:ext="edit" aspectratio="f"/>
              <v:textbox inset="0mm,0mm,0mm,0mm" style="mso-fit-shape-to-text:t;">
                <w:txbxContent>
                  <w:p>
                    <w:pPr>
                      <w:pStyle w:val="11"/>
                      <w:jc w:val="center"/>
                    </w:pPr>
                    <w:r>
                      <w:fldChar w:fldCharType="begin"/>
                    </w:r>
                    <w:r>
                      <w:rPr>
                        <w:rStyle w:val="21"/>
                      </w:rPr>
                      <w:instrText xml:space="preserve"> PAGE </w:instrText>
                    </w:r>
                    <w:r>
                      <w:fldChar w:fldCharType="separate"/>
                    </w:r>
                    <w:r>
                      <w:rPr>
                        <w:rStyle w:val="21"/>
                      </w:rPr>
                      <w:t>27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rPr>
                              <w:sz w:val="21"/>
                              <w:szCs w:val="21"/>
                            </w:rPr>
                            <w:fldChar w:fldCharType="begin"/>
                          </w:r>
                          <w:r>
                            <w:rPr>
                              <w:sz w:val="21"/>
                              <w:szCs w:val="21"/>
                            </w:rPr>
                            <w:instrText xml:space="preserve"> PAGE  \* MERGEFORMAT </w:instrText>
                          </w:r>
                          <w:r>
                            <w:rPr>
                              <w:sz w:val="21"/>
                              <w:szCs w:val="21"/>
                            </w:rPr>
                            <w:fldChar w:fldCharType="separate"/>
                          </w:r>
                          <w:r>
                            <w:rPr>
                              <w:sz w:val="21"/>
                              <w:szCs w:val="21"/>
                            </w:rPr>
                            <w:t>41</w:t>
                          </w:r>
                          <w:r>
                            <w:rPr>
                              <w:sz w:val="21"/>
                              <w:szCs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NJWO7QAAAABQEAAA8AAAAAAAAAAQAgAAAAIgAA&#10;AGRycy9kb3ducmV2LnhtbFBLAQIUABQAAAAIAIdO4kAlPJxy1wEAALIDAAAOAAAAAAAAAAEAIAAA&#10;AB8BAABkcnMvZTJvRG9jLnhtbFBLBQYAAAAABgAGAFkBAABoBQAAAAA=&#10;">
              <v:fill on="f" focussize="0,0"/>
              <v:stroke on="f" weight="0.5pt"/>
              <v:imagedata o:title=""/>
              <o:lock v:ext="edit" aspectratio="f"/>
              <v:textbox inset="0mm,0mm,0mm,0mm" style="mso-fit-shape-to-text:t;">
                <w:txbxContent>
                  <w:p>
                    <w:pPr>
                      <w:pStyle w:val="11"/>
                    </w:pPr>
                    <w:r>
                      <w:rPr>
                        <w:sz w:val="21"/>
                        <w:szCs w:val="21"/>
                      </w:rPr>
                      <w:fldChar w:fldCharType="begin"/>
                    </w:r>
                    <w:r>
                      <w:rPr>
                        <w:sz w:val="21"/>
                        <w:szCs w:val="21"/>
                      </w:rPr>
                      <w:instrText xml:space="preserve"> PAGE  \* MERGEFORMAT </w:instrText>
                    </w:r>
                    <w:r>
                      <w:rPr>
                        <w:sz w:val="21"/>
                        <w:szCs w:val="21"/>
                      </w:rPr>
                      <w:fldChar w:fldCharType="separate"/>
                    </w:r>
                    <w:r>
                      <w:rPr>
                        <w:sz w:val="21"/>
                        <w:szCs w:val="21"/>
                      </w:rPr>
                      <w:t>41</w:t>
                    </w:r>
                    <w:r>
                      <w:rPr>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i/>
        <w:iCs/>
      </w:rPr>
    </w:pPr>
    <w:r>
      <w:rPr>
        <w:rFonts w:hint="eastAsia"/>
        <w:i/>
        <w:iCs/>
      </w:rPr>
      <w:t>横枝岗路道路排水改造工程招标文件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right"/>
      <w:rPr>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zNWFlMzNhYmVmY2NiNDU1Nzk0ZTI0Yzc3OWU3YWQifQ=="/>
  </w:docVars>
  <w:rsids>
    <w:rsidRoot w:val="04B53A0D"/>
    <w:rsid w:val="028D0B00"/>
    <w:rsid w:val="02EC109F"/>
    <w:rsid w:val="04B53A0D"/>
    <w:rsid w:val="08DD09D6"/>
    <w:rsid w:val="0A69195B"/>
    <w:rsid w:val="10EC2BBD"/>
    <w:rsid w:val="136F4B3E"/>
    <w:rsid w:val="15E50B39"/>
    <w:rsid w:val="168010EF"/>
    <w:rsid w:val="1B42039C"/>
    <w:rsid w:val="1D322C47"/>
    <w:rsid w:val="204530E9"/>
    <w:rsid w:val="207F6F1A"/>
    <w:rsid w:val="22541FE1"/>
    <w:rsid w:val="241505FD"/>
    <w:rsid w:val="293F30CD"/>
    <w:rsid w:val="2A427AA3"/>
    <w:rsid w:val="2A4F6ABD"/>
    <w:rsid w:val="2B602240"/>
    <w:rsid w:val="2B797DA1"/>
    <w:rsid w:val="338B1D80"/>
    <w:rsid w:val="34271F1C"/>
    <w:rsid w:val="373E67F8"/>
    <w:rsid w:val="38F0572A"/>
    <w:rsid w:val="41F023B4"/>
    <w:rsid w:val="42B5639C"/>
    <w:rsid w:val="44866FEC"/>
    <w:rsid w:val="4D461514"/>
    <w:rsid w:val="4D916199"/>
    <w:rsid w:val="4F5A2127"/>
    <w:rsid w:val="51A655E4"/>
    <w:rsid w:val="56952791"/>
    <w:rsid w:val="5A2D750B"/>
    <w:rsid w:val="5BE541B9"/>
    <w:rsid w:val="5BEC7CFB"/>
    <w:rsid w:val="60A94255"/>
    <w:rsid w:val="6245497B"/>
    <w:rsid w:val="662407BA"/>
    <w:rsid w:val="66A31D24"/>
    <w:rsid w:val="670E5AF6"/>
    <w:rsid w:val="69D01024"/>
    <w:rsid w:val="6AAB534D"/>
    <w:rsid w:val="72547AA6"/>
    <w:rsid w:val="73D1574A"/>
    <w:rsid w:val="74BD0082"/>
    <w:rsid w:val="76C123FB"/>
    <w:rsid w:val="7B7E6A3F"/>
    <w:rsid w:val="7E9F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after="120" w:line="360" w:lineRule="auto"/>
      <w:jc w:val="left"/>
      <w:outlineLvl w:val="0"/>
    </w:pPr>
    <w:rPr>
      <w:rFonts w:ascii="Arial" w:hAnsi="Arial"/>
      <w:b/>
      <w:kern w:val="44"/>
      <w:sz w:val="28"/>
      <w:szCs w:val="28"/>
    </w:rPr>
  </w:style>
  <w:style w:type="paragraph" w:styleId="4">
    <w:name w:val="heading 2"/>
    <w:basedOn w:val="1"/>
    <w:next w:val="5"/>
    <w:qFormat/>
    <w:uiPriority w:val="9"/>
    <w:pPr>
      <w:keepNext/>
      <w:keepLines/>
      <w:numPr>
        <w:ilvl w:val="1"/>
        <w:numId w:val="0"/>
      </w:numPr>
      <w:spacing w:before="120" w:after="120" w:line="415" w:lineRule="auto"/>
      <w:ind w:left="454"/>
      <w:jc w:val="center"/>
      <w:outlineLvl w:val="1"/>
    </w:pPr>
    <w:rPr>
      <w:rFonts w:ascii="Arial" w:hAnsi="Arial"/>
      <w:b/>
      <w:color w:val="000000"/>
      <w:kern w:val="0"/>
      <w:sz w:val="24"/>
      <w:szCs w:val="24"/>
    </w:rPr>
  </w:style>
  <w:style w:type="paragraph" w:styleId="6">
    <w:name w:val="heading 3"/>
    <w:basedOn w:val="1"/>
    <w:next w:val="1"/>
    <w:qFormat/>
    <w:uiPriority w:val="0"/>
    <w:pPr>
      <w:widowControl/>
      <w:spacing w:before="100" w:beforeAutospacing="1" w:after="100" w:afterAutospacing="1"/>
      <w:jc w:val="left"/>
      <w:outlineLvl w:val="2"/>
    </w:pPr>
    <w:rPr>
      <w:rFonts w:ascii="宋体" w:hAnsi="宋体"/>
      <w:kern w:val="0"/>
      <w:sz w:val="27"/>
      <w:szCs w:val="27"/>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99"/>
    <w:rPr>
      <w:rFonts w:ascii="宋体" w:hAnsi="Courier New"/>
      <w:kern w:val="0"/>
      <w:sz w:val="20"/>
      <w:szCs w:val="20"/>
    </w:rPr>
  </w:style>
  <w:style w:type="paragraph" w:styleId="5">
    <w:name w:val="Normal Indent"/>
    <w:basedOn w:val="1"/>
    <w:qFormat/>
    <w:uiPriority w:val="0"/>
    <w:pPr>
      <w:ind w:firstLine="420"/>
    </w:pPr>
    <w:rPr>
      <w:rFonts w:ascii="Times New Roman" w:hAnsi="Times New Roman"/>
      <w:szCs w:val="20"/>
    </w:rPr>
  </w:style>
  <w:style w:type="paragraph" w:styleId="7">
    <w:name w:val="annotation text"/>
    <w:basedOn w:val="1"/>
    <w:qFormat/>
    <w:uiPriority w:val="0"/>
    <w:pPr>
      <w:spacing w:line="360" w:lineRule="auto"/>
      <w:ind w:firstLine="523" w:firstLineChars="218"/>
      <w:jc w:val="left"/>
    </w:pPr>
    <w:rPr>
      <w:rFonts w:ascii="宋体" w:hAnsi="宋体"/>
      <w:kern w:val="0"/>
      <w:sz w:val="24"/>
      <w:szCs w:val="24"/>
    </w:rPr>
  </w:style>
  <w:style w:type="paragraph" w:styleId="8">
    <w:name w:val="Body Text"/>
    <w:basedOn w:val="1"/>
    <w:next w:val="1"/>
    <w:qFormat/>
    <w:uiPriority w:val="0"/>
    <w:pPr>
      <w:spacing w:after="120"/>
    </w:pPr>
    <w:rPr>
      <w:rFonts w:ascii="Times New Roman" w:hAnsi="Times New Roman"/>
      <w:kern w:val="0"/>
      <w:sz w:val="20"/>
      <w:szCs w:val="20"/>
    </w:rPr>
  </w:style>
  <w:style w:type="paragraph" w:styleId="9">
    <w:name w:val="Body Text Indent"/>
    <w:basedOn w:val="1"/>
    <w:qFormat/>
    <w:uiPriority w:val="0"/>
    <w:pPr>
      <w:ind w:firstLine="570"/>
    </w:pPr>
    <w:rPr>
      <w:rFonts w:ascii="Times New Roman" w:hAnsi="Times New Roman"/>
      <w:kern w:val="0"/>
      <w:sz w:val="28"/>
      <w:szCs w:val="20"/>
    </w:rPr>
  </w:style>
  <w:style w:type="paragraph" w:styleId="10">
    <w:name w:val="Date"/>
    <w:basedOn w:val="1"/>
    <w:next w:val="1"/>
    <w:qFormat/>
    <w:uiPriority w:val="0"/>
    <w:rPr>
      <w:rFonts w:ascii="Times New Roman" w:hAnsi="Times New Roman"/>
      <w:kern w:val="0"/>
      <w:sz w:val="20"/>
      <w:szCs w:val="20"/>
    </w:rPr>
  </w:style>
  <w:style w:type="paragraph" w:styleId="11">
    <w:name w:val="footer"/>
    <w:basedOn w:val="1"/>
    <w:unhideWhenUsed/>
    <w:qFormat/>
    <w:uiPriority w:val="0"/>
    <w:pPr>
      <w:tabs>
        <w:tab w:val="center" w:pos="4153"/>
        <w:tab w:val="right" w:pos="8306"/>
      </w:tabs>
      <w:snapToGrid w:val="0"/>
      <w:jc w:val="left"/>
    </w:pPr>
    <w:rPr>
      <w:kern w:val="0"/>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3">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14">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15">
    <w:name w:val="Body Text 2"/>
    <w:basedOn w:val="1"/>
    <w:qFormat/>
    <w:uiPriority w:val="0"/>
    <w:rPr>
      <w:rFonts w:ascii="宋体" w:hAnsi="宋体"/>
      <w:kern w:val="0"/>
      <w:sz w:val="20"/>
      <w:szCs w:val="24"/>
      <w:u w:val="single"/>
    </w:rPr>
  </w:style>
  <w:style w:type="paragraph" w:styleId="16">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7">
    <w:name w:val="Body Text First Indent"/>
    <w:basedOn w:val="8"/>
    <w:qFormat/>
    <w:uiPriority w:val="0"/>
    <w:pPr>
      <w:ind w:firstLine="420"/>
    </w:pPr>
  </w:style>
  <w:style w:type="paragraph" w:styleId="18">
    <w:name w:val="Body Text First Indent 2"/>
    <w:basedOn w:val="9"/>
    <w:unhideWhenUsed/>
    <w:qFormat/>
    <w:uiPriority w:val="0"/>
    <w:pPr>
      <w:ind w:firstLine="420" w:firstLineChars="200"/>
    </w:pPr>
  </w:style>
  <w:style w:type="character" w:styleId="21">
    <w:name w:val="page number"/>
    <w:qFormat/>
    <w:uiPriority w:val="0"/>
    <w:rPr>
      <w:rFonts w:cs="Times New Roman"/>
    </w:rPr>
  </w:style>
  <w:style w:type="character" w:styleId="22">
    <w:name w:val="Hyperlink"/>
    <w:qFormat/>
    <w:uiPriority w:val="99"/>
    <w:rPr>
      <w:color w:val="0000FF"/>
      <w:u w:val="single"/>
    </w:rPr>
  </w:style>
  <w:style w:type="paragraph" w:customStyle="1" w:styleId="2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4">
    <w:name w:val="发文落款"/>
    <w:basedOn w:val="23"/>
    <w:qFormat/>
    <w:uiPriority w:val="0"/>
    <w:pPr>
      <w:ind w:left="4094" w:right="607" w:firstLine="0"/>
      <w:jc w:val="center"/>
    </w:pPr>
  </w:style>
  <w:style w:type="paragraph" w:customStyle="1" w:styleId="25">
    <w:name w:val="_Style 116"/>
    <w:basedOn w:val="8"/>
    <w:next w:val="17"/>
    <w:qFormat/>
    <w:uiPriority w:val="0"/>
    <w:pPr>
      <w:ind w:firstLine="420"/>
    </w:pPr>
    <w:rPr>
      <w:rFonts w:ascii="等线" w:hAnsi="等线" w:eastAsia="等线"/>
    </w:rPr>
  </w:style>
  <w:style w:type="paragraph" w:customStyle="1" w:styleId="26">
    <w:name w:val="_Style 3"/>
    <w:qFormat/>
    <w:uiPriority w:val="1"/>
    <w:pPr>
      <w:widowControl w:val="0"/>
      <w:jc w:val="both"/>
    </w:pPr>
    <w:rPr>
      <w:rFonts w:ascii="等线" w:hAnsi="等线" w:eastAsia="等线" w:cs="Times New Roman"/>
      <w:kern w:val="2"/>
      <w:sz w:val="21"/>
      <w:szCs w:val="22"/>
      <w:lang w:val="en-US" w:eastAsia="zh-CN" w:bidi="ar-SA"/>
    </w:rPr>
  </w:style>
  <w:style w:type="character" w:customStyle="1" w:styleId="27">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25677</Words>
  <Characters>27056</Characters>
  <Lines>0</Lines>
  <Paragraphs>0</Paragraphs>
  <TotalTime>0</TotalTime>
  <ScaleCrop>false</ScaleCrop>
  <LinksUpToDate>false</LinksUpToDate>
  <CharactersWithSpaces>27852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2022-11-17T07:44:00Z</dcterms:created>
  <dc:creator>Rachel_L</dc:creator>
  <cp:lastModifiedBy>djsfj</cp:lastModifiedBy>
  <dcterms:modified xsi:type="dcterms:W3CDTF">2023-02-20T03:59:01Z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6F7DEB1740E84B859FD331FE96ECCE97</vt:lpwstr>
  </property>
</Properties>
</file>