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BB149">
      <w:pPr>
        <w:rPr>
          <w:rFonts w:hint="eastAsia"/>
        </w:rPr>
      </w:pPr>
    </w:p>
    <w:p w14:paraId="7550315C">
      <w:pPr>
        <w:rPr>
          <w:rFonts w:hint="eastAsia"/>
        </w:rPr>
      </w:pPr>
    </w:p>
    <w:p w14:paraId="3ACF17DF">
      <w:pPr>
        <w:rPr>
          <w:rFonts w:hint="eastAsia"/>
        </w:rPr>
      </w:pPr>
    </w:p>
    <w:p w14:paraId="640B12C3">
      <w:pPr>
        <w:jc w:val="center"/>
        <w:rPr>
          <w:rFonts w:hint="eastAsia"/>
        </w:rPr>
      </w:pPr>
      <w:r>
        <w:rPr>
          <w:rFonts w:hint="eastAsia"/>
          <w:b/>
          <w:sz w:val="44"/>
          <w:szCs w:val="44"/>
        </w:rPr>
        <w:t>广东食品药品职业学院龙洞校区职业教育楼初步设计与勘察项目</w:t>
      </w:r>
    </w:p>
    <w:p w14:paraId="23433840">
      <w:pPr>
        <w:rPr>
          <w:rFonts w:hint="eastAsia"/>
        </w:rPr>
      </w:pPr>
    </w:p>
    <w:p w14:paraId="4841EE34">
      <w:pPr>
        <w:rPr>
          <w:rFonts w:hint="eastAsia"/>
        </w:rPr>
      </w:pPr>
    </w:p>
    <w:p w14:paraId="75CC0BA5">
      <w:pPr>
        <w:rPr>
          <w:rFonts w:hint="eastAsia"/>
        </w:rPr>
      </w:pPr>
    </w:p>
    <w:p w14:paraId="74457A15">
      <w:pPr>
        <w:rPr>
          <w:rFonts w:hint="eastAsia"/>
        </w:rPr>
      </w:pPr>
    </w:p>
    <w:p w14:paraId="33EB18A0">
      <w:pPr>
        <w:rPr>
          <w:rFonts w:hint="eastAsia"/>
        </w:rPr>
      </w:pPr>
    </w:p>
    <w:p w14:paraId="7EE023E3">
      <w:pPr>
        <w:rPr>
          <w:rFonts w:hint="eastAsia"/>
        </w:rPr>
      </w:pPr>
    </w:p>
    <w:p w14:paraId="4DF2AE02">
      <w:pPr>
        <w:rPr>
          <w:rFonts w:hint="eastAsia"/>
        </w:rPr>
      </w:pPr>
    </w:p>
    <w:p w14:paraId="28831C7A">
      <w:pPr>
        <w:rPr>
          <w:rFonts w:hint="eastAsia"/>
        </w:rPr>
      </w:pPr>
    </w:p>
    <w:p w14:paraId="404F201F">
      <w:pPr>
        <w:spacing w:line="720" w:lineRule="auto"/>
        <w:jc w:val="center"/>
        <w:rPr>
          <w:rFonts w:hint="eastAsia"/>
          <w:b/>
          <w:sz w:val="84"/>
          <w:szCs w:val="84"/>
        </w:rPr>
      </w:pPr>
      <w:r>
        <w:rPr>
          <w:rFonts w:hint="eastAsia"/>
          <w:b/>
          <w:sz w:val="84"/>
          <w:szCs w:val="84"/>
        </w:rPr>
        <w:t>招标文件</w:t>
      </w:r>
    </w:p>
    <w:p w14:paraId="4FF3B4E8">
      <w:pPr>
        <w:rPr>
          <w:rFonts w:hint="eastAsia"/>
        </w:rPr>
      </w:pPr>
    </w:p>
    <w:p w14:paraId="0270FE0D">
      <w:pPr>
        <w:rPr>
          <w:rFonts w:hint="eastAsia"/>
        </w:rPr>
      </w:pPr>
    </w:p>
    <w:p w14:paraId="5252CFFF">
      <w:pPr>
        <w:rPr>
          <w:rFonts w:hint="eastAsia"/>
        </w:rPr>
      </w:pPr>
    </w:p>
    <w:p w14:paraId="0B547B72">
      <w:pPr>
        <w:rPr>
          <w:rFonts w:hint="eastAsia"/>
        </w:rPr>
      </w:pPr>
    </w:p>
    <w:p w14:paraId="2C98FCFB">
      <w:pPr>
        <w:rPr>
          <w:rFonts w:hint="eastAsia"/>
        </w:rPr>
      </w:pPr>
    </w:p>
    <w:p w14:paraId="2E6651E0">
      <w:pPr>
        <w:pStyle w:val="7"/>
        <w:ind w:firstLine="482"/>
        <w:rPr>
          <w:rFonts w:hint="eastAsia"/>
          <w:color w:val="auto"/>
        </w:rPr>
      </w:pPr>
    </w:p>
    <w:p w14:paraId="7B1C60ED">
      <w:pPr>
        <w:rPr>
          <w:rFonts w:hint="eastAsia"/>
        </w:rPr>
      </w:pPr>
    </w:p>
    <w:p w14:paraId="156DC256">
      <w:pPr>
        <w:rPr>
          <w:rFonts w:hint="eastAsia"/>
        </w:rPr>
      </w:pPr>
    </w:p>
    <w:p w14:paraId="6D8E5F6B">
      <w:pPr>
        <w:rPr>
          <w:rFonts w:hint="eastAsia"/>
        </w:rPr>
      </w:pPr>
    </w:p>
    <w:p w14:paraId="3F4724BD">
      <w:pPr>
        <w:rPr>
          <w:rFonts w:hint="eastAsia"/>
        </w:rPr>
      </w:pPr>
    </w:p>
    <w:p w14:paraId="66A1624F">
      <w:pPr>
        <w:rPr>
          <w:rFonts w:hint="eastAsia"/>
        </w:rPr>
      </w:pPr>
    </w:p>
    <w:p w14:paraId="37AD91DD">
      <w:pPr>
        <w:rPr>
          <w:rFonts w:hint="eastAsia"/>
        </w:rPr>
      </w:pPr>
    </w:p>
    <w:p w14:paraId="000B792C">
      <w:pPr>
        <w:rPr>
          <w:rFonts w:hint="eastAsia"/>
        </w:rPr>
      </w:pPr>
    </w:p>
    <w:p w14:paraId="05FE7D2E">
      <w:pPr>
        <w:rPr>
          <w:rFonts w:hint="eastAsia"/>
        </w:rPr>
      </w:pPr>
    </w:p>
    <w:p w14:paraId="64B5A965">
      <w:pPr>
        <w:spacing w:line="360" w:lineRule="auto"/>
        <w:ind w:firstLine="964" w:firstLineChars="300"/>
        <w:rPr>
          <w:rFonts w:hint="eastAsia"/>
          <w:b/>
          <w:sz w:val="32"/>
          <w:szCs w:val="32"/>
        </w:rPr>
      </w:pPr>
      <w:r>
        <w:rPr>
          <w:rFonts w:hint="eastAsia"/>
          <w:b/>
          <w:sz w:val="32"/>
          <w:szCs w:val="32"/>
        </w:rPr>
        <w:t>招   标   人:</w:t>
      </w:r>
      <w:r>
        <w:rPr>
          <w:rFonts w:hint="eastAsia"/>
        </w:rPr>
        <w:t xml:space="preserve"> </w:t>
      </w:r>
      <w:r>
        <w:rPr>
          <w:rFonts w:hint="eastAsia"/>
          <w:b/>
          <w:sz w:val="32"/>
          <w:szCs w:val="32"/>
        </w:rPr>
        <w:t>广东食品药品职业学院</w:t>
      </w:r>
    </w:p>
    <w:p w14:paraId="2830625B">
      <w:pPr>
        <w:spacing w:line="360" w:lineRule="auto"/>
        <w:ind w:firstLine="964" w:firstLineChars="300"/>
        <w:rPr>
          <w:rFonts w:hint="eastAsia"/>
          <w:b/>
          <w:sz w:val="32"/>
          <w:szCs w:val="32"/>
        </w:rPr>
      </w:pPr>
      <w:r>
        <w:rPr>
          <w:rFonts w:hint="eastAsia"/>
          <w:b/>
          <w:sz w:val="32"/>
          <w:szCs w:val="32"/>
        </w:rPr>
        <w:t>招标代理机构：广州中经招标有限公司</w:t>
      </w:r>
    </w:p>
    <w:p w14:paraId="633A0EA7">
      <w:pPr>
        <w:tabs>
          <w:tab w:val="left" w:pos="561"/>
        </w:tabs>
        <w:spacing w:line="360" w:lineRule="auto"/>
        <w:ind w:firstLine="964" w:firstLineChars="300"/>
        <w:rPr>
          <w:rFonts w:hint="eastAsia"/>
          <w:b/>
          <w:sz w:val="32"/>
          <w:szCs w:val="32"/>
        </w:rPr>
      </w:pPr>
      <w:r>
        <w:rPr>
          <w:rFonts w:hint="eastAsia"/>
          <w:b/>
          <w:sz w:val="32"/>
          <w:szCs w:val="32"/>
        </w:rPr>
        <w:t>日        期：202</w:t>
      </w:r>
      <w:r>
        <w:rPr>
          <w:b/>
          <w:sz w:val="32"/>
          <w:szCs w:val="32"/>
        </w:rPr>
        <w:t>5</w:t>
      </w:r>
      <w:r>
        <w:rPr>
          <w:rFonts w:hint="eastAsia"/>
          <w:b/>
          <w:sz w:val="32"/>
          <w:szCs w:val="32"/>
        </w:rPr>
        <w:t>年10月</w:t>
      </w:r>
    </w:p>
    <w:p w14:paraId="139C187A">
      <w:pPr>
        <w:ind w:left="-17" w:leftChars="-7" w:firstLine="16" w:firstLineChars="5"/>
        <w:jc w:val="center"/>
        <w:rPr>
          <w:rFonts w:hint="eastAsia"/>
          <w:b/>
          <w:sz w:val="32"/>
          <w:szCs w:val="32"/>
        </w:rPr>
        <w:sectPr>
          <w:headerReference r:id="rId3" w:type="default"/>
          <w:pgSz w:w="11906" w:h="16838"/>
          <w:pgMar w:top="1440" w:right="1800" w:bottom="1440" w:left="1800" w:header="851" w:footer="992" w:gutter="0"/>
          <w:pgNumType w:start="1"/>
          <w:cols w:space="720" w:num="1"/>
          <w:docGrid w:type="lines" w:linePitch="312" w:charSpace="0"/>
        </w:sectPr>
      </w:pPr>
    </w:p>
    <w:p w14:paraId="6DD77857">
      <w:pPr>
        <w:jc w:val="center"/>
        <w:rPr>
          <w:rFonts w:hint="eastAsia"/>
          <w:b/>
          <w:sz w:val="30"/>
          <w:szCs w:val="30"/>
        </w:rPr>
      </w:pPr>
      <w:r>
        <w:rPr>
          <w:rFonts w:hint="eastAsia"/>
          <w:b/>
          <w:sz w:val="30"/>
          <w:szCs w:val="30"/>
        </w:rPr>
        <w:t>目  录</w:t>
      </w:r>
    </w:p>
    <w:p w14:paraId="57EE46AC">
      <w:pPr>
        <w:pStyle w:val="22"/>
        <w:tabs>
          <w:tab w:val="right" w:leader="dot" w:pos="8296"/>
        </w:tabs>
        <w:rPr>
          <w:rFonts w:hint="eastAsia"/>
          <w:sz w:val="28"/>
          <w:szCs w:val="28"/>
        </w:rPr>
      </w:pPr>
      <w:r>
        <w:rPr>
          <w:sz w:val="28"/>
          <w:szCs w:val="28"/>
        </w:rPr>
        <w:fldChar w:fldCharType="begin"/>
      </w:r>
      <w:r>
        <w:rPr>
          <w:sz w:val="28"/>
          <w:szCs w:val="28"/>
        </w:rPr>
        <w:instrText xml:space="preserve"> TOC \o "1-1" \h \z \u </w:instrText>
      </w:r>
      <w:r>
        <w:rPr>
          <w:sz w:val="28"/>
          <w:szCs w:val="28"/>
        </w:rPr>
        <w:fldChar w:fldCharType="separate"/>
      </w:r>
      <w:r>
        <w:fldChar w:fldCharType="begin"/>
      </w:r>
      <w:r>
        <w:instrText xml:space="preserve"> HYPERLINK \l "_Toc57732038" </w:instrText>
      </w:r>
      <w:r>
        <w:fldChar w:fldCharType="separate"/>
      </w:r>
      <w:r>
        <w:rPr>
          <w:rStyle w:val="36"/>
          <w:rFonts w:hint="eastAsia"/>
          <w:color w:val="auto"/>
          <w:sz w:val="28"/>
          <w:szCs w:val="28"/>
        </w:rPr>
        <w:t>第一卷</w:t>
      </w:r>
      <w:r>
        <w:rPr>
          <w:sz w:val="28"/>
          <w:szCs w:val="28"/>
        </w:rPr>
        <w:tab/>
      </w:r>
      <w:r>
        <w:rPr>
          <w:sz w:val="28"/>
          <w:szCs w:val="28"/>
        </w:rPr>
        <w:fldChar w:fldCharType="begin"/>
      </w:r>
      <w:r>
        <w:rPr>
          <w:sz w:val="28"/>
          <w:szCs w:val="28"/>
        </w:rPr>
        <w:instrText xml:space="preserve"> PAGEREF _Toc57732038 \h </w:instrText>
      </w:r>
      <w:r>
        <w:rPr>
          <w:sz w:val="28"/>
          <w:szCs w:val="28"/>
        </w:rPr>
        <w:fldChar w:fldCharType="separate"/>
      </w:r>
      <w:r>
        <w:rPr>
          <w:sz w:val="28"/>
          <w:szCs w:val="28"/>
        </w:rPr>
        <w:t>2</w:t>
      </w:r>
      <w:r>
        <w:rPr>
          <w:sz w:val="28"/>
          <w:szCs w:val="28"/>
        </w:rPr>
        <w:fldChar w:fldCharType="end"/>
      </w:r>
      <w:r>
        <w:rPr>
          <w:sz w:val="28"/>
          <w:szCs w:val="28"/>
        </w:rPr>
        <w:fldChar w:fldCharType="end"/>
      </w:r>
    </w:p>
    <w:p w14:paraId="034836BF">
      <w:pPr>
        <w:pStyle w:val="22"/>
        <w:tabs>
          <w:tab w:val="right" w:leader="dot" w:pos="8296"/>
        </w:tabs>
        <w:rPr>
          <w:rFonts w:hint="eastAsia"/>
          <w:sz w:val="28"/>
          <w:szCs w:val="28"/>
        </w:rPr>
      </w:pPr>
      <w:r>
        <w:fldChar w:fldCharType="begin"/>
      </w:r>
      <w:r>
        <w:instrText xml:space="preserve"> HYPERLINK \l "_Toc57732039" </w:instrText>
      </w:r>
      <w:r>
        <w:fldChar w:fldCharType="separate"/>
      </w:r>
      <w:r>
        <w:rPr>
          <w:rStyle w:val="36"/>
          <w:rFonts w:hint="eastAsia"/>
          <w:color w:val="auto"/>
          <w:sz w:val="28"/>
          <w:szCs w:val="28"/>
        </w:rPr>
        <w:t>第一章</w:t>
      </w:r>
      <w:r>
        <w:rPr>
          <w:rStyle w:val="36"/>
          <w:color w:val="auto"/>
          <w:sz w:val="28"/>
          <w:szCs w:val="28"/>
        </w:rPr>
        <w:t xml:space="preserve"> </w:t>
      </w:r>
      <w:r>
        <w:rPr>
          <w:rStyle w:val="36"/>
          <w:rFonts w:hint="eastAsia"/>
          <w:color w:val="auto"/>
          <w:sz w:val="28"/>
          <w:szCs w:val="28"/>
        </w:rPr>
        <w:t>招标公告（适用于公开招标）</w:t>
      </w:r>
      <w:r>
        <w:rPr>
          <w:sz w:val="28"/>
          <w:szCs w:val="28"/>
        </w:rPr>
        <w:tab/>
      </w:r>
      <w:r>
        <w:rPr>
          <w:sz w:val="28"/>
          <w:szCs w:val="28"/>
        </w:rPr>
        <w:fldChar w:fldCharType="begin"/>
      </w:r>
      <w:r>
        <w:rPr>
          <w:sz w:val="28"/>
          <w:szCs w:val="28"/>
        </w:rPr>
        <w:instrText xml:space="preserve"> PAGEREF _Toc57732039 \h </w:instrText>
      </w:r>
      <w:r>
        <w:rPr>
          <w:sz w:val="28"/>
          <w:szCs w:val="28"/>
        </w:rPr>
        <w:fldChar w:fldCharType="separate"/>
      </w:r>
      <w:r>
        <w:rPr>
          <w:sz w:val="28"/>
          <w:szCs w:val="28"/>
        </w:rPr>
        <w:t>3</w:t>
      </w:r>
      <w:r>
        <w:rPr>
          <w:sz w:val="28"/>
          <w:szCs w:val="28"/>
        </w:rPr>
        <w:fldChar w:fldCharType="end"/>
      </w:r>
      <w:r>
        <w:rPr>
          <w:sz w:val="28"/>
          <w:szCs w:val="28"/>
        </w:rPr>
        <w:fldChar w:fldCharType="end"/>
      </w:r>
    </w:p>
    <w:p w14:paraId="2D071F50">
      <w:pPr>
        <w:pStyle w:val="22"/>
        <w:tabs>
          <w:tab w:val="right" w:leader="dot" w:pos="8296"/>
        </w:tabs>
        <w:rPr>
          <w:rFonts w:hint="eastAsia"/>
          <w:sz w:val="28"/>
          <w:szCs w:val="28"/>
        </w:rPr>
      </w:pPr>
      <w:r>
        <w:fldChar w:fldCharType="begin"/>
      </w:r>
      <w:r>
        <w:instrText xml:space="preserve"> HYPERLINK \l "_Toc57732040" </w:instrText>
      </w:r>
      <w:r>
        <w:fldChar w:fldCharType="separate"/>
      </w:r>
      <w:r>
        <w:rPr>
          <w:rStyle w:val="36"/>
          <w:rFonts w:hint="eastAsia"/>
          <w:color w:val="auto"/>
          <w:sz w:val="28"/>
          <w:szCs w:val="28"/>
        </w:rPr>
        <w:t>第二章</w:t>
      </w:r>
      <w:r>
        <w:rPr>
          <w:rStyle w:val="36"/>
          <w:color w:val="auto"/>
          <w:sz w:val="28"/>
          <w:szCs w:val="28"/>
        </w:rPr>
        <w:t xml:space="preserve"> </w:t>
      </w:r>
      <w:r>
        <w:rPr>
          <w:rStyle w:val="36"/>
          <w:rFonts w:hint="eastAsia"/>
          <w:color w:val="auto"/>
          <w:sz w:val="28"/>
          <w:szCs w:val="28"/>
        </w:rPr>
        <w:t>投标人须知</w:t>
      </w:r>
      <w:r>
        <w:rPr>
          <w:sz w:val="28"/>
          <w:szCs w:val="28"/>
        </w:rPr>
        <w:tab/>
      </w:r>
      <w:r>
        <w:rPr>
          <w:sz w:val="28"/>
          <w:szCs w:val="28"/>
        </w:rPr>
        <w:fldChar w:fldCharType="begin"/>
      </w:r>
      <w:r>
        <w:rPr>
          <w:sz w:val="28"/>
          <w:szCs w:val="28"/>
        </w:rPr>
        <w:instrText xml:space="preserve"> PAGEREF _Toc57732040 \h </w:instrText>
      </w:r>
      <w:r>
        <w:rPr>
          <w:sz w:val="28"/>
          <w:szCs w:val="28"/>
        </w:rPr>
        <w:fldChar w:fldCharType="separate"/>
      </w:r>
      <w:r>
        <w:rPr>
          <w:sz w:val="28"/>
          <w:szCs w:val="28"/>
        </w:rPr>
        <w:t>4</w:t>
      </w:r>
      <w:r>
        <w:rPr>
          <w:sz w:val="28"/>
          <w:szCs w:val="28"/>
        </w:rPr>
        <w:fldChar w:fldCharType="end"/>
      </w:r>
      <w:r>
        <w:rPr>
          <w:sz w:val="28"/>
          <w:szCs w:val="28"/>
        </w:rPr>
        <w:fldChar w:fldCharType="end"/>
      </w:r>
    </w:p>
    <w:p w14:paraId="23D64531">
      <w:pPr>
        <w:pStyle w:val="22"/>
        <w:tabs>
          <w:tab w:val="right" w:leader="dot" w:pos="8296"/>
        </w:tabs>
        <w:rPr>
          <w:rFonts w:hint="eastAsia"/>
          <w:sz w:val="28"/>
          <w:szCs w:val="28"/>
        </w:rPr>
      </w:pPr>
      <w:r>
        <w:fldChar w:fldCharType="begin"/>
      </w:r>
      <w:r>
        <w:instrText xml:space="preserve"> HYPERLINK \l "_Toc57732041" </w:instrText>
      </w:r>
      <w:r>
        <w:fldChar w:fldCharType="separate"/>
      </w:r>
      <w:r>
        <w:rPr>
          <w:rStyle w:val="36"/>
          <w:rFonts w:hint="eastAsia"/>
          <w:color w:val="auto"/>
          <w:sz w:val="28"/>
          <w:szCs w:val="28"/>
        </w:rPr>
        <w:t>第三章</w:t>
      </w:r>
      <w:r>
        <w:rPr>
          <w:rStyle w:val="36"/>
          <w:color w:val="auto"/>
          <w:sz w:val="28"/>
          <w:szCs w:val="28"/>
        </w:rPr>
        <w:t xml:space="preserve"> </w:t>
      </w:r>
      <w:r>
        <w:rPr>
          <w:rStyle w:val="36"/>
          <w:rFonts w:hint="eastAsia"/>
          <w:color w:val="auto"/>
          <w:sz w:val="28"/>
          <w:szCs w:val="28"/>
        </w:rPr>
        <w:t>评标办法（综合评估法）</w:t>
      </w:r>
      <w:bookmarkStart w:id="0" w:name="_Hlt111735171"/>
      <w:bookmarkStart w:id="1" w:name="_Hlt111735172"/>
      <w:r>
        <w:rPr>
          <w:sz w:val="28"/>
          <w:szCs w:val="28"/>
        </w:rPr>
        <w:tab/>
      </w:r>
      <w:bookmarkEnd w:id="0"/>
      <w:bookmarkEnd w:id="1"/>
      <w:r>
        <w:rPr>
          <w:sz w:val="28"/>
          <w:szCs w:val="28"/>
        </w:rPr>
        <w:fldChar w:fldCharType="begin"/>
      </w:r>
      <w:r>
        <w:rPr>
          <w:sz w:val="28"/>
          <w:szCs w:val="28"/>
        </w:rPr>
        <w:instrText xml:space="preserve"> PAGEREF _Toc57732041 \h </w:instrText>
      </w:r>
      <w:r>
        <w:rPr>
          <w:sz w:val="28"/>
          <w:szCs w:val="28"/>
        </w:rPr>
        <w:fldChar w:fldCharType="separate"/>
      </w:r>
      <w:r>
        <w:rPr>
          <w:sz w:val="28"/>
          <w:szCs w:val="28"/>
        </w:rPr>
        <w:t>41</w:t>
      </w:r>
      <w:r>
        <w:rPr>
          <w:sz w:val="28"/>
          <w:szCs w:val="28"/>
        </w:rPr>
        <w:fldChar w:fldCharType="end"/>
      </w:r>
      <w:r>
        <w:rPr>
          <w:sz w:val="28"/>
          <w:szCs w:val="28"/>
        </w:rPr>
        <w:fldChar w:fldCharType="end"/>
      </w:r>
    </w:p>
    <w:p w14:paraId="331D1536">
      <w:pPr>
        <w:pStyle w:val="22"/>
        <w:tabs>
          <w:tab w:val="right" w:leader="dot" w:pos="8296"/>
        </w:tabs>
        <w:rPr>
          <w:rFonts w:hint="eastAsia"/>
          <w:sz w:val="28"/>
          <w:szCs w:val="28"/>
        </w:rPr>
      </w:pPr>
      <w:r>
        <w:fldChar w:fldCharType="begin"/>
      </w:r>
      <w:r>
        <w:instrText xml:space="preserve"> HYPERLINK \l "_Toc57732042" </w:instrText>
      </w:r>
      <w:r>
        <w:fldChar w:fldCharType="separate"/>
      </w:r>
      <w:r>
        <w:rPr>
          <w:rStyle w:val="36"/>
          <w:rFonts w:hint="eastAsia"/>
          <w:color w:val="auto"/>
          <w:sz w:val="28"/>
          <w:szCs w:val="28"/>
        </w:rPr>
        <w:t>第四章</w:t>
      </w:r>
      <w:r>
        <w:rPr>
          <w:rStyle w:val="36"/>
          <w:color w:val="auto"/>
          <w:sz w:val="28"/>
          <w:szCs w:val="28"/>
        </w:rPr>
        <w:t xml:space="preserve"> </w:t>
      </w:r>
      <w:r>
        <w:rPr>
          <w:rStyle w:val="36"/>
          <w:rFonts w:hint="eastAsia"/>
          <w:color w:val="auto"/>
          <w:sz w:val="28"/>
          <w:szCs w:val="28"/>
        </w:rPr>
        <w:t>合同条款及格式</w:t>
      </w:r>
      <w:r>
        <w:rPr>
          <w:sz w:val="28"/>
          <w:szCs w:val="28"/>
        </w:rPr>
        <w:tab/>
      </w:r>
      <w:r>
        <w:rPr>
          <w:sz w:val="28"/>
          <w:szCs w:val="28"/>
        </w:rPr>
        <w:fldChar w:fldCharType="begin"/>
      </w:r>
      <w:r>
        <w:rPr>
          <w:sz w:val="28"/>
          <w:szCs w:val="28"/>
        </w:rPr>
        <w:instrText xml:space="preserve"> PAGEREF _Toc57732042 \h </w:instrText>
      </w:r>
      <w:r>
        <w:rPr>
          <w:sz w:val="28"/>
          <w:szCs w:val="28"/>
        </w:rPr>
        <w:fldChar w:fldCharType="separate"/>
      </w:r>
      <w:r>
        <w:rPr>
          <w:sz w:val="28"/>
          <w:szCs w:val="28"/>
        </w:rPr>
        <w:t>57</w:t>
      </w:r>
      <w:r>
        <w:rPr>
          <w:sz w:val="28"/>
          <w:szCs w:val="28"/>
        </w:rPr>
        <w:fldChar w:fldCharType="end"/>
      </w:r>
      <w:r>
        <w:rPr>
          <w:sz w:val="28"/>
          <w:szCs w:val="28"/>
        </w:rPr>
        <w:fldChar w:fldCharType="end"/>
      </w:r>
    </w:p>
    <w:p w14:paraId="0ED43E45">
      <w:pPr>
        <w:pStyle w:val="22"/>
        <w:tabs>
          <w:tab w:val="right" w:leader="dot" w:pos="8296"/>
        </w:tabs>
        <w:rPr>
          <w:rFonts w:hint="eastAsia"/>
          <w:sz w:val="28"/>
          <w:szCs w:val="28"/>
        </w:rPr>
      </w:pPr>
      <w:r>
        <w:fldChar w:fldCharType="begin"/>
      </w:r>
      <w:r>
        <w:instrText xml:space="preserve"> HYPERLINK \l "_Toc57732043" </w:instrText>
      </w:r>
      <w:r>
        <w:fldChar w:fldCharType="separate"/>
      </w:r>
      <w:r>
        <w:rPr>
          <w:rStyle w:val="36"/>
          <w:rFonts w:hint="eastAsia"/>
          <w:color w:val="auto"/>
          <w:sz w:val="28"/>
          <w:szCs w:val="28"/>
        </w:rPr>
        <w:t>第二卷</w:t>
      </w:r>
      <w:r>
        <w:rPr>
          <w:sz w:val="28"/>
          <w:szCs w:val="28"/>
        </w:rPr>
        <w:tab/>
      </w:r>
      <w:r>
        <w:rPr>
          <w:sz w:val="28"/>
          <w:szCs w:val="28"/>
        </w:rPr>
        <w:fldChar w:fldCharType="begin"/>
      </w:r>
      <w:r>
        <w:rPr>
          <w:sz w:val="28"/>
          <w:szCs w:val="28"/>
        </w:rPr>
        <w:instrText xml:space="preserve"> PAGEREF _Toc57732043 \h </w:instrText>
      </w:r>
      <w:r>
        <w:rPr>
          <w:sz w:val="28"/>
          <w:szCs w:val="28"/>
        </w:rPr>
        <w:fldChar w:fldCharType="separate"/>
      </w:r>
      <w:r>
        <w:rPr>
          <w:sz w:val="28"/>
          <w:szCs w:val="28"/>
        </w:rPr>
        <w:t>58</w:t>
      </w:r>
      <w:r>
        <w:rPr>
          <w:sz w:val="28"/>
          <w:szCs w:val="28"/>
        </w:rPr>
        <w:fldChar w:fldCharType="end"/>
      </w:r>
      <w:r>
        <w:rPr>
          <w:sz w:val="28"/>
          <w:szCs w:val="28"/>
        </w:rPr>
        <w:fldChar w:fldCharType="end"/>
      </w:r>
    </w:p>
    <w:p w14:paraId="31A1E313">
      <w:pPr>
        <w:pStyle w:val="22"/>
        <w:tabs>
          <w:tab w:val="right" w:leader="dot" w:pos="8296"/>
        </w:tabs>
        <w:rPr>
          <w:rFonts w:hint="eastAsia"/>
          <w:sz w:val="28"/>
          <w:szCs w:val="28"/>
        </w:rPr>
      </w:pPr>
      <w:r>
        <w:fldChar w:fldCharType="begin"/>
      </w:r>
      <w:r>
        <w:instrText xml:space="preserve"> HYPERLINK \l "_Toc57732044" </w:instrText>
      </w:r>
      <w:r>
        <w:fldChar w:fldCharType="separate"/>
      </w:r>
      <w:r>
        <w:rPr>
          <w:rStyle w:val="36"/>
          <w:rFonts w:hint="eastAsia"/>
          <w:color w:val="auto"/>
          <w:sz w:val="28"/>
          <w:szCs w:val="28"/>
        </w:rPr>
        <w:t>第五章</w:t>
      </w:r>
      <w:r>
        <w:rPr>
          <w:rStyle w:val="36"/>
          <w:color w:val="auto"/>
          <w:sz w:val="28"/>
          <w:szCs w:val="28"/>
        </w:rPr>
        <w:t xml:space="preserve"> </w:t>
      </w:r>
      <w:r>
        <w:rPr>
          <w:rStyle w:val="36"/>
          <w:rFonts w:hint="eastAsia"/>
          <w:color w:val="auto"/>
          <w:sz w:val="28"/>
          <w:szCs w:val="28"/>
        </w:rPr>
        <w:t>发包人要求</w:t>
      </w:r>
      <w:r>
        <w:rPr>
          <w:sz w:val="28"/>
          <w:szCs w:val="28"/>
        </w:rPr>
        <w:tab/>
      </w:r>
      <w:r>
        <w:rPr>
          <w:sz w:val="28"/>
          <w:szCs w:val="28"/>
        </w:rPr>
        <w:fldChar w:fldCharType="end"/>
      </w:r>
      <w:r>
        <w:rPr>
          <w:rFonts w:hint="eastAsia"/>
          <w:sz w:val="28"/>
          <w:szCs w:val="28"/>
        </w:rPr>
        <w:t>59</w:t>
      </w:r>
    </w:p>
    <w:p w14:paraId="54CDCE4F">
      <w:pPr>
        <w:pStyle w:val="22"/>
        <w:tabs>
          <w:tab w:val="right" w:leader="dot" w:pos="8296"/>
        </w:tabs>
        <w:rPr>
          <w:rFonts w:hint="eastAsia"/>
          <w:sz w:val="28"/>
          <w:szCs w:val="28"/>
        </w:rPr>
      </w:pPr>
      <w:r>
        <w:fldChar w:fldCharType="begin"/>
      </w:r>
      <w:r>
        <w:instrText xml:space="preserve"> HYPERLINK \l "_Toc57732045" </w:instrText>
      </w:r>
      <w:r>
        <w:fldChar w:fldCharType="separate"/>
      </w:r>
      <w:r>
        <w:rPr>
          <w:rStyle w:val="36"/>
          <w:rFonts w:hint="eastAsia"/>
          <w:color w:val="auto"/>
          <w:sz w:val="28"/>
          <w:szCs w:val="28"/>
        </w:rPr>
        <w:t>第三卷</w:t>
      </w:r>
      <w:r>
        <w:rPr>
          <w:sz w:val="28"/>
          <w:szCs w:val="28"/>
        </w:rPr>
        <w:tab/>
      </w:r>
      <w:r>
        <w:rPr>
          <w:sz w:val="28"/>
          <w:szCs w:val="28"/>
        </w:rPr>
        <w:fldChar w:fldCharType="end"/>
      </w:r>
      <w:r>
        <w:rPr>
          <w:rFonts w:hint="eastAsia"/>
          <w:sz w:val="28"/>
          <w:szCs w:val="28"/>
        </w:rPr>
        <w:t>60</w:t>
      </w:r>
    </w:p>
    <w:p w14:paraId="28AB9044">
      <w:pPr>
        <w:pStyle w:val="22"/>
        <w:tabs>
          <w:tab w:val="right" w:leader="dot" w:pos="8296"/>
        </w:tabs>
        <w:rPr>
          <w:rFonts w:hint="eastAsia"/>
          <w:sz w:val="28"/>
          <w:szCs w:val="28"/>
        </w:rPr>
      </w:pPr>
      <w:r>
        <w:fldChar w:fldCharType="begin"/>
      </w:r>
      <w:r>
        <w:instrText xml:space="preserve"> HYPERLINK \l "_Toc57732046" </w:instrText>
      </w:r>
      <w:r>
        <w:fldChar w:fldCharType="separate"/>
      </w:r>
      <w:r>
        <w:rPr>
          <w:rStyle w:val="36"/>
          <w:rFonts w:hint="eastAsia"/>
          <w:color w:val="auto"/>
          <w:sz w:val="28"/>
          <w:szCs w:val="28"/>
        </w:rPr>
        <w:t>第六章</w:t>
      </w:r>
      <w:r>
        <w:rPr>
          <w:rStyle w:val="36"/>
          <w:color w:val="auto"/>
          <w:sz w:val="28"/>
          <w:szCs w:val="28"/>
        </w:rPr>
        <w:t xml:space="preserve"> </w:t>
      </w:r>
      <w:r>
        <w:rPr>
          <w:rStyle w:val="36"/>
          <w:rFonts w:hint="eastAsia"/>
          <w:color w:val="auto"/>
          <w:sz w:val="28"/>
          <w:szCs w:val="28"/>
        </w:rPr>
        <w:t>投标文件格式</w:t>
      </w:r>
      <w:bookmarkStart w:id="2" w:name="_Hlt111466494"/>
      <w:bookmarkStart w:id="3" w:name="_Hlt111466495"/>
      <w:r>
        <w:rPr>
          <w:sz w:val="28"/>
          <w:szCs w:val="28"/>
        </w:rPr>
        <w:tab/>
      </w:r>
      <w:bookmarkEnd w:id="2"/>
      <w:bookmarkEnd w:id="3"/>
      <w:r>
        <w:rPr>
          <w:sz w:val="28"/>
          <w:szCs w:val="28"/>
        </w:rPr>
        <w:fldChar w:fldCharType="end"/>
      </w:r>
      <w:r>
        <w:rPr>
          <w:rFonts w:hint="eastAsia"/>
          <w:sz w:val="28"/>
          <w:szCs w:val="28"/>
        </w:rPr>
        <w:t>61</w:t>
      </w:r>
    </w:p>
    <w:p w14:paraId="670DB4FC">
      <w:pPr>
        <w:rPr>
          <w:rFonts w:hint="eastAsia"/>
        </w:rPr>
      </w:pPr>
      <w:r>
        <w:rPr>
          <w:sz w:val="28"/>
          <w:szCs w:val="28"/>
        </w:rPr>
        <w:fldChar w:fldCharType="end"/>
      </w:r>
    </w:p>
    <w:p w14:paraId="74EF21F0">
      <w:pPr>
        <w:rPr>
          <w:rFonts w:hint="eastAsia"/>
        </w:rPr>
      </w:pPr>
    </w:p>
    <w:p w14:paraId="715AA5A0">
      <w:pPr>
        <w:rPr>
          <w:rFonts w:hint="eastAsia"/>
        </w:rPr>
      </w:pPr>
      <w:r>
        <w:br w:type="page"/>
      </w:r>
    </w:p>
    <w:p w14:paraId="57AF3149">
      <w:pPr>
        <w:rPr>
          <w:rFonts w:hint="eastAsia"/>
        </w:rPr>
      </w:pPr>
    </w:p>
    <w:p w14:paraId="3A30BC5A">
      <w:pPr>
        <w:rPr>
          <w:rFonts w:hint="eastAsia"/>
        </w:rPr>
      </w:pPr>
    </w:p>
    <w:p w14:paraId="3E0D4BCB">
      <w:pPr>
        <w:rPr>
          <w:rFonts w:hint="eastAsia"/>
        </w:rPr>
      </w:pPr>
    </w:p>
    <w:p w14:paraId="5B07AEF9">
      <w:pPr>
        <w:rPr>
          <w:rFonts w:hint="eastAsia"/>
        </w:rPr>
      </w:pPr>
    </w:p>
    <w:p w14:paraId="4836920F">
      <w:pPr>
        <w:rPr>
          <w:rFonts w:hint="eastAsia"/>
        </w:rPr>
      </w:pPr>
    </w:p>
    <w:p w14:paraId="57035BF6">
      <w:pPr>
        <w:rPr>
          <w:rFonts w:hint="eastAsia"/>
        </w:rPr>
      </w:pPr>
    </w:p>
    <w:p w14:paraId="4A4151AD">
      <w:pPr>
        <w:rPr>
          <w:rFonts w:hint="eastAsia"/>
        </w:rPr>
      </w:pPr>
    </w:p>
    <w:p w14:paraId="43611096">
      <w:pPr>
        <w:pStyle w:val="2"/>
        <w:spacing w:before="62" w:beforeLines="20" w:after="62" w:afterLines="20" w:line="360" w:lineRule="auto"/>
        <w:jc w:val="center"/>
        <w:rPr>
          <w:rFonts w:hint="eastAsia"/>
        </w:rPr>
      </w:pPr>
      <w:bookmarkStart w:id="4" w:name="_Toc57732038"/>
      <w:r>
        <w:rPr>
          <w:rFonts w:hint="eastAsia"/>
        </w:rPr>
        <w:t>第一卷</w:t>
      </w:r>
      <w:bookmarkEnd w:id="4"/>
    </w:p>
    <w:p w14:paraId="75BCB16B">
      <w:pPr>
        <w:pStyle w:val="2"/>
        <w:spacing w:before="62" w:beforeLines="20" w:after="62" w:afterLines="20" w:line="360" w:lineRule="auto"/>
        <w:jc w:val="center"/>
        <w:rPr>
          <w:rFonts w:hint="eastAsia"/>
        </w:rPr>
      </w:pPr>
      <w:r>
        <w:br w:type="page"/>
      </w:r>
      <w:bookmarkStart w:id="5" w:name="_Toc57732039"/>
      <w:r>
        <w:rPr>
          <w:rFonts w:hint="eastAsia"/>
        </w:rPr>
        <w:t>第一章 招标公告（适用于公开招标）</w:t>
      </w:r>
      <w:bookmarkEnd w:id="5"/>
    </w:p>
    <w:p w14:paraId="4C163E21">
      <w:pPr>
        <w:jc w:val="center"/>
        <w:rPr>
          <w:rFonts w:hint="eastAsia"/>
          <w:b/>
          <w:sz w:val="28"/>
          <w:szCs w:val="28"/>
        </w:rPr>
      </w:pPr>
      <w:r>
        <w:rPr>
          <w:rFonts w:hint="eastAsia"/>
          <w:b/>
          <w:sz w:val="28"/>
          <w:szCs w:val="28"/>
        </w:rPr>
        <w:t>（另册）</w:t>
      </w:r>
    </w:p>
    <w:p w14:paraId="2EF3CE86">
      <w:pPr>
        <w:pStyle w:val="2"/>
        <w:spacing w:before="62" w:beforeLines="20" w:after="62" w:afterLines="20" w:line="360" w:lineRule="auto"/>
        <w:jc w:val="center"/>
        <w:rPr>
          <w:rFonts w:hint="eastAsia"/>
        </w:rPr>
      </w:pPr>
      <w:r>
        <w:br w:type="page"/>
      </w:r>
      <w:bookmarkStart w:id="6" w:name="_Toc57732040"/>
      <w:r>
        <w:rPr>
          <w:rFonts w:hint="eastAsia"/>
        </w:rPr>
        <w:t>第二章 投标人须知</w:t>
      </w:r>
      <w:bookmarkEnd w:id="6"/>
    </w:p>
    <w:p w14:paraId="6CF595FC">
      <w:pPr>
        <w:pStyle w:val="3"/>
        <w:jc w:val="center"/>
        <w:rPr>
          <w:rFonts w:hint="eastAsia" w:ascii="宋体" w:hAnsi="宋体" w:eastAsia="宋体"/>
        </w:rPr>
      </w:pPr>
      <w:r>
        <w:rPr>
          <w:rFonts w:hint="eastAsia" w:ascii="宋体" w:hAnsi="宋体" w:eastAsia="宋体"/>
        </w:rPr>
        <w:t>投标人须知前附表</w:t>
      </w:r>
    </w:p>
    <w:tbl>
      <w:tblPr>
        <w:tblStyle w:val="32"/>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818"/>
        <w:gridCol w:w="5891"/>
      </w:tblGrid>
      <w:tr w14:paraId="02AF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tcPr>
          <w:p w14:paraId="0C147768">
            <w:pPr>
              <w:spacing w:line="360" w:lineRule="auto"/>
              <w:jc w:val="center"/>
              <w:rPr>
                <w:rFonts w:hint="eastAsia"/>
                <w:b/>
                <w:sz w:val="21"/>
                <w:szCs w:val="21"/>
              </w:rPr>
            </w:pPr>
            <w:r>
              <w:rPr>
                <w:rFonts w:hint="eastAsia"/>
                <w:b/>
                <w:sz w:val="21"/>
                <w:szCs w:val="21"/>
              </w:rPr>
              <w:t>条款号</w:t>
            </w:r>
          </w:p>
        </w:tc>
        <w:tc>
          <w:tcPr>
            <w:tcW w:w="2818" w:type="dxa"/>
          </w:tcPr>
          <w:p w14:paraId="0AC48ED0">
            <w:pPr>
              <w:spacing w:line="360" w:lineRule="auto"/>
              <w:jc w:val="center"/>
              <w:rPr>
                <w:rFonts w:hint="eastAsia"/>
                <w:b/>
                <w:sz w:val="21"/>
                <w:szCs w:val="21"/>
              </w:rPr>
            </w:pPr>
            <w:r>
              <w:rPr>
                <w:rFonts w:hint="eastAsia"/>
                <w:b/>
                <w:sz w:val="21"/>
                <w:szCs w:val="21"/>
              </w:rPr>
              <w:t>条款名称</w:t>
            </w:r>
          </w:p>
        </w:tc>
        <w:tc>
          <w:tcPr>
            <w:tcW w:w="5891" w:type="dxa"/>
          </w:tcPr>
          <w:p w14:paraId="424046B5">
            <w:pPr>
              <w:spacing w:line="360" w:lineRule="auto"/>
              <w:jc w:val="center"/>
              <w:rPr>
                <w:rFonts w:hint="eastAsia"/>
                <w:b/>
                <w:sz w:val="21"/>
                <w:szCs w:val="21"/>
              </w:rPr>
            </w:pPr>
            <w:r>
              <w:rPr>
                <w:rFonts w:hint="eastAsia"/>
                <w:b/>
                <w:sz w:val="21"/>
                <w:szCs w:val="21"/>
              </w:rPr>
              <w:t>编列内容</w:t>
            </w:r>
          </w:p>
        </w:tc>
      </w:tr>
      <w:tr w14:paraId="5ED6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44CE976">
            <w:pPr>
              <w:spacing w:line="360" w:lineRule="auto"/>
              <w:jc w:val="center"/>
              <w:rPr>
                <w:rFonts w:hint="eastAsia"/>
                <w:sz w:val="21"/>
                <w:szCs w:val="21"/>
              </w:rPr>
            </w:pPr>
            <w:r>
              <w:rPr>
                <w:sz w:val="21"/>
                <w:szCs w:val="21"/>
              </w:rPr>
              <w:t>1.1.2</w:t>
            </w:r>
          </w:p>
        </w:tc>
        <w:tc>
          <w:tcPr>
            <w:tcW w:w="2818" w:type="dxa"/>
            <w:vAlign w:val="center"/>
          </w:tcPr>
          <w:p w14:paraId="7EE08091">
            <w:pPr>
              <w:spacing w:line="360" w:lineRule="auto"/>
              <w:jc w:val="center"/>
              <w:rPr>
                <w:rFonts w:hint="eastAsia"/>
                <w:sz w:val="21"/>
                <w:szCs w:val="21"/>
              </w:rPr>
            </w:pPr>
            <w:r>
              <w:rPr>
                <w:rFonts w:hint="eastAsia"/>
                <w:sz w:val="21"/>
                <w:szCs w:val="21"/>
              </w:rPr>
              <w:t>招标人</w:t>
            </w:r>
          </w:p>
        </w:tc>
        <w:tc>
          <w:tcPr>
            <w:tcW w:w="5891" w:type="dxa"/>
            <w:vAlign w:val="center"/>
          </w:tcPr>
          <w:p w14:paraId="39BDBFD1">
            <w:pPr>
              <w:spacing w:line="360" w:lineRule="auto"/>
              <w:rPr>
                <w:rFonts w:hint="eastAsia"/>
                <w:sz w:val="21"/>
                <w:szCs w:val="21"/>
              </w:rPr>
            </w:pPr>
            <w:r>
              <w:rPr>
                <w:rFonts w:hint="eastAsia"/>
                <w:sz w:val="21"/>
                <w:szCs w:val="21"/>
              </w:rPr>
              <w:t>名称：</w:t>
            </w:r>
            <w:r>
              <w:rPr>
                <w:rFonts w:hint="eastAsia"/>
                <w:sz w:val="21"/>
                <w:szCs w:val="21"/>
                <w:u w:val="single"/>
              </w:rPr>
              <w:t>广东食品药品职业学院</w:t>
            </w:r>
          </w:p>
          <w:p w14:paraId="451ECD45">
            <w:pPr>
              <w:spacing w:line="360" w:lineRule="auto"/>
              <w:rPr>
                <w:rFonts w:hint="eastAsia"/>
                <w:sz w:val="21"/>
                <w:szCs w:val="21"/>
              </w:rPr>
            </w:pPr>
            <w:r>
              <w:rPr>
                <w:rFonts w:hint="eastAsia"/>
                <w:sz w:val="21"/>
                <w:szCs w:val="21"/>
              </w:rPr>
              <w:t>地址：</w:t>
            </w:r>
            <w:r>
              <w:rPr>
                <w:rFonts w:hint="eastAsia"/>
                <w:sz w:val="21"/>
                <w:szCs w:val="21"/>
                <w:u w:val="single"/>
              </w:rPr>
              <w:t>龙洞北路321号</w:t>
            </w:r>
          </w:p>
          <w:p w14:paraId="68981CD6">
            <w:pPr>
              <w:spacing w:line="360" w:lineRule="auto"/>
              <w:rPr>
                <w:rFonts w:hint="eastAsia"/>
                <w:sz w:val="21"/>
                <w:szCs w:val="21"/>
              </w:rPr>
            </w:pPr>
            <w:r>
              <w:rPr>
                <w:rFonts w:hint="eastAsia"/>
                <w:sz w:val="21"/>
                <w:szCs w:val="21"/>
              </w:rPr>
              <w:t>联系人：</w:t>
            </w:r>
            <w:r>
              <w:rPr>
                <w:rFonts w:hint="eastAsia"/>
                <w:szCs w:val="21"/>
                <w:u w:val="single"/>
              </w:rPr>
              <w:t>简老师</w:t>
            </w:r>
          </w:p>
          <w:p w14:paraId="437EE593">
            <w:pPr>
              <w:spacing w:line="360" w:lineRule="auto"/>
              <w:rPr>
                <w:rFonts w:hint="eastAsia"/>
                <w:sz w:val="21"/>
                <w:szCs w:val="21"/>
              </w:rPr>
            </w:pPr>
            <w:r>
              <w:rPr>
                <w:rFonts w:hint="eastAsia"/>
                <w:sz w:val="21"/>
                <w:szCs w:val="21"/>
              </w:rPr>
              <w:t>电话：</w:t>
            </w:r>
            <w:r>
              <w:rPr>
                <w:rFonts w:hint="eastAsia"/>
                <w:u w:val="single"/>
              </w:rPr>
              <w:t>02028896432</w:t>
            </w:r>
          </w:p>
        </w:tc>
      </w:tr>
      <w:tr w14:paraId="0932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42CE9B5">
            <w:pPr>
              <w:spacing w:line="360" w:lineRule="auto"/>
              <w:jc w:val="center"/>
              <w:rPr>
                <w:rFonts w:hint="eastAsia"/>
                <w:sz w:val="21"/>
                <w:szCs w:val="21"/>
              </w:rPr>
            </w:pPr>
            <w:r>
              <w:rPr>
                <w:sz w:val="21"/>
                <w:szCs w:val="21"/>
              </w:rPr>
              <w:t>1.1.3</w:t>
            </w:r>
          </w:p>
        </w:tc>
        <w:tc>
          <w:tcPr>
            <w:tcW w:w="2818" w:type="dxa"/>
            <w:vAlign w:val="center"/>
          </w:tcPr>
          <w:p w14:paraId="70E019C1">
            <w:pPr>
              <w:spacing w:line="360" w:lineRule="auto"/>
              <w:jc w:val="center"/>
              <w:rPr>
                <w:rFonts w:hint="eastAsia"/>
                <w:sz w:val="21"/>
                <w:szCs w:val="21"/>
              </w:rPr>
            </w:pPr>
            <w:r>
              <w:rPr>
                <w:rFonts w:hint="eastAsia"/>
                <w:sz w:val="21"/>
                <w:szCs w:val="21"/>
              </w:rPr>
              <w:t>招标代理机构</w:t>
            </w:r>
          </w:p>
        </w:tc>
        <w:tc>
          <w:tcPr>
            <w:tcW w:w="5891" w:type="dxa"/>
            <w:vAlign w:val="center"/>
          </w:tcPr>
          <w:p w14:paraId="18A1CF64">
            <w:pPr>
              <w:spacing w:line="360" w:lineRule="auto"/>
              <w:rPr>
                <w:rFonts w:hint="eastAsia"/>
                <w:sz w:val="21"/>
                <w:szCs w:val="21"/>
              </w:rPr>
            </w:pPr>
            <w:r>
              <w:rPr>
                <w:rFonts w:hint="eastAsia"/>
                <w:sz w:val="21"/>
                <w:szCs w:val="21"/>
              </w:rPr>
              <w:t>名称：</w:t>
            </w:r>
            <w:r>
              <w:rPr>
                <w:rFonts w:hint="eastAsia"/>
                <w:sz w:val="21"/>
                <w:szCs w:val="21"/>
                <w:u w:val="single"/>
              </w:rPr>
              <w:t>广州中经招标有限公司</w:t>
            </w:r>
          </w:p>
          <w:p w14:paraId="71D1ED35">
            <w:pPr>
              <w:spacing w:line="360" w:lineRule="auto"/>
              <w:rPr>
                <w:rFonts w:hint="eastAsia"/>
                <w:sz w:val="21"/>
                <w:szCs w:val="21"/>
              </w:rPr>
            </w:pPr>
            <w:r>
              <w:rPr>
                <w:rFonts w:hint="eastAsia"/>
                <w:sz w:val="21"/>
                <w:szCs w:val="21"/>
              </w:rPr>
              <w:t>地址：</w:t>
            </w:r>
            <w:r>
              <w:rPr>
                <w:rFonts w:hint="eastAsia"/>
                <w:sz w:val="21"/>
                <w:szCs w:val="21"/>
                <w:u w:val="single"/>
              </w:rPr>
              <w:t>广州市越秀区寺右一马路18号泰恒大厦14楼1409室</w:t>
            </w:r>
          </w:p>
          <w:p w14:paraId="2C9A2357">
            <w:pPr>
              <w:spacing w:line="360" w:lineRule="auto"/>
              <w:rPr>
                <w:rFonts w:hint="eastAsia"/>
                <w:sz w:val="21"/>
                <w:szCs w:val="21"/>
              </w:rPr>
            </w:pPr>
            <w:r>
              <w:rPr>
                <w:rFonts w:hint="eastAsia"/>
                <w:sz w:val="21"/>
                <w:szCs w:val="21"/>
              </w:rPr>
              <w:t>联系人：</w:t>
            </w:r>
            <w:r>
              <w:rPr>
                <w:rFonts w:hint="eastAsia"/>
                <w:sz w:val="21"/>
                <w:szCs w:val="21"/>
                <w:u w:val="single"/>
              </w:rPr>
              <w:t>何工</w:t>
            </w:r>
          </w:p>
          <w:p w14:paraId="6E4CA802">
            <w:pPr>
              <w:spacing w:line="360" w:lineRule="auto"/>
              <w:rPr>
                <w:rFonts w:hint="eastAsia"/>
                <w:sz w:val="21"/>
                <w:szCs w:val="21"/>
              </w:rPr>
            </w:pPr>
            <w:r>
              <w:rPr>
                <w:rFonts w:hint="eastAsia"/>
                <w:sz w:val="21"/>
                <w:szCs w:val="21"/>
              </w:rPr>
              <w:t>电话：</w:t>
            </w:r>
            <w:r>
              <w:rPr>
                <w:rFonts w:hint="eastAsia"/>
                <w:sz w:val="21"/>
                <w:szCs w:val="21"/>
                <w:u w:val="single"/>
              </w:rPr>
              <w:t>18002215950</w:t>
            </w:r>
          </w:p>
        </w:tc>
      </w:tr>
      <w:tr w14:paraId="6060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8A0D416">
            <w:pPr>
              <w:spacing w:line="360" w:lineRule="auto"/>
              <w:jc w:val="center"/>
              <w:rPr>
                <w:rFonts w:hint="eastAsia"/>
                <w:sz w:val="21"/>
                <w:szCs w:val="21"/>
              </w:rPr>
            </w:pPr>
            <w:r>
              <w:rPr>
                <w:sz w:val="21"/>
                <w:szCs w:val="21"/>
              </w:rPr>
              <w:t>1.1.4</w:t>
            </w:r>
          </w:p>
        </w:tc>
        <w:tc>
          <w:tcPr>
            <w:tcW w:w="2818" w:type="dxa"/>
            <w:vAlign w:val="center"/>
          </w:tcPr>
          <w:p w14:paraId="41F88A51">
            <w:pPr>
              <w:spacing w:line="360" w:lineRule="auto"/>
              <w:jc w:val="center"/>
              <w:rPr>
                <w:rFonts w:hint="eastAsia"/>
                <w:sz w:val="21"/>
                <w:szCs w:val="21"/>
              </w:rPr>
            </w:pPr>
            <w:r>
              <w:rPr>
                <w:rFonts w:hint="eastAsia"/>
                <w:sz w:val="21"/>
                <w:szCs w:val="21"/>
              </w:rPr>
              <w:t>招标项目名称</w:t>
            </w:r>
          </w:p>
        </w:tc>
        <w:tc>
          <w:tcPr>
            <w:tcW w:w="5891" w:type="dxa"/>
            <w:vAlign w:val="center"/>
          </w:tcPr>
          <w:p w14:paraId="7430711A">
            <w:pPr>
              <w:spacing w:line="360" w:lineRule="auto"/>
              <w:rPr>
                <w:rFonts w:hint="eastAsia"/>
                <w:sz w:val="21"/>
                <w:szCs w:val="21"/>
                <w:u w:val="single"/>
              </w:rPr>
            </w:pPr>
            <w:r>
              <w:rPr>
                <w:rFonts w:hint="eastAsia"/>
                <w:sz w:val="21"/>
                <w:szCs w:val="21"/>
                <w:u w:val="single"/>
              </w:rPr>
              <w:t>广东食品药品职业学院龙洞校区职业教育楼初步设计与勘察项目</w:t>
            </w:r>
          </w:p>
        </w:tc>
      </w:tr>
      <w:tr w14:paraId="7831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B80C10F">
            <w:pPr>
              <w:spacing w:line="360" w:lineRule="auto"/>
              <w:jc w:val="center"/>
              <w:rPr>
                <w:rFonts w:hint="eastAsia"/>
                <w:sz w:val="21"/>
                <w:szCs w:val="21"/>
              </w:rPr>
            </w:pPr>
            <w:r>
              <w:rPr>
                <w:sz w:val="21"/>
                <w:szCs w:val="21"/>
              </w:rPr>
              <w:t>1.1.5</w:t>
            </w:r>
          </w:p>
        </w:tc>
        <w:tc>
          <w:tcPr>
            <w:tcW w:w="2818" w:type="dxa"/>
            <w:vAlign w:val="center"/>
          </w:tcPr>
          <w:p w14:paraId="25607188">
            <w:pPr>
              <w:spacing w:line="360" w:lineRule="auto"/>
              <w:jc w:val="center"/>
              <w:rPr>
                <w:rFonts w:hint="eastAsia"/>
                <w:sz w:val="21"/>
                <w:szCs w:val="21"/>
              </w:rPr>
            </w:pPr>
            <w:r>
              <w:rPr>
                <w:rFonts w:hint="eastAsia"/>
                <w:sz w:val="21"/>
                <w:szCs w:val="21"/>
              </w:rPr>
              <w:t>项目建设地点</w:t>
            </w:r>
          </w:p>
        </w:tc>
        <w:tc>
          <w:tcPr>
            <w:tcW w:w="5891" w:type="dxa"/>
            <w:vAlign w:val="center"/>
          </w:tcPr>
          <w:p w14:paraId="159616C6">
            <w:pPr>
              <w:spacing w:line="360" w:lineRule="auto"/>
              <w:rPr>
                <w:rFonts w:hint="eastAsia"/>
                <w:sz w:val="21"/>
                <w:szCs w:val="21"/>
              </w:rPr>
            </w:pPr>
            <w:r>
              <w:rPr>
                <w:rFonts w:hint="eastAsia"/>
                <w:sz w:val="21"/>
                <w:szCs w:val="21"/>
                <w:u w:val="single"/>
              </w:rPr>
              <w:t>详见本项目招标公告。</w:t>
            </w:r>
          </w:p>
        </w:tc>
      </w:tr>
      <w:tr w14:paraId="49AA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CB59AEE">
            <w:pPr>
              <w:spacing w:line="360" w:lineRule="auto"/>
              <w:jc w:val="center"/>
              <w:rPr>
                <w:rFonts w:hint="eastAsia"/>
                <w:sz w:val="21"/>
                <w:szCs w:val="21"/>
              </w:rPr>
            </w:pPr>
            <w:r>
              <w:rPr>
                <w:sz w:val="21"/>
                <w:szCs w:val="21"/>
              </w:rPr>
              <w:t>1.1.6</w:t>
            </w:r>
          </w:p>
        </w:tc>
        <w:tc>
          <w:tcPr>
            <w:tcW w:w="2818" w:type="dxa"/>
            <w:vAlign w:val="center"/>
          </w:tcPr>
          <w:p w14:paraId="273D9B6F">
            <w:pPr>
              <w:spacing w:line="360" w:lineRule="auto"/>
              <w:jc w:val="center"/>
              <w:rPr>
                <w:rFonts w:hint="eastAsia"/>
                <w:sz w:val="21"/>
                <w:szCs w:val="21"/>
              </w:rPr>
            </w:pPr>
            <w:r>
              <w:rPr>
                <w:rFonts w:hint="eastAsia"/>
                <w:sz w:val="21"/>
                <w:szCs w:val="21"/>
              </w:rPr>
              <w:t>项目建设规模</w:t>
            </w:r>
          </w:p>
        </w:tc>
        <w:tc>
          <w:tcPr>
            <w:tcW w:w="5891" w:type="dxa"/>
            <w:vAlign w:val="center"/>
          </w:tcPr>
          <w:p w14:paraId="64D98F66">
            <w:pPr>
              <w:spacing w:line="360" w:lineRule="auto"/>
              <w:rPr>
                <w:rFonts w:hint="eastAsia"/>
                <w:sz w:val="21"/>
                <w:szCs w:val="21"/>
              </w:rPr>
            </w:pPr>
            <w:r>
              <w:rPr>
                <w:rFonts w:hint="eastAsia"/>
                <w:sz w:val="21"/>
                <w:szCs w:val="21"/>
                <w:u w:val="single"/>
              </w:rPr>
              <w:t>详见本项目招标公告。</w:t>
            </w:r>
          </w:p>
        </w:tc>
      </w:tr>
      <w:tr w14:paraId="10FF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7C76F99">
            <w:pPr>
              <w:spacing w:line="360" w:lineRule="auto"/>
              <w:jc w:val="center"/>
              <w:rPr>
                <w:rFonts w:hint="eastAsia"/>
                <w:sz w:val="21"/>
                <w:szCs w:val="21"/>
              </w:rPr>
            </w:pPr>
            <w:r>
              <w:rPr>
                <w:sz w:val="21"/>
                <w:szCs w:val="21"/>
              </w:rPr>
              <w:t>1.1.7</w:t>
            </w:r>
          </w:p>
        </w:tc>
        <w:tc>
          <w:tcPr>
            <w:tcW w:w="2818" w:type="dxa"/>
            <w:vAlign w:val="center"/>
          </w:tcPr>
          <w:p w14:paraId="6A9AF842">
            <w:pPr>
              <w:spacing w:line="360" w:lineRule="auto"/>
              <w:jc w:val="center"/>
              <w:rPr>
                <w:rFonts w:hint="eastAsia"/>
                <w:sz w:val="21"/>
                <w:szCs w:val="21"/>
              </w:rPr>
            </w:pPr>
            <w:r>
              <w:rPr>
                <w:rFonts w:hint="eastAsia"/>
                <w:sz w:val="21"/>
                <w:szCs w:val="21"/>
              </w:rPr>
              <w:t>项目投资估算</w:t>
            </w:r>
          </w:p>
        </w:tc>
        <w:tc>
          <w:tcPr>
            <w:tcW w:w="5891" w:type="dxa"/>
            <w:vAlign w:val="center"/>
          </w:tcPr>
          <w:p w14:paraId="2EAB1CCF">
            <w:pPr>
              <w:spacing w:line="360" w:lineRule="auto"/>
              <w:rPr>
                <w:rFonts w:hint="eastAsia"/>
                <w:sz w:val="21"/>
                <w:szCs w:val="21"/>
                <w:u w:val="single"/>
              </w:rPr>
            </w:pPr>
            <w:r>
              <w:rPr>
                <w:rFonts w:hint="eastAsia"/>
                <w:sz w:val="21"/>
                <w:szCs w:val="21"/>
                <w:u w:val="single"/>
              </w:rPr>
              <w:t>详见本项目招标公告。</w:t>
            </w:r>
          </w:p>
        </w:tc>
      </w:tr>
      <w:tr w14:paraId="45B5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B9DEA26">
            <w:pPr>
              <w:spacing w:line="360" w:lineRule="auto"/>
              <w:jc w:val="center"/>
              <w:rPr>
                <w:rFonts w:hint="eastAsia"/>
                <w:sz w:val="21"/>
                <w:szCs w:val="21"/>
              </w:rPr>
            </w:pPr>
            <w:r>
              <w:rPr>
                <w:sz w:val="21"/>
                <w:szCs w:val="21"/>
              </w:rPr>
              <w:t>1.2.1</w:t>
            </w:r>
          </w:p>
        </w:tc>
        <w:tc>
          <w:tcPr>
            <w:tcW w:w="2818" w:type="dxa"/>
            <w:vAlign w:val="center"/>
          </w:tcPr>
          <w:p w14:paraId="07234122">
            <w:pPr>
              <w:spacing w:line="360" w:lineRule="auto"/>
              <w:jc w:val="center"/>
              <w:rPr>
                <w:rFonts w:hint="eastAsia"/>
                <w:sz w:val="21"/>
                <w:szCs w:val="21"/>
              </w:rPr>
            </w:pPr>
            <w:r>
              <w:rPr>
                <w:rFonts w:hint="eastAsia"/>
                <w:sz w:val="21"/>
                <w:szCs w:val="21"/>
              </w:rPr>
              <w:t>资金来源及比例</w:t>
            </w:r>
          </w:p>
        </w:tc>
        <w:tc>
          <w:tcPr>
            <w:tcW w:w="5891" w:type="dxa"/>
            <w:vAlign w:val="center"/>
          </w:tcPr>
          <w:p w14:paraId="402AC80C">
            <w:pPr>
              <w:spacing w:line="360" w:lineRule="auto"/>
              <w:rPr>
                <w:rFonts w:hint="eastAsia"/>
                <w:sz w:val="21"/>
                <w:szCs w:val="21"/>
              </w:rPr>
            </w:pPr>
            <w:r>
              <w:rPr>
                <w:rFonts w:hint="eastAsia"/>
                <w:sz w:val="21"/>
                <w:szCs w:val="21"/>
                <w:u w:val="single"/>
              </w:rPr>
              <w:t>详见本项目招标公告。</w:t>
            </w:r>
          </w:p>
        </w:tc>
      </w:tr>
      <w:tr w14:paraId="02CB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0C41F30">
            <w:pPr>
              <w:spacing w:line="360" w:lineRule="auto"/>
              <w:jc w:val="center"/>
              <w:rPr>
                <w:rFonts w:hint="eastAsia"/>
                <w:sz w:val="21"/>
                <w:szCs w:val="21"/>
              </w:rPr>
            </w:pPr>
            <w:r>
              <w:rPr>
                <w:sz w:val="21"/>
                <w:szCs w:val="21"/>
              </w:rPr>
              <w:t>1.2.2</w:t>
            </w:r>
          </w:p>
        </w:tc>
        <w:tc>
          <w:tcPr>
            <w:tcW w:w="2818" w:type="dxa"/>
            <w:vAlign w:val="center"/>
          </w:tcPr>
          <w:p w14:paraId="2E5BC003">
            <w:pPr>
              <w:spacing w:line="360" w:lineRule="auto"/>
              <w:jc w:val="center"/>
              <w:rPr>
                <w:rFonts w:hint="eastAsia"/>
                <w:sz w:val="21"/>
                <w:szCs w:val="21"/>
              </w:rPr>
            </w:pPr>
            <w:r>
              <w:rPr>
                <w:rFonts w:hint="eastAsia"/>
                <w:sz w:val="21"/>
                <w:szCs w:val="21"/>
              </w:rPr>
              <w:t>资金落实情况</w:t>
            </w:r>
          </w:p>
        </w:tc>
        <w:tc>
          <w:tcPr>
            <w:tcW w:w="5891" w:type="dxa"/>
            <w:vAlign w:val="center"/>
          </w:tcPr>
          <w:p w14:paraId="1DD2E6E5">
            <w:pPr>
              <w:spacing w:line="360" w:lineRule="auto"/>
              <w:rPr>
                <w:rFonts w:hint="eastAsia"/>
                <w:sz w:val="21"/>
                <w:szCs w:val="21"/>
              </w:rPr>
            </w:pPr>
            <w:r>
              <w:rPr>
                <w:rFonts w:hint="eastAsia"/>
                <w:sz w:val="21"/>
                <w:szCs w:val="21"/>
                <w:u w:val="single"/>
              </w:rPr>
              <w:t>已落实。</w:t>
            </w:r>
          </w:p>
        </w:tc>
      </w:tr>
      <w:tr w14:paraId="7DAF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F0BD56A">
            <w:pPr>
              <w:spacing w:line="360" w:lineRule="auto"/>
              <w:jc w:val="center"/>
              <w:rPr>
                <w:rFonts w:hint="eastAsia"/>
                <w:sz w:val="21"/>
                <w:szCs w:val="21"/>
              </w:rPr>
            </w:pPr>
            <w:r>
              <w:rPr>
                <w:sz w:val="21"/>
                <w:szCs w:val="21"/>
              </w:rPr>
              <w:t>1.3.1</w:t>
            </w:r>
          </w:p>
        </w:tc>
        <w:tc>
          <w:tcPr>
            <w:tcW w:w="2818" w:type="dxa"/>
            <w:vAlign w:val="center"/>
          </w:tcPr>
          <w:p w14:paraId="1E96E611">
            <w:pPr>
              <w:spacing w:line="360" w:lineRule="auto"/>
              <w:jc w:val="center"/>
              <w:rPr>
                <w:rFonts w:hint="eastAsia"/>
                <w:sz w:val="21"/>
                <w:szCs w:val="21"/>
              </w:rPr>
            </w:pPr>
            <w:r>
              <w:rPr>
                <w:rFonts w:hint="eastAsia"/>
                <w:sz w:val="21"/>
                <w:szCs w:val="21"/>
              </w:rPr>
              <w:t>招标范围</w:t>
            </w:r>
          </w:p>
        </w:tc>
        <w:tc>
          <w:tcPr>
            <w:tcW w:w="5891" w:type="dxa"/>
            <w:vAlign w:val="center"/>
          </w:tcPr>
          <w:p w14:paraId="14DA0B99">
            <w:pPr>
              <w:spacing w:line="360" w:lineRule="auto"/>
              <w:rPr>
                <w:rFonts w:hint="eastAsia"/>
                <w:sz w:val="21"/>
                <w:szCs w:val="21"/>
              </w:rPr>
            </w:pPr>
            <w:r>
              <w:rPr>
                <w:rFonts w:hint="eastAsia"/>
                <w:sz w:val="21"/>
                <w:szCs w:val="21"/>
                <w:u w:val="single"/>
              </w:rPr>
              <w:t>详见本项目招标公告。</w:t>
            </w:r>
          </w:p>
        </w:tc>
      </w:tr>
      <w:tr w14:paraId="3D6A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8BD6859">
            <w:pPr>
              <w:spacing w:line="360" w:lineRule="auto"/>
              <w:jc w:val="center"/>
              <w:rPr>
                <w:rFonts w:hint="eastAsia"/>
                <w:sz w:val="21"/>
                <w:szCs w:val="21"/>
              </w:rPr>
            </w:pPr>
            <w:r>
              <w:rPr>
                <w:sz w:val="21"/>
                <w:szCs w:val="21"/>
              </w:rPr>
              <w:t>1.3.2</w:t>
            </w:r>
          </w:p>
        </w:tc>
        <w:tc>
          <w:tcPr>
            <w:tcW w:w="2818" w:type="dxa"/>
            <w:vAlign w:val="center"/>
          </w:tcPr>
          <w:p w14:paraId="78EE6745">
            <w:pPr>
              <w:spacing w:line="360" w:lineRule="auto"/>
              <w:jc w:val="center"/>
              <w:rPr>
                <w:rFonts w:hint="eastAsia"/>
                <w:sz w:val="21"/>
                <w:szCs w:val="21"/>
              </w:rPr>
            </w:pPr>
            <w:r>
              <w:rPr>
                <w:rFonts w:hint="eastAsia"/>
                <w:sz w:val="21"/>
                <w:szCs w:val="21"/>
              </w:rPr>
              <w:t>勘察服务期限和设计服务期限</w:t>
            </w:r>
          </w:p>
        </w:tc>
        <w:tc>
          <w:tcPr>
            <w:tcW w:w="5891" w:type="dxa"/>
            <w:vAlign w:val="center"/>
          </w:tcPr>
          <w:p w14:paraId="2B62C0F1">
            <w:pPr>
              <w:spacing w:line="360" w:lineRule="auto"/>
              <w:rPr>
                <w:rFonts w:hint="eastAsia"/>
                <w:sz w:val="21"/>
                <w:szCs w:val="21"/>
              </w:rPr>
            </w:pPr>
            <w:r>
              <w:rPr>
                <w:rFonts w:hint="eastAsia"/>
                <w:sz w:val="21"/>
                <w:szCs w:val="21"/>
                <w:u w:val="single"/>
              </w:rPr>
              <w:t>详见本项目招标公告。</w:t>
            </w:r>
          </w:p>
        </w:tc>
      </w:tr>
      <w:tr w14:paraId="50D2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01DCA40">
            <w:pPr>
              <w:spacing w:line="360" w:lineRule="auto"/>
              <w:jc w:val="center"/>
              <w:rPr>
                <w:rFonts w:hint="eastAsia"/>
                <w:sz w:val="21"/>
                <w:szCs w:val="21"/>
              </w:rPr>
            </w:pPr>
            <w:r>
              <w:rPr>
                <w:sz w:val="21"/>
                <w:szCs w:val="21"/>
              </w:rPr>
              <w:t>1.3.3</w:t>
            </w:r>
          </w:p>
        </w:tc>
        <w:tc>
          <w:tcPr>
            <w:tcW w:w="2818" w:type="dxa"/>
            <w:vAlign w:val="center"/>
          </w:tcPr>
          <w:p w14:paraId="7B80236C">
            <w:pPr>
              <w:spacing w:line="360" w:lineRule="auto"/>
              <w:jc w:val="center"/>
              <w:rPr>
                <w:rFonts w:hint="eastAsia"/>
                <w:sz w:val="21"/>
                <w:szCs w:val="21"/>
              </w:rPr>
            </w:pPr>
            <w:r>
              <w:rPr>
                <w:rFonts w:hint="eastAsia"/>
                <w:sz w:val="21"/>
                <w:szCs w:val="21"/>
              </w:rPr>
              <w:t>质量标准</w:t>
            </w:r>
          </w:p>
        </w:tc>
        <w:tc>
          <w:tcPr>
            <w:tcW w:w="5891" w:type="dxa"/>
            <w:vAlign w:val="center"/>
          </w:tcPr>
          <w:p w14:paraId="3CACAFAF">
            <w:pPr>
              <w:spacing w:line="360" w:lineRule="auto"/>
              <w:rPr>
                <w:rFonts w:hint="eastAsia"/>
                <w:sz w:val="21"/>
                <w:szCs w:val="21"/>
                <w:u w:val="single"/>
              </w:rPr>
            </w:pPr>
            <w:r>
              <w:rPr>
                <w:rFonts w:hint="eastAsia"/>
                <w:sz w:val="21"/>
                <w:szCs w:val="21"/>
                <w:u w:val="single"/>
              </w:rPr>
              <w:t>详见本项目招标公告。</w:t>
            </w:r>
          </w:p>
        </w:tc>
      </w:tr>
      <w:tr w14:paraId="4A6E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19662D8">
            <w:pPr>
              <w:spacing w:line="360" w:lineRule="auto"/>
              <w:jc w:val="center"/>
              <w:rPr>
                <w:rFonts w:hint="eastAsia"/>
                <w:sz w:val="21"/>
                <w:szCs w:val="21"/>
              </w:rPr>
            </w:pPr>
            <w:r>
              <w:rPr>
                <w:sz w:val="21"/>
                <w:szCs w:val="21"/>
              </w:rPr>
              <w:t>1.4.1</w:t>
            </w:r>
          </w:p>
        </w:tc>
        <w:tc>
          <w:tcPr>
            <w:tcW w:w="2818" w:type="dxa"/>
            <w:vAlign w:val="center"/>
          </w:tcPr>
          <w:p w14:paraId="098EBB2B">
            <w:pPr>
              <w:spacing w:line="360" w:lineRule="auto"/>
              <w:jc w:val="center"/>
              <w:rPr>
                <w:rFonts w:hint="eastAsia"/>
                <w:sz w:val="21"/>
                <w:szCs w:val="21"/>
              </w:rPr>
            </w:pPr>
            <w:r>
              <w:rPr>
                <w:rFonts w:hint="eastAsia"/>
                <w:sz w:val="21"/>
                <w:szCs w:val="21"/>
              </w:rPr>
              <w:t>投标人资质条件、能力、信誉</w:t>
            </w:r>
          </w:p>
        </w:tc>
        <w:tc>
          <w:tcPr>
            <w:tcW w:w="5891" w:type="dxa"/>
            <w:vAlign w:val="center"/>
          </w:tcPr>
          <w:p w14:paraId="28D04E82">
            <w:pPr>
              <w:spacing w:line="360" w:lineRule="auto"/>
              <w:rPr>
                <w:rFonts w:hint="eastAsia"/>
                <w:sz w:val="21"/>
                <w:szCs w:val="21"/>
                <w:u w:val="single"/>
              </w:rPr>
            </w:pPr>
            <w:r>
              <w:rPr>
                <w:rFonts w:hint="eastAsia"/>
                <w:sz w:val="21"/>
                <w:szCs w:val="21"/>
              </w:rPr>
              <w:t>（1）资质要求：</w:t>
            </w:r>
            <w:r>
              <w:rPr>
                <w:rFonts w:hint="eastAsia"/>
                <w:sz w:val="21"/>
                <w:szCs w:val="21"/>
                <w:u w:val="single"/>
              </w:rPr>
              <w:t>详见本项目招标公告投标人资格要求。</w:t>
            </w:r>
          </w:p>
          <w:p w14:paraId="5D76ADA0">
            <w:pPr>
              <w:spacing w:line="360" w:lineRule="auto"/>
              <w:rPr>
                <w:rFonts w:hint="eastAsia"/>
                <w:sz w:val="21"/>
                <w:szCs w:val="21"/>
              </w:rPr>
            </w:pPr>
            <w:r>
              <w:rPr>
                <w:rFonts w:hint="eastAsia"/>
                <w:sz w:val="21"/>
                <w:szCs w:val="21"/>
              </w:rPr>
              <w:t>（2）财务要求：</w:t>
            </w:r>
            <w:r>
              <w:rPr>
                <w:rFonts w:hint="eastAsia"/>
                <w:sz w:val="21"/>
                <w:szCs w:val="21"/>
                <w:u w:val="single"/>
              </w:rPr>
              <w:t xml:space="preserve">            /           。</w:t>
            </w:r>
          </w:p>
          <w:p w14:paraId="45AB7526">
            <w:pPr>
              <w:spacing w:line="360" w:lineRule="auto"/>
              <w:rPr>
                <w:rFonts w:hint="eastAsia"/>
                <w:sz w:val="21"/>
                <w:szCs w:val="21"/>
              </w:rPr>
            </w:pPr>
            <w:r>
              <w:rPr>
                <w:rFonts w:hint="eastAsia"/>
                <w:sz w:val="21"/>
                <w:szCs w:val="21"/>
              </w:rPr>
              <w:t>（3）业绩要求：</w:t>
            </w:r>
            <w:r>
              <w:rPr>
                <w:rFonts w:hint="eastAsia"/>
                <w:sz w:val="21"/>
                <w:szCs w:val="21"/>
                <w:u w:val="single"/>
              </w:rPr>
              <w:t xml:space="preserve">            /           。</w:t>
            </w:r>
          </w:p>
          <w:p w14:paraId="1A975C5E">
            <w:pPr>
              <w:spacing w:line="360" w:lineRule="auto"/>
              <w:rPr>
                <w:rFonts w:hint="eastAsia"/>
                <w:sz w:val="21"/>
                <w:szCs w:val="21"/>
              </w:rPr>
            </w:pPr>
            <w:r>
              <w:rPr>
                <w:rFonts w:hint="eastAsia"/>
                <w:sz w:val="21"/>
                <w:szCs w:val="21"/>
              </w:rPr>
              <w:t>（4）信誉要求：</w:t>
            </w:r>
            <w:r>
              <w:rPr>
                <w:rFonts w:hint="eastAsia"/>
                <w:sz w:val="21"/>
                <w:szCs w:val="21"/>
                <w:u w:val="single"/>
              </w:rPr>
              <w:t>详见本项目招标公告投标人资格要求。</w:t>
            </w:r>
          </w:p>
          <w:p w14:paraId="51E644D1">
            <w:pPr>
              <w:spacing w:line="360" w:lineRule="auto"/>
              <w:rPr>
                <w:rFonts w:hint="eastAsia"/>
                <w:sz w:val="21"/>
                <w:szCs w:val="21"/>
              </w:rPr>
            </w:pPr>
            <w:r>
              <w:rPr>
                <w:rFonts w:hint="eastAsia"/>
                <w:sz w:val="21"/>
                <w:szCs w:val="21"/>
              </w:rPr>
              <w:t>（5）项目负责人的资格要求：</w:t>
            </w:r>
            <w:r>
              <w:rPr>
                <w:rFonts w:hint="eastAsia"/>
                <w:sz w:val="21"/>
                <w:szCs w:val="21"/>
                <w:u w:val="single"/>
              </w:rPr>
              <w:t>详见本项目招标公告投标人资格要求。</w:t>
            </w:r>
          </w:p>
          <w:p w14:paraId="510A6673">
            <w:pPr>
              <w:spacing w:line="360" w:lineRule="auto"/>
              <w:rPr>
                <w:rFonts w:hint="eastAsia"/>
                <w:strike/>
                <w:sz w:val="21"/>
                <w:szCs w:val="21"/>
              </w:rPr>
            </w:pPr>
            <w:r>
              <w:rPr>
                <w:rFonts w:hint="eastAsia"/>
                <w:sz w:val="21"/>
                <w:szCs w:val="21"/>
              </w:rPr>
              <w:t>（6）其他主要人员要求：</w:t>
            </w:r>
            <w:r>
              <w:rPr>
                <w:rFonts w:hint="eastAsia"/>
                <w:sz w:val="21"/>
                <w:szCs w:val="21"/>
                <w:u w:val="single"/>
              </w:rPr>
              <w:t>详见本项目招标公告投标人资格要求。</w:t>
            </w:r>
          </w:p>
          <w:p w14:paraId="11B3C5EA">
            <w:pPr>
              <w:spacing w:line="360" w:lineRule="auto"/>
              <w:rPr>
                <w:rFonts w:hint="eastAsia"/>
                <w:sz w:val="21"/>
                <w:szCs w:val="21"/>
              </w:rPr>
            </w:pPr>
            <w:r>
              <w:rPr>
                <w:rFonts w:hint="eastAsia"/>
                <w:sz w:val="21"/>
                <w:szCs w:val="21"/>
              </w:rPr>
              <w:t>（7）其他要求：</w:t>
            </w:r>
            <w:r>
              <w:rPr>
                <w:rFonts w:hint="eastAsia"/>
                <w:sz w:val="21"/>
                <w:szCs w:val="21"/>
                <w:u w:val="single"/>
              </w:rPr>
              <w:t>详见本项目招标公告投标人资格要求。</w:t>
            </w:r>
          </w:p>
        </w:tc>
      </w:tr>
      <w:tr w14:paraId="4AAB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188" w:type="dxa"/>
            <w:vAlign w:val="center"/>
          </w:tcPr>
          <w:p w14:paraId="1C0045E0">
            <w:pPr>
              <w:spacing w:line="360" w:lineRule="auto"/>
              <w:jc w:val="center"/>
              <w:rPr>
                <w:rFonts w:hint="eastAsia"/>
                <w:sz w:val="21"/>
                <w:szCs w:val="21"/>
              </w:rPr>
            </w:pPr>
            <w:r>
              <w:rPr>
                <w:sz w:val="21"/>
                <w:szCs w:val="21"/>
              </w:rPr>
              <w:t>1.4.2</w:t>
            </w:r>
          </w:p>
        </w:tc>
        <w:tc>
          <w:tcPr>
            <w:tcW w:w="2818" w:type="dxa"/>
            <w:vAlign w:val="center"/>
          </w:tcPr>
          <w:p w14:paraId="5357B2E0">
            <w:pPr>
              <w:spacing w:line="360" w:lineRule="auto"/>
              <w:jc w:val="center"/>
              <w:rPr>
                <w:rFonts w:hint="eastAsia"/>
                <w:sz w:val="21"/>
                <w:szCs w:val="21"/>
              </w:rPr>
            </w:pPr>
            <w:r>
              <w:rPr>
                <w:rFonts w:hint="eastAsia"/>
                <w:sz w:val="21"/>
                <w:szCs w:val="21"/>
              </w:rPr>
              <w:t>是否接受联合体投标</w:t>
            </w:r>
          </w:p>
        </w:tc>
        <w:tc>
          <w:tcPr>
            <w:tcW w:w="5891" w:type="dxa"/>
            <w:vAlign w:val="center"/>
          </w:tcPr>
          <w:p w14:paraId="583E15A7">
            <w:pPr>
              <w:spacing w:line="360" w:lineRule="auto"/>
              <w:rPr>
                <w:rFonts w:hint="eastAsia"/>
                <w:sz w:val="21"/>
                <w:szCs w:val="21"/>
              </w:rPr>
            </w:pPr>
            <w:r>
              <w:rPr>
                <w:rFonts w:hint="eastAsia"/>
                <w:sz w:val="21"/>
                <w:szCs w:val="21"/>
              </w:rPr>
              <w:t>□不接受</w:t>
            </w:r>
          </w:p>
          <w:p w14:paraId="3187824A">
            <w:pPr>
              <w:spacing w:line="360" w:lineRule="auto"/>
              <w:rPr>
                <w:rFonts w:hint="eastAsia"/>
                <w:sz w:val="21"/>
                <w:szCs w:val="21"/>
              </w:rPr>
            </w:pPr>
            <w:r>
              <w:rPr>
                <w:rFonts w:hint="eastAsia"/>
                <w:sz w:val="21"/>
                <w:szCs w:val="21"/>
              </w:rPr>
              <w:t>■接受，应满足下列要求：</w:t>
            </w:r>
            <w:r>
              <w:rPr>
                <w:rFonts w:hint="eastAsia"/>
                <w:sz w:val="21"/>
                <w:szCs w:val="21"/>
                <w:u w:val="single"/>
              </w:rPr>
              <w:t>详见本项目招标公告投标人资格要求。</w:t>
            </w:r>
          </w:p>
        </w:tc>
      </w:tr>
      <w:tr w14:paraId="36DE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88" w:type="dxa"/>
            <w:vAlign w:val="center"/>
          </w:tcPr>
          <w:p w14:paraId="71BC442E">
            <w:pPr>
              <w:spacing w:line="360" w:lineRule="auto"/>
              <w:jc w:val="center"/>
              <w:rPr>
                <w:rFonts w:hint="eastAsia"/>
                <w:sz w:val="21"/>
                <w:szCs w:val="21"/>
              </w:rPr>
            </w:pPr>
            <w:r>
              <w:rPr>
                <w:sz w:val="21"/>
                <w:szCs w:val="21"/>
              </w:rPr>
              <w:t>1.4.3</w:t>
            </w:r>
          </w:p>
        </w:tc>
        <w:tc>
          <w:tcPr>
            <w:tcW w:w="2818" w:type="dxa"/>
            <w:vAlign w:val="center"/>
          </w:tcPr>
          <w:p w14:paraId="4F721A75">
            <w:pPr>
              <w:spacing w:line="360" w:lineRule="auto"/>
              <w:jc w:val="center"/>
              <w:rPr>
                <w:rFonts w:hint="eastAsia"/>
                <w:sz w:val="21"/>
                <w:szCs w:val="21"/>
              </w:rPr>
            </w:pPr>
            <w:r>
              <w:rPr>
                <w:rFonts w:hint="eastAsia"/>
                <w:sz w:val="21"/>
                <w:szCs w:val="21"/>
              </w:rPr>
              <w:t>投标人不得存在的其他情形</w:t>
            </w:r>
          </w:p>
        </w:tc>
        <w:tc>
          <w:tcPr>
            <w:tcW w:w="5891" w:type="dxa"/>
            <w:vAlign w:val="center"/>
          </w:tcPr>
          <w:p w14:paraId="1D6896A1">
            <w:pPr>
              <w:spacing w:line="360" w:lineRule="auto"/>
              <w:rPr>
                <w:rFonts w:hint="eastAsia"/>
                <w:sz w:val="21"/>
                <w:szCs w:val="21"/>
                <w:u w:val="single"/>
              </w:rPr>
            </w:pPr>
            <w:r>
              <w:rPr>
                <w:rFonts w:hint="eastAsia"/>
                <w:sz w:val="21"/>
                <w:szCs w:val="21"/>
                <w:u w:val="single"/>
              </w:rPr>
              <w:t xml:space="preserve">   /  </w:t>
            </w:r>
          </w:p>
        </w:tc>
      </w:tr>
      <w:tr w14:paraId="073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88" w:type="dxa"/>
            <w:vAlign w:val="center"/>
          </w:tcPr>
          <w:p w14:paraId="31A6B451">
            <w:pPr>
              <w:spacing w:line="360" w:lineRule="auto"/>
              <w:jc w:val="center"/>
              <w:rPr>
                <w:rFonts w:hint="eastAsia"/>
                <w:sz w:val="21"/>
                <w:szCs w:val="21"/>
              </w:rPr>
            </w:pPr>
            <w:r>
              <w:rPr>
                <w:sz w:val="21"/>
                <w:szCs w:val="21"/>
              </w:rPr>
              <w:t>1.9.1</w:t>
            </w:r>
          </w:p>
        </w:tc>
        <w:tc>
          <w:tcPr>
            <w:tcW w:w="2818" w:type="dxa"/>
            <w:vAlign w:val="center"/>
          </w:tcPr>
          <w:p w14:paraId="320497B3">
            <w:pPr>
              <w:spacing w:line="360" w:lineRule="auto"/>
              <w:jc w:val="center"/>
              <w:rPr>
                <w:rFonts w:hint="eastAsia"/>
                <w:sz w:val="21"/>
                <w:szCs w:val="21"/>
              </w:rPr>
            </w:pPr>
            <w:r>
              <w:rPr>
                <w:rFonts w:hint="eastAsia"/>
                <w:sz w:val="21"/>
                <w:szCs w:val="21"/>
              </w:rPr>
              <w:t>踏勘现场</w:t>
            </w:r>
          </w:p>
        </w:tc>
        <w:tc>
          <w:tcPr>
            <w:tcW w:w="5891" w:type="dxa"/>
            <w:vAlign w:val="center"/>
          </w:tcPr>
          <w:p w14:paraId="712096F0">
            <w:pPr>
              <w:spacing w:line="360" w:lineRule="auto"/>
              <w:rPr>
                <w:rFonts w:hint="eastAsia"/>
                <w:sz w:val="21"/>
                <w:szCs w:val="21"/>
                <w:u w:val="single"/>
              </w:rPr>
            </w:pPr>
            <w:r>
              <w:rPr>
                <w:rFonts w:hint="eastAsia"/>
                <w:sz w:val="21"/>
                <w:szCs w:val="21"/>
              </w:rPr>
              <w:t>■</w:t>
            </w:r>
            <w:r>
              <w:rPr>
                <w:rFonts w:hint="eastAsia"/>
                <w:sz w:val="21"/>
                <w:szCs w:val="21"/>
                <w:u w:val="single"/>
              </w:rPr>
              <w:t>不组织</w:t>
            </w:r>
          </w:p>
          <w:p w14:paraId="4D55B06A">
            <w:pPr>
              <w:spacing w:line="360" w:lineRule="auto"/>
              <w:rPr>
                <w:rFonts w:hint="eastAsia"/>
                <w:sz w:val="21"/>
                <w:szCs w:val="21"/>
              </w:rPr>
            </w:pPr>
            <w:r>
              <w:rPr>
                <w:rFonts w:hint="eastAsia"/>
                <w:sz w:val="21"/>
                <w:szCs w:val="21"/>
              </w:rPr>
              <w:t>补充说明如下：</w:t>
            </w:r>
          </w:p>
          <w:p w14:paraId="2ADE8684">
            <w:pPr>
              <w:spacing w:line="360" w:lineRule="auto"/>
              <w:rPr>
                <w:rFonts w:hint="eastAsia"/>
                <w:sz w:val="21"/>
                <w:szCs w:val="21"/>
              </w:rPr>
            </w:pPr>
            <w:r>
              <w:rPr>
                <w:rFonts w:hint="eastAsia"/>
                <w:sz w:val="21"/>
                <w:szCs w:val="21"/>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40CC77E8">
            <w:pPr>
              <w:spacing w:line="360" w:lineRule="auto"/>
              <w:rPr>
                <w:rFonts w:hint="eastAsia"/>
                <w:sz w:val="21"/>
                <w:szCs w:val="21"/>
              </w:rPr>
            </w:pPr>
            <w:r>
              <w:rPr>
                <w:rFonts w:hint="eastAsia"/>
                <w:sz w:val="21"/>
                <w:szCs w:val="21"/>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1C2315BE">
            <w:pPr>
              <w:spacing w:line="360" w:lineRule="auto"/>
              <w:rPr>
                <w:rFonts w:hint="eastAsia"/>
                <w:sz w:val="21"/>
                <w:szCs w:val="21"/>
              </w:rPr>
            </w:pPr>
            <w:r>
              <w:rPr>
                <w:rFonts w:hint="eastAsia"/>
                <w:sz w:val="21"/>
                <w:szCs w:val="21"/>
              </w:rPr>
              <w:t>（3）由招标人提供的资料和数据，只是为了使投标人能够利用招标人现有的资料。招标人对投标人由此而作出的推论、解释和结论概不负责。</w:t>
            </w:r>
          </w:p>
          <w:p w14:paraId="221D2323">
            <w:pPr>
              <w:spacing w:line="360" w:lineRule="auto"/>
              <w:rPr>
                <w:rFonts w:hint="eastAsia"/>
                <w:sz w:val="21"/>
                <w:szCs w:val="21"/>
              </w:rPr>
            </w:pPr>
            <w:r>
              <w:rPr>
                <w:rFonts w:hint="eastAsia"/>
                <w:sz w:val="21"/>
                <w:szCs w:val="21"/>
              </w:rPr>
              <w:t>（4）不论投标结果如何，投标人应承担其投标文件编制与递交所涉及的一切费用，发包人对上述费用不负任何责任。</w:t>
            </w:r>
            <w:r>
              <w:rPr>
                <w:rFonts w:hint="eastAsia"/>
                <w:sz w:val="21"/>
                <w:szCs w:val="21"/>
              </w:rPr>
              <w:sym w:font="Wingdings 2" w:char="00A3"/>
            </w:r>
            <w:r>
              <w:rPr>
                <w:rFonts w:hint="eastAsia"/>
                <w:sz w:val="21"/>
                <w:szCs w:val="21"/>
              </w:rPr>
              <w:t>组织，踏勘时间：</w:t>
            </w:r>
          </w:p>
          <w:p w14:paraId="494EE6D7">
            <w:pPr>
              <w:spacing w:line="360" w:lineRule="auto"/>
              <w:rPr>
                <w:rFonts w:hint="eastAsia"/>
                <w:sz w:val="21"/>
                <w:szCs w:val="21"/>
              </w:rPr>
            </w:pPr>
            <w:r>
              <w:rPr>
                <w:rFonts w:hint="eastAsia"/>
                <w:sz w:val="21"/>
                <w:szCs w:val="21"/>
              </w:rPr>
              <w:t>踏勘集中地点：</w:t>
            </w:r>
          </w:p>
        </w:tc>
      </w:tr>
      <w:tr w14:paraId="2D56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B151707">
            <w:pPr>
              <w:spacing w:line="360" w:lineRule="auto"/>
              <w:jc w:val="center"/>
              <w:rPr>
                <w:rFonts w:hint="eastAsia"/>
                <w:sz w:val="21"/>
                <w:szCs w:val="21"/>
              </w:rPr>
            </w:pPr>
            <w:r>
              <w:rPr>
                <w:sz w:val="21"/>
                <w:szCs w:val="21"/>
              </w:rPr>
              <w:t>1.10.1</w:t>
            </w:r>
          </w:p>
        </w:tc>
        <w:tc>
          <w:tcPr>
            <w:tcW w:w="2818" w:type="dxa"/>
            <w:vAlign w:val="center"/>
          </w:tcPr>
          <w:p w14:paraId="1C125BDC">
            <w:pPr>
              <w:spacing w:line="360" w:lineRule="auto"/>
              <w:jc w:val="center"/>
              <w:rPr>
                <w:rFonts w:hint="eastAsia"/>
                <w:sz w:val="21"/>
                <w:szCs w:val="21"/>
              </w:rPr>
            </w:pPr>
            <w:r>
              <w:rPr>
                <w:rFonts w:hint="eastAsia"/>
                <w:sz w:val="21"/>
                <w:szCs w:val="21"/>
              </w:rPr>
              <w:t>投标预备会</w:t>
            </w:r>
          </w:p>
        </w:tc>
        <w:tc>
          <w:tcPr>
            <w:tcW w:w="5891" w:type="dxa"/>
            <w:vAlign w:val="center"/>
          </w:tcPr>
          <w:p w14:paraId="7557B4E1">
            <w:pPr>
              <w:spacing w:line="360" w:lineRule="auto"/>
              <w:rPr>
                <w:rFonts w:hint="eastAsia"/>
                <w:sz w:val="21"/>
                <w:szCs w:val="21"/>
              </w:rPr>
            </w:pPr>
            <w:r>
              <w:rPr>
                <w:rFonts w:hint="eastAsia"/>
                <w:sz w:val="21"/>
                <w:szCs w:val="21"/>
              </w:rPr>
              <w:t>■不召开</w:t>
            </w:r>
          </w:p>
          <w:p w14:paraId="085493A3">
            <w:pPr>
              <w:spacing w:line="360" w:lineRule="auto"/>
              <w:rPr>
                <w:rFonts w:hint="eastAsia"/>
                <w:sz w:val="21"/>
                <w:szCs w:val="21"/>
              </w:rPr>
            </w:pPr>
            <w:r>
              <w:rPr>
                <w:rFonts w:hint="eastAsia"/>
                <w:sz w:val="21"/>
                <w:szCs w:val="21"/>
              </w:rPr>
              <w:t>□召开，召开时间：</w:t>
            </w:r>
          </w:p>
          <w:p w14:paraId="6E64A3F9">
            <w:pPr>
              <w:spacing w:line="360" w:lineRule="auto"/>
              <w:rPr>
                <w:rFonts w:hint="eastAsia"/>
                <w:sz w:val="21"/>
                <w:szCs w:val="21"/>
              </w:rPr>
            </w:pPr>
            <w:r>
              <w:rPr>
                <w:rFonts w:hint="eastAsia"/>
                <w:sz w:val="21"/>
                <w:szCs w:val="21"/>
              </w:rPr>
              <w:t>召开地点：</w:t>
            </w:r>
          </w:p>
        </w:tc>
      </w:tr>
      <w:tr w14:paraId="10A0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647E506A">
            <w:pPr>
              <w:spacing w:line="360" w:lineRule="auto"/>
              <w:jc w:val="center"/>
              <w:rPr>
                <w:rFonts w:hint="eastAsia"/>
                <w:sz w:val="21"/>
                <w:szCs w:val="21"/>
              </w:rPr>
            </w:pPr>
            <w:r>
              <w:rPr>
                <w:sz w:val="21"/>
                <w:szCs w:val="21"/>
              </w:rPr>
              <w:t>1.10.2</w:t>
            </w:r>
          </w:p>
        </w:tc>
        <w:tc>
          <w:tcPr>
            <w:tcW w:w="2818" w:type="dxa"/>
            <w:vMerge w:val="restart"/>
            <w:vAlign w:val="center"/>
          </w:tcPr>
          <w:p w14:paraId="78F55606">
            <w:pPr>
              <w:spacing w:line="360" w:lineRule="auto"/>
              <w:jc w:val="center"/>
              <w:rPr>
                <w:rFonts w:hint="eastAsia"/>
                <w:sz w:val="21"/>
                <w:szCs w:val="21"/>
              </w:rPr>
            </w:pPr>
            <w:r>
              <w:rPr>
                <w:rFonts w:hint="eastAsia"/>
                <w:sz w:val="21"/>
                <w:szCs w:val="21"/>
              </w:rPr>
              <w:t>投标人在投标预备会前提出问题</w:t>
            </w:r>
          </w:p>
        </w:tc>
        <w:tc>
          <w:tcPr>
            <w:tcW w:w="5891" w:type="dxa"/>
            <w:vAlign w:val="center"/>
          </w:tcPr>
          <w:p w14:paraId="340C93BC">
            <w:pPr>
              <w:spacing w:line="360" w:lineRule="auto"/>
              <w:rPr>
                <w:rFonts w:hint="eastAsia"/>
                <w:sz w:val="21"/>
                <w:szCs w:val="21"/>
              </w:rPr>
            </w:pPr>
            <w:r>
              <w:rPr>
                <w:rFonts w:hint="eastAsia"/>
                <w:sz w:val="21"/>
                <w:szCs w:val="21"/>
              </w:rPr>
              <w:t>时间：</w:t>
            </w:r>
            <w:r>
              <w:rPr>
                <w:rFonts w:hint="eastAsia"/>
                <w:sz w:val="21"/>
                <w:szCs w:val="21"/>
                <w:u w:val="single"/>
              </w:rPr>
              <w:t xml:space="preserve">        /        。</w:t>
            </w:r>
          </w:p>
        </w:tc>
      </w:tr>
      <w:tr w14:paraId="31C1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14:paraId="414619A6">
            <w:pPr>
              <w:spacing w:line="360" w:lineRule="auto"/>
              <w:jc w:val="center"/>
              <w:rPr>
                <w:rFonts w:hint="eastAsia"/>
                <w:sz w:val="21"/>
                <w:szCs w:val="21"/>
              </w:rPr>
            </w:pPr>
          </w:p>
        </w:tc>
        <w:tc>
          <w:tcPr>
            <w:tcW w:w="2818" w:type="dxa"/>
            <w:vMerge w:val="continue"/>
            <w:vAlign w:val="center"/>
          </w:tcPr>
          <w:p w14:paraId="73338350">
            <w:pPr>
              <w:spacing w:line="360" w:lineRule="auto"/>
              <w:jc w:val="center"/>
              <w:rPr>
                <w:rFonts w:hint="eastAsia"/>
                <w:sz w:val="21"/>
                <w:szCs w:val="21"/>
              </w:rPr>
            </w:pPr>
          </w:p>
        </w:tc>
        <w:tc>
          <w:tcPr>
            <w:tcW w:w="5891" w:type="dxa"/>
            <w:vAlign w:val="center"/>
          </w:tcPr>
          <w:p w14:paraId="36EDA34B">
            <w:pPr>
              <w:spacing w:line="360" w:lineRule="auto"/>
              <w:rPr>
                <w:rFonts w:hint="eastAsia"/>
                <w:sz w:val="21"/>
                <w:szCs w:val="21"/>
              </w:rPr>
            </w:pPr>
            <w:r>
              <w:rPr>
                <w:rFonts w:hint="eastAsia"/>
                <w:sz w:val="21"/>
                <w:szCs w:val="21"/>
              </w:rPr>
              <w:t>形式：</w:t>
            </w:r>
            <w:r>
              <w:rPr>
                <w:rFonts w:hint="eastAsia"/>
                <w:sz w:val="21"/>
                <w:szCs w:val="21"/>
                <w:u w:val="single"/>
              </w:rPr>
              <w:t xml:space="preserve">        /        。</w:t>
            </w:r>
          </w:p>
        </w:tc>
      </w:tr>
      <w:tr w14:paraId="1936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88" w:type="dxa"/>
            <w:vAlign w:val="center"/>
          </w:tcPr>
          <w:p w14:paraId="3F6BFC88">
            <w:pPr>
              <w:spacing w:line="360" w:lineRule="auto"/>
              <w:jc w:val="center"/>
              <w:rPr>
                <w:rFonts w:hint="eastAsia"/>
                <w:sz w:val="21"/>
                <w:szCs w:val="21"/>
              </w:rPr>
            </w:pPr>
            <w:r>
              <w:rPr>
                <w:sz w:val="21"/>
                <w:szCs w:val="21"/>
              </w:rPr>
              <w:t>1.10.3</w:t>
            </w:r>
          </w:p>
        </w:tc>
        <w:tc>
          <w:tcPr>
            <w:tcW w:w="2818" w:type="dxa"/>
            <w:vAlign w:val="center"/>
          </w:tcPr>
          <w:p w14:paraId="503709C8">
            <w:pPr>
              <w:spacing w:line="360" w:lineRule="auto"/>
              <w:jc w:val="center"/>
              <w:rPr>
                <w:rFonts w:hint="eastAsia"/>
                <w:sz w:val="21"/>
                <w:szCs w:val="21"/>
              </w:rPr>
            </w:pPr>
            <w:r>
              <w:rPr>
                <w:rFonts w:hint="eastAsia"/>
                <w:sz w:val="21"/>
                <w:szCs w:val="21"/>
              </w:rPr>
              <w:t>招标文件澄清发出的形式</w:t>
            </w:r>
          </w:p>
        </w:tc>
        <w:tc>
          <w:tcPr>
            <w:tcW w:w="5891" w:type="dxa"/>
            <w:vAlign w:val="center"/>
          </w:tcPr>
          <w:p w14:paraId="1729C609">
            <w:pPr>
              <w:spacing w:line="360" w:lineRule="auto"/>
              <w:rPr>
                <w:rFonts w:hint="eastAsia"/>
                <w:sz w:val="21"/>
                <w:szCs w:val="21"/>
              </w:rPr>
            </w:pPr>
            <w:r>
              <w:rPr>
                <w:rFonts w:hint="eastAsia"/>
                <w:sz w:val="21"/>
                <w:szCs w:val="21"/>
                <w:u w:val="single"/>
              </w:rPr>
              <w:t xml:space="preserve">   /  （此为投标预备会的答疑澄清）。</w:t>
            </w:r>
          </w:p>
        </w:tc>
      </w:tr>
      <w:tr w14:paraId="720E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3E9CCF05">
            <w:pPr>
              <w:spacing w:line="360" w:lineRule="auto"/>
              <w:jc w:val="center"/>
              <w:rPr>
                <w:rFonts w:hint="eastAsia"/>
                <w:sz w:val="21"/>
                <w:szCs w:val="21"/>
              </w:rPr>
            </w:pPr>
            <w:r>
              <w:rPr>
                <w:sz w:val="21"/>
                <w:szCs w:val="21"/>
              </w:rPr>
              <w:t>1.1</w:t>
            </w:r>
            <w:r>
              <w:rPr>
                <w:rFonts w:hint="eastAsia"/>
                <w:sz w:val="21"/>
                <w:szCs w:val="21"/>
              </w:rPr>
              <w:t>1</w:t>
            </w:r>
            <w:r>
              <w:rPr>
                <w:sz w:val="21"/>
                <w:szCs w:val="21"/>
              </w:rPr>
              <w:t>.</w:t>
            </w:r>
            <w:r>
              <w:rPr>
                <w:rFonts w:hint="eastAsia"/>
                <w:sz w:val="21"/>
                <w:szCs w:val="21"/>
              </w:rPr>
              <w:t>1</w:t>
            </w:r>
          </w:p>
        </w:tc>
        <w:tc>
          <w:tcPr>
            <w:tcW w:w="2818" w:type="dxa"/>
            <w:vAlign w:val="center"/>
          </w:tcPr>
          <w:p w14:paraId="428521E3">
            <w:pPr>
              <w:spacing w:line="360" w:lineRule="auto"/>
              <w:jc w:val="center"/>
              <w:rPr>
                <w:rFonts w:hint="eastAsia"/>
                <w:sz w:val="21"/>
                <w:szCs w:val="21"/>
              </w:rPr>
            </w:pPr>
            <w:r>
              <w:rPr>
                <w:rFonts w:hint="eastAsia"/>
                <w:sz w:val="21"/>
                <w:szCs w:val="21"/>
              </w:rPr>
              <w:t>分包</w:t>
            </w:r>
          </w:p>
        </w:tc>
        <w:tc>
          <w:tcPr>
            <w:tcW w:w="5891" w:type="dxa"/>
            <w:vAlign w:val="center"/>
          </w:tcPr>
          <w:p w14:paraId="7FC24B66">
            <w:pPr>
              <w:spacing w:line="360" w:lineRule="auto"/>
              <w:rPr>
                <w:rFonts w:hint="eastAsia"/>
                <w:sz w:val="21"/>
                <w:szCs w:val="21"/>
              </w:rPr>
            </w:pPr>
            <w:r>
              <w:rPr>
                <w:rFonts w:hint="eastAsia"/>
                <w:sz w:val="21"/>
                <w:szCs w:val="21"/>
              </w:rPr>
              <w:t>□不允许</w:t>
            </w:r>
          </w:p>
          <w:p w14:paraId="1195CCB1">
            <w:pPr>
              <w:spacing w:line="360" w:lineRule="auto"/>
              <w:rPr>
                <w:rFonts w:hint="eastAsia"/>
                <w:sz w:val="21"/>
                <w:szCs w:val="21"/>
                <w:u w:val="single"/>
              </w:rPr>
            </w:pPr>
            <w:r>
              <w:rPr>
                <w:rFonts w:hint="eastAsia"/>
                <w:sz w:val="21"/>
                <w:szCs w:val="21"/>
              </w:rPr>
              <w:t>■允许，分包内容要求：</w:t>
            </w:r>
            <w:r>
              <w:rPr>
                <w:rFonts w:hint="eastAsia"/>
                <w:sz w:val="21"/>
                <w:szCs w:val="21"/>
                <w:u w:val="single"/>
              </w:rPr>
              <w:t>如中标人具备相关专业勘察或设计资质的，原则上不允许分包相关业务。如中标人不具备相关专业勘察或设计资质，应当自行完成本项目主体的勘察或设计业务，并在保证整个建筑工程项目完整性的前提下，经发包方同意，将其他部分专业勘察或设计业务依法分包给具备相应资质条件的分包单位。</w:t>
            </w:r>
          </w:p>
          <w:p w14:paraId="390BF514">
            <w:pPr>
              <w:spacing w:line="360" w:lineRule="auto"/>
              <w:rPr>
                <w:rFonts w:hint="eastAsia"/>
                <w:sz w:val="21"/>
                <w:szCs w:val="21"/>
              </w:rPr>
            </w:pPr>
            <w:r>
              <w:rPr>
                <w:rFonts w:hint="eastAsia"/>
                <w:sz w:val="21"/>
                <w:szCs w:val="21"/>
              </w:rPr>
              <w:t>分包金额要求：</w:t>
            </w:r>
            <w:r>
              <w:rPr>
                <w:rFonts w:hint="eastAsia"/>
                <w:sz w:val="21"/>
                <w:szCs w:val="21"/>
                <w:u w:val="single"/>
              </w:rPr>
              <w:t>/</w:t>
            </w:r>
          </w:p>
          <w:p w14:paraId="012F164C">
            <w:pPr>
              <w:spacing w:line="360" w:lineRule="auto"/>
              <w:rPr>
                <w:rFonts w:hint="eastAsia"/>
                <w:sz w:val="21"/>
                <w:szCs w:val="21"/>
              </w:rPr>
            </w:pPr>
            <w:r>
              <w:rPr>
                <w:rFonts w:hint="eastAsia"/>
                <w:sz w:val="21"/>
                <w:szCs w:val="21"/>
              </w:rPr>
              <w:t>对分包人的资质要求：</w:t>
            </w:r>
            <w:r>
              <w:rPr>
                <w:rFonts w:hint="eastAsia"/>
                <w:sz w:val="21"/>
                <w:szCs w:val="21"/>
                <w:u w:val="single"/>
              </w:rPr>
              <w:t>按国家规定。</w:t>
            </w:r>
          </w:p>
        </w:tc>
      </w:tr>
      <w:tr w14:paraId="0870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188" w:type="dxa"/>
            <w:vAlign w:val="center"/>
          </w:tcPr>
          <w:p w14:paraId="4145D036">
            <w:pPr>
              <w:spacing w:line="360" w:lineRule="auto"/>
              <w:jc w:val="center"/>
              <w:rPr>
                <w:rFonts w:hint="eastAsia"/>
                <w:sz w:val="21"/>
                <w:szCs w:val="21"/>
              </w:rPr>
            </w:pPr>
            <w:r>
              <w:rPr>
                <w:sz w:val="21"/>
                <w:szCs w:val="21"/>
              </w:rPr>
              <w:t>1.12.1</w:t>
            </w:r>
          </w:p>
        </w:tc>
        <w:tc>
          <w:tcPr>
            <w:tcW w:w="2818" w:type="dxa"/>
            <w:vAlign w:val="center"/>
          </w:tcPr>
          <w:p w14:paraId="457439EF">
            <w:pPr>
              <w:spacing w:line="360" w:lineRule="auto"/>
              <w:jc w:val="center"/>
              <w:rPr>
                <w:rFonts w:hint="eastAsia"/>
                <w:sz w:val="21"/>
                <w:szCs w:val="21"/>
              </w:rPr>
            </w:pPr>
            <w:r>
              <w:rPr>
                <w:rFonts w:hint="eastAsia"/>
                <w:sz w:val="21"/>
                <w:szCs w:val="21"/>
              </w:rPr>
              <w:t>实质性要求和条件</w:t>
            </w:r>
          </w:p>
        </w:tc>
        <w:tc>
          <w:tcPr>
            <w:tcW w:w="5891" w:type="dxa"/>
            <w:vAlign w:val="center"/>
          </w:tcPr>
          <w:p w14:paraId="3BCAE3E0">
            <w:pPr>
              <w:spacing w:line="360" w:lineRule="auto"/>
              <w:rPr>
                <w:rFonts w:hint="eastAsia"/>
                <w:sz w:val="21"/>
                <w:szCs w:val="21"/>
              </w:rPr>
            </w:pPr>
            <w:r>
              <w:rPr>
                <w:rFonts w:hint="eastAsia"/>
                <w:sz w:val="21"/>
                <w:szCs w:val="21"/>
                <w:u w:val="single"/>
              </w:rPr>
              <w:t xml:space="preserve">     /    。</w:t>
            </w:r>
          </w:p>
        </w:tc>
      </w:tr>
      <w:tr w14:paraId="6214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32EC6AE">
            <w:pPr>
              <w:spacing w:line="360" w:lineRule="auto"/>
              <w:jc w:val="center"/>
              <w:rPr>
                <w:rFonts w:hint="eastAsia"/>
                <w:sz w:val="21"/>
                <w:szCs w:val="21"/>
              </w:rPr>
            </w:pPr>
            <w:r>
              <w:rPr>
                <w:sz w:val="21"/>
                <w:szCs w:val="21"/>
              </w:rPr>
              <w:t>1.12.3</w:t>
            </w:r>
          </w:p>
        </w:tc>
        <w:tc>
          <w:tcPr>
            <w:tcW w:w="2818" w:type="dxa"/>
            <w:vAlign w:val="center"/>
          </w:tcPr>
          <w:p w14:paraId="2954F83D">
            <w:pPr>
              <w:spacing w:line="360" w:lineRule="auto"/>
              <w:jc w:val="center"/>
              <w:rPr>
                <w:rFonts w:hint="eastAsia"/>
                <w:sz w:val="21"/>
                <w:szCs w:val="21"/>
              </w:rPr>
            </w:pPr>
            <w:r>
              <w:rPr>
                <w:rFonts w:hint="eastAsia"/>
                <w:sz w:val="21"/>
                <w:szCs w:val="21"/>
              </w:rPr>
              <w:t>偏差</w:t>
            </w:r>
          </w:p>
        </w:tc>
        <w:tc>
          <w:tcPr>
            <w:tcW w:w="5891" w:type="dxa"/>
            <w:vAlign w:val="center"/>
          </w:tcPr>
          <w:p w14:paraId="3A75430F">
            <w:pPr>
              <w:spacing w:line="360" w:lineRule="auto"/>
              <w:rPr>
                <w:rFonts w:hint="eastAsia"/>
                <w:sz w:val="21"/>
                <w:szCs w:val="21"/>
              </w:rPr>
            </w:pPr>
            <w:r>
              <w:rPr>
                <w:rFonts w:hint="eastAsia"/>
                <w:sz w:val="21"/>
                <w:szCs w:val="21"/>
              </w:rPr>
              <w:t>■不允许</w:t>
            </w:r>
          </w:p>
          <w:p w14:paraId="28B922F1">
            <w:pPr>
              <w:spacing w:line="360" w:lineRule="auto"/>
              <w:rPr>
                <w:rFonts w:hint="eastAsia"/>
                <w:sz w:val="21"/>
                <w:szCs w:val="21"/>
                <w:u w:val="single"/>
              </w:rPr>
            </w:pPr>
            <w:r>
              <w:rPr>
                <w:rFonts w:hint="eastAsia"/>
                <w:sz w:val="21"/>
                <w:szCs w:val="21"/>
              </w:rPr>
              <w:t>□允许，偏差范围：</w:t>
            </w:r>
          </w:p>
          <w:p w14:paraId="5C39D9BA">
            <w:pPr>
              <w:spacing w:line="360" w:lineRule="auto"/>
              <w:ind w:firstLine="840" w:firstLineChars="400"/>
              <w:rPr>
                <w:rFonts w:hint="eastAsia"/>
                <w:sz w:val="21"/>
                <w:szCs w:val="21"/>
              </w:rPr>
            </w:pPr>
            <w:r>
              <w:rPr>
                <w:rFonts w:hint="eastAsia"/>
                <w:sz w:val="21"/>
                <w:szCs w:val="21"/>
              </w:rPr>
              <w:t>偏差幅度：</w:t>
            </w:r>
          </w:p>
        </w:tc>
      </w:tr>
      <w:tr w14:paraId="31BA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9E55421">
            <w:pPr>
              <w:spacing w:line="360" w:lineRule="auto"/>
              <w:jc w:val="center"/>
              <w:rPr>
                <w:rFonts w:hint="eastAsia"/>
                <w:sz w:val="21"/>
                <w:szCs w:val="21"/>
              </w:rPr>
            </w:pPr>
            <w:r>
              <w:rPr>
                <w:rFonts w:hint="eastAsia"/>
                <w:sz w:val="21"/>
                <w:szCs w:val="21"/>
              </w:rPr>
              <w:t>2.1</w:t>
            </w:r>
          </w:p>
        </w:tc>
        <w:tc>
          <w:tcPr>
            <w:tcW w:w="2818" w:type="dxa"/>
            <w:vAlign w:val="center"/>
          </w:tcPr>
          <w:p w14:paraId="1C0DA50B">
            <w:pPr>
              <w:spacing w:line="360" w:lineRule="auto"/>
              <w:jc w:val="center"/>
              <w:rPr>
                <w:rFonts w:hint="eastAsia"/>
                <w:sz w:val="21"/>
                <w:szCs w:val="21"/>
              </w:rPr>
            </w:pPr>
            <w:r>
              <w:rPr>
                <w:rFonts w:hint="eastAsia"/>
                <w:sz w:val="21"/>
                <w:szCs w:val="21"/>
              </w:rPr>
              <w:t>构成招标文件的其他资料</w:t>
            </w:r>
          </w:p>
        </w:tc>
        <w:tc>
          <w:tcPr>
            <w:tcW w:w="5891" w:type="dxa"/>
            <w:vAlign w:val="center"/>
          </w:tcPr>
          <w:p w14:paraId="64454DA2">
            <w:pPr>
              <w:spacing w:line="360" w:lineRule="auto"/>
              <w:rPr>
                <w:rFonts w:hint="eastAsia"/>
                <w:sz w:val="21"/>
                <w:szCs w:val="21"/>
              </w:rPr>
            </w:pPr>
            <w:r>
              <w:rPr>
                <w:rFonts w:hint="eastAsia"/>
                <w:sz w:val="21"/>
                <w:szCs w:val="21"/>
                <w:u w:val="single"/>
              </w:rPr>
              <w:t>补充公告、答疑纪要、澄清文件等（如有）。</w:t>
            </w:r>
          </w:p>
        </w:tc>
      </w:tr>
      <w:tr w14:paraId="366D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88" w:type="dxa"/>
            <w:vAlign w:val="center"/>
          </w:tcPr>
          <w:p w14:paraId="056EC395">
            <w:pPr>
              <w:spacing w:line="360" w:lineRule="auto"/>
              <w:jc w:val="center"/>
              <w:rPr>
                <w:rFonts w:hint="eastAsia"/>
                <w:sz w:val="21"/>
                <w:szCs w:val="21"/>
              </w:rPr>
            </w:pPr>
            <w:r>
              <w:rPr>
                <w:sz w:val="21"/>
                <w:szCs w:val="21"/>
              </w:rPr>
              <w:t>2.2.1</w:t>
            </w:r>
          </w:p>
        </w:tc>
        <w:tc>
          <w:tcPr>
            <w:tcW w:w="2818" w:type="dxa"/>
            <w:vAlign w:val="center"/>
          </w:tcPr>
          <w:p w14:paraId="11ACCB6E">
            <w:pPr>
              <w:spacing w:line="360" w:lineRule="auto"/>
              <w:jc w:val="center"/>
              <w:rPr>
                <w:rFonts w:hint="eastAsia"/>
                <w:sz w:val="21"/>
                <w:szCs w:val="21"/>
              </w:rPr>
            </w:pPr>
            <w:r>
              <w:rPr>
                <w:rFonts w:hint="eastAsia"/>
                <w:sz w:val="21"/>
                <w:szCs w:val="21"/>
              </w:rPr>
              <w:t>投标人要求澄清招标文件</w:t>
            </w:r>
          </w:p>
        </w:tc>
        <w:tc>
          <w:tcPr>
            <w:tcW w:w="5891" w:type="dxa"/>
            <w:vAlign w:val="center"/>
          </w:tcPr>
          <w:p w14:paraId="0E0C197E">
            <w:pPr>
              <w:spacing w:line="360" w:lineRule="auto"/>
              <w:ind w:right="120" w:rightChars="50"/>
              <w:rPr>
                <w:rFonts w:hint="eastAsia"/>
                <w:sz w:val="21"/>
                <w:szCs w:val="21"/>
                <w:u w:val="single"/>
              </w:rPr>
            </w:pPr>
            <w:r>
              <w:rPr>
                <w:rFonts w:hint="eastAsia"/>
                <w:sz w:val="21"/>
                <w:szCs w:val="21"/>
                <w:u w:val="single"/>
              </w:rPr>
              <w:t>时间：在提交投标文件截止时间</w:t>
            </w:r>
            <w:r>
              <w:rPr>
                <w:sz w:val="21"/>
                <w:szCs w:val="21"/>
                <w:u w:val="single"/>
              </w:rPr>
              <w:t>18</w:t>
            </w:r>
            <w:r>
              <w:rPr>
                <w:rFonts w:hint="eastAsia"/>
                <w:sz w:val="21"/>
                <w:szCs w:val="21"/>
                <w:u w:val="single"/>
              </w:rPr>
              <w:t>天前提出。</w:t>
            </w:r>
          </w:p>
          <w:p w14:paraId="4EC18461">
            <w:pPr>
              <w:spacing w:line="360" w:lineRule="auto"/>
              <w:rPr>
                <w:rFonts w:hint="eastAsia"/>
                <w:sz w:val="21"/>
                <w:szCs w:val="21"/>
                <w:u w:val="single"/>
              </w:rPr>
            </w:pPr>
            <w:r>
              <w:rPr>
                <w:rFonts w:hint="eastAsia"/>
                <w:sz w:val="21"/>
                <w:szCs w:val="21"/>
                <w:u w:val="single"/>
              </w:rPr>
              <w:t>形式：投标人的疑问通过广州交易集团有限公司（广州公共资源交易中心）数字交易平台提交。</w:t>
            </w:r>
          </w:p>
          <w:p w14:paraId="64927180">
            <w:pPr>
              <w:spacing w:line="360" w:lineRule="auto"/>
              <w:rPr>
                <w:rFonts w:hint="eastAsia"/>
                <w:sz w:val="21"/>
                <w:szCs w:val="21"/>
                <w:u w:val="single"/>
              </w:rPr>
            </w:pPr>
            <w:r>
              <w:rPr>
                <w:rFonts w:hint="eastAsia"/>
                <w:sz w:val="21"/>
                <w:szCs w:val="21"/>
                <w:u w:val="single"/>
              </w:rPr>
              <w:t>网上答疑的操作指南为：登陆广州交易集团有限公司（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tc>
      </w:tr>
      <w:tr w14:paraId="2362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88" w:type="dxa"/>
            <w:vAlign w:val="center"/>
          </w:tcPr>
          <w:p w14:paraId="3FE069B7">
            <w:pPr>
              <w:spacing w:line="360" w:lineRule="auto"/>
              <w:jc w:val="center"/>
              <w:rPr>
                <w:rFonts w:hint="eastAsia"/>
                <w:sz w:val="21"/>
                <w:szCs w:val="21"/>
              </w:rPr>
            </w:pPr>
            <w:r>
              <w:rPr>
                <w:sz w:val="21"/>
                <w:szCs w:val="21"/>
              </w:rPr>
              <w:t>2.2.2</w:t>
            </w:r>
          </w:p>
        </w:tc>
        <w:tc>
          <w:tcPr>
            <w:tcW w:w="2818" w:type="dxa"/>
            <w:vAlign w:val="center"/>
          </w:tcPr>
          <w:p w14:paraId="3A10C780">
            <w:pPr>
              <w:spacing w:line="360" w:lineRule="auto"/>
              <w:jc w:val="center"/>
              <w:rPr>
                <w:rFonts w:hint="eastAsia"/>
                <w:sz w:val="21"/>
                <w:szCs w:val="21"/>
              </w:rPr>
            </w:pPr>
            <w:r>
              <w:rPr>
                <w:rFonts w:hint="eastAsia"/>
                <w:sz w:val="21"/>
                <w:szCs w:val="21"/>
              </w:rPr>
              <w:t>招标文件澄清发出的形式</w:t>
            </w:r>
          </w:p>
        </w:tc>
        <w:tc>
          <w:tcPr>
            <w:tcW w:w="5891" w:type="dxa"/>
            <w:vAlign w:val="center"/>
          </w:tcPr>
          <w:p w14:paraId="49292002">
            <w:pPr>
              <w:spacing w:line="360" w:lineRule="auto"/>
              <w:rPr>
                <w:rFonts w:hint="eastAsia"/>
                <w:sz w:val="21"/>
                <w:szCs w:val="21"/>
                <w:u w:val="single"/>
              </w:rPr>
            </w:pPr>
            <w:r>
              <w:rPr>
                <w:rFonts w:hint="eastAsia"/>
                <w:sz w:val="21"/>
                <w:szCs w:val="21"/>
                <w:u w:val="single"/>
              </w:rPr>
              <w:t>在递交投标文件截止时间15天前；在广州交易集团有限公司（广州公共资源交易中心）网站“项目查询(日程安排、答疑纪要)”专区公开发布。不足15日的，招标人应当顺延投标文件的截止时间。</w:t>
            </w:r>
          </w:p>
        </w:tc>
      </w:tr>
      <w:tr w14:paraId="132D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8" w:type="dxa"/>
            <w:vMerge w:val="restart"/>
            <w:vAlign w:val="center"/>
          </w:tcPr>
          <w:p w14:paraId="0B163E4B">
            <w:pPr>
              <w:spacing w:line="360" w:lineRule="auto"/>
              <w:jc w:val="center"/>
              <w:rPr>
                <w:rFonts w:hint="eastAsia"/>
                <w:sz w:val="21"/>
                <w:szCs w:val="21"/>
              </w:rPr>
            </w:pPr>
            <w:r>
              <w:rPr>
                <w:sz w:val="21"/>
                <w:szCs w:val="21"/>
              </w:rPr>
              <w:t>2.2.3</w:t>
            </w:r>
          </w:p>
        </w:tc>
        <w:tc>
          <w:tcPr>
            <w:tcW w:w="2818" w:type="dxa"/>
            <w:vMerge w:val="restart"/>
            <w:vAlign w:val="center"/>
          </w:tcPr>
          <w:p w14:paraId="41A0B0DD">
            <w:pPr>
              <w:spacing w:line="360" w:lineRule="auto"/>
              <w:jc w:val="center"/>
              <w:rPr>
                <w:rFonts w:hint="eastAsia"/>
                <w:sz w:val="21"/>
                <w:szCs w:val="21"/>
              </w:rPr>
            </w:pPr>
            <w:r>
              <w:rPr>
                <w:rFonts w:hint="eastAsia"/>
                <w:sz w:val="21"/>
                <w:szCs w:val="21"/>
              </w:rPr>
              <w:t>投标人确认收到招标文件澄清</w:t>
            </w:r>
          </w:p>
        </w:tc>
        <w:tc>
          <w:tcPr>
            <w:tcW w:w="5891" w:type="dxa"/>
            <w:vAlign w:val="center"/>
          </w:tcPr>
          <w:p w14:paraId="63E8D5F8">
            <w:pPr>
              <w:spacing w:line="360" w:lineRule="auto"/>
              <w:rPr>
                <w:rFonts w:hint="eastAsia"/>
                <w:sz w:val="21"/>
                <w:szCs w:val="21"/>
                <w:u w:val="single"/>
              </w:rPr>
            </w:pPr>
            <w:r>
              <w:rPr>
                <w:rFonts w:hint="eastAsia"/>
                <w:sz w:val="21"/>
                <w:szCs w:val="21"/>
              </w:rPr>
              <w:t>时间：</w:t>
            </w:r>
            <w:r>
              <w:rPr>
                <w:rFonts w:hint="eastAsia"/>
                <w:sz w:val="21"/>
                <w:szCs w:val="21"/>
                <w:u w:val="single"/>
              </w:rPr>
              <w:t>发出即视作收到。</w:t>
            </w:r>
          </w:p>
        </w:tc>
      </w:tr>
      <w:tr w14:paraId="7D83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88" w:type="dxa"/>
            <w:vMerge w:val="continue"/>
            <w:vAlign w:val="center"/>
          </w:tcPr>
          <w:p w14:paraId="77D31259">
            <w:pPr>
              <w:spacing w:line="360" w:lineRule="auto"/>
              <w:jc w:val="center"/>
              <w:rPr>
                <w:rFonts w:hint="eastAsia"/>
                <w:sz w:val="21"/>
                <w:szCs w:val="21"/>
              </w:rPr>
            </w:pPr>
          </w:p>
        </w:tc>
        <w:tc>
          <w:tcPr>
            <w:tcW w:w="2818" w:type="dxa"/>
            <w:vMerge w:val="continue"/>
            <w:vAlign w:val="center"/>
          </w:tcPr>
          <w:p w14:paraId="69C4331C">
            <w:pPr>
              <w:spacing w:line="360" w:lineRule="auto"/>
              <w:jc w:val="center"/>
              <w:rPr>
                <w:rFonts w:hint="eastAsia"/>
                <w:sz w:val="21"/>
                <w:szCs w:val="21"/>
              </w:rPr>
            </w:pPr>
          </w:p>
        </w:tc>
        <w:tc>
          <w:tcPr>
            <w:tcW w:w="5891" w:type="dxa"/>
            <w:vAlign w:val="center"/>
          </w:tcPr>
          <w:p w14:paraId="3BCAD7C6">
            <w:pPr>
              <w:spacing w:line="360" w:lineRule="auto"/>
              <w:rPr>
                <w:rFonts w:hint="eastAsia"/>
                <w:sz w:val="21"/>
                <w:szCs w:val="21"/>
              </w:rPr>
            </w:pPr>
            <w:r>
              <w:rPr>
                <w:rFonts w:hint="eastAsia"/>
                <w:sz w:val="21"/>
                <w:szCs w:val="21"/>
              </w:rPr>
              <w:t>形式：</w:t>
            </w:r>
            <w:r>
              <w:rPr>
                <w:rFonts w:hint="eastAsia"/>
                <w:sz w:val="21"/>
                <w:szCs w:val="21"/>
                <w:u w:val="single"/>
              </w:rPr>
              <w:t>招标答疑纪要为招标文件的一部分。投标人可在广州交易集团有限公司（广州公共资源交易中心）网站浏览、下载招标答疑纪要。若招标答疑纪要与招标文件有矛盾时，以广州交易集团有限公司（广州公共资源交易中心）网站最后发布的答疑纪要为准。招标文件澄清（招标答疑纪要）一经在广州交易集团有限公司（广州公共资源交易中心）网站发布，视作已发放给所有投标人。</w:t>
            </w:r>
          </w:p>
        </w:tc>
      </w:tr>
      <w:tr w14:paraId="1512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88" w:type="dxa"/>
            <w:vAlign w:val="center"/>
          </w:tcPr>
          <w:p w14:paraId="45A53771">
            <w:pPr>
              <w:spacing w:line="360" w:lineRule="auto"/>
              <w:jc w:val="center"/>
              <w:rPr>
                <w:rFonts w:hint="eastAsia"/>
                <w:sz w:val="21"/>
                <w:szCs w:val="21"/>
              </w:rPr>
            </w:pPr>
            <w:r>
              <w:rPr>
                <w:sz w:val="21"/>
                <w:szCs w:val="21"/>
              </w:rPr>
              <w:t>2.3.1</w:t>
            </w:r>
          </w:p>
        </w:tc>
        <w:tc>
          <w:tcPr>
            <w:tcW w:w="2818" w:type="dxa"/>
            <w:vAlign w:val="center"/>
          </w:tcPr>
          <w:p w14:paraId="6399BC13">
            <w:pPr>
              <w:spacing w:line="360" w:lineRule="auto"/>
              <w:jc w:val="center"/>
              <w:rPr>
                <w:rFonts w:hint="eastAsia"/>
                <w:sz w:val="21"/>
                <w:szCs w:val="21"/>
              </w:rPr>
            </w:pPr>
            <w:r>
              <w:rPr>
                <w:rFonts w:hint="eastAsia"/>
                <w:sz w:val="21"/>
                <w:szCs w:val="21"/>
              </w:rPr>
              <w:t>招标文件修改发出的形式</w:t>
            </w:r>
          </w:p>
        </w:tc>
        <w:tc>
          <w:tcPr>
            <w:tcW w:w="5891" w:type="dxa"/>
            <w:vAlign w:val="center"/>
          </w:tcPr>
          <w:p w14:paraId="0312F012">
            <w:pPr>
              <w:spacing w:line="360" w:lineRule="auto"/>
              <w:rPr>
                <w:rFonts w:hint="eastAsia"/>
                <w:sz w:val="21"/>
                <w:szCs w:val="21"/>
                <w:u w:val="single"/>
              </w:rPr>
            </w:pPr>
            <w:r>
              <w:rPr>
                <w:rFonts w:hint="eastAsia"/>
                <w:sz w:val="21"/>
                <w:szCs w:val="21"/>
                <w:u w:val="single"/>
              </w:rPr>
              <w:t>以补充公告或项目答疑澄清的方式在广州交易集团有限公司（广州公共资源交易中心）网站发布。</w:t>
            </w:r>
          </w:p>
        </w:tc>
      </w:tr>
      <w:tr w14:paraId="7436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88" w:type="dxa"/>
            <w:vMerge w:val="restart"/>
            <w:vAlign w:val="center"/>
          </w:tcPr>
          <w:p w14:paraId="00E86745">
            <w:pPr>
              <w:spacing w:line="360" w:lineRule="auto"/>
              <w:jc w:val="center"/>
              <w:rPr>
                <w:rFonts w:hint="eastAsia"/>
                <w:sz w:val="21"/>
                <w:szCs w:val="21"/>
              </w:rPr>
            </w:pPr>
            <w:r>
              <w:rPr>
                <w:sz w:val="21"/>
                <w:szCs w:val="21"/>
              </w:rPr>
              <w:t>2.3.2</w:t>
            </w:r>
          </w:p>
        </w:tc>
        <w:tc>
          <w:tcPr>
            <w:tcW w:w="2818" w:type="dxa"/>
            <w:vMerge w:val="restart"/>
            <w:vAlign w:val="center"/>
          </w:tcPr>
          <w:p w14:paraId="6B7626DA">
            <w:pPr>
              <w:spacing w:line="360" w:lineRule="auto"/>
              <w:jc w:val="center"/>
              <w:rPr>
                <w:rFonts w:hint="eastAsia"/>
                <w:sz w:val="21"/>
                <w:szCs w:val="21"/>
              </w:rPr>
            </w:pPr>
            <w:r>
              <w:rPr>
                <w:rFonts w:hint="eastAsia"/>
                <w:sz w:val="21"/>
                <w:szCs w:val="21"/>
              </w:rPr>
              <w:t>投标人确认收到招标文件修改</w:t>
            </w:r>
          </w:p>
        </w:tc>
        <w:tc>
          <w:tcPr>
            <w:tcW w:w="5891" w:type="dxa"/>
            <w:vAlign w:val="center"/>
          </w:tcPr>
          <w:p w14:paraId="4C4261F8">
            <w:pPr>
              <w:spacing w:line="360" w:lineRule="auto"/>
              <w:rPr>
                <w:rFonts w:hint="eastAsia"/>
                <w:sz w:val="21"/>
                <w:szCs w:val="21"/>
                <w:u w:val="single"/>
              </w:rPr>
            </w:pPr>
            <w:r>
              <w:rPr>
                <w:rFonts w:hint="eastAsia"/>
                <w:sz w:val="21"/>
                <w:szCs w:val="21"/>
              </w:rPr>
              <w:t>时间：</w:t>
            </w:r>
            <w:r>
              <w:rPr>
                <w:rFonts w:hint="eastAsia"/>
                <w:sz w:val="21"/>
                <w:szCs w:val="21"/>
                <w:u w:val="single"/>
              </w:rPr>
              <w:t>发出即视作收到。</w:t>
            </w:r>
          </w:p>
        </w:tc>
      </w:tr>
      <w:tr w14:paraId="32E1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188" w:type="dxa"/>
            <w:vMerge w:val="continue"/>
            <w:vAlign w:val="center"/>
          </w:tcPr>
          <w:p w14:paraId="22530CFF">
            <w:pPr>
              <w:spacing w:line="360" w:lineRule="auto"/>
              <w:jc w:val="center"/>
              <w:rPr>
                <w:rFonts w:hint="eastAsia"/>
                <w:sz w:val="21"/>
                <w:szCs w:val="21"/>
              </w:rPr>
            </w:pPr>
          </w:p>
        </w:tc>
        <w:tc>
          <w:tcPr>
            <w:tcW w:w="2818" w:type="dxa"/>
            <w:vMerge w:val="continue"/>
            <w:vAlign w:val="center"/>
          </w:tcPr>
          <w:p w14:paraId="61E0563A">
            <w:pPr>
              <w:spacing w:line="360" w:lineRule="auto"/>
              <w:jc w:val="center"/>
              <w:rPr>
                <w:rFonts w:hint="eastAsia"/>
                <w:sz w:val="21"/>
                <w:szCs w:val="21"/>
              </w:rPr>
            </w:pPr>
          </w:p>
        </w:tc>
        <w:tc>
          <w:tcPr>
            <w:tcW w:w="5891" w:type="dxa"/>
            <w:vAlign w:val="center"/>
          </w:tcPr>
          <w:p w14:paraId="3F46CEC4">
            <w:pPr>
              <w:spacing w:line="360" w:lineRule="auto"/>
              <w:rPr>
                <w:rFonts w:hint="eastAsia"/>
                <w:sz w:val="21"/>
                <w:szCs w:val="21"/>
              </w:rPr>
            </w:pPr>
            <w:r>
              <w:rPr>
                <w:rFonts w:hint="eastAsia"/>
                <w:sz w:val="21"/>
                <w:szCs w:val="21"/>
              </w:rPr>
              <w:t>形式：</w:t>
            </w:r>
            <w:r>
              <w:rPr>
                <w:rFonts w:hint="eastAsia"/>
                <w:sz w:val="21"/>
                <w:szCs w:val="21"/>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7D4B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8" w:type="dxa"/>
            <w:vAlign w:val="center"/>
          </w:tcPr>
          <w:p w14:paraId="17A5584F">
            <w:pPr>
              <w:autoSpaceDE w:val="0"/>
              <w:autoSpaceDN w:val="0"/>
              <w:adjustRightInd w:val="0"/>
              <w:spacing w:line="360" w:lineRule="auto"/>
              <w:ind w:right="-20"/>
              <w:jc w:val="center"/>
              <w:rPr>
                <w:rFonts w:hint="eastAsia"/>
                <w:b/>
                <w:sz w:val="21"/>
                <w:szCs w:val="21"/>
                <w:u w:val="single"/>
              </w:rPr>
            </w:pPr>
            <w:r>
              <w:rPr>
                <w:rFonts w:hint="eastAsia"/>
                <w:sz w:val="21"/>
                <w:szCs w:val="21"/>
              </w:rPr>
              <w:t>3.1.1</w:t>
            </w:r>
          </w:p>
        </w:tc>
        <w:tc>
          <w:tcPr>
            <w:tcW w:w="2818" w:type="dxa"/>
            <w:vAlign w:val="center"/>
          </w:tcPr>
          <w:p w14:paraId="37820720">
            <w:pPr>
              <w:autoSpaceDE w:val="0"/>
              <w:autoSpaceDN w:val="0"/>
              <w:adjustRightInd w:val="0"/>
              <w:spacing w:line="360" w:lineRule="auto"/>
              <w:ind w:right="-20"/>
              <w:jc w:val="center"/>
              <w:rPr>
                <w:rFonts w:hint="eastAsia"/>
                <w:b/>
                <w:sz w:val="21"/>
                <w:szCs w:val="21"/>
                <w:u w:val="single"/>
              </w:rPr>
            </w:pPr>
            <w:r>
              <w:rPr>
                <w:rFonts w:hint="eastAsia"/>
                <w:sz w:val="21"/>
                <w:szCs w:val="21"/>
              </w:rPr>
              <w:t>构成投标文件的其他资料</w:t>
            </w:r>
          </w:p>
        </w:tc>
        <w:tc>
          <w:tcPr>
            <w:tcW w:w="5891" w:type="dxa"/>
            <w:vAlign w:val="center"/>
          </w:tcPr>
          <w:p w14:paraId="31C4699D">
            <w:pPr>
              <w:spacing w:line="360" w:lineRule="auto"/>
              <w:rPr>
                <w:rFonts w:hint="eastAsia" w:cs="Calibri"/>
                <w:sz w:val="21"/>
                <w:szCs w:val="21"/>
                <w:u w:val="single"/>
              </w:rPr>
            </w:pPr>
            <w:r>
              <w:rPr>
                <w:rFonts w:hint="eastAsia" w:cs="Calibri"/>
                <w:sz w:val="21"/>
                <w:szCs w:val="21"/>
                <w:u w:val="single"/>
              </w:rPr>
              <w:t>（1）按本招标文件规定需提交的其它所有资料；</w:t>
            </w:r>
          </w:p>
          <w:p w14:paraId="3CEEB388">
            <w:pPr>
              <w:spacing w:line="360" w:lineRule="auto"/>
              <w:rPr>
                <w:rFonts w:hint="eastAsia" w:cs="Calibri"/>
                <w:sz w:val="21"/>
                <w:szCs w:val="21"/>
                <w:u w:val="single"/>
              </w:rPr>
            </w:pPr>
            <w:r>
              <w:rPr>
                <w:rFonts w:hint="eastAsia" w:cs="Calibri"/>
                <w:sz w:val="21"/>
                <w:szCs w:val="21"/>
                <w:u w:val="single"/>
              </w:rPr>
              <w:t>（2）投标人认为需要提交的其他资料。</w:t>
            </w:r>
          </w:p>
          <w:p w14:paraId="1D14167D">
            <w:pPr>
              <w:spacing w:line="360" w:lineRule="auto"/>
              <w:rPr>
                <w:rFonts w:hint="eastAsia" w:cs="Calibri"/>
                <w:sz w:val="21"/>
                <w:szCs w:val="21"/>
                <w:u w:val="single"/>
              </w:rPr>
            </w:pPr>
            <w:r>
              <w:rPr>
                <w:rFonts w:hint="eastAsia" w:cs="Calibri"/>
                <w:sz w:val="21"/>
                <w:szCs w:val="21"/>
                <w:u w:val="single"/>
              </w:rPr>
              <w:t>注：①投标人提交的投标文件必须按照招标文件所提供的投标文件格式的要求如实填写（表格可以按同样格式扩展、缩小，内容项目不能变化）。</w:t>
            </w:r>
          </w:p>
          <w:p w14:paraId="22C2D6D6">
            <w:pPr>
              <w:spacing w:line="360" w:lineRule="auto"/>
              <w:rPr>
                <w:rFonts w:hint="eastAsia" w:cs="Calibri"/>
                <w:sz w:val="21"/>
                <w:szCs w:val="21"/>
                <w:u w:val="single"/>
              </w:rPr>
            </w:pPr>
            <w:r>
              <w:rPr>
                <w:rFonts w:hint="eastAsia" w:cs="Calibri"/>
                <w:sz w:val="21"/>
                <w:szCs w:val="21"/>
                <w:u w:val="single"/>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5556B47">
            <w:pPr>
              <w:pStyle w:val="11"/>
              <w:spacing w:before="48" w:line="360" w:lineRule="auto"/>
              <w:rPr>
                <w:rFonts w:hint="eastAsia"/>
                <w:sz w:val="21"/>
                <w:szCs w:val="21"/>
              </w:rPr>
            </w:pPr>
            <w:r>
              <w:rPr>
                <w:rFonts w:hint="eastAsia" w:cs="Calibri"/>
                <w:sz w:val="21"/>
                <w:szCs w:val="21"/>
                <w:u w:val="single"/>
              </w:rPr>
              <w:t>③每个投标人报送一个投标方案，投标文件应达到招标文件规定的深度，满足评审需要。不响应招标文件要求的投标文件可能被拒绝，责任由投标人自负。</w:t>
            </w:r>
          </w:p>
        </w:tc>
      </w:tr>
      <w:tr w14:paraId="14AC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8" w:type="dxa"/>
            <w:vAlign w:val="center"/>
          </w:tcPr>
          <w:p w14:paraId="5BA08311">
            <w:pPr>
              <w:spacing w:line="360" w:lineRule="auto"/>
              <w:jc w:val="center"/>
              <w:rPr>
                <w:rFonts w:hint="eastAsia"/>
                <w:sz w:val="21"/>
                <w:szCs w:val="21"/>
              </w:rPr>
            </w:pPr>
            <w:r>
              <w:rPr>
                <w:rFonts w:hint="eastAsia"/>
                <w:sz w:val="21"/>
                <w:szCs w:val="21"/>
              </w:rPr>
              <w:t>3.1.4</w:t>
            </w:r>
          </w:p>
          <w:p w14:paraId="15ADBD61">
            <w:pPr>
              <w:spacing w:line="360" w:lineRule="auto"/>
              <w:jc w:val="center"/>
              <w:rPr>
                <w:rFonts w:hint="eastAsia"/>
                <w:sz w:val="21"/>
                <w:szCs w:val="21"/>
              </w:rPr>
            </w:pPr>
            <w:r>
              <w:rPr>
                <w:rFonts w:hint="eastAsia"/>
                <w:sz w:val="21"/>
                <w:szCs w:val="21"/>
              </w:rPr>
              <w:t>（新增）</w:t>
            </w:r>
          </w:p>
        </w:tc>
        <w:tc>
          <w:tcPr>
            <w:tcW w:w="2818" w:type="dxa"/>
            <w:vAlign w:val="center"/>
          </w:tcPr>
          <w:p w14:paraId="40355F44">
            <w:pPr>
              <w:spacing w:line="360" w:lineRule="auto"/>
              <w:jc w:val="center"/>
              <w:rPr>
                <w:rFonts w:hint="eastAsia"/>
                <w:sz w:val="21"/>
                <w:szCs w:val="21"/>
              </w:rPr>
            </w:pPr>
            <w:r>
              <w:rPr>
                <w:rFonts w:hint="eastAsia"/>
                <w:sz w:val="21"/>
                <w:szCs w:val="21"/>
              </w:rPr>
              <w:t>保密要求</w:t>
            </w:r>
          </w:p>
        </w:tc>
        <w:tc>
          <w:tcPr>
            <w:tcW w:w="5891" w:type="dxa"/>
            <w:vAlign w:val="center"/>
          </w:tcPr>
          <w:p w14:paraId="705E08C5">
            <w:pPr>
              <w:spacing w:line="360" w:lineRule="auto"/>
              <w:ind w:right="120" w:rightChars="50"/>
              <w:rPr>
                <w:rFonts w:hint="eastAsia" w:cs="Calibri"/>
                <w:sz w:val="21"/>
                <w:szCs w:val="21"/>
                <w:u w:val="single"/>
              </w:rPr>
            </w:pPr>
            <w:r>
              <w:rPr>
                <w:rFonts w:hint="eastAsia"/>
                <w:b/>
                <w:sz w:val="21"/>
                <w:szCs w:val="21"/>
              </w:rPr>
              <w:t>投标人不得在技术文件</w:t>
            </w:r>
            <w:r>
              <w:rPr>
                <w:rFonts w:hint="eastAsia"/>
                <w:b/>
                <w:spacing w:val="-2"/>
                <w:sz w:val="21"/>
                <w:szCs w:val="21"/>
              </w:rPr>
              <w:t>（含</w:t>
            </w:r>
            <w:r>
              <w:rPr>
                <w:b/>
                <w:spacing w:val="-2"/>
                <w:sz w:val="21"/>
                <w:szCs w:val="21"/>
              </w:rPr>
              <w:t>勘察设计方案部分</w:t>
            </w:r>
            <w:r>
              <w:rPr>
                <w:rFonts w:hint="eastAsia"/>
                <w:b/>
                <w:spacing w:val="-2"/>
                <w:sz w:val="21"/>
                <w:szCs w:val="21"/>
              </w:rPr>
              <w:t>）</w:t>
            </w:r>
            <w:r>
              <w:rPr>
                <w:rFonts w:hint="eastAsia"/>
                <w:b/>
                <w:sz w:val="21"/>
                <w:szCs w:val="21"/>
              </w:rPr>
              <w:t>上标注或做任何可以辨认投标人及专业技术人员身份的名称、印章、商标、图形等记认符号。</w:t>
            </w:r>
          </w:p>
        </w:tc>
      </w:tr>
      <w:tr w14:paraId="5D3D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8" w:type="dxa"/>
            <w:vAlign w:val="center"/>
          </w:tcPr>
          <w:p w14:paraId="26E0FBF3">
            <w:pPr>
              <w:spacing w:line="360" w:lineRule="auto"/>
              <w:jc w:val="center"/>
              <w:rPr>
                <w:rFonts w:hint="eastAsia"/>
                <w:sz w:val="21"/>
                <w:szCs w:val="21"/>
              </w:rPr>
            </w:pPr>
            <w:r>
              <w:rPr>
                <w:sz w:val="21"/>
                <w:szCs w:val="21"/>
              </w:rPr>
              <w:t>3.2.1</w:t>
            </w:r>
          </w:p>
        </w:tc>
        <w:tc>
          <w:tcPr>
            <w:tcW w:w="2818" w:type="dxa"/>
            <w:vAlign w:val="center"/>
          </w:tcPr>
          <w:p w14:paraId="1E799FED">
            <w:pPr>
              <w:spacing w:line="360" w:lineRule="auto"/>
              <w:jc w:val="center"/>
              <w:rPr>
                <w:rFonts w:hint="eastAsia"/>
                <w:sz w:val="21"/>
                <w:szCs w:val="21"/>
              </w:rPr>
            </w:pPr>
            <w:r>
              <w:rPr>
                <w:rFonts w:hint="eastAsia"/>
                <w:sz w:val="21"/>
                <w:szCs w:val="21"/>
              </w:rPr>
              <w:t>增值税税金的计算方法</w:t>
            </w:r>
          </w:p>
        </w:tc>
        <w:tc>
          <w:tcPr>
            <w:tcW w:w="5891" w:type="dxa"/>
            <w:vAlign w:val="center"/>
          </w:tcPr>
          <w:p w14:paraId="1307CDB6">
            <w:pPr>
              <w:spacing w:line="360" w:lineRule="auto"/>
              <w:rPr>
                <w:rFonts w:hint="eastAsia"/>
                <w:b/>
                <w:sz w:val="21"/>
                <w:szCs w:val="21"/>
                <w:u w:val="single"/>
              </w:rPr>
            </w:pPr>
            <w:r>
              <w:rPr>
                <w:rFonts w:hint="eastAsia"/>
                <w:b/>
                <w:sz w:val="21"/>
                <w:szCs w:val="21"/>
                <w:u w:val="single"/>
              </w:rPr>
              <w:t>一般计税方法，投标人的投标报价为含税报价。</w:t>
            </w:r>
          </w:p>
        </w:tc>
      </w:tr>
      <w:tr w14:paraId="3EDA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88" w:type="dxa"/>
            <w:vAlign w:val="center"/>
          </w:tcPr>
          <w:p w14:paraId="3E0B67AC">
            <w:pPr>
              <w:spacing w:line="360" w:lineRule="auto"/>
              <w:jc w:val="center"/>
              <w:rPr>
                <w:rFonts w:hint="eastAsia"/>
                <w:sz w:val="21"/>
                <w:szCs w:val="21"/>
              </w:rPr>
            </w:pPr>
            <w:r>
              <w:rPr>
                <w:sz w:val="21"/>
                <w:szCs w:val="21"/>
              </w:rPr>
              <w:t>3.2.3</w:t>
            </w:r>
          </w:p>
        </w:tc>
        <w:tc>
          <w:tcPr>
            <w:tcW w:w="2818" w:type="dxa"/>
            <w:vAlign w:val="center"/>
          </w:tcPr>
          <w:p w14:paraId="162FAEAC">
            <w:pPr>
              <w:spacing w:line="360" w:lineRule="auto"/>
              <w:jc w:val="center"/>
              <w:rPr>
                <w:rFonts w:hint="eastAsia"/>
                <w:sz w:val="21"/>
                <w:szCs w:val="21"/>
              </w:rPr>
            </w:pPr>
            <w:r>
              <w:rPr>
                <w:rFonts w:hint="eastAsia"/>
                <w:sz w:val="21"/>
                <w:szCs w:val="21"/>
              </w:rPr>
              <w:t>报价方式</w:t>
            </w:r>
          </w:p>
        </w:tc>
        <w:tc>
          <w:tcPr>
            <w:tcW w:w="5891" w:type="dxa"/>
            <w:vAlign w:val="center"/>
          </w:tcPr>
          <w:p w14:paraId="0AA42296">
            <w:pPr>
              <w:spacing w:line="360" w:lineRule="auto"/>
              <w:rPr>
                <w:rFonts w:hint="eastAsia"/>
                <w:b/>
                <w:sz w:val="21"/>
                <w:szCs w:val="21"/>
                <w:u w:val="single"/>
              </w:rPr>
            </w:pPr>
            <w:r>
              <w:rPr>
                <w:rFonts w:hint="eastAsia"/>
                <w:sz w:val="21"/>
                <w:szCs w:val="21"/>
                <w:u w:val="single"/>
              </w:rPr>
              <w:t>按招标文件第六章投标文件格式进行报价，</w:t>
            </w:r>
            <w:r>
              <w:rPr>
                <w:rFonts w:hint="eastAsia"/>
                <w:b/>
                <w:bCs/>
                <w:sz w:val="21"/>
                <w:szCs w:val="21"/>
                <w:u w:val="single"/>
              </w:rPr>
              <w:t>并按招标文件有关要求进行盖章上传</w:t>
            </w:r>
            <w:r>
              <w:rPr>
                <w:rFonts w:hint="eastAsia"/>
                <w:sz w:val="21"/>
                <w:szCs w:val="21"/>
                <w:u w:val="single"/>
              </w:rPr>
              <w:t>。投标人根据自身企业实力自行报价。勘察设计费报价为投标人完成本标段工程所有工作及履行合同的成本、利润、税金及风险等。</w:t>
            </w:r>
          </w:p>
        </w:tc>
      </w:tr>
      <w:tr w14:paraId="7CC2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88" w:type="dxa"/>
            <w:vAlign w:val="center"/>
          </w:tcPr>
          <w:p w14:paraId="6F57E922">
            <w:pPr>
              <w:spacing w:line="360" w:lineRule="auto"/>
              <w:jc w:val="center"/>
              <w:rPr>
                <w:rFonts w:hint="eastAsia"/>
                <w:sz w:val="21"/>
                <w:szCs w:val="21"/>
              </w:rPr>
            </w:pPr>
            <w:r>
              <w:rPr>
                <w:sz w:val="21"/>
                <w:szCs w:val="21"/>
              </w:rPr>
              <w:t>3.2.4</w:t>
            </w:r>
          </w:p>
        </w:tc>
        <w:tc>
          <w:tcPr>
            <w:tcW w:w="2818" w:type="dxa"/>
            <w:vAlign w:val="center"/>
          </w:tcPr>
          <w:p w14:paraId="2DA8EDC6">
            <w:pPr>
              <w:spacing w:line="360" w:lineRule="auto"/>
              <w:jc w:val="center"/>
              <w:rPr>
                <w:rFonts w:hint="eastAsia"/>
                <w:sz w:val="21"/>
                <w:szCs w:val="21"/>
              </w:rPr>
            </w:pPr>
            <w:r>
              <w:rPr>
                <w:rFonts w:hint="eastAsia"/>
                <w:sz w:val="21"/>
                <w:szCs w:val="21"/>
              </w:rPr>
              <w:t>最高投标限价</w:t>
            </w:r>
          </w:p>
        </w:tc>
        <w:tc>
          <w:tcPr>
            <w:tcW w:w="5891" w:type="dxa"/>
            <w:vAlign w:val="center"/>
          </w:tcPr>
          <w:p w14:paraId="21C9E15C">
            <w:pPr>
              <w:spacing w:line="360" w:lineRule="auto"/>
              <w:rPr>
                <w:rFonts w:hint="eastAsia"/>
                <w:sz w:val="21"/>
                <w:szCs w:val="21"/>
              </w:rPr>
            </w:pPr>
            <w:r>
              <w:rPr>
                <w:rFonts w:hint="eastAsia"/>
                <w:sz w:val="21"/>
                <w:szCs w:val="21"/>
              </w:rPr>
              <w:t>□无</w:t>
            </w:r>
          </w:p>
          <w:p w14:paraId="778C2470">
            <w:pPr>
              <w:spacing w:line="360" w:lineRule="auto"/>
              <w:rPr>
                <w:rFonts w:hint="eastAsia"/>
                <w:b/>
                <w:sz w:val="21"/>
                <w:szCs w:val="21"/>
                <w:u w:val="single"/>
              </w:rPr>
            </w:pPr>
            <w:r>
              <w:rPr>
                <w:rFonts w:hint="eastAsia"/>
                <w:sz w:val="21"/>
                <w:szCs w:val="21"/>
              </w:rPr>
              <w:t>■有，最高投标限价：</w:t>
            </w:r>
            <w:r>
              <w:rPr>
                <w:rFonts w:hint="eastAsia"/>
                <w:b/>
                <w:sz w:val="21"/>
                <w:szCs w:val="21"/>
                <w:u w:val="single"/>
              </w:rPr>
              <w:t>最高投标限价总价为130.771万元：其中：工程勘察费最高投标限价为30.88万元，工程设计费最高投标限价为99.891万元。</w:t>
            </w:r>
          </w:p>
          <w:p w14:paraId="70494C44">
            <w:pPr>
              <w:spacing w:line="360" w:lineRule="auto"/>
              <w:rPr>
                <w:rFonts w:hint="eastAsia"/>
                <w:sz w:val="21"/>
                <w:szCs w:val="21"/>
                <w:u w:val="single"/>
              </w:rPr>
            </w:pPr>
            <w:r>
              <w:rPr>
                <w:rFonts w:hint="eastAsia"/>
                <w:sz w:val="21"/>
                <w:szCs w:val="21"/>
                <w:u w:val="single"/>
              </w:rPr>
              <w:t>注：投标报价及分项投标报价不得超过最高投标限价及对应的分项最高投标限价。投标报价及分项投标报价超过最高投标限价及对应的分项最高投标限价的投标文件将被拒绝。</w:t>
            </w:r>
          </w:p>
        </w:tc>
      </w:tr>
      <w:tr w14:paraId="4BF1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188" w:type="dxa"/>
            <w:vAlign w:val="center"/>
          </w:tcPr>
          <w:p w14:paraId="02642EEF">
            <w:pPr>
              <w:spacing w:line="360" w:lineRule="auto"/>
              <w:jc w:val="center"/>
              <w:rPr>
                <w:rFonts w:hint="eastAsia"/>
                <w:sz w:val="21"/>
                <w:szCs w:val="21"/>
              </w:rPr>
            </w:pPr>
            <w:r>
              <w:rPr>
                <w:sz w:val="21"/>
                <w:szCs w:val="21"/>
              </w:rPr>
              <w:t>3.2.5</w:t>
            </w:r>
          </w:p>
        </w:tc>
        <w:tc>
          <w:tcPr>
            <w:tcW w:w="2818" w:type="dxa"/>
            <w:vAlign w:val="center"/>
          </w:tcPr>
          <w:p w14:paraId="1EC7088A">
            <w:pPr>
              <w:spacing w:line="360" w:lineRule="auto"/>
              <w:jc w:val="center"/>
              <w:rPr>
                <w:rFonts w:hint="eastAsia"/>
                <w:sz w:val="21"/>
                <w:szCs w:val="21"/>
              </w:rPr>
            </w:pPr>
            <w:r>
              <w:rPr>
                <w:rFonts w:hint="eastAsia"/>
                <w:sz w:val="21"/>
                <w:szCs w:val="21"/>
              </w:rPr>
              <w:t>投标报价的其他要求</w:t>
            </w:r>
          </w:p>
        </w:tc>
        <w:tc>
          <w:tcPr>
            <w:tcW w:w="5891" w:type="dxa"/>
            <w:vAlign w:val="center"/>
          </w:tcPr>
          <w:p w14:paraId="681E168F">
            <w:pPr>
              <w:spacing w:line="360" w:lineRule="auto"/>
              <w:rPr>
                <w:rFonts w:hint="eastAsia"/>
                <w:b/>
                <w:sz w:val="21"/>
                <w:szCs w:val="21"/>
                <w:u w:val="single"/>
              </w:rPr>
            </w:pPr>
            <w:r>
              <w:rPr>
                <w:rFonts w:hint="eastAsia"/>
                <w:sz w:val="21"/>
                <w:szCs w:val="21"/>
                <w:u w:val="single"/>
              </w:rPr>
              <w:t>投标人必须详细审阅全部招标文件、基础资料和勘察设计任务书,充分考虑职责和义务,全面地理解招标文件对投标报价的要求,并按招标人提出的条件及内容进行报价。</w:t>
            </w:r>
          </w:p>
        </w:tc>
      </w:tr>
      <w:tr w14:paraId="1C83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36A6697E">
            <w:pPr>
              <w:spacing w:line="360" w:lineRule="auto"/>
              <w:jc w:val="center"/>
              <w:rPr>
                <w:rFonts w:hint="eastAsia"/>
                <w:sz w:val="21"/>
                <w:szCs w:val="21"/>
              </w:rPr>
            </w:pPr>
            <w:r>
              <w:rPr>
                <w:sz w:val="21"/>
                <w:szCs w:val="21"/>
              </w:rPr>
              <w:t>3.3.1</w:t>
            </w:r>
          </w:p>
        </w:tc>
        <w:tc>
          <w:tcPr>
            <w:tcW w:w="2818" w:type="dxa"/>
            <w:vAlign w:val="center"/>
          </w:tcPr>
          <w:p w14:paraId="7A9DA635">
            <w:pPr>
              <w:spacing w:line="360" w:lineRule="auto"/>
              <w:jc w:val="center"/>
              <w:rPr>
                <w:rFonts w:hint="eastAsia"/>
                <w:sz w:val="21"/>
                <w:szCs w:val="21"/>
              </w:rPr>
            </w:pPr>
            <w:r>
              <w:rPr>
                <w:rFonts w:hint="eastAsia"/>
                <w:sz w:val="21"/>
                <w:szCs w:val="21"/>
              </w:rPr>
              <w:t>投标有效期</w:t>
            </w:r>
          </w:p>
        </w:tc>
        <w:tc>
          <w:tcPr>
            <w:tcW w:w="5891" w:type="dxa"/>
            <w:vAlign w:val="center"/>
          </w:tcPr>
          <w:p w14:paraId="157421A3">
            <w:pPr>
              <w:spacing w:line="360" w:lineRule="auto"/>
              <w:rPr>
                <w:rFonts w:hint="eastAsia"/>
                <w:sz w:val="21"/>
                <w:szCs w:val="21"/>
                <w:u w:val="single"/>
              </w:rPr>
            </w:pPr>
            <w:r>
              <w:rPr>
                <w:rFonts w:hint="eastAsia"/>
                <w:sz w:val="21"/>
                <w:szCs w:val="21"/>
                <w:u w:val="single"/>
              </w:rPr>
              <w:t>90日历天（从投标截止之日起计算）。</w:t>
            </w:r>
          </w:p>
        </w:tc>
      </w:tr>
      <w:tr w14:paraId="2687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88" w:type="dxa"/>
            <w:vAlign w:val="center"/>
          </w:tcPr>
          <w:p w14:paraId="284F957E">
            <w:pPr>
              <w:spacing w:line="360" w:lineRule="auto"/>
              <w:jc w:val="center"/>
              <w:rPr>
                <w:rFonts w:hint="eastAsia"/>
                <w:sz w:val="21"/>
                <w:szCs w:val="21"/>
              </w:rPr>
            </w:pPr>
            <w:r>
              <w:rPr>
                <w:sz w:val="21"/>
                <w:szCs w:val="21"/>
              </w:rPr>
              <w:t>3.4.1</w:t>
            </w:r>
          </w:p>
        </w:tc>
        <w:tc>
          <w:tcPr>
            <w:tcW w:w="2818" w:type="dxa"/>
            <w:vAlign w:val="center"/>
          </w:tcPr>
          <w:p w14:paraId="4C662409">
            <w:pPr>
              <w:spacing w:line="360" w:lineRule="auto"/>
              <w:jc w:val="center"/>
              <w:rPr>
                <w:rFonts w:hint="eastAsia"/>
                <w:sz w:val="21"/>
                <w:szCs w:val="21"/>
              </w:rPr>
            </w:pPr>
            <w:r>
              <w:rPr>
                <w:rFonts w:hint="eastAsia"/>
                <w:sz w:val="21"/>
                <w:szCs w:val="21"/>
              </w:rPr>
              <w:t>投标保证金</w:t>
            </w:r>
          </w:p>
        </w:tc>
        <w:tc>
          <w:tcPr>
            <w:tcW w:w="5891" w:type="dxa"/>
            <w:vAlign w:val="center"/>
          </w:tcPr>
          <w:p w14:paraId="51C15C73">
            <w:pPr>
              <w:spacing w:line="360" w:lineRule="auto"/>
              <w:rPr>
                <w:rFonts w:hint="eastAsia"/>
                <w:sz w:val="21"/>
                <w:szCs w:val="21"/>
              </w:rPr>
            </w:pPr>
            <w:r>
              <w:rPr>
                <w:rFonts w:hint="eastAsia"/>
                <w:sz w:val="21"/>
                <w:szCs w:val="21"/>
              </w:rPr>
              <w:t>是否要求投标人递交投标保证金：</w:t>
            </w:r>
          </w:p>
          <w:p w14:paraId="23658C1A">
            <w:pPr>
              <w:spacing w:line="360" w:lineRule="auto"/>
              <w:rPr>
                <w:rFonts w:hint="eastAsia"/>
                <w:sz w:val="21"/>
                <w:szCs w:val="21"/>
              </w:rPr>
            </w:pPr>
            <w:r>
              <w:rPr>
                <w:rFonts w:hint="eastAsia"/>
                <w:sz w:val="21"/>
                <w:szCs w:val="21"/>
              </w:rPr>
              <w:sym w:font="Wingdings" w:char="00A8"/>
            </w:r>
            <w:r>
              <w:rPr>
                <w:rFonts w:hint="eastAsia"/>
                <w:sz w:val="21"/>
                <w:szCs w:val="21"/>
              </w:rPr>
              <w:t>要求，投标保证金的形式：</w:t>
            </w:r>
          </w:p>
          <w:p w14:paraId="376EA390">
            <w:pPr>
              <w:spacing w:line="360" w:lineRule="auto"/>
              <w:rPr>
                <w:rFonts w:hint="eastAsia"/>
                <w:sz w:val="21"/>
                <w:szCs w:val="21"/>
                <w:u w:val="single"/>
              </w:rPr>
            </w:pPr>
            <w:r>
              <w:rPr>
                <w:rFonts w:hint="eastAsia"/>
                <w:sz w:val="21"/>
                <w:szCs w:val="21"/>
              </w:rPr>
              <w:t>投标保证金的金额：</w:t>
            </w:r>
          </w:p>
          <w:p w14:paraId="743FE941">
            <w:pPr>
              <w:spacing w:line="360" w:lineRule="auto"/>
              <w:rPr>
                <w:rFonts w:hint="eastAsia"/>
                <w:sz w:val="21"/>
                <w:szCs w:val="21"/>
              </w:rPr>
            </w:pPr>
            <w:r>
              <w:rPr>
                <w:rFonts w:hint="eastAsia"/>
                <w:sz w:val="21"/>
                <w:szCs w:val="21"/>
              </w:rPr>
              <w:t>■不要求。</w:t>
            </w:r>
          </w:p>
        </w:tc>
      </w:tr>
      <w:tr w14:paraId="6076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188" w:type="dxa"/>
            <w:vAlign w:val="center"/>
          </w:tcPr>
          <w:p w14:paraId="7A3C2C5E">
            <w:pPr>
              <w:spacing w:line="360" w:lineRule="auto"/>
              <w:jc w:val="center"/>
              <w:rPr>
                <w:rFonts w:hint="eastAsia"/>
                <w:sz w:val="21"/>
                <w:szCs w:val="21"/>
              </w:rPr>
            </w:pPr>
            <w:r>
              <w:rPr>
                <w:sz w:val="21"/>
                <w:szCs w:val="21"/>
              </w:rPr>
              <w:t>3.4.3</w:t>
            </w:r>
          </w:p>
        </w:tc>
        <w:tc>
          <w:tcPr>
            <w:tcW w:w="2818" w:type="dxa"/>
            <w:vAlign w:val="center"/>
          </w:tcPr>
          <w:p w14:paraId="7015480B">
            <w:pPr>
              <w:spacing w:line="360" w:lineRule="auto"/>
              <w:jc w:val="center"/>
              <w:rPr>
                <w:rFonts w:hint="eastAsia"/>
                <w:sz w:val="21"/>
                <w:szCs w:val="21"/>
              </w:rPr>
            </w:pPr>
            <w:r>
              <w:rPr>
                <w:rFonts w:hint="eastAsia"/>
                <w:sz w:val="21"/>
                <w:szCs w:val="21"/>
              </w:rPr>
              <w:t>其他可以不予退还投标保证金的情形</w:t>
            </w:r>
          </w:p>
        </w:tc>
        <w:tc>
          <w:tcPr>
            <w:tcW w:w="5891" w:type="dxa"/>
            <w:vAlign w:val="center"/>
          </w:tcPr>
          <w:p w14:paraId="437C9DFA">
            <w:pPr>
              <w:pStyle w:val="8"/>
              <w:spacing w:line="360" w:lineRule="auto"/>
              <w:ind w:firstLine="0"/>
              <w:rPr>
                <w:sz w:val="21"/>
                <w:szCs w:val="21"/>
              </w:rPr>
            </w:pPr>
            <w:r>
              <w:rPr>
                <w:rFonts w:hint="eastAsia"/>
                <w:sz w:val="21"/>
                <w:szCs w:val="21"/>
              </w:rPr>
              <w:t>/</w:t>
            </w:r>
          </w:p>
        </w:tc>
      </w:tr>
      <w:tr w14:paraId="517C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6173195">
            <w:pPr>
              <w:spacing w:line="360" w:lineRule="auto"/>
              <w:jc w:val="center"/>
              <w:rPr>
                <w:rFonts w:hint="eastAsia"/>
                <w:sz w:val="21"/>
                <w:szCs w:val="21"/>
              </w:rPr>
            </w:pPr>
            <w:r>
              <w:rPr>
                <w:sz w:val="21"/>
                <w:szCs w:val="21"/>
              </w:rPr>
              <w:t>3.5</w:t>
            </w:r>
          </w:p>
        </w:tc>
        <w:tc>
          <w:tcPr>
            <w:tcW w:w="2818" w:type="dxa"/>
            <w:vAlign w:val="center"/>
          </w:tcPr>
          <w:p w14:paraId="3B626D34">
            <w:pPr>
              <w:spacing w:line="360" w:lineRule="auto"/>
              <w:jc w:val="center"/>
              <w:rPr>
                <w:rFonts w:hint="eastAsia"/>
                <w:sz w:val="21"/>
                <w:szCs w:val="21"/>
              </w:rPr>
            </w:pPr>
            <w:r>
              <w:rPr>
                <w:rFonts w:hint="eastAsia"/>
                <w:sz w:val="21"/>
                <w:szCs w:val="21"/>
              </w:rPr>
              <w:t>资格审查资料的特殊要求</w:t>
            </w:r>
          </w:p>
        </w:tc>
        <w:tc>
          <w:tcPr>
            <w:tcW w:w="5891" w:type="dxa"/>
            <w:vAlign w:val="center"/>
          </w:tcPr>
          <w:p w14:paraId="6FAE7CF8">
            <w:pPr>
              <w:spacing w:line="360" w:lineRule="auto"/>
              <w:rPr>
                <w:rFonts w:hint="eastAsia"/>
                <w:sz w:val="21"/>
                <w:szCs w:val="21"/>
              </w:rPr>
            </w:pPr>
            <w:r>
              <w:rPr>
                <w:rFonts w:hint="eastAsia"/>
                <w:sz w:val="21"/>
                <w:szCs w:val="21"/>
              </w:rPr>
              <w:t>■无</w:t>
            </w:r>
          </w:p>
          <w:p w14:paraId="313EF193">
            <w:pPr>
              <w:spacing w:line="360" w:lineRule="auto"/>
              <w:rPr>
                <w:rFonts w:hint="eastAsia"/>
                <w:sz w:val="21"/>
                <w:szCs w:val="21"/>
              </w:rPr>
            </w:pPr>
            <w:r>
              <w:rPr>
                <w:rFonts w:hint="eastAsia"/>
                <w:sz w:val="21"/>
                <w:szCs w:val="21"/>
              </w:rPr>
              <w:sym w:font="Wingdings" w:char="00A8"/>
            </w:r>
            <w:r>
              <w:rPr>
                <w:rFonts w:hint="eastAsia"/>
                <w:sz w:val="21"/>
                <w:szCs w:val="21"/>
              </w:rPr>
              <w:t>有，具体要求：</w:t>
            </w:r>
          </w:p>
        </w:tc>
      </w:tr>
      <w:tr w14:paraId="0247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14CED205">
            <w:pPr>
              <w:spacing w:line="360" w:lineRule="auto"/>
              <w:jc w:val="center"/>
              <w:rPr>
                <w:rFonts w:hint="eastAsia"/>
                <w:sz w:val="21"/>
                <w:szCs w:val="21"/>
              </w:rPr>
            </w:pPr>
            <w:r>
              <w:rPr>
                <w:sz w:val="21"/>
                <w:szCs w:val="21"/>
              </w:rPr>
              <w:t>3.5.2</w:t>
            </w:r>
          </w:p>
        </w:tc>
        <w:tc>
          <w:tcPr>
            <w:tcW w:w="2818" w:type="dxa"/>
            <w:vAlign w:val="center"/>
          </w:tcPr>
          <w:p w14:paraId="747D43F4">
            <w:pPr>
              <w:spacing w:line="360" w:lineRule="auto"/>
              <w:jc w:val="center"/>
              <w:rPr>
                <w:rFonts w:hint="eastAsia"/>
                <w:sz w:val="21"/>
                <w:szCs w:val="21"/>
              </w:rPr>
            </w:pPr>
            <w:r>
              <w:rPr>
                <w:rFonts w:hint="eastAsia"/>
                <w:sz w:val="21"/>
                <w:szCs w:val="21"/>
              </w:rPr>
              <w:t>近年财务状况的年份要求</w:t>
            </w:r>
          </w:p>
        </w:tc>
        <w:tc>
          <w:tcPr>
            <w:tcW w:w="5891" w:type="dxa"/>
            <w:vAlign w:val="center"/>
          </w:tcPr>
          <w:p w14:paraId="261F19BD">
            <w:pPr>
              <w:spacing w:line="360" w:lineRule="auto"/>
              <w:rPr>
                <w:rFonts w:hint="eastAsia"/>
                <w:sz w:val="21"/>
                <w:szCs w:val="21"/>
                <w:u w:val="single"/>
              </w:rPr>
            </w:pPr>
            <w:r>
              <w:rPr>
                <w:rFonts w:hint="eastAsia"/>
                <w:sz w:val="21"/>
                <w:szCs w:val="21"/>
                <w:u w:val="single"/>
              </w:rPr>
              <w:t xml:space="preserve">   /  。</w:t>
            </w:r>
          </w:p>
        </w:tc>
      </w:tr>
      <w:tr w14:paraId="0701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B999DFD">
            <w:pPr>
              <w:spacing w:line="360" w:lineRule="auto"/>
              <w:jc w:val="center"/>
              <w:rPr>
                <w:rFonts w:hint="eastAsia"/>
                <w:sz w:val="21"/>
                <w:szCs w:val="21"/>
              </w:rPr>
            </w:pPr>
            <w:r>
              <w:rPr>
                <w:sz w:val="21"/>
                <w:szCs w:val="21"/>
              </w:rPr>
              <w:t>3.5.3</w:t>
            </w:r>
          </w:p>
        </w:tc>
        <w:tc>
          <w:tcPr>
            <w:tcW w:w="2818" w:type="dxa"/>
            <w:vAlign w:val="center"/>
          </w:tcPr>
          <w:p w14:paraId="76500BAF">
            <w:pPr>
              <w:spacing w:line="360" w:lineRule="auto"/>
              <w:jc w:val="center"/>
              <w:rPr>
                <w:rFonts w:hint="eastAsia"/>
                <w:sz w:val="21"/>
                <w:szCs w:val="21"/>
              </w:rPr>
            </w:pPr>
            <w:r>
              <w:rPr>
                <w:rFonts w:hint="eastAsia"/>
                <w:sz w:val="21"/>
                <w:szCs w:val="21"/>
              </w:rPr>
              <w:t>近年完成的类似项目情况的时间要求</w:t>
            </w:r>
          </w:p>
        </w:tc>
        <w:tc>
          <w:tcPr>
            <w:tcW w:w="5891" w:type="dxa"/>
            <w:vAlign w:val="center"/>
          </w:tcPr>
          <w:p w14:paraId="1A50F3E3">
            <w:pPr>
              <w:spacing w:line="360" w:lineRule="auto"/>
              <w:rPr>
                <w:rFonts w:hint="eastAsia"/>
                <w:sz w:val="21"/>
                <w:szCs w:val="21"/>
              </w:rPr>
            </w:pPr>
            <w:r>
              <w:rPr>
                <w:rFonts w:hint="eastAsia"/>
                <w:sz w:val="21"/>
                <w:szCs w:val="21"/>
                <w:u w:val="single"/>
              </w:rPr>
              <w:t xml:space="preserve">   /  。</w:t>
            </w:r>
          </w:p>
        </w:tc>
      </w:tr>
      <w:tr w14:paraId="400D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07E8F572">
            <w:pPr>
              <w:spacing w:line="360" w:lineRule="auto"/>
              <w:jc w:val="center"/>
              <w:rPr>
                <w:rFonts w:hint="eastAsia"/>
                <w:sz w:val="21"/>
                <w:szCs w:val="21"/>
              </w:rPr>
            </w:pPr>
            <w:r>
              <w:rPr>
                <w:sz w:val="21"/>
                <w:szCs w:val="21"/>
              </w:rPr>
              <w:t>3.5.5</w:t>
            </w:r>
          </w:p>
        </w:tc>
        <w:tc>
          <w:tcPr>
            <w:tcW w:w="2818" w:type="dxa"/>
            <w:vAlign w:val="center"/>
          </w:tcPr>
          <w:p w14:paraId="40D19966">
            <w:pPr>
              <w:spacing w:line="360" w:lineRule="auto"/>
              <w:jc w:val="center"/>
              <w:rPr>
                <w:rFonts w:hint="eastAsia"/>
                <w:sz w:val="21"/>
                <w:szCs w:val="21"/>
              </w:rPr>
            </w:pPr>
            <w:r>
              <w:rPr>
                <w:rFonts w:hint="eastAsia"/>
                <w:sz w:val="21"/>
                <w:szCs w:val="21"/>
              </w:rPr>
              <w:t>近年发生的诉讼及仲裁情况的时间要求</w:t>
            </w:r>
          </w:p>
        </w:tc>
        <w:tc>
          <w:tcPr>
            <w:tcW w:w="5891" w:type="dxa"/>
            <w:vAlign w:val="center"/>
          </w:tcPr>
          <w:p w14:paraId="336C1EB6">
            <w:pPr>
              <w:spacing w:line="360" w:lineRule="auto"/>
              <w:rPr>
                <w:rFonts w:hint="eastAsia"/>
                <w:sz w:val="21"/>
                <w:szCs w:val="21"/>
              </w:rPr>
            </w:pPr>
            <w:r>
              <w:rPr>
                <w:rFonts w:hint="eastAsia"/>
                <w:sz w:val="21"/>
                <w:szCs w:val="21"/>
                <w:u w:val="single"/>
              </w:rPr>
              <w:t xml:space="preserve">   /  。</w:t>
            </w:r>
          </w:p>
        </w:tc>
      </w:tr>
      <w:tr w14:paraId="603B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ABA4C54">
            <w:pPr>
              <w:spacing w:line="360" w:lineRule="auto"/>
              <w:jc w:val="center"/>
              <w:rPr>
                <w:rFonts w:hint="eastAsia"/>
                <w:sz w:val="21"/>
                <w:szCs w:val="21"/>
              </w:rPr>
            </w:pPr>
            <w:r>
              <w:rPr>
                <w:sz w:val="21"/>
                <w:szCs w:val="21"/>
              </w:rPr>
              <w:t>3.6.1</w:t>
            </w:r>
          </w:p>
        </w:tc>
        <w:tc>
          <w:tcPr>
            <w:tcW w:w="2818" w:type="dxa"/>
            <w:vAlign w:val="center"/>
          </w:tcPr>
          <w:p w14:paraId="0F30241D">
            <w:pPr>
              <w:spacing w:line="360" w:lineRule="auto"/>
              <w:jc w:val="center"/>
              <w:rPr>
                <w:rFonts w:hint="eastAsia"/>
                <w:sz w:val="21"/>
                <w:szCs w:val="21"/>
              </w:rPr>
            </w:pPr>
            <w:r>
              <w:rPr>
                <w:rFonts w:hint="eastAsia"/>
                <w:sz w:val="21"/>
                <w:szCs w:val="21"/>
              </w:rPr>
              <w:t>是否允许递交备选投标方案</w:t>
            </w:r>
          </w:p>
        </w:tc>
        <w:tc>
          <w:tcPr>
            <w:tcW w:w="5891" w:type="dxa"/>
            <w:vAlign w:val="center"/>
          </w:tcPr>
          <w:p w14:paraId="05739638">
            <w:pPr>
              <w:spacing w:line="360" w:lineRule="auto"/>
              <w:rPr>
                <w:rFonts w:hint="eastAsia"/>
                <w:sz w:val="21"/>
                <w:szCs w:val="21"/>
              </w:rPr>
            </w:pPr>
            <w:r>
              <w:rPr>
                <w:rFonts w:hint="eastAsia"/>
                <w:sz w:val="21"/>
                <w:szCs w:val="21"/>
              </w:rPr>
              <w:t>■不允许</w:t>
            </w:r>
          </w:p>
          <w:p w14:paraId="08ED1534">
            <w:pPr>
              <w:spacing w:line="360" w:lineRule="auto"/>
              <w:rPr>
                <w:rFonts w:hint="eastAsia"/>
                <w:sz w:val="21"/>
                <w:szCs w:val="21"/>
              </w:rPr>
            </w:pPr>
            <w:r>
              <w:rPr>
                <w:rFonts w:hint="eastAsia"/>
                <w:sz w:val="21"/>
                <w:szCs w:val="21"/>
              </w:rPr>
              <w:t>□允许</w:t>
            </w:r>
          </w:p>
        </w:tc>
      </w:tr>
      <w:tr w14:paraId="57E2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334FEB3">
            <w:pPr>
              <w:spacing w:line="360" w:lineRule="auto"/>
              <w:jc w:val="center"/>
              <w:rPr>
                <w:rFonts w:hint="eastAsia"/>
                <w:sz w:val="21"/>
                <w:szCs w:val="21"/>
              </w:rPr>
            </w:pPr>
            <w:r>
              <w:rPr>
                <w:rFonts w:hint="eastAsia"/>
                <w:sz w:val="21"/>
                <w:szCs w:val="21"/>
              </w:rPr>
              <w:t>3.7.3A（2）</w:t>
            </w:r>
          </w:p>
        </w:tc>
        <w:tc>
          <w:tcPr>
            <w:tcW w:w="2818" w:type="dxa"/>
            <w:vAlign w:val="center"/>
          </w:tcPr>
          <w:p w14:paraId="75DADE50">
            <w:pPr>
              <w:spacing w:line="360" w:lineRule="auto"/>
              <w:jc w:val="center"/>
              <w:rPr>
                <w:rFonts w:hint="eastAsia"/>
                <w:sz w:val="21"/>
                <w:szCs w:val="21"/>
              </w:rPr>
            </w:pPr>
            <w:r>
              <w:rPr>
                <w:rFonts w:hint="eastAsia"/>
                <w:sz w:val="21"/>
                <w:szCs w:val="21"/>
              </w:rPr>
              <w:t>投标文件副本份数及其他要求</w:t>
            </w:r>
          </w:p>
        </w:tc>
        <w:tc>
          <w:tcPr>
            <w:tcW w:w="5891" w:type="dxa"/>
            <w:vAlign w:val="center"/>
          </w:tcPr>
          <w:p w14:paraId="67F0B486">
            <w:pPr>
              <w:spacing w:line="360" w:lineRule="auto"/>
              <w:rPr>
                <w:rFonts w:hint="eastAsia"/>
                <w:sz w:val="21"/>
                <w:szCs w:val="21"/>
                <w:u w:val="single"/>
              </w:rPr>
            </w:pPr>
            <w:r>
              <w:rPr>
                <w:rFonts w:hint="eastAsia"/>
                <w:sz w:val="21"/>
                <w:szCs w:val="21"/>
                <w:u w:val="single"/>
              </w:rPr>
              <w:t>删除。</w:t>
            </w:r>
          </w:p>
        </w:tc>
      </w:tr>
      <w:tr w14:paraId="5B06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06B5A2E">
            <w:pPr>
              <w:spacing w:line="360" w:lineRule="auto"/>
              <w:jc w:val="center"/>
              <w:rPr>
                <w:rFonts w:hint="eastAsia"/>
                <w:sz w:val="21"/>
                <w:szCs w:val="21"/>
              </w:rPr>
            </w:pPr>
            <w:r>
              <w:rPr>
                <w:rFonts w:hint="eastAsia"/>
                <w:sz w:val="21"/>
                <w:szCs w:val="21"/>
              </w:rPr>
              <w:t>3.7.3A（3）</w:t>
            </w:r>
          </w:p>
        </w:tc>
        <w:tc>
          <w:tcPr>
            <w:tcW w:w="2818" w:type="dxa"/>
            <w:vAlign w:val="center"/>
          </w:tcPr>
          <w:p w14:paraId="6B563421">
            <w:pPr>
              <w:spacing w:line="360" w:lineRule="auto"/>
              <w:jc w:val="center"/>
              <w:rPr>
                <w:rFonts w:hint="eastAsia"/>
                <w:sz w:val="21"/>
                <w:szCs w:val="21"/>
              </w:rPr>
            </w:pPr>
            <w:r>
              <w:rPr>
                <w:rFonts w:hint="eastAsia"/>
                <w:sz w:val="21"/>
                <w:szCs w:val="21"/>
              </w:rPr>
              <w:t>投标文件是否需分册装订</w:t>
            </w:r>
          </w:p>
        </w:tc>
        <w:tc>
          <w:tcPr>
            <w:tcW w:w="5891" w:type="dxa"/>
            <w:vAlign w:val="center"/>
          </w:tcPr>
          <w:p w14:paraId="57532E3D">
            <w:pPr>
              <w:spacing w:line="360" w:lineRule="auto"/>
              <w:rPr>
                <w:rFonts w:hint="eastAsia"/>
                <w:sz w:val="21"/>
                <w:szCs w:val="21"/>
              </w:rPr>
            </w:pPr>
            <w:r>
              <w:rPr>
                <w:rFonts w:hint="eastAsia"/>
                <w:sz w:val="21"/>
                <w:szCs w:val="21"/>
                <w:u w:val="single"/>
              </w:rPr>
              <w:t>删除。</w:t>
            </w:r>
          </w:p>
        </w:tc>
      </w:tr>
      <w:tr w14:paraId="6FDD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3E366EB">
            <w:pPr>
              <w:spacing w:line="360" w:lineRule="auto"/>
              <w:jc w:val="center"/>
              <w:rPr>
                <w:rFonts w:hint="eastAsia"/>
                <w:sz w:val="21"/>
                <w:szCs w:val="21"/>
              </w:rPr>
            </w:pPr>
            <w:r>
              <w:rPr>
                <w:rFonts w:hint="eastAsia"/>
                <w:sz w:val="21"/>
                <w:szCs w:val="21"/>
              </w:rPr>
              <w:t>3.7.3（B）</w:t>
            </w:r>
          </w:p>
        </w:tc>
        <w:tc>
          <w:tcPr>
            <w:tcW w:w="2818" w:type="dxa"/>
            <w:vAlign w:val="center"/>
          </w:tcPr>
          <w:p w14:paraId="30BB8AC4">
            <w:pPr>
              <w:spacing w:line="360" w:lineRule="auto"/>
              <w:jc w:val="center"/>
              <w:rPr>
                <w:rFonts w:hint="eastAsia"/>
                <w:sz w:val="21"/>
                <w:szCs w:val="21"/>
              </w:rPr>
            </w:pPr>
            <w:r>
              <w:rPr>
                <w:rFonts w:hint="eastAsia"/>
                <w:sz w:val="21"/>
                <w:szCs w:val="21"/>
              </w:rPr>
              <w:t>投标文件所附证书证件要求</w:t>
            </w:r>
          </w:p>
        </w:tc>
        <w:tc>
          <w:tcPr>
            <w:tcW w:w="5891" w:type="dxa"/>
            <w:vAlign w:val="center"/>
          </w:tcPr>
          <w:p w14:paraId="0E426C9D">
            <w:pPr>
              <w:spacing w:line="360" w:lineRule="auto"/>
              <w:rPr>
                <w:rFonts w:hint="eastAsia"/>
                <w:sz w:val="21"/>
                <w:szCs w:val="21"/>
                <w:u w:val="single"/>
              </w:rPr>
            </w:pPr>
            <w:r>
              <w:rPr>
                <w:rFonts w:hint="eastAsia"/>
                <w:sz w:val="21"/>
                <w:szCs w:val="21"/>
                <w:u w:val="single"/>
              </w:rPr>
              <w:t>投标文件全部采用电子文档，投标文件所附证书证件需为原件清晰扫描件，并采用单位数字证书，按照招标文件要求在相应位置加盖电子印章（“勘察设计方案文件”除外）。相关操作详见广州交易集团有限公司（广州公共资源交易中心）网站最新发布的指引。</w:t>
            </w:r>
          </w:p>
        </w:tc>
      </w:tr>
      <w:tr w14:paraId="2AFF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6A1EEDD">
            <w:pPr>
              <w:spacing w:line="360" w:lineRule="auto"/>
              <w:jc w:val="center"/>
              <w:rPr>
                <w:rFonts w:hint="eastAsia"/>
                <w:sz w:val="21"/>
                <w:szCs w:val="21"/>
              </w:rPr>
            </w:pPr>
            <w:r>
              <w:rPr>
                <w:rFonts w:hint="eastAsia"/>
                <w:sz w:val="21"/>
                <w:szCs w:val="21"/>
              </w:rPr>
              <w:t>3.7.3（B）</w:t>
            </w:r>
          </w:p>
        </w:tc>
        <w:tc>
          <w:tcPr>
            <w:tcW w:w="2818" w:type="dxa"/>
            <w:vAlign w:val="center"/>
          </w:tcPr>
          <w:p w14:paraId="3422A0FF">
            <w:pPr>
              <w:spacing w:line="360" w:lineRule="auto"/>
              <w:jc w:val="center"/>
              <w:rPr>
                <w:rFonts w:hint="eastAsia"/>
                <w:sz w:val="21"/>
                <w:szCs w:val="21"/>
              </w:rPr>
            </w:pPr>
            <w:r>
              <w:rPr>
                <w:rFonts w:hint="eastAsia"/>
                <w:sz w:val="21"/>
                <w:szCs w:val="21"/>
              </w:rPr>
              <w:t>投标文件签字或盖章要求</w:t>
            </w:r>
          </w:p>
        </w:tc>
        <w:tc>
          <w:tcPr>
            <w:tcW w:w="5891" w:type="dxa"/>
            <w:vAlign w:val="center"/>
          </w:tcPr>
          <w:p w14:paraId="066FD702">
            <w:pPr>
              <w:numPr>
                <w:ilvl w:val="0"/>
                <w:numId w:val="2"/>
              </w:numPr>
              <w:spacing w:line="360" w:lineRule="auto"/>
              <w:rPr>
                <w:rFonts w:hint="eastAsia"/>
                <w:sz w:val="21"/>
                <w:szCs w:val="21"/>
                <w:u w:val="single"/>
              </w:rPr>
            </w:pPr>
            <w:r>
              <w:rPr>
                <w:rFonts w:hint="eastAsia"/>
                <w:sz w:val="21"/>
                <w:szCs w:val="21"/>
                <w:u w:val="single"/>
              </w:rPr>
              <w:t>投标文件全部采用电子文档，投标文件所附证书证件均为原件清晰扫描件，并采用单位数字证书，按招标文件要求在相应位置加盖电子印章</w:t>
            </w:r>
            <w:r>
              <w:rPr>
                <w:rFonts w:hint="eastAsia"/>
                <w:b/>
                <w:bCs/>
                <w:sz w:val="21"/>
                <w:szCs w:val="21"/>
                <w:u w:val="single"/>
              </w:rPr>
              <w:t>（技术文件（含勘察设计方案部分）除外）</w:t>
            </w:r>
            <w:r>
              <w:rPr>
                <w:rFonts w:hint="eastAsia"/>
                <w:sz w:val="21"/>
                <w:szCs w:val="21"/>
                <w:u w:val="single"/>
              </w:rPr>
              <w:t>。投标文件中需个人签字或盖章的，应加盖个人电子印章或在线下完成后扫描上传。相关操作详见《建设工程全流程电子化项目操作指南（适用于投标人）》。</w:t>
            </w:r>
          </w:p>
          <w:p w14:paraId="3CB26927">
            <w:pPr>
              <w:numPr>
                <w:ilvl w:val="0"/>
                <w:numId w:val="2"/>
              </w:numPr>
              <w:spacing w:line="360" w:lineRule="auto"/>
              <w:rPr>
                <w:rFonts w:hint="eastAsia"/>
                <w:sz w:val="21"/>
                <w:szCs w:val="21"/>
                <w:u w:val="single"/>
              </w:rPr>
            </w:pPr>
            <w:r>
              <w:rPr>
                <w:rFonts w:hint="eastAsia"/>
                <w:b/>
                <w:sz w:val="21"/>
                <w:szCs w:val="21"/>
                <w:u w:val="single"/>
              </w:rPr>
              <w:t>联合体投标时，除《联合体投标协议书》（如有）、《合作设计协议书》（如有）需由联合体各方分别按要求进行签字或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联合体主办方进行签章即可。格式示例中“（主）”即为联合体主办方。</w:t>
            </w:r>
          </w:p>
        </w:tc>
      </w:tr>
      <w:tr w14:paraId="07D9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380A9A2">
            <w:pPr>
              <w:spacing w:line="360" w:lineRule="auto"/>
              <w:jc w:val="center"/>
              <w:rPr>
                <w:rFonts w:hint="eastAsia"/>
                <w:sz w:val="21"/>
                <w:szCs w:val="21"/>
              </w:rPr>
            </w:pPr>
            <w:r>
              <w:rPr>
                <w:rFonts w:hint="eastAsia"/>
                <w:sz w:val="21"/>
                <w:szCs w:val="21"/>
              </w:rPr>
              <w:t>3.7.4</w:t>
            </w:r>
          </w:p>
        </w:tc>
        <w:tc>
          <w:tcPr>
            <w:tcW w:w="2818" w:type="dxa"/>
            <w:vAlign w:val="center"/>
          </w:tcPr>
          <w:p w14:paraId="3DD28430">
            <w:pPr>
              <w:spacing w:line="360" w:lineRule="auto"/>
              <w:jc w:val="center"/>
              <w:rPr>
                <w:rFonts w:hint="eastAsia"/>
                <w:sz w:val="21"/>
                <w:szCs w:val="21"/>
              </w:rPr>
            </w:pPr>
            <w:r>
              <w:rPr>
                <w:rFonts w:hint="eastAsia"/>
                <w:sz w:val="21"/>
                <w:szCs w:val="21"/>
              </w:rPr>
              <w:t>暗标的具体要求</w:t>
            </w:r>
          </w:p>
        </w:tc>
        <w:tc>
          <w:tcPr>
            <w:tcW w:w="5891" w:type="dxa"/>
            <w:vAlign w:val="center"/>
          </w:tcPr>
          <w:p w14:paraId="275CF928">
            <w:pPr>
              <w:spacing w:line="360" w:lineRule="auto"/>
              <w:rPr>
                <w:rFonts w:hint="eastAsia"/>
                <w:b/>
                <w:sz w:val="21"/>
                <w:szCs w:val="21"/>
                <w:u w:val="single"/>
              </w:rPr>
            </w:pPr>
            <w:r>
              <w:rPr>
                <w:rFonts w:hint="eastAsia"/>
                <w:bCs/>
                <w:sz w:val="21"/>
                <w:szCs w:val="21"/>
                <w:u w:val="single"/>
              </w:rPr>
              <w:t>技术文件（含勘察设计方案部分）中不能辨认出投标人或其专业技术人员的身份。不得在技术文件（含勘察设计方案部分）上标注或做任何可以辨认投标人及专业技术人员身份的名称、印章、商标、图形等记认符号。</w:t>
            </w:r>
          </w:p>
        </w:tc>
      </w:tr>
      <w:tr w14:paraId="7546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621F82F8">
            <w:pPr>
              <w:spacing w:line="360" w:lineRule="auto"/>
              <w:jc w:val="center"/>
              <w:rPr>
                <w:rFonts w:hint="eastAsia"/>
                <w:sz w:val="21"/>
                <w:szCs w:val="21"/>
              </w:rPr>
            </w:pPr>
            <w:r>
              <w:rPr>
                <w:rFonts w:hint="eastAsia"/>
                <w:sz w:val="21"/>
                <w:szCs w:val="21"/>
              </w:rPr>
              <w:t>4.1.1（B）</w:t>
            </w:r>
          </w:p>
        </w:tc>
        <w:tc>
          <w:tcPr>
            <w:tcW w:w="2818" w:type="dxa"/>
            <w:vAlign w:val="center"/>
          </w:tcPr>
          <w:p w14:paraId="1B84291E">
            <w:pPr>
              <w:spacing w:line="360" w:lineRule="auto"/>
              <w:jc w:val="center"/>
              <w:rPr>
                <w:rFonts w:hint="eastAsia"/>
                <w:sz w:val="21"/>
                <w:szCs w:val="21"/>
              </w:rPr>
            </w:pPr>
            <w:r>
              <w:rPr>
                <w:rFonts w:hint="eastAsia"/>
                <w:sz w:val="21"/>
                <w:szCs w:val="21"/>
              </w:rPr>
              <w:t>投标文件加密要求</w:t>
            </w:r>
          </w:p>
        </w:tc>
        <w:tc>
          <w:tcPr>
            <w:tcW w:w="5891" w:type="dxa"/>
            <w:vAlign w:val="center"/>
          </w:tcPr>
          <w:p w14:paraId="13B00DFF">
            <w:pPr>
              <w:spacing w:line="360" w:lineRule="auto"/>
              <w:rPr>
                <w:rFonts w:hint="eastAsia"/>
                <w:sz w:val="21"/>
                <w:szCs w:val="21"/>
                <w:u w:val="single"/>
              </w:rPr>
            </w:pPr>
            <w:r>
              <w:rPr>
                <w:rFonts w:hint="eastAsia"/>
                <w:sz w:val="21"/>
                <w:szCs w:val="21"/>
                <w:u w:val="single"/>
              </w:rPr>
              <w:t>网上递交的电子投标文件须进行加密。具体操作详见《建设工程全流程电子化项目操作指南（适用于投标人）》</w:t>
            </w:r>
          </w:p>
        </w:tc>
      </w:tr>
      <w:tr w14:paraId="06F6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E40276B">
            <w:pPr>
              <w:spacing w:line="360" w:lineRule="auto"/>
              <w:jc w:val="center"/>
              <w:rPr>
                <w:rFonts w:hint="eastAsia"/>
                <w:sz w:val="21"/>
                <w:szCs w:val="21"/>
              </w:rPr>
            </w:pPr>
            <w:r>
              <w:rPr>
                <w:sz w:val="21"/>
                <w:szCs w:val="21"/>
              </w:rPr>
              <w:t>4.1.2</w:t>
            </w:r>
          </w:p>
        </w:tc>
        <w:tc>
          <w:tcPr>
            <w:tcW w:w="2818" w:type="dxa"/>
            <w:vAlign w:val="center"/>
          </w:tcPr>
          <w:p w14:paraId="58859EAD">
            <w:pPr>
              <w:spacing w:line="360" w:lineRule="auto"/>
              <w:jc w:val="center"/>
              <w:rPr>
                <w:rFonts w:hint="eastAsia"/>
                <w:sz w:val="21"/>
                <w:szCs w:val="21"/>
              </w:rPr>
            </w:pPr>
            <w:r>
              <w:rPr>
                <w:rFonts w:hint="eastAsia"/>
                <w:sz w:val="21"/>
                <w:szCs w:val="21"/>
              </w:rPr>
              <w:t>封套上应载明的信息</w:t>
            </w:r>
          </w:p>
        </w:tc>
        <w:tc>
          <w:tcPr>
            <w:tcW w:w="5891" w:type="dxa"/>
            <w:vAlign w:val="center"/>
          </w:tcPr>
          <w:p w14:paraId="0B1C6C63">
            <w:pPr>
              <w:spacing w:line="360" w:lineRule="auto"/>
              <w:rPr>
                <w:rFonts w:hint="eastAsia"/>
                <w:b/>
                <w:sz w:val="21"/>
                <w:szCs w:val="21"/>
                <w:u w:val="single"/>
              </w:rPr>
            </w:pPr>
            <w:r>
              <w:rPr>
                <w:rFonts w:hint="eastAsia"/>
                <w:b/>
                <w:sz w:val="21"/>
                <w:szCs w:val="21"/>
                <w:u w:val="single"/>
              </w:rPr>
              <w:t>如有提交投标文件光盘（备用），封套上应注明如下信息：</w:t>
            </w:r>
          </w:p>
          <w:p w14:paraId="132C3EDF">
            <w:pPr>
              <w:spacing w:line="360" w:lineRule="auto"/>
              <w:rPr>
                <w:rFonts w:hint="eastAsia"/>
                <w:sz w:val="21"/>
                <w:szCs w:val="21"/>
              </w:rPr>
            </w:pPr>
            <w:r>
              <w:rPr>
                <w:rFonts w:hint="eastAsia"/>
                <w:sz w:val="21"/>
                <w:szCs w:val="21"/>
              </w:rPr>
              <w:t>（1）商务文件（含资格审查部分、资信业绩部分）光盘（备用）封套应载明：</w:t>
            </w:r>
          </w:p>
          <w:p w14:paraId="25572FA8">
            <w:pPr>
              <w:spacing w:line="360" w:lineRule="auto"/>
              <w:rPr>
                <w:rFonts w:hint="eastAsia"/>
                <w:sz w:val="21"/>
                <w:szCs w:val="21"/>
              </w:rPr>
            </w:pPr>
            <w:r>
              <w:rPr>
                <w:rFonts w:hint="eastAsia"/>
                <w:sz w:val="21"/>
                <w:szCs w:val="21"/>
              </w:rPr>
              <w:t xml:space="preserve">招标人名称： </w:t>
            </w:r>
            <w:r>
              <w:rPr>
                <w:rFonts w:hint="eastAsia"/>
                <w:sz w:val="21"/>
                <w:szCs w:val="21"/>
                <w:u w:val="single"/>
              </w:rPr>
              <w:t xml:space="preserve">              </w:t>
            </w:r>
            <w:r>
              <w:rPr>
                <w:rFonts w:hint="eastAsia"/>
                <w:sz w:val="21"/>
                <w:szCs w:val="21"/>
              </w:rPr>
              <w:t xml:space="preserve">  </w:t>
            </w:r>
          </w:p>
          <w:p w14:paraId="1AAB7B8F">
            <w:pPr>
              <w:spacing w:line="360" w:lineRule="auto"/>
              <w:rPr>
                <w:rFonts w:hint="eastAsia"/>
                <w:sz w:val="21"/>
                <w:szCs w:val="21"/>
              </w:rPr>
            </w:pPr>
            <w:r>
              <w:rPr>
                <w:rFonts w:hint="eastAsia"/>
                <w:sz w:val="21"/>
                <w:szCs w:val="21"/>
              </w:rPr>
              <w:t>招标人地址：</w:t>
            </w:r>
            <w:r>
              <w:rPr>
                <w:rFonts w:hint="eastAsia"/>
                <w:sz w:val="21"/>
                <w:szCs w:val="21"/>
                <w:u w:val="single"/>
              </w:rPr>
              <w:t xml:space="preserve">              </w:t>
            </w:r>
            <w:r>
              <w:rPr>
                <w:rFonts w:hint="eastAsia"/>
                <w:sz w:val="21"/>
                <w:szCs w:val="21"/>
              </w:rPr>
              <w:t xml:space="preserve">  </w:t>
            </w:r>
          </w:p>
          <w:p w14:paraId="138F40FC">
            <w:pPr>
              <w:spacing w:line="360" w:lineRule="auto"/>
              <w:rPr>
                <w:rFonts w:hint="eastAsia"/>
                <w:sz w:val="21"/>
                <w:szCs w:val="21"/>
              </w:rPr>
            </w:pPr>
            <w:r>
              <w:rPr>
                <w:rFonts w:hint="eastAsia"/>
                <w:sz w:val="21"/>
                <w:szCs w:val="21"/>
                <w:u w:val="single"/>
              </w:rPr>
              <w:t>广东食品药品职业学院龙洞校区职业教育楼初步设计与勘察项目</w:t>
            </w:r>
            <w:r>
              <w:rPr>
                <w:rFonts w:hint="eastAsia"/>
                <w:sz w:val="21"/>
                <w:szCs w:val="21"/>
              </w:rPr>
              <w:t>招标项目商务文件（含资格审查部分、资信业绩部分）光盘（备用）</w:t>
            </w:r>
          </w:p>
          <w:p w14:paraId="06BEC572">
            <w:pPr>
              <w:spacing w:line="360" w:lineRule="auto"/>
              <w:rPr>
                <w:rFonts w:hint="eastAsia"/>
                <w:sz w:val="21"/>
                <w:szCs w:val="21"/>
              </w:rPr>
            </w:pPr>
            <w:r>
              <w:rPr>
                <w:rFonts w:hint="eastAsia"/>
                <w:sz w:val="21"/>
                <w:szCs w:val="21"/>
              </w:rPr>
              <w:t>招标项目编号：</w:t>
            </w:r>
            <w:r>
              <w:rPr>
                <w:rFonts w:hint="eastAsia"/>
                <w:sz w:val="21"/>
                <w:szCs w:val="21"/>
                <w:u w:val="single"/>
              </w:rPr>
              <w:t xml:space="preserve">              </w:t>
            </w:r>
            <w:r>
              <w:rPr>
                <w:rFonts w:hint="eastAsia"/>
                <w:sz w:val="21"/>
                <w:szCs w:val="21"/>
              </w:rPr>
              <w:t xml:space="preserve">   </w:t>
            </w:r>
          </w:p>
          <w:p w14:paraId="5879C787">
            <w:pPr>
              <w:spacing w:line="360" w:lineRule="auto"/>
              <w:rPr>
                <w:rFonts w:hint="eastAsia"/>
                <w:sz w:val="21"/>
                <w:szCs w:val="21"/>
              </w:rPr>
            </w:pPr>
            <w:r>
              <w:rPr>
                <w:rFonts w:hint="eastAsia"/>
                <w:sz w:val="21"/>
                <w:szCs w:val="21"/>
              </w:rPr>
              <w:t>投标人名称：</w:t>
            </w:r>
            <w:r>
              <w:rPr>
                <w:rFonts w:hint="eastAsia"/>
                <w:sz w:val="21"/>
                <w:szCs w:val="21"/>
                <w:u w:val="single"/>
              </w:rPr>
              <w:t xml:space="preserve">              </w:t>
            </w:r>
            <w:r>
              <w:rPr>
                <w:rFonts w:hint="eastAsia"/>
                <w:sz w:val="21"/>
                <w:szCs w:val="21"/>
              </w:rPr>
              <w:t xml:space="preserve">     </w:t>
            </w:r>
          </w:p>
          <w:p w14:paraId="6B289C59">
            <w:pPr>
              <w:spacing w:line="360" w:lineRule="auto"/>
              <w:rPr>
                <w:rFonts w:hint="eastAsia"/>
                <w:sz w:val="21"/>
                <w:szCs w:val="21"/>
              </w:rPr>
            </w:pPr>
            <w:r>
              <w:rPr>
                <w:rFonts w:hint="eastAsia"/>
                <w:sz w:val="21"/>
                <w:szCs w:val="21"/>
              </w:rPr>
              <w:t>投标人地址：</w:t>
            </w:r>
            <w:r>
              <w:rPr>
                <w:rFonts w:hint="eastAsia"/>
                <w:sz w:val="21"/>
                <w:szCs w:val="21"/>
                <w:u w:val="single"/>
              </w:rPr>
              <w:t xml:space="preserve">                 </w:t>
            </w:r>
            <w:r>
              <w:rPr>
                <w:rFonts w:hint="eastAsia"/>
                <w:sz w:val="21"/>
                <w:szCs w:val="21"/>
              </w:rPr>
              <w:t xml:space="preserve">  </w:t>
            </w:r>
          </w:p>
          <w:p w14:paraId="63EC31BF">
            <w:pPr>
              <w:spacing w:line="360" w:lineRule="auto"/>
              <w:rPr>
                <w:rFonts w:hint="eastAsia"/>
                <w:sz w:val="21"/>
                <w:szCs w:val="21"/>
              </w:rPr>
            </w:pPr>
            <w:r>
              <w:rPr>
                <w:rFonts w:hint="eastAsia"/>
                <w:sz w:val="21"/>
                <w:szCs w:val="21"/>
              </w:rPr>
              <w:t>在    年    月    日    时    分前不得开启</w:t>
            </w:r>
          </w:p>
          <w:p w14:paraId="1D4D7785">
            <w:pPr>
              <w:spacing w:line="360" w:lineRule="auto"/>
              <w:rPr>
                <w:rFonts w:hint="eastAsia"/>
                <w:sz w:val="21"/>
                <w:szCs w:val="21"/>
              </w:rPr>
            </w:pPr>
            <w:r>
              <w:rPr>
                <w:rFonts w:hint="eastAsia"/>
                <w:sz w:val="21"/>
                <w:szCs w:val="21"/>
              </w:rPr>
              <w:t>（2）技术文件光盘（备用）封套上应载明：</w:t>
            </w:r>
          </w:p>
          <w:p w14:paraId="4C248FC8">
            <w:pPr>
              <w:spacing w:line="360" w:lineRule="auto"/>
              <w:rPr>
                <w:rFonts w:hint="eastAsia"/>
                <w:sz w:val="21"/>
                <w:szCs w:val="21"/>
                <w:u w:val="single"/>
              </w:rPr>
            </w:pPr>
            <w:r>
              <w:rPr>
                <w:rFonts w:hint="eastAsia"/>
                <w:sz w:val="21"/>
                <w:szCs w:val="21"/>
              </w:rPr>
              <w:t>招标人名称：</w:t>
            </w:r>
            <w:r>
              <w:rPr>
                <w:rFonts w:hint="eastAsia"/>
                <w:sz w:val="21"/>
                <w:szCs w:val="21"/>
                <w:u w:val="single"/>
              </w:rPr>
              <w:t xml:space="preserve">                   </w:t>
            </w:r>
          </w:p>
          <w:p w14:paraId="1F781588">
            <w:pPr>
              <w:spacing w:line="360" w:lineRule="auto"/>
              <w:rPr>
                <w:rFonts w:hint="eastAsia"/>
                <w:sz w:val="21"/>
                <w:szCs w:val="21"/>
              </w:rPr>
            </w:pPr>
            <w:r>
              <w:rPr>
                <w:rFonts w:hint="eastAsia"/>
                <w:sz w:val="21"/>
                <w:szCs w:val="21"/>
              </w:rPr>
              <w:t xml:space="preserve"> </w:t>
            </w:r>
            <w:r>
              <w:rPr>
                <w:rFonts w:hint="eastAsia"/>
                <w:sz w:val="21"/>
                <w:szCs w:val="21"/>
                <w:u w:val="single"/>
              </w:rPr>
              <w:t xml:space="preserve">    （项目名称）        </w:t>
            </w:r>
            <w:r>
              <w:rPr>
                <w:rFonts w:hint="eastAsia"/>
                <w:sz w:val="21"/>
                <w:szCs w:val="21"/>
              </w:rPr>
              <w:t>技术文件光盘（备用）</w:t>
            </w:r>
          </w:p>
          <w:p w14:paraId="338B6F88">
            <w:pPr>
              <w:spacing w:line="360" w:lineRule="auto"/>
              <w:rPr>
                <w:rFonts w:hint="eastAsia"/>
                <w:sz w:val="21"/>
                <w:szCs w:val="21"/>
              </w:rPr>
            </w:pPr>
            <w:r>
              <w:rPr>
                <w:rFonts w:hint="eastAsia"/>
                <w:sz w:val="21"/>
                <w:szCs w:val="21"/>
              </w:rPr>
              <w:t>（3）保密信封（备用）上应载明：</w:t>
            </w:r>
          </w:p>
          <w:p w14:paraId="06345EEC">
            <w:pPr>
              <w:spacing w:line="360" w:lineRule="auto"/>
              <w:rPr>
                <w:rFonts w:hint="eastAsia"/>
                <w:sz w:val="21"/>
                <w:szCs w:val="21"/>
                <w:u w:val="single"/>
              </w:rPr>
            </w:pPr>
            <w:r>
              <w:rPr>
                <w:rFonts w:hint="eastAsia"/>
                <w:sz w:val="21"/>
                <w:szCs w:val="21"/>
              </w:rPr>
              <w:t>招标人名称：</w:t>
            </w:r>
            <w:r>
              <w:rPr>
                <w:rFonts w:hint="eastAsia"/>
                <w:sz w:val="21"/>
                <w:szCs w:val="21"/>
                <w:u w:val="single"/>
              </w:rPr>
              <w:t xml:space="preserve">                   </w:t>
            </w:r>
          </w:p>
          <w:p w14:paraId="2A93C570">
            <w:pPr>
              <w:spacing w:line="360" w:lineRule="auto"/>
              <w:rPr>
                <w:rFonts w:hint="eastAsia"/>
                <w:sz w:val="21"/>
                <w:szCs w:val="21"/>
              </w:rPr>
            </w:pPr>
            <w:r>
              <w:rPr>
                <w:rFonts w:hint="eastAsia"/>
                <w:sz w:val="21"/>
                <w:szCs w:val="21"/>
                <w:u w:val="single"/>
              </w:rPr>
              <w:t xml:space="preserve">     （项目名称）        </w:t>
            </w:r>
            <w:r>
              <w:rPr>
                <w:rFonts w:hint="eastAsia"/>
                <w:sz w:val="21"/>
                <w:szCs w:val="21"/>
              </w:rPr>
              <w:t>保密信封（备用）</w:t>
            </w:r>
          </w:p>
          <w:p w14:paraId="41DBFDE5">
            <w:pPr>
              <w:spacing w:line="360" w:lineRule="auto"/>
              <w:rPr>
                <w:rFonts w:hint="eastAsia"/>
                <w:sz w:val="21"/>
                <w:szCs w:val="21"/>
              </w:rPr>
            </w:pPr>
            <w:r>
              <w:rPr>
                <w:rFonts w:hint="eastAsia"/>
                <w:sz w:val="21"/>
                <w:szCs w:val="21"/>
              </w:rPr>
              <w:t>注：如提交技术文件光盘（备用）及保密信封（备用），封面及封口不需要盖章。</w:t>
            </w:r>
          </w:p>
        </w:tc>
      </w:tr>
      <w:tr w14:paraId="0853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C21CF6E">
            <w:pPr>
              <w:spacing w:line="360" w:lineRule="auto"/>
              <w:jc w:val="center"/>
              <w:rPr>
                <w:rFonts w:hint="eastAsia"/>
                <w:sz w:val="21"/>
                <w:szCs w:val="21"/>
              </w:rPr>
            </w:pPr>
            <w:r>
              <w:rPr>
                <w:sz w:val="21"/>
                <w:szCs w:val="21"/>
              </w:rPr>
              <w:t>4.2.1</w:t>
            </w:r>
          </w:p>
        </w:tc>
        <w:tc>
          <w:tcPr>
            <w:tcW w:w="2818" w:type="dxa"/>
            <w:vAlign w:val="center"/>
          </w:tcPr>
          <w:p w14:paraId="4F38E8B4">
            <w:pPr>
              <w:spacing w:line="360" w:lineRule="auto"/>
              <w:jc w:val="center"/>
              <w:rPr>
                <w:rFonts w:hint="eastAsia"/>
                <w:sz w:val="21"/>
                <w:szCs w:val="21"/>
              </w:rPr>
            </w:pPr>
            <w:r>
              <w:rPr>
                <w:rFonts w:hint="eastAsia"/>
                <w:sz w:val="21"/>
                <w:szCs w:val="21"/>
              </w:rPr>
              <w:t>投标截止时间</w:t>
            </w:r>
          </w:p>
        </w:tc>
        <w:tc>
          <w:tcPr>
            <w:tcW w:w="5891" w:type="dxa"/>
            <w:vAlign w:val="center"/>
          </w:tcPr>
          <w:p w14:paraId="7182B6DC">
            <w:pPr>
              <w:spacing w:line="360" w:lineRule="auto"/>
              <w:rPr>
                <w:rFonts w:hint="eastAsia"/>
                <w:sz w:val="21"/>
                <w:szCs w:val="21"/>
                <w:u w:val="single"/>
              </w:rPr>
            </w:pPr>
            <w:r>
              <w:rPr>
                <w:rFonts w:hint="eastAsia"/>
                <w:sz w:val="21"/>
                <w:szCs w:val="21"/>
                <w:u w:val="single"/>
              </w:rPr>
              <w:t>本项目投标截止时间及具体交易活动日程、场地安排详见广州交易集团有限公司（广州公共资源交易中心）网站“建设工程→项目查询（日程安排、答疑纪要）”栏目，输入项目编号或项目名称查询最新信息。</w:t>
            </w:r>
          </w:p>
        </w:tc>
      </w:tr>
      <w:tr w14:paraId="649A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27F4EC47">
            <w:pPr>
              <w:spacing w:line="360" w:lineRule="auto"/>
              <w:jc w:val="center"/>
              <w:rPr>
                <w:rFonts w:hint="eastAsia"/>
                <w:sz w:val="21"/>
                <w:szCs w:val="21"/>
              </w:rPr>
            </w:pPr>
            <w:r>
              <w:rPr>
                <w:rFonts w:hint="eastAsia"/>
                <w:sz w:val="21"/>
                <w:szCs w:val="21"/>
              </w:rPr>
              <w:t>4.2.2（B）</w:t>
            </w:r>
          </w:p>
        </w:tc>
        <w:tc>
          <w:tcPr>
            <w:tcW w:w="2818" w:type="dxa"/>
            <w:vAlign w:val="center"/>
          </w:tcPr>
          <w:p w14:paraId="6B74F6CE">
            <w:pPr>
              <w:spacing w:line="360" w:lineRule="auto"/>
              <w:jc w:val="center"/>
              <w:rPr>
                <w:rFonts w:hint="eastAsia"/>
                <w:sz w:val="21"/>
                <w:szCs w:val="21"/>
              </w:rPr>
            </w:pPr>
            <w:r>
              <w:rPr>
                <w:rFonts w:hint="eastAsia"/>
                <w:sz w:val="21"/>
                <w:szCs w:val="21"/>
              </w:rPr>
              <w:t>递交</w:t>
            </w:r>
            <w:r>
              <w:rPr>
                <w:rFonts w:hint="eastAsia"/>
                <w:spacing w:val="-2"/>
                <w:sz w:val="21"/>
                <w:szCs w:val="21"/>
              </w:rPr>
              <w:t>投</w:t>
            </w:r>
            <w:r>
              <w:rPr>
                <w:rFonts w:hint="eastAsia"/>
                <w:sz w:val="21"/>
                <w:szCs w:val="21"/>
              </w:rPr>
              <w:t>标</w:t>
            </w:r>
            <w:r>
              <w:rPr>
                <w:rFonts w:hint="eastAsia"/>
                <w:spacing w:val="-2"/>
                <w:sz w:val="21"/>
                <w:szCs w:val="21"/>
              </w:rPr>
              <w:t>文</w:t>
            </w:r>
            <w:r>
              <w:rPr>
                <w:rFonts w:hint="eastAsia"/>
                <w:sz w:val="21"/>
                <w:szCs w:val="21"/>
              </w:rPr>
              <w:t>件交易平台</w:t>
            </w:r>
          </w:p>
        </w:tc>
        <w:tc>
          <w:tcPr>
            <w:tcW w:w="5891" w:type="dxa"/>
            <w:vAlign w:val="center"/>
          </w:tcPr>
          <w:p w14:paraId="449283D0">
            <w:pPr>
              <w:spacing w:line="360" w:lineRule="auto"/>
              <w:rPr>
                <w:rFonts w:hint="eastAsia"/>
                <w:sz w:val="21"/>
                <w:szCs w:val="21"/>
                <w:u w:val="single"/>
              </w:rPr>
            </w:pPr>
            <w:r>
              <w:rPr>
                <w:rFonts w:hint="eastAsia"/>
                <w:sz w:val="21"/>
                <w:szCs w:val="21"/>
                <w:u w:val="single"/>
              </w:rPr>
              <w:t>1.递交方式：网上递交投标文件</w:t>
            </w:r>
          </w:p>
          <w:p w14:paraId="64F5DE52">
            <w:pPr>
              <w:spacing w:line="360" w:lineRule="auto"/>
              <w:rPr>
                <w:rFonts w:hint="eastAsia"/>
                <w:sz w:val="21"/>
                <w:szCs w:val="21"/>
                <w:u w:val="single"/>
              </w:rPr>
            </w:pPr>
            <w:r>
              <w:rPr>
                <w:rFonts w:hint="eastAsia"/>
                <w:sz w:val="21"/>
                <w:szCs w:val="21"/>
                <w:u w:val="single"/>
              </w:rPr>
              <w:t xml:space="preserve">2.递交投标文件的起始时间：详见招标公告。 </w:t>
            </w:r>
          </w:p>
          <w:p w14:paraId="37CF11AE">
            <w:pPr>
              <w:spacing w:line="360" w:lineRule="auto"/>
              <w:rPr>
                <w:rFonts w:hint="eastAsia"/>
                <w:sz w:val="21"/>
                <w:szCs w:val="21"/>
                <w:u w:val="single"/>
              </w:rPr>
            </w:pPr>
            <w:r>
              <w:rPr>
                <w:rFonts w:hint="eastAsia"/>
                <w:sz w:val="21"/>
                <w:szCs w:val="21"/>
                <w:u w:val="single"/>
              </w:rPr>
              <w:t>截止时间：详见招标公告。</w:t>
            </w:r>
          </w:p>
          <w:p w14:paraId="7615E184">
            <w:pPr>
              <w:widowControl w:val="0"/>
              <w:numPr>
                <w:ilvl w:val="0"/>
                <w:numId w:val="3"/>
              </w:numPr>
              <w:spacing w:line="360" w:lineRule="auto"/>
              <w:jc w:val="both"/>
              <w:rPr>
                <w:rFonts w:hint="eastAsia"/>
                <w:sz w:val="21"/>
                <w:szCs w:val="21"/>
                <w:u w:val="single"/>
              </w:rPr>
            </w:pPr>
            <w:r>
              <w:rPr>
                <w:rFonts w:hint="eastAsia"/>
                <w:sz w:val="21"/>
                <w:szCs w:val="21"/>
                <w:u w:val="single"/>
              </w:rPr>
              <w:t xml:space="preserve">地点：广州交易集团有限公司（广州公共资源交易中心）网站。 </w:t>
            </w:r>
          </w:p>
          <w:p w14:paraId="0A72B3B7">
            <w:pPr>
              <w:spacing w:line="360" w:lineRule="auto"/>
              <w:rPr>
                <w:rFonts w:hint="eastAsia"/>
                <w:sz w:val="21"/>
                <w:szCs w:val="21"/>
              </w:rPr>
            </w:pPr>
            <w:r>
              <w:rPr>
                <w:rFonts w:hint="eastAsia"/>
                <w:sz w:val="21"/>
                <w:szCs w:val="21"/>
                <w:u w:val="single"/>
              </w:rPr>
              <w:t>注.上述时间及地点是否有改变，请密切留意招标答疑纪要或补充公告（如有）的相关信息，具体时间及场地安排请各投标人密切留意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w:t>
            </w:r>
          </w:p>
        </w:tc>
      </w:tr>
      <w:tr w14:paraId="44EF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856C7E3">
            <w:pPr>
              <w:spacing w:line="360" w:lineRule="auto"/>
              <w:jc w:val="center"/>
              <w:rPr>
                <w:rFonts w:hint="eastAsia"/>
                <w:sz w:val="21"/>
                <w:szCs w:val="21"/>
              </w:rPr>
            </w:pPr>
            <w:r>
              <w:rPr>
                <w:sz w:val="21"/>
                <w:szCs w:val="21"/>
              </w:rPr>
              <w:t>4.2.3</w:t>
            </w:r>
          </w:p>
        </w:tc>
        <w:tc>
          <w:tcPr>
            <w:tcW w:w="2818" w:type="dxa"/>
            <w:vAlign w:val="center"/>
          </w:tcPr>
          <w:p w14:paraId="44DF66DF">
            <w:pPr>
              <w:spacing w:line="360" w:lineRule="auto"/>
              <w:jc w:val="center"/>
              <w:rPr>
                <w:rFonts w:hint="eastAsia"/>
                <w:sz w:val="21"/>
                <w:szCs w:val="21"/>
              </w:rPr>
            </w:pPr>
            <w:r>
              <w:rPr>
                <w:rFonts w:hint="eastAsia"/>
                <w:sz w:val="21"/>
                <w:szCs w:val="21"/>
              </w:rPr>
              <w:t>投标文件是否退还</w:t>
            </w:r>
          </w:p>
        </w:tc>
        <w:tc>
          <w:tcPr>
            <w:tcW w:w="5891" w:type="dxa"/>
            <w:vAlign w:val="center"/>
          </w:tcPr>
          <w:p w14:paraId="07DECE0C">
            <w:pPr>
              <w:spacing w:line="360" w:lineRule="auto"/>
              <w:rPr>
                <w:rFonts w:hint="eastAsia"/>
                <w:sz w:val="21"/>
                <w:szCs w:val="21"/>
              </w:rPr>
            </w:pPr>
            <w:r>
              <w:rPr>
                <w:rFonts w:hint="eastAsia"/>
                <w:sz w:val="21"/>
                <w:szCs w:val="21"/>
              </w:rPr>
              <w:t>■否</w:t>
            </w:r>
          </w:p>
          <w:p w14:paraId="534B8787">
            <w:pPr>
              <w:spacing w:line="360" w:lineRule="auto"/>
              <w:rPr>
                <w:rFonts w:hint="eastAsia"/>
                <w:sz w:val="21"/>
                <w:szCs w:val="21"/>
              </w:rPr>
            </w:pPr>
            <w:r>
              <w:rPr>
                <w:rFonts w:hint="eastAsia"/>
                <w:sz w:val="21"/>
                <w:szCs w:val="21"/>
              </w:rPr>
              <w:t>□是，退还时间：</w:t>
            </w:r>
          </w:p>
        </w:tc>
      </w:tr>
      <w:tr w14:paraId="228F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309CA73">
            <w:pPr>
              <w:snapToGrid w:val="0"/>
              <w:spacing w:line="360" w:lineRule="auto"/>
              <w:jc w:val="center"/>
              <w:rPr>
                <w:rFonts w:hint="eastAsia"/>
                <w:b/>
                <w:bCs/>
                <w:sz w:val="21"/>
                <w:szCs w:val="21"/>
              </w:rPr>
            </w:pPr>
            <w:r>
              <w:rPr>
                <w:rFonts w:hint="eastAsia"/>
                <w:szCs w:val="21"/>
              </w:rPr>
              <w:t>4</w:t>
            </w:r>
            <w:r>
              <w:rPr>
                <w:szCs w:val="21"/>
              </w:rPr>
              <w:t>.2.4（</w:t>
            </w:r>
            <w:r>
              <w:rPr>
                <w:rFonts w:hint="eastAsia"/>
                <w:szCs w:val="21"/>
              </w:rPr>
              <w:t>A</w:t>
            </w:r>
            <w:r>
              <w:rPr>
                <w:szCs w:val="21"/>
              </w:rPr>
              <w:t>）</w:t>
            </w:r>
          </w:p>
        </w:tc>
        <w:tc>
          <w:tcPr>
            <w:tcW w:w="2818" w:type="dxa"/>
            <w:vAlign w:val="center"/>
          </w:tcPr>
          <w:p w14:paraId="323BFE36">
            <w:pPr>
              <w:snapToGrid w:val="0"/>
              <w:spacing w:line="360" w:lineRule="auto"/>
              <w:jc w:val="center"/>
              <w:rPr>
                <w:rFonts w:hint="eastAsia"/>
                <w:b/>
                <w:bCs/>
                <w:sz w:val="21"/>
                <w:szCs w:val="21"/>
              </w:rPr>
            </w:pPr>
            <w:r>
              <w:rPr>
                <w:rFonts w:hint="eastAsia"/>
                <w:szCs w:val="21"/>
              </w:rPr>
              <w:t>/</w:t>
            </w:r>
          </w:p>
        </w:tc>
        <w:tc>
          <w:tcPr>
            <w:tcW w:w="5891" w:type="dxa"/>
            <w:vAlign w:val="center"/>
          </w:tcPr>
          <w:p w14:paraId="28E940FA">
            <w:pPr>
              <w:topLinePunct/>
              <w:snapToGrid w:val="0"/>
              <w:spacing w:line="360" w:lineRule="auto"/>
              <w:rPr>
                <w:rFonts w:hint="eastAsia"/>
                <w:b/>
                <w:bCs/>
                <w:sz w:val="21"/>
                <w:szCs w:val="21"/>
              </w:rPr>
            </w:pPr>
            <w:r>
              <w:rPr>
                <w:rFonts w:hint="eastAsia"/>
                <w:spacing w:val="-1"/>
                <w:szCs w:val="21"/>
              </w:rPr>
              <w:t>删除。</w:t>
            </w:r>
          </w:p>
        </w:tc>
      </w:tr>
      <w:tr w14:paraId="51A0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571096A">
            <w:pPr>
              <w:snapToGrid w:val="0"/>
              <w:spacing w:line="360" w:lineRule="auto"/>
              <w:jc w:val="center"/>
              <w:rPr>
                <w:rFonts w:hint="eastAsia"/>
                <w:b/>
                <w:bCs/>
                <w:sz w:val="21"/>
                <w:szCs w:val="21"/>
              </w:rPr>
            </w:pPr>
            <w:r>
              <w:rPr>
                <w:rFonts w:hint="eastAsia"/>
                <w:szCs w:val="21"/>
              </w:rPr>
              <w:t>4</w:t>
            </w:r>
            <w:r>
              <w:rPr>
                <w:szCs w:val="21"/>
              </w:rPr>
              <w:t>.2.5（</w:t>
            </w:r>
            <w:r>
              <w:rPr>
                <w:rFonts w:hint="eastAsia"/>
                <w:szCs w:val="21"/>
              </w:rPr>
              <w:t>A</w:t>
            </w:r>
            <w:r>
              <w:rPr>
                <w:szCs w:val="21"/>
              </w:rPr>
              <w:t>）</w:t>
            </w:r>
          </w:p>
        </w:tc>
        <w:tc>
          <w:tcPr>
            <w:tcW w:w="2818" w:type="dxa"/>
            <w:vAlign w:val="center"/>
          </w:tcPr>
          <w:p w14:paraId="33927B6B">
            <w:pPr>
              <w:snapToGrid w:val="0"/>
              <w:spacing w:line="360" w:lineRule="auto"/>
              <w:jc w:val="center"/>
              <w:rPr>
                <w:rFonts w:hint="eastAsia"/>
                <w:b/>
                <w:bCs/>
                <w:sz w:val="21"/>
                <w:szCs w:val="21"/>
              </w:rPr>
            </w:pPr>
            <w:r>
              <w:rPr>
                <w:rFonts w:hint="eastAsia"/>
                <w:szCs w:val="21"/>
              </w:rPr>
              <w:t>/</w:t>
            </w:r>
          </w:p>
        </w:tc>
        <w:tc>
          <w:tcPr>
            <w:tcW w:w="5891" w:type="dxa"/>
            <w:vAlign w:val="center"/>
          </w:tcPr>
          <w:p w14:paraId="12770612">
            <w:pPr>
              <w:topLinePunct/>
              <w:snapToGrid w:val="0"/>
              <w:spacing w:line="360" w:lineRule="auto"/>
              <w:rPr>
                <w:rFonts w:hint="eastAsia"/>
                <w:b/>
                <w:bCs/>
                <w:sz w:val="21"/>
                <w:szCs w:val="21"/>
              </w:rPr>
            </w:pPr>
            <w:r>
              <w:rPr>
                <w:rFonts w:hint="eastAsia"/>
                <w:spacing w:val="-1"/>
                <w:szCs w:val="21"/>
              </w:rPr>
              <w:t>删除。</w:t>
            </w:r>
          </w:p>
        </w:tc>
      </w:tr>
      <w:tr w14:paraId="059F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5D13853">
            <w:pPr>
              <w:spacing w:line="360" w:lineRule="auto"/>
              <w:jc w:val="center"/>
              <w:rPr>
                <w:rFonts w:hint="eastAsia"/>
                <w:sz w:val="21"/>
                <w:szCs w:val="21"/>
              </w:rPr>
            </w:pPr>
            <w:r>
              <w:rPr>
                <w:rFonts w:hint="eastAsia"/>
                <w:sz w:val="21"/>
                <w:szCs w:val="21"/>
              </w:rPr>
              <w:t>5.1（B）</w:t>
            </w:r>
          </w:p>
        </w:tc>
        <w:tc>
          <w:tcPr>
            <w:tcW w:w="2818" w:type="dxa"/>
            <w:vAlign w:val="center"/>
          </w:tcPr>
          <w:p w14:paraId="7EBA542E">
            <w:pPr>
              <w:spacing w:line="360" w:lineRule="auto"/>
              <w:jc w:val="center"/>
              <w:rPr>
                <w:rFonts w:hint="eastAsia"/>
                <w:sz w:val="21"/>
                <w:szCs w:val="21"/>
              </w:rPr>
            </w:pPr>
            <w:r>
              <w:rPr>
                <w:rFonts w:hint="eastAsia"/>
                <w:sz w:val="21"/>
                <w:szCs w:val="21"/>
              </w:rPr>
              <w:t>开标时间和地点</w:t>
            </w:r>
          </w:p>
        </w:tc>
        <w:tc>
          <w:tcPr>
            <w:tcW w:w="5891" w:type="dxa"/>
            <w:vAlign w:val="center"/>
          </w:tcPr>
          <w:p w14:paraId="788CFAED">
            <w:pPr>
              <w:snapToGrid w:val="0"/>
              <w:spacing w:line="360" w:lineRule="auto"/>
              <w:rPr>
                <w:rFonts w:hint="eastAsia"/>
                <w:sz w:val="21"/>
                <w:szCs w:val="21"/>
              </w:rPr>
            </w:pPr>
            <w:r>
              <w:rPr>
                <w:rFonts w:hint="eastAsia"/>
                <w:sz w:val="21"/>
                <w:szCs w:val="21"/>
              </w:rPr>
              <w:t>招标人在本章第 4.2.1 项规定的投标截止时间（开标时间），通过电子招标投标交易平台公开开标；开标地点在广州交易集团有限公司（广州公共资源交易中心），详见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w:t>
            </w:r>
          </w:p>
          <w:p w14:paraId="3AEE71B1">
            <w:pPr>
              <w:spacing w:line="360" w:lineRule="auto"/>
              <w:rPr>
                <w:rFonts w:hint="eastAsia"/>
                <w:sz w:val="21"/>
                <w:szCs w:val="21"/>
              </w:rPr>
            </w:pPr>
            <w:r>
              <w:rPr>
                <w:rFonts w:hint="eastAsia"/>
                <w:sz w:val="21"/>
                <w:szCs w:val="21"/>
              </w:rPr>
              <w:t>开标时，投标人代表有权出席开标会，也可以自主决定不参加开标会。</w:t>
            </w:r>
          </w:p>
        </w:tc>
      </w:tr>
      <w:tr w14:paraId="2F21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6925F01">
            <w:pPr>
              <w:spacing w:line="360" w:lineRule="auto"/>
              <w:jc w:val="center"/>
              <w:rPr>
                <w:rFonts w:hint="eastAsia"/>
                <w:sz w:val="21"/>
                <w:szCs w:val="21"/>
              </w:rPr>
            </w:pPr>
            <w:r>
              <w:rPr>
                <w:rFonts w:hint="eastAsia"/>
                <w:sz w:val="21"/>
                <w:szCs w:val="21"/>
              </w:rPr>
              <w:t>5.2</w:t>
            </w:r>
          </w:p>
        </w:tc>
        <w:tc>
          <w:tcPr>
            <w:tcW w:w="2818" w:type="dxa"/>
            <w:vAlign w:val="center"/>
          </w:tcPr>
          <w:p w14:paraId="49F408E4">
            <w:pPr>
              <w:spacing w:line="360" w:lineRule="auto"/>
              <w:jc w:val="center"/>
              <w:rPr>
                <w:rFonts w:hint="eastAsia"/>
                <w:sz w:val="21"/>
                <w:szCs w:val="21"/>
              </w:rPr>
            </w:pPr>
            <w:r>
              <w:rPr>
                <w:rFonts w:hint="eastAsia"/>
                <w:sz w:val="21"/>
                <w:szCs w:val="21"/>
              </w:rPr>
              <w:t>开标程序</w:t>
            </w:r>
          </w:p>
        </w:tc>
        <w:tc>
          <w:tcPr>
            <w:tcW w:w="5891" w:type="dxa"/>
            <w:vAlign w:val="center"/>
          </w:tcPr>
          <w:p w14:paraId="5D8FA9C5">
            <w:pPr>
              <w:spacing w:line="360" w:lineRule="auto"/>
              <w:rPr>
                <w:rFonts w:hint="eastAsia"/>
                <w:sz w:val="21"/>
                <w:szCs w:val="21"/>
                <w:u w:val="single"/>
              </w:rPr>
            </w:pPr>
            <w:r>
              <w:rPr>
                <w:rFonts w:hint="eastAsia"/>
                <w:sz w:val="21"/>
                <w:szCs w:val="21"/>
                <w:u w:val="single"/>
              </w:rPr>
              <w:t>电子招投标项目开标按下列程序进行：</w:t>
            </w:r>
          </w:p>
          <w:p w14:paraId="1B61C375">
            <w:pPr>
              <w:spacing w:line="360" w:lineRule="auto"/>
              <w:rPr>
                <w:rFonts w:hint="eastAsia"/>
                <w:sz w:val="21"/>
                <w:szCs w:val="21"/>
                <w:u w:val="single"/>
              </w:rPr>
            </w:pPr>
            <w:r>
              <w:rPr>
                <w:rFonts w:hint="eastAsia"/>
                <w:sz w:val="21"/>
                <w:szCs w:val="21"/>
                <w:u w:val="single"/>
              </w:rPr>
              <w:t>5.2.1主持人按下列程序进行开标：</w:t>
            </w:r>
          </w:p>
          <w:p w14:paraId="2D03EA54">
            <w:pPr>
              <w:spacing w:line="360" w:lineRule="auto"/>
              <w:rPr>
                <w:rFonts w:hint="eastAsia"/>
                <w:sz w:val="21"/>
                <w:szCs w:val="21"/>
                <w:u w:val="single"/>
              </w:rPr>
            </w:pPr>
            <w:r>
              <w:rPr>
                <w:rFonts w:hint="eastAsia"/>
                <w:sz w:val="21"/>
                <w:szCs w:val="21"/>
                <w:u w:val="single"/>
              </w:rPr>
              <w:t>（1）宣布开标纪律；</w:t>
            </w:r>
          </w:p>
          <w:p w14:paraId="12B0D95B">
            <w:pPr>
              <w:spacing w:line="360" w:lineRule="auto"/>
              <w:rPr>
                <w:rFonts w:hint="eastAsia"/>
                <w:sz w:val="21"/>
                <w:szCs w:val="21"/>
                <w:u w:val="single"/>
              </w:rPr>
            </w:pPr>
            <w:r>
              <w:rPr>
                <w:rFonts w:hint="eastAsia"/>
                <w:sz w:val="21"/>
                <w:szCs w:val="21"/>
                <w:u w:val="single"/>
              </w:rPr>
              <w:t>（2）公布在投标截止时间前递交投标文件的投标人名称；</w:t>
            </w:r>
          </w:p>
          <w:p w14:paraId="1D8C345B">
            <w:pPr>
              <w:spacing w:line="360" w:lineRule="auto"/>
              <w:rPr>
                <w:rFonts w:hint="eastAsia"/>
                <w:sz w:val="21"/>
                <w:szCs w:val="21"/>
                <w:u w:val="single"/>
              </w:rPr>
            </w:pPr>
            <w:r>
              <w:rPr>
                <w:rFonts w:hint="eastAsia"/>
                <w:sz w:val="21"/>
                <w:szCs w:val="21"/>
                <w:u w:val="single"/>
              </w:rPr>
              <w:t>（3）宣布开标人、唱标人、记录人、监标人等有关人员姓名；</w:t>
            </w:r>
          </w:p>
          <w:p w14:paraId="184173E4">
            <w:pPr>
              <w:spacing w:line="360" w:lineRule="auto"/>
              <w:rPr>
                <w:rFonts w:hint="eastAsia"/>
                <w:sz w:val="21"/>
                <w:szCs w:val="21"/>
                <w:u w:val="single"/>
              </w:rPr>
            </w:pPr>
            <w:r>
              <w:rPr>
                <w:rFonts w:hint="eastAsia"/>
                <w:sz w:val="21"/>
                <w:szCs w:val="21"/>
                <w:u w:val="single"/>
              </w:rPr>
              <w:t>（4）投标人通过电子招标投标交易平台对已递交的电子投标文件进行解密，公布招标项目名称、投标人名称、投标报价、服务期限及其他内容，并记录在案；</w:t>
            </w:r>
          </w:p>
          <w:p w14:paraId="106B7A56">
            <w:pPr>
              <w:spacing w:line="360" w:lineRule="auto"/>
              <w:rPr>
                <w:rFonts w:hint="eastAsia"/>
                <w:sz w:val="21"/>
                <w:szCs w:val="21"/>
                <w:u w:val="single"/>
              </w:rPr>
            </w:pPr>
            <w:r>
              <w:rPr>
                <w:rFonts w:hint="eastAsia"/>
                <w:sz w:val="21"/>
                <w:szCs w:val="21"/>
                <w:u w:val="single"/>
              </w:rPr>
              <w:t>技术文件开标时不得开启，在评标时由交易平台随机编号后开启，交由评标委员会进行评审。编号所对应的投标人在技术文件评审结束前不得告知评标委员会、交易平台工作人员、招标人或招标代理机构。</w:t>
            </w:r>
          </w:p>
          <w:p w14:paraId="380A2767">
            <w:pPr>
              <w:spacing w:line="360" w:lineRule="auto"/>
              <w:rPr>
                <w:rFonts w:hint="eastAsia"/>
                <w:sz w:val="21"/>
                <w:szCs w:val="21"/>
                <w:u w:val="single"/>
              </w:rPr>
            </w:pPr>
            <w:r>
              <w:rPr>
                <w:rFonts w:hint="eastAsia"/>
                <w:sz w:val="21"/>
                <w:szCs w:val="21"/>
                <w:u w:val="single"/>
              </w:rPr>
              <w:t>（5）投标人代表、招标人代表、监标人、记录人等有关人员在开标记录上签字确认；若有关人员不签字的，不影响开标程序；</w:t>
            </w:r>
          </w:p>
          <w:p w14:paraId="61EE7F6A">
            <w:pPr>
              <w:spacing w:line="360" w:lineRule="auto"/>
              <w:rPr>
                <w:rFonts w:hint="eastAsia"/>
                <w:sz w:val="21"/>
                <w:szCs w:val="21"/>
                <w:u w:val="single"/>
              </w:rPr>
            </w:pPr>
            <w:r>
              <w:rPr>
                <w:rFonts w:hint="eastAsia"/>
                <w:sz w:val="21"/>
                <w:szCs w:val="21"/>
                <w:u w:val="single"/>
              </w:rPr>
              <w:t>（6）开标结束。</w:t>
            </w:r>
          </w:p>
          <w:p w14:paraId="059EC7E8">
            <w:pPr>
              <w:spacing w:line="360" w:lineRule="auto"/>
              <w:rPr>
                <w:rFonts w:hint="eastAsia"/>
                <w:sz w:val="21"/>
                <w:szCs w:val="21"/>
                <w:u w:val="single"/>
              </w:rPr>
            </w:pPr>
            <w:r>
              <w:rPr>
                <w:rFonts w:hint="eastAsia"/>
                <w:sz w:val="21"/>
                <w:szCs w:val="21"/>
                <w:u w:val="single"/>
              </w:rPr>
              <w:t>5.2.2投标截止时间前未完成投标文件传输的或因投标人之外的原因造成投标文件未解密的，视为投标人撤回其投标文件。因投标人原因造成投标文件未解密或未在投标截止时间后一个小时内解密的，视为撤销其投标文件。</w:t>
            </w:r>
          </w:p>
          <w:p w14:paraId="3706C965">
            <w:pPr>
              <w:spacing w:line="360" w:lineRule="auto"/>
              <w:rPr>
                <w:rFonts w:hint="eastAsia"/>
                <w:sz w:val="21"/>
                <w:szCs w:val="21"/>
                <w:u w:val="single"/>
              </w:rPr>
            </w:pPr>
            <w:r>
              <w:rPr>
                <w:rFonts w:hint="eastAsia"/>
                <w:sz w:val="21"/>
                <w:szCs w:val="21"/>
                <w:u w:val="single"/>
              </w:rPr>
              <w:t>5.2.3开标时，两个（含两个）以上的投标人加密打包投标文件电脑机器特征码一致的，不参与下一程序，并由评标委员会否决其投标。</w:t>
            </w:r>
          </w:p>
        </w:tc>
      </w:tr>
      <w:tr w14:paraId="116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ECE6580">
            <w:pPr>
              <w:autoSpaceDE w:val="0"/>
              <w:autoSpaceDN w:val="0"/>
              <w:adjustRightInd w:val="0"/>
              <w:spacing w:line="360" w:lineRule="auto"/>
              <w:ind w:right="-79"/>
              <w:jc w:val="center"/>
              <w:rPr>
                <w:rFonts w:hint="eastAsia"/>
                <w:sz w:val="21"/>
                <w:szCs w:val="21"/>
              </w:rPr>
            </w:pPr>
            <w:r>
              <w:rPr>
                <w:rFonts w:hint="eastAsia"/>
                <w:sz w:val="21"/>
                <w:szCs w:val="21"/>
              </w:rPr>
              <w:t>5.3</w:t>
            </w:r>
          </w:p>
        </w:tc>
        <w:tc>
          <w:tcPr>
            <w:tcW w:w="2818" w:type="dxa"/>
            <w:vAlign w:val="center"/>
          </w:tcPr>
          <w:p w14:paraId="57D68F81">
            <w:pPr>
              <w:autoSpaceDE w:val="0"/>
              <w:autoSpaceDN w:val="0"/>
              <w:adjustRightInd w:val="0"/>
              <w:spacing w:line="360" w:lineRule="auto"/>
              <w:jc w:val="center"/>
              <w:rPr>
                <w:rFonts w:hint="eastAsia"/>
                <w:sz w:val="21"/>
                <w:szCs w:val="21"/>
              </w:rPr>
            </w:pPr>
            <w:r>
              <w:rPr>
                <w:rFonts w:hint="eastAsia"/>
                <w:sz w:val="21"/>
                <w:szCs w:val="21"/>
              </w:rPr>
              <w:t>开标异议</w:t>
            </w:r>
          </w:p>
        </w:tc>
        <w:tc>
          <w:tcPr>
            <w:tcW w:w="5891" w:type="dxa"/>
          </w:tcPr>
          <w:p w14:paraId="697972B6">
            <w:pPr>
              <w:spacing w:line="360" w:lineRule="auto"/>
              <w:rPr>
                <w:rFonts w:hint="eastAsia"/>
                <w:sz w:val="21"/>
                <w:szCs w:val="21"/>
                <w:u w:val="single"/>
              </w:rPr>
            </w:pPr>
            <w:r>
              <w:rPr>
                <w:rFonts w:hint="eastAsia"/>
                <w:sz w:val="21"/>
                <w:szCs w:val="21"/>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A62B522">
            <w:pPr>
              <w:spacing w:line="360" w:lineRule="auto"/>
              <w:rPr>
                <w:rFonts w:hint="eastAsia"/>
                <w:sz w:val="21"/>
                <w:szCs w:val="21"/>
                <w:u w:val="single"/>
              </w:rPr>
            </w:pPr>
            <w:r>
              <w:rPr>
                <w:rFonts w:hint="eastAsia"/>
                <w:sz w:val="21"/>
                <w:szCs w:val="21"/>
                <w:u w:val="single"/>
              </w:rPr>
              <w:t>5.3.2</w:t>
            </w:r>
            <w:r>
              <w:rPr>
                <w:sz w:val="21"/>
                <w:szCs w:val="21"/>
                <w:u w:val="single"/>
              </w:rPr>
              <w:t>参加现场开标的投标人对开标结果有异议的，应当在开标现场提出，该投标人代表须同时出示本人身份证原件，招标人当场作出答复，并制作记录。</w:t>
            </w:r>
          </w:p>
          <w:p w14:paraId="1476DDBC">
            <w:pPr>
              <w:spacing w:line="360" w:lineRule="auto"/>
              <w:rPr>
                <w:rFonts w:hint="eastAsia"/>
                <w:sz w:val="21"/>
                <w:szCs w:val="21"/>
                <w:u w:val="single"/>
              </w:rPr>
            </w:pPr>
            <w:r>
              <w:rPr>
                <w:sz w:val="21"/>
                <w:szCs w:val="21"/>
                <w:u w:val="single"/>
              </w:rPr>
              <w:t>5.3.3参加在线开标的投标人对开标结果有异议的，</w:t>
            </w:r>
            <w:r>
              <w:rPr>
                <w:rFonts w:hint="eastAsia"/>
                <w:sz w:val="21"/>
                <w:szCs w:val="21"/>
                <w:u w:val="single"/>
              </w:rPr>
              <w:t>应当在唱标结束后的规定时间内、使用单位数字证书登录交易平台后通过交易平台提出</w:t>
            </w:r>
            <w:r>
              <w:rPr>
                <w:sz w:val="21"/>
                <w:szCs w:val="21"/>
                <w:u w:val="single"/>
              </w:rPr>
              <w:t>。招标人授权招标代理机构工作人员使用招标代理机构数字证书登录交易平台答复异议，异议答复是招标人真实意思表示。未答复的，开标程序不得结束。</w:t>
            </w:r>
          </w:p>
          <w:p w14:paraId="69D17789">
            <w:pPr>
              <w:spacing w:line="360" w:lineRule="auto"/>
              <w:rPr>
                <w:rFonts w:hint="eastAsia"/>
                <w:sz w:val="21"/>
                <w:szCs w:val="21"/>
                <w:u w:val="single"/>
              </w:rPr>
            </w:pPr>
            <w:r>
              <w:rPr>
                <w:rFonts w:hint="eastAsia"/>
                <w:sz w:val="21"/>
                <w:szCs w:val="21"/>
                <w:u w:val="single"/>
              </w:rPr>
              <w:t>5.3.4投标人未参加开标或在规定的时间内未提出异议的，视为对开标无异议。</w:t>
            </w:r>
          </w:p>
        </w:tc>
      </w:tr>
      <w:tr w14:paraId="0F53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437E246">
            <w:pPr>
              <w:spacing w:line="360" w:lineRule="auto"/>
              <w:jc w:val="center"/>
              <w:rPr>
                <w:rFonts w:hint="eastAsia"/>
                <w:sz w:val="21"/>
                <w:szCs w:val="21"/>
              </w:rPr>
            </w:pPr>
            <w:r>
              <w:rPr>
                <w:sz w:val="21"/>
                <w:szCs w:val="21"/>
              </w:rPr>
              <w:t>6.1.1</w:t>
            </w:r>
          </w:p>
        </w:tc>
        <w:tc>
          <w:tcPr>
            <w:tcW w:w="2818" w:type="dxa"/>
            <w:vAlign w:val="center"/>
          </w:tcPr>
          <w:p w14:paraId="203A01B9">
            <w:pPr>
              <w:spacing w:line="360" w:lineRule="auto"/>
              <w:jc w:val="center"/>
              <w:rPr>
                <w:rFonts w:hint="eastAsia"/>
                <w:sz w:val="21"/>
                <w:szCs w:val="21"/>
              </w:rPr>
            </w:pPr>
            <w:r>
              <w:rPr>
                <w:rFonts w:hint="eastAsia"/>
                <w:sz w:val="21"/>
                <w:szCs w:val="21"/>
              </w:rPr>
              <w:t>评标委员会的组建</w:t>
            </w:r>
          </w:p>
        </w:tc>
        <w:tc>
          <w:tcPr>
            <w:tcW w:w="5891" w:type="dxa"/>
            <w:vAlign w:val="center"/>
          </w:tcPr>
          <w:p w14:paraId="1D2DF231">
            <w:pPr>
              <w:spacing w:line="360" w:lineRule="auto"/>
              <w:rPr>
                <w:rFonts w:hint="eastAsia"/>
                <w:sz w:val="21"/>
                <w:szCs w:val="21"/>
              </w:rPr>
            </w:pPr>
            <w:r>
              <w:rPr>
                <w:spacing w:val="-2"/>
                <w:sz w:val="21"/>
                <w:szCs w:val="21"/>
              </w:rPr>
              <w:t>评标委员会构成：</w:t>
            </w:r>
            <w:r>
              <w:rPr>
                <w:rFonts w:hint="eastAsia"/>
                <w:sz w:val="21"/>
                <w:szCs w:val="21"/>
                <w:u w:val="single"/>
              </w:rPr>
              <w:t>由招标人依法组建</w:t>
            </w:r>
          </w:p>
        </w:tc>
      </w:tr>
      <w:tr w14:paraId="4886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F404144">
            <w:pPr>
              <w:spacing w:line="360" w:lineRule="auto"/>
              <w:jc w:val="center"/>
              <w:rPr>
                <w:rFonts w:hint="eastAsia"/>
                <w:sz w:val="21"/>
                <w:szCs w:val="21"/>
              </w:rPr>
            </w:pPr>
            <w:r>
              <w:rPr>
                <w:sz w:val="21"/>
                <w:szCs w:val="21"/>
              </w:rPr>
              <w:t>6.3.2</w:t>
            </w:r>
          </w:p>
        </w:tc>
        <w:tc>
          <w:tcPr>
            <w:tcW w:w="2818" w:type="dxa"/>
            <w:vAlign w:val="center"/>
          </w:tcPr>
          <w:p w14:paraId="3F7AAD31">
            <w:pPr>
              <w:spacing w:line="360" w:lineRule="auto"/>
              <w:jc w:val="center"/>
              <w:rPr>
                <w:rFonts w:hint="eastAsia"/>
                <w:sz w:val="21"/>
                <w:szCs w:val="21"/>
              </w:rPr>
            </w:pPr>
            <w:r>
              <w:rPr>
                <w:rFonts w:hint="eastAsia"/>
                <w:sz w:val="21"/>
                <w:szCs w:val="21"/>
              </w:rPr>
              <w:t>评标委员会推荐中标候选人的人数</w:t>
            </w:r>
          </w:p>
        </w:tc>
        <w:tc>
          <w:tcPr>
            <w:tcW w:w="5891" w:type="dxa"/>
            <w:vAlign w:val="center"/>
          </w:tcPr>
          <w:p w14:paraId="58211B1F">
            <w:pPr>
              <w:spacing w:line="360" w:lineRule="auto"/>
              <w:rPr>
                <w:rFonts w:hint="eastAsia"/>
                <w:sz w:val="21"/>
                <w:szCs w:val="21"/>
                <w:u w:val="single"/>
              </w:rPr>
            </w:pPr>
            <w:r>
              <w:rPr>
                <w:rFonts w:hint="eastAsia"/>
                <w:sz w:val="21"/>
                <w:szCs w:val="21"/>
                <w:u w:val="single"/>
              </w:rPr>
              <w:t>详见第三章“评标办法”。</w:t>
            </w:r>
          </w:p>
        </w:tc>
      </w:tr>
      <w:tr w14:paraId="3392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399DDF5">
            <w:pPr>
              <w:pStyle w:val="51"/>
              <w:spacing w:line="360" w:lineRule="auto"/>
              <w:jc w:val="center"/>
              <w:rPr>
                <w:rFonts w:hint="eastAsia"/>
                <w:sz w:val="21"/>
                <w:szCs w:val="21"/>
              </w:rPr>
            </w:pPr>
            <w:r>
              <w:rPr>
                <w:sz w:val="21"/>
                <w:szCs w:val="21"/>
              </w:rPr>
              <w:t>7.1</w:t>
            </w:r>
          </w:p>
        </w:tc>
        <w:tc>
          <w:tcPr>
            <w:tcW w:w="2818" w:type="dxa"/>
            <w:vAlign w:val="center"/>
          </w:tcPr>
          <w:p w14:paraId="383AA857">
            <w:pPr>
              <w:pStyle w:val="51"/>
              <w:spacing w:line="360" w:lineRule="auto"/>
              <w:jc w:val="center"/>
              <w:rPr>
                <w:rFonts w:hint="eastAsia"/>
                <w:sz w:val="21"/>
                <w:szCs w:val="21"/>
              </w:rPr>
            </w:pPr>
            <w:r>
              <w:rPr>
                <w:sz w:val="21"/>
                <w:szCs w:val="21"/>
              </w:rPr>
              <w:t>中标候选人公示媒介及期限</w:t>
            </w:r>
          </w:p>
        </w:tc>
        <w:tc>
          <w:tcPr>
            <w:tcW w:w="5891" w:type="dxa"/>
            <w:vAlign w:val="center"/>
          </w:tcPr>
          <w:p w14:paraId="2ECA3153">
            <w:pPr>
              <w:pStyle w:val="51"/>
              <w:tabs>
                <w:tab w:val="left" w:pos="2100"/>
              </w:tabs>
              <w:spacing w:line="360" w:lineRule="auto"/>
              <w:jc w:val="both"/>
              <w:rPr>
                <w:rFonts w:hint="eastAsia"/>
                <w:sz w:val="21"/>
                <w:szCs w:val="21"/>
              </w:rPr>
            </w:pPr>
            <w:r>
              <w:rPr>
                <w:sz w:val="21"/>
                <w:szCs w:val="21"/>
              </w:rPr>
              <w:t>公示媒介：</w:t>
            </w:r>
            <w:r>
              <w:rPr>
                <w:rFonts w:hint="eastAsia"/>
                <w:sz w:val="21"/>
                <w:szCs w:val="21"/>
                <w:u w:val="single"/>
              </w:rPr>
              <w:t>中国招标投标公共服务平台、广东省招标投标监管网、广州交易集团有限公司（广州公共资源交易中心）网站</w:t>
            </w:r>
          </w:p>
          <w:p w14:paraId="77FFCAD6">
            <w:pPr>
              <w:pStyle w:val="51"/>
              <w:tabs>
                <w:tab w:val="left" w:pos="2100"/>
              </w:tabs>
              <w:spacing w:line="360" w:lineRule="auto"/>
              <w:jc w:val="both"/>
              <w:rPr>
                <w:rFonts w:hint="eastAsia"/>
                <w:sz w:val="21"/>
                <w:szCs w:val="21"/>
              </w:rPr>
            </w:pPr>
            <w:r>
              <w:rPr>
                <w:rFonts w:hint="eastAsia"/>
                <w:sz w:val="21"/>
                <w:szCs w:val="21"/>
              </w:rPr>
              <w:t>公示期限：3日</w:t>
            </w:r>
            <w:r>
              <w:rPr>
                <w:rFonts w:hint="eastAsia"/>
                <w:sz w:val="21"/>
                <w:szCs w:val="21"/>
                <w:u w:val="single"/>
              </w:rPr>
              <w:t>（最后一日须为工作日）</w:t>
            </w:r>
          </w:p>
          <w:p w14:paraId="6894A6AF">
            <w:pPr>
              <w:pStyle w:val="51"/>
              <w:tabs>
                <w:tab w:val="left" w:pos="2100"/>
              </w:tabs>
              <w:spacing w:line="360" w:lineRule="auto"/>
              <w:jc w:val="both"/>
              <w:rPr>
                <w:rFonts w:hint="eastAsia"/>
                <w:sz w:val="21"/>
                <w:szCs w:val="21"/>
              </w:rPr>
            </w:pPr>
            <w:r>
              <w:rPr>
                <w:rFonts w:hint="eastAsia"/>
                <w:sz w:val="21"/>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7C3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1EE930B">
            <w:pPr>
              <w:pStyle w:val="51"/>
              <w:spacing w:line="360" w:lineRule="auto"/>
              <w:jc w:val="center"/>
              <w:rPr>
                <w:rFonts w:hint="eastAsia"/>
                <w:sz w:val="21"/>
                <w:szCs w:val="21"/>
              </w:rPr>
            </w:pPr>
            <w:r>
              <w:rPr>
                <w:sz w:val="21"/>
                <w:szCs w:val="21"/>
              </w:rPr>
              <w:t>7.4</w:t>
            </w:r>
          </w:p>
        </w:tc>
        <w:tc>
          <w:tcPr>
            <w:tcW w:w="2818" w:type="dxa"/>
            <w:vAlign w:val="center"/>
          </w:tcPr>
          <w:p w14:paraId="16A7C32B">
            <w:pPr>
              <w:pStyle w:val="51"/>
              <w:spacing w:line="360" w:lineRule="auto"/>
              <w:jc w:val="center"/>
              <w:rPr>
                <w:rFonts w:hint="eastAsia"/>
                <w:sz w:val="21"/>
                <w:szCs w:val="21"/>
              </w:rPr>
            </w:pPr>
            <w:r>
              <w:rPr>
                <w:sz w:val="21"/>
                <w:szCs w:val="21"/>
              </w:rPr>
              <w:t>是否授权评标委员会确定中标人</w:t>
            </w:r>
          </w:p>
        </w:tc>
        <w:tc>
          <w:tcPr>
            <w:tcW w:w="5891" w:type="dxa"/>
            <w:vAlign w:val="center"/>
          </w:tcPr>
          <w:p w14:paraId="5DA38986">
            <w:pPr>
              <w:pStyle w:val="51"/>
              <w:spacing w:line="360" w:lineRule="auto"/>
              <w:jc w:val="both"/>
              <w:rPr>
                <w:rFonts w:hint="eastAsia"/>
                <w:sz w:val="21"/>
                <w:szCs w:val="21"/>
              </w:rPr>
            </w:pPr>
            <w:r>
              <w:rPr>
                <w:sz w:val="21"/>
                <w:szCs w:val="21"/>
              </w:rPr>
              <w:t>□是</w:t>
            </w:r>
          </w:p>
          <w:p w14:paraId="7A7E8B07">
            <w:pPr>
              <w:pStyle w:val="51"/>
              <w:spacing w:line="360" w:lineRule="auto"/>
              <w:jc w:val="both"/>
              <w:rPr>
                <w:rFonts w:hint="eastAsia"/>
                <w:sz w:val="21"/>
                <w:szCs w:val="21"/>
              </w:rPr>
            </w:pPr>
            <w:r>
              <w:rPr>
                <w:rFonts w:hint="eastAsia"/>
                <w:sz w:val="21"/>
                <w:szCs w:val="21"/>
              </w:rPr>
              <w:t>■</w:t>
            </w:r>
            <w:r>
              <w:rPr>
                <w:sz w:val="21"/>
                <w:szCs w:val="21"/>
              </w:rPr>
              <w:t>否</w:t>
            </w:r>
            <w:r>
              <w:rPr>
                <w:rFonts w:hint="eastAsia"/>
                <w:sz w:val="21"/>
                <w:szCs w:val="21"/>
              </w:rPr>
              <w:t>：</w:t>
            </w:r>
          </w:p>
          <w:p w14:paraId="4FDF0C57">
            <w:pPr>
              <w:pStyle w:val="51"/>
              <w:spacing w:line="360" w:lineRule="auto"/>
              <w:jc w:val="both"/>
              <w:rPr>
                <w:rFonts w:hint="eastAsia"/>
                <w:sz w:val="21"/>
                <w:szCs w:val="21"/>
              </w:rPr>
            </w:pPr>
            <w:r>
              <w:rPr>
                <w:rFonts w:hint="eastAsia"/>
                <w:sz w:val="21"/>
                <w:szCs w:val="21"/>
              </w:rPr>
              <w:t>（</w:t>
            </w:r>
            <w:r>
              <w:rPr>
                <w:sz w:val="21"/>
                <w:szCs w:val="21"/>
              </w:rPr>
              <w:t>1</w:t>
            </w:r>
            <w:r>
              <w:rPr>
                <w:rFonts w:hint="eastAsia"/>
                <w:sz w:val="21"/>
                <w:szCs w:val="21"/>
              </w:rPr>
              <w:t>）招标人在评标委员会推荐的中标候选人中确定中标人。</w:t>
            </w:r>
          </w:p>
          <w:p w14:paraId="69D73657">
            <w:pPr>
              <w:pStyle w:val="51"/>
              <w:spacing w:line="360" w:lineRule="auto"/>
              <w:jc w:val="both"/>
              <w:rPr>
                <w:rFonts w:hint="eastAsia"/>
                <w:sz w:val="21"/>
                <w:szCs w:val="21"/>
              </w:rPr>
            </w:pPr>
            <w:r>
              <w:rPr>
                <w:rFonts w:hint="eastAsia"/>
                <w:sz w:val="21"/>
                <w:szCs w:val="21"/>
              </w:rPr>
              <w:t>（</w:t>
            </w:r>
            <w:r>
              <w:rPr>
                <w:sz w:val="21"/>
                <w:szCs w:val="21"/>
              </w:rPr>
              <w:t>2</w:t>
            </w:r>
            <w:r>
              <w:rPr>
                <w:rFonts w:hint="eastAsia"/>
                <w:sz w:val="21"/>
                <w:szCs w:val="21"/>
              </w:rPr>
              <w:t>）依法必须进行公开招标的项目，招标人应当确定排名第一的中标候选人为中标人。</w:t>
            </w:r>
          </w:p>
          <w:p w14:paraId="7527760A">
            <w:pPr>
              <w:pStyle w:val="51"/>
              <w:spacing w:line="360" w:lineRule="auto"/>
              <w:jc w:val="both"/>
              <w:rPr>
                <w:rFonts w:hint="eastAsia"/>
                <w:sz w:val="21"/>
                <w:szCs w:val="21"/>
              </w:rPr>
            </w:pPr>
            <w:r>
              <w:rPr>
                <w:rFonts w:hint="eastAsia"/>
                <w:sz w:val="21"/>
                <w:szCs w:val="21"/>
              </w:rPr>
              <w:t>（</w:t>
            </w:r>
            <w:r>
              <w:rPr>
                <w:sz w:val="21"/>
                <w:szCs w:val="21"/>
              </w:rPr>
              <w:t>3</w:t>
            </w:r>
            <w:r>
              <w:rPr>
                <w:rFonts w:hint="eastAsia"/>
                <w:sz w:val="21"/>
                <w:szCs w:val="21"/>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06F6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CDB7092">
            <w:pPr>
              <w:pStyle w:val="51"/>
              <w:spacing w:line="360" w:lineRule="auto"/>
              <w:jc w:val="center"/>
              <w:rPr>
                <w:rFonts w:hint="eastAsia"/>
                <w:sz w:val="21"/>
                <w:szCs w:val="21"/>
              </w:rPr>
            </w:pPr>
            <w:r>
              <w:rPr>
                <w:sz w:val="21"/>
                <w:szCs w:val="21"/>
              </w:rPr>
              <w:t>7.6</w:t>
            </w:r>
          </w:p>
        </w:tc>
        <w:tc>
          <w:tcPr>
            <w:tcW w:w="2818" w:type="dxa"/>
            <w:vAlign w:val="center"/>
          </w:tcPr>
          <w:p w14:paraId="2FC663D1">
            <w:pPr>
              <w:pStyle w:val="51"/>
              <w:spacing w:line="360" w:lineRule="auto"/>
              <w:jc w:val="center"/>
              <w:rPr>
                <w:rFonts w:hint="eastAsia"/>
                <w:sz w:val="21"/>
                <w:szCs w:val="21"/>
              </w:rPr>
            </w:pPr>
            <w:r>
              <w:rPr>
                <w:sz w:val="21"/>
                <w:szCs w:val="21"/>
              </w:rPr>
              <w:t>技术成果经济补偿</w:t>
            </w:r>
          </w:p>
        </w:tc>
        <w:tc>
          <w:tcPr>
            <w:tcW w:w="5891" w:type="dxa"/>
            <w:vAlign w:val="center"/>
          </w:tcPr>
          <w:p w14:paraId="0608DC2D">
            <w:pPr>
              <w:pStyle w:val="51"/>
              <w:spacing w:line="360" w:lineRule="auto"/>
              <w:jc w:val="both"/>
              <w:rPr>
                <w:rFonts w:hint="eastAsia"/>
                <w:sz w:val="21"/>
                <w:szCs w:val="21"/>
              </w:rPr>
            </w:pPr>
            <w:r>
              <w:rPr>
                <w:rFonts w:hint="eastAsia"/>
                <w:sz w:val="21"/>
                <w:szCs w:val="21"/>
              </w:rPr>
              <w:t>■</w:t>
            </w:r>
            <w:r>
              <w:rPr>
                <w:sz w:val="21"/>
                <w:szCs w:val="21"/>
              </w:rPr>
              <w:t>不补偿</w:t>
            </w:r>
          </w:p>
          <w:p w14:paraId="7B1308B1">
            <w:pPr>
              <w:pStyle w:val="51"/>
              <w:spacing w:line="360" w:lineRule="auto"/>
              <w:jc w:val="both"/>
              <w:rPr>
                <w:rFonts w:hint="eastAsia"/>
                <w:sz w:val="21"/>
                <w:szCs w:val="21"/>
              </w:rPr>
            </w:pPr>
            <w:r>
              <w:rPr>
                <w:sz w:val="21"/>
                <w:szCs w:val="21"/>
              </w:rPr>
              <w:t>□补偿，补偿标准：</w:t>
            </w:r>
          </w:p>
        </w:tc>
      </w:tr>
      <w:tr w14:paraId="38EC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893E1E6">
            <w:pPr>
              <w:pStyle w:val="51"/>
              <w:spacing w:line="360" w:lineRule="auto"/>
              <w:jc w:val="center"/>
              <w:rPr>
                <w:rFonts w:hint="eastAsia"/>
                <w:sz w:val="21"/>
                <w:szCs w:val="21"/>
              </w:rPr>
            </w:pPr>
            <w:r>
              <w:rPr>
                <w:sz w:val="21"/>
                <w:szCs w:val="21"/>
              </w:rPr>
              <w:t>7.7.1</w:t>
            </w:r>
          </w:p>
        </w:tc>
        <w:tc>
          <w:tcPr>
            <w:tcW w:w="2818" w:type="dxa"/>
            <w:vAlign w:val="center"/>
          </w:tcPr>
          <w:p w14:paraId="0F1BE90E">
            <w:pPr>
              <w:pStyle w:val="51"/>
              <w:spacing w:line="360" w:lineRule="auto"/>
              <w:jc w:val="center"/>
              <w:rPr>
                <w:rFonts w:hint="eastAsia"/>
                <w:sz w:val="21"/>
                <w:szCs w:val="21"/>
              </w:rPr>
            </w:pPr>
            <w:r>
              <w:rPr>
                <w:sz w:val="21"/>
                <w:szCs w:val="21"/>
              </w:rPr>
              <w:t>履约保证金</w:t>
            </w:r>
          </w:p>
        </w:tc>
        <w:tc>
          <w:tcPr>
            <w:tcW w:w="5891" w:type="dxa"/>
            <w:vAlign w:val="center"/>
          </w:tcPr>
          <w:p w14:paraId="11441EE5">
            <w:pPr>
              <w:pStyle w:val="51"/>
              <w:kinsoku w:val="0"/>
              <w:overflowPunct w:val="0"/>
              <w:spacing w:line="360" w:lineRule="auto"/>
              <w:jc w:val="both"/>
              <w:rPr>
                <w:rFonts w:hint="eastAsia"/>
                <w:sz w:val="21"/>
                <w:szCs w:val="21"/>
              </w:rPr>
            </w:pPr>
            <w:r>
              <w:rPr>
                <w:sz w:val="21"/>
                <w:szCs w:val="21"/>
              </w:rPr>
              <w:t>是否要求中标人提交履约保证金：</w:t>
            </w:r>
          </w:p>
          <w:p w14:paraId="2C1C90CE">
            <w:pPr>
              <w:pStyle w:val="51"/>
              <w:kinsoku w:val="0"/>
              <w:overflowPunct w:val="0"/>
              <w:spacing w:line="360" w:lineRule="auto"/>
              <w:rPr>
                <w:rFonts w:hint="eastAsia"/>
                <w:sz w:val="21"/>
                <w:szCs w:val="21"/>
                <w:u w:val="single"/>
              </w:rPr>
            </w:pPr>
            <w:r>
              <w:rPr>
                <w:rFonts w:hint="eastAsia"/>
                <w:sz w:val="21"/>
                <w:szCs w:val="21"/>
              </w:rPr>
              <w:t>□要求，</w:t>
            </w:r>
            <w:r>
              <w:rPr>
                <w:rFonts w:hint="eastAsia"/>
                <w:spacing w:val="-2"/>
                <w:sz w:val="21"/>
                <w:szCs w:val="21"/>
              </w:rPr>
              <w:t>履</w:t>
            </w:r>
            <w:r>
              <w:rPr>
                <w:rFonts w:hint="eastAsia"/>
                <w:sz w:val="21"/>
                <w:szCs w:val="21"/>
              </w:rPr>
              <w:t>约</w:t>
            </w:r>
            <w:r>
              <w:rPr>
                <w:rFonts w:hint="eastAsia"/>
                <w:spacing w:val="-2"/>
                <w:sz w:val="21"/>
                <w:szCs w:val="21"/>
              </w:rPr>
              <w:t>保</w:t>
            </w:r>
            <w:r>
              <w:rPr>
                <w:rFonts w:hint="eastAsia"/>
                <w:sz w:val="21"/>
                <w:szCs w:val="21"/>
              </w:rPr>
              <w:t>证</w:t>
            </w:r>
            <w:r>
              <w:rPr>
                <w:rFonts w:hint="eastAsia"/>
                <w:spacing w:val="-2"/>
                <w:sz w:val="21"/>
                <w:szCs w:val="21"/>
              </w:rPr>
              <w:t>金</w:t>
            </w:r>
            <w:r>
              <w:rPr>
                <w:rFonts w:hint="eastAsia"/>
                <w:sz w:val="21"/>
                <w:szCs w:val="21"/>
              </w:rPr>
              <w:t>的</w:t>
            </w:r>
            <w:r>
              <w:rPr>
                <w:rFonts w:hint="eastAsia"/>
                <w:spacing w:val="-2"/>
                <w:sz w:val="21"/>
                <w:szCs w:val="21"/>
              </w:rPr>
              <w:t>形</w:t>
            </w:r>
            <w:r>
              <w:rPr>
                <w:rFonts w:hint="eastAsia"/>
                <w:sz w:val="21"/>
                <w:szCs w:val="21"/>
              </w:rPr>
              <w:t>式：</w:t>
            </w:r>
          </w:p>
          <w:p w14:paraId="355828D3">
            <w:pPr>
              <w:pStyle w:val="51"/>
              <w:kinsoku w:val="0"/>
              <w:overflowPunct w:val="0"/>
              <w:spacing w:line="360" w:lineRule="auto"/>
              <w:jc w:val="both"/>
              <w:rPr>
                <w:rFonts w:hint="eastAsia"/>
                <w:sz w:val="21"/>
                <w:szCs w:val="21"/>
              </w:rPr>
            </w:pPr>
            <w:r>
              <w:rPr>
                <w:rFonts w:hint="eastAsia"/>
                <w:sz w:val="21"/>
                <w:szCs w:val="21"/>
              </w:rPr>
              <w:t>■</w:t>
            </w:r>
            <w:r>
              <w:rPr>
                <w:sz w:val="21"/>
                <w:szCs w:val="21"/>
              </w:rPr>
              <w:t>不要求</w:t>
            </w:r>
          </w:p>
        </w:tc>
      </w:tr>
      <w:tr w14:paraId="7611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392BB99">
            <w:pPr>
              <w:pStyle w:val="51"/>
              <w:spacing w:line="360" w:lineRule="auto"/>
              <w:jc w:val="center"/>
              <w:rPr>
                <w:rFonts w:hint="eastAsia"/>
                <w:sz w:val="21"/>
                <w:szCs w:val="21"/>
              </w:rPr>
            </w:pPr>
            <w:r>
              <w:rPr>
                <w:sz w:val="21"/>
                <w:szCs w:val="21"/>
              </w:rPr>
              <w:t>9</w:t>
            </w:r>
          </w:p>
        </w:tc>
        <w:tc>
          <w:tcPr>
            <w:tcW w:w="2818" w:type="dxa"/>
            <w:vAlign w:val="center"/>
          </w:tcPr>
          <w:p w14:paraId="11EE0AB4">
            <w:pPr>
              <w:pStyle w:val="51"/>
              <w:spacing w:line="360" w:lineRule="auto"/>
              <w:jc w:val="center"/>
              <w:rPr>
                <w:rFonts w:hint="eastAsia"/>
                <w:sz w:val="21"/>
                <w:szCs w:val="21"/>
              </w:rPr>
            </w:pPr>
            <w:r>
              <w:rPr>
                <w:sz w:val="21"/>
                <w:szCs w:val="21"/>
              </w:rPr>
              <w:t>是否采用电子招标投标</w:t>
            </w:r>
          </w:p>
        </w:tc>
        <w:tc>
          <w:tcPr>
            <w:tcW w:w="5891" w:type="dxa"/>
            <w:vAlign w:val="center"/>
          </w:tcPr>
          <w:p w14:paraId="2CA81892">
            <w:pPr>
              <w:pStyle w:val="51"/>
              <w:spacing w:line="360" w:lineRule="auto"/>
              <w:jc w:val="both"/>
              <w:rPr>
                <w:rFonts w:hint="eastAsia"/>
                <w:sz w:val="21"/>
                <w:szCs w:val="21"/>
              </w:rPr>
            </w:pPr>
            <w:r>
              <w:rPr>
                <w:sz w:val="21"/>
                <w:szCs w:val="21"/>
              </w:rPr>
              <w:t>□否</w:t>
            </w:r>
          </w:p>
          <w:p w14:paraId="714A8C4B">
            <w:pPr>
              <w:pStyle w:val="51"/>
              <w:spacing w:line="360" w:lineRule="auto"/>
              <w:jc w:val="both"/>
              <w:rPr>
                <w:rFonts w:hint="eastAsia"/>
                <w:sz w:val="21"/>
                <w:szCs w:val="21"/>
              </w:rPr>
            </w:pPr>
            <w:r>
              <w:rPr>
                <w:rFonts w:hint="eastAsia"/>
                <w:sz w:val="21"/>
                <w:szCs w:val="21"/>
              </w:rPr>
              <w:t>■</w:t>
            </w:r>
            <w:r>
              <w:rPr>
                <w:sz w:val="21"/>
                <w:szCs w:val="21"/>
              </w:rPr>
              <w:t>是，具体要求：</w:t>
            </w:r>
          </w:p>
          <w:p w14:paraId="29DD6AD9">
            <w:pPr>
              <w:spacing w:line="360" w:lineRule="auto"/>
              <w:rPr>
                <w:rFonts w:hint="eastAsia"/>
                <w:sz w:val="21"/>
                <w:szCs w:val="21"/>
              </w:rPr>
            </w:pPr>
            <w:r>
              <w:rPr>
                <w:rFonts w:hint="eastAsia" w:cs="Courier New"/>
                <w:sz w:val="21"/>
                <w:szCs w:val="21"/>
              </w:rPr>
              <w:t>1.</w:t>
            </w:r>
            <w:r>
              <w:rPr>
                <w:rFonts w:hint="eastAsia"/>
                <w:sz w:val="21"/>
                <w:szCs w:val="21"/>
              </w:rPr>
              <w:t>具体操作详见广州交易集团有限公司（广州公共资源交易中心）网站相关指引。</w:t>
            </w:r>
          </w:p>
          <w:p w14:paraId="2C29F6E6">
            <w:pPr>
              <w:spacing w:line="360" w:lineRule="auto"/>
              <w:rPr>
                <w:rFonts w:hint="eastAsia" w:cs="Courier New"/>
                <w:sz w:val="21"/>
                <w:szCs w:val="21"/>
              </w:rPr>
            </w:pPr>
            <w:r>
              <w:rPr>
                <w:rFonts w:hint="eastAsia" w:cs="Courier New"/>
                <w:sz w:val="21"/>
                <w:szCs w:val="21"/>
              </w:rPr>
              <w:t>2.现场提交投标文件光盘（备用）、保密信封（备用）</w:t>
            </w:r>
          </w:p>
          <w:p w14:paraId="1ED06938">
            <w:pPr>
              <w:spacing w:line="360" w:lineRule="auto"/>
              <w:rPr>
                <w:rFonts w:hint="eastAsia"/>
                <w:sz w:val="21"/>
                <w:szCs w:val="21"/>
              </w:rPr>
            </w:pPr>
            <w:r>
              <w:rPr>
                <w:rFonts w:hint="eastAsia" w:cs="Courier New"/>
                <w:sz w:val="21"/>
                <w:szCs w:val="21"/>
              </w:rPr>
              <w:t>投标人可按照广州公共资源交易中心交易平台关于全流程电子化项目的相关指南方法制作非加密的电子投标文件刻入光盘（2份，分别为商务文件（含资格审查部分。资信业绩部分）1份、技术文件1份）、制作保密信封（1个）</w:t>
            </w:r>
            <w:r>
              <w:rPr>
                <w:rFonts w:hint="eastAsia"/>
                <w:sz w:val="21"/>
                <w:szCs w:val="21"/>
              </w:rPr>
              <w:t>，在招标公告规定的时间、地点提交备用刻录好的商务文件（含资格审查部分、资信业绩部分）光盘（备用）、技术文件光盘（备用）、保密信封（备用）分别密封在密封袋中，密封袋上应写明的内容见投标人须知前附表4.1.2要求；投标人不得在技术文件光盘（备用）、保密信封（备用）密封袋上标注或做任何可以辨认投标人及专业技术人员身份的名称、印章、商标、图形等，否则不予接收。现场递交的投标文件（光盘）不得加密。备用光盘无法读取或导入的，则视为未提交投标文件光盘（备用）。如果投标人没有按规定通过交易平台网上递交电子投标文件的，不再读取和接受现场提交的光盘和保密信封。投标人也可不提交投标文件光盘（备用）和保密信封（备用）。</w:t>
            </w:r>
          </w:p>
          <w:p w14:paraId="71EA3359">
            <w:pPr>
              <w:spacing w:line="360" w:lineRule="auto"/>
              <w:rPr>
                <w:rFonts w:hint="eastAsia"/>
                <w:sz w:val="21"/>
                <w:szCs w:val="21"/>
              </w:rPr>
            </w:pPr>
            <w:r>
              <w:rPr>
                <w:rFonts w:hint="eastAsia"/>
                <w:sz w:val="21"/>
                <w:szCs w:val="21"/>
              </w:rPr>
              <w:t>3.补救方案</w:t>
            </w:r>
          </w:p>
          <w:p w14:paraId="7B7EBF6E">
            <w:pPr>
              <w:spacing w:line="360" w:lineRule="auto"/>
              <w:rPr>
                <w:rFonts w:hint="eastAsia"/>
                <w:sz w:val="21"/>
                <w:szCs w:val="21"/>
              </w:rPr>
            </w:pPr>
            <w:r>
              <w:rPr>
                <w:rFonts w:hint="eastAsia"/>
                <w:sz w:val="21"/>
                <w:szCs w:val="21"/>
              </w:rPr>
              <w:t>（1）投标文件解密失败的补救方案：</w:t>
            </w:r>
          </w:p>
          <w:p w14:paraId="59D1B407">
            <w:pPr>
              <w:spacing w:line="360" w:lineRule="auto"/>
              <w:rPr>
                <w:rFonts w:hint="eastAsia"/>
                <w:sz w:val="21"/>
                <w:szCs w:val="21"/>
              </w:rPr>
            </w:pPr>
            <w:r>
              <w:rPr>
                <w:rFonts w:hint="eastAsia"/>
                <w:sz w:val="21"/>
                <w:szCs w:val="21"/>
              </w:rPr>
              <w:t>在规定时间内，因投标人之外原因（指</w:t>
            </w:r>
            <w:r>
              <w:rPr>
                <w:sz w:val="21"/>
                <w:szCs w:val="21"/>
              </w:rPr>
              <w:t>网络瘫痪</w:t>
            </w:r>
            <w:r>
              <w:rPr>
                <w:rFonts w:hint="eastAsia"/>
                <w:sz w:val="21"/>
                <w:szCs w:val="21"/>
              </w:rPr>
              <w:t>、服务器损坏、交易系统故障短期无法恢复等因素）导致的电子投标文件解密失败，在开标现场读取光盘内容，继续开标程序。评标委员会对其投标文件的评审以光盘内容为准。因</w:t>
            </w:r>
            <w:r>
              <w:rPr>
                <w:sz w:val="21"/>
                <w:szCs w:val="21"/>
              </w:rPr>
              <w:t>投标人原因</w:t>
            </w:r>
            <w:r>
              <w:rPr>
                <w:rFonts w:hint="eastAsia"/>
                <w:sz w:val="21"/>
                <w:szCs w:val="21"/>
              </w:rPr>
              <w:t>解密失败</w:t>
            </w:r>
            <w:r>
              <w:rPr>
                <w:sz w:val="21"/>
                <w:szCs w:val="21"/>
              </w:rPr>
              <w:t>且</w:t>
            </w:r>
            <w:r>
              <w:rPr>
                <w:rFonts w:hint="eastAsia"/>
                <w:sz w:val="21"/>
                <w:szCs w:val="21"/>
              </w:rPr>
              <w:t>未</w:t>
            </w:r>
            <w:r>
              <w:rPr>
                <w:sz w:val="21"/>
                <w:szCs w:val="21"/>
              </w:rPr>
              <w:t>递交电子光盘</w:t>
            </w:r>
            <w:r>
              <w:rPr>
                <w:rFonts w:hint="eastAsia"/>
                <w:sz w:val="21"/>
                <w:szCs w:val="21"/>
              </w:rPr>
              <w:t>或递交</w:t>
            </w:r>
            <w:r>
              <w:rPr>
                <w:sz w:val="21"/>
                <w:szCs w:val="21"/>
              </w:rPr>
              <w:t>的电子光盘</w:t>
            </w:r>
            <w:r>
              <w:rPr>
                <w:rFonts w:hint="eastAsia"/>
                <w:sz w:val="21"/>
                <w:szCs w:val="21"/>
              </w:rPr>
              <w:t>不能</w:t>
            </w:r>
            <w:r>
              <w:rPr>
                <w:sz w:val="21"/>
                <w:szCs w:val="21"/>
              </w:rPr>
              <w:t>读取的，视为撤回投标文件。</w:t>
            </w:r>
          </w:p>
          <w:p w14:paraId="0CF29B04">
            <w:pPr>
              <w:spacing w:line="360" w:lineRule="auto"/>
              <w:rPr>
                <w:rFonts w:hint="eastAsia"/>
                <w:sz w:val="21"/>
                <w:szCs w:val="21"/>
              </w:rPr>
            </w:pPr>
            <w:r>
              <w:rPr>
                <w:rFonts w:hint="eastAsia"/>
                <w:sz w:val="21"/>
                <w:szCs w:val="21"/>
              </w:rPr>
              <w:t>（2）评标时突发情况的补救方案</w:t>
            </w:r>
          </w:p>
          <w:p w14:paraId="0D2E8918">
            <w:pPr>
              <w:spacing w:line="360" w:lineRule="auto"/>
              <w:rPr>
                <w:rFonts w:hint="eastAsia"/>
                <w:sz w:val="21"/>
                <w:szCs w:val="21"/>
              </w:rPr>
            </w:pPr>
            <w:r>
              <w:rPr>
                <w:rFonts w:hint="eastAsia"/>
                <w:sz w:val="21"/>
                <w:szCs w:val="21"/>
              </w:rPr>
              <w:t>若遇不可抗力发生（如：网络瘫痪、服务器损坏、交易系统故障短期无法恢复等因素），由评标委员会开启现场递交的全部投标文件光盘，并按光盘内容进行评审，评审完成开启保密信封，揭晓身份。</w:t>
            </w:r>
          </w:p>
          <w:p w14:paraId="74D8B63A">
            <w:pPr>
              <w:pStyle w:val="51"/>
              <w:spacing w:line="360" w:lineRule="auto"/>
              <w:jc w:val="both"/>
              <w:rPr>
                <w:rFonts w:hint="eastAsia"/>
                <w:sz w:val="21"/>
                <w:szCs w:val="21"/>
              </w:rPr>
            </w:pPr>
            <w:r>
              <w:rPr>
                <w:rFonts w:hint="eastAsia"/>
                <w:sz w:val="21"/>
                <w:szCs w:val="21"/>
              </w:rPr>
              <w:t>（3）除发生上述情况外，开标评标均以投标人通过广州交易集团有限公司（广州公共资源交易中心）交易平台网上递交的电子投标文件为准。</w:t>
            </w:r>
          </w:p>
        </w:tc>
      </w:tr>
      <w:tr w14:paraId="6764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78FBFB0">
            <w:pPr>
              <w:pStyle w:val="51"/>
              <w:spacing w:line="360" w:lineRule="auto"/>
              <w:jc w:val="center"/>
              <w:rPr>
                <w:rFonts w:hint="eastAsia"/>
                <w:sz w:val="21"/>
                <w:szCs w:val="21"/>
              </w:rPr>
            </w:pPr>
            <w:r>
              <w:rPr>
                <w:sz w:val="21"/>
                <w:szCs w:val="21"/>
              </w:rPr>
              <w:t>10</w:t>
            </w:r>
          </w:p>
        </w:tc>
        <w:tc>
          <w:tcPr>
            <w:tcW w:w="8709" w:type="dxa"/>
            <w:gridSpan w:val="2"/>
            <w:vAlign w:val="center"/>
          </w:tcPr>
          <w:p w14:paraId="136A1626">
            <w:pPr>
              <w:pStyle w:val="51"/>
              <w:jc w:val="center"/>
              <w:rPr>
                <w:rFonts w:hint="eastAsia"/>
                <w:sz w:val="21"/>
                <w:szCs w:val="21"/>
              </w:rPr>
            </w:pPr>
            <w:r>
              <w:rPr>
                <w:sz w:val="21"/>
                <w:szCs w:val="21"/>
              </w:rPr>
              <w:t>需要补充的其他内容</w:t>
            </w:r>
          </w:p>
        </w:tc>
      </w:tr>
      <w:tr w14:paraId="3179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FB1AD35">
            <w:pPr>
              <w:spacing w:line="360" w:lineRule="auto"/>
              <w:jc w:val="center"/>
              <w:rPr>
                <w:rFonts w:hint="eastAsia"/>
                <w:sz w:val="21"/>
                <w:szCs w:val="21"/>
                <w:u w:val="single"/>
              </w:rPr>
            </w:pPr>
            <w:r>
              <w:rPr>
                <w:rFonts w:hint="eastAsia"/>
                <w:sz w:val="21"/>
                <w:szCs w:val="21"/>
                <w:u w:val="single"/>
              </w:rPr>
              <w:t>10.1</w:t>
            </w:r>
          </w:p>
        </w:tc>
        <w:tc>
          <w:tcPr>
            <w:tcW w:w="2818" w:type="dxa"/>
            <w:vAlign w:val="center"/>
          </w:tcPr>
          <w:p w14:paraId="4CA0AB88">
            <w:pPr>
              <w:spacing w:line="360" w:lineRule="auto"/>
              <w:jc w:val="center"/>
              <w:rPr>
                <w:rFonts w:hint="eastAsia"/>
                <w:sz w:val="21"/>
                <w:szCs w:val="21"/>
                <w:u w:val="single"/>
              </w:rPr>
            </w:pPr>
            <w:r>
              <w:rPr>
                <w:rFonts w:hint="eastAsia"/>
                <w:sz w:val="21"/>
                <w:szCs w:val="21"/>
                <w:u w:val="single"/>
              </w:rPr>
              <w:t>特别提示</w:t>
            </w:r>
          </w:p>
        </w:tc>
        <w:tc>
          <w:tcPr>
            <w:tcW w:w="5891" w:type="dxa"/>
            <w:vAlign w:val="center"/>
          </w:tcPr>
          <w:p w14:paraId="7D543E3B">
            <w:pPr>
              <w:spacing w:line="360" w:lineRule="auto"/>
              <w:rPr>
                <w:rFonts w:hint="eastAsia"/>
                <w:sz w:val="21"/>
                <w:szCs w:val="21"/>
                <w:u w:val="single"/>
              </w:rPr>
            </w:pPr>
            <w:r>
              <w:rPr>
                <w:rFonts w:hint="eastAsia"/>
                <w:sz w:val="21"/>
                <w:szCs w:val="21"/>
                <w:u w:val="single"/>
              </w:rPr>
              <w:t>投标人在本项目招标人的工程项目中存在下列行为的，将被拒绝二年内参与我单位后续工程投标。（注：自招标人发出通知之日起计）：</w:t>
            </w:r>
          </w:p>
          <w:p w14:paraId="5BD5E864">
            <w:pPr>
              <w:spacing w:line="360" w:lineRule="auto"/>
              <w:rPr>
                <w:rFonts w:hint="eastAsia"/>
                <w:sz w:val="21"/>
                <w:szCs w:val="21"/>
                <w:u w:val="single"/>
              </w:rPr>
            </w:pPr>
            <w:r>
              <w:rPr>
                <w:rFonts w:hint="eastAsia"/>
                <w:sz w:val="21"/>
                <w:szCs w:val="21"/>
                <w:u w:val="single"/>
              </w:rPr>
              <w:t>（1）将中标工程转包或者违法分包的；</w:t>
            </w:r>
          </w:p>
          <w:p w14:paraId="1744DB38">
            <w:pPr>
              <w:spacing w:line="360" w:lineRule="auto"/>
              <w:rPr>
                <w:rFonts w:hint="eastAsia"/>
                <w:sz w:val="21"/>
                <w:szCs w:val="21"/>
                <w:u w:val="single"/>
              </w:rPr>
            </w:pPr>
            <w:r>
              <w:rPr>
                <w:rFonts w:hint="eastAsia"/>
                <w:sz w:val="21"/>
                <w:szCs w:val="21"/>
                <w:u w:val="single"/>
              </w:rPr>
              <w:t>（2）在中标工程中不执行质量、安全生产相关规定的，造成质量或安全事故的；</w:t>
            </w:r>
          </w:p>
          <w:p w14:paraId="2AB4161E">
            <w:pPr>
              <w:spacing w:line="360" w:lineRule="auto"/>
              <w:rPr>
                <w:rFonts w:hint="eastAsia"/>
                <w:sz w:val="21"/>
                <w:szCs w:val="21"/>
                <w:u w:val="single"/>
              </w:rPr>
            </w:pPr>
            <w:r>
              <w:rPr>
                <w:rFonts w:hint="eastAsia"/>
                <w:sz w:val="21"/>
                <w:szCs w:val="21"/>
                <w:u w:val="single"/>
              </w:rPr>
              <w:t>（3）出让投标资格的；</w:t>
            </w:r>
          </w:p>
          <w:p w14:paraId="11BAF59E">
            <w:pPr>
              <w:spacing w:line="360" w:lineRule="auto"/>
              <w:rPr>
                <w:rFonts w:hint="eastAsia"/>
                <w:sz w:val="21"/>
                <w:szCs w:val="21"/>
                <w:u w:val="single"/>
              </w:rPr>
            </w:pPr>
            <w:r>
              <w:rPr>
                <w:rFonts w:hint="eastAsia"/>
                <w:sz w:val="21"/>
                <w:szCs w:val="21"/>
                <w:u w:val="single"/>
              </w:rPr>
              <w:t>（4）存在围标或串标情形的；</w:t>
            </w:r>
          </w:p>
          <w:p w14:paraId="28A12510">
            <w:pPr>
              <w:spacing w:line="360" w:lineRule="auto"/>
              <w:rPr>
                <w:rFonts w:hint="eastAsia"/>
                <w:sz w:val="21"/>
                <w:szCs w:val="21"/>
                <w:u w:val="single"/>
              </w:rPr>
            </w:pPr>
            <w:r>
              <w:rPr>
                <w:rFonts w:hint="eastAsia"/>
                <w:sz w:val="21"/>
                <w:szCs w:val="21"/>
                <w:u w:val="single"/>
              </w:rPr>
              <w:t>（5）在投标文件中提供虚假材料的；</w:t>
            </w:r>
          </w:p>
          <w:p w14:paraId="448BD3C9">
            <w:pPr>
              <w:spacing w:line="360" w:lineRule="auto"/>
              <w:rPr>
                <w:rFonts w:hint="eastAsia"/>
                <w:sz w:val="21"/>
                <w:szCs w:val="21"/>
                <w:u w:val="single"/>
              </w:rPr>
            </w:pPr>
            <w:r>
              <w:rPr>
                <w:rFonts w:hint="eastAsia"/>
                <w:sz w:val="21"/>
                <w:szCs w:val="21"/>
                <w:u w:val="single"/>
              </w:rPr>
              <w:t>（6）存在少放、不放业绩、奖项等客观评审资料，减少自身竞争力情形的；</w:t>
            </w:r>
          </w:p>
          <w:p w14:paraId="6EA926FB">
            <w:pPr>
              <w:spacing w:line="360" w:lineRule="auto"/>
              <w:rPr>
                <w:rFonts w:hint="eastAsia"/>
                <w:sz w:val="21"/>
                <w:szCs w:val="21"/>
                <w:u w:val="single"/>
              </w:rPr>
            </w:pPr>
            <w:r>
              <w:rPr>
                <w:rFonts w:hint="eastAsia"/>
                <w:sz w:val="21"/>
                <w:szCs w:val="21"/>
                <w:u w:val="single"/>
              </w:rPr>
              <w:t>（7）存在行贿情形的。</w:t>
            </w:r>
          </w:p>
        </w:tc>
      </w:tr>
      <w:tr w14:paraId="7D8C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863F99B">
            <w:pPr>
              <w:spacing w:line="360" w:lineRule="auto"/>
              <w:jc w:val="center"/>
              <w:rPr>
                <w:rFonts w:hint="eastAsia"/>
                <w:sz w:val="21"/>
                <w:szCs w:val="21"/>
              </w:rPr>
            </w:pPr>
            <w:r>
              <w:rPr>
                <w:rFonts w:hint="eastAsia"/>
                <w:sz w:val="21"/>
                <w:szCs w:val="21"/>
              </w:rPr>
              <w:t>10.2</w:t>
            </w:r>
          </w:p>
        </w:tc>
        <w:tc>
          <w:tcPr>
            <w:tcW w:w="2818" w:type="dxa"/>
            <w:vAlign w:val="center"/>
          </w:tcPr>
          <w:p w14:paraId="567232E2">
            <w:pPr>
              <w:spacing w:line="360" w:lineRule="auto"/>
              <w:jc w:val="center"/>
              <w:rPr>
                <w:rFonts w:hint="eastAsia"/>
                <w:sz w:val="21"/>
                <w:szCs w:val="21"/>
              </w:rPr>
            </w:pPr>
            <w:r>
              <w:rPr>
                <w:rFonts w:hint="eastAsia"/>
                <w:sz w:val="21"/>
                <w:szCs w:val="21"/>
              </w:rPr>
              <w:t>送达</w:t>
            </w:r>
          </w:p>
        </w:tc>
        <w:tc>
          <w:tcPr>
            <w:tcW w:w="5891" w:type="dxa"/>
            <w:vAlign w:val="center"/>
          </w:tcPr>
          <w:p w14:paraId="2C1FBA82">
            <w:pPr>
              <w:spacing w:line="360" w:lineRule="auto"/>
              <w:jc w:val="center"/>
              <w:rPr>
                <w:rFonts w:hint="eastAsia"/>
                <w:sz w:val="21"/>
                <w:szCs w:val="21"/>
              </w:rPr>
            </w:pPr>
            <w:r>
              <w:rPr>
                <w:rFonts w:hint="eastAsia"/>
                <w:sz w:val="21"/>
                <w:szCs w:val="21"/>
              </w:rPr>
              <w:t>《投诉处理决定书》和《行政处理决定书》在广州市住房和城乡建设局网站上公布的，视为送达其他与决定书有关的当事人。</w:t>
            </w:r>
          </w:p>
        </w:tc>
      </w:tr>
      <w:tr w14:paraId="4B47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3EF128ED">
            <w:pPr>
              <w:spacing w:line="360" w:lineRule="auto"/>
              <w:jc w:val="center"/>
              <w:rPr>
                <w:rFonts w:hint="eastAsia"/>
                <w:sz w:val="21"/>
                <w:szCs w:val="21"/>
                <w:u w:val="single"/>
              </w:rPr>
            </w:pPr>
            <w:r>
              <w:rPr>
                <w:rFonts w:hint="eastAsia"/>
                <w:sz w:val="21"/>
                <w:szCs w:val="21"/>
                <w:u w:val="single"/>
              </w:rPr>
              <w:t>10.3</w:t>
            </w:r>
          </w:p>
        </w:tc>
        <w:tc>
          <w:tcPr>
            <w:tcW w:w="2818" w:type="dxa"/>
            <w:vAlign w:val="center"/>
          </w:tcPr>
          <w:p w14:paraId="045C4B88">
            <w:pPr>
              <w:spacing w:line="360" w:lineRule="auto"/>
              <w:jc w:val="center"/>
              <w:rPr>
                <w:rFonts w:hint="eastAsia"/>
                <w:sz w:val="21"/>
                <w:szCs w:val="21"/>
                <w:u w:val="single"/>
              </w:rPr>
            </w:pPr>
            <w:r>
              <w:rPr>
                <w:rFonts w:hint="eastAsia"/>
                <w:sz w:val="21"/>
                <w:szCs w:val="21"/>
                <w:u w:val="single"/>
              </w:rPr>
              <w:t>招标失败的情形</w:t>
            </w:r>
          </w:p>
        </w:tc>
        <w:tc>
          <w:tcPr>
            <w:tcW w:w="5891" w:type="dxa"/>
            <w:vAlign w:val="center"/>
          </w:tcPr>
          <w:p w14:paraId="6CFA58A9">
            <w:pPr>
              <w:spacing w:line="360" w:lineRule="auto"/>
              <w:rPr>
                <w:rFonts w:hint="eastAsia"/>
                <w:sz w:val="21"/>
                <w:szCs w:val="21"/>
                <w:u w:val="single"/>
              </w:rPr>
            </w:pPr>
            <w:r>
              <w:rPr>
                <w:rFonts w:hint="eastAsia"/>
                <w:sz w:val="21"/>
                <w:szCs w:val="21"/>
                <w:u w:val="single"/>
              </w:rPr>
              <w:t>本项目采用资格后审方式，成功递交投标文件或满足资格审查合格条件或通过初步评审的投标申请人不足3名时为招标失败。招标人分析招标失败原因，修正招标方案，报有关管理部门核准后，重新组织招标。</w:t>
            </w:r>
          </w:p>
        </w:tc>
      </w:tr>
      <w:tr w14:paraId="3C6A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14:paraId="4D638A59">
            <w:pPr>
              <w:spacing w:line="360" w:lineRule="auto"/>
              <w:jc w:val="center"/>
              <w:rPr>
                <w:rFonts w:hint="eastAsia"/>
                <w:strike/>
                <w:sz w:val="21"/>
                <w:szCs w:val="21"/>
                <w:u w:val="single"/>
              </w:rPr>
            </w:pPr>
            <w:r>
              <w:rPr>
                <w:rFonts w:hint="eastAsia"/>
                <w:sz w:val="21"/>
                <w:szCs w:val="21"/>
              </w:rPr>
              <w:t>10.4</w:t>
            </w:r>
          </w:p>
        </w:tc>
        <w:tc>
          <w:tcPr>
            <w:tcW w:w="2818" w:type="dxa"/>
            <w:vAlign w:val="center"/>
          </w:tcPr>
          <w:p w14:paraId="1A4E2ADA">
            <w:pPr>
              <w:spacing w:line="360" w:lineRule="auto"/>
              <w:jc w:val="center"/>
              <w:rPr>
                <w:rFonts w:hint="eastAsia"/>
                <w:strike/>
                <w:sz w:val="21"/>
                <w:szCs w:val="21"/>
                <w:u w:val="single"/>
              </w:rPr>
            </w:pPr>
            <w:r>
              <w:rPr>
                <w:rFonts w:hint="eastAsia"/>
                <w:sz w:val="21"/>
                <w:szCs w:val="21"/>
              </w:rPr>
              <w:t>招标人拒绝接收其投标文件情况</w:t>
            </w:r>
          </w:p>
        </w:tc>
        <w:tc>
          <w:tcPr>
            <w:tcW w:w="5891" w:type="dxa"/>
            <w:vAlign w:val="center"/>
          </w:tcPr>
          <w:p w14:paraId="5A6E28E6">
            <w:pPr>
              <w:spacing w:line="360" w:lineRule="auto"/>
              <w:rPr>
                <w:rFonts w:hint="eastAsia"/>
                <w:strike/>
                <w:sz w:val="21"/>
                <w:szCs w:val="21"/>
              </w:rPr>
            </w:pPr>
            <w:r>
              <w:rPr>
                <w:rFonts w:hint="eastAsia"/>
                <w:strike/>
                <w:sz w:val="21"/>
                <w:szCs w:val="21"/>
              </w:rPr>
              <w:t>招标人在本须知前附表第4.2.1项规定的投标截止时间以后收到的及不按照招标文件要求密封的投标文件将被拒绝并退回给投标人。</w:t>
            </w:r>
          </w:p>
        </w:tc>
      </w:tr>
      <w:tr w14:paraId="5454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14:paraId="28607330">
            <w:pPr>
              <w:spacing w:line="360" w:lineRule="auto"/>
              <w:jc w:val="center"/>
              <w:rPr>
                <w:rFonts w:hint="eastAsia"/>
                <w:sz w:val="21"/>
                <w:szCs w:val="21"/>
                <w:u w:val="single"/>
              </w:rPr>
            </w:pPr>
            <w:r>
              <w:rPr>
                <w:rFonts w:hint="eastAsia"/>
                <w:sz w:val="21"/>
                <w:szCs w:val="21"/>
                <w:u w:val="single"/>
              </w:rPr>
              <w:t>10.5</w:t>
            </w:r>
          </w:p>
        </w:tc>
        <w:tc>
          <w:tcPr>
            <w:tcW w:w="2818" w:type="dxa"/>
            <w:vAlign w:val="center"/>
          </w:tcPr>
          <w:p w14:paraId="66F59D75">
            <w:pPr>
              <w:spacing w:line="360" w:lineRule="auto"/>
              <w:jc w:val="center"/>
              <w:rPr>
                <w:rFonts w:hint="eastAsia"/>
                <w:sz w:val="21"/>
                <w:szCs w:val="21"/>
                <w:u w:val="single"/>
              </w:rPr>
            </w:pPr>
            <w:r>
              <w:rPr>
                <w:rFonts w:hint="eastAsia"/>
                <w:sz w:val="21"/>
                <w:szCs w:val="21"/>
                <w:u w:val="single"/>
              </w:rPr>
              <w:t>投标文件公开</w:t>
            </w:r>
          </w:p>
        </w:tc>
        <w:tc>
          <w:tcPr>
            <w:tcW w:w="5891" w:type="dxa"/>
            <w:vAlign w:val="center"/>
          </w:tcPr>
          <w:p w14:paraId="01AA10D6">
            <w:pPr>
              <w:spacing w:line="360" w:lineRule="auto"/>
              <w:rPr>
                <w:rFonts w:hint="eastAsia"/>
                <w:sz w:val="21"/>
                <w:szCs w:val="21"/>
                <w:u w:val="single"/>
              </w:rPr>
            </w:pPr>
            <w:r>
              <w:rPr>
                <w:rFonts w:hint="eastAsia"/>
                <w:sz w:val="21"/>
                <w:szCs w:val="21"/>
                <w:u w:val="single"/>
              </w:rPr>
              <w:t>在产生中标候选人后，招标人将中标候选人的投标文件商务部分的电子版（方案等涉及商业秘密的内容除外）在广州交易集团有限公司（广州公共资源交易中心）网站及广东省招标投标监管网站公开。</w:t>
            </w:r>
          </w:p>
        </w:tc>
      </w:tr>
      <w:tr w14:paraId="7E22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14:paraId="4779CFB9">
            <w:pPr>
              <w:spacing w:line="360" w:lineRule="auto"/>
              <w:jc w:val="center"/>
              <w:rPr>
                <w:rFonts w:hint="eastAsia"/>
                <w:sz w:val="21"/>
                <w:szCs w:val="21"/>
                <w:u w:val="single"/>
              </w:rPr>
            </w:pPr>
            <w:r>
              <w:rPr>
                <w:rFonts w:hint="eastAsia"/>
                <w:sz w:val="21"/>
                <w:szCs w:val="21"/>
                <w:u w:val="single"/>
              </w:rPr>
              <w:t>10.6</w:t>
            </w:r>
          </w:p>
        </w:tc>
        <w:tc>
          <w:tcPr>
            <w:tcW w:w="2818" w:type="dxa"/>
            <w:vAlign w:val="center"/>
          </w:tcPr>
          <w:p w14:paraId="78B425F3">
            <w:pPr>
              <w:spacing w:line="360" w:lineRule="auto"/>
              <w:jc w:val="center"/>
              <w:rPr>
                <w:rFonts w:hint="eastAsia"/>
                <w:sz w:val="21"/>
                <w:szCs w:val="21"/>
                <w:u w:val="single"/>
              </w:rPr>
            </w:pPr>
            <w:r>
              <w:rPr>
                <w:rFonts w:hint="eastAsia"/>
                <w:sz w:val="21"/>
                <w:szCs w:val="21"/>
                <w:u w:val="single"/>
              </w:rPr>
              <w:t>提交纸质投标文件要求</w:t>
            </w:r>
          </w:p>
        </w:tc>
        <w:tc>
          <w:tcPr>
            <w:tcW w:w="5891" w:type="dxa"/>
            <w:vAlign w:val="center"/>
          </w:tcPr>
          <w:p w14:paraId="5C8A71D2">
            <w:pPr>
              <w:spacing w:line="360" w:lineRule="auto"/>
              <w:rPr>
                <w:rFonts w:hint="eastAsia"/>
                <w:sz w:val="21"/>
                <w:szCs w:val="21"/>
                <w:u w:val="single"/>
              </w:rPr>
            </w:pPr>
            <w:r>
              <w:rPr>
                <w:rFonts w:hint="eastAsia"/>
                <w:sz w:val="21"/>
                <w:szCs w:val="21"/>
                <w:u w:val="single"/>
              </w:rPr>
              <w:t>发出中标通知书后3天内中标人需打印投标文件，投标文件需与中标人在广州交易集团有限公司（广州公共资源交易中心）网站提交的投标文件一致，中标人加盖公章，一正两副，合共三套投标文件提供给招标人，相关费用由中标人支付。</w:t>
            </w:r>
          </w:p>
        </w:tc>
      </w:tr>
      <w:tr w14:paraId="04FC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14:paraId="3E9BAE1A">
            <w:pPr>
              <w:pStyle w:val="51"/>
              <w:spacing w:line="360" w:lineRule="auto"/>
              <w:jc w:val="center"/>
              <w:rPr>
                <w:rFonts w:hint="eastAsia"/>
                <w:strike/>
                <w:sz w:val="21"/>
                <w:szCs w:val="21"/>
                <w:u w:val="single"/>
              </w:rPr>
            </w:pPr>
            <w:r>
              <w:rPr>
                <w:rFonts w:hint="eastAsia"/>
                <w:sz w:val="21"/>
                <w:szCs w:val="21"/>
                <w:u w:val="single"/>
              </w:rPr>
              <w:t>10.7</w:t>
            </w:r>
          </w:p>
        </w:tc>
        <w:tc>
          <w:tcPr>
            <w:tcW w:w="2818" w:type="dxa"/>
            <w:vAlign w:val="center"/>
          </w:tcPr>
          <w:p w14:paraId="57CB1D60">
            <w:pPr>
              <w:pStyle w:val="51"/>
              <w:spacing w:line="360" w:lineRule="auto"/>
              <w:jc w:val="center"/>
              <w:rPr>
                <w:rFonts w:hint="eastAsia"/>
                <w:strike/>
                <w:sz w:val="21"/>
                <w:szCs w:val="21"/>
                <w:u w:val="single"/>
              </w:rPr>
            </w:pPr>
            <w:r>
              <w:rPr>
                <w:rFonts w:hint="eastAsia"/>
                <w:sz w:val="21"/>
                <w:szCs w:val="21"/>
                <w:u w:val="single"/>
              </w:rPr>
              <w:t>交易服务费</w:t>
            </w:r>
          </w:p>
        </w:tc>
        <w:tc>
          <w:tcPr>
            <w:tcW w:w="5891" w:type="dxa"/>
            <w:vAlign w:val="center"/>
          </w:tcPr>
          <w:p w14:paraId="0C0DD034">
            <w:pPr>
              <w:spacing w:line="360" w:lineRule="auto"/>
              <w:jc w:val="both"/>
              <w:rPr>
                <w:rFonts w:hint="eastAsia"/>
                <w:sz w:val="21"/>
                <w:szCs w:val="21"/>
                <w:u w:val="single"/>
              </w:rPr>
            </w:pPr>
            <w:r>
              <w:rPr>
                <w:rFonts w:hint="eastAsia"/>
                <w:sz w:val="21"/>
                <w:szCs w:val="21"/>
                <w:u w:val="single"/>
              </w:rPr>
              <w:t>中标人缴交广州交易集团有限公司（广州公共资源交易中心）交易服务费，其费用包含在中标人报价中，由广州交易集团有限公司（广州公共资源交易中心）向中标人开具增值税发票。</w:t>
            </w:r>
          </w:p>
          <w:p w14:paraId="66C30684">
            <w:pPr>
              <w:numPr>
                <w:ilvl w:val="-1"/>
                <w:numId w:val="0"/>
              </w:numPr>
              <w:spacing w:line="360" w:lineRule="auto"/>
              <w:jc w:val="both"/>
              <w:rPr>
                <w:rFonts w:hint="default" w:eastAsia="宋体"/>
                <w:sz w:val="21"/>
                <w:szCs w:val="21"/>
                <w:u w:val="single"/>
                <w:lang w:val="en-US" w:eastAsia="zh-CN"/>
              </w:rPr>
            </w:pPr>
            <w:r>
              <w:rPr>
                <w:rFonts w:hint="eastAsia"/>
                <w:sz w:val="21"/>
                <w:szCs w:val="21"/>
                <w:u w:val="single"/>
                <w:lang w:val="en-US" w:eastAsia="zh-CN"/>
              </w:rPr>
              <w:t>2.招标代理费：本招标项目的招标代理服务费由中标人向招标代理单位一次性支付。（招标代理服务费依照《国家计委关于印发〈招标代理服务收费管理暂行办法〉的通知》（计价格[2002]1980号）的计费标准收取）</w:t>
            </w:r>
          </w:p>
        </w:tc>
      </w:tr>
      <w:tr w14:paraId="75D6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14:paraId="2196BE7F">
            <w:pPr>
              <w:pStyle w:val="51"/>
              <w:spacing w:line="360" w:lineRule="auto"/>
              <w:jc w:val="center"/>
              <w:rPr>
                <w:rFonts w:hint="eastAsia"/>
                <w:sz w:val="21"/>
                <w:szCs w:val="21"/>
                <w:u w:val="single"/>
              </w:rPr>
            </w:pPr>
            <w:r>
              <w:rPr>
                <w:rFonts w:hint="eastAsia"/>
                <w:sz w:val="21"/>
                <w:szCs w:val="21"/>
                <w:u w:val="single"/>
              </w:rPr>
              <w:t>10.8</w:t>
            </w:r>
          </w:p>
        </w:tc>
        <w:tc>
          <w:tcPr>
            <w:tcW w:w="2818" w:type="dxa"/>
            <w:vAlign w:val="center"/>
          </w:tcPr>
          <w:p w14:paraId="29FDF0CF">
            <w:pPr>
              <w:pStyle w:val="51"/>
              <w:spacing w:line="360" w:lineRule="auto"/>
              <w:jc w:val="center"/>
              <w:rPr>
                <w:rFonts w:hint="eastAsia"/>
                <w:sz w:val="21"/>
                <w:szCs w:val="21"/>
                <w:u w:val="single"/>
              </w:rPr>
            </w:pPr>
            <w:r>
              <w:rPr>
                <w:rFonts w:hint="eastAsia"/>
                <w:sz w:val="21"/>
                <w:szCs w:val="21"/>
                <w:u w:val="single"/>
              </w:rPr>
              <w:t>否决投标</w:t>
            </w:r>
          </w:p>
        </w:tc>
        <w:tc>
          <w:tcPr>
            <w:tcW w:w="5891" w:type="dxa"/>
            <w:vAlign w:val="center"/>
          </w:tcPr>
          <w:p w14:paraId="69AE68A8">
            <w:pPr>
              <w:spacing w:line="360" w:lineRule="auto"/>
              <w:rPr>
                <w:rFonts w:hint="eastAsia"/>
                <w:sz w:val="21"/>
                <w:szCs w:val="21"/>
                <w:u w:val="single"/>
              </w:rPr>
            </w:pPr>
            <w:r>
              <w:rPr>
                <w:rFonts w:hint="eastAsia"/>
                <w:sz w:val="21"/>
                <w:szCs w:val="21"/>
                <w:u w:val="single"/>
              </w:rPr>
              <w:t>10.7.1投标人有下列情况之一的，评标委员会应当否决其投标：</w:t>
            </w:r>
          </w:p>
          <w:p w14:paraId="338CDB96">
            <w:pPr>
              <w:spacing w:line="360" w:lineRule="auto"/>
              <w:rPr>
                <w:rFonts w:hint="eastAsia"/>
                <w:sz w:val="21"/>
                <w:szCs w:val="21"/>
                <w:u w:val="single"/>
              </w:rPr>
            </w:pPr>
            <w:r>
              <w:rPr>
                <w:rFonts w:hint="eastAsia"/>
                <w:sz w:val="21"/>
                <w:szCs w:val="21"/>
                <w:u w:val="single"/>
              </w:rPr>
              <w:t>（1）投标人与招标人、评标委员会成员或者其他投标人串通投标；</w:t>
            </w:r>
          </w:p>
          <w:p w14:paraId="77D7D45A">
            <w:pPr>
              <w:spacing w:line="360" w:lineRule="auto"/>
              <w:rPr>
                <w:rFonts w:hint="eastAsia"/>
                <w:u w:val="single"/>
              </w:rPr>
            </w:pPr>
            <w:r>
              <w:rPr>
                <w:rFonts w:hint="eastAsia"/>
                <w:sz w:val="21"/>
                <w:szCs w:val="21"/>
                <w:u w:val="single"/>
              </w:rPr>
              <w:t>（2）投标人之间存在《广东省实施</w:t>
            </w:r>
            <w:r>
              <w:rPr>
                <w:sz w:val="21"/>
                <w:szCs w:val="21"/>
                <w:u w:val="single"/>
              </w:rPr>
              <w:t>&lt;</w:t>
            </w:r>
            <w:r>
              <w:rPr>
                <w:rFonts w:hint="eastAsia"/>
                <w:sz w:val="21"/>
                <w:szCs w:val="21"/>
                <w:u w:val="single"/>
              </w:rPr>
              <w:t>中华人民共和国招标投标法</w:t>
            </w:r>
            <w:r>
              <w:rPr>
                <w:sz w:val="21"/>
                <w:szCs w:val="21"/>
                <w:u w:val="single"/>
              </w:rPr>
              <w:t>&gt;</w:t>
            </w:r>
            <w:r>
              <w:rPr>
                <w:rFonts w:hint="eastAsia"/>
                <w:sz w:val="21"/>
                <w:szCs w:val="21"/>
                <w:u w:val="single"/>
              </w:rPr>
              <w:t>》第十六条所禁止的情形的；</w:t>
            </w:r>
          </w:p>
          <w:p w14:paraId="7927A819">
            <w:pPr>
              <w:spacing w:line="360" w:lineRule="auto"/>
              <w:rPr>
                <w:rFonts w:hint="eastAsia"/>
                <w:sz w:val="21"/>
                <w:szCs w:val="21"/>
                <w:u w:val="single"/>
              </w:rPr>
            </w:pPr>
            <w:r>
              <w:rPr>
                <w:rFonts w:hint="eastAsia"/>
                <w:sz w:val="21"/>
                <w:szCs w:val="21"/>
                <w:u w:val="single"/>
              </w:rPr>
              <w:t>10.7.2有下列情况之一的，评标委员会应当否决其投标：</w:t>
            </w:r>
          </w:p>
          <w:p w14:paraId="3077D5A7">
            <w:pPr>
              <w:spacing w:line="360" w:lineRule="auto"/>
              <w:rPr>
                <w:rFonts w:hint="eastAsia"/>
                <w:sz w:val="21"/>
                <w:szCs w:val="21"/>
                <w:u w:val="single"/>
              </w:rPr>
            </w:pPr>
            <w:r>
              <w:rPr>
                <w:rFonts w:hint="eastAsia"/>
                <w:sz w:val="21"/>
                <w:szCs w:val="21"/>
                <w:u w:val="single"/>
              </w:rPr>
              <w:t>（1）《投标书》未加盖投标人公章，或未经法定代表人或者其委托代表签字或盖章；</w:t>
            </w:r>
          </w:p>
          <w:p w14:paraId="37FAEB93">
            <w:pPr>
              <w:spacing w:line="360" w:lineRule="auto"/>
              <w:rPr>
                <w:rFonts w:hint="eastAsia"/>
                <w:sz w:val="21"/>
                <w:szCs w:val="21"/>
                <w:u w:val="single"/>
              </w:rPr>
            </w:pPr>
            <w:r>
              <w:rPr>
                <w:rFonts w:hint="eastAsia"/>
                <w:sz w:val="21"/>
                <w:szCs w:val="21"/>
                <w:u w:val="single"/>
              </w:rPr>
              <w:t>（2）《投标书》包含有招标人不能接受的偏差，并且投标人拒绝书面撤回偏差；</w:t>
            </w:r>
          </w:p>
          <w:p w14:paraId="6B017028">
            <w:pPr>
              <w:spacing w:line="360" w:lineRule="auto"/>
              <w:rPr>
                <w:rFonts w:hint="eastAsia"/>
                <w:sz w:val="21"/>
                <w:szCs w:val="21"/>
                <w:u w:val="single"/>
              </w:rPr>
            </w:pPr>
            <w:r>
              <w:rPr>
                <w:rFonts w:hint="eastAsia"/>
                <w:sz w:val="21"/>
                <w:szCs w:val="21"/>
                <w:u w:val="single"/>
              </w:rPr>
              <w:t>（3）《投标人声明》未按规定格式填写或未加盖投标人公章，或者未经法定代表人或其委托代表人签字或盖章；</w:t>
            </w:r>
          </w:p>
          <w:p w14:paraId="1A8402B4">
            <w:pPr>
              <w:spacing w:line="360" w:lineRule="auto"/>
              <w:rPr>
                <w:rFonts w:hint="eastAsia"/>
                <w:sz w:val="21"/>
                <w:szCs w:val="21"/>
                <w:u w:val="single"/>
              </w:rPr>
            </w:pPr>
            <w:r>
              <w:rPr>
                <w:rFonts w:hint="eastAsia"/>
                <w:sz w:val="21"/>
                <w:szCs w:val="21"/>
                <w:u w:val="single"/>
              </w:rPr>
              <w:t>10.7.3投标文件有下列情况之一的，评标委员会应当否决其投标：</w:t>
            </w:r>
          </w:p>
          <w:p w14:paraId="457D6FA0">
            <w:pPr>
              <w:spacing w:line="360" w:lineRule="auto"/>
              <w:rPr>
                <w:rFonts w:hint="eastAsia"/>
                <w:strike/>
                <w:sz w:val="21"/>
                <w:szCs w:val="21"/>
                <w:u w:val="single"/>
              </w:rPr>
            </w:pPr>
            <w:r>
              <w:rPr>
                <w:rFonts w:hint="eastAsia"/>
                <w:sz w:val="21"/>
                <w:szCs w:val="21"/>
                <w:u w:val="single"/>
              </w:rPr>
              <w:t>（1）投标人与本项目其他投标人加密打包投标文件电脑机器特征码一致的（以广州交易集团有限公司（广州公共资源交易中心）交易平台评标系统的检索信息为准）；</w:t>
            </w:r>
          </w:p>
          <w:p w14:paraId="2D34DDFA">
            <w:pPr>
              <w:pStyle w:val="11"/>
              <w:spacing w:after="0" w:line="360" w:lineRule="auto"/>
              <w:rPr>
                <w:rFonts w:hint="eastAsia"/>
                <w:sz w:val="21"/>
                <w:szCs w:val="21"/>
                <w:u w:val="single"/>
              </w:rPr>
            </w:pPr>
            <w:r>
              <w:rPr>
                <w:rFonts w:hint="eastAsia"/>
                <w:sz w:val="21"/>
                <w:szCs w:val="21"/>
                <w:u w:val="single"/>
              </w:rPr>
              <w:t>（2）投标人在技术文件（含勘察设计方案部分）内标注名称、印章、商标、图形等记认符号，使人辨认出投标人或其专业技术人员的身份；</w:t>
            </w:r>
          </w:p>
          <w:p w14:paraId="60332E2A">
            <w:pPr>
              <w:pStyle w:val="11"/>
              <w:spacing w:after="0" w:line="360" w:lineRule="auto"/>
              <w:rPr>
                <w:rFonts w:hint="eastAsia"/>
                <w:sz w:val="21"/>
                <w:szCs w:val="21"/>
                <w:u w:val="single"/>
              </w:rPr>
            </w:pPr>
            <w:r>
              <w:rPr>
                <w:rFonts w:hint="eastAsia"/>
                <w:sz w:val="21"/>
                <w:szCs w:val="21"/>
                <w:u w:val="single"/>
              </w:rPr>
              <w:t>（3）投标人之间存在《广东省实施&lt;中华人民共和国招标投标法&gt;》第十六条所禁止的情形的；</w:t>
            </w:r>
          </w:p>
          <w:p w14:paraId="4E6E396E">
            <w:pPr>
              <w:pStyle w:val="11"/>
              <w:spacing w:after="0" w:line="360" w:lineRule="auto"/>
              <w:rPr>
                <w:rFonts w:hint="eastAsia"/>
                <w:sz w:val="21"/>
                <w:szCs w:val="21"/>
                <w:u w:val="single"/>
              </w:rPr>
            </w:pPr>
            <w:r>
              <w:rPr>
                <w:rFonts w:hint="eastAsia"/>
                <w:sz w:val="21"/>
                <w:szCs w:val="21"/>
                <w:u w:val="single"/>
              </w:rPr>
              <w:t>（4）投标报价高于总价限价、各分项限价的；</w:t>
            </w:r>
          </w:p>
          <w:p w14:paraId="307B571C">
            <w:pPr>
              <w:pStyle w:val="11"/>
              <w:spacing w:after="0" w:line="360" w:lineRule="auto"/>
              <w:rPr>
                <w:rFonts w:hint="eastAsia"/>
                <w:strike/>
                <w:sz w:val="21"/>
                <w:szCs w:val="21"/>
                <w:u w:val="single"/>
              </w:rPr>
            </w:pPr>
            <w:r>
              <w:rPr>
                <w:rFonts w:hint="eastAsia"/>
                <w:sz w:val="21"/>
                <w:szCs w:val="21"/>
                <w:u w:val="single"/>
              </w:rPr>
              <w:t>（5）不符合招标文件《评标办法前附表》中“形式</w:t>
            </w:r>
            <w:r>
              <w:rPr>
                <w:sz w:val="21"/>
                <w:szCs w:val="21"/>
                <w:u w:val="single"/>
              </w:rPr>
              <w:t>评审标准</w:t>
            </w:r>
            <w:r>
              <w:rPr>
                <w:rFonts w:hint="eastAsia"/>
                <w:sz w:val="21"/>
                <w:szCs w:val="21"/>
                <w:u w:val="single"/>
              </w:rPr>
              <w:t>”、“资格</w:t>
            </w:r>
            <w:r>
              <w:rPr>
                <w:sz w:val="21"/>
                <w:szCs w:val="21"/>
                <w:u w:val="single"/>
              </w:rPr>
              <w:t>评审标准</w:t>
            </w:r>
            <w:r>
              <w:rPr>
                <w:rFonts w:hint="eastAsia"/>
                <w:sz w:val="21"/>
                <w:szCs w:val="21"/>
                <w:u w:val="single"/>
              </w:rPr>
              <w:t>”、“响应性</w:t>
            </w:r>
            <w:r>
              <w:rPr>
                <w:sz w:val="21"/>
                <w:szCs w:val="21"/>
                <w:u w:val="single"/>
              </w:rPr>
              <w:t>评审标准</w:t>
            </w:r>
            <w:r>
              <w:rPr>
                <w:rFonts w:hint="eastAsia"/>
                <w:sz w:val="21"/>
                <w:szCs w:val="21"/>
                <w:u w:val="single"/>
              </w:rPr>
              <w:t>”的。</w:t>
            </w:r>
          </w:p>
          <w:p w14:paraId="6F79C206">
            <w:pPr>
              <w:spacing w:line="360" w:lineRule="auto"/>
              <w:rPr>
                <w:rFonts w:hint="eastAsia"/>
                <w:sz w:val="21"/>
                <w:szCs w:val="21"/>
                <w:u w:val="single"/>
              </w:rPr>
            </w:pPr>
            <w:r>
              <w:rPr>
                <w:rFonts w:hint="eastAsia"/>
                <w:sz w:val="21"/>
                <w:szCs w:val="21"/>
                <w:u w:val="single"/>
              </w:rPr>
              <w:t>10.7.4投标人有下列情况之一的，视为串通投标：</w:t>
            </w:r>
          </w:p>
          <w:p w14:paraId="024C9E11">
            <w:pPr>
              <w:spacing w:line="360" w:lineRule="auto"/>
              <w:rPr>
                <w:rFonts w:hint="eastAsia"/>
                <w:sz w:val="21"/>
                <w:szCs w:val="21"/>
                <w:u w:val="single"/>
              </w:rPr>
            </w:pPr>
            <w:r>
              <w:rPr>
                <w:rFonts w:hint="eastAsia"/>
                <w:sz w:val="21"/>
                <w:szCs w:val="21"/>
                <w:u w:val="single"/>
              </w:rPr>
              <w:t>（1）递交投标文件前，投标人私下向招标人或其雇员出示或告知投标文件内容；</w:t>
            </w:r>
          </w:p>
          <w:p w14:paraId="42CB14EE">
            <w:pPr>
              <w:spacing w:line="360" w:lineRule="auto"/>
              <w:rPr>
                <w:rFonts w:hint="eastAsia"/>
                <w:sz w:val="21"/>
                <w:szCs w:val="21"/>
                <w:u w:val="single"/>
              </w:rPr>
            </w:pPr>
            <w:r>
              <w:rPr>
                <w:rFonts w:hint="eastAsia"/>
                <w:sz w:val="21"/>
                <w:szCs w:val="21"/>
                <w:u w:val="single"/>
              </w:rPr>
              <w:t>（2）评标表决结束前，投标人私下向评标委员会成员出示或告知投标文件内容；</w:t>
            </w:r>
          </w:p>
          <w:p w14:paraId="0072CB43">
            <w:pPr>
              <w:spacing w:line="360" w:lineRule="auto"/>
              <w:rPr>
                <w:rFonts w:hint="eastAsia"/>
                <w:sz w:val="21"/>
                <w:szCs w:val="21"/>
                <w:u w:val="single"/>
              </w:rPr>
            </w:pPr>
            <w:r>
              <w:rPr>
                <w:rFonts w:hint="eastAsia"/>
                <w:sz w:val="21"/>
                <w:szCs w:val="21"/>
                <w:u w:val="single"/>
              </w:rPr>
              <w:t>（3）评标结果揭晓前，投标人与招标人就投标价格、投标方案等实质性内容进行谈判。</w:t>
            </w:r>
          </w:p>
          <w:p w14:paraId="588F619D">
            <w:pPr>
              <w:spacing w:line="360" w:lineRule="auto"/>
              <w:rPr>
                <w:rFonts w:hint="eastAsia"/>
                <w:sz w:val="21"/>
                <w:szCs w:val="21"/>
                <w:u w:val="single"/>
              </w:rPr>
            </w:pPr>
            <w:r>
              <w:rPr>
                <w:rFonts w:hint="eastAsia"/>
                <w:sz w:val="21"/>
                <w:szCs w:val="21"/>
                <w:u w:val="single"/>
              </w:rPr>
              <w:t>10.7.5发生下列情形之一的，招标人应当重新组织招标：</w:t>
            </w:r>
          </w:p>
          <w:p w14:paraId="6B1D9B38">
            <w:pPr>
              <w:spacing w:line="360" w:lineRule="auto"/>
              <w:rPr>
                <w:rFonts w:hint="eastAsia"/>
                <w:sz w:val="21"/>
                <w:szCs w:val="21"/>
                <w:u w:val="single"/>
              </w:rPr>
            </w:pPr>
            <w:r>
              <w:rPr>
                <w:rFonts w:hint="eastAsia"/>
                <w:sz w:val="21"/>
                <w:szCs w:val="21"/>
                <w:u w:val="single"/>
              </w:rPr>
              <w:t>（1）递交投标文件或通过资格审查的投标人不足三人；</w:t>
            </w:r>
          </w:p>
          <w:p w14:paraId="15DDD679">
            <w:pPr>
              <w:spacing w:line="360" w:lineRule="auto"/>
              <w:rPr>
                <w:rFonts w:hint="eastAsia"/>
                <w:sz w:val="21"/>
                <w:szCs w:val="21"/>
                <w:u w:val="single"/>
              </w:rPr>
            </w:pPr>
            <w:r>
              <w:rPr>
                <w:rFonts w:hint="eastAsia"/>
                <w:sz w:val="21"/>
                <w:szCs w:val="21"/>
                <w:u w:val="single"/>
              </w:rPr>
              <w:t>（2）所有投标被否决，或者经评议有效投标的投标人少于三人；</w:t>
            </w:r>
          </w:p>
          <w:p w14:paraId="53BA65CD">
            <w:pPr>
              <w:spacing w:line="360" w:lineRule="auto"/>
              <w:rPr>
                <w:rFonts w:hint="eastAsia"/>
                <w:sz w:val="21"/>
                <w:szCs w:val="21"/>
                <w:u w:val="single"/>
              </w:rPr>
            </w:pPr>
            <w:r>
              <w:rPr>
                <w:rFonts w:hint="eastAsia"/>
                <w:sz w:val="21"/>
                <w:szCs w:val="21"/>
                <w:u w:val="single"/>
              </w:rPr>
              <w:t>（3）经项目审批部门会同行业主管部门裁定招标投标结果无效；</w:t>
            </w:r>
          </w:p>
          <w:p w14:paraId="4314AE08">
            <w:pPr>
              <w:spacing w:line="360" w:lineRule="auto"/>
              <w:rPr>
                <w:rFonts w:hint="eastAsia"/>
                <w:sz w:val="21"/>
                <w:szCs w:val="21"/>
                <w:u w:val="single"/>
              </w:rPr>
            </w:pPr>
            <w:r>
              <w:rPr>
                <w:rFonts w:hint="eastAsia"/>
                <w:sz w:val="21"/>
                <w:szCs w:val="21"/>
                <w:u w:val="single"/>
              </w:rPr>
              <w:t>10.7.6否决投标的决定由评标委员会作出，其他投标人无权干涉。</w:t>
            </w:r>
          </w:p>
          <w:p w14:paraId="5CE30733">
            <w:pPr>
              <w:spacing w:line="360" w:lineRule="auto"/>
              <w:jc w:val="both"/>
              <w:rPr>
                <w:rFonts w:hint="eastAsia"/>
                <w:sz w:val="21"/>
                <w:szCs w:val="21"/>
                <w:u w:val="single"/>
              </w:rPr>
            </w:pPr>
            <w:r>
              <w:rPr>
                <w:rFonts w:hint="eastAsia"/>
                <w:sz w:val="21"/>
                <w:szCs w:val="21"/>
                <w:u w:val="single"/>
              </w:rPr>
              <w:t>10.7.7投标文件如果隐瞒不符合评审标准的事实，一切法律责任由投标人承担。</w:t>
            </w:r>
          </w:p>
        </w:tc>
      </w:tr>
      <w:tr w14:paraId="674A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183BD5B0">
            <w:pPr>
              <w:spacing w:line="360" w:lineRule="auto"/>
              <w:jc w:val="center"/>
              <w:rPr>
                <w:rFonts w:hint="eastAsia"/>
                <w:sz w:val="21"/>
                <w:szCs w:val="21"/>
                <w:u w:val="single"/>
              </w:rPr>
            </w:pPr>
            <w:r>
              <w:rPr>
                <w:rFonts w:hint="eastAsia"/>
                <w:sz w:val="21"/>
                <w:szCs w:val="21"/>
                <w:u w:val="single"/>
              </w:rPr>
              <w:t>10.9</w:t>
            </w:r>
          </w:p>
        </w:tc>
        <w:tc>
          <w:tcPr>
            <w:tcW w:w="2818" w:type="dxa"/>
            <w:vAlign w:val="center"/>
          </w:tcPr>
          <w:p w14:paraId="738B4FDC">
            <w:pPr>
              <w:spacing w:line="360" w:lineRule="auto"/>
              <w:jc w:val="center"/>
              <w:rPr>
                <w:rFonts w:hint="eastAsia"/>
                <w:sz w:val="21"/>
                <w:szCs w:val="21"/>
                <w:u w:val="single"/>
              </w:rPr>
            </w:pPr>
            <w:r>
              <w:rPr>
                <w:rFonts w:hint="eastAsia"/>
                <w:sz w:val="21"/>
                <w:szCs w:val="21"/>
                <w:u w:val="single"/>
              </w:rPr>
              <w:t>社保要求</w:t>
            </w:r>
          </w:p>
        </w:tc>
        <w:tc>
          <w:tcPr>
            <w:tcW w:w="5891" w:type="dxa"/>
            <w:vAlign w:val="center"/>
          </w:tcPr>
          <w:p w14:paraId="3B16B36E">
            <w:pPr>
              <w:snapToGrid w:val="0"/>
              <w:spacing w:line="360" w:lineRule="auto"/>
              <w:rPr>
                <w:rFonts w:hint="eastAsia"/>
                <w:sz w:val="21"/>
                <w:szCs w:val="21"/>
                <w:u w:val="single"/>
              </w:rPr>
            </w:pPr>
            <w:r>
              <w:rPr>
                <w:rFonts w:hint="eastAsia"/>
                <w:sz w:val="21"/>
                <w:szCs w:val="21"/>
                <w:u w:val="single"/>
              </w:rPr>
              <w:t>投标人提供的人员社保证明需提供投标截止时间最近一个月（时间为：2025年  月）在本单位交纳的社保证明文件，退休返聘人员需提供退休及返聘证明。社保证明文件以加盖社会保险相关部门印章的相关资料为准，退休返聘人员需提供退休及返聘证明。注：（1）因当地政府政策规定未能反映本项目投标截止时间最近一个月（时间为：2025年  月）信息的，投标人须提供当地社会保险相关部门的相关文件及本单位最近一个月的社保证明文件作为缴纳社保的证明。（2）中标后需提供投标文件中人员的社保补缴情况相关证明报招标人核实。</w:t>
            </w:r>
          </w:p>
        </w:tc>
      </w:tr>
    </w:tbl>
    <w:p w14:paraId="4B5FC083">
      <w:pPr>
        <w:pStyle w:val="3"/>
        <w:rPr>
          <w:rFonts w:hint="eastAsia" w:ascii="宋体" w:hAnsi="宋体" w:eastAsia="宋体"/>
        </w:rPr>
      </w:pPr>
      <w:r>
        <w:rPr>
          <w:rFonts w:hint="eastAsia" w:ascii="宋体" w:hAnsi="宋体" w:eastAsia="宋体"/>
        </w:rPr>
        <w:br w:type="page"/>
      </w:r>
      <w:r>
        <w:rPr>
          <w:rFonts w:hint="eastAsia" w:ascii="宋体" w:hAnsi="宋体" w:eastAsia="宋体"/>
        </w:rPr>
        <w:t>1. 总则</w:t>
      </w:r>
    </w:p>
    <w:p w14:paraId="2CEE9CCC">
      <w:pPr>
        <w:pStyle w:val="4"/>
        <w:spacing w:before="62" w:beforeLines="20" w:after="62" w:afterLines="20" w:line="360" w:lineRule="auto"/>
        <w:rPr>
          <w:rFonts w:hint="eastAsia"/>
        </w:rPr>
      </w:pPr>
      <w:r>
        <w:rPr>
          <w:rFonts w:hint="eastAsia"/>
        </w:rPr>
        <w:t>1.1 招标项目概况</w:t>
      </w:r>
    </w:p>
    <w:p w14:paraId="34FE7330">
      <w:pPr>
        <w:spacing w:line="360" w:lineRule="auto"/>
        <w:ind w:firstLine="480" w:firstLineChars="200"/>
        <w:rPr>
          <w:rFonts w:hint="eastAsia"/>
        </w:rPr>
      </w:pPr>
      <w:r>
        <w:rPr>
          <w:rFonts w:hint="eastAsia"/>
        </w:rPr>
        <w:t>1.1.1 根据《中华人民共和国招标投标法》、《中华人民共和国招标投标法实施条例》等有关法律、法规和规章的规定，本招标项目已具备招标条件，现对</w:t>
      </w:r>
      <w:r>
        <w:rPr>
          <w:rFonts w:hint="eastAsia"/>
          <w:u w:val="single"/>
        </w:rPr>
        <w:t>勘察设计</w:t>
      </w:r>
      <w:r>
        <w:rPr>
          <w:rFonts w:hint="eastAsia"/>
        </w:rPr>
        <w:t>进行招标。</w:t>
      </w:r>
    </w:p>
    <w:p w14:paraId="395DB6FD">
      <w:pPr>
        <w:spacing w:line="360" w:lineRule="auto"/>
        <w:ind w:firstLine="480" w:firstLineChars="200"/>
        <w:rPr>
          <w:rFonts w:hint="eastAsia"/>
        </w:rPr>
      </w:pPr>
      <w:r>
        <w:rPr>
          <w:rFonts w:hint="eastAsia"/>
        </w:rPr>
        <w:t>1.1.2 招标人：见投标人须知前附表。</w:t>
      </w:r>
    </w:p>
    <w:p w14:paraId="4269A54B">
      <w:pPr>
        <w:spacing w:line="360" w:lineRule="auto"/>
        <w:ind w:firstLine="480" w:firstLineChars="200"/>
        <w:rPr>
          <w:rFonts w:hint="eastAsia"/>
        </w:rPr>
      </w:pPr>
      <w:r>
        <w:rPr>
          <w:rFonts w:hint="eastAsia"/>
        </w:rPr>
        <w:t>1.1.3 招标代理机构：见投标人须知前附表。</w:t>
      </w:r>
    </w:p>
    <w:p w14:paraId="6C12DDE2">
      <w:pPr>
        <w:spacing w:line="360" w:lineRule="auto"/>
        <w:ind w:firstLine="480" w:firstLineChars="200"/>
        <w:rPr>
          <w:rFonts w:hint="eastAsia"/>
        </w:rPr>
      </w:pPr>
      <w:r>
        <w:rPr>
          <w:rFonts w:hint="eastAsia"/>
        </w:rPr>
        <w:t>1.1.4 招标项目名称：见投标人须知前附表。</w:t>
      </w:r>
    </w:p>
    <w:p w14:paraId="41E5F678">
      <w:pPr>
        <w:spacing w:line="360" w:lineRule="auto"/>
        <w:ind w:firstLine="480" w:firstLineChars="200"/>
        <w:rPr>
          <w:rFonts w:hint="eastAsia"/>
        </w:rPr>
      </w:pPr>
      <w:r>
        <w:rPr>
          <w:rFonts w:hint="eastAsia"/>
        </w:rPr>
        <w:t>1.1.5 项目建设地点：见投标人须知前附表。</w:t>
      </w:r>
    </w:p>
    <w:p w14:paraId="3CE5590B">
      <w:pPr>
        <w:spacing w:line="360" w:lineRule="auto"/>
        <w:ind w:firstLine="480" w:firstLineChars="200"/>
        <w:rPr>
          <w:rFonts w:hint="eastAsia"/>
        </w:rPr>
      </w:pPr>
      <w:r>
        <w:rPr>
          <w:rFonts w:hint="eastAsia"/>
        </w:rPr>
        <w:t>1.1.6 项目建设规模：见投标人须知前附表。</w:t>
      </w:r>
    </w:p>
    <w:p w14:paraId="710E4EBA">
      <w:pPr>
        <w:spacing w:line="360" w:lineRule="auto"/>
        <w:ind w:firstLine="480" w:firstLineChars="200"/>
        <w:rPr>
          <w:rFonts w:hint="eastAsia"/>
        </w:rPr>
      </w:pPr>
      <w:r>
        <w:rPr>
          <w:rFonts w:hint="eastAsia"/>
        </w:rPr>
        <w:t>1.1.7 项目投资估算：见投标人须知前附表。</w:t>
      </w:r>
    </w:p>
    <w:p w14:paraId="66695454">
      <w:pPr>
        <w:pStyle w:val="4"/>
        <w:spacing w:before="62" w:beforeLines="20" w:after="62" w:afterLines="20" w:line="360" w:lineRule="auto"/>
        <w:rPr>
          <w:rFonts w:hint="eastAsia"/>
        </w:rPr>
      </w:pPr>
      <w:r>
        <w:rPr>
          <w:rFonts w:hint="eastAsia"/>
        </w:rPr>
        <w:t>1.2 招标项目的资金来源和落实情况</w:t>
      </w:r>
    </w:p>
    <w:p w14:paraId="6191B16A">
      <w:pPr>
        <w:spacing w:line="360" w:lineRule="auto"/>
        <w:ind w:firstLine="480" w:firstLineChars="200"/>
        <w:rPr>
          <w:rFonts w:hint="eastAsia"/>
        </w:rPr>
      </w:pPr>
      <w:r>
        <w:rPr>
          <w:rFonts w:hint="eastAsia"/>
        </w:rPr>
        <w:t>1.2.1 资金来源及比例：见投标人须知前附表。</w:t>
      </w:r>
    </w:p>
    <w:p w14:paraId="44710C45">
      <w:pPr>
        <w:spacing w:line="360" w:lineRule="auto"/>
        <w:ind w:firstLine="480" w:firstLineChars="200"/>
        <w:rPr>
          <w:rFonts w:hint="eastAsia"/>
        </w:rPr>
      </w:pPr>
      <w:r>
        <w:rPr>
          <w:rFonts w:hint="eastAsia"/>
        </w:rPr>
        <w:t>1.2.2 资金落实情况：见投标人须知前附表。</w:t>
      </w:r>
    </w:p>
    <w:p w14:paraId="4F8781F9">
      <w:pPr>
        <w:pStyle w:val="4"/>
        <w:spacing w:before="62" w:beforeLines="20" w:after="62" w:afterLines="20" w:line="360" w:lineRule="auto"/>
        <w:rPr>
          <w:rFonts w:hint="eastAsia"/>
        </w:rPr>
      </w:pPr>
      <w:r>
        <w:rPr>
          <w:rFonts w:hint="eastAsia"/>
        </w:rPr>
        <w:t>1.3 招标范围、服务期限和质量标准</w:t>
      </w:r>
    </w:p>
    <w:p w14:paraId="3222899C">
      <w:pPr>
        <w:spacing w:line="360" w:lineRule="auto"/>
        <w:ind w:firstLine="480" w:firstLineChars="200"/>
        <w:rPr>
          <w:rFonts w:hint="eastAsia"/>
        </w:rPr>
      </w:pPr>
      <w:r>
        <w:rPr>
          <w:rFonts w:hint="eastAsia"/>
        </w:rPr>
        <w:t>1.3.1 招标范围：见投标人须知前附表。</w:t>
      </w:r>
    </w:p>
    <w:p w14:paraId="2422771C">
      <w:pPr>
        <w:spacing w:line="360" w:lineRule="auto"/>
        <w:ind w:firstLine="480" w:firstLineChars="200"/>
        <w:rPr>
          <w:rFonts w:hint="eastAsia"/>
        </w:rPr>
      </w:pPr>
      <w:r>
        <w:rPr>
          <w:rFonts w:hint="eastAsia"/>
        </w:rPr>
        <w:t>1.3.2 服务期限：见投标人须知前附表。</w:t>
      </w:r>
    </w:p>
    <w:p w14:paraId="03D95BAB">
      <w:pPr>
        <w:spacing w:line="360" w:lineRule="auto"/>
        <w:ind w:firstLine="480" w:firstLineChars="200"/>
        <w:rPr>
          <w:rFonts w:hint="eastAsia"/>
        </w:rPr>
      </w:pPr>
      <w:r>
        <w:rPr>
          <w:rFonts w:hint="eastAsia"/>
        </w:rPr>
        <w:t>1.3.3 质量标准：见投标人须知前附表。</w:t>
      </w:r>
    </w:p>
    <w:p w14:paraId="09A4B2AB">
      <w:pPr>
        <w:pStyle w:val="4"/>
        <w:spacing w:before="62" w:beforeLines="20" w:after="62" w:afterLines="20" w:line="360" w:lineRule="auto"/>
        <w:rPr>
          <w:rFonts w:hint="eastAsia"/>
        </w:rPr>
      </w:pPr>
      <w:r>
        <w:rPr>
          <w:rFonts w:hint="eastAsia"/>
        </w:rPr>
        <w:t>1.4 投标人资格要求</w:t>
      </w:r>
    </w:p>
    <w:p w14:paraId="02CA1972">
      <w:pPr>
        <w:spacing w:line="360" w:lineRule="auto"/>
        <w:ind w:firstLine="480" w:firstLineChars="200"/>
        <w:rPr>
          <w:rFonts w:hint="eastAsia"/>
        </w:rPr>
      </w:pPr>
      <w:r>
        <w:rPr>
          <w:rFonts w:hint="eastAsia"/>
        </w:rPr>
        <w:t xml:space="preserve">1.4.1 投标人应具备承担本招标项目资质条件、能力和信誉： </w:t>
      </w:r>
    </w:p>
    <w:p w14:paraId="35C9BB01">
      <w:pPr>
        <w:spacing w:line="360" w:lineRule="auto"/>
        <w:ind w:firstLine="480" w:firstLineChars="200"/>
        <w:rPr>
          <w:rFonts w:hint="eastAsia"/>
        </w:rPr>
      </w:pPr>
      <w:r>
        <w:rPr>
          <w:rFonts w:hint="eastAsia"/>
        </w:rPr>
        <w:t>（1）资质要求：见投标人须知前附表；</w:t>
      </w:r>
    </w:p>
    <w:p w14:paraId="67A08E39">
      <w:pPr>
        <w:spacing w:line="360" w:lineRule="auto"/>
        <w:ind w:firstLine="480" w:firstLineChars="200"/>
        <w:rPr>
          <w:rFonts w:hint="eastAsia"/>
        </w:rPr>
      </w:pPr>
      <w:r>
        <w:rPr>
          <w:rFonts w:hint="eastAsia"/>
        </w:rPr>
        <w:t>（2）财务要求：见投标人须知前附表；</w:t>
      </w:r>
    </w:p>
    <w:p w14:paraId="7EA49D75">
      <w:pPr>
        <w:spacing w:line="360" w:lineRule="auto"/>
        <w:ind w:firstLine="480" w:firstLineChars="200"/>
        <w:rPr>
          <w:rFonts w:hint="eastAsia"/>
        </w:rPr>
      </w:pPr>
      <w:r>
        <w:rPr>
          <w:rFonts w:hint="eastAsia"/>
        </w:rPr>
        <w:t>（3）业绩要求：见投标人须知前附表；</w:t>
      </w:r>
    </w:p>
    <w:p w14:paraId="68F175E5">
      <w:pPr>
        <w:spacing w:line="360" w:lineRule="auto"/>
        <w:ind w:firstLine="480" w:firstLineChars="200"/>
        <w:rPr>
          <w:rFonts w:hint="eastAsia"/>
        </w:rPr>
      </w:pPr>
      <w:r>
        <w:rPr>
          <w:rFonts w:hint="eastAsia"/>
        </w:rPr>
        <w:t>（4）信誉要求：见投标人须知前附表；</w:t>
      </w:r>
    </w:p>
    <w:p w14:paraId="7F55693F">
      <w:pPr>
        <w:spacing w:line="360" w:lineRule="auto"/>
        <w:ind w:firstLine="480" w:firstLineChars="200"/>
        <w:rPr>
          <w:rFonts w:hint="eastAsia"/>
          <w:u w:val="single"/>
        </w:rPr>
      </w:pPr>
      <w:r>
        <w:rPr>
          <w:rFonts w:hint="eastAsia"/>
        </w:rPr>
        <w:t>（5）项目负责人的资格要求：</w:t>
      </w:r>
      <w:r>
        <w:rPr>
          <w:rFonts w:hint="eastAsia"/>
          <w:u w:val="single"/>
        </w:rPr>
        <w:t>见投标人须知前附表；</w:t>
      </w:r>
    </w:p>
    <w:p w14:paraId="12E0B9C0">
      <w:pPr>
        <w:spacing w:line="360" w:lineRule="auto"/>
        <w:ind w:firstLine="480" w:firstLineChars="200"/>
        <w:rPr>
          <w:rFonts w:hint="eastAsia"/>
        </w:rPr>
      </w:pPr>
      <w:r>
        <w:rPr>
          <w:rFonts w:hint="eastAsia"/>
        </w:rPr>
        <w:t>（6）其他主要人员要求：见投标人须知前附表。</w:t>
      </w:r>
    </w:p>
    <w:p w14:paraId="5B555C63">
      <w:pPr>
        <w:spacing w:line="360" w:lineRule="auto"/>
        <w:ind w:firstLine="480" w:firstLineChars="200"/>
        <w:rPr>
          <w:rFonts w:hint="eastAsia"/>
        </w:rPr>
      </w:pPr>
      <w:r>
        <w:rPr>
          <w:rFonts w:hint="eastAsia"/>
        </w:rPr>
        <w:t>（7）其他要求：见投标人须知前附表。</w:t>
      </w:r>
    </w:p>
    <w:p w14:paraId="6E6C0033">
      <w:pPr>
        <w:spacing w:line="360" w:lineRule="auto"/>
        <w:ind w:firstLine="480" w:firstLineChars="200"/>
        <w:rPr>
          <w:rFonts w:hint="eastAsia"/>
        </w:rPr>
      </w:pPr>
      <w:r>
        <w:rPr>
          <w:rFonts w:hint="eastAsia"/>
        </w:rPr>
        <w:t>需要提交的相关证明材料见本章第 3.5 款的规定。</w:t>
      </w:r>
    </w:p>
    <w:p w14:paraId="6F6BC7B5">
      <w:pPr>
        <w:spacing w:line="360" w:lineRule="auto"/>
        <w:ind w:firstLine="480" w:firstLineChars="200"/>
        <w:rPr>
          <w:rFonts w:hint="eastAsia"/>
        </w:rPr>
      </w:pPr>
      <w:r>
        <w:rPr>
          <w:rFonts w:hint="eastAsia"/>
        </w:rPr>
        <w:t>1.4.2 投标人须知前附表规定接受联合体投标的，联合体除应符合本章第 1.4.1 项和投标人须知前附表的要求外，还应遵守以下规定：</w:t>
      </w:r>
    </w:p>
    <w:p w14:paraId="2CEAC65F">
      <w:pPr>
        <w:spacing w:line="360" w:lineRule="auto"/>
        <w:ind w:firstLine="480" w:firstLineChars="200"/>
        <w:rPr>
          <w:rFonts w:hint="eastAsia"/>
        </w:rPr>
      </w:pPr>
      <w:r>
        <w:rPr>
          <w:rFonts w:hint="eastAsia"/>
        </w:rPr>
        <w:t>（1）联合体各方应按招标文件提供的格式签订联合体投标协议书，明确联合体牵头人和各方权利义务，并承诺就中标项目向招标人承担连带责任；</w:t>
      </w:r>
    </w:p>
    <w:p w14:paraId="073309DD">
      <w:pPr>
        <w:spacing w:line="360" w:lineRule="auto"/>
        <w:ind w:firstLine="480" w:firstLineChars="200"/>
        <w:rPr>
          <w:rFonts w:hint="eastAsia"/>
        </w:rPr>
      </w:pPr>
      <w:r>
        <w:rPr>
          <w:rFonts w:hint="eastAsia"/>
        </w:rPr>
        <w:t>（2）由同一专业的单位组成的联合体，按照资质等级较低的单位确定资质等级；</w:t>
      </w:r>
    </w:p>
    <w:p w14:paraId="7F1D1566">
      <w:pPr>
        <w:spacing w:line="360" w:lineRule="auto"/>
        <w:ind w:firstLine="480" w:firstLineChars="200"/>
        <w:rPr>
          <w:rFonts w:hint="eastAsia"/>
        </w:rPr>
      </w:pPr>
      <w:r>
        <w:rPr>
          <w:rFonts w:hint="eastAsia"/>
        </w:rPr>
        <w:t>（3）联合体各方不得再以自己名义单独或参加其他联合体在本招标项目中投标，否则各相关投标均无效。</w:t>
      </w:r>
    </w:p>
    <w:p w14:paraId="6F7C632D">
      <w:pPr>
        <w:spacing w:line="360" w:lineRule="auto"/>
        <w:ind w:firstLine="480" w:firstLineChars="200"/>
        <w:rPr>
          <w:rFonts w:hint="eastAsia"/>
        </w:rPr>
      </w:pPr>
      <w:r>
        <w:rPr>
          <w:rFonts w:hint="eastAsia"/>
        </w:rPr>
        <w:t xml:space="preserve">1.4.3 投标人不得存在下列情形之一： </w:t>
      </w:r>
    </w:p>
    <w:p w14:paraId="47436D65">
      <w:pPr>
        <w:spacing w:line="360" w:lineRule="auto"/>
        <w:ind w:firstLine="480" w:firstLineChars="200"/>
        <w:rPr>
          <w:rFonts w:hint="eastAsia"/>
          <w:szCs w:val="21"/>
          <w:u w:val="single"/>
        </w:rPr>
      </w:pPr>
      <w:r>
        <w:rPr>
          <w:rFonts w:hint="eastAsia"/>
          <w:szCs w:val="21"/>
          <w:u w:val="single"/>
        </w:rPr>
        <w:t>（一）为招标人不具有独立法人资格的附属机构（单位）；</w:t>
      </w:r>
    </w:p>
    <w:p w14:paraId="51D4ABF6">
      <w:pPr>
        <w:spacing w:line="360" w:lineRule="auto"/>
        <w:ind w:firstLine="480" w:firstLineChars="200"/>
        <w:rPr>
          <w:rFonts w:hint="eastAsia"/>
          <w:szCs w:val="21"/>
          <w:u w:val="single"/>
        </w:rPr>
      </w:pPr>
      <w:r>
        <w:rPr>
          <w:rFonts w:hint="eastAsia"/>
          <w:szCs w:val="21"/>
          <w:u w:val="single"/>
        </w:rPr>
        <w:t>（二）与招标人存在利害关系且可能影响招标公正性；</w:t>
      </w:r>
    </w:p>
    <w:p w14:paraId="09D52F9A">
      <w:pPr>
        <w:spacing w:line="360" w:lineRule="auto"/>
        <w:ind w:firstLine="480" w:firstLineChars="200"/>
        <w:rPr>
          <w:rFonts w:hint="eastAsia"/>
          <w:szCs w:val="21"/>
          <w:u w:val="single"/>
        </w:rPr>
      </w:pPr>
      <w:r>
        <w:rPr>
          <w:rFonts w:hint="eastAsia"/>
          <w:szCs w:val="21"/>
          <w:u w:val="single"/>
        </w:rPr>
        <w:t>（三）与本招标项目的其他投标人为同一个单位负责人；</w:t>
      </w:r>
    </w:p>
    <w:p w14:paraId="5E5456EE">
      <w:pPr>
        <w:spacing w:line="360" w:lineRule="auto"/>
        <w:ind w:firstLine="480" w:firstLineChars="200"/>
        <w:rPr>
          <w:rFonts w:hint="eastAsia"/>
          <w:szCs w:val="21"/>
        </w:rPr>
      </w:pPr>
      <w:r>
        <w:rPr>
          <w:rFonts w:hint="eastAsia"/>
          <w:szCs w:val="21"/>
          <w:u w:val="single"/>
        </w:rPr>
        <w:t>（四）与本招标项目的其他投标人存在控股、管理关系；</w:t>
      </w:r>
    </w:p>
    <w:p w14:paraId="182513B1">
      <w:pPr>
        <w:pStyle w:val="11"/>
        <w:spacing w:after="0" w:line="360" w:lineRule="auto"/>
        <w:ind w:firstLine="480" w:firstLineChars="200"/>
        <w:rPr>
          <w:rFonts w:hint="eastAsia"/>
          <w:u w:val="single"/>
        </w:rPr>
      </w:pPr>
      <w:r>
        <w:rPr>
          <w:rFonts w:hint="eastAsia"/>
          <w:u w:val="single"/>
        </w:rPr>
        <w:t>（五）为本招标项目的代建人；</w:t>
      </w:r>
    </w:p>
    <w:p w14:paraId="3B4DDDC1">
      <w:pPr>
        <w:pStyle w:val="11"/>
        <w:spacing w:after="0" w:line="360" w:lineRule="auto"/>
        <w:ind w:firstLine="480" w:firstLineChars="200"/>
        <w:rPr>
          <w:rFonts w:hint="eastAsia"/>
          <w:u w:val="single"/>
        </w:rPr>
      </w:pPr>
      <w:r>
        <w:rPr>
          <w:rFonts w:hint="eastAsia"/>
          <w:u w:val="single"/>
        </w:rPr>
        <w:t>（六）为本招标项目的招标代理机构；</w:t>
      </w:r>
    </w:p>
    <w:p w14:paraId="432791D5">
      <w:pPr>
        <w:pStyle w:val="11"/>
        <w:spacing w:after="0" w:line="360" w:lineRule="auto"/>
        <w:ind w:firstLine="480" w:firstLineChars="200"/>
        <w:rPr>
          <w:rFonts w:hint="eastAsia"/>
          <w:u w:val="single"/>
        </w:rPr>
      </w:pPr>
      <w:r>
        <w:rPr>
          <w:rFonts w:hint="eastAsia"/>
          <w:u w:val="single"/>
        </w:rPr>
        <w:t>（七）与本招标项目的代建人或招标代理机构同为一个法定代表人；</w:t>
      </w:r>
    </w:p>
    <w:p w14:paraId="27988522">
      <w:pPr>
        <w:pStyle w:val="11"/>
        <w:spacing w:after="0" w:line="360" w:lineRule="auto"/>
        <w:ind w:firstLine="480" w:firstLineChars="200"/>
        <w:rPr>
          <w:rFonts w:hint="eastAsia"/>
          <w:u w:val="single"/>
        </w:rPr>
      </w:pPr>
      <w:r>
        <w:rPr>
          <w:rFonts w:hint="eastAsia"/>
          <w:u w:val="single"/>
        </w:rPr>
        <w:t>（八）与本招标项目的代建人或招标代理机构存在控股或参股关系；</w:t>
      </w:r>
    </w:p>
    <w:p w14:paraId="1B4BF8D2">
      <w:pPr>
        <w:pStyle w:val="11"/>
        <w:spacing w:after="0" w:line="360" w:lineRule="auto"/>
        <w:ind w:firstLine="480" w:firstLineChars="200"/>
        <w:rPr>
          <w:rFonts w:hint="eastAsia"/>
          <w:u w:val="single"/>
        </w:rPr>
      </w:pPr>
      <w:r>
        <w:rPr>
          <w:rFonts w:hint="eastAsia"/>
          <w:u w:val="single"/>
        </w:rPr>
        <w:t>（九）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11D218E">
      <w:pPr>
        <w:pStyle w:val="11"/>
        <w:spacing w:after="0" w:line="360" w:lineRule="auto"/>
        <w:ind w:firstLine="480" w:firstLineChars="200"/>
        <w:rPr>
          <w:rFonts w:hint="eastAsia"/>
          <w:u w:val="single"/>
        </w:rPr>
      </w:pPr>
      <w:r>
        <w:rPr>
          <w:rFonts w:hint="eastAsia"/>
          <w:u w:val="single"/>
        </w:rPr>
        <w:t>（十）被责令停产停业、暂扣或者吊销许可证、暂扣或者吊销执照；（本项事实应当以根据《中华人民共和国行政处罚法》依法作出并已经生效的行政处罚决定为认定依据。）</w:t>
      </w:r>
    </w:p>
    <w:p w14:paraId="1D108649">
      <w:pPr>
        <w:pStyle w:val="11"/>
        <w:spacing w:after="0" w:line="360" w:lineRule="auto"/>
        <w:ind w:firstLine="480" w:firstLineChars="200"/>
        <w:rPr>
          <w:rFonts w:hint="eastAsia"/>
          <w:u w:val="single"/>
        </w:rPr>
      </w:pPr>
      <w:r>
        <w:rPr>
          <w:rFonts w:hint="eastAsia"/>
          <w:u w:val="single"/>
        </w:rPr>
        <w:t>（十一）进入清算程序，或被宣告破产，或其他丧失履约能力的情形；</w:t>
      </w:r>
    </w:p>
    <w:p w14:paraId="5DFB932D">
      <w:pPr>
        <w:pStyle w:val="11"/>
        <w:spacing w:after="0" w:line="360" w:lineRule="auto"/>
        <w:ind w:firstLine="480" w:firstLineChars="200"/>
        <w:rPr>
          <w:rFonts w:hint="eastAsia"/>
          <w:u w:val="single"/>
        </w:rPr>
      </w:pPr>
      <w:r>
        <w:rPr>
          <w:rFonts w:hint="eastAsia"/>
          <w:u w:val="single"/>
        </w:rPr>
        <w:t>（十二）在最近三年内有严重违约或重大设计质量问题（“严重违约”事实应当以司法机关、仲裁机构出具的认定文件为准。“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D6D1D84">
      <w:pPr>
        <w:pStyle w:val="11"/>
        <w:spacing w:after="0" w:line="360" w:lineRule="auto"/>
        <w:ind w:firstLine="480" w:firstLineChars="200"/>
        <w:rPr>
          <w:rFonts w:hint="eastAsia"/>
          <w:u w:val="single"/>
        </w:rPr>
      </w:pPr>
      <w:r>
        <w:rPr>
          <w:rFonts w:hint="eastAsia"/>
          <w:u w:val="single"/>
        </w:rPr>
        <w:t>（十三）法律法规规定的其他情形。</w:t>
      </w:r>
    </w:p>
    <w:p w14:paraId="7D04F55A">
      <w:pPr>
        <w:pStyle w:val="4"/>
        <w:spacing w:before="62" w:beforeLines="20" w:after="62" w:afterLines="20" w:line="360" w:lineRule="auto"/>
        <w:rPr>
          <w:rFonts w:hint="eastAsia"/>
        </w:rPr>
      </w:pPr>
      <w:r>
        <w:rPr>
          <w:rFonts w:hint="eastAsia"/>
        </w:rPr>
        <w:t>1.5 费用承担</w:t>
      </w:r>
    </w:p>
    <w:p w14:paraId="5C2F8821">
      <w:pPr>
        <w:spacing w:line="360" w:lineRule="auto"/>
        <w:ind w:firstLine="480" w:firstLineChars="200"/>
        <w:rPr>
          <w:rFonts w:hint="eastAsia"/>
        </w:rPr>
      </w:pPr>
      <w:r>
        <w:rPr>
          <w:rFonts w:hint="eastAsia"/>
        </w:rPr>
        <w:t>投标人准备和参加投标活动发生的费用自理。</w:t>
      </w:r>
    </w:p>
    <w:p w14:paraId="1C895C2F">
      <w:pPr>
        <w:pStyle w:val="4"/>
        <w:spacing w:before="62" w:beforeLines="20" w:after="62" w:afterLines="20" w:line="360" w:lineRule="auto"/>
        <w:rPr>
          <w:rFonts w:hint="eastAsia"/>
        </w:rPr>
      </w:pPr>
      <w:r>
        <w:rPr>
          <w:rFonts w:hint="eastAsia"/>
        </w:rPr>
        <w:t>1.6 保密</w:t>
      </w:r>
    </w:p>
    <w:p w14:paraId="00D5C435">
      <w:pPr>
        <w:spacing w:line="360" w:lineRule="auto"/>
        <w:ind w:firstLine="480" w:firstLineChars="200"/>
        <w:rPr>
          <w:rFonts w:hint="eastAsia"/>
        </w:rPr>
      </w:pPr>
      <w:r>
        <w:rPr>
          <w:rFonts w:hint="eastAsia"/>
        </w:rPr>
        <w:t>参与招标投标活动的各方应对招标文件和投标文件中的商业和技术等秘密保密，否则应承担相应的法律责任。</w:t>
      </w:r>
    </w:p>
    <w:p w14:paraId="290154DE">
      <w:pPr>
        <w:pStyle w:val="4"/>
        <w:spacing w:before="62" w:beforeLines="20" w:after="62" w:afterLines="20" w:line="360" w:lineRule="auto"/>
        <w:rPr>
          <w:rFonts w:hint="eastAsia"/>
        </w:rPr>
      </w:pPr>
      <w:r>
        <w:rPr>
          <w:rFonts w:hint="eastAsia"/>
        </w:rPr>
        <w:t>1.7 语言文字</w:t>
      </w:r>
    </w:p>
    <w:p w14:paraId="6693EBAF">
      <w:pPr>
        <w:spacing w:line="360" w:lineRule="auto"/>
        <w:ind w:firstLine="480" w:firstLineChars="200"/>
        <w:rPr>
          <w:rFonts w:hint="eastAsia"/>
        </w:rPr>
      </w:pPr>
      <w:r>
        <w:rPr>
          <w:rFonts w:hint="eastAsia"/>
        </w:rPr>
        <w:t>招标投标文件使用的语言文字为中文。专用术语使用外文的，应附有中文注释。</w:t>
      </w:r>
    </w:p>
    <w:p w14:paraId="2A11EEE6">
      <w:pPr>
        <w:pStyle w:val="4"/>
        <w:spacing w:before="62" w:beforeLines="20" w:after="62" w:afterLines="20" w:line="360" w:lineRule="auto"/>
        <w:rPr>
          <w:rFonts w:hint="eastAsia"/>
        </w:rPr>
      </w:pPr>
      <w:r>
        <w:rPr>
          <w:rFonts w:hint="eastAsia"/>
        </w:rPr>
        <w:t>1.8 计量单位</w:t>
      </w:r>
    </w:p>
    <w:p w14:paraId="737AB2DA">
      <w:pPr>
        <w:spacing w:line="360" w:lineRule="auto"/>
        <w:ind w:firstLine="480" w:firstLineChars="200"/>
        <w:rPr>
          <w:rFonts w:hint="eastAsia"/>
        </w:rPr>
      </w:pPr>
      <w:r>
        <w:rPr>
          <w:rFonts w:hint="eastAsia"/>
        </w:rPr>
        <w:t>所有计量均采用中华人民共和国法定计量单位。</w:t>
      </w:r>
    </w:p>
    <w:p w14:paraId="5DA0F6BA">
      <w:pPr>
        <w:pStyle w:val="4"/>
        <w:spacing w:before="62" w:beforeLines="20" w:after="62" w:afterLines="20" w:line="360" w:lineRule="auto"/>
        <w:rPr>
          <w:rFonts w:hint="eastAsia"/>
        </w:rPr>
      </w:pPr>
      <w:r>
        <w:rPr>
          <w:rFonts w:hint="eastAsia"/>
        </w:rPr>
        <w:t>1.9 踏勘现场</w:t>
      </w:r>
    </w:p>
    <w:p w14:paraId="71F0FE8C">
      <w:pPr>
        <w:spacing w:line="360" w:lineRule="auto"/>
        <w:ind w:firstLine="480" w:firstLineChars="200"/>
        <w:rPr>
          <w:rFonts w:hint="eastAsia"/>
          <w:u w:val="single"/>
        </w:rPr>
      </w:pPr>
      <w:r>
        <w:rPr>
          <w:rFonts w:hint="eastAsia"/>
        </w:rPr>
        <w:t xml:space="preserve">1.9.1 </w:t>
      </w:r>
      <w:r>
        <w:rPr>
          <w:rFonts w:hint="eastAsia"/>
          <w:u w:val="single"/>
        </w:rPr>
        <w:t>不组织踏勘现场。补充说明如下：</w:t>
      </w:r>
    </w:p>
    <w:p w14:paraId="2DDFC6C3">
      <w:pPr>
        <w:spacing w:line="360" w:lineRule="auto"/>
        <w:ind w:firstLine="480" w:firstLineChars="200"/>
        <w:rPr>
          <w:rFonts w:hint="eastAsia"/>
          <w:u w:val="single"/>
        </w:rPr>
      </w:pPr>
      <w:r>
        <w:rPr>
          <w:rFonts w:hint="eastAsia"/>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42F808E8">
      <w:pPr>
        <w:spacing w:line="360" w:lineRule="auto"/>
        <w:ind w:firstLine="480" w:firstLineChars="200"/>
        <w:rPr>
          <w:rFonts w:hint="eastAsia"/>
          <w:u w:val="single"/>
        </w:rPr>
      </w:pPr>
      <w:r>
        <w:rPr>
          <w:rFonts w:hint="eastAsia"/>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5139285E">
      <w:pPr>
        <w:spacing w:line="360" w:lineRule="auto"/>
        <w:ind w:firstLine="480" w:firstLineChars="200"/>
        <w:rPr>
          <w:rFonts w:hint="eastAsia"/>
          <w:u w:val="single"/>
        </w:rPr>
      </w:pPr>
      <w:r>
        <w:rPr>
          <w:rFonts w:hint="eastAsia"/>
          <w:u w:val="single"/>
        </w:rPr>
        <w:t>（3）由招标人提供的资料和数据，只是为了使投标人能够利用招标人现有的资料。招标人对投标人由此而作出的推论、解释和结论概不负责。</w:t>
      </w:r>
    </w:p>
    <w:p w14:paraId="0549F37C">
      <w:pPr>
        <w:spacing w:line="360" w:lineRule="auto"/>
        <w:ind w:firstLine="480" w:firstLineChars="200"/>
        <w:rPr>
          <w:rFonts w:hint="eastAsia"/>
        </w:rPr>
      </w:pPr>
      <w:r>
        <w:rPr>
          <w:rFonts w:hint="eastAsia"/>
          <w:u w:val="single"/>
        </w:rPr>
        <w:t>（4）不论投标结果如何，投标人应承担其投标文件编制与递交所涉及的一切费用，招标人对上述费用不负任何责任。</w:t>
      </w:r>
    </w:p>
    <w:p w14:paraId="0588E84C">
      <w:pPr>
        <w:spacing w:line="360" w:lineRule="auto"/>
        <w:ind w:firstLine="480" w:firstLineChars="200"/>
        <w:rPr>
          <w:rFonts w:hint="eastAsia"/>
          <w:strike/>
        </w:rPr>
      </w:pPr>
      <w:r>
        <w:rPr>
          <w:rFonts w:hint="eastAsia"/>
          <w:strike/>
        </w:rPr>
        <w:t>1.9.1投标人须知前附表规定组织踏勘现场的，招标人按投标人须知前附表规定的时间、地点组织投标人踏勘项目现场。部分投标人未按时参加踏勘现场的，不影响踏勘现场的正常进行。</w:t>
      </w:r>
    </w:p>
    <w:p w14:paraId="46F9D43E">
      <w:pPr>
        <w:spacing w:line="360" w:lineRule="auto"/>
        <w:ind w:firstLine="480" w:firstLineChars="200"/>
        <w:rPr>
          <w:rFonts w:hint="eastAsia"/>
          <w:strike/>
        </w:rPr>
      </w:pPr>
      <w:r>
        <w:rPr>
          <w:rFonts w:hint="eastAsia"/>
          <w:strike/>
        </w:rPr>
        <w:t>1.9.2 投标人踏勘现场发生的费用自理。</w:t>
      </w:r>
    </w:p>
    <w:p w14:paraId="370773DE">
      <w:pPr>
        <w:spacing w:line="360" w:lineRule="auto"/>
        <w:ind w:firstLine="480" w:firstLineChars="200"/>
        <w:rPr>
          <w:rFonts w:hint="eastAsia"/>
          <w:strike/>
        </w:rPr>
      </w:pPr>
      <w:r>
        <w:rPr>
          <w:rFonts w:hint="eastAsia"/>
          <w:strike/>
        </w:rPr>
        <w:t>1.9.3 除招标人的原因外，投标人自行负责在踏勘现场中所发生的人员伤亡和财产损失。</w:t>
      </w:r>
    </w:p>
    <w:p w14:paraId="0919B31C">
      <w:pPr>
        <w:spacing w:line="360" w:lineRule="auto"/>
        <w:ind w:firstLine="480" w:firstLineChars="200"/>
        <w:rPr>
          <w:rFonts w:hint="eastAsia"/>
          <w:strike/>
        </w:rPr>
      </w:pPr>
      <w:r>
        <w:rPr>
          <w:rFonts w:hint="eastAsia"/>
          <w:strike/>
        </w:rPr>
        <w:t>1.9.4 招标人在踏勘现场中介绍的工程场地和相关的周边环境情况，供投标人在编制投标文件时参考，招标人不对投标人据此作出的判断和决策负责。</w:t>
      </w:r>
    </w:p>
    <w:p w14:paraId="27E2D1D3">
      <w:pPr>
        <w:pStyle w:val="4"/>
        <w:spacing w:before="62" w:beforeLines="20" w:after="62" w:afterLines="20" w:line="360" w:lineRule="auto"/>
        <w:rPr>
          <w:rFonts w:hint="eastAsia"/>
        </w:rPr>
      </w:pPr>
      <w:r>
        <w:rPr>
          <w:rFonts w:hint="eastAsia"/>
        </w:rPr>
        <w:t>1.10 投标预备会</w:t>
      </w:r>
    </w:p>
    <w:p w14:paraId="7C3B8881">
      <w:pPr>
        <w:spacing w:line="360" w:lineRule="auto"/>
        <w:ind w:firstLine="480" w:firstLineChars="200"/>
        <w:rPr>
          <w:rFonts w:hint="eastAsia"/>
          <w:u w:val="single"/>
        </w:rPr>
      </w:pPr>
      <w:r>
        <w:rPr>
          <w:rFonts w:hint="eastAsia"/>
          <w:u w:val="single"/>
        </w:rPr>
        <w:t>招标人不召开投标预备会。</w:t>
      </w:r>
    </w:p>
    <w:p w14:paraId="4989C632">
      <w:pPr>
        <w:spacing w:line="360" w:lineRule="auto"/>
        <w:ind w:firstLine="480" w:firstLineChars="200"/>
        <w:rPr>
          <w:rFonts w:hint="eastAsia"/>
          <w:strike/>
        </w:rPr>
      </w:pPr>
      <w:r>
        <w:rPr>
          <w:rFonts w:hint="eastAsia"/>
          <w:strike/>
        </w:rPr>
        <w:t>1.10.1投标人须知前附表规定召开投标预备会的，招标人按投标人须知前附表规定的时间和地点召开投标预备会，澄清投标人提出的问题。</w:t>
      </w:r>
    </w:p>
    <w:p w14:paraId="3DA737AD">
      <w:pPr>
        <w:spacing w:line="360" w:lineRule="auto"/>
        <w:ind w:firstLine="480" w:firstLineChars="200"/>
        <w:rPr>
          <w:rFonts w:hint="eastAsia"/>
          <w:strike/>
        </w:rPr>
      </w:pPr>
      <w:r>
        <w:rPr>
          <w:rFonts w:hint="eastAsia"/>
          <w:strike/>
        </w:rPr>
        <w:t>1.10.2投标人应按投标人须知前附表规定的时间和形式将提出的问题送达招标人，以便招标人在会议期间澄清。</w:t>
      </w:r>
    </w:p>
    <w:p w14:paraId="1B3B32BC">
      <w:pPr>
        <w:spacing w:line="360" w:lineRule="auto"/>
        <w:ind w:firstLine="480" w:firstLineChars="200"/>
        <w:rPr>
          <w:rFonts w:hint="eastAsia"/>
          <w:strike/>
        </w:rPr>
      </w:pPr>
      <w:r>
        <w:rPr>
          <w:rFonts w:hint="eastAsia"/>
          <w:strike/>
        </w:rPr>
        <w:t>1.10.3投标预备会后，招标人将对投标人所提问题的澄清，以投标人须知前附表规定的形式通知所有购买招标文件的投标人。该澄清内容为招标文件的组成部分。</w:t>
      </w:r>
    </w:p>
    <w:p w14:paraId="4D22CA94">
      <w:pPr>
        <w:pStyle w:val="4"/>
        <w:spacing w:before="62" w:beforeLines="20" w:after="62" w:afterLines="20" w:line="360" w:lineRule="auto"/>
        <w:rPr>
          <w:rFonts w:hint="eastAsia"/>
        </w:rPr>
      </w:pPr>
      <w:r>
        <w:rPr>
          <w:rFonts w:hint="eastAsia"/>
        </w:rPr>
        <w:t>1.11 分包</w:t>
      </w:r>
    </w:p>
    <w:p w14:paraId="4998A3E5">
      <w:pPr>
        <w:spacing w:line="360" w:lineRule="auto"/>
        <w:ind w:firstLine="480" w:firstLineChars="200"/>
        <w:rPr>
          <w:rFonts w:hint="eastAsia"/>
        </w:rPr>
      </w:pPr>
      <w:r>
        <w:rPr>
          <w:rFonts w:hint="eastAsia"/>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797B4C0D">
      <w:pPr>
        <w:spacing w:line="360" w:lineRule="auto"/>
        <w:ind w:firstLine="480" w:firstLineChars="200"/>
        <w:rPr>
          <w:rFonts w:hint="eastAsia"/>
          <w:u w:val="single"/>
        </w:rPr>
      </w:pPr>
      <w:r>
        <w:rPr>
          <w:rFonts w:hint="eastAsia"/>
        </w:rPr>
        <w:t>1.11.2 中标人不得向他人转让中标项目，接受分包的人不得再次分包。中标人应当就分包项目向招标人负责，接受分包的人就分包项目承担连带责任。</w:t>
      </w:r>
    </w:p>
    <w:p w14:paraId="126BC906">
      <w:pPr>
        <w:pStyle w:val="4"/>
        <w:spacing w:before="62" w:beforeLines="20" w:after="62" w:afterLines="20" w:line="360" w:lineRule="auto"/>
        <w:rPr>
          <w:rFonts w:hint="eastAsia"/>
        </w:rPr>
      </w:pPr>
      <w:r>
        <w:rPr>
          <w:rFonts w:hint="eastAsia"/>
        </w:rPr>
        <w:t>1.12 响应和偏差</w:t>
      </w:r>
    </w:p>
    <w:p w14:paraId="725FF295">
      <w:pPr>
        <w:spacing w:line="360" w:lineRule="auto"/>
        <w:ind w:firstLine="480" w:firstLineChars="200"/>
        <w:rPr>
          <w:rFonts w:hint="eastAsia"/>
        </w:rPr>
      </w:pPr>
      <w:r>
        <w:rPr>
          <w:rFonts w:hint="eastAsia"/>
        </w:rPr>
        <w:t>1.12.1投标文件应当对招标文件的实质性要求和条件作出满足性或更有利于招标人的响应，否则，投标人的投标将被否决。实质性要求和条件见投标人须知前附表。</w:t>
      </w:r>
    </w:p>
    <w:p w14:paraId="0FD462BF">
      <w:pPr>
        <w:spacing w:line="360" w:lineRule="auto"/>
        <w:ind w:firstLine="480" w:firstLineChars="200"/>
        <w:rPr>
          <w:rFonts w:hint="eastAsia"/>
        </w:rPr>
      </w:pPr>
      <w:r>
        <w:rPr>
          <w:rFonts w:hint="eastAsia"/>
        </w:rPr>
        <w:t>1.12.2 投标人应根据招标文件的要求提供投标设计方案等内容以对招标文件作出响应。</w:t>
      </w:r>
    </w:p>
    <w:p w14:paraId="7ABB87CC">
      <w:pPr>
        <w:spacing w:line="360" w:lineRule="auto"/>
        <w:ind w:firstLine="480" w:firstLineChars="200"/>
        <w:rPr>
          <w:rFonts w:hint="eastAsia"/>
        </w:rPr>
      </w:pPr>
      <w:r>
        <w:rPr>
          <w:rFonts w:hint="eastAsia"/>
        </w:rPr>
        <w:t>1.12.3 投标人须知前附表允许投标文件偏离招标文件某些要求的，偏差应当符合招标文件规定的偏差范围和幅度。</w:t>
      </w:r>
    </w:p>
    <w:p w14:paraId="2574B1DC">
      <w:pPr>
        <w:pStyle w:val="3"/>
        <w:rPr>
          <w:rFonts w:hint="eastAsia" w:ascii="宋体" w:hAnsi="宋体" w:eastAsia="宋体"/>
        </w:rPr>
      </w:pPr>
      <w:r>
        <w:rPr>
          <w:rFonts w:hint="eastAsia" w:ascii="宋体" w:hAnsi="宋体" w:eastAsia="宋体"/>
        </w:rPr>
        <w:t>2. 招标文件</w:t>
      </w:r>
    </w:p>
    <w:p w14:paraId="672B3A04">
      <w:pPr>
        <w:pStyle w:val="4"/>
        <w:spacing w:before="62" w:beforeLines="20" w:after="62" w:afterLines="20" w:line="360" w:lineRule="auto"/>
        <w:rPr>
          <w:rFonts w:hint="eastAsia"/>
        </w:rPr>
      </w:pPr>
      <w:r>
        <w:rPr>
          <w:rFonts w:hint="eastAsia"/>
        </w:rPr>
        <w:t>2.1 招标文件的组成</w:t>
      </w:r>
    </w:p>
    <w:p w14:paraId="7B7D6E16">
      <w:pPr>
        <w:spacing w:line="360" w:lineRule="auto"/>
        <w:ind w:firstLine="480" w:firstLineChars="200"/>
        <w:rPr>
          <w:rFonts w:hint="eastAsia"/>
        </w:rPr>
      </w:pPr>
      <w:r>
        <w:rPr>
          <w:rFonts w:hint="eastAsia"/>
        </w:rPr>
        <w:t>本招标文件包括：</w:t>
      </w:r>
    </w:p>
    <w:p w14:paraId="077FE071">
      <w:pPr>
        <w:spacing w:line="360" w:lineRule="auto"/>
        <w:ind w:firstLine="480" w:firstLineChars="200"/>
        <w:rPr>
          <w:rFonts w:hint="eastAsia"/>
        </w:rPr>
      </w:pPr>
      <w:r>
        <w:rPr>
          <w:rFonts w:hint="eastAsia"/>
        </w:rPr>
        <w:t>（1）招标公告</w:t>
      </w:r>
      <w:r>
        <w:rPr>
          <w:rFonts w:hint="eastAsia"/>
          <w:strike/>
          <w:szCs w:val="21"/>
        </w:rPr>
        <w:t>（或投标邀请书）</w:t>
      </w:r>
      <w:r>
        <w:rPr>
          <w:rFonts w:hint="eastAsia"/>
        </w:rPr>
        <w:t>；</w:t>
      </w:r>
    </w:p>
    <w:p w14:paraId="48271D6C">
      <w:pPr>
        <w:spacing w:line="360" w:lineRule="auto"/>
        <w:ind w:firstLine="480" w:firstLineChars="200"/>
        <w:rPr>
          <w:rFonts w:hint="eastAsia"/>
        </w:rPr>
      </w:pPr>
      <w:r>
        <w:rPr>
          <w:rFonts w:hint="eastAsia"/>
        </w:rPr>
        <w:t>（2）投标人须知；</w:t>
      </w:r>
    </w:p>
    <w:p w14:paraId="1C273AA6">
      <w:pPr>
        <w:spacing w:line="360" w:lineRule="auto"/>
        <w:ind w:firstLine="480" w:firstLineChars="200"/>
        <w:rPr>
          <w:rFonts w:hint="eastAsia"/>
        </w:rPr>
      </w:pPr>
      <w:r>
        <w:rPr>
          <w:rFonts w:hint="eastAsia"/>
        </w:rPr>
        <w:t>（3）评标办法；</w:t>
      </w:r>
    </w:p>
    <w:p w14:paraId="2DAD8CCC">
      <w:pPr>
        <w:spacing w:line="360" w:lineRule="auto"/>
        <w:ind w:firstLine="480" w:firstLineChars="200"/>
        <w:rPr>
          <w:rFonts w:hint="eastAsia"/>
        </w:rPr>
      </w:pPr>
      <w:r>
        <w:rPr>
          <w:rFonts w:hint="eastAsia"/>
        </w:rPr>
        <w:t>（4）合同条款及格式；</w:t>
      </w:r>
    </w:p>
    <w:p w14:paraId="62743383">
      <w:pPr>
        <w:spacing w:line="360" w:lineRule="auto"/>
        <w:ind w:firstLine="480" w:firstLineChars="200"/>
        <w:rPr>
          <w:rFonts w:hint="eastAsia"/>
        </w:rPr>
      </w:pPr>
      <w:r>
        <w:rPr>
          <w:rFonts w:hint="eastAsia"/>
        </w:rPr>
        <w:t>（5）发包人要求；</w:t>
      </w:r>
    </w:p>
    <w:p w14:paraId="3E8BEEA8">
      <w:pPr>
        <w:spacing w:line="360" w:lineRule="auto"/>
        <w:ind w:firstLine="480" w:firstLineChars="200"/>
        <w:rPr>
          <w:rFonts w:hint="eastAsia"/>
        </w:rPr>
      </w:pPr>
      <w:r>
        <w:rPr>
          <w:rFonts w:hint="eastAsia"/>
        </w:rPr>
        <w:t>（6）投标文件格式；</w:t>
      </w:r>
    </w:p>
    <w:p w14:paraId="21879AE3">
      <w:pPr>
        <w:spacing w:line="360" w:lineRule="auto"/>
        <w:ind w:firstLine="480" w:firstLineChars="200"/>
        <w:rPr>
          <w:rFonts w:hint="eastAsia"/>
        </w:rPr>
      </w:pPr>
      <w:r>
        <w:rPr>
          <w:rFonts w:hint="eastAsia"/>
        </w:rPr>
        <w:t>（7）投标人须知前附表规定的其他资料。</w:t>
      </w:r>
    </w:p>
    <w:p w14:paraId="29AB61AE">
      <w:pPr>
        <w:spacing w:line="360" w:lineRule="auto"/>
        <w:ind w:firstLine="480" w:firstLineChars="200"/>
        <w:rPr>
          <w:rFonts w:hint="eastAsia"/>
        </w:rPr>
      </w:pPr>
      <w:r>
        <w:rPr>
          <w:rFonts w:hint="eastAsia"/>
        </w:rPr>
        <w:t>根据本章第 1.10 款、第 2.2 款和第 2.3 款对招标文件所作的澄清、修改，构成招标文件的组成部分。</w:t>
      </w:r>
    </w:p>
    <w:p w14:paraId="3DF445E8">
      <w:pPr>
        <w:pStyle w:val="4"/>
        <w:spacing w:before="62" w:beforeLines="20" w:after="62" w:afterLines="20" w:line="360" w:lineRule="auto"/>
        <w:rPr>
          <w:rFonts w:hint="eastAsia"/>
        </w:rPr>
      </w:pPr>
      <w:r>
        <w:rPr>
          <w:rFonts w:hint="eastAsia"/>
        </w:rPr>
        <w:t>2.2 招标文件的澄清</w:t>
      </w:r>
    </w:p>
    <w:p w14:paraId="509462DE">
      <w:pPr>
        <w:spacing w:line="360" w:lineRule="auto"/>
        <w:ind w:firstLine="480" w:firstLineChars="200"/>
        <w:rPr>
          <w:rFonts w:hint="eastAsia"/>
        </w:rPr>
      </w:pPr>
      <w:r>
        <w:rPr>
          <w:rFonts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61A83B7">
      <w:pPr>
        <w:spacing w:line="360" w:lineRule="auto"/>
        <w:ind w:firstLine="480" w:firstLineChars="200"/>
        <w:rPr>
          <w:rFonts w:hint="eastAsia"/>
        </w:rPr>
      </w:pPr>
      <w:r>
        <w:rPr>
          <w:rFonts w:hint="eastAsia"/>
        </w:rPr>
        <w:t>2.2.2 招标文件的澄清以投标人须知前附表规定的形式发给所有</w:t>
      </w:r>
      <w:r>
        <w:rPr>
          <w:rFonts w:hint="eastAsia"/>
          <w:u w:val="single"/>
        </w:rPr>
        <w:t>潜在</w:t>
      </w:r>
      <w:r>
        <w:rPr>
          <w:rFonts w:hint="eastAsia"/>
        </w:rPr>
        <w:t>的投标人，但不指明澄清问题的来源。澄清发出的时间距本章第4.2.1项规定的投标截止时间不足15日的，并且澄清内容可能影响投标文件编制的，将相应延长投标截止时间。</w:t>
      </w:r>
    </w:p>
    <w:p w14:paraId="3A683F74">
      <w:pPr>
        <w:spacing w:line="360" w:lineRule="auto"/>
        <w:ind w:firstLine="480" w:firstLineChars="200"/>
        <w:rPr>
          <w:rFonts w:hint="eastAsia"/>
        </w:rPr>
      </w:pPr>
      <w:r>
        <w:rPr>
          <w:rFonts w:hint="eastAsia"/>
        </w:rPr>
        <w:t>2.2.3 投标人在收到澄清后，应按投标人须知前附表规定的时间和形式通知招标人，确认已收到该澄清。</w:t>
      </w:r>
    </w:p>
    <w:p w14:paraId="18576AB7">
      <w:pPr>
        <w:spacing w:line="360" w:lineRule="auto"/>
        <w:ind w:firstLine="480" w:firstLineChars="200"/>
        <w:rPr>
          <w:rFonts w:hint="eastAsia"/>
        </w:rPr>
      </w:pPr>
      <w:r>
        <w:rPr>
          <w:rFonts w:hint="eastAsia"/>
        </w:rPr>
        <w:t>2.2.4 除非招标人认为确有必要答复，否则，招标人有权拒绝回复投标人在本章第2.2.1项规定的时间后的任何澄清要求。</w:t>
      </w:r>
    </w:p>
    <w:p w14:paraId="5809819D">
      <w:pPr>
        <w:pStyle w:val="4"/>
        <w:spacing w:before="62" w:beforeLines="20" w:after="62" w:afterLines="20" w:line="360" w:lineRule="auto"/>
        <w:rPr>
          <w:rFonts w:hint="eastAsia"/>
        </w:rPr>
      </w:pPr>
      <w:r>
        <w:rPr>
          <w:rFonts w:hint="eastAsia"/>
        </w:rPr>
        <w:t>2.3 招标文件的修改</w:t>
      </w:r>
    </w:p>
    <w:p w14:paraId="24CDF9DB">
      <w:pPr>
        <w:spacing w:line="360" w:lineRule="auto"/>
        <w:ind w:firstLine="480" w:firstLineChars="200"/>
        <w:rPr>
          <w:rFonts w:hint="eastAsia"/>
        </w:rPr>
      </w:pPr>
      <w:r>
        <w:rPr>
          <w:rFonts w:hint="eastAsia"/>
        </w:rPr>
        <w:t>2.3.1 招标人以投标人须知前附表规定的形式修改招标文件，并通知所有</w:t>
      </w:r>
      <w:r>
        <w:rPr>
          <w:rFonts w:hint="eastAsia"/>
          <w:u w:val="single"/>
        </w:rPr>
        <w:t>潜在</w:t>
      </w:r>
      <w:r>
        <w:rPr>
          <w:rFonts w:hint="eastAsia"/>
        </w:rPr>
        <w:t>的投标人。修改招标文件的时间距本章第4.2.1项规定的投标截止时间不足15日的，并且修改内容可能影响投标文件编制的，将相应延长投标截止时间。</w:t>
      </w:r>
    </w:p>
    <w:p w14:paraId="13F7C371">
      <w:pPr>
        <w:spacing w:line="360" w:lineRule="auto"/>
        <w:ind w:firstLine="480" w:firstLineChars="200"/>
        <w:rPr>
          <w:rFonts w:hint="eastAsia"/>
        </w:rPr>
      </w:pPr>
      <w:r>
        <w:rPr>
          <w:rFonts w:hint="eastAsia"/>
        </w:rPr>
        <w:t>2.3.2 投标人收到修改内容后，应按投标人须知前附表规定的时间和形式通知招标人，确认已收到该修改。</w:t>
      </w:r>
    </w:p>
    <w:p w14:paraId="08177258">
      <w:pPr>
        <w:pStyle w:val="4"/>
        <w:spacing w:before="62" w:beforeLines="20" w:after="62" w:afterLines="20" w:line="360" w:lineRule="auto"/>
        <w:rPr>
          <w:rFonts w:hint="eastAsia"/>
        </w:rPr>
      </w:pPr>
      <w:r>
        <w:rPr>
          <w:rFonts w:hint="eastAsia"/>
        </w:rPr>
        <w:t>2.4 招标文件的异议</w:t>
      </w:r>
    </w:p>
    <w:p w14:paraId="772F223C">
      <w:pPr>
        <w:spacing w:line="360" w:lineRule="auto"/>
        <w:ind w:firstLine="480" w:firstLineChars="200"/>
        <w:rPr>
          <w:rFonts w:hint="eastAsia"/>
          <w:u w:val="single"/>
        </w:rPr>
      </w:pPr>
      <w:r>
        <w:rPr>
          <w:rFonts w:hint="eastAsia"/>
          <w:u w:val="single"/>
        </w:rPr>
        <w:t>投标人或者其他利害关系人对招标文件有异议的，应当在投标截止时间10日前向招标人提出，可以通过线下或线上的形式提出异议。线上提出异议的，应通过交易平台进行提交。具体按照交易平台相关指南进行操作。招标人将在收到异议之日起3日内作出答复；作出答复前，将暂停招标投标活动。</w:t>
      </w:r>
    </w:p>
    <w:p w14:paraId="1621D48B">
      <w:pPr>
        <w:pStyle w:val="3"/>
        <w:rPr>
          <w:rFonts w:hint="eastAsia" w:ascii="宋体" w:hAnsi="宋体" w:eastAsia="宋体"/>
        </w:rPr>
      </w:pPr>
      <w:r>
        <w:rPr>
          <w:rFonts w:hint="eastAsia" w:ascii="宋体" w:hAnsi="宋体" w:eastAsia="宋体"/>
        </w:rPr>
        <w:t>3. 投标文件</w:t>
      </w:r>
    </w:p>
    <w:p w14:paraId="4DE07AB8">
      <w:pPr>
        <w:pStyle w:val="4"/>
        <w:spacing w:before="62" w:beforeLines="20" w:after="62" w:afterLines="20" w:line="360" w:lineRule="auto"/>
        <w:rPr>
          <w:rFonts w:hint="eastAsia"/>
        </w:rPr>
      </w:pPr>
      <w:r>
        <w:rPr>
          <w:rFonts w:hint="eastAsia"/>
        </w:rPr>
        <w:t>3.1 投标文件的组成</w:t>
      </w:r>
    </w:p>
    <w:p w14:paraId="2EAF409A">
      <w:pPr>
        <w:spacing w:line="360" w:lineRule="auto"/>
        <w:ind w:firstLine="480" w:firstLineChars="200"/>
        <w:rPr>
          <w:rFonts w:hint="eastAsia"/>
          <w:bCs/>
        </w:rPr>
      </w:pPr>
      <w:r>
        <w:rPr>
          <w:bCs/>
        </w:rPr>
        <w:t>3.1.1</w:t>
      </w:r>
      <w:r>
        <w:rPr>
          <w:rFonts w:hint="eastAsia"/>
          <w:bCs/>
        </w:rPr>
        <w:t>投标文件应包括下列内容：</w:t>
      </w:r>
    </w:p>
    <w:p w14:paraId="2C2BD423">
      <w:pPr>
        <w:spacing w:line="360" w:lineRule="auto"/>
        <w:ind w:firstLine="480" w:firstLineChars="200"/>
        <w:rPr>
          <w:rFonts w:hint="eastAsia"/>
          <w:bCs/>
          <w:strike/>
        </w:rPr>
      </w:pPr>
      <w:r>
        <w:rPr>
          <w:rFonts w:hint="eastAsia"/>
          <w:bCs/>
          <w:strike/>
        </w:rPr>
        <w:t>（1）投标函及投标函附录；</w:t>
      </w:r>
    </w:p>
    <w:p w14:paraId="652220E3">
      <w:pPr>
        <w:spacing w:line="360" w:lineRule="auto"/>
        <w:ind w:firstLine="480" w:firstLineChars="200"/>
        <w:rPr>
          <w:rFonts w:hint="eastAsia"/>
          <w:bCs/>
          <w:strike/>
        </w:rPr>
      </w:pPr>
      <w:r>
        <w:rPr>
          <w:rFonts w:hint="eastAsia"/>
          <w:bCs/>
          <w:strike/>
        </w:rPr>
        <w:t>（2）法定代表人身份证明或附有法定代表人身份证明的授权委托书；</w:t>
      </w:r>
    </w:p>
    <w:p w14:paraId="0A383F80">
      <w:pPr>
        <w:spacing w:line="360" w:lineRule="auto"/>
        <w:ind w:firstLine="480" w:firstLineChars="200"/>
        <w:rPr>
          <w:rFonts w:hint="eastAsia"/>
          <w:bCs/>
          <w:strike/>
        </w:rPr>
      </w:pPr>
      <w:r>
        <w:rPr>
          <w:rFonts w:hint="eastAsia"/>
          <w:bCs/>
          <w:strike/>
        </w:rPr>
        <w:t>（3）联合体协议书；</w:t>
      </w:r>
    </w:p>
    <w:p w14:paraId="6F204C88">
      <w:pPr>
        <w:spacing w:line="360" w:lineRule="auto"/>
        <w:ind w:firstLine="480" w:firstLineChars="200"/>
        <w:rPr>
          <w:rFonts w:hint="eastAsia"/>
          <w:bCs/>
          <w:strike/>
        </w:rPr>
      </w:pPr>
      <w:r>
        <w:rPr>
          <w:rFonts w:hint="eastAsia"/>
          <w:bCs/>
          <w:strike/>
        </w:rPr>
        <w:t>（4）投标保证金；</w:t>
      </w:r>
    </w:p>
    <w:p w14:paraId="357DB6D4">
      <w:pPr>
        <w:spacing w:line="360" w:lineRule="auto"/>
        <w:ind w:firstLine="480" w:firstLineChars="200"/>
        <w:rPr>
          <w:rFonts w:hint="eastAsia"/>
          <w:bCs/>
          <w:strike/>
        </w:rPr>
      </w:pPr>
      <w:r>
        <w:rPr>
          <w:rFonts w:hint="eastAsia"/>
          <w:bCs/>
          <w:strike/>
        </w:rPr>
        <w:t>（5）设计费用清单；</w:t>
      </w:r>
    </w:p>
    <w:p w14:paraId="3FE16635">
      <w:pPr>
        <w:spacing w:line="360" w:lineRule="auto"/>
        <w:ind w:firstLine="480" w:firstLineChars="200"/>
        <w:rPr>
          <w:rFonts w:hint="eastAsia"/>
          <w:bCs/>
          <w:strike/>
        </w:rPr>
      </w:pPr>
      <w:r>
        <w:rPr>
          <w:rFonts w:hint="eastAsia"/>
          <w:bCs/>
          <w:strike/>
        </w:rPr>
        <w:t>（6）资格审查资料；</w:t>
      </w:r>
    </w:p>
    <w:p w14:paraId="2072ED9A">
      <w:pPr>
        <w:spacing w:line="360" w:lineRule="auto"/>
        <w:ind w:firstLine="480" w:firstLineChars="200"/>
        <w:rPr>
          <w:rFonts w:hint="eastAsia"/>
          <w:bCs/>
          <w:strike/>
        </w:rPr>
      </w:pPr>
      <w:r>
        <w:rPr>
          <w:rFonts w:hint="eastAsia"/>
          <w:bCs/>
          <w:strike/>
        </w:rPr>
        <w:t>（7）设计方案；</w:t>
      </w:r>
    </w:p>
    <w:p w14:paraId="0A899B06">
      <w:pPr>
        <w:spacing w:line="360" w:lineRule="auto"/>
        <w:ind w:firstLine="480" w:firstLineChars="200"/>
        <w:rPr>
          <w:rFonts w:hint="eastAsia"/>
          <w:bCs/>
        </w:rPr>
      </w:pPr>
      <w:r>
        <w:rPr>
          <w:rFonts w:hint="eastAsia"/>
          <w:bCs/>
          <w:strike/>
        </w:rPr>
        <w:t>（8）投标人须知前附表规定的其他资料。</w:t>
      </w:r>
      <w:r>
        <w:rPr>
          <w:rFonts w:hint="eastAsia"/>
          <w:bCs/>
        </w:rPr>
        <w:t xml:space="preserve"> </w:t>
      </w:r>
    </w:p>
    <w:p w14:paraId="6120AD87">
      <w:pPr>
        <w:spacing w:line="360" w:lineRule="auto"/>
        <w:ind w:firstLine="482" w:firstLineChars="200"/>
        <w:rPr>
          <w:rFonts w:hint="eastAsia"/>
          <w:b/>
          <w:u w:val="single"/>
        </w:rPr>
      </w:pPr>
      <w:r>
        <w:rPr>
          <w:rFonts w:hint="eastAsia"/>
          <w:b/>
          <w:u w:val="single"/>
        </w:rPr>
        <w:t>投标文件由商务文件（含资格审查部分、资信业绩部分）、技术文件（含勘察设计方案部分）两个部分组成。各部分投标文件应分别编制。技术文件编制要求详见招标文件第六章投标文件格式“勘察设计投标文件编制要求”。构成投标文件的其它资料见投标人须知前附表。6</w:t>
      </w:r>
    </w:p>
    <w:p w14:paraId="27DAC176">
      <w:pPr>
        <w:spacing w:line="360" w:lineRule="auto"/>
        <w:ind w:firstLine="482" w:firstLineChars="200"/>
        <w:rPr>
          <w:rFonts w:hint="eastAsia"/>
          <w:bCs/>
        </w:rPr>
      </w:pPr>
      <w:r>
        <w:rPr>
          <w:rFonts w:hint="eastAsia"/>
          <w:b/>
          <w:u w:val="single"/>
        </w:rPr>
        <w:t>注：技术文件（含勘察设计方案部分）为暗标。技术文件（含勘察设计方案部分）中不能辨认出投标人或其专业技术人员的身份。不在技术文件（含勘察设计方案部分）上标注或做任何可以辨认投标人及专业技术人员身份的名称、印章、商标、图形等记认符号。</w:t>
      </w:r>
      <w:r>
        <w:rPr>
          <w:rFonts w:hint="eastAsia"/>
          <w:b/>
          <w:u w:val="single"/>
        </w:rPr>
        <w:br w:type="textWrapping"/>
      </w:r>
      <w:r>
        <w:rPr>
          <w:rFonts w:hint="eastAsia"/>
          <w:bCs/>
        </w:rPr>
        <w:t>投标人在评标过程中作出的符合法律法规和招标文件规定的澄清确认，构成投标文件的组成部分。</w:t>
      </w:r>
    </w:p>
    <w:p w14:paraId="56120026">
      <w:pPr>
        <w:spacing w:line="360" w:lineRule="auto"/>
        <w:ind w:firstLine="480" w:firstLineChars="200"/>
        <w:rPr>
          <w:rFonts w:hint="eastAsia"/>
          <w:bCs/>
        </w:rPr>
      </w:pPr>
      <w:r>
        <w:rPr>
          <w:rFonts w:hint="eastAsia"/>
          <w:bCs/>
        </w:rPr>
        <w:t>3.1.2投标人须知前附表规定不接受联合体投标的，或投标人没有组成联合体的，投标文件不包括</w:t>
      </w:r>
      <w:r>
        <w:rPr>
          <w:rFonts w:hint="eastAsia"/>
          <w:bCs/>
          <w:u w:val="single"/>
        </w:rPr>
        <w:t>联合体投标协议书</w:t>
      </w:r>
      <w:r>
        <w:rPr>
          <w:rFonts w:hint="eastAsia"/>
          <w:bCs/>
        </w:rPr>
        <w:t>。</w:t>
      </w:r>
    </w:p>
    <w:p w14:paraId="348BEE1A">
      <w:pPr>
        <w:spacing w:line="360" w:lineRule="auto"/>
        <w:ind w:firstLine="480" w:firstLineChars="200"/>
        <w:rPr>
          <w:rFonts w:hint="eastAsia"/>
          <w:bCs/>
          <w:strike/>
        </w:rPr>
      </w:pPr>
      <w:r>
        <w:rPr>
          <w:rFonts w:hint="eastAsia"/>
          <w:bCs/>
          <w:strike/>
        </w:rPr>
        <w:t>3.1.3投标人须知前附表未要求提交投标保证金的，投标文件不包括本章第3.1.1（4）目所指的投标保证金。</w:t>
      </w:r>
    </w:p>
    <w:p w14:paraId="389D3CE0">
      <w:pPr>
        <w:autoSpaceDE w:val="0"/>
        <w:autoSpaceDN w:val="0"/>
        <w:adjustRightInd w:val="0"/>
        <w:spacing w:before="3" w:line="360" w:lineRule="auto"/>
        <w:ind w:firstLine="480" w:firstLineChars="200"/>
        <w:rPr>
          <w:rFonts w:hint="eastAsia"/>
          <w:b/>
          <w:u w:val="single"/>
        </w:rPr>
      </w:pPr>
      <w:r>
        <w:rPr>
          <w:rFonts w:hint="eastAsia"/>
          <w:bCs/>
        </w:rPr>
        <w:t>3.1.4 （增加）保密要求：见投标人须知前附表。</w:t>
      </w:r>
    </w:p>
    <w:p w14:paraId="5CF9A98C">
      <w:pPr>
        <w:rPr>
          <w:rFonts w:hint="eastAsia"/>
        </w:rPr>
      </w:pPr>
    </w:p>
    <w:p w14:paraId="7692430F">
      <w:pPr>
        <w:pStyle w:val="4"/>
        <w:spacing w:before="62" w:beforeLines="20" w:after="62" w:afterLines="20" w:line="360" w:lineRule="auto"/>
        <w:rPr>
          <w:rFonts w:hint="eastAsia"/>
        </w:rPr>
      </w:pPr>
      <w:r>
        <w:rPr>
          <w:rFonts w:hint="eastAsia"/>
        </w:rPr>
        <w:t>3.2 投标报价</w:t>
      </w:r>
    </w:p>
    <w:p w14:paraId="7C8EA843">
      <w:pPr>
        <w:spacing w:line="360" w:lineRule="auto"/>
        <w:ind w:firstLine="480" w:firstLineChars="200"/>
        <w:rPr>
          <w:rFonts w:hint="eastAsia"/>
        </w:rPr>
      </w:pPr>
      <w:r>
        <w:rPr>
          <w:rFonts w:hint="eastAsia"/>
        </w:rPr>
        <w:t>3.2.1 投标报价应包括国家规定的增值税税金，除投标人须知前附表另有规定外，增值税税金按一般计税方法计算。投标人应按第六章“投标文件格式”的要求在投标书中进行报价并填写</w:t>
      </w:r>
      <w:r>
        <w:rPr>
          <w:rFonts w:hint="eastAsia"/>
          <w:u w:val="single"/>
        </w:rPr>
        <w:t>勘察</w:t>
      </w:r>
      <w:r>
        <w:rPr>
          <w:rFonts w:hint="eastAsia"/>
        </w:rPr>
        <w:t>设计费用清单。</w:t>
      </w:r>
    </w:p>
    <w:p w14:paraId="24DA31C3">
      <w:pPr>
        <w:spacing w:line="360" w:lineRule="auto"/>
        <w:ind w:firstLine="480" w:firstLineChars="200"/>
        <w:rPr>
          <w:rFonts w:hint="eastAsia"/>
        </w:rPr>
      </w:pPr>
      <w:r>
        <w:rPr>
          <w:rFonts w:hint="eastAsia"/>
        </w:rPr>
        <w:t>3.2.2 投标人应充分了解该项目的总体情况以及影响投标报价的其他要素。</w:t>
      </w:r>
    </w:p>
    <w:p w14:paraId="76279B7E">
      <w:pPr>
        <w:spacing w:line="360" w:lineRule="auto"/>
        <w:ind w:firstLine="480" w:firstLineChars="200"/>
        <w:rPr>
          <w:rFonts w:hint="eastAsia"/>
          <w:strike/>
        </w:rPr>
      </w:pPr>
      <w:r>
        <w:rPr>
          <w:rFonts w:hint="eastAsia"/>
        </w:rPr>
        <w:t>3.2.3 本项目的报价方式见投标人须知前附表。</w:t>
      </w:r>
      <w:r>
        <w:rPr>
          <w:rFonts w:hint="eastAsia"/>
          <w:strike/>
        </w:rPr>
        <w:t>投标人在投标截止时间前修改投标函中的投标报价总额，应同时修改投标文件“设计费用清单”中的相应报价。此修改须符合本章第 4.3 款的有关要求。</w:t>
      </w:r>
    </w:p>
    <w:p w14:paraId="235F8C25">
      <w:pPr>
        <w:spacing w:line="360" w:lineRule="auto"/>
        <w:ind w:firstLine="480" w:firstLineChars="200"/>
        <w:rPr>
          <w:rFonts w:hint="eastAsia"/>
        </w:rPr>
      </w:pPr>
      <w:r>
        <w:rPr>
          <w:rFonts w:hint="eastAsia"/>
        </w:rPr>
        <w:t>3.2.4 招标人设有最高投标限价的，投标人的投标报价不得超过最高投标限价，最高投标限价在投标人须知前附表中载明。</w:t>
      </w:r>
    </w:p>
    <w:p w14:paraId="3BB0CCB5">
      <w:pPr>
        <w:spacing w:line="360" w:lineRule="auto"/>
        <w:ind w:firstLine="480" w:firstLineChars="200"/>
        <w:rPr>
          <w:rFonts w:hint="eastAsia"/>
        </w:rPr>
      </w:pPr>
      <w:r>
        <w:rPr>
          <w:rFonts w:hint="eastAsia"/>
        </w:rPr>
        <w:t>3.2.5 投标报价的其他要求见投标人须知前附表。</w:t>
      </w:r>
    </w:p>
    <w:p w14:paraId="3D060E43">
      <w:pPr>
        <w:pStyle w:val="4"/>
        <w:spacing w:before="62" w:beforeLines="20" w:after="62" w:afterLines="20" w:line="360" w:lineRule="auto"/>
        <w:rPr>
          <w:rFonts w:hint="eastAsia"/>
        </w:rPr>
      </w:pPr>
      <w:r>
        <w:rPr>
          <w:rFonts w:hint="eastAsia"/>
        </w:rPr>
        <w:t>3.3 投标有效期</w:t>
      </w:r>
    </w:p>
    <w:p w14:paraId="70BCCE46">
      <w:pPr>
        <w:spacing w:line="360" w:lineRule="auto"/>
        <w:ind w:firstLine="480" w:firstLineChars="200"/>
        <w:rPr>
          <w:rFonts w:hint="eastAsia"/>
        </w:rPr>
      </w:pPr>
      <w:r>
        <w:rPr>
          <w:rFonts w:hint="eastAsia"/>
        </w:rPr>
        <w:t>3.3.1 除投标人须知前附表另有规定外，投标有效期为90日历天。</w:t>
      </w:r>
    </w:p>
    <w:p w14:paraId="6F5F4591">
      <w:pPr>
        <w:spacing w:line="360" w:lineRule="auto"/>
        <w:ind w:firstLine="480" w:firstLineChars="200"/>
        <w:rPr>
          <w:rFonts w:hint="eastAsia"/>
        </w:rPr>
      </w:pPr>
      <w:r>
        <w:rPr>
          <w:rFonts w:hint="eastAsia"/>
        </w:rPr>
        <w:t>3.3.2 在投标有效期内，投标人撤销投标文件的，应承担招标文件和法律规定的责任。</w:t>
      </w:r>
    </w:p>
    <w:p w14:paraId="7C7AC135">
      <w:pPr>
        <w:spacing w:line="360" w:lineRule="auto"/>
        <w:ind w:firstLine="480" w:firstLineChars="200"/>
        <w:rPr>
          <w:rFonts w:hint="eastAsia"/>
        </w:rPr>
      </w:pPr>
      <w:r>
        <w:rPr>
          <w:rFonts w:hint="eastAsia"/>
        </w:rPr>
        <w:t>3.3.3 出现特殊情况需要延长投标有效期的，招标人以书面形式通知所有投标人延长投标有效期。投标人应予以书面答复，同意延长的，</w:t>
      </w:r>
      <w:r>
        <w:rPr>
          <w:rFonts w:hint="eastAsia"/>
          <w:strike/>
        </w:rPr>
        <w:t>应相应延长其投标保证金的有效期，</w:t>
      </w:r>
      <w:r>
        <w:rPr>
          <w:rFonts w:hint="eastAsia"/>
        </w:rPr>
        <w:t>但不得要求或被允许修改其投标文件；投标人拒绝延长的，其投标失效</w:t>
      </w:r>
      <w:r>
        <w:rPr>
          <w:rFonts w:hint="eastAsia"/>
          <w:strike/>
        </w:rPr>
        <w:t>，但投标人有权收回其投标保证金及以现金或者支票形式递交的投标保证金的银行同期存款利息</w:t>
      </w:r>
      <w:r>
        <w:rPr>
          <w:rFonts w:hint="eastAsia"/>
        </w:rPr>
        <w:t>。</w:t>
      </w:r>
    </w:p>
    <w:p w14:paraId="6806D525">
      <w:pPr>
        <w:spacing w:line="360" w:lineRule="auto"/>
        <w:rPr>
          <w:rFonts w:hint="eastAsia"/>
          <w:b/>
          <w:bCs/>
          <w:strike/>
          <w:sz w:val="32"/>
          <w:szCs w:val="32"/>
        </w:rPr>
      </w:pPr>
      <w:r>
        <w:rPr>
          <w:rFonts w:hint="eastAsia"/>
          <w:b/>
          <w:bCs/>
          <w:strike/>
          <w:sz w:val="32"/>
          <w:szCs w:val="32"/>
        </w:rPr>
        <w:t>3.4投标保证金</w:t>
      </w:r>
    </w:p>
    <w:p w14:paraId="41CEE255">
      <w:pPr>
        <w:spacing w:line="360" w:lineRule="auto"/>
        <w:ind w:firstLine="480" w:firstLineChars="200"/>
        <w:rPr>
          <w:rFonts w:hint="eastAsia"/>
          <w:strike/>
        </w:rPr>
      </w:pPr>
      <w:r>
        <w:rPr>
          <w:rFonts w:hint="eastAsia"/>
          <w:strik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0BBDCD77">
      <w:pPr>
        <w:spacing w:line="360" w:lineRule="auto"/>
        <w:ind w:firstLine="480" w:firstLineChars="200"/>
        <w:rPr>
          <w:rFonts w:hint="eastAsia"/>
          <w:strike/>
        </w:rPr>
      </w:pPr>
      <w:r>
        <w:rPr>
          <w:rFonts w:hint="eastAsia"/>
          <w:strike/>
        </w:rPr>
        <w:t>3.4.2投标人不按本章第 3.4.1项要求提交投标保证金的，评标委员会将否决其投标。</w:t>
      </w:r>
    </w:p>
    <w:p w14:paraId="4EE7AA88">
      <w:pPr>
        <w:spacing w:line="360" w:lineRule="auto"/>
        <w:ind w:firstLine="480" w:firstLineChars="200"/>
        <w:rPr>
          <w:rFonts w:hint="eastAsia"/>
          <w:strike/>
        </w:rPr>
      </w:pPr>
      <w:r>
        <w:rPr>
          <w:rFonts w:hint="eastAsia"/>
          <w:strike/>
        </w:rPr>
        <w:t>3.4.3 招标人最迟将在与中标人签订合同后 5日内，向未中标的投标人和中标人退还投标保证金。投标保证金以现金或者支票形式递交的，还应退还银行同期存款利息。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14:paraId="3FC8A38F">
      <w:pPr>
        <w:spacing w:line="360" w:lineRule="auto"/>
        <w:ind w:firstLine="480" w:firstLineChars="200"/>
        <w:rPr>
          <w:rFonts w:hint="eastAsia"/>
          <w:strike/>
        </w:rPr>
      </w:pPr>
      <w:r>
        <w:rPr>
          <w:rFonts w:hint="eastAsia"/>
          <w:strike/>
        </w:rPr>
        <w:t>3.4.4有下列情形之一的，投标保证金将不予退还：</w:t>
      </w:r>
    </w:p>
    <w:p w14:paraId="60409103">
      <w:pPr>
        <w:numPr>
          <w:ilvl w:val="0"/>
          <w:numId w:val="4"/>
        </w:numPr>
        <w:spacing w:line="360" w:lineRule="auto"/>
        <w:ind w:firstLine="480" w:firstLineChars="200"/>
        <w:rPr>
          <w:rFonts w:hint="eastAsia"/>
          <w:strike/>
        </w:rPr>
      </w:pPr>
      <w:r>
        <w:rPr>
          <w:rFonts w:hint="eastAsia"/>
          <w:strike/>
        </w:rPr>
        <w:t>投标人在投标有效期内撤销投标文件；</w:t>
      </w:r>
    </w:p>
    <w:p w14:paraId="35447077">
      <w:pPr>
        <w:numPr>
          <w:ilvl w:val="0"/>
          <w:numId w:val="4"/>
        </w:numPr>
        <w:spacing w:line="360" w:lineRule="auto"/>
        <w:ind w:firstLine="480" w:firstLineChars="200"/>
        <w:rPr>
          <w:rFonts w:hint="eastAsia"/>
          <w:strike/>
        </w:rPr>
      </w:pPr>
      <w:r>
        <w:rPr>
          <w:rFonts w:hint="eastAsia"/>
          <w:strike/>
        </w:rPr>
        <w:t>中标人在收到中标通知书后，无正当理由不与招标人订立合同，在签订合同时向招标人提出附加条件，或者不按照招标文件要求提交履约保证金；</w:t>
      </w:r>
    </w:p>
    <w:p w14:paraId="57462450">
      <w:pPr>
        <w:spacing w:line="360" w:lineRule="auto"/>
        <w:ind w:firstLine="480" w:firstLineChars="200"/>
        <w:rPr>
          <w:rFonts w:hint="eastAsia"/>
          <w:strike/>
        </w:rPr>
      </w:pPr>
      <w:r>
        <w:rPr>
          <w:rFonts w:hint="eastAsia"/>
          <w:strike/>
        </w:rPr>
        <w:t>（3）发生投标人须知前附表规定的其他可以不予退还投标保证金的情形。</w:t>
      </w:r>
    </w:p>
    <w:p w14:paraId="0E49B8A3">
      <w:pPr>
        <w:pStyle w:val="4"/>
        <w:spacing w:before="0" w:after="0" w:line="360" w:lineRule="auto"/>
        <w:rPr>
          <w:rFonts w:hint="eastAsia"/>
        </w:rPr>
      </w:pPr>
      <w:r>
        <w:rPr>
          <w:rFonts w:hint="eastAsia"/>
        </w:rPr>
        <w:t>3.5 资格审查资料（适用于未进行资格预审的）</w:t>
      </w:r>
    </w:p>
    <w:p w14:paraId="02E8C296">
      <w:pPr>
        <w:spacing w:line="360" w:lineRule="auto"/>
        <w:ind w:firstLine="480" w:firstLineChars="200"/>
        <w:rPr>
          <w:rFonts w:hint="eastAsia"/>
        </w:rPr>
      </w:pPr>
      <w:r>
        <w:rPr>
          <w:rFonts w:hint="eastAsia"/>
        </w:rPr>
        <w:t>除投标人须知前附表另有规定外，投标人应按下列规定提供资格审查资料，以证明其满足本章第1.4款规定的资质、</w:t>
      </w:r>
      <w:r>
        <w:rPr>
          <w:rFonts w:hint="eastAsia"/>
          <w:strike/>
        </w:rPr>
        <w:t>财务、业绩、</w:t>
      </w:r>
      <w:r>
        <w:rPr>
          <w:rFonts w:hint="eastAsia"/>
        </w:rPr>
        <w:t>信誉等要求。</w:t>
      </w:r>
    </w:p>
    <w:p w14:paraId="2BABF593">
      <w:pPr>
        <w:spacing w:line="360" w:lineRule="auto"/>
        <w:ind w:firstLine="480" w:firstLineChars="200"/>
        <w:rPr>
          <w:rFonts w:hint="eastAsia"/>
          <w:u w:val="single"/>
        </w:rPr>
      </w:pPr>
      <w:r>
        <w:rPr>
          <w:rFonts w:hint="eastAsia"/>
          <w:u w:val="single"/>
        </w:rPr>
        <w:t>3.5.1要求提交的资格审查资料，详见招标文件第六章投标文件格式“勘察设计投标文件编制要求”。</w:t>
      </w:r>
    </w:p>
    <w:p w14:paraId="2A8D4BF3">
      <w:pPr>
        <w:spacing w:line="360" w:lineRule="auto"/>
        <w:ind w:firstLine="480" w:firstLineChars="200"/>
        <w:rPr>
          <w:rFonts w:hint="eastAsia"/>
          <w:strike/>
        </w:rPr>
      </w:pPr>
      <w:r>
        <w:rPr>
          <w:rFonts w:hint="eastAsia"/>
          <w:strike/>
        </w:rPr>
        <w:t>3.5.2“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1436FC4E">
      <w:pPr>
        <w:spacing w:line="360" w:lineRule="auto"/>
        <w:ind w:firstLine="480" w:firstLineChars="200"/>
        <w:rPr>
          <w:rFonts w:hint="eastAsia"/>
          <w:strike/>
        </w:rPr>
      </w:pPr>
      <w:r>
        <w:rPr>
          <w:rFonts w:hint="eastAsia"/>
          <w:strike/>
        </w:rPr>
        <w:t>3.5.3“近年完成的类似设计项目情况表”应附中标通知书和（或）合同协议书、发包人出具的证明文件；具体时间要求见投标人须知前附表，每张表格只填写一个项目，并标明序号。</w:t>
      </w:r>
    </w:p>
    <w:p w14:paraId="0E80C46F">
      <w:pPr>
        <w:spacing w:line="360" w:lineRule="auto"/>
        <w:ind w:firstLine="480" w:firstLineChars="200"/>
        <w:rPr>
          <w:rFonts w:hint="eastAsia"/>
          <w:strike/>
        </w:rPr>
      </w:pPr>
      <w:r>
        <w:rPr>
          <w:rFonts w:hint="eastAsia"/>
          <w:strike/>
        </w:rPr>
        <w:t>3.5.4“正在设计和新承接的项目情况表”应附中标通知书和（或）合同协议书扫描件。每张表格只填写一个项目，并标明序号。</w:t>
      </w:r>
    </w:p>
    <w:p w14:paraId="303F20A6">
      <w:pPr>
        <w:spacing w:line="360" w:lineRule="auto"/>
        <w:ind w:firstLine="480" w:firstLineChars="200"/>
        <w:rPr>
          <w:rFonts w:hint="eastAsia"/>
          <w:strike/>
        </w:rPr>
      </w:pPr>
      <w:r>
        <w:rPr>
          <w:rFonts w:hint="eastAsia"/>
          <w:strike/>
        </w:rPr>
        <w:t>3.5.5“近年发生的诉讼及仲裁情况”应说明投标人败诉的设计合同的相关情况，并附法院或仲裁机构作出的判决、裁决等有关法律文书扫描件，具体时间要求见投标人须知前附表。</w:t>
      </w:r>
    </w:p>
    <w:p w14:paraId="7007D3EB">
      <w:pPr>
        <w:spacing w:line="360" w:lineRule="auto"/>
        <w:ind w:firstLine="480" w:firstLineChars="200"/>
        <w:rPr>
          <w:rFonts w:hint="eastAsia"/>
          <w:strike/>
        </w:rPr>
      </w:pPr>
      <w:r>
        <w:rPr>
          <w:rFonts w:hint="eastAsia"/>
          <w:strike/>
        </w:rPr>
        <w:t>3.5.6“拟委任的主要人员汇总表”应填报满足本章第 1.4.1项规定的项目负责人和其他主要人员的相关信息。“主要人员简历表”中项目负责人应附身份证、学历证、职称证、执业资格证书和社保缴费证明扫描件，管理过的项目业绩须附合同协议书扫描件；其他主要人员应附身份证、学历证、职称证、有关证书和社保缴费证明扫描件。</w:t>
      </w:r>
    </w:p>
    <w:p w14:paraId="63A51EF6">
      <w:pPr>
        <w:spacing w:line="360" w:lineRule="auto"/>
        <w:ind w:firstLine="480" w:firstLineChars="200"/>
        <w:rPr>
          <w:rFonts w:hint="eastAsia"/>
          <w:szCs w:val="21"/>
        </w:rPr>
      </w:pPr>
      <w:r>
        <w:rPr>
          <w:rFonts w:hint="eastAsia"/>
        </w:rPr>
        <w:t>3.5.7投标人须知前附表规定接受联合体投标的，本章第3.5.1项</w:t>
      </w:r>
      <w:r>
        <w:rPr>
          <w:rFonts w:hint="eastAsia"/>
          <w:strike/>
        </w:rPr>
        <w:t>至第3.5.6</w:t>
      </w:r>
      <w:r>
        <w:rPr>
          <w:rFonts w:hint="eastAsia"/>
        </w:rPr>
        <w:t>项规定的表格和资料应包括联合体各方相关情况。</w:t>
      </w:r>
    </w:p>
    <w:p w14:paraId="4F193322">
      <w:pPr>
        <w:pStyle w:val="4"/>
        <w:spacing w:before="62" w:beforeLines="20" w:after="62" w:afterLines="20" w:line="360" w:lineRule="auto"/>
        <w:rPr>
          <w:rFonts w:hint="eastAsia"/>
        </w:rPr>
      </w:pPr>
      <w:r>
        <w:rPr>
          <w:rFonts w:hint="eastAsia"/>
        </w:rPr>
        <w:t>3.6 备选投标方案</w:t>
      </w:r>
    </w:p>
    <w:p w14:paraId="4576162A">
      <w:pPr>
        <w:spacing w:line="360" w:lineRule="auto"/>
        <w:ind w:firstLine="480" w:firstLineChars="200"/>
        <w:rPr>
          <w:rFonts w:hint="eastAsia"/>
        </w:rPr>
      </w:pPr>
      <w:r>
        <w:rPr>
          <w:rFonts w:hint="eastAsia"/>
        </w:rPr>
        <w:t>不允许递交备选投标方案。</w:t>
      </w:r>
    </w:p>
    <w:p w14:paraId="1498DDC7">
      <w:pPr>
        <w:spacing w:line="360" w:lineRule="auto"/>
        <w:ind w:firstLine="480" w:firstLineChars="200"/>
        <w:rPr>
          <w:rFonts w:hint="eastAsia"/>
          <w:strike/>
        </w:rPr>
      </w:pPr>
      <w:r>
        <w:rPr>
          <w:rFonts w:hint="eastAsia"/>
          <w:strike/>
        </w:rPr>
        <w:t>3.6.1除投标人须知前附表规定允许外，投标人不得递交备选投标方案，否则其投标将被否决。</w:t>
      </w:r>
    </w:p>
    <w:p w14:paraId="27994F4F">
      <w:pPr>
        <w:spacing w:line="360" w:lineRule="auto"/>
        <w:ind w:firstLine="480" w:firstLineChars="200"/>
        <w:rPr>
          <w:rFonts w:hint="eastAsia"/>
          <w:strike/>
        </w:rPr>
      </w:pPr>
      <w:r>
        <w:rPr>
          <w:rFonts w:hint="eastAsia"/>
          <w:strik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532242BF">
      <w:pPr>
        <w:spacing w:line="360" w:lineRule="auto"/>
        <w:ind w:firstLine="480" w:firstLineChars="200"/>
        <w:rPr>
          <w:rFonts w:hint="eastAsia"/>
        </w:rPr>
      </w:pPr>
      <w:r>
        <w:rPr>
          <w:rFonts w:hint="eastAsia"/>
          <w:strike/>
        </w:rPr>
        <w:t>3.6.3投标人提供两个或两个以上投标报价，或者在投标文件中提供一个报价，但同时提供两个或两个以上勘察设计方案的，视为提供备选方案。</w:t>
      </w:r>
    </w:p>
    <w:p w14:paraId="5D73456E">
      <w:pPr>
        <w:pStyle w:val="4"/>
        <w:spacing w:before="62" w:beforeLines="20" w:after="62" w:afterLines="20" w:line="360" w:lineRule="auto"/>
        <w:rPr>
          <w:rFonts w:hint="eastAsia"/>
        </w:rPr>
      </w:pPr>
      <w:r>
        <w:rPr>
          <w:rFonts w:hint="eastAsia"/>
        </w:rPr>
        <w:t>3.7 投标文件的编制</w:t>
      </w:r>
    </w:p>
    <w:p w14:paraId="09231DD5">
      <w:pPr>
        <w:spacing w:line="360" w:lineRule="auto"/>
        <w:ind w:firstLine="480" w:firstLineChars="200"/>
        <w:rPr>
          <w:rFonts w:hint="eastAsia"/>
        </w:rPr>
      </w:pPr>
      <w:r>
        <w:rPr>
          <w:rFonts w:hint="eastAsia"/>
        </w:rPr>
        <w:t>3.7.1 投标文件应按第六章“投标文件格式”进行编写，如有必要，可以增加附页，作为投标文件的组成部分。其中，投标书附录在满足招标文件实质性要求的基础上，可以提出比招标文件要求更有利于招标人的承诺。</w:t>
      </w:r>
    </w:p>
    <w:p w14:paraId="32709DD6">
      <w:pPr>
        <w:spacing w:line="360" w:lineRule="auto"/>
        <w:ind w:firstLine="480" w:firstLineChars="200"/>
        <w:rPr>
          <w:rFonts w:hint="eastAsia"/>
        </w:rPr>
      </w:pPr>
      <w:r>
        <w:rPr>
          <w:rFonts w:hint="eastAsia"/>
        </w:rPr>
        <w:t>3.7.2 投标文件应当对招标文件有关</w:t>
      </w:r>
      <w:r>
        <w:rPr>
          <w:rFonts w:hint="eastAsia"/>
          <w:u w:val="single"/>
        </w:rPr>
        <w:t>勘察</w:t>
      </w:r>
      <w:r>
        <w:rPr>
          <w:rFonts w:hint="eastAsia"/>
        </w:rPr>
        <w:t>设计服务期限、投标有效期、发包人要求、招标范围等实质性内容作出响应。</w:t>
      </w:r>
    </w:p>
    <w:p w14:paraId="13A8D3CD">
      <w:pPr>
        <w:spacing w:line="360" w:lineRule="auto"/>
        <w:ind w:firstLine="480" w:firstLineChars="200"/>
        <w:rPr>
          <w:rFonts w:hint="eastAsia"/>
          <w:strike/>
        </w:rPr>
      </w:pPr>
      <w:r>
        <w:rPr>
          <w:rFonts w:hint="eastAsia"/>
          <w:strik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12CFBEAD">
      <w:pPr>
        <w:spacing w:line="360" w:lineRule="auto"/>
        <w:ind w:firstLine="480" w:firstLineChars="200"/>
        <w:rPr>
          <w:rFonts w:hint="eastAsia"/>
          <w:strike/>
        </w:rPr>
      </w:pPr>
      <w:r>
        <w:rPr>
          <w:rFonts w:hint="eastAsia"/>
          <w:strik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67B38278">
      <w:pPr>
        <w:spacing w:line="360" w:lineRule="auto"/>
        <w:ind w:firstLine="480" w:firstLineChars="200"/>
        <w:rPr>
          <w:rFonts w:hint="eastAsia"/>
          <w:strike/>
        </w:rPr>
      </w:pPr>
      <w:r>
        <w:rPr>
          <w:rFonts w:hint="eastAsia"/>
          <w:strike/>
        </w:rPr>
        <w:t>（3）投标文件的正本与副本应分别装订，并编制目录，投标文件需分册装订的，具体分册装订要求见投标人须知前附表规定。</w:t>
      </w:r>
    </w:p>
    <w:p w14:paraId="79B73858">
      <w:pPr>
        <w:spacing w:line="360" w:lineRule="auto"/>
        <w:ind w:firstLine="480" w:firstLineChars="200"/>
        <w:rPr>
          <w:rFonts w:hint="eastAsia"/>
        </w:rPr>
      </w:pPr>
      <w:r>
        <w:rPr>
          <w:rFonts w:hint="eastAsia"/>
        </w:rPr>
        <w:t>3.7.3（B）投标文件全部采用电子文档，除投标人须知前附表另有规定外，投标文件所附证书证件均为</w:t>
      </w:r>
      <w:r>
        <w:rPr>
          <w:rFonts w:hint="eastAsia"/>
          <w:u w:val="single"/>
        </w:rPr>
        <w:t>清晰</w:t>
      </w:r>
      <w:r>
        <w:rPr>
          <w:rFonts w:hint="eastAsia"/>
        </w:rPr>
        <w:t>扫描件，并采用单位</w:t>
      </w:r>
      <w:r>
        <w:rPr>
          <w:rFonts w:hint="eastAsia"/>
          <w:strike/>
        </w:rPr>
        <w:t>和个人</w:t>
      </w:r>
      <w:r>
        <w:rPr>
          <w:rFonts w:hint="eastAsia"/>
        </w:rPr>
        <w:t>数字证书，按招标文件要求在相应位置加盖电子印章</w:t>
      </w:r>
      <w:r>
        <w:rPr>
          <w:rFonts w:hint="eastAsia"/>
          <w:b/>
          <w:bCs/>
          <w:u w:val="single"/>
        </w:rPr>
        <w:t>（技术文件（含勘察设计方案部分）除外）</w:t>
      </w:r>
      <w:r>
        <w:rPr>
          <w:rFonts w:hint="eastAsia"/>
        </w:rPr>
        <w:t>。由投标人的法定代表人签字或加盖电子印章的，应附法定代表人身份证明，由代理人签字或加盖电子印章的，应附由法定代表人签署的授权委托书。签字或盖章的具体要求见投标人须知前附表。</w:t>
      </w:r>
    </w:p>
    <w:p w14:paraId="2755BFF3">
      <w:pPr>
        <w:spacing w:line="360" w:lineRule="auto"/>
        <w:ind w:firstLine="480" w:firstLineChars="200"/>
        <w:rPr>
          <w:rFonts w:hint="eastAsia"/>
          <w:u w:val="single"/>
        </w:rPr>
      </w:pPr>
      <w:r>
        <w:rPr>
          <w:rFonts w:hint="eastAsia"/>
          <w:u w:val="single"/>
        </w:rPr>
        <w:t>3.7.4（增加）暗标的具体要求：技术文件（含勘察设计方案部分）中不能辨认出投标人或其专业技术人员的身份。不得在技术文件（含勘察设计方案部分）上标注或做任何可以辨认投标人及专业技术人员身份的名称、印章、商标、图形等记认符号。</w:t>
      </w:r>
    </w:p>
    <w:p w14:paraId="173C736D">
      <w:pPr>
        <w:pStyle w:val="3"/>
        <w:rPr>
          <w:rFonts w:hint="eastAsia" w:ascii="宋体" w:hAnsi="宋体" w:eastAsia="宋体"/>
        </w:rPr>
      </w:pPr>
      <w:r>
        <w:rPr>
          <w:rFonts w:hint="eastAsia" w:ascii="宋体" w:hAnsi="宋体" w:eastAsia="宋体"/>
        </w:rPr>
        <w:t>4. 投标</w:t>
      </w:r>
    </w:p>
    <w:p w14:paraId="69D31EEE">
      <w:pPr>
        <w:pStyle w:val="4"/>
        <w:spacing w:before="62" w:beforeLines="20" w:after="62" w:afterLines="20" w:line="360" w:lineRule="auto"/>
        <w:rPr>
          <w:rFonts w:hint="eastAsia"/>
        </w:rPr>
      </w:pPr>
      <w:r>
        <w:rPr>
          <w:rFonts w:hint="eastAsia"/>
        </w:rPr>
        <w:t>4.1 投标文件的密封和标记</w:t>
      </w:r>
    </w:p>
    <w:p w14:paraId="75D7EF6A">
      <w:pPr>
        <w:spacing w:line="360" w:lineRule="auto"/>
        <w:ind w:firstLine="480" w:firstLineChars="200"/>
        <w:rPr>
          <w:rFonts w:hint="eastAsia"/>
          <w:strike/>
        </w:rPr>
      </w:pPr>
      <w:r>
        <w:rPr>
          <w:rFonts w:hint="eastAsia"/>
          <w:strike/>
        </w:rPr>
        <w:t>4.1.1（A）投标文件应密封包装，并在封套的封口处加盖投标人单位章或由投标人的法定代表人或其授权的代理人签字。</w:t>
      </w:r>
    </w:p>
    <w:p w14:paraId="2B574F6C">
      <w:pPr>
        <w:spacing w:line="360" w:lineRule="auto"/>
        <w:ind w:firstLine="480" w:firstLineChars="200"/>
        <w:rPr>
          <w:rFonts w:hint="eastAsia"/>
        </w:rPr>
      </w:pPr>
      <w:r>
        <w:rPr>
          <w:rFonts w:hint="eastAsia"/>
        </w:rPr>
        <w:t>4.1.1 （B）投标人应当按照招标文件和电子招标投标交易平台的要求加密投标文件，具体要求见投标人须知前附表。</w:t>
      </w:r>
    </w:p>
    <w:p w14:paraId="66C9F2FE">
      <w:pPr>
        <w:spacing w:line="360" w:lineRule="auto"/>
        <w:ind w:firstLine="480" w:firstLineChars="200"/>
        <w:rPr>
          <w:rFonts w:hint="eastAsia"/>
        </w:rPr>
      </w:pPr>
      <w:r>
        <w:rPr>
          <w:rFonts w:hint="eastAsia"/>
        </w:rPr>
        <w:t>4.1.2 投标文件</w:t>
      </w:r>
      <w:r>
        <w:rPr>
          <w:rFonts w:hint="eastAsia"/>
          <w:b/>
          <w:bCs/>
          <w:u w:val="single"/>
        </w:rPr>
        <w:t>备用光盘</w:t>
      </w:r>
      <w:r>
        <w:rPr>
          <w:rFonts w:hint="eastAsia"/>
        </w:rPr>
        <w:t>封套上应写明的内容见投标人须知前附表。</w:t>
      </w:r>
    </w:p>
    <w:p w14:paraId="4C4DC278">
      <w:pPr>
        <w:spacing w:line="360" w:lineRule="auto"/>
        <w:ind w:firstLine="480" w:firstLineChars="200"/>
        <w:rPr>
          <w:rFonts w:hint="eastAsia"/>
        </w:rPr>
      </w:pPr>
      <w:r>
        <w:rPr>
          <w:rFonts w:hint="eastAsia"/>
        </w:rPr>
        <w:t>4.1.3 未按本章第4.1.1项要求密封的投标文件，招标人将予以拒收。</w:t>
      </w:r>
    </w:p>
    <w:p w14:paraId="23EBC4CA">
      <w:pPr>
        <w:pStyle w:val="4"/>
        <w:spacing w:before="62" w:beforeLines="20" w:after="62" w:afterLines="20" w:line="360" w:lineRule="auto"/>
        <w:rPr>
          <w:rFonts w:hint="eastAsia"/>
        </w:rPr>
      </w:pPr>
      <w:r>
        <w:rPr>
          <w:rFonts w:hint="eastAsia"/>
        </w:rPr>
        <w:t>4.2 投标文件的递交</w:t>
      </w:r>
    </w:p>
    <w:p w14:paraId="25CCE6D5">
      <w:pPr>
        <w:spacing w:line="360" w:lineRule="auto"/>
        <w:ind w:firstLine="480" w:firstLineChars="200"/>
        <w:rPr>
          <w:rFonts w:hint="eastAsia"/>
        </w:rPr>
      </w:pPr>
      <w:r>
        <w:rPr>
          <w:rFonts w:hint="eastAsia"/>
        </w:rPr>
        <w:t>4.2.1 投标人应在投标人须知前附表规定的投标截止时间前递交投标文件。</w:t>
      </w:r>
    </w:p>
    <w:p w14:paraId="2E49D264">
      <w:pPr>
        <w:spacing w:line="360" w:lineRule="auto"/>
        <w:ind w:firstLine="480" w:firstLineChars="200"/>
        <w:rPr>
          <w:rFonts w:hint="eastAsia"/>
          <w:strike/>
        </w:rPr>
      </w:pPr>
      <w:r>
        <w:rPr>
          <w:rFonts w:hint="eastAsia"/>
          <w:strike/>
        </w:rPr>
        <w:t>4.2.2 （A）投标人递交投标文件的地点：见投标人须知前附表。</w:t>
      </w:r>
    </w:p>
    <w:p w14:paraId="01427CA5">
      <w:pPr>
        <w:spacing w:line="360" w:lineRule="auto"/>
        <w:ind w:firstLine="480" w:firstLineChars="200"/>
        <w:rPr>
          <w:rFonts w:hint="eastAsia"/>
        </w:rPr>
      </w:pPr>
      <w:r>
        <w:rPr>
          <w:rFonts w:hint="eastAsia"/>
        </w:rPr>
        <w:t>4.2.2 （B）投标人通过下载招标文件的电子招标投标交易平台递交电子投标文件。</w:t>
      </w:r>
    </w:p>
    <w:p w14:paraId="63DB6F40">
      <w:pPr>
        <w:spacing w:line="360" w:lineRule="auto"/>
        <w:ind w:firstLine="480" w:firstLineChars="200"/>
        <w:rPr>
          <w:rFonts w:hint="eastAsia"/>
        </w:rPr>
      </w:pPr>
      <w:r>
        <w:rPr>
          <w:rFonts w:hint="eastAsia"/>
        </w:rPr>
        <w:t>4.2.3 除投标人须知前附表另有规定外，投标人所递交的投标文件不予退还。</w:t>
      </w:r>
    </w:p>
    <w:p w14:paraId="376CB46E">
      <w:pPr>
        <w:spacing w:line="360" w:lineRule="auto"/>
        <w:ind w:firstLine="480" w:firstLineChars="200"/>
        <w:rPr>
          <w:rFonts w:hint="eastAsia"/>
          <w:strike/>
        </w:rPr>
      </w:pPr>
      <w:r>
        <w:rPr>
          <w:rFonts w:hint="eastAsia"/>
          <w:strike/>
        </w:rPr>
        <w:t>4.2.4（A）招标人收到投标文件后，向投标人出具签收凭证。</w:t>
      </w:r>
    </w:p>
    <w:p w14:paraId="2FCC5229">
      <w:pPr>
        <w:spacing w:line="360" w:lineRule="auto"/>
        <w:ind w:firstLine="480" w:firstLineChars="200"/>
        <w:rPr>
          <w:rFonts w:hint="eastAsia"/>
        </w:rPr>
      </w:pPr>
      <w:r>
        <w:rPr>
          <w:rFonts w:hint="eastAsia"/>
        </w:rPr>
        <w:t>4.2.4 （B）投标人完成电子投标文件上传后，电子招标投标交易平台即时向投标人发出递交回执通知。递交时间以递交回执通知载明的传输完成时间为准。</w:t>
      </w:r>
    </w:p>
    <w:p w14:paraId="3C60D036">
      <w:pPr>
        <w:spacing w:line="360" w:lineRule="auto"/>
        <w:ind w:firstLine="480" w:firstLineChars="200"/>
        <w:rPr>
          <w:rFonts w:hint="eastAsia"/>
          <w:strike/>
        </w:rPr>
      </w:pPr>
      <w:r>
        <w:rPr>
          <w:rFonts w:hint="eastAsia"/>
          <w:strike/>
        </w:rPr>
        <w:t>4.2.5（A）逾期送达的投标文件，招标人将予以拒收。</w:t>
      </w:r>
    </w:p>
    <w:p w14:paraId="585CFFB1">
      <w:pPr>
        <w:spacing w:line="360" w:lineRule="auto"/>
        <w:ind w:firstLine="480" w:firstLineChars="200"/>
        <w:rPr>
          <w:rFonts w:hint="eastAsia"/>
        </w:rPr>
      </w:pPr>
      <w:r>
        <w:rPr>
          <w:rFonts w:hint="eastAsia"/>
        </w:rPr>
        <w:t>4.2.5 （B）逾期送达的投标文件，电子招标投标交易平台将予以拒收。</w:t>
      </w:r>
    </w:p>
    <w:p w14:paraId="2A5BBD66">
      <w:pPr>
        <w:pStyle w:val="4"/>
        <w:spacing w:before="62" w:beforeLines="20" w:after="62" w:afterLines="20" w:line="360" w:lineRule="auto"/>
        <w:rPr>
          <w:rFonts w:hint="eastAsia"/>
        </w:rPr>
      </w:pPr>
      <w:r>
        <w:rPr>
          <w:rFonts w:hint="eastAsia"/>
        </w:rPr>
        <w:t>4.3 投标文件的修改与撤回</w:t>
      </w:r>
    </w:p>
    <w:p w14:paraId="49DB4E2F">
      <w:pPr>
        <w:spacing w:line="360" w:lineRule="auto"/>
        <w:ind w:firstLine="480" w:firstLineChars="200"/>
        <w:rPr>
          <w:rFonts w:hint="eastAsia"/>
        </w:rPr>
      </w:pPr>
      <w:r>
        <w:rPr>
          <w:rFonts w:hint="eastAsia"/>
        </w:rPr>
        <w:t>4.3.1 在本章第4.2.1项规定的投标截止时间前，投标人可以修改或撤回已递交的投标文件</w:t>
      </w:r>
      <w:r>
        <w:rPr>
          <w:rFonts w:hint="eastAsia"/>
          <w:strike/>
        </w:rPr>
        <w:t>，但应以书面形式通知招标人</w:t>
      </w:r>
      <w:r>
        <w:rPr>
          <w:rFonts w:hint="eastAsia"/>
        </w:rPr>
        <w:t>。</w:t>
      </w:r>
    </w:p>
    <w:p w14:paraId="3EA52453">
      <w:pPr>
        <w:spacing w:line="360" w:lineRule="auto"/>
        <w:ind w:firstLine="480" w:firstLineChars="200"/>
        <w:rPr>
          <w:rFonts w:hint="eastAsia"/>
          <w:strike/>
        </w:rPr>
      </w:pPr>
      <w:r>
        <w:rPr>
          <w:rFonts w:hint="eastAsia"/>
          <w:strike/>
        </w:rPr>
        <w:t>4.3.2（A）投标人修改或撤回已递交投标文件的书面通知应按照本章第3.7.3（A）项的要求签字或盖章。招标人收到书面通知后，向投标人出具签收凭证。</w:t>
      </w:r>
    </w:p>
    <w:p w14:paraId="50593DE9">
      <w:pPr>
        <w:spacing w:line="360" w:lineRule="auto"/>
        <w:ind w:firstLine="480" w:firstLineChars="200"/>
        <w:rPr>
          <w:rFonts w:hint="eastAsia"/>
        </w:rPr>
      </w:pPr>
      <w:r>
        <w:rPr>
          <w:rFonts w:hint="eastAsia"/>
        </w:rPr>
        <w:t>4.3.2 （B）投标人修改或撤回已递交投标文件的通知，应按照本章第3.7.3（B）项的要求加盖电子印章。电子招标投标交易平台收到通知后，即时向投标人发出确认回执通知。</w:t>
      </w:r>
    </w:p>
    <w:p w14:paraId="3C3D214B">
      <w:pPr>
        <w:spacing w:line="360" w:lineRule="auto"/>
        <w:ind w:firstLine="480" w:firstLineChars="200"/>
        <w:rPr>
          <w:rFonts w:hint="eastAsia"/>
          <w:strike/>
        </w:rPr>
      </w:pPr>
      <w:r>
        <w:rPr>
          <w:rFonts w:hint="eastAsia"/>
          <w:strike/>
        </w:rPr>
        <w:t>4.3.3投标人撤回投标文件的，招标人自收到投标人书面撤回通知之日起 5日内退还已收取的投标保证金。</w:t>
      </w:r>
    </w:p>
    <w:p w14:paraId="61AF534D">
      <w:pPr>
        <w:spacing w:line="360" w:lineRule="auto"/>
        <w:ind w:firstLine="480" w:firstLineChars="200"/>
        <w:rPr>
          <w:rFonts w:hint="eastAsia"/>
          <w:u w:val="single"/>
        </w:rPr>
      </w:pPr>
      <w:r>
        <w:rPr>
          <w:rFonts w:hint="eastAsia"/>
        </w:rPr>
        <w:t>4.3.4 修改的内容为投标文件的组成部分。</w:t>
      </w:r>
      <w:r>
        <w:rPr>
          <w:rFonts w:hint="eastAsia"/>
          <w:strike/>
        </w:rPr>
        <w:t>修改的投标文件应按照本章第 3 条、第 4 条的规定进行编制、密封、标记和递交，并标明“修改”字样。</w:t>
      </w:r>
      <w:r>
        <w:rPr>
          <w:rFonts w:hint="eastAsia"/>
          <w:u w:val="single"/>
        </w:rPr>
        <w:t>修改的投标文件应按投标人须知前附表第4.2.2（B）的规定执行。</w:t>
      </w:r>
    </w:p>
    <w:p w14:paraId="093C7116">
      <w:pPr>
        <w:pStyle w:val="3"/>
        <w:rPr>
          <w:rFonts w:hint="eastAsia" w:ascii="宋体" w:hAnsi="宋体" w:eastAsia="宋体"/>
        </w:rPr>
      </w:pPr>
      <w:r>
        <w:rPr>
          <w:rFonts w:hint="eastAsia" w:ascii="宋体" w:hAnsi="宋体" w:eastAsia="宋体"/>
        </w:rPr>
        <w:t>5. 开标</w:t>
      </w:r>
    </w:p>
    <w:p w14:paraId="656B01F7">
      <w:pPr>
        <w:pStyle w:val="4"/>
        <w:spacing w:before="62" w:beforeLines="20" w:after="62" w:afterLines="20" w:line="360" w:lineRule="auto"/>
        <w:rPr>
          <w:rFonts w:hint="eastAsia"/>
          <w:strike/>
        </w:rPr>
      </w:pPr>
      <w:r>
        <w:rPr>
          <w:rFonts w:hint="eastAsia"/>
          <w:strike/>
        </w:rPr>
        <w:t>5.1 开标时间和地点（A）</w:t>
      </w:r>
    </w:p>
    <w:p w14:paraId="214AB878">
      <w:pPr>
        <w:pStyle w:val="4"/>
        <w:spacing w:before="62" w:beforeLines="20" w:after="62" w:afterLines="20" w:line="360" w:lineRule="auto"/>
        <w:ind w:firstLine="480" w:firstLineChars="200"/>
        <w:rPr>
          <w:rFonts w:hint="eastAsia"/>
          <w:b w:val="0"/>
          <w:bCs w:val="0"/>
          <w:strike/>
          <w:sz w:val="24"/>
          <w:szCs w:val="24"/>
        </w:rPr>
      </w:pPr>
      <w:r>
        <w:rPr>
          <w:rFonts w:hint="eastAsia"/>
          <w:b w:val="0"/>
          <w:bCs w:val="0"/>
          <w:strike/>
          <w:sz w:val="24"/>
          <w:szCs w:val="24"/>
        </w:rPr>
        <w:t>招标人在本章第 4.2.1 项规定的投标截止时间（开标时间）和投标人须知前附表规定的地点公开开标，并邀请所有投标人的法定代表人或其委托代理人准时参加。</w:t>
      </w:r>
    </w:p>
    <w:p w14:paraId="515BF33F">
      <w:pPr>
        <w:pStyle w:val="4"/>
        <w:spacing w:before="62" w:beforeLines="20" w:after="62" w:afterLines="20" w:line="360" w:lineRule="auto"/>
        <w:rPr>
          <w:rFonts w:hint="eastAsia"/>
        </w:rPr>
      </w:pPr>
      <w:r>
        <w:rPr>
          <w:rFonts w:hint="eastAsia"/>
        </w:rPr>
        <w:t>5.1 开标时间和地点（B）</w:t>
      </w:r>
    </w:p>
    <w:p w14:paraId="19A779A0">
      <w:pPr>
        <w:spacing w:line="360" w:lineRule="auto"/>
        <w:ind w:firstLine="480" w:firstLineChars="200"/>
        <w:rPr>
          <w:rFonts w:hint="eastAsia"/>
        </w:rPr>
      </w:pPr>
      <w:r>
        <w:rPr>
          <w:rFonts w:hint="eastAsia"/>
        </w:rPr>
        <w:t>招标人在本章第4.2.1项规定的投标截止时间（开标时间）,通过电子招标投标交易平台公开开标。</w:t>
      </w:r>
      <w:r>
        <w:rPr>
          <w:rFonts w:hint="eastAsia"/>
          <w:u w:val="single"/>
        </w:rPr>
        <w:t>开标时，投标人代表有权出席开标会，也可以自主决定不参加开标会。</w:t>
      </w:r>
    </w:p>
    <w:p w14:paraId="44234148">
      <w:pPr>
        <w:pStyle w:val="4"/>
        <w:spacing w:before="62" w:beforeLines="20" w:after="62" w:afterLines="20" w:line="360" w:lineRule="auto"/>
        <w:rPr>
          <w:rFonts w:hint="eastAsia"/>
        </w:rPr>
      </w:pPr>
      <w:r>
        <w:rPr>
          <w:rFonts w:hint="eastAsia"/>
        </w:rPr>
        <w:t>5.2 开标程序</w:t>
      </w:r>
    </w:p>
    <w:p w14:paraId="40CA22E2">
      <w:pPr>
        <w:spacing w:line="360" w:lineRule="auto"/>
        <w:ind w:firstLine="480" w:firstLineChars="200"/>
        <w:rPr>
          <w:rFonts w:hint="eastAsia"/>
          <w:szCs w:val="21"/>
          <w:u w:val="single"/>
        </w:rPr>
      </w:pPr>
      <w:r>
        <w:rPr>
          <w:rFonts w:hint="eastAsia"/>
          <w:szCs w:val="21"/>
          <w:u w:val="single"/>
        </w:rPr>
        <w:t>5.2.1主持人按下列程序进行开标：</w:t>
      </w:r>
    </w:p>
    <w:p w14:paraId="325ED8B7">
      <w:pPr>
        <w:spacing w:line="360" w:lineRule="auto"/>
        <w:ind w:firstLine="480" w:firstLineChars="200"/>
        <w:rPr>
          <w:rFonts w:hint="eastAsia" w:cs="仿宋_GB2312"/>
          <w:szCs w:val="21"/>
        </w:rPr>
      </w:pPr>
      <w:r>
        <w:rPr>
          <w:rFonts w:hint="eastAsia" w:cs="仿宋_GB2312"/>
          <w:szCs w:val="21"/>
        </w:rPr>
        <w:t>（</w:t>
      </w:r>
      <w:r>
        <w:rPr>
          <w:rFonts w:cs="仿宋_GB2312"/>
          <w:szCs w:val="21"/>
        </w:rPr>
        <w:t>1</w:t>
      </w:r>
      <w:r>
        <w:rPr>
          <w:rFonts w:hint="eastAsia" w:cs="仿宋_GB2312"/>
          <w:szCs w:val="21"/>
        </w:rPr>
        <w:t>）宣布开标纪律；</w:t>
      </w:r>
    </w:p>
    <w:p w14:paraId="77F9C366">
      <w:pPr>
        <w:spacing w:line="360" w:lineRule="auto"/>
        <w:ind w:firstLine="480" w:firstLineChars="200"/>
        <w:rPr>
          <w:rFonts w:hint="eastAsia" w:cs="仿宋_GB2312"/>
          <w:szCs w:val="21"/>
        </w:rPr>
      </w:pPr>
      <w:r>
        <w:rPr>
          <w:rFonts w:hint="eastAsia" w:cs="仿宋_GB2312"/>
          <w:szCs w:val="21"/>
        </w:rPr>
        <w:t>（</w:t>
      </w:r>
      <w:r>
        <w:rPr>
          <w:rFonts w:cs="仿宋_GB2312"/>
          <w:szCs w:val="21"/>
        </w:rPr>
        <w:t>2</w:t>
      </w:r>
      <w:r>
        <w:rPr>
          <w:rFonts w:hint="eastAsia" w:cs="仿宋_GB2312"/>
          <w:szCs w:val="21"/>
        </w:rPr>
        <w:t>）公布在投标截止时间前递交投标文件的投标人名称；</w:t>
      </w:r>
    </w:p>
    <w:p w14:paraId="3F5DD296">
      <w:pPr>
        <w:spacing w:line="360" w:lineRule="auto"/>
        <w:ind w:firstLine="480" w:firstLineChars="200"/>
        <w:rPr>
          <w:rFonts w:hint="eastAsia" w:cs="仿宋_GB2312"/>
          <w:szCs w:val="21"/>
          <w:u w:val="single"/>
        </w:rPr>
      </w:pPr>
      <w:r>
        <w:rPr>
          <w:rFonts w:hint="eastAsia" w:cs="仿宋_GB2312"/>
          <w:szCs w:val="21"/>
        </w:rPr>
        <w:t>（</w:t>
      </w:r>
      <w:r>
        <w:rPr>
          <w:rFonts w:cs="仿宋_GB2312"/>
          <w:szCs w:val="21"/>
        </w:rPr>
        <w:t>3</w:t>
      </w:r>
      <w:r>
        <w:rPr>
          <w:rFonts w:hint="eastAsia" w:cs="仿宋_GB2312"/>
          <w:szCs w:val="21"/>
        </w:rPr>
        <w:t>）宣布开标人、唱标人、记录人、监标人等有关人员姓名；</w:t>
      </w:r>
    </w:p>
    <w:p w14:paraId="6983BBD7">
      <w:pPr>
        <w:spacing w:line="360" w:lineRule="auto"/>
        <w:ind w:firstLine="480" w:firstLineChars="200"/>
        <w:rPr>
          <w:rFonts w:hint="eastAsia" w:cs="仿宋_GB2312"/>
          <w:szCs w:val="21"/>
          <w:u w:val="single"/>
        </w:rPr>
      </w:pPr>
      <w:r>
        <w:rPr>
          <w:rFonts w:hint="eastAsia" w:cs="仿宋_GB2312"/>
          <w:szCs w:val="21"/>
          <w:u w:val="single"/>
        </w:rPr>
        <w:t>（</w:t>
      </w:r>
      <w:r>
        <w:rPr>
          <w:rFonts w:cs="仿宋_GB2312"/>
          <w:szCs w:val="21"/>
          <w:u w:val="single"/>
        </w:rPr>
        <w:t>4</w:t>
      </w:r>
      <w:r>
        <w:rPr>
          <w:rFonts w:hint="eastAsia" w:cs="仿宋_GB2312"/>
          <w:szCs w:val="21"/>
          <w:u w:val="single"/>
        </w:rPr>
        <w:t>）投标人通过电子招标投标交易平台对已递交的电子投标文件进行解密，公布招标项目名称、投标人名称、投标报价、服务期限及其他内容，并记录在案；</w:t>
      </w:r>
    </w:p>
    <w:p w14:paraId="2DD8FD30">
      <w:pPr>
        <w:spacing w:line="360" w:lineRule="auto"/>
        <w:ind w:firstLine="480" w:firstLineChars="200"/>
        <w:rPr>
          <w:rFonts w:hint="eastAsia" w:cs="仿宋_GB2312"/>
          <w:szCs w:val="21"/>
          <w:u w:val="single"/>
        </w:rPr>
      </w:pPr>
      <w:r>
        <w:rPr>
          <w:rFonts w:hint="eastAsia" w:cs="仿宋_GB2312"/>
          <w:szCs w:val="21"/>
          <w:u w:val="single"/>
        </w:rPr>
        <w:t>技术文件开标时不得开启，在</w:t>
      </w:r>
      <w:r>
        <w:rPr>
          <w:rFonts w:cs="仿宋_GB2312"/>
          <w:szCs w:val="21"/>
          <w:u w:val="single"/>
        </w:rPr>
        <w:t>评标</w:t>
      </w:r>
      <w:r>
        <w:rPr>
          <w:rFonts w:hint="eastAsia" w:cs="仿宋_GB2312"/>
          <w:szCs w:val="21"/>
          <w:u w:val="single"/>
        </w:rPr>
        <w:t>时由</w:t>
      </w:r>
      <w:r>
        <w:rPr>
          <w:rFonts w:cs="仿宋_GB2312"/>
          <w:szCs w:val="21"/>
          <w:u w:val="single"/>
        </w:rPr>
        <w:t>交易平台</w:t>
      </w:r>
      <w:r>
        <w:rPr>
          <w:rFonts w:hint="eastAsia" w:cs="仿宋_GB2312"/>
          <w:szCs w:val="21"/>
          <w:u w:val="single"/>
        </w:rPr>
        <w:t>随机编号后开启，交由评标委员会进行评审。编号所对应的投标人在技术文件评审结束前不得告知评标委员会、交易平台工作人员、招标人或招标代理机构。</w:t>
      </w:r>
    </w:p>
    <w:p w14:paraId="5C8E3094">
      <w:pPr>
        <w:spacing w:line="360" w:lineRule="auto"/>
        <w:ind w:firstLine="480" w:firstLineChars="200"/>
        <w:rPr>
          <w:rFonts w:hint="eastAsia" w:cs="仿宋_GB2312"/>
          <w:szCs w:val="21"/>
          <w:u w:val="single"/>
        </w:rPr>
      </w:pPr>
      <w:r>
        <w:rPr>
          <w:rFonts w:hint="eastAsia" w:cs="仿宋_GB2312"/>
          <w:szCs w:val="21"/>
          <w:u w:val="single"/>
        </w:rPr>
        <w:t>（</w:t>
      </w:r>
      <w:r>
        <w:rPr>
          <w:rFonts w:cs="仿宋_GB2312"/>
          <w:szCs w:val="21"/>
          <w:u w:val="single"/>
        </w:rPr>
        <w:t>5</w:t>
      </w:r>
      <w:r>
        <w:rPr>
          <w:rFonts w:hint="eastAsia" w:cs="仿宋_GB2312"/>
          <w:szCs w:val="21"/>
          <w:u w:val="single"/>
        </w:rPr>
        <w:t>）投标人代表、招标人代表、监标人、记录人等有关人员在开标记录上签字确认；若有关人员不签字的，不影响开标程序；</w:t>
      </w:r>
    </w:p>
    <w:p w14:paraId="36B9376B">
      <w:pPr>
        <w:autoSpaceDE w:val="0"/>
        <w:autoSpaceDN w:val="0"/>
        <w:adjustRightInd w:val="0"/>
        <w:spacing w:line="360" w:lineRule="auto"/>
        <w:ind w:left="520" w:right="-20"/>
        <w:rPr>
          <w:rFonts w:hint="eastAsia" w:cs="仿宋_GB2312"/>
          <w:szCs w:val="21"/>
          <w:u w:val="single"/>
        </w:rPr>
      </w:pPr>
      <w:r>
        <w:rPr>
          <w:rFonts w:hint="eastAsia" w:cs="仿宋_GB2312"/>
          <w:szCs w:val="21"/>
          <w:u w:val="single"/>
        </w:rPr>
        <w:t>（</w:t>
      </w:r>
      <w:r>
        <w:rPr>
          <w:rFonts w:cs="仿宋_GB2312"/>
          <w:szCs w:val="21"/>
          <w:u w:val="single"/>
        </w:rPr>
        <w:t>6</w:t>
      </w:r>
      <w:r>
        <w:rPr>
          <w:rFonts w:hint="eastAsia" w:cs="仿宋_GB2312"/>
          <w:szCs w:val="21"/>
          <w:u w:val="single"/>
        </w:rPr>
        <w:t>）开标结束。</w:t>
      </w:r>
    </w:p>
    <w:p w14:paraId="0FEFF4EF">
      <w:pPr>
        <w:spacing w:line="360" w:lineRule="auto"/>
        <w:ind w:firstLine="480" w:firstLineChars="200"/>
        <w:rPr>
          <w:rFonts w:hint="eastAsia" w:cs="仿宋_GB2312"/>
          <w:szCs w:val="21"/>
          <w:u w:val="single"/>
        </w:rPr>
      </w:pPr>
      <w:r>
        <w:rPr>
          <w:rFonts w:cs="仿宋_GB2312"/>
          <w:szCs w:val="21"/>
          <w:u w:val="single"/>
        </w:rPr>
        <w:t>5.2.2</w:t>
      </w:r>
      <w:r>
        <w:rPr>
          <w:rFonts w:hint="eastAsia"/>
          <w:szCs w:val="21"/>
          <w:u w:val="single"/>
        </w:rPr>
        <w:t>投标截止时间前未完成投标文件传输的或因投标人之外的原因造成投标文件未解密的，视为投标人撤回其投标文件。因投标人原因造成投标文件未解密或未在投标截止时间后1个小时内解密的，视为撤销其投标文件。</w:t>
      </w:r>
    </w:p>
    <w:p w14:paraId="3FEACF60">
      <w:pPr>
        <w:autoSpaceDE w:val="0"/>
        <w:autoSpaceDN w:val="0"/>
        <w:adjustRightInd w:val="0"/>
        <w:spacing w:line="360" w:lineRule="auto"/>
        <w:ind w:firstLine="480" w:firstLineChars="200"/>
        <w:rPr>
          <w:rFonts w:hint="eastAsia"/>
        </w:rPr>
      </w:pPr>
      <w:r>
        <w:rPr>
          <w:rFonts w:cs="仿宋_GB2312"/>
          <w:szCs w:val="21"/>
          <w:u w:val="single"/>
        </w:rPr>
        <w:t>5.2.3</w:t>
      </w:r>
      <w:r>
        <w:rPr>
          <w:rFonts w:hint="eastAsia" w:cs="仿宋_GB2312"/>
          <w:szCs w:val="21"/>
          <w:u w:val="single"/>
        </w:rPr>
        <w:t>开标时，两个（含两个）以上的投标人加密打包投标文件的电脑机器特征码一致的，不参与下一程序，并由评标委员会否决其投标。</w:t>
      </w:r>
    </w:p>
    <w:p w14:paraId="3AE9D490">
      <w:pPr>
        <w:pStyle w:val="4"/>
        <w:spacing w:before="62" w:beforeLines="20" w:after="62" w:afterLines="20" w:line="360" w:lineRule="auto"/>
        <w:rPr>
          <w:rFonts w:hint="eastAsia"/>
        </w:rPr>
      </w:pPr>
      <w:r>
        <w:rPr>
          <w:rFonts w:hint="eastAsia"/>
        </w:rPr>
        <w:t>5.3 开标异议</w:t>
      </w:r>
    </w:p>
    <w:p w14:paraId="0DFD2DCB">
      <w:pPr>
        <w:autoSpaceDE w:val="0"/>
        <w:autoSpaceDN w:val="0"/>
        <w:adjustRightInd w:val="0"/>
        <w:spacing w:line="360" w:lineRule="auto"/>
        <w:ind w:left="520" w:right="-20"/>
        <w:rPr>
          <w:rFonts w:hint="eastAsia" w:cs="仿宋_GB2312"/>
          <w:szCs w:val="21"/>
          <w:u w:val="single"/>
        </w:rPr>
      </w:pPr>
      <w:r>
        <w:rPr>
          <w:rFonts w:hint="eastAsia" w:cs="仿宋_GB2312"/>
          <w:szCs w:val="21"/>
          <w:u w:val="single"/>
        </w:rPr>
        <w:t>5.3.1开标</w:t>
      </w:r>
      <w:r>
        <w:rPr>
          <w:rFonts w:cs="仿宋_GB2312"/>
          <w:szCs w:val="21"/>
          <w:u w:val="single"/>
        </w:rPr>
        <w:t>方式</w:t>
      </w:r>
      <w:r>
        <w:rPr>
          <w:rFonts w:hint="eastAsia" w:cs="仿宋_GB2312"/>
          <w:szCs w:val="21"/>
          <w:u w:val="single"/>
        </w:rPr>
        <w:t>采用</w:t>
      </w:r>
      <w:r>
        <w:rPr>
          <w:rFonts w:cs="仿宋_GB2312"/>
          <w:szCs w:val="21"/>
          <w:u w:val="single"/>
        </w:rPr>
        <w:t>电子</w:t>
      </w:r>
      <w:r>
        <w:rPr>
          <w:rFonts w:hint="eastAsia" w:cs="仿宋_GB2312"/>
          <w:szCs w:val="21"/>
          <w:u w:val="single"/>
        </w:rPr>
        <w:t>开标和现场</w:t>
      </w:r>
      <w:r>
        <w:rPr>
          <w:rFonts w:cs="仿宋_GB2312"/>
          <w:szCs w:val="21"/>
          <w:u w:val="single"/>
        </w:rPr>
        <w:t>开标</w:t>
      </w:r>
      <w:r>
        <w:rPr>
          <w:rFonts w:hint="eastAsia" w:cs="仿宋_GB2312"/>
          <w:szCs w:val="21"/>
          <w:u w:val="single"/>
        </w:rPr>
        <w:t>两种</w:t>
      </w:r>
      <w:r>
        <w:rPr>
          <w:rFonts w:cs="仿宋_GB2312"/>
          <w:szCs w:val="21"/>
          <w:u w:val="single"/>
        </w:rPr>
        <w:t>模式</w:t>
      </w:r>
      <w:r>
        <w:rPr>
          <w:rFonts w:hint="eastAsia" w:cs="仿宋_GB2312"/>
          <w:szCs w:val="21"/>
          <w:u w:val="single"/>
        </w:rPr>
        <w:t>，投标人可</w:t>
      </w:r>
      <w:r>
        <w:rPr>
          <w:rFonts w:cs="仿宋_GB2312"/>
          <w:szCs w:val="21"/>
          <w:u w:val="single"/>
        </w:rPr>
        <w:t>选择在开标室</w:t>
      </w:r>
    </w:p>
    <w:p w14:paraId="5D6A282E">
      <w:pPr>
        <w:autoSpaceDE w:val="0"/>
        <w:autoSpaceDN w:val="0"/>
        <w:adjustRightInd w:val="0"/>
        <w:spacing w:line="360" w:lineRule="auto"/>
        <w:ind w:right="-20"/>
        <w:rPr>
          <w:rFonts w:hint="eastAsia" w:cs="仿宋_GB2312"/>
          <w:szCs w:val="21"/>
          <w:u w:val="single"/>
        </w:rPr>
      </w:pPr>
      <w:r>
        <w:rPr>
          <w:rFonts w:cs="仿宋_GB2312"/>
          <w:szCs w:val="21"/>
          <w:u w:val="single"/>
        </w:rPr>
        <w:t>参与开标或</w:t>
      </w:r>
      <w:r>
        <w:rPr>
          <w:rFonts w:hint="eastAsia" w:cs="仿宋_GB2312"/>
          <w:szCs w:val="21"/>
          <w:u w:val="single"/>
        </w:rPr>
        <w:t>准时在线参加开标，</w:t>
      </w:r>
      <w:r>
        <w:rPr>
          <w:rFonts w:cs="仿宋_GB2312"/>
          <w:szCs w:val="21"/>
          <w:u w:val="single"/>
        </w:rPr>
        <w:t>也可不参加开标</w:t>
      </w:r>
      <w:r>
        <w:rPr>
          <w:rFonts w:hint="eastAsia" w:cs="仿宋_GB2312"/>
          <w:szCs w:val="21"/>
          <w:u w:val="single"/>
        </w:rPr>
        <w:t>。参加</w:t>
      </w:r>
      <w:r>
        <w:rPr>
          <w:rFonts w:cs="仿宋_GB2312"/>
          <w:szCs w:val="21"/>
          <w:u w:val="single"/>
        </w:rPr>
        <w:t>在线开标的投标人登录交易平台实时查看开标</w:t>
      </w:r>
      <w:r>
        <w:rPr>
          <w:rFonts w:hint="eastAsia" w:cs="仿宋_GB2312"/>
          <w:szCs w:val="21"/>
          <w:u w:val="single"/>
        </w:rPr>
        <w:t>、</w:t>
      </w:r>
      <w:r>
        <w:rPr>
          <w:rFonts w:cs="仿宋_GB2312"/>
          <w:szCs w:val="21"/>
          <w:u w:val="single"/>
        </w:rPr>
        <w:t>唱标情况</w:t>
      </w:r>
      <w:r>
        <w:rPr>
          <w:rFonts w:hint="eastAsia" w:cs="仿宋_GB2312"/>
          <w:szCs w:val="21"/>
          <w:u w:val="single"/>
        </w:rPr>
        <w:t>。交易平台生成开标记录并向社会公众公布。</w:t>
      </w:r>
    </w:p>
    <w:p w14:paraId="08249118">
      <w:pPr>
        <w:spacing w:line="360" w:lineRule="auto"/>
        <w:ind w:firstLine="480" w:firstLineChars="200"/>
        <w:rPr>
          <w:rFonts w:hint="eastAsia"/>
          <w:u w:val="single"/>
        </w:rPr>
      </w:pPr>
      <w:r>
        <w:rPr>
          <w:rFonts w:hint="eastAsia"/>
          <w:u w:val="single"/>
        </w:rPr>
        <w:t>5.3.2</w:t>
      </w:r>
      <w:r>
        <w:rPr>
          <w:u w:val="single"/>
        </w:rPr>
        <w:t>参加现场开标的投标人对开标结果有异议的，应当在开标现场提出，该投标人代表须同时出示本人身份证原件，招标人当场作出答复，并制作记录。</w:t>
      </w:r>
    </w:p>
    <w:p w14:paraId="1F341EA9">
      <w:pPr>
        <w:autoSpaceDE w:val="0"/>
        <w:autoSpaceDN w:val="0"/>
        <w:adjustRightInd w:val="0"/>
        <w:spacing w:line="360" w:lineRule="auto"/>
        <w:ind w:right="-20" w:firstLine="480" w:firstLineChars="200"/>
        <w:rPr>
          <w:rFonts w:hint="eastAsia" w:cs="仿宋_GB2312"/>
          <w:szCs w:val="21"/>
          <w:u w:val="single"/>
        </w:rPr>
      </w:pPr>
      <w:r>
        <w:rPr>
          <w:u w:val="single"/>
        </w:rPr>
        <w:t>5.3.3参加在线开标的投标人对开标结果有异议的，应当在唱标环节开启“在线异议”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519FBA36">
      <w:pPr>
        <w:autoSpaceDE w:val="0"/>
        <w:autoSpaceDN w:val="0"/>
        <w:adjustRightInd w:val="0"/>
        <w:spacing w:line="360" w:lineRule="auto"/>
        <w:ind w:left="520" w:right="-20"/>
        <w:rPr>
          <w:rFonts w:hint="eastAsia" w:cs="仿宋_GB2312"/>
          <w:szCs w:val="21"/>
          <w:u w:val="single"/>
        </w:rPr>
      </w:pPr>
      <w:r>
        <w:rPr>
          <w:rFonts w:hint="eastAsia" w:cs="仿宋_GB2312"/>
          <w:szCs w:val="21"/>
          <w:u w:val="single"/>
        </w:rPr>
        <w:t>5.3.4投标人</w:t>
      </w:r>
      <w:r>
        <w:rPr>
          <w:rFonts w:cs="仿宋_GB2312"/>
          <w:szCs w:val="21"/>
          <w:u w:val="single"/>
        </w:rPr>
        <w:t>未参加开标或在规定的时间内未提出异议的，视为对开标无异</w:t>
      </w:r>
    </w:p>
    <w:p w14:paraId="0C0220FF">
      <w:pPr>
        <w:autoSpaceDE w:val="0"/>
        <w:autoSpaceDN w:val="0"/>
        <w:adjustRightInd w:val="0"/>
        <w:spacing w:line="360" w:lineRule="auto"/>
        <w:ind w:right="-20"/>
        <w:rPr>
          <w:rFonts w:hint="eastAsia"/>
          <w:szCs w:val="21"/>
          <w:u w:val="single"/>
        </w:rPr>
      </w:pPr>
      <w:r>
        <w:rPr>
          <w:rFonts w:cs="仿宋_GB2312"/>
          <w:szCs w:val="21"/>
          <w:u w:val="single"/>
        </w:rPr>
        <w:t>议。</w:t>
      </w:r>
    </w:p>
    <w:p w14:paraId="79618694">
      <w:pPr>
        <w:pStyle w:val="3"/>
        <w:rPr>
          <w:rFonts w:hint="eastAsia" w:ascii="宋体" w:hAnsi="宋体" w:eastAsia="宋体"/>
        </w:rPr>
      </w:pPr>
      <w:r>
        <w:rPr>
          <w:rFonts w:hint="eastAsia" w:ascii="宋体" w:hAnsi="宋体" w:eastAsia="宋体"/>
        </w:rPr>
        <w:t>6. 评标</w:t>
      </w:r>
    </w:p>
    <w:p w14:paraId="3877DCFB">
      <w:pPr>
        <w:pStyle w:val="4"/>
        <w:spacing w:before="62" w:beforeLines="20" w:after="62" w:afterLines="20" w:line="360" w:lineRule="auto"/>
        <w:rPr>
          <w:rFonts w:hint="eastAsia"/>
        </w:rPr>
      </w:pPr>
      <w:r>
        <w:rPr>
          <w:rFonts w:hint="eastAsia"/>
        </w:rPr>
        <w:t>6.1 评标委员会</w:t>
      </w:r>
    </w:p>
    <w:p w14:paraId="259BB14B">
      <w:pPr>
        <w:spacing w:line="360" w:lineRule="auto"/>
        <w:ind w:firstLine="480" w:firstLineChars="200"/>
        <w:rPr>
          <w:rFonts w:hint="eastAsia"/>
        </w:rPr>
      </w:pPr>
      <w:r>
        <w:rPr>
          <w:rFonts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1FF9E21">
      <w:pPr>
        <w:spacing w:line="360" w:lineRule="auto"/>
        <w:ind w:firstLine="480" w:firstLineChars="200"/>
        <w:rPr>
          <w:rFonts w:hint="eastAsia"/>
        </w:rPr>
      </w:pPr>
      <w:r>
        <w:rPr>
          <w:rFonts w:hint="eastAsia"/>
        </w:rPr>
        <w:t>6.1.2 评标委员会成员有下列情形之一的，应当回避：</w:t>
      </w:r>
    </w:p>
    <w:p w14:paraId="4FAE80D3">
      <w:pPr>
        <w:spacing w:line="360" w:lineRule="auto"/>
        <w:ind w:firstLine="480" w:firstLineChars="200"/>
        <w:rPr>
          <w:rFonts w:hint="eastAsia"/>
        </w:rPr>
      </w:pPr>
      <w:r>
        <w:rPr>
          <w:rFonts w:hint="eastAsia"/>
        </w:rPr>
        <w:t>（1）投标人或投标人主要负责人的近亲属；</w:t>
      </w:r>
    </w:p>
    <w:p w14:paraId="011A922E">
      <w:pPr>
        <w:spacing w:line="360" w:lineRule="auto"/>
        <w:ind w:firstLine="480" w:firstLineChars="200"/>
        <w:rPr>
          <w:rFonts w:hint="eastAsia"/>
        </w:rPr>
      </w:pPr>
      <w:r>
        <w:rPr>
          <w:rFonts w:hint="eastAsia"/>
        </w:rPr>
        <w:t>（2）项目主管部门或者行政监督部门的人员；</w:t>
      </w:r>
    </w:p>
    <w:p w14:paraId="09CE441A">
      <w:pPr>
        <w:spacing w:line="360" w:lineRule="auto"/>
        <w:ind w:firstLine="480" w:firstLineChars="200"/>
        <w:rPr>
          <w:rFonts w:hint="eastAsia"/>
        </w:rPr>
      </w:pPr>
      <w:r>
        <w:rPr>
          <w:rFonts w:hint="eastAsia"/>
        </w:rPr>
        <w:t>（3）与投标人有经济利益关系，可能影响对投标公正评审的；</w:t>
      </w:r>
    </w:p>
    <w:p w14:paraId="46FB901B">
      <w:pPr>
        <w:spacing w:line="360" w:lineRule="auto"/>
        <w:ind w:firstLine="480" w:firstLineChars="200"/>
        <w:rPr>
          <w:rFonts w:hint="eastAsia"/>
        </w:rPr>
      </w:pPr>
      <w:r>
        <w:rPr>
          <w:rFonts w:hint="eastAsia"/>
        </w:rPr>
        <w:t>（4）曾因在招标、评标以及其他与招标投标有关活动中从事违法行为而受过行政处罚或刑事处罚的；</w:t>
      </w:r>
    </w:p>
    <w:p w14:paraId="049162A7">
      <w:pPr>
        <w:spacing w:line="360" w:lineRule="auto"/>
        <w:ind w:firstLine="480" w:firstLineChars="200"/>
        <w:rPr>
          <w:rFonts w:hint="eastAsia"/>
        </w:rPr>
      </w:pPr>
      <w:r>
        <w:rPr>
          <w:rFonts w:hint="eastAsia"/>
        </w:rPr>
        <w:t>（5）与投标人有其他利害关系。</w:t>
      </w:r>
    </w:p>
    <w:p w14:paraId="2958980F">
      <w:pPr>
        <w:spacing w:line="360" w:lineRule="auto"/>
        <w:ind w:firstLine="480" w:firstLineChars="200"/>
        <w:rPr>
          <w:rFonts w:hint="eastAsia"/>
        </w:rPr>
      </w:pPr>
      <w:r>
        <w:rPr>
          <w:rFonts w:hint="eastAsia"/>
        </w:rPr>
        <w:t>6.1.3 评标过程中，评标委员会成员有回避事由、擅离职守或者因健康等原因不能继续评标的，招标人有权更换。被更换的评标委员会成员作出的评审结论无效，由更换后的评标委员会成员重新进行评审。</w:t>
      </w:r>
    </w:p>
    <w:p w14:paraId="26402036">
      <w:pPr>
        <w:pStyle w:val="4"/>
        <w:spacing w:before="62" w:beforeLines="20" w:after="62" w:afterLines="20" w:line="360" w:lineRule="auto"/>
        <w:rPr>
          <w:rFonts w:hint="eastAsia"/>
        </w:rPr>
      </w:pPr>
      <w:r>
        <w:rPr>
          <w:rFonts w:hint="eastAsia"/>
        </w:rPr>
        <w:t>6.2 评标原则</w:t>
      </w:r>
    </w:p>
    <w:p w14:paraId="4100D392">
      <w:pPr>
        <w:spacing w:line="360" w:lineRule="auto"/>
        <w:ind w:firstLine="480" w:firstLineChars="200"/>
        <w:rPr>
          <w:rFonts w:hint="eastAsia"/>
        </w:rPr>
      </w:pPr>
      <w:r>
        <w:rPr>
          <w:rFonts w:hint="eastAsia"/>
        </w:rPr>
        <w:t>评标活动遵循公平、公正、科学和择优的原则。</w:t>
      </w:r>
    </w:p>
    <w:p w14:paraId="377D7D90">
      <w:pPr>
        <w:pStyle w:val="4"/>
        <w:spacing w:before="62" w:beforeLines="20" w:after="62" w:afterLines="20" w:line="360" w:lineRule="auto"/>
        <w:rPr>
          <w:rFonts w:hint="eastAsia"/>
        </w:rPr>
      </w:pPr>
      <w:r>
        <w:rPr>
          <w:rFonts w:hint="eastAsia"/>
        </w:rPr>
        <w:t>6.3 评标</w:t>
      </w:r>
    </w:p>
    <w:p w14:paraId="0F485D92">
      <w:pPr>
        <w:spacing w:line="360" w:lineRule="auto"/>
        <w:ind w:firstLine="480" w:firstLineChars="200"/>
        <w:rPr>
          <w:rFonts w:hint="eastAsia"/>
        </w:rPr>
      </w:pPr>
      <w:r>
        <w:rPr>
          <w:rFonts w:hint="eastAsia"/>
        </w:rPr>
        <w:t>6.3.1 评标委员会按照第三章“评标办法”规定的方法、评审因素、标准和程序对投标文件进行评审。第三章“评标办法”没有规定的方法、评审因素和标准，不作为评标依据。</w:t>
      </w:r>
    </w:p>
    <w:p w14:paraId="738C3E92">
      <w:pPr>
        <w:spacing w:line="360" w:lineRule="auto"/>
        <w:ind w:firstLine="480" w:firstLineChars="200"/>
        <w:rPr>
          <w:rFonts w:hint="eastAsia"/>
        </w:rPr>
      </w:pPr>
      <w:r>
        <w:rPr>
          <w:rFonts w:hint="eastAsia"/>
        </w:rPr>
        <w:t>6.3.2 评标完成后，评标委员会应当向招标人提交书面评标报告和中标候选人名单。评标委员会推荐中标候选人的人数见投标人须知前附表。</w:t>
      </w:r>
    </w:p>
    <w:p w14:paraId="383DBFCA">
      <w:pPr>
        <w:pStyle w:val="3"/>
        <w:rPr>
          <w:rFonts w:hint="eastAsia" w:ascii="宋体" w:hAnsi="宋体" w:eastAsia="宋体"/>
        </w:rPr>
      </w:pPr>
      <w:r>
        <w:rPr>
          <w:rFonts w:hint="eastAsia" w:ascii="宋体" w:hAnsi="宋体" w:eastAsia="宋体"/>
        </w:rPr>
        <w:t>7. 合同授予</w:t>
      </w:r>
    </w:p>
    <w:p w14:paraId="1C9236BE">
      <w:pPr>
        <w:pStyle w:val="4"/>
        <w:spacing w:before="62" w:beforeLines="20" w:after="62" w:afterLines="20" w:line="360" w:lineRule="auto"/>
        <w:rPr>
          <w:rFonts w:hint="eastAsia"/>
        </w:rPr>
      </w:pPr>
      <w:r>
        <w:rPr>
          <w:rFonts w:hint="eastAsia"/>
        </w:rPr>
        <w:t>7.1 中标候选人公示</w:t>
      </w:r>
    </w:p>
    <w:p w14:paraId="21309F48">
      <w:pPr>
        <w:spacing w:line="360" w:lineRule="auto"/>
        <w:ind w:firstLine="480" w:firstLineChars="200"/>
        <w:rPr>
          <w:rFonts w:hint="eastAsia"/>
        </w:rPr>
      </w:pPr>
      <w:r>
        <w:rPr>
          <w:rFonts w:hint="eastAsia"/>
        </w:rPr>
        <w:t>招标人在收到评标报告之日起 3日内，按照投标人须知前附表规定的公示媒介和期限公示中标候选人，公示期不得少于3天。</w:t>
      </w:r>
    </w:p>
    <w:p w14:paraId="7B9AEBCF">
      <w:pPr>
        <w:pStyle w:val="8"/>
        <w:spacing w:line="360" w:lineRule="auto"/>
        <w:rPr>
          <w:rFonts w:hint="eastAsia" w:ascii="宋体" w:hAnsi="宋体"/>
          <w:b w:val="0"/>
          <w:kern w:val="0"/>
          <w:sz w:val="24"/>
          <w:szCs w:val="24"/>
        </w:rPr>
      </w:pPr>
      <w:r>
        <w:rPr>
          <w:rFonts w:hint="eastAsia" w:ascii="宋体" w:hAnsi="宋体"/>
          <w:b w:val="0"/>
          <w:kern w:val="0"/>
          <w:sz w:val="24"/>
          <w:szCs w:val="24"/>
        </w:rPr>
        <w:t>在产生中标候选人后，招标人将中标候选人的投标文件商务部分的电子版（方案等涉及商业秘密的内容除外）在广州交易集团有限公司（广州公共资源交易中心）网站和广东省招标投标监管网公开。</w:t>
      </w:r>
    </w:p>
    <w:p w14:paraId="6440FC39">
      <w:pPr>
        <w:pStyle w:val="4"/>
        <w:spacing w:before="62" w:beforeLines="20" w:after="62" w:afterLines="20" w:line="360" w:lineRule="auto"/>
        <w:rPr>
          <w:rFonts w:hint="eastAsia"/>
        </w:rPr>
      </w:pPr>
      <w:r>
        <w:rPr>
          <w:rFonts w:hint="eastAsia"/>
        </w:rPr>
        <w:t>7.2 评标结果异议</w:t>
      </w:r>
    </w:p>
    <w:p w14:paraId="2508D6F9">
      <w:pPr>
        <w:spacing w:line="360" w:lineRule="auto"/>
        <w:ind w:firstLine="480" w:firstLineChars="200"/>
        <w:rPr>
          <w:rFonts w:hint="eastAsia"/>
        </w:rPr>
      </w:pPr>
      <w:r>
        <w:rPr>
          <w:rFonts w:hint="eastAsia"/>
          <w:szCs w:val="21"/>
        </w:rPr>
        <w:t>投标人或者其他利害关系人对评标结果有异议的，应当在中标候选人公示期间提出</w:t>
      </w:r>
      <w:r>
        <w:rPr>
          <w:rFonts w:hint="eastAsia"/>
          <w:szCs w:val="21"/>
          <w:u w:val="single"/>
        </w:rPr>
        <w:t>，可以通过线下或线上的形式提出异议。线上提出异议的，应通过交易平台进行提交，招标人也应通过交易平台答复线上提交的异议。具体按照交易平台相关指南进行操作</w:t>
      </w:r>
      <w:r>
        <w:rPr>
          <w:rFonts w:hint="eastAsia"/>
          <w:szCs w:val="21"/>
        </w:rPr>
        <w:t>。招标人将在收到异议之日起3日内作出答复；作出答复前，将暂停招标投标活动。</w:t>
      </w:r>
    </w:p>
    <w:p w14:paraId="6014C6FF">
      <w:pPr>
        <w:pStyle w:val="4"/>
        <w:spacing w:before="62" w:beforeLines="20" w:after="62" w:afterLines="20" w:line="360" w:lineRule="auto"/>
        <w:rPr>
          <w:rFonts w:hint="eastAsia"/>
        </w:rPr>
      </w:pPr>
      <w:r>
        <w:rPr>
          <w:rFonts w:hint="eastAsia"/>
        </w:rPr>
        <w:t>7.3 中标候选人履约能力审查</w:t>
      </w:r>
    </w:p>
    <w:p w14:paraId="2BAC551C">
      <w:pPr>
        <w:spacing w:line="360" w:lineRule="auto"/>
        <w:ind w:firstLine="480" w:firstLineChars="200"/>
        <w:rPr>
          <w:rFonts w:hint="eastAsia"/>
        </w:rPr>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14:paraId="347FC41C">
      <w:pPr>
        <w:pStyle w:val="4"/>
        <w:spacing w:before="62" w:beforeLines="20" w:after="62" w:afterLines="20" w:line="360" w:lineRule="auto"/>
        <w:rPr>
          <w:rFonts w:hint="eastAsia"/>
        </w:rPr>
      </w:pPr>
      <w:r>
        <w:rPr>
          <w:rFonts w:hint="eastAsia"/>
        </w:rPr>
        <w:t>7.4 定标</w:t>
      </w:r>
    </w:p>
    <w:p w14:paraId="4094A121">
      <w:pPr>
        <w:spacing w:line="360" w:lineRule="auto"/>
        <w:ind w:firstLine="480" w:firstLineChars="200"/>
        <w:rPr>
          <w:rFonts w:hint="eastAsia"/>
        </w:rPr>
      </w:pPr>
      <w:r>
        <w:rPr>
          <w:rFonts w:hint="eastAsia"/>
        </w:rPr>
        <w:t>按照投标人须知前附表的规定，招标人或招标人授权的评标委员会依法确定中标人。</w:t>
      </w:r>
    </w:p>
    <w:p w14:paraId="061885F0">
      <w:pPr>
        <w:pStyle w:val="4"/>
        <w:spacing w:before="62" w:beforeLines="20" w:after="62" w:afterLines="20" w:line="360" w:lineRule="auto"/>
        <w:rPr>
          <w:rFonts w:hint="eastAsia"/>
        </w:rPr>
      </w:pPr>
      <w:r>
        <w:rPr>
          <w:rFonts w:hint="eastAsia"/>
        </w:rPr>
        <w:t>7.5 中标通知</w:t>
      </w:r>
    </w:p>
    <w:p w14:paraId="5574AA61">
      <w:pPr>
        <w:spacing w:line="360" w:lineRule="auto"/>
        <w:ind w:firstLine="480" w:firstLineChars="200"/>
        <w:rPr>
          <w:rFonts w:hint="eastAsia"/>
          <w:u w:val="single"/>
        </w:rPr>
      </w:pPr>
      <w:r>
        <w:rPr>
          <w:rFonts w:hint="eastAsia"/>
        </w:rPr>
        <w:t>在本章第 3.3 款规定的投标有效期内，</w:t>
      </w:r>
      <w:r>
        <w:rPr>
          <w:rFonts w:hint="eastAsia"/>
          <w:szCs w:val="21"/>
          <w:u w:val="single"/>
        </w:rPr>
        <w:t>中标通知书由广州交易集团有限公司（广州公共资源交易中心）交易平台发出，并自发出之日，视作中标人确认收到。</w:t>
      </w:r>
    </w:p>
    <w:p w14:paraId="74803F68">
      <w:pPr>
        <w:spacing w:line="360" w:lineRule="auto"/>
        <w:ind w:firstLine="480" w:firstLineChars="200"/>
        <w:rPr>
          <w:rFonts w:hint="eastAsia"/>
        </w:rPr>
      </w:pPr>
      <w:r>
        <w:rPr>
          <w:rFonts w:hint="eastAsia"/>
          <w:u w:val="single"/>
        </w:rPr>
        <w:t>未中标的投标人，可通过</w:t>
      </w:r>
      <w:r>
        <w:rPr>
          <w:rFonts w:hint="eastAsia"/>
          <w:szCs w:val="21"/>
          <w:u w:val="single"/>
        </w:rPr>
        <w:t>广州交易集团有限公司（广州公共资源交易中心）网站查看中标结果通知。</w:t>
      </w:r>
    </w:p>
    <w:p w14:paraId="24DBCC53">
      <w:pPr>
        <w:pStyle w:val="4"/>
        <w:spacing w:before="62" w:beforeLines="20" w:after="62" w:afterLines="20" w:line="360" w:lineRule="auto"/>
        <w:rPr>
          <w:rFonts w:hint="eastAsia"/>
        </w:rPr>
      </w:pPr>
      <w:r>
        <w:rPr>
          <w:rFonts w:hint="eastAsia"/>
        </w:rPr>
        <w:t>7.6 技术成果经济补偿</w:t>
      </w:r>
    </w:p>
    <w:p w14:paraId="391A6232">
      <w:pPr>
        <w:spacing w:line="360" w:lineRule="auto"/>
        <w:ind w:firstLine="480" w:firstLineChars="200"/>
        <w:rPr>
          <w:rFonts w:hint="eastAsia"/>
          <w:u w:val="single"/>
        </w:rPr>
      </w:pPr>
      <w:r>
        <w:rPr>
          <w:rFonts w:hint="eastAsia"/>
          <w:u w:val="single"/>
        </w:rPr>
        <w:t>本次招标对未中标人投标文件中的技术成果不给予经济补偿。投标费用由投标人自理。</w:t>
      </w:r>
    </w:p>
    <w:p w14:paraId="6F15504B">
      <w:pPr>
        <w:spacing w:line="360" w:lineRule="auto"/>
        <w:ind w:firstLine="480" w:firstLineChars="200"/>
        <w:rPr>
          <w:rFonts w:hint="eastAsia"/>
          <w:strike/>
        </w:rPr>
      </w:pPr>
      <w:r>
        <w:rPr>
          <w:rFonts w:hint="eastAsia"/>
          <w:strike/>
        </w:rPr>
        <w:t>招标人对符合招标文件规定的未中标人的技术成果进行补偿的，招标人将按投标人须知前附表规定的标准给予经济补偿，未中标人在投标文件中声明放弃技术成果经济补偿费的除外。</w:t>
      </w:r>
    </w:p>
    <w:p w14:paraId="3EE62809">
      <w:pPr>
        <w:pStyle w:val="4"/>
        <w:spacing w:before="62" w:beforeLines="20" w:after="62" w:afterLines="20" w:line="360" w:lineRule="auto"/>
        <w:rPr>
          <w:rFonts w:hint="eastAsia"/>
          <w:strike/>
        </w:rPr>
      </w:pPr>
      <w:r>
        <w:rPr>
          <w:rFonts w:hint="eastAsia"/>
          <w:strike/>
        </w:rPr>
        <w:t>7.7 履约保证金</w:t>
      </w:r>
    </w:p>
    <w:p w14:paraId="21876D7E">
      <w:pPr>
        <w:spacing w:line="360" w:lineRule="auto"/>
        <w:ind w:firstLine="480" w:firstLineChars="200"/>
        <w:rPr>
          <w:rFonts w:hint="eastAsia"/>
          <w:strike/>
        </w:rPr>
      </w:pPr>
      <w:r>
        <w:rPr>
          <w:rFonts w:hint="eastAsia"/>
          <w:strik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8BF872C">
      <w:pPr>
        <w:spacing w:line="360" w:lineRule="auto"/>
        <w:ind w:firstLine="480" w:firstLineChars="200"/>
        <w:rPr>
          <w:rFonts w:hint="eastAsia"/>
          <w:strike/>
        </w:rPr>
      </w:pPr>
      <w:r>
        <w:rPr>
          <w:rFonts w:hint="eastAsia"/>
          <w:strike/>
        </w:rPr>
        <w:t>7.7.2 中标人不能按本章第7.7.1项要求提交履约保证金的，视为放弃中标，其投标保证金不予退还，给招标人造成的损失超过投标保证金数额的，中标人还应当对超过部分予以赔偿。</w:t>
      </w:r>
    </w:p>
    <w:p w14:paraId="61282947">
      <w:pPr>
        <w:pStyle w:val="4"/>
        <w:spacing w:before="62" w:beforeLines="20" w:after="62" w:afterLines="20" w:line="360" w:lineRule="auto"/>
        <w:rPr>
          <w:rFonts w:hint="eastAsia"/>
        </w:rPr>
      </w:pPr>
      <w:r>
        <w:rPr>
          <w:rFonts w:hint="eastAsia"/>
        </w:rPr>
        <w:t>7.8 签订合同</w:t>
      </w:r>
    </w:p>
    <w:p w14:paraId="556C8370">
      <w:pPr>
        <w:spacing w:line="360" w:lineRule="auto"/>
        <w:ind w:firstLine="480" w:firstLineChars="200"/>
        <w:rPr>
          <w:rFonts w:hint="eastAsia"/>
        </w:rPr>
      </w:pPr>
      <w:r>
        <w:rPr>
          <w:rFonts w:hint="eastAsia"/>
        </w:rPr>
        <w:t>7.8.1 招标人和中标人应当在中标通知书发出之日起30日内，根据招标文件和中标人的投标文件订立书面合同。中标人无正当理由拒签合同，在签订合同时向招标人提出附加条件，</w:t>
      </w:r>
      <w:r>
        <w:rPr>
          <w:rFonts w:hint="eastAsia"/>
          <w:strike/>
        </w:rPr>
        <w:t>或者不按照招标文件要求提交履约保证金的</w:t>
      </w:r>
      <w:r>
        <w:rPr>
          <w:rFonts w:hint="eastAsia"/>
        </w:rPr>
        <w:t>，招标人有权取消其中标资格；给招标人造成的损失超过投标保证金数额的，中标人还应当对超过部分予以赔偿。</w:t>
      </w:r>
    </w:p>
    <w:p w14:paraId="6CACAB84">
      <w:pPr>
        <w:spacing w:line="360" w:lineRule="auto"/>
        <w:ind w:firstLine="480" w:firstLineChars="200"/>
        <w:rPr>
          <w:rFonts w:hint="eastAsia"/>
        </w:rPr>
      </w:pPr>
      <w:r>
        <w:rPr>
          <w:rFonts w:hint="eastAsia"/>
        </w:rPr>
        <w:t>7.8.2 发出中标通知书后，招标人无正当理由拒签合同，或者在签订合同时向中标人提出附加条件的</w:t>
      </w:r>
      <w:r>
        <w:rPr>
          <w:rFonts w:hint="eastAsia"/>
          <w:strike/>
        </w:rPr>
        <w:t>，招标人向中标人退还投标保证金</w:t>
      </w:r>
      <w:r>
        <w:rPr>
          <w:rFonts w:hint="eastAsia"/>
        </w:rPr>
        <w:t>；给中标人造成损失的，还应当赔偿损失。</w:t>
      </w:r>
    </w:p>
    <w:p w14:paraId="15110CF5">
      <w:pPr>
        <w:spacing w:line="360" w:lineRule="auto"/>
        <w:ind w:firstLine="480" w:firstLineChars="200"/>
        <w:rPr>
          <w:rFonts w:hint="eastAsia"/>
        </w:rPr>
      </w:pPr>
      <w:r>
        <w:rPr>
          <w:rFonts w:hint="eastAsia"/>
        </w:rPr>
        <w:t>7.8.3 联合体中标的，联合体各方应当共同与招标人签订合同，就中标项目向招标人承担连带责任。</w:t>
      </w:r>
    </w:p>
    <w:p w14:paraId="0122C463">
      <w:pPr>
        <w:pStyle w:val="3"/>
        <w:rPr>
          <w:rFonts w:hint="eastAsia" w:ascii="宋体" w:hAnsi="宋体" w:eastAsia="宋体"/>
        </w:rPr>
      </w:pPr>
      <w:r>
        <w:rPr>
          <w:rFonts w:hint="eastAsia" w:ascii="宋体" w:hAnsi="宋体" w:eastAsia="宋体"/>
        </w:rPr>
        <w:t>8. 纪律和监督</w:t>
      </w:r>
    </w:p>
    <w:p w14:paraId="3F60262C">
      <w:pPr>
        <w:pStyle w:val="4"/>
        <w:spacing w:before="62" w:beforeLines="20" w:after="62" w:afterLines="20" w:line="360" w:lineRule="auto"/>
        <w:rPr>
          <w:rFonts w:hint="eastAsia"/>
        </w:rPr>
      </w:pPr>
      <w:r>
        <w:rPr>
          <w:rFonts w:hint="eastAsia"/>
        </w:rPr>
        <w:t>8.1 对招标人的纪律要求</w:t>
      </w:r>
    </w:p>
    <w:p w14:paraId="41E7E060">
      <w:pPr>
        <w:spacing w:line="360" w:lineRule="auto"/>
        <w:ind w:firstLine="480" w:firstLineChars="200"/>
        <w:rPr>
          <w:rFonts w:hint="eastAsia"/>
        </w:rPr>
      </w:pPr>
      <w:r>
        <w:rPr>
          <w:rFonts w:hint="eastAsia"/>
        </w:rPr>
        <w:t>招标人不得泄露招标投标活动中应当保密的情况和资料，不得与投标人串通损害国家利益、社会公共利益或者他人合法权益。</w:t>
      </w:r>
    </w:p>
    <w:p w14:paraId="4D9C3D51">
      <w:pPr>
        <w:pStyle w:val="4"/>
        <w:spacing w:before="62" w:beforeLines="20" w:after="62" w:afterLines="20" w:line="360" w:lineRule="auto"/>
        <w:rPr>
          <w:rFonts w:hint="eastAsia"/>
        </w:rPr>
      </w:pPr>
      <w:r>
        <w:rPr>
          <w:rFonts w:hint="eastAsia"/>
        </w:rPr>
        <w:t>8.2 对投标人的纪律要求</w:t>
      </w:r>
    </w:p>
    <w:p w14:paraId="61365BBE">
      <w:pPr>
        <w:spacing w:line="360" w:lineRule="auto"/>
        <w:ind w:firstLine="480" w:firstLineChars="200"/>
        <w:rPr>
          <w:rFonts w:hint="eastAsia"/>
        </w:rPr>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54FD74E">
      <w:pPr>
        <w:pStyle w:val="4"/>
        <w:spacing w:before="62" w:beforeLines="20" w:after="62" w:afterLines="20" w:line="360" w:lineRule="auto"/>
        <w:rPr>
          <w:rFonts w:hint="eastAsia"/>
        </w:rPr>
      </w:pPr>
      <w:r>
        <w:rPr>
          <w:rFonts w:hint="eastAsia"/>
        </w:rPr>
        <w:t>8.3 对评标委员会成员的纪律要求</w:t>
      </w:r>
    </w:p>
    <w:p w14:paraId="2F87CA6A">
      <w:pPr>
        <w:spacing w:line="360" w:lineRule="auto"/>
        <w:ind w:firstLine="480" w:firstLineChars="200"/>
        <w:rPr>
          <w:rFonts w:hint="eastAsia"/>
        </w:rPr>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FF54B9C">
      <w:pPr>
        <w:pStyle w:val="4"/>
        <w:spacing w:before="62" w:beforeLines="20" w:after="62" w:afterLines="20" w:line="360" w:lineRule="auto"/>
        <w:rPr>
          <w:rFonts w:hint="eastAsia"/>
        </w:rPr>
      </w:pPr>
      <w:r>
        <w:rPr>
          <w:rFonts w:hint="eastAsia"/>
        </w:rPr>
        <w:t>8.4 对与评标活动有关的工作人员的纪律要求</w:t>
      </w:r>
    </w:p>
    <w:p w14:paraId="7FE527B0">
      <w:pPr>
        <w:spacing w:line="360" w:lineRule="auto"/>
        <w:ind w:firstLine="480" w:firstLineChars="200"/>
        <w:rPr>
          <w:rFonts w:hint="eastAsia"/>
        </w:rPr>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F2F4FE9">
      <w:pPr>
        <w:pStyle w:val="4"/>
        <w:spacing w:before="62" w:beforeLines="20" w:after="62" w:afterLines="20" w:line="360" w:lineRule="auto"/>
        <w:rPr>
          <w:rFonts w:hint="eastAsia"/>
        </w:rPr>
      </w:pPr>
      <w:r>
        <w:rPr>
          <w:rFonts w:hint="eastAsia"/>
        </w:rPr>
        <w:t>8.5 投诉</w:t>
      </w:r>
    </w:p>
    <w:p w14:paraId="728B77C4">
      <w:pPr>
        <w:spacing w:line="360" w:lineRule="auto"/>
        <w:ind w:firstLine="480" w:firstLineChars="200"/>
        <w:rPr>
          <w:rFonts w:hint="eastAsia"/>
        </w:rPr>
      </w:pPr>
      <w:r>
        <w:rPr>
          <w:rFonts w:hint="eastAsia"/>
        </w:rPr>
        <w:t>8.5.1 投标人或者其他利害关系人认为招标投标活动不符合法律、行政法规规定的，可以自知道或者应当知道之日起10日内向有关行政监督部门投诉。投诉应当有明确的请求和必要的证明材料。</w:t>
      </w:r>
    </w:p>
    <w:p w14:paraId="7092746C">
      <w:pPr>
        <w:spacing w:line="360" w:lineRule="auto"/>
        <w:ind w:firstLine="480" w:firstLineChars="200"/>
        <w:rPr>
          <w:rFonts w:hint="eastAsia"/>
        </w:rPr>
      </w:pPr>
      <w:r>
        <w:rPr>
          <w:rFonts w:hint="eastAsia"/>
        </w:rPr>
        <w:t>8.5.2 投标人或者其他利害关系人对招标文件、开标和评标结果提出投诉的，应当按照投标人须知第2.4款、第5.3款和第7.2款的规定先向招标人提出异议。异议答复期间不计算在第8.5.1项规定的期限内。</w:t>
      </w:r>
    </w:p>
    <w:p w14:paraId="36A8BFBC">
      <w:pPr>
        <w:pStyle w:val="3"/>
        <w:rPr>
          <w:rFonts w:hint="eastAsia" w:ascii="宋体" w:hAnsi="宋体" w:eastAsia="宋体"/>
        </w:rPr>
      </w:pPr>
      <w:r>
        <w:rPr>
          <w:rFonts w:hint="eastAsia" w:ascii="宋体" w:hAnsi="宋体" w:eastAsia="宋体"/>
        </w:rPr>
        <w:t>9. 是否采用电子招标投标</w:t>
      </w:r>
    </w:p>
    <w:p w14:paraId="7EC67596">
      <w:pPr>
        <w:spacing w:line="360" w:lineRule="auto"/>
        <w:ind w:firstLine="480" w:firstLineChars="200"/>
        <w:rPr>
          <w:rFonts w:hint="eastAsia"/>
        </w:rPr>
      </w:pPr>
      <w:r>
        <w:rPr>
          <w:rFonts w:hint="eastAsia"/>
        </w:rPr>
        <w:t>本招标项目是否采用电子招标投标方式，见投标人须知前附表。</w:t>
      </w:r>
    </w:p>
    <w:p w14:paraId="7FAA165C">
      <w:pPr>
        <w:pStyle w:val="3"/>
        <w:rPr>
          <w:rFonts w:hint="eastAsia" w:ascii="宋体" w:hAnsi="宋体" w:eastAsia="宋体"/>
        </w:rPr>
      </w:pPr>
      <w:r>
        <w:rPr>
          <w:rFonts w:hint="eastAsia" w:ascii="宋体" w:hAnsi="宋体" w:eastAsia="宋体"/>
        </w:rPr>
        <w:t>10. 需要补充的其他内容</w:t>
      </w:r>
    </w:p>
    <w:p w14:paraId="784199D9">
      <w:pPr>
        <w:spacing w:line="360" w:lineRule="auto"/>
        <w:ind w:firstLine="480" w:firstLineChars="200"/>
        <w:rPr>
          <w:rFonts w:hint="eastAsia"/>
        </w:rPr>
      </w:pPr>
      <w:r>
        <w:rPr>
          <w:rFonts w:hint="eastAsia"/>
        </w:rPr>
        <w:t>需要补充的其他内容：见投标人须知前附表。</w:t>
      </w:r>
    </w:p>
    <w:p w14:paraId="5F7730F5">
      <w:pPr>
        <w:pStyle w:val="3"/>
        <w:rPr>
          <w:rFonts w:hint="eastAsia" w:ascii="宋体" w:hAnsi="宋体" w:eastAsia="宋体"/>
        </w:rPr>
      </w:pPr>
      <w:r>
        <w:rPr>
          <w:rFonts w:ascii="宋体" w:hAnsi="宋体" w:eastAsia="宋体"/>
        </w:rPr>
        <w:br w:type="page"/>
      </w:r>
      <w:r>
        <w:rPr>
          <w:rFonts w:hint="eastAsia" w:ascii="宋体" w:hAnsi="宋体" w:eastAsia="宋体"/>
        </w:rPr>
        <w:t>附件一：开标记录表</w:t>
      </w:r>
    </w:p>
    <w:p w14:paraId="7B5A872E">
      <w:pPr>
        <w:spacing w:line="360" w:lineRule="auto"/>
        <w:jc w:val="center"/>
        <w:rPr>
          <w:rFonts w:hint="eastAsia"/>
          <w:b/>
          <w:sz w:val="32"/>
          <w:szCs w:val="32"/>
        </w:rPr>
      </w:pPr>
      <w:r>
        <w:rPr>
          <w:rFonts w:hint="eastAsia"/>
          <w:b/>
          <w:sz w:val="32"/>
          <w:szCs w:val="32"/>
        </w:rPr>
        <w:t>开标记录表</w:t>
      </w:r>
    </w:p>
    <w:p w14:paraId="668DF422">
      <w:pPr>
        <w:spacing w:line="360" w:lineRule="auto"/>
        <w:jc w:val="right"/>
        <w:rPr>
          <w:rFonts w:hint="eastAsia"/>
        </w:rPr>
      </w:pPr>
      <w:r>
        <w:rPr>
          <w:rFonts w:hint="eastAsia"/>
        </w:rPr>
        <w:t>开标时间：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w:t>
      </w:r>
    </w:p>
    <w:tbl>
      <w:tblPr>
        <w:tblStyle w:val="3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62"/>
        <w:gridCol w:w="938"/>
        <w:gridCol w:w="900"/>
        <w:gridCol w:w="862"/>
        <w:gridCol w:w="1225"/>
        <w:gridCol w:w="1088"/>
        <w:gridCol w:w="1012"/>
        <w:gridCol w:w="929"/>
        <w:gridCol w:w="571"/>
      </w:tblGrid>
      <w:tr w14:paraId="320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14:paraId="31F9789C">
            <w:pPr>
              <w:adjustRightInd w:val="0"/>
              <w:snapToGrid w:val="0"/>
              <w:jc w:val="center"/>
              <w:rPr>
                <w:rFonts w:hint="eastAsia"/>
              </w:rPr>
            </w:pPr>
            <w:r>
              <w:rPr>
                <w:rFonts w:hint="eastAsia"/>
                <w:b/>
                <w:bCs/>
                <w:szCs w:val="21"/>
              </w:rPr>
              <w:t>序号</w:t>
            </w:r>
          </w:p>
        </w:tc>
        <w:tc>
          <w:tcPr>
            <w:tcW w:w="762" w:type="dxa"/>
            <w:vAlign w:val="center"/>
          </w:tcPr>
          <w:p w14:paraId="02E41DCC">
            <w:pPr>
              <w:adjustRightInd w:val="0"/>
              <w:snapToGrid w:val="0"/>
              <w:jc w:val="center"/>
              <w:rPr>
                <w:rFonts w:hint="eastAsia"/>
              </w:rPr>
            </w:pPr>
            <w:r>
              <w:rPr>
                <w:rFonts w:hint="eastAsia"/>
                <w:b/>
                <w:bCs/>
                <w:szCs w:val="21"/>
              </w:rPr>
              <w:t>投标人</w:t>
            </w:r>
          </w:p>
        </w:tc>
        <w:tc>
          <w:tcPr>
            <w:tcW w:w="938" w:type="dxa"/>
            <w:vAlign w:val="center"/>
          </w:tcPr>
          <w:p w14:paraId="6B7F823C">
            <w:pPr>
              <w:adjustRightInd w:val="0"/>
              <w:snapToGrid w:val="0"/>
              <w:jc w:val="center"/>
              <w:rPr>
                <w:rFonts w:hint="eastAsia"/>
              </w:rPr>
            </w:pPr>
            <w:r>
              <w:rPr>
                <w:rFonts w:hint="eastAsia"/>
                <w:b/>
                <w:bCs/>
                <w:szCs w:val="21"/>
              </w:rPr>
              <w:t>投标文件递交情况</w:t>
            </w:r>
          </w:p>
        </w:tc>
        <w:tc>
          <w:tcPr>
            <w:tcW w:w="900" w:type="dxa"/>
            <w:vAlign w:val="center"/>
          </w:tcPr>
          <w:p w14:paraId="6499D774">
            <w:pPr>
              <w:adjustRightInd w:val="0"/>
              <w:snapToGrid w:val="0"/>
              <w:jc w:val="center"/>
              <w:rPr>
                <w:rFonts w:hint="eastAsia"/>
              </w:rPr>
            </w:pPr>
            <w:r>
              <w:rPr>
                <w:rFonts w:hint="eastAsia"/>
                <w:b/>
                <w:bCs/>
                <w:szCs w:val="21"/>
                <w:u w:val="single"/>
              </w:rPr>
              <w:t>投标文件解密情况</w:t>
            </w:r>
          </w:p>
        </w:tc>
        <w:tc>
          <w:tcPr>
            <w:tcW w:w="862" w:type="dxa"/>
            <w:vAlign w:val="center"/>
          </w:tcPr>
          <w:p w14:paraId="4A1F181F">
            <w:pPr>
              <w:adjustRightInd w:val="0"/>
              <w:snapToGrid w:val="0"/>
              <w:jc w:val="center"/>
              <w:rPr>
                <w:rFonts w:hint="eastAsia"/>
              </w:rPr>
            </w:pPr>
            <w:r>
              <w:rPr>
                <w:rFonts w:hint="eastAsia"/>
                <w:b/>
                <w:bCs/>
                <w:strike/>
                <w:szCs w:val="21"/>
              </w:rPr>
              <w:t>投标保证金递交情况</w:t>
            </w:r>
          </w:p>
        </w:tc>
        <w:tc>
          <w:tcPr>
            <w:tcW w:w="1225" w:type="dxa"/>
            <w:vAlign w:val="center"/>
          </w:tcPr>
          <w:p w14:paraId="5BF9E5A6">
            <w:pPr>
              <w:adjustRightInd w:val="0"/>
              <w:snapToGrid w:val="0"/>
              <w:jc w:val="center"/>
              <w:rPr>
                <w:rFonts w:hint="eastAsia"/>
              </w:rPr>
            </w:pPr>
            <w:r>
              <w:rPr>
                <w:rFonts w:hint="eastAsia"/>
                <w:b/>
                <w:bCs/>
                <w:szCs w:val="21"/>
              </w:rPr>
              <w:t>投标报价（</w:t>
            </w:r>
            <w:r>
              <w:rPr>
                <w:rFonts w:hint="eastAsia"/>
                <w:b/>
                <w:bCs/>
                <w:szCs w:val="21"/>
                <w:u w:val="single"/>
              </w:rPr>
              <w:t>元</w:t>
            </w:r>
            <w:r>
              <w:rPr>
                <w:rFonts w:hint="eastAsia"/>
                <w:b/>
                <w:bCs/>
                <w:szCs w:val="21"/>
              </w:rPr>
              <w:t>）</w:t>
            </w:r>
          </w:p>
        </w:tc>
        <w:tc>
          <w:tcPr>
            <w:tcW w:w="1088" w:type="dxa"/>
            <w:vAlign w:val="center"/>
          </w:tcPr>
          <w:p w14:paraId="091079B5">
            <w:pPr>
              <w:adjustRightInd w:val="0"/>
              <w:snapToGrid w:val="0"/>
              <w:jc w:val="center"/>
              <w:rPr>
                <w:rFonts w:hint="eastAsia"/>
              </w:rPr>
            </w:pPr>
            <w:r>
              <w:rPr>
                <w:rFonts w:hint="eastAsia"/>
                <w:b/>
                <w:bCs/>
                <w:szCs w:val="21"/>
              </w:rPr>
              <w:t>服务期限</w:t>
            </w:r>
          </w:p>
        </w:tc>
        <w:tc>
          <w:tcPr>
            <w:tcW w:w="1012" w:type="dxa"/>
            <w:vAlign w:val="center"/>
          </w:tcPr>
          <w:p w14:paraId="0FC10163">
            <w:pPr>
              <w:adjustRightInd w:val="0"/>
              <w:snapToGrid w:val="0"/>
              <w:jc w:val="center"/>
              <w:rPr>
                <w:rFonts w:hint="eastAsia"/>
              </w:rPr>
            </w:pPr>
            <w:r>
              <w:rPr>
                <w:rFonts w:hint="eastAsia"/>
                <w:b/>
                <w:bCs/>
                <w:szCs w:val="21"/>
              </w:rPr>
              <w:t>项目负责人</w:t>
            </w:r>
          </w:p>
        </w:tc>
        <w:tc>
          <w:tcPr>
            <w:tcW w:w="929" w:type="dxa"/>
            <w:vAlign w:val="center"/>
          </w:tcPr>
          <w:p w14:paraId="2BD8FB79">
            <w:pPr>
              <w:adjustRightInd w:val="0"/>
              <w:snapToGrid w:val="0"/>
              <w:jc w:val="center"/>
              <w:rPr>
                <w:rFonts w:hint="eastAsia"/>
              </w:rPr>
            </w:pPr>
            <w:r>
              <w:rPr>
                <w:rFonts w:hint="eastAsia"/>
                <w:b/>
                <w:bCs/>
                <w:szCs w:val="21"/>
              </w:rPr>
              <w:t>投标人代表签名</w:t>
            </w:r>
          </w:p>
        </w:tc>
        <w:tc>
          <w:tcPr>
            <w:tcW w:w="571" w:type="dxa"/>
            <w:vAlign w:val="center"/>
          </w:tcPr>
          <w:p w14:paraId="7FAA4517">
            <w:pPr>
              <w:adjustRightInd w:val="0"/>
              <w:snapToGrid w:val="0"/>
              <w:jc w:val="center"/>
              <w:rPr>
                <w:rFonts w:hint="eastAsia"/>
              </w:rPr>
            </w:pPr>
            <w:r>
              <w:rPr>
                <w:rFonts w:hint="eastAsia"/>
                <w:b/>
                <w:bCs/>
                <w:szCs w:val="21"/>
              </w:rPr>
              <w:t>备注</w:t>
            </w:r>
          </w:p>
        </w:tc>
      </w:tr>
      <w:tr w14:paraId="207E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3397296E">
            <w:pPr>
              <w:spacing w:line="360" w:lineRule="auto"/>
              <w:rPr>
                <w:rFonts w:hint="eastAsia"/>
              </w:rPr>
            </w:pPr>
          </w:p>
        </w:tc>
        <w:tc>
          <w:tcPr>
            <w:tcW w:w="762" w:type="dxa"/>
          </w:tcPr>
          <w:p w14:paraId="3DCF5F87">
            <w:pPr>
              <w:spacing w:line="360" w:lineRule="auto"/>
              <w:rPr>
                <w:rFonts w:hint="eastAsia"/>
              </w:rPr>
            </w:pPr>
          </w:p>
        </w:tc>
        <w:tc>
          <w:tcPr>
            <w:tcW w:w="938" w:type="dxa"/>
          </w:tcPr>
          <w:p w14:paraId="70553CFC">
            <w:pPr>
              <w:spacing w:line="360" w:lineRule="auto"/>
              <w:rPr>
                <w:rFonts w:hint="eastAsia"/>
              </w:rPr>
            </w:pPr>
          </w:p>
        </w:tc>
        <w:tc>
          <w:tcPr>
            <w:tcW w:w="900" w:type="dxa"/>
          </w:tcPr>
          <w:p w14:paraId="02A7EB5A">
            <w:pPr>
              <w:spacing w:line="360" w:lineRule="auto"/>
              <w:rPr>
                <w:rFonts w:hint="eastAsia"/>
              </w:rPr>
            </w:pPr>
          </w:p>
        </w:tc>
        <w:tc>
          <w:tcPr>
            <w:tcW w:w="862" w:type="dxa"/>
          </w:tcPr>
          <w:p w14:paraId="6D01D4CC">
            <w:pPr>
              <w:spacing w:line="360" w:lineRule="auto"/>
              <w:rPr>
                <w:rFonts w:hint="eastAsia"/>
              </w:rPr>
            </w:pPr>
          </w:p>
        </w:tc>
        <w:tc>
          <w:tcPr>
            <w:tcW w:w="1225" w:type="dxa"/>
          </w:tcPr>
          <w:p w14:paraId="1D83B594">
            <w:pPr>
              <w:spacing w:line="360" w:lineRule="auto"/>
              <w:rPr>
                <w:rFonts w:hint="eastAsia"/>
              </w:rPr>
            </w:pPr>
          </w:p>
        </w:tc>
        <w:tc>
          <w:tcPr>
            <w:tcW w:w="1088" w:type="dxa"/>
          </w:tcPr>
          <w:p w14:paraId="568BA4DF">
            <w:pPr>
              <w:spacing w:line="360" w:lineRule="auto"/>
              <w:rPr>
                <w:rFonts w:hint="eastAsia"/>
              </w:rPr>
            </w:pPr>
          </w:p>
        </w:tc>
        <w:tc>
          <w:tcPr>
            <w:tcW w:w="1012" w:type="dxa"/>
          </w:tcPr>
          <w:p w14:paraId="2F541FFE">
            <w:pPr>
              <w:spacing w:line="360" w:lineRule="auto"/>
              <w:rPr>
                <w:rFonts w:hint="eastAsia"/>
              </w:rPr>
            </w:pPr>
          </w:p>
        </w:tc>
        <w:tc>
          <w:tcPr>
            <w:tcW w:w="929" w:type="dxa"/>
          </w:tcPr>
          <w:p w14:paraId="44C36AAB">
            <w:pPr>
              <w:spacing w:line="360" w:lineRule="auto"/>
              <w:rPr>
                <w:rFonts w:hint="eastAsia"/>
              </w:rPr>
            </w:pPr>
          </w:p>
        </w:tc>
        <w:tc>
          <w:tcPr>
            <w:tcW w:w="571" w:type="dxa"/>
          </w:tcPr>
          <w:p w14:paraId="402F0ED4">
            <w:pPr>
              <w:spacing w:line="360" w:lineRule="auto"/>
              <w:rPr>
                <w:rFonts w:hint="eastAsia"/>
              </w:rPr>
            </w:pPr>
          </w:p>
        </w:tc>
      </w:tr>
      <w:tr w14:paraId="04D4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026CDE1C">
            <w:pPr>
              <w:spacing w:line="360" w:lineRule="auto"/>
              <w:rPr>
                <w:rFonts w:hint="eastAsia"/>
              </w:rPr>
            </w:pPr>
          </w:p>
        </w:tc>
        <w:tc>
          <w:tcPr>
            <w:tcW w:w="762" w:type="dxa"/>
          </w:tcPr>
          <w:p w14:paraId="1D4FFCD4">
            <w:pPr>
              <w:spacing w:line="360" w:lineRule="auto"/>
              <w:rPr>
                <w:rFonts w:hint="eastAsia"/>
              </w:rPr>
            </w:pPr>
          </w:p>
        </w:tc>
        <w:tc>
          <w:tcPr>
            <w:tcW w:w="938" w:type="dxa"/>
          </w:tcPr>
          <w:p w14:paraId="3BB02B59">
            <w:pPr>
              <w:spacing w:line="360" w:lineRule="auto"/>
              <w:rPr>
                <w:rFonts w:hint="eastAsia"/>
              </w:rPr>
            </w:pPr>
          </w:p>
        </w:tc>
        <w:tc>
          <w:tcPr>
            <w:tcW w:w="900" w:type="dxa"/>
          </w:tcPr>
          <w:p w14:paraId="79534C1E">
            <w:pPr>
              <w:spacing w:line="360" w:lineRule="auto"/>
              <w:rPr>
                <w:rFonts w:hint="eastAsia"/>
              </w:rPr>
            </w:pPr>
          </w:p>
        </w:tc>
        <w:tc>
          <w:tcPr>
            <w:tcW w:w="862" w:type="dxa"/>
          </w:tcPr>
          <w:p w14:paraId="75AF938D">
            <w:pPr>
              <w:spacing w:line="360" w:lineRule="auto"/>
              <w:rPr>
                <w:rFonts w:hint="eastAsia"/>
              </w:rPr>
            </w:pPr>
          </w:p>
        </w:tc>
        <w:tc>
          <w:tcPr>
            <w:tcW w:w="1225" w:type="dxa"/>
          </w:tcPr>
          <w:p w14:paraId="535F0359">
            <w:pPr>
              <w:spacing w:line="360" w:lineRule="auto"/>
              <w:rPr>
                <w:rFonts w:hint="eastAsia"/>
              </w:rPr>
            </w:pPr>
          </w:p>
        </w:tc>
        <w:tc>
          <w:tcPr>
            <w:tcW w:w="1088" w:type="dxa"/>
          </w:tcPr>
          <w:p w14:paraId="602780B8">
            <w:pPr>
              <w:spacing w:line="360" w:lineRule="auto"/>
              <w:rPr>
                <w:rFonts w:hint="eastAsia"/>
              </w:rPr>
            </w:pPr>
          </w:p>
        </w:tc>
        <w:tc>
          <w:tcPr>
            <w:tcW w:w="1012" w:type="dxa"/>
          </w:tcPr>
          <w:p w14:paraId="4E4AFE96">
            <w:pPr>
              <w:spacing w:line="360" w:lineRule="auto"/>
              <w:rPr>
                <w:rFonts w:hint="eastAsia"/>
              </w:rPr>
            </w:pPr>
          </w:p>
        </w:tc>
        <w:tc>
          <w:tcPr>
            <w:tcW w:w="929" w:type="dxa"/>
          </w:tcPr>
          <w:p w14:paraId="13411A54">
            <w:pPr>
              <w:spacing w:line="360" w:lineRule="auto"/>
              <w:rPr>
                <w:rFonts w:hint="eastAsia"/>
              </w:rPr>
            </w:pPr>
          </w:p>
        </w:tc>
        <w:tc>
          <w:tcPr>
            <w:tcW w:w="571" w:type="dxa"/>
          </w:tcPr>
          <w:p w14:paraId="2D92504D">
            <w:pPr>
              <w:spacing w:line="360" w:lineRule="auto"/>
              <w:rPr>
                <w:rFonts w:hint="eastAsia"/>
              </w:rPr>
            </w:pPr>
          </w:p>
        </w:tc>
      </w:tr>
      <w:tr w14:paraId="1FC2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33321C2C">
            <w:pPr>
              <w:spacing w:line="360" w:lineRule="auto"/>
              <w:rPr>
                <w:rFonts w:hint="eastAsia"/>
              </w:rPr>
            </w:pPr>
          </w:p>
        </w:tc>
        <w:tc>
          <w:tcPr>
            <w:tcW w:w="762" w:type="dxa"/>
          </w:tcPr>
          <w:p w14:paraId="4ADF14EE">
            <w:pPr>
              <w:spacing w:line="360" w:lineRule="auto"/>
              <w:rPr>
                <w:rFonts w:hint="eastAsia"/>
              </w:rPr>
            </w:pPr>
          </w:p>
        </w:tc>
        <w:tc>
          <w:tcPr>
            <w:tcW w:w="938" w:type="dxa"/>
          </w:tcPr>
          <w:p w14:paraId="1AEFC395">
            <w:pPr>
              <w:spacing w:line="360" w:lineRule="auto"/>
              <w:rPr>
                <w:rFonts w:hint="eastAsia"/>
              </w:rPr>
            </w:pPr>
          </w:p>
        </w:tc>
        <w:tc>
          <w:tcPr>
            <w:tcW w:w="900" w:type="dxa"/>
          </w:tcPr>
          <w:p w14:paraId="14625F8C">
            <w:pPr>
              <w:spacing w:line="360" w:lineRule="auto"/>
              <w:rPr>
                <w:rFonts w:hint="eastAsia"/>
              </w:rPr>
            </w:pPr>
          </w:p>
        </w:tc>
        <w:tc>
          <w:tcPr>
            <w:tcW w:w="862" w:type="dxa"/>
          </w:tcPr>
          <w:p w14:paraId="17188F02">
            <w:pPr>
              <w:spacing w:line="360" w:lineRule="auto"/>
              <w:rPr>
                <w:rFonts w:hint="eastAsia"/>
              </w:rPr>
            </w:pPr>
          </w:p>
        </w:tc>
        <w:tc>
          <w:tcPr>
            <w:tcW w:w="1225" w:type="dxa"/>
          </w:tcPr>
          <w:p w14:paraId="0A1B9C8F">
            <w:pPr>
              <w:spacing w:line="360" w:lineRule="auto"/>
              <w:rPr>
                <w:rFonts w:hint="eastAsia"/>
              </w:rPr>
            </w:pPr>
          </w:p>
        </w:tc>
        <w:tc>
          <w:tcPr>
            <w:tcW w:w="1088" w:type="dxa"/>
          </w:tcPr>
          <w:p w14:paraId="3166FDF0">
            <w:pPr>
              <w:spacing w:line="360" w:lineRule="auto"/>
              <w:rPr>
                <w:rFonts w:hint="eastAsia"/>
              </w:rPr>
            </w:pPr>
          </w:p>
        </w:tc>
        <w:tc>
          <w:tcPr>
            <w:tcW w:w="1012" w:type="dxa"/>
          </w:tcPr>
          <w:p w14:paraId="3D78E44F">
            <w:pPr>
              <w:spacing w:line="360" w:lineRule="auto"/>
              <w:rPr>
                <w:rFonts w:hint="eastAsia"/>
              </w:rPr>
            </w:pPr>
          </w:p>
        </w:tc>
        <w:tc>
          <w:tcPr>
            <w:tcW w:w="929" w:type="dxa"/>
          </w:tcPr>
          <w:p w14:paraId="72F3AA45">
            <w:pPr>
              <w:spacing w:line="360" w:lineRule="auto"/>
              <w:rPr>
                <w:rFonts w:hint="eastAsia"/>
              </w:rPr>
            </w:pPr>
          </w:p>
        </w:tc>
        <w:tc>
          <w:tcPr>
            <w:tcW w:w="571" w:type="dxa"/>
          </w:tcPr>
          <w:p w14:paraId="45DB2ADA">
            <w:pPr>
              <w:spacing w:line="360" w:lineRule="auto"/>
              <w:rPr>
                <w:rFonts w:hint="eastAsia"/>
              </w:rPr>
            </w:pPr>
          </w:p>
        </w:tc>
      </w:tr>
      <w:tr w14:paraId="69D9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25F10069">
            <w:pPr>
              <w:spacing w:line="360" w:lineRule="auto"/>
              <w:rPr>
                <w:rFonts w:hint="eastAsia"/>
              </w:rPr>
            </w:pPr>
          </w:p>
        </w:tc>
        <w:tc>
          <w:tcPr>
            <w:tcW w:w="762" w:type="dxa"/>
          </w:tcPr>
          <w:p w14:paraId="65EDDC33">
            <w:pPr>
              <w:spacing w:line="360" w:lineRule="auto"/>
              <w:rPr>
                <w:rFonts w:hint="eastAsia"/>
              </w:rPr>
            </w:pPr>
          </w:p>
        </w:tc>
        <w:tc>
          <w:tcPr>
            <w:tcW w:w="938" w:type="dxa"/>
          </w:tcPr>
          <w:p w14:paraId="1F661201">
            <w:pPr>
              <w:spacing w:line="360" w:lineRule="auto"/>
              <w:rPr>
                <w:rFonts w:hint="eastAsia"/>
              </w:rPr>
            </w:pPr>
          </w:p>
        </w:tc>
        <w:tc>
          <w:tcPr>
            <w:tcW w:w="900" w:type="dxa"/>
          </w:tcPr>
          <w:p w14:paraId="72222A7A">
            <w:pPr>
              <w:spacing w:line="360" w:lineRule="auto"/>
              <w:rPr>
                <w:rFonts w:hint="eastAsia"/>
              </w:rPr>
            </w:pPr>
          </w:p>
        </w:tc>
        <w:tc>
          <w:tcPr>
            <w:tcW w:w="862" w:type="dxa"/>
          </w:tcPr>
          <w:p w14:paraId="58F9144D">
            <w:pPr>
              <w:spacing w:line="360" w:lineRule="auto"/>
              <w:rPr>
                <w:rFonts w:hint="eastAsia"/>
              </w:rPr>
            </w:pPr>
          </w:p>
        </w:tc>
        <w:tc>
          <w:tcPr>
            <w:tcW w:w="1225" w:type="dxa"/>
          </w:tcPr>
          <w:p w14:paraId="7BF81D8F">
            <w:pPr>
              <w:spacing w:line="360" w:lineRule="auto"/>
              <w:rPr>
                <w:rFonts w:hint="eastAsia"/>
              </w:rPr>
            </w:pPr>
          </w:p>
        </w:tc>
        <w:tc>
          <w:tcPr>
            <w:tcW w:w="1088" w:type="dxa"/>
          </w:tcPr>
          <w:p w14:paraId="7246465F">
            <w:pPr>
              <w:spacing w:line="360" w:lineRule="auto"/>
              <w:rPr>
                <w:rFonts w:hint="eastAsia"/>
              </w:rPr>
            </w:pPr>
          </w:p>
        </w:tc>
        <w:tc>
          <w:tcPr>
            <w:tcW w:w="1012" w:type="dxa"/>
          </w:tcPr>
          <w:p w14:paraId="4F47B3A4">
            <w:pPr>
              <w:spacing w:line="360" w:lineRule="auto"/>
              <w:rPr>
                <w:rFonts w:hint="eastAsia"/>
              </w:rPr>
            </w:pPr>
          </w:p>
        </w:tc>
        <w:tc>
          <w:tcPr>
            <w:tcW w:w="929" w:type="dxa"/>
          </w:tcPr>
          <w:p w14:paraId="0C10B31F">
            <w:pPr>
              <w:spacing w:line="360" w:lineRule="auto"/>
              <w:rPr>
                <w:rFonts w:hint="eastAsia"/>
              </w:rPr>
            </w:pPr>
          </w:p>
        </w:tc>
        <w:tc>
          <w:tcPr>
            <w:tcW w:w="571" w:type="dxa"/>
          </w:tcPr>
          <w:p w14:paraId="7CEE0028">
            <w:pPr>
              <w:spacing w:line="360" w:lineRule="auto"/>
              <w:rPr>
                <w:rFonts w:hint="eastAsia"/>
              </w:rPr>
            </w:pPr>
          </w:p>
        </w:tc>
      </w:tr>
      <w:tr w14:paraId="49F8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0C0A8BA4">
            <w:pPr>
              <w:spacing w:line="360" w:lineRule="auto"/>
              <w:rPr>
                <w:rFonts w:hint="eastAsia"/>
              </w:rPr>
            </w:pPr>
          </w:p>
        </w:tc>
        <w:tc>
          <w:tcPr>
            <w:tcW w:w="762" w:type="dxa"/>
          </w:tcPr>
          <w:p w14:paraId="0D3185C1">
            <w:pPr>
              <w:spacing w:line="360" w:lineRule="auto"/>
              <w:rPr>
                <w:rFonts w:hint="eastAsia"/>
              </w:rPr>
            </w:pPr>
          </w:p>
        </w:tc>
        <w:tc>
          <w:tcPr>
            <w:tcW w:w="938" w:type="dxa"/>
          </w:tcPr>
          <w:p w14:paraId="3E5BB7B4">
            <w:pPr>
              <w:spacing w:line="360" w:lineRule="auto"/>
              <w:rPr>
                <w:rFonts w:hint="eastAsia"/>
              </w:rPr>
            </w:pPr>
          </w:p>
        </w:tc>
        <w:tc>
          <w:tcPr>
            <w:tcW w:w="900" w:type="dxa"/>
          </w:tcPr>
          <w:p w14:paraId="1D22D5AE">
            <w:pPr>
              <w:spacing w:line="360" w:lineRule="auto"/>
              <w:rPr>
                <w:rFonts w:hint="eastAsia"/>
              </w:rPr>
            </w:pPr>
          </w:p>
        </w:tc>
        <w:tc>
          <w:tcPr>
            <w:tcW w:w="862" w:type="dxa"/>
          </w:tcPr>
          <w:p w14:paraId="07A58B21">
            <w:pPr>
              <w:spacing w:line="360" w:lineRule="auto"/>
              <w:rPr>
                <w:rFonts w:hint="eastAsia"/>
              </w:rPr>
            </w:pPr>
          </w:p>
        </w:tc>
        <w:tc>
          <w:tcPr>
            <w:tcW w:w="1225" w:type="dxa"/>
          </w:tcPr>
          <w:p w14:paraId="71F09FD7">
            <w:pPr>
              <w:spacing w:line="360" w:lineRule="auto"/>
              <w:rPr>
                <w:rFonts w:hint="eastAsia"/>
              </w:rPr>
            </w:pPr>
          </w:p>
        </w:tc>
        <w:tc>
          <w:tcPr>
            <w:tcW w:w="1088" w:type="dxa"/>
          </w:tcPr>
          <w:p w14:paraId="2A97D476">
            <w:pPr>
              <w:spacing w:line="360" w:lineRule="auto"/>
              <w:rPr>
                <w:rFonts w:hint="eastAsia"/>
              </w:rPr>
            </w:pPr>
          </w:p>
        </w:tc>
        <w:tc>
          <w:tcPr>
            <w:tcW w:w="1012" w:type="dxa"/>
          </w:tcPr>
          <w:p w14:paraId="4FE87504">
            <w:pPr>
              <w:spacing w:line="360" w:lineRule="auto"/>
              <w:rPr>
                <w:rFonts w:hint="eastAsia"/>
              </w:rPr>
            </w:pPr>
          </w:p>
        </w:tc>
        <w:tc>
          <w:tcPr>
            <w:tcW w:w="929" w:type="dxa"/>
          </w:tcPr>
          <w:p w14:paraId="30E36E9C">
            <w:pPr>
              <w:spacing w:line="360" w:lineRule="auto"/>
              <w:rPr>
                <w:rFonts w:hint="eastAsia"/>
              </w:rPr>
            </w:pPr>
          </w:p>
        </w:tc>
        <w:tc>
          <w:tcPr>
            <w:tcW w:w="571" w:type="dxa"/>
          </w:tcPr>
          <w:p w14:paraId="492DD890">
            <w:pPr>
              <w:spacing w:line="360" w:lineRule="auto"/>
              <w:rPr>
                <w:rFonts w:hint="eastAsia"/>
              </w:rPr>
            </w:pPr>
          </w:p>
        </w:tc>
      </w:tr>
      <w:tr w14:paraId="72AB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46FF0EB0">
            <w:pPr>
              <w:spacing w:line="360" w:lineRule="auto"/>
              <w:rPr>
                <w:rFonts w:hint="eastAsia"/>
              </w:rPr>
            </w:pPr>
          </w:p>
        </w:tc>
        <w:tc>
          <w:tcPr>
            <w:tcW w:w="762" w:type="dxa"/>
          </w:tcPr>
          <w:p w14:paraId="7ACDAFB6">
            <w:pPr>
              <w:spacing w:line="360" w:lineRule="auto"/>
              <w:rPr>
                <w:rFonts w:hint="eastAsia"/>
              </w:rPr>
            </w:pPr>
          </w:p>
        </w:tc>
        <w:tc>
          <w:tcPr>
            <w:tcW w:w="938" w:type="dxa"/>
          </w:tcPr>
          <w:p w14:paraId="67637C9E">
            <w:pPr>
              <w:spacing w:line="360" w:lineRule="auto"/>
              <w:rPr>
                <w:rFonts w:hint="eastAsia"/>
              </w:rPr>
            </w:pPr>
          </w:p>
        </w:tc>
        <w:tc>
          <w:tcPr>
            <w:tcW w:w="900" w:type="dxa"/>
          </w:tcPr>
          <w:p w14:paraId="02F1C625">
            <w:pPr>
              <w:spacing w:line="360" w:lineRule="auto"/>
              <w:rPr>
                <w:rFonts w:hint="eastAsia"/>
              </w:rPr>
            </w:pPr>
          </w:p>
        </w:tc>
        <w:tc>
          <w:tcPr>
            <w:tcW w:w="862" w:type="dxa"/>
          </w:tcPr>
          <w:p w14:paraId="0A9C0691">
            <w:pPr>
              <w:spacing w:line="360" w:lineRule="auto"/>
              <w:rPr>
                <w:rFonts w:hint="eastAsia"/>
              </w:rPr>
            </w:pPr>
          </w:p>
        </w:tc>
        <w:tc>
          <w:tcPr>
            <w:tcW w:w="1225" w:type="dxa"/>
          </w:tcPr>
          <w:p w14:paraId="4F241DE5">
            <w:pPr>
              <w:spacing w:line="360" w:lineRule="auto"/>
              <w:rPr>
                <w:rFonts w:hint="eastAsia"/>
              </w:rPr>
            </w:pPr>
          </w:p>
        </w:tc>
        <w:tc>
          <w:tcPr>
            <w:tcW w:w="1088" w:type="dxa"/>
          </w:tcPr>
          <w:p w14:paraId="63D92D07">
            <w:pPr>
              <w:spacing w:line="360" w:lineRule="auto"/>
              <w:rPr>
                <w:rFonts w:hint="eastAsia"/>
              </w:rPr>
            </w:pPr>
          </w:p>
        </w:tc>
        <w:tc>
          <w:tcPr>
            <w:tcW w:w="1012" w:type="dxa"/>
          </w:tcPr>
          <w:p w14:paraId="2DA0DEE3">
            <w:pPr>
              <w:spacing w:line="360" w:lineRule="auto"/>
              <w:rPr>
                <w:rFonts w:hint="eastAsia"/>
              </w:rPr>
            </w:pPr>
          </w:p>
        </w:tc>
        <w:tc>
          <w:tcPr>
            <w:tcW w:w="929" w:type="dxa"/>
          </w:tcPr>
          <w:p w14:paraId="66A459E9">
            <w:pPr>
              <w:spacing w:line="360" w:lineRule="auto"/>
              <w:rPr>
                <w:rFonts w:hint="eastAsia"/>
              </w:rPr>
            </w:pPr>
          </w:p>
        </w:tc>
        <w:tc>
          <w:tcPr>
            <w:tcW w:w="571" w:type="dxa"/>
          </w:tcPr>
          <w:p w14:paraId="1F437E50">
            <w:pPr>
              <w:spacing w:line="360" w:lineRule="auto"/>
              <w:rPr>
                <w:rFonts w:hint="eastAsia"/>
              </w:rPr>
            </w:pPr>
          </w:p>
        </w:tc>
      </w:tr>
      <w:tr w14:paraId="0ED5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5952F91F">
            <w:pPr>
              <w:spacing w:line="360" w:lineRule="auto"/>
              <w:rPr>
                <w:rFonts w:hint="eastAsia"/>
              </w:rPr>
            </w:pPr>
          </w:p>
        </w:tc>
        <w:tc>
          <w:tcPr>
            <w:tcW w:w="762" w:type="dxa"/>
          </w:tcPr>
          <w:p w14:paraId="26CABDE0">
            <w:pPr>
              <w:spacing w:line="360" w:lineRule="auto"/>
              <w:rPr>
                <w:rFonts w:hint="eastAsia"/>
              </w:rPr>
            </w:pPr>
          </w:p>
        </w:tc>
        <w:tc>
          <w:tcPr>
            <w:tcW w:w="938" w:type="dxa"/>
          </w:tcPr>
          <w:p w14:paraId="0BBA447F">
            <w:pPr>
              <w:spacing w:line="360" w:lineRule="auto"/>
              <w:rPr>
                <w:rFonts w:hint="eastAsia"/>
              </w:rPr>
            </w:pPr>
          </w:p>
        </w:tc>
        <w:tc>
          <w:tcPr>
            <w:tcW w:w="900" w:type="dxa"/>
          </w:tcPr>
          <w:p w14:paraId="0964954B">
            <w:pPr>
              <w:spacing w:line="360" w:lineRule="auto"/>
              <w:rPr>
                <w:rFonts w:hint="eastAsia"/>
              </w:rPr>
            </w:pPr>
          </w:p>
        </w:tc>
        <w:tc>
          <w:tcPr>
            <w:tcW w:w="862" w:type="dxa"/>
          </w:tcPr>
          <w:p w14:paraId="52545210">
            <w:pPr>
              <w:spacing w:line="360" w:lineRule="auto"/>
              <w:rPr>
                <w:rFonts w:hint="eastAsia"/>
              </w:rPr>
            </w:pPr>
          </w:p>
        </w:tc>
        <w:tc>
          <w:tcPr>
            <w:tcW w:w="1225" w:type="dxa"/>
          </w:tcPr>
          <w:p w14:paraId="5F08BD7B">
            <w:pPr>
              <w:spacing w:line="360" w:lineRule="auto"/>
              <w:rPr>
                <w:rFonts w:hint="eastAsia"/>
              </w:rPr>
            </w:pPr>
          </w:p>
        </w:tc>
        <w:tc>
          <w:tcPr>
            <w:tcW w:w="1088" w:type="dxa"/>
          </w:tcPr>
          <w:p w14:paraId="6EA39C8D">
            <w:pPr>
              <w:spacing w:line="360" w:lineRule="auto"/>
              <w:rPr>
                <w:rFonts w:hint="eastAsia"/>
              </w:rPr>
            </w:pPr>
          </w:p>
        </w:tc>
        <w:tc>
          <w:tcPr>
            <w:tcW w:w="1012" w:type="dxa"/>
          </w:tcPr>
          <w:p w14:paraId="08830B69">
            <w:pPr>
              <w:spacing w:line="360" w:lineRule="auto"/>
              <w:rPr>
                <w:rFonts w:hint="eastAsia"/>
              </w:rPr>
            </w:pPr>
          </w:p>
        </w:tc>
        <w:tc>
          <w:tcPr>
            <w:tcW w:w="929" w:type="dxa"/>
          </w:tcPr>
          <w:p w14:paraId="137DAEAD">
            <w:pPr>
              <w:spacing w:line="360" w:lineRule="auto"/>
              <w:rPr>
                <w:rFonts w:hint="eastAsia"/>
              </w:rPr>
            </w:pPr>
          </w:p>
        </w:tc>
        <w:tc>
          <w:tcPr>
            <w:tcW w:w="571" w:type="dxa"/>
          </w:tcPr>
          <w:p w14:paraId="588CCC87">
            <w:pPr>
              <w:spacing w:line="360" w:lineRule="auto"/>
              <w:rPr>
                <w:rFonts w:hint="eastAsia"/>
              </w:rPr>
            </w:pPr>
          </w:p>
        </w:tc>
      </w:tr>
      <w:tr w14:paraId="4013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409C4A1D">
            <w:pPr>
              <w:spacing w:line="360" w:lineRule="auto"/>
              <w:rPr>
                <w:rFonts w:hint="eastAsia"/>
              </w:rPr>
            </w:pPr>
          </w:p>
        </w:tc>
        <w:tc>
          <w:tcPr>
            <w:tcW w:w="762" w:type="dxa"/>
          </w:tcPr>
          <w:p w14:paraId="2F66A479">
            <w:pPr>
              <w:spacing w:line="360" w:lineRule="auto"/>
              <w:rPr>
                <w:rFonts w:hint="eastAsia"/>
              </w:rPr>
            </w:pPr>
          </w:p>
        </w:tc>
        <w:tc>
          <w:tcPr>
            <w:tcW w:w="938" w:type="dxa"/>
          </w:tcPr>
          <w:p w14:paraId="7AFD0073">
            <w:pPr>
              <w:spacing w:line="360" w:lineRule="auto"/>
              <w:rPr>
                <w:rFonts w:hint="eastAsia"/>
              </w:rPr>
            </w:pPr>
          </w:p>
        </w:tc>
        <w:tc>
          <w:tcPr>
            <w:tcW w:w="900" w:type="dxa"/>
          </w:tcPr>
          <w:p w14:paraId="68BB8304">
            <w:pPr>
              <w:spacing w:line="360" w:lineRule="auto"/>
              <w:rPr>
                <w:rFonts w:hint="eastAsia"/>
              </w:rPr>
            </w:pPr>
          </w:p>
        </w:tc>
        <w:tc>
          <w:tcPr>
            <w:tcW w:w="862" w:type="dxa"/>
          </w:tcPr>
          <w:p w14:paraId="560F389C">
            <w:pPr>
              <w:spacing w:line="360" w:lineRule="auto"/>
              <w:rPr>
                <w:rFonts w:hint="eastAsia"/>
              </w:rPr>
            </w:pPr>
          </w:p>
        </w:tc>
        <w:tc>
          <w:tcPr>
            <w:tcW w:w="1225" w:type="dxa"/>
          </w:tcPr>
          <w:p w14:paraId="742BB472">
            <w:pPr>
              <w:spacing w:line="360" w:lineRule="auto"/>
              <w:rPr>
                <w:rFonts w:hint="eastAsia"/>
              </w:rPr>
            </w:pPr>
          </w:p>
        </w:tc>
        <w:tc>
          <w:tcPr>
            <w:tcW w:w="1088" w:type="dxa"/>
          </w:tcPr>
          <w:p w14:paraId="5A750EE9">
            <w:pPr>
              <w:spacing w:line="360" w:lineRule="auto"/>
              <w:rPr>
                <w:rFonts w:hint="eastAsia"/>
              </w:rPr>
            </w:pPr>
          </w:p>
        </w:tc>
        <w:tc>
          <w:tcPr>
            <w:tcW w:w="1012" w:type="dxa"/>
          </w:tcPr>
          <w:p w14:paraId="418E3D7D">
            <w:pPr>
              <w:spacing w:line="360" w:lineRule="auto"/>
              <w:rPr>
                <w:rFonts w:hint="eastAsia"/>
              </w:rPr>
            </w:pPr>
          </w:p>
        </w:tc>
        <w:tc>
          <w:tcPr>
            <w:tcW w:w="929" w:type="dxa"/>
          </w:tcPr>
          <w:p w14:paraId="0401F13A">
            <w:pPr>
              <w:spacing w:line="360" w:lineRule="auto"/>
              <w:rPr>
                <w:rFonts w:hint="eastAsia"/>
              </w:rPr>
            </w:pPr>
          </w:p>
        </w:tc>
        <w:tc>
          <w:tcPr>
            <w:tcW w:w="571" w:type="dxa"/>
          </w:tcPr>
          <w:p w14:paraId="24059294">
            <w:pPr>
              <w:spacing w:line="360" w:lineRule="auto"/>
              <w:rPr>
                <w:rFonts w:hint="eastAsia"/>
              </w:rPr>
            </w:pPr>
          </w:p>
        </w:tc>
      </w:tr>
      <w:tr w14:paraId="7FDE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06F6C37D">
            <w:pPr>
              <w:spacing w:line="360" w:lineRule="auto"/>
              <w:rPr>
                <w:rFonts w:hint="eastAsia"/>
              </w:rPr>
            </w:pPr>
          </w:p>
        </w:tc>
        <w:tc>
          <w:tcPr>
            <w:tcW w:w="762" w:type="dxa"/>
          </w:tcPr>
          <w:p w14:paraId="503DC38D">
            <w:pPr>
              <w:spacing w:line="360" w:lineRule="auto"/>
              <w:rPr>
                <w:rFonts w:hint="eastAsia"/>
              </w:rPr>
            </w:pPr>
          </w:p>
        </w:tc>
        <w:tc>
          <w:tcPr>
            <w:tcW w:w="938" w:type="dxa"/>
          </w:tcPr>
          <w:p w14:paraId="754FEDB1">
            <w:pPr>
              <w:spacing w:line="360" w:lineRule="auto"/>
              <w:rPr>
                <w:rFonts w:hint="eastAsia"/>
              </w:rPr>
            </w:pPr>
          </w:p>
        </w:tc>
        <w:tc>
          <w:tcPr>
            <w:tcW w:w="900" w:type="dxa"/>
          </w:tcPr>
          <w:p w14:paraId="6F869FA2">
            <w:pPr>
              <w:spacing w:line="360" w:lineRule="auto"/>
              <w:rPr>
                <w:rFonts w:hint="eastAsia"/>
              </w:rPr>
            </w:pPr>
          </w:p>
        </w:tc>
        <w:tc>
          <w:tcPr>
            <w:tcW w:w="862" w:type="dxa"/>
          </w:tcPr>
          <w:p w14:paraId="441A2DCE">
            <w:pPr>
              <w:spacing w:line="360" w:lineRule="auto"/>
              <w:rPr>
                <w:rFonts w:hint="eastAsia"/>
              </w:rPr>
            </w:pPr>
          </w:p>
        </w:tc>
        <w:tc>
          <w:tcPr>
            <w:tcW w:w="1225" w:type="dxa"/>
          </w:tcPr>
          <w:p w14:paraId="704335C3">
            <w:pPr>
              <w:spacing w:line="360" w:lineRule="auto"/>
              <w:rPr>
                <w:rFonts w:hint="eastAsia"/>
              </w:rPr>
            </w:pPr>
          </w:p>
        </w:tc>
        <w:tc>
          <w:tcPr>
            <w:tcW w:w="1088" w:type="dxa"/>
          </w:tcPr>
          <w:p w14:paraId="1666058F">
            <w:pPr>
              <w:spacing w:line="360" w:lineRule="auto"/>
              <w:rPr>
                <w:rFonts w:hint="eastAsia"/>
              </w:rPr>
            </w:pPr>
          </w:p>
        </w:tc>
        <w:tc>
          <w:tcPr>
            <w:tcW w:w="1012" w:type="dxa"/>
          </w:tcPr>
          <w:p w14:paraId="61372F08">
            <w:pPr>
              <w:spacing w:line="360" w:lineRule="auto"/>
              <w:rPr>
                <w:rFonts w:hint="eastAsia"/>
              </w:rPr>
            </w:pPr>
          </w:p>
        </w:tc>
        <w:tc>
          <w:tcPr>
            <w:tcW w:w="929" w:type="dxa"/>
          </w:tcPr>
          <w:p w14:paraId="2C07306C">
            <w:pPr>
              <w:spacing w:line="360" w:lineRule="auto"/>
              <w:rPr>
                <w:rFonts w:hint="eastAsia"/>
              </w:rPr>
            </w:pPr>
          </w:p>
        </w:tc>
        <w:tc>
          <w:tcPr>
            <w:tcW w:w="571" w:type="dxa"/>
          </w:tcPr>
          <w:p w14:paraId="687E0291">
            <w:pPr>
              <w:spacing w:line="360" w:lineRule="auto"/>
              <w:rPr>
                <w:rFonts w:hint="eastAsia"/>
              </w:rPr>
            </w:pPr>
          </w:p>
        </w:tc>
      </w:tr>
      <w:tr w14:paraId="7445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14DF3B30">
            <w:pPr>
              <w:spacing w:line="360" w:lineRule="auto"/>
              <w:rPr>
                <w:rFonts w:hint="eastAsia"/>
              </w:rPr>
            </w:pPr>
          </w:p>
        </w:tc>
        <w:tc>
          <w:tcPr>
            <w:tcW w:w="762" w:type="dxa"/>
          </w:tcPr>
          <w:p w14:paraId="1469D5FB">
            <w:pPr>
              <w:spacing w:line="360" w:lineRule="auto"/>
              <w:rPr>
                <w:rFonts w:hint="eastAsia"/>
              </w:rPr>
            </w:pPr>
          </w:p>
        </w:tc>
        <w:tc>
          <w:tcPr>
            <w:tcW w:w="938" w:type="dxa"/>
          </w:tcPr>
          <w:p w14:paraId="1DDFB119">
            <w:pPr>
              <w:spacing w:line="360" w:lineRule="auto"/>
              <w:rPr>
                <w:rFonts w:hint="eastAsia"/>
              </w:rPr>
            </w:pPr>
          </w:p>
        </w:tc>
        <w:tc>
          <w:tcPr>
            <w:tcW w:w="900" w:type="dxa"/>
          </w:tcPr>
          <w:p w14:paraId="75B2BFC8">
            <w:pPr>
              <w:spacing w:line="360" w:lineRule="auto"/>
              <w:rPr>
                <w:rFonts w:hint="eastAsia"/>
              </w:rPr>
            </w:pPr>
          </w:p>
        </w:tc>
        <w:tc>
          <w:tcPr>
            <w:tcW w:w="862" w:type="dxa"/>
          </w:tcPr>
          <w:p w14:paraId="550C90DC">
            <w:pPr>
              <w:spacing w:line="360" w:lineRule="auto"/>
              <w:rPr>
                <w:rFonts w:hint="eastAsia"/>
              </w:rPr>
            </w:pPr>
          </w:p>
        </w:tc>
        <w:tc>
          <w:tcPr>
            <w:tcW w:w="1225" w:type="dxa"/>
          </w:tcPr>
          <w:p w14:paraId="44B5A459">
            <w:pPr>
              <w:spacing w:line="360" w:lineRule="auto"/>
              <w:rPr>
                <w:rFonts w:hint="eastAsia"/>
              </w:rPr>
            </w:pPr>
          </w:p>
        </w:tc>
        <w:tc>
          <w:tcPr>
            <w:tcW w:w="1088" w:type="dxa"/>
          </w:tcPr>
          <w:p w14:paraId="09BDD038">
            <w:pPr>
              <w:spacing w:line="360" w:lineRule="auto"/>
              <w:rPr>
                <w:rFonts w:hint="eastAsia"/>
              </w:rPr>
            </w:pPr>
          </w:p>
        </w:tc>
        <w:tc>
          <w:tcPr>
            <w:tcW w:w="1012" w:type="dxa"/>
          </w:tcPr>
          <w:p w14:paraId="3607AA31">
            <w:pPr>
              <w:spacing w:line="360" w:lineRule="auto"/>
              <w:rPr>
                <w:rFonts w:hint="eastAsia"/>
              </w:rPr>
            </w:pPr>
          </w:p>
        </w:tc>
        <w:tc>
          <w:tcPr>
            <w:tcW w:w="929" w:type="dxa"/>
          </w:tcPr>
          <w:p w14:paraId="24E8490D">
            <w:pPr>
              <w:spacing w:line="360" w:lineRule="auto"/>
              <w:rPr>
                <w:rFonts w:hint="eastAsia"/>
              </w:rPr>
            </w:pPr>
          </w:p>
        </w:tc>
        <w:tc>
          <w:tcPr>
            <w:tcW w:w="571" w:type="dxa"/>
          </w:tcPr>
          <w:p w14:paraId="5110FAFB">
            <w:pPr>
              <w:spacing w:line="360" w:lineRule="auto"/>
              <w:rPr>
                <w:rFonts w:hint="eastAsia"/>
              </w:rPr>
            </w:pPr>
          </w:p>
        </w:tc>
      </w:tr>
      <w:tr w14:paraId="01C8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Pr>
          <w:p w14:paraId="10A06506">
            <w:pPr>
              <w:spacing w:line="360" w:lineRule="auto"/>
              <w:rPr>
                <w:rFonts w:hint="eastAsia"/>
              </w:rPr>
            </w:pPr>
          </w:p>
        </w:tc>
        <w:tc>
          <w:tcPr>
            <w:tcW w:w="762" w:type="dxa"/>
          </w:tcPr>
          <w:p w14:paraId="31A0F9AE">
            <w:pPr>
              <w:spacing w:line="360" w:lineRule="auto"/>
              <w:rPr>
                <w:rFonts w:hint="eastAsia"/>
              </w:rPr>
            </w:pPr>
          </w:p>
        </w:tc>
        <w:tc>
          <w:tcPr>
            <w:tcW w:w="938" w:type="dxa"/>
          </w:tcPr>
          <w:p w14:paraId="29F22D5F">
            <w:pPr>
              <w:spacing w:line="360" w:lineRule="auto"/>
              <w:rPr>
                <w:rFonts w:hint="eastAsia"/>
              </w:rPr>
            </w:pPr>
          </w:p>
        </w:tc>
        <w:tc>
          <w:tcPr>
            <w:tcW w:w="900" w:type="dxa"/>
          </w:tcPr>
          <w:p w14:paraId="261C8D92">
            <w:pPr>
              <w:spacing w:line="360" w:lineRule="auto"/>
              <w:rPr>
                <w:rFonts w:hint="eastAsia"/>
              </w:rPr>
            </w:pPr>
          </w:p>
        </w:tc>
        <w:tc>
          <w:tcPr>
            <w:tcW w:w="862" w:type="dxa"/>
          </w:tcPr>
          <w:p w14:paraId="1F1363B6">
            <w:pPr>
              <w:spacing w:line="360" w:lineRule="auto"/>
              <w:rPr>
                <w:rFonts w:hint="eastAsia"/>
              </w:rPr>
            </w:pPr>
          </w:p>
        </w:tc>
        <w:tc>
          <w:tcPr>
            <w:tcW w:w="1225" w:type="dxa"/>
          </w:tcPr>
          <w:p w14:paraId="0D5B0CAC">
            <w:pPr>
              <w:spacing w:line="360" w:lineRule="auto"/>
              <w:rPr>
                <w:rFonts w:hint="eastAsia"/>
              </w:rPr>
            </w:pPr>
          </w:p>
        </w:tc>
        <w:tc>
          <w:tcPr>
            <w:tcW w:w="1088" w:type="dxa"/>
          </w:tcPr>
          <w:p w14:paraId="1E3CF68C">
            <w:pPr>
              <w:spacing w:line="360" w:lineRule="auto"/>
              <w:rPr>
                <w:rFonts w:hint="eastAsia"/>
              </w:rPr>
            </w:pPr>
          </w:p>
        </w:tc>
        <w:tc>
          <w:tcPr>
            <w:tcW w:w="1012" w:type="dxa"/>
          </w:tcPr>
          <w:p w14:paraId="5EC5A2CF">
            <w:pPr>
              <w:spacing w:line="360" w:lineRule="auto"/>
              <w:rPr>
                <w:rFonts w:hint="eastAsia"/>
              </w:rPr>
            </w:pPr>
          </w:p>
        </w:tc>
        <w:tc>
          <w:tcPr>
            <w:tcW w:w="929" w:type="dxa"/>
          </w:tcPr>
          <w:p w14:paraId="23BB00C1">
            <w:pPr>
              <w:spacing w:line="360" w:lineRule="auto"/>
              <w:rPr>
                <w:rFonts w:hint="eastAsia"/>
              </w:rPr>
            </w:pPr>
          </w:p>
        </w:tc>
        <w:tc>
          <w:tcPr>
            <w:tcW w:w="571" w:type="dxa"/>
          </w:tcPr>
          <w:p w14:paraId="22E5C85B">
            <w:pPr>
              <w:spacing w:line="360" w:lineRule="auto"/>
              <w:rPr>
                <w:rFonts w:hint="eastAsia"/>
              </w:rPr>
            </w:pPr>
          </w:p>
        </w:tc>
      </w:tr>
      <w:tr w14:paraId="5A05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gridSpan w:val="3"/>
          </w:tcPr>
          <w:p w14:paraId="565A646C">
            <w:pPr>
              <w:spacing w:line="360" w:lineRule="auto"/>
              <w:rPr>
                <w:rFonts w:hint="eastAsia"/>
              </w:rPr>
            </w:pPr>
            <w:r>
              <w:rPr>
                <w:rFonts w:hint="eastAsia"/>
              </w:rPr>
              <w:t>最高投标限价：</w:t>
            </w:r>
          </w:p>
        </w:tc>
        <w:tc>
          <w:tcPr>
            <w:tcW w:w="900" w:type="dxa"/>
          </w:tcPr>
          <w:p w14:paraId="6803CA93">
            <w:pPr>
              <w:spacing w:line="360" w:lineRule="auto"/>
              <w:rPr>
                <w:rFonts w:hint="eastAsia"/>
              </w:rPr>
            </w:pPr>
          </w:p>
        </w:tc>
        <w:tc>
          <w:tcPr>
            <w:tcW w:w="862" w:type="dxa"/>
          </w:tcPr>
          <w:p w14:paraId="68FFE79F">
            <w:pPr>
              <w:spacing w:line="360" w:lineRule="auto"/>
              <w:rPr>
                <w:rFonts w:hint="eastAsia"/>
              </w:rPr>
            </w:pPr>
          </w:p>
        </w:tc>
        <w:tc>
          <w:tcPr>
            <w:tcW w:w="1225" w:type="dxa"/>
          </w:tcPr>
          <w:p w14:paraId="24271321">
            <w:pPr>
              <w:spacing w:line="360" w:lineRule="auto"/>
              <w:rPr>
                <w:rFonts w:hint="eastAsia"/>
              </w:rPr>
            </w:pPr>
          </w:p>
        </w:tc>
        <w:tc>
          <w:tcPr>
            <w:tcW w:w="1088" w:type="dxa"/>
          </w:tcPr>
          <w:p w14:paraId="03073F0D">
            <w:pPr>
              <w:spacing w:line="360" w:lineRule="auto"/>
              <w:rPr>
                <w:rFonts w:hint="eastAsia"/>
              </w:rPr>
            </w:pPr>
          </w:p>
        </w:tc>
        <w:tc>
          <w:tcPr>
            <w:tcW w:w="1012" w:type="dxa"/>
          </w:tcPr>
          <w:p w14:paraId="698BA0CA">
            <w:pPr>
              <w:spacing w:line="360" w:lineRule="auto"/>
              <w:rPr>
                <w:rFonts w:hint="eastAsia"/>
              </w:rPr>
            </w:pPr>
          </w:p>
        </w:tc>
        <w:tc>
          <w:tcPr>
            <w:tcW w:w="929" w:type="dxa"/>
          </w:tcPr>
          <w:p w14:paraId="48096797">
            <w:pPr>
              <w:spacing w:line="360" w:lineRule="auto"/>
              <w:rPr>
                <w:rFonts w:hint="eastAsia"/>
              </w:rPr>
            </w:pPr>
          </w:p>
        </w:tc>
        <w:tc>
          <w:tcPr>
            <w:tcW w:w="571" w:type="dxa"/>
          </w:tcPr>
          <w:p w14:paraId="22BC70C2">
            <w:pPr>
              <w:spacing w:line="360" w:lineRule="auto"/>
              <w:rPr>
                <w:rFonts w:hint="eastAsia"/>
              </w:rPr>
            </w:pPr>
          </w:p>
        </w:tc>
      </w:tr>
    </w:tbl>
    <w:p w14:paraId="1AC8386E">
      <w:pPr>
        <w:spacing w:line="360" w:lineRule="auto"/>
        <w:rPr>
          <w:rFonts w:hint="eastAsia"/>
        </w:rPr>
      </w:pPr>
    </w:p>
    <w:p w14:paraId="71E9CF80">
      <w:pPr>
        <w:spacing w:line="360" w:lineRule="auto"/>
        <w:rPr>
          <w:rFonts w:hint="eastAsia"/>
        </w:rPr>
      </w:pPr>
      <w:r>
        <w:rPr>
          <w:rFonts w:hint="eastAsia"/>
        </w:rPr>
        <w:t>招标人代表：</w:t>
      </w:r>
      <w:r>
        <w:rPr>
          <w:rFonts w:hint="eastAsia"/>
          <w:u w:val="single"/>
        </w:rPr>
        <w:t xml:space="preserve">          </w:t>
      </w:r>
      <w:r>
        <w:rPr>
          <w:rFonts w:hint="eastAsia"/>
        </w:rPr>
        <w:t xml:space="preserve">         记录人：</w:t>
      </w:r>
      <w:r>
        <w:rPr>
          <w:rFonts w:hint="eastAsia"/>
          <w:u w:val="single"/>
        </w:rPr>
        <w:t xml:space="preserve">          </w:t>
      </w:r>
      <w:r>
        <w:rPr>
          <w:rFonts w:hint="eastAsia"/>
        </w:rPr>
        <w:t xml:space="preserve">         监标人：</w:t>
      </w:r>
      <w:r>
        <w:rPr>
          <w:rFonts w:hint="eastAsia"/>
          <w:u w:val="single"/>
        </w:rPr>
        <w:t xml:space="preserve">          </w:t>
      </w:r>
    </w:p>
    <w:p w14:paraId="0432570B">
      <w:pPr>
        <w:spacing w:line="360" w:lineRule="auto"/>
        <w:ind w:firstLine="480" w:firstLineChars="200"/>
        <w:jc w:val="right"/>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E76B8BD">
      <w:pPr>
        <w:spacing w:line="360" w:lineRule="auto"/>
        <w:ind w:firstLine="480" w:firstLineChars="200"/>
        <w:jc w:val="right"/>
        <w:rPr>
          <w:rFonts w:hint="eastAsia"/>
        </w:rPr>
      </w:pPr>
    </w:p>
    <w:p w14:paraId="41DF9945">
      <w:pPr>
        <w:spacing w:line="360" w:lineRule="auto"/>
        <w:rPr>
          <w:rFonts w:hint="eastAsia"/>
          <w:u w:val="single"/>
        </w:rPr>
      </w:pPr>
      <w:r>
        <w:rPr>
          <w:rFonts w:hint="eastAsia"/>
          <w:u w:val="single"/>
        </w:rPr>
        <w:t>本表仅供参考，具体以开标时的开标记录表为准。</w:t>
      </w:r>
    </w:p>
    <w:p w14:paraId="63835CEA">
      <w:pPr>
        <w:pStyle w:val="3"/>
        <w:rPr>
          <w:rFonts w:hint="eastAsia" w:ascii="宋体" w:hAnsi="宋体" w:eastAsia="宋体"/>
        </w:rPr>
      </w:pPr>
      <w:r>
        <w:br w:type="page"/>
      </w:r>
      <w:r>
        <w:rPr>
          <w:rFonts w:hint="eastAsia" w:ascii="宋体" w:hAnsi="宋体" w:eastAsia="宋体"/>
        </w:rPr>
        <w:t>附件二：问题澄清通知</w:t>
      </w:r>
    </w:p>
    <w:p w14:paraId="18403F10">
      <w:pPr>
        <w:spacing w:line="360" w:lineRule="auto"/>
        <w:jc w:val="center"/>
        <w:rPr>
          <w:rFonts w:hint="eastAsia"/>
          <w:b/>
          <w:sz w:val="32"/>
          <w:szCs w:val="32"/>
        </w:rPr>
      </w:pPr>
      <w:r>
        <w:rPr>
          <w:rFonts w:hint="eastAsia"/>
          <w:b/>
          <w:sz w:val="32"/>
          <w:szCs w:val="32"/>
        </w:rPr>
        <w:t>问题澄清通知</w:t>
      </w:r>
    </w:p>
    <w:p w14:paraId="1B42ACD6">
      <w:pPr>
        <w:spacing w:line="360" w:lineRule="auto"/>
        <w:jc w:val="center"/>
        <w:rPr>
          <w:rFonts w:hint="eastAsia"/>
          <w:b/>
          <w:sz w:val="32"/>
          <w:szCs w:val="32"/>
          <w:u w:val="single"/>
        </w:rPr>
      </w:pPr>
      <w:r>
        <w:rPr>
          <w:rFonts w:hint="eastAsia"/>
          <w:b/>
          <w:sz w:val="32"/>
          <w:szCs w:val="32"/>
          <w:u w:val="single"/>
        </w:rPr>
        <w:t>（按广州交易集团有限公司（广州公共资源交易中心）的格式为准）</w:t>
      </w:r>
    </w:p>
    <w:p w14:paraId="42F0BFC9">
      <w:pPr>
        <w:pStyle w:val="3"/>
        <w:rPr>
          <w:rFonts w:hint="eastAsia" w:ascii="宋体" w:hAnsi="宋体" w:eastAsia="宋体"/>
        </w:rPr>
      </w:pPr>
      <w:r>
        <w:rPr>
          <w:rFonts w:ascii="宋体" w:hAnsi="宋体" w:eastAsia="宋体"/>
        </w:rPr>
        <w:br w:type="page"/>
      </w:r>
      <w:r>
        <w:rPr>
          <w:rFonts w:hint="eastAsia" w:ascii="宋体" w:hAnsi="宋体" w:eastAsia="宋体"/>
        </w:rPr>
        <w:t>附件三：问题的澄清</w:t>
      </w:r>
    </w:p>
    <w:p w14:paraId="0FA53C5B">
      <w:pPr>
        <w:spacing w:line="360" w:lineRule="auto"/>
        <w:jc w:val="center"/>
        <w:rPr>
          <w:rFonts w:hint="eastAsia"/>
          <w:b/>
          <w:sz w:val="32"/>
          <w:szCs w:val="32"/>
        </w:rPr>
      </w:pPr>
      <w:r>
        <w:rPr>
          <w:rFonts w:hint="eastAsia"/>
          <w:b/>
          <w:sz w:val="32"/>
          <w:szCs w:val="32"/>
        </w:rPr>
        <w:t>问题的澄清</w:t>
      </w:r>
    </w:p>
    <w:p w14:paraId="1291DDB6">
      <w:pPr>
        <w:spacing w:line="360" w:lineRule="auto"/>
        <w:jc w:val="center"/>
        <w:rPr>
          <w:rFonts w:hint="eastAsia"/>
          <w:u w:val="single"/>
        </w:rPr>
      </w:pPr>
      <w:r>
        <w:rPr>
          <w:rFonts w:hint="eastAsia"/>
          <w:b/>
          <w:sz w:val="32"/>
          <w:szCs w:val="32"/>
          <w:u w:val="single"/>
        </w:rPr>
        <w:t>（按广州交易集团有限公司（广州公共资源交易中心）的格式为准）</w:t>
      </w:r>
    </w:p>
    <w:p w14:paraId="404AC863">
      <w:pPr>
        <w:pStyle w:val="3"/>
        <w:rPr>
          <w:rFonts w:hint="eastAsia" w:ascii="宋体" w:hAnsi="宋体" w:eastAsia="宋体"/>
        </w:rPr>
      </w:pPr>
      <w:r>
        <w:rPr>
          <w:rFonts w:ascii="宋体" w:hAnsi="宋体" w:eastAsia="宋体"/>
        </w:rPr>
        <w:br w:type="page"/>
      </w:r>
      <w:r>
        <w:rPr>
          <w:rFonts w:hint="eastAsia" w:ascii="宋体" w:hAnsi="宋体" w:eastAsia="宋体"/>
        </w:rPr>
        <w:t>附件四：中标通知书</w:t>
      </w:r>
    </w:p>
    <w:p w14:paraId="712D3E0C">
      <w:pPr>
        <w:spacing w:line="360" w:lineRule="auto"/>
        <w:jc w:val="center"/>
        <w:rPr>
          <w:rFonts w:hint="eastAsia"/>
          <w:b/>
          <w:sz w:val="32"/>
          <w:szCs w:val="32"/>
        </w:rPr>
      </w:pPr>
      <w:r>
        <w:rPr>
          <w:rFonts w:hint="eastAsia"/>
          <w:b/>
          <w:sz w:val="32"/>
          <w:szCs w:val="32"/>
        </w:rPr>
        <w:t>中标通知书</w:t>
      </w:r>
    </w:p>
    <w:p w14:paraId="26F17C40">
      <w:pPr>
        <w:spacing w:line="360" w:lineRule="auto"/>
        <w:jc w:val="center"/>
        <w:rPr>
          <w:rFonts w:hint="eastAsia"/>
          <w:u w:val="single"/>
        </w:rPr>
      </w:pPr>
      <w:r>
        <w:rPr>
          <w:rFonts w:hint="eastAsia"/>
          <w:b/>
          <w:sz w:val="32"/>
          <w:szCs w:val="32"/>
          <w:u w:val="single"/>
        </w:rPr>
        <w:t>（按广州交易集团有限公司（广州公共资源交易中心）的格式为准）</w:t>
      </w:r>
    </w:p>
    <w:p w14:paraId="24D28196">
      <w:pPr>
        <w:pStyle w:val="2"/>
        <w:spacing w:before="62" w:beforeLines="20" w:after="62" w:afterLines="20" w:line="360" w:lineRule="auto"/>
        <w:jc w:val="center"/>
        <w:rPr>
          <w:rFonts w:hint="eastAsia"/>
        </w:rPr>
      </w:pPr>
      <w:r>
        <w:br w:type="page"/>
      </w:r>
      <w:bookmarkStart w:id="7" w:name="_Toc57732041"/>
      <w:r>
        <w:rPr>
          <w:rFonts w:hint="eastAsia"/>
        </w:rPr>
        <w:t>第三章 评标办法（综合评估法）</w:t>
      </w:r>
    </w:p>
    <w:p w14:paraId="571405DD">
      <w:pPr>
        <w:pStyle w:val="3"/>
        <w:jc w:val="center"/>
        <w:rPr>
          <w:rFonts w:hint="eastAsia" w:ascii="宋体" w:hAnsi="宋体" w:eastAsia="宋体"/>
        </w:rPr>
      </w:pPr>
      <w:r>
        <w:rPr>
          <w:rFonts w:hint="eastAsia" w:ascii="宋体" w:hAnsi="宋体" w:eastAsia="宋体"/>
        </w:rPr>
        <w:t>评标办法前附表</w:t>
      </w:r>
    </w:p>
    <w:tbl>
      <w:tblPr>
        <w:tblStyle w:val="32"/>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25"/>
        <w:gridCol w:w="2130"/>
        <w:gridCol w:w="5488"/>
      </w:tblGrid>
      <w:tr w14:paraId="4041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976" w:type="dxa"/>
            <w:gridSpan w:val="2"/>
            <w:vAlign w:val="center"/>
          </w:tcPr>
          <w:p w14:paraId="5CD41B3F">
            <w:pPr>
              <w:spacing w:line="360" w:lineRule="auto"/>
              <w:jc w:val="center"/>
              <w:rPr>
                <w:rFonts w:hint="eastAsia"/>
                <w:b/>
                <w:sz w:val="21"/>
                <w:szCs w:val="21"/>
              </w:rPr>
            </w:pPr>
            <w:r>
              <w:rPr>
                <w:rFonts w:hint="eastAsia"/>
                <w:b/>
                <w:sz w:val="21"/>
                <w:szCs w:val="21"/>
              </w:rPr>
              <w:t>条款号</w:t>
            </w:r>
          </w:p>
        </w:tc>
        <w:tc>
          <w:tcPr>
            <w:tcW w:w="2130" w:type="dxa"/>
            <w:vAlign w:val="center"/>
          </w:tcPr>
          <w:p w14:paraId="6C1EF0B0">
            <w:pPr>
              <w:spacing w:line="360" w:lineRule="auto"/>
              <w:jc w:val="center"/>
              <w:rPr>
                <w:rFonts w:hint="eastAsia"/>
                <w:b/>
                <w:sz w:val="21"/>
                <w:szCs w:val="21"/>
              </w:rPr>
            </w:pPr>
            <w:r>
              <w:rPr>
                <w:rFonts w:hint="eastAsia"/>
                <w:b/>
                <w:sz w:val="21"/>
                <w:szCs w:val="21"/>
              </w:rPr>
              <w:t>评审因素</w:t>
            </w:r>
          </w:p>
        </w:tc>
        <w:tc>
          <w:tcPr>
            <w:tcW w:w="5488" w:type="dxa"/>
            <w:vAlign w:val="center"/>
          </w:tcPr>
          <w:p w14:paraId="6CB437F5">
            <w:pPr>
              <w:spacing w:line="360" w:lineRule="auto"/>
              <w:jc w:val="center"/>
              <w:rPr>
                <w:rFonts w:hint="eastAsia"/>
                <w:b/>
                <w:sz w:val="21"/>
                <w:szCs w:val="21"/>
              </w:rPr>
            </w:pPr>
            <w:r>
              <w:rPr>
                <w:rFonts w:hint="eastAsia"/>
                <w:b/>
                <w:sz w:val="21"/>
                <w:szCs w:val="21"/>
              </w:rPr>
              <w:t>评审标准</w:t>
            </w:r>
          </w:p>
        </w:tc>
      </w:tr>
      <w:tr w14:paraId="4132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51" w:type="dxa"/>
            <w:vAlign w:val="center"/>
          </w:tcPr>
          <w:p w14:paraId="27672563">
            <w:pPr>
              <w:spacing w:line="360" w:lineRule="auto"/>
              <w:jc w:val="center"/>
              <w:rPr>
                <w:rFonts w:hint="eastAsia"/>
                <w:sz w:val="21"/>
                <w:szCs w:val="21"/>
              </w:rPr>
            </w:pPr>
            <w:r>
              <w:rPr>
                <w:rFonts w:hint="eastAsia"/>
                <w:sz w:val="21"/>
                <w:szCs w:val="21"/>
              </w:rPr>
              <w:t>1</w:t>
            </w:r>
          </w:p>
        </w:tc>
        <w:tc>
          <w:tcPr>
            <w:tcW w:w="1125" w:type="dxa"/>
            <w:vAlign w:val="center"/>
          </w:tcPr>
          <w:p w14:paraId="0AAAAAEA">
            <w:pPr>
              <w:spacing w:line="360" w:lineRule="auto"/>
              <w:jc w:val="center"/>
              <w:rPr>
                <w:rFonts w:hint="eastAsia"/>
                <w:sz w:val="21"/>
                <w:szCs w:val="21"/>
              </w:rPr>
            </w:pPr>
            <w:r>
              <w:rPr>
                <w:rFonts w:hint="eastAsia"/>
                <w:sz w:val="21"/>
                <w:szCs w:val="21"/>
              </w:rPr>
              <w:t>评标方法</w:t>
            </w:r>
          </w:p>
        </w:tc>
        <w:tc>
          <w:tcPr>
            <w:tcW w:w="2130" w:type="dxa"/>
            <w:vAlign w:val="center"/>
          </w:tcPr>
          <w:p w14:paraId="29C74046">
            <w:pPr>
              <w:spacing w:line="360" w:lineRule="auto"/>
              <w:jc w:val="center"/>
              <w:rPr>
                <w:rFonts w:hint="eastAsia"/>
                <w:sz w:val="21"/>
                <w:szCs w:val="21"/>
              </w:rPr>
            </w:pPr>
            <w:r>
              <w:rPr>
                <w:rFonts w:hint="eastAsia"/>
                <w:sz w:val="21"/>
                <w:szCs w:val="21"/>
                <w:u w:val="single"/>
              </w:rPr>
              <w:t>中标候选人</w:t>
            </w:r>
            <w:r>
              <w:rPr>
                <w:rFonts w:hint="eastAsia"/>
                <w:sz w:val="21"/>
                <w:szCs w:val="21"/>
              </w:rPr>
              <w:t>排序方法</w:t>
            </w:r>
          </w:p>
        </w:tc>
        <w:tc>
          <w:tcPr>
            <w:tcW w:w="5488" w:type="dxa"/>
            <w:vAlign w:val="center"/>
          </w:tcPr>
          <w:p w14:paraId="183DFDDC">
            <w:pPr>
              <w:spacing w:line="360" w:lineRule="auto"/>
              <w:rPr>
                <w:rFonts w:hint="eastAsia"/>
                <w:sz w:val="21"/>
                <w:szCs w:val="21"/>
                <w:u w:val="single"/>
              </w:rPr>
            </w:pPr>
            <w:r>
              <w:rPr>
                <w:rFonts w:hint="eastAsia"/>
                <w:sz w:val="21"/>
                <w:szCs w:val="21"/>
                <w:u w:val="single"/>
              </w:rPr>
              <w:t>本次评标采用综合评估法。评标委员会对满足招标文件实质性要求的投标文件，按照本章第2.2款规定的评分标准进行打分，并按总得分由高到低顺序推荐前三名作为中标候选人，总得分相等的，以投标总报价低的优先；投标总报价也相等的，以技术文件得分高的优先；如果技术文得分也相等，则由评标委员会采用记名投票的方式（不得弃权），以得票多的优先确定中标候选人的排序。</w:t>
            </w:r>
          </w:p>
        </w:tc>
      </w:tr>
      <w:tr w14:paraId="1763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restart"/>
            <w:vAlign w:val="center"/>
          </w:tcPr>
          <w:p w14:paraId="57F650FD">
            <w:pPr>
              <w:spacing w:line="360" w:lineRule="auto"/>
              <w:jc w:val="center"/>
              <w:rPr>
                <w:rFonts w:hint="eastAsia"/>
                <w:sz w:val="21"/>
                <w:szCs w:val="21"/>
              </w:rPr>
            </w:pPr>
            <w:r>
              <w:rPr>
                <w:rFonts w:hint="eastAsia"/>
                <w:sz w:val="21"/>
                <w:szCs w:val="21"/>
              </w:rPr>
              <w:t>2.1.1</w:t>
            </w:r>
          </w:p>
        </w:tc>
        <w:tc>
          <w:tcPr>
            <w:tcW w:w="1125" w:type="dxa"/>
            <w:vMerge w:val="restart"/>
            <w:vAlign w:val="center"/>
          </w:tcPr>
          <w:p w14:paraId="52CC7C11">
            <w:pPr>
              <w:spacing w:line="360" w:lineRule="auto"/>
              <w:jc w:val="center"/>
              <w:rPr>
                <w:rFonts w:hint="eastAsia"/>
                <w:sz w:val="21"/>
                <w:szCs w:val="21"/>
              </w:rPr>
            </w:pPr>
            <w:r>
              <w:rPr>
                <w:rFonts w:hint="eastAsia"/>
                <w:sz w:val="21"/>
                <w:szCs w:val="21"/>
              </w:rPr>
              <w:t>商务文件形式评审标准</w:t>
            </w:r>
          </w:p>
        </w:tc>
        <w:tc>
          <w:tcPr>
            <w:tcW w:w="2130" w:type="dxa"/>
            <w:vAlign w:val="center"/>
          </w:tcPr>
          <w:p w14:paraId="073290AD">
            <w:pPr>
              <w:spacing w:line="360" w:lineRule="auto"/>
              <w:jc w:val="center"/>
              <w:rPr>
                <w:rFonts w:hint="eastAsia"/>
                <w:sz w:val="21"/>
                <w:szCs w:val="21"/>
              </w:rPr>
            </w:pPr>
            <w:r>
              <w:rPr>
                <w:rFonts w:hint="eastAsia"/>
                <w:sz w:val="21"/>
                <w:szCs w:val="21"/>
              </w:rPr>
              <w:t>投标人名称</w:t>
            </w:r>
          </w:p>
        </w:tc>
        <w:tc>
          <w:tcPr>
            <w:tcW w:w="5488" w:type="dxa"/>
            <w:vAlign w:val="center"/>
          </w:tcPr>
          <w:p w14:paraId="69823B8D">
            <w:pPr>
              <w:spacing w:line="360" w:lineRule="auto"/>
              <w:rPr>
                <w:rFonts w:hint="eastAsia"/>
                <w:sz w:val="21"/>
                <w:szCs w:val="21"/>
              </w:rPr>
            </w:pPr>
            <w:r>
              <w:rPr>
                <w:rFonts w:hint="eastAsia"/>
                <w:sz w:val="21"/>
                <w:szCs w:val="21"/>
              </w:rPr>
              <w:t>与营业执照</w:t>
            </w:r>
            <w:r>
              <w:rPr>
                <w:rFonts w:hint="eastAsia"/>
                <w:sz w:val="21"/>
                <w:szCs w:val="21"/>
                <w:u w:val="single"/>
              </w:rPr>
              <w:t>或事业单位法人证书或香港进行商业登记的证明文书</w:t>
            </w:r>
            <w:r>
              <w:rPr>
                <w:rFonts w:hint="eastAsia"/>
                <w:sz w:val="21"/>
                <w:szCs w:val="21"/>
              </w:rPr>
              <w:t>、资质证书一致</w:t>
            </w:r>
          </w:p>
        </w:tc>
      </w:tr>
      <w:tr w14:paraId="2495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2981C94F">
            <w:pPr>
              <w:spacing w:line="360" w:lineRule="auto"/>
              <w:jc w:val="center"/>
              <w:rPr>
                <w:rFonts w:hint="eastAsia"/>
                <w:sz w:val="21"/>
                <w:szCs w:val="21"/>
              </w:rPr>
            </w:pPr>
          </w:p>
        </w:tc>
        <w:tc>
          <w:tcPr>
            <w:tcW w:w="1125" w:type="dxa"/>
            <w:vMerge w:val="continue"/>
            <w:vAlign w:val="center"/>
          </w:tcPr>
          <w:p w14:paraId="14DEFBBD">
            <w:pPr>
              <w:spacing w:line="360" w:lineRule="auto"/>
              <w:jc w:val="center"/>
              <w:rPr>
                <w:rFonts w:hint="eastAsia"/>
                <w:sz w:val="21"/>
                <w:szCs w:val="21"/>
              </w:rPr>
            </w:pPr>
          </w:p>
        </w:tc>
        <w:tc>
          <w:tcPr>
            <w:tcW w:w="2130" w:type="dxa"/>
            <w:vAlign w:val="center"/>
          </w:tcPr>
          <w:p w14:paraId="575EFE87">
            <w:pPr>
              <w:spacing w:line="360" w:lineRule="auto"/>
              <w:jc w:val="center"/>
              <w:rPr>
                <w:rFonts w:hint="eastAsia"/>
                <w:sz w:val="21"/>
                <w:szCs w:val="21"/>
                <w:u w:val="single"/>
              </w:rPr>
            </w:pPr>
            <w:r>
              <w:rPr>
                <w:rFonts w:hint="eastAsia"/>
                <w:sz w:val="21"/>
                <w:szCs w:val="21"/>
                <w:u w:val="single"/>
              </w:rPr>
              <w:t>投标书及投标书附录签字盖章</w:t>
            </w:r>
          </w:p>
        </w:tc>
        <w:tc>
          <w:tcPr>
            <w:tcW w:w="5488" w:type="dxa"/>
            <w:vAlign w:val="center"/>
          </w:tcPr>
          <w:p w14:paraId="3309551A">
            <w:pPr>
              <w:spacing w:line="360" w:lineRule="auto"/>
              <w:rPr>
                <w:rFonts w:hint="eastAsia"/>
                <w:sz w:val="21"/>
                <w:szCs w:val="21"/>
              </w:rPr>
            </w:pPr>
            <w:r>
              <w:rPr>
                <w:rFonts w:hint="eastAsia"/>
                <w:sz w:val="21"/>
                <w:szCs w:val="21"/>
              </w:rPr>
              <w:t>有法定代表人或其委托代理人</w:t>
            </w:r>
            <w:r>
              <w:rPr>
                <w:rFonts w:hint="eastAsia"/>
                <w:sz w:val="21"/>
                <w:szCs w:val="21"/>
                <w:u w:val="single"/>
              </w:rPr>
              <w:t>及项目负责人</w:t>
            </w:r>
            <w:r>
              <w:rPr>
                <w:rFonts w:hint="eastAsia"/>
                <w:sz w:val="21"/>
                <w:szCs w:val="21"/>
              </w:rPr>
              <w:t>签字</w:t>
            </w:r>
            <w:r>
              <w:rPr>
                <w:rFonts w:hint="eastAsia"/>
                <w:sz w:val="21"/>
                <w:szCs w:val="21"/>
                <w:u w:val="single"/>
              </w:rPr>
              <w:t>（或盖章）</w:t>
            </w:r>
            <w:r>
              <w:rPr>
                <w:rFonts w:hint="eastAsia"/>
                <w:sz w:val="21"/>
                <w:szCs w:val="21"/>
              </w:rPr>
              <w:t>和加盖单位章。由法定代表人签字</w:t>
            </w:r>
            <w:r>
              <w:rPr>
                <w:rFonts w:hint="eastAsia"/>
                <w:sz w:val="21"/>
                <w:szCs w:val="21"/>
                <w:u w:val="single"/>
              </w:rPr>
              <w:t>（或盖章）</w:t>
            </w:r>
            <w:r>
              <w:rPr>
                <w:rFonts w:hint="eastAsia"/>
                <w:sz w:val="21"/>
                <w:szCs w:val="21"/>
              </w:rPr>
              <w:t>的，应附法定代表人身份证明，由代理人签字</w:t>
            </w:r>
            <w:r>
              <w:rPr>
                <w:rFonts w:hint="eastAsia"/>
                <w:sz w:val="21"/>
                <w:szCs w:val="21"/>
                <w:u w:val="single"/>
              </w:rPr>
              <w:t>（或盖章）</w:t>
            </w:r>
            <w:r>
              <w:rPr>
                <w:rFonts w:hint="eastAsia"/>
                <w:sz w:val="21"/>
                <w:szCs w:val="21"/>
              </w:rPr>
              <w:t>的，应附授权委托书，身份证明或授权委托书应符合第六章“投标文件格式”的规定</w:t>
            </w:r>
          </w:p>
        </w:tc>
      </w:tr>
      <w:tr w14:paraId="452D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51" w:type="dxa"/>
            <w:vMerge w:val="continue"/>
            <w:vAlign w:val="center"/>
          </w:tcPr>
          <w:p w14:paraId="490FDB81">
            <w:pPr>
              <w:spacing w:line="360" w:lineRule="auto"/>
              <w:jc w:val="center"/>
              <w:rPr>
                <w:rFonts w:hint="eastAsia"/>
                <w:sz w:val="21"/>
                <w:szCs w:val="21"/>
              </w:rPr>
            </w:pPr>
          </w:p>
        </w:tc>
        <w:tc>
          <w:tcPr>
            <w:tcW w:w="1125" w:type="dxa"/>
            <w:vMerge w:val="continue"/>
            <w:vAlign w:val="center"/>
          </w:tcPr>
          <w:p w14:paraId="4B2A1F26">
            <w:pPr>
              <w:spacing w:line="360" w:lineRule="auto"/>
              <w:jc w:val="center"/>
              <w:rPr>
                <w:rFonts w:hint="eastAsia"/>
                <w:sz w:val="21"/>
                <w:szCs w:val="21"/>
              </w:rPr>
            </w:pPr>
          </w:p>
        </w:tc>
        <w:tc>
          <w:tcPr>
            <w:tcW w:w="2130" w:type="dxa"/>
            <w:vAlign w:val="center"/>
          </w:tcPr>
          <w:p w14:paraId="058699C7">
            <w:pPr>
              <w:spacing w:line="360" w:lineRule="auto"/>
              <w:jc w:val="center"/>
              <w:rPr>
                <w:rFonts w:hint="eastAsia"/>
                <w:sz w:val="21"/>
                <w:szCs w:val="21"/>
                <w:u w:val="single"/>
              </w:rPr>
            </w:pPr>
            <w:r>
              <w:rPr>
                <w:rFonts w:hint="eastAsia"/>
                <w:sz w:val="21"/>
                <w:szCs w:val="21"/>
                <w:u w:val="single"/>
              </w:rPr>
              <w:t>投标文件格式</w:t>
            </w:r>
          </w:p>
        </w:tc>
        <w:tc>
          <w:tcPr>
            <w:tcW w:w="5488" w:type="dxa"/>
            <w:vAlign w:val="center"/>
          </w:tcPr>
          <w:p w14:paraId="650FBA2A">
            <w:pPr>
              <w:spacing w:line="360" w:lineRule="auto"/>
              <w:rPr>
                <w:rFonts w:hint="eastAsia"/>
                <w:sz w:val="21"/>
                <w:szCs w:val="21"/>
                <w:u w:val="single"/>
              </w:rPr>
            </w:pPr>
            <w:r>
              <w:rPr>
                <w:rFonts w:hint="eastAsia"/>
                <w:sz w:val="21"/>
                <w:szCs w:val="21"/>
                <w:u w:val="single"/>
              </w:rPr>
              <w:t>投标书格式符合第六章“投标文件格式”的规定</w:t>
            </w:r>
          </w:p>
        </w:tc>
      </w:tr>
      <w:tr w14:paraId="7B72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1" w:type="dxa"/>
            <w:vMerge w:val="continue"/>
            <w:vAlign w:val="center"/>
          </w:tcPr>
          <w:p w14:paraId="035C79DE">
            <w:pPr>
              <w:spacing w:line="360" w:lineRule="auto"/>
              <w:jc w:val="center"/>
              <w:rPr>
                <w:rFonts w:hint="eastAsia"/>
                <w:sz w:val="21"/>
                <w:szCs w:val="21"/>
              </w:rPr>
            </w:pPr>
          </w:p>
        </w:tc>
        <w:tc>
          <w:tcPr>
            <w:tcW w:w="1125" w:type="dxa"/>
            <w:vMerge w:val="continue"/>
            <w:vAlign w:val="center"/>
          </w:tcPr>
          <w:p w14:paraId="6956E543">
            <w:pPr>
              <w:spacing w:line="360" w:lineRule="auto"/>
              <w:jc w:val="center"/>
              <w:rPr>
                <w:rFonts w:hint="eastAsia"/>
                <w:sz w:val="21"/>
                <w:szCs w:val="21"/>
              </w:rPr>
            </w:pPr>
          </w:p>
        </w:tc>
        <w:tc>
          <w:tcPr>
            <w:tcW w:w="2130" w:type="dxa"/>
            <w:vAlign w:val="center"/>
          </w:tcPr>
          <w:p w14:paraId="1445A902">
            <w:pPr>
              <w:spacing w:line="360" w:lineRule="auto"/>
              <w:jc w:val="center"/>
              <w:rPr>
                <w:rFonts w:hint="eastAsia"/>
                <w:sz w:val="21"/>
                <w:szCs w:val="21"/>
              </w:rPr>
            </w:pPr>
            <w:r>
              <w:rPr>
                <w:rFonts w:hint="eastAsia"/>
                <w:sz w:val="21"/>
                <w:szCs w:val="21"/>
              </w:rPr>
              <w:t>备选投标方案</w:t>
            </w:r>
          </w:p>
        </w:tc>
        <w:tc>
          <w:tcPr>
            <w:tcW w:w="5488" w:type="dxa"/>
            <w:vAlign w:val="center"/>
          </w:tcPr>
          <w:p w14:paraId="56F23FB3">
            <w:pPr>
              <w:spacing w:line="360" w:lineRule="auto"/>
              <w:rPr>
                <w:rFonts w:hint="eastAsia"/>
                <w:sz w:val="21"/>
                <w:szCs w:val="21"/>
                <w:u w:val="single"/>
              </w:rPr>
            </w:pPr>
            <w:r>
              <w:rPr>
                <w:rFonts w:hint="eastAsia"/>
                <w:sz w:val="21"/>
                <w:szCs w:val="21"/>
                <w:u w:val="single"/>
              </w:rPr>
              <w:t>不允许</w:t>
            </w:r>
          </w:p>
        </w:tc>
      </w:tr>
      <w:tr w14:paraId="4065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7949BC88">
            <w:pPr>
              <w:spacing w:line="360" w:lineRule="auto"/>
              <w:jc w:val="center"/>
              <w:rPr>
                <w:rFonts w:hint="eastAsia"/>
                <w:sz w:val="21"/>
                <w:szCs w:val="21"/>
              </w:rPr>
            </w:pPr>
          </w:p>
        </w:tc>
        <w:tc>
          <w:tcPr>
            <w:tcW w:w="1125" w:type="dxa"/>
            <w:vMerge w:val="continue"/>
            <w:vAlign w:val="center"/>
          </w:tcPr>
          <w:p w14:paraId="00CD3F49">
            <w:pPr>
              <w:spacing w:line="360" w:lineRule="auto"/>
              <w:jc w:val="center"/>
              <w:rPr>
                <w:rFonts w:hint="eastAsia"/>
                <w:sz w:val="21"/>
                <w:szCs w:val="21"/>
              </w:rPr>
            </w:pPr>
          </w:p>
        </w:tc>
        <w:tc>
          <w:tcPr>
            <w:tcW w:w="2130" w:type="dxa"/>
            <w:vAlign w:val="center"/>
          </w:tcPr>
          <w:p w14:paraId="08BA210D">
            <w:pPr>
              <w:spacing w:line="360" w:lineRule="auto"/>
              <w:jc w:val="center"/>
              <w:rPr>
                <w:rFonts w:hint="eastAsia"/>
                <w:sz w:val="21"/>
                <w:szCs w:val="21"/>
                <w:u w:val="single"/>
              </w:rPr>
            </w:pPr>
            <w:r>
              <w:rPr>
                <w:rFonts w:hint="eastAsia"/>
                <w:sz w:val="21"/>
                <w:szCs w:val="21"/>
                <w:u w:val="single"/>
              </w:rPr>
              <w:t>投标人机器码</w:t>
            </w:r>
          </w:p>
        </w:tc>
        <w:tc>
          <w:tcPr>
            <w:tcW w:w="5488" w:type="dxa"/>
            <w:vAlign w:val="center"/>
          </w:tcPr>
          <w:p w14:paraId="289EE861">
            <w:pPr>
              <w:spacing w:line="360" w:lineRule="auto"/>
              <w:rPr>
                <w:rFonts w:hint="eastAsia"/>
                <w:sz w:val="21"/>
                <w:szCs w:val="21"/>
                <w:u w:val="single"/>
              </w:rPr>
            </w:pPr>
            <w:r>
              <w:rPr>
                <w:rFonts w:hint="eastAsia"/>
                <w:sz w:val="21"/>
                <w:szCs w:val="21"/>
                <w:u w:val="single"/>
              </w:rPr>
              <w:t>投标人与本项目其他投标人加密打包投标文件电脑机器特征码一致的（以广州交易集团有限公司（广州公共资源交易中心）评标系统的检索信息为准），其投标将被否决。</w:t>
            </w:r>
          </w:p>
        </w:tc>
      </w:tr>
      <w:tr w14:paraId="5594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16653859">
            <w:pPr>
              <w:spacing w:line="360" w:lineRule="auto"/>
              <w:jc w:val="center"/>
              <w:rPr>
                <w:rFonts w:hint="eastAsia"/>
                <w:sz w:val="21"/>
                <w:szCs w:val="21"/>
              </w:rPr>
            </w:pPr>
            <w:r>
              <w:rPr>
                <w:rFonts w:hint="eastAsia"/>
                <w:sz w:val="21"/>
                <w:szCs w:val="21"/>
              </w:rPr>
              <w:t>2.1.2</w:t>
            </w:r>
          </w:p>
        </w:tc>
        <w:tc>
          <w:tcPr>
            <w:tcW w:w="1125" w:type="dxa"/>
            <w:vMerge w:val="restart"/>
            <w:vAlign w:val="center"/>
          </w:tcPr>
          <w:p w14:paraId="71938CE4">
            <w:pPr>
              <w:spacing w:line="360" w:lineRule="auto"/>
              <w:jc w:val="center"/>
              <w:rPr>
                <w:rFonts w:hint="eastAsia"/>
                <w:sz w:val="21"/>
                <w:szCs w:val="21"/>
              </w:rPr>
            </w:pPr>
            <w:r>
              <w:rPr>
                <w:rFonts w:hint="eastAsia"/>
                <w:sz w:val="21"/>
                <w:szCs w:val="21"/>
              </w:rPr>
              <w:t>资格评审标准</w:t>
            </w:r>
          </w:p>
        </w:tc>
        <w:tc>
          <w:tcPr>
            <w:tcW w:w="2130" w:type="dxa"/>
            <w:vAlign w:val="center"/>
          </w:tcPr>
          <w:p w14:paraId="664CB8BD">
            <w:pPr>
              <w:pStyle w:val="51"/>
              <w:widowControl w:val="0"/>
              <w:kinsoku w:val="0"/>
              <w:overflowPunct w:val="0"/>
              <w:spacing w:line="360" w:lineRule="exact"/>
              <w:ind w:left="-1"/>
              <w:jc w:val="center"/>
              <w:rPr>
                <w:rFonts w:hint="eastAsia"/>
                <w:sz w:val="21"/>
                <w:szCs w:val="21"/>
              </w:rPr>
            </w:pPr>
            <w:r>
              <w:rPr>
                <w:rFonts w:hint="eastAsia"/>
                <w:sz w:val="21"/>
                <w:szCs w:val="21"/>
              </w:rPr>
              <w:t>合同履约纠纷</w:t>
            </w:r>
          </w:p>
        </w:tc>
        <w:tc>
          <w:tcPr>
            <w:tcW w:w="5488" w:type="dxa"/>
            <w:vAlign w:val="center"/>
          </w:tcPr>
          <w:p w14:paraId="4F7299D3">
            <w:pPr>
              <w:pStyle w:val="51"/>
              <w:widowControl w:val="0"/>
              <w:kinsoku w:val="0"/>
              <w:overflowPunct w:val="0"/>
              <w:spacing w:line="360" w:lineRule="exact"/>
              <w:jc w:val="both"/>
              <w:rPr>
                <w:rFonts w:hint="eastAsia"/>
                <w:sz w:val="21"/>
                <w:szCs w:val="21"/>
              </w:rPr>
            </w:pPr>
            <w:r>
              <w:rPr>
                <w:rFonts w:hint="eastAsia"/>
                <w:sz w:val="21"/>
                <w:szCs w:val="21"/>
              </w:rPr>
              <w:t>投标人（如为联合体，则联合体各方）与招标人过去3年内无合同履约纠纷，没有不得参加投标的情形。（以投标人提供的《投标人声明》为评审依据）。</w:t>
            </w:r>
          </w:p>
        </w:tc>
      </w:tr>
      <w:tr w14:paraId="6507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DBEE224">
            <w:pPr>
              <w:spacing w:line="360" w:lineRule="auto"/>
              <w:jc w:val="center"/>
              <w:rPr>
                <w:rFonts w:hint="eastAsia"/>
                <w:sz w:val="21"/>
                <w:szCs w:val="21"/>
              </w:rPr>
            </w:pPr>
          </w:p>
        </w:tc>
        <w:tc>
          <w:tcPr>
            <w:tcW w:w="1125" w:type="dxa"/>
            <w:vMerge w:val="continue"/>
            <w:vAlign w:val="center"/>
          </w:tcPr>
          <w:p w14:paraId="0361EA7E">
            <w:pPr>
              <w:spacing w:line="360" w:lineRule="auto"/>
              <w:jc w:val="center"/>
              <w:rPr>
                <w:rFonts w:hint="eastAsia"/>
                <w:sz w:val="21"/>
                <w:szCs w:val="21"/>
              </w:rPr>
            </w:pPr>
          </w:p>
        </w:tc>
        <w:tc>
          <w:tcPr>
            <w:tcW w:w="2130" w:type="dxa"/>
            <w:vAlign w:val="center"/>
          </w:tcPr>
          <w:p w14:paraId="23E559C3">
            <w:pPr>
              <w:pStyle w:val="51"/>
              <w:widowControl w:val="0"/>
              <w:kinsoku w:val="0"/>
              <w:overflowPunct w:val="0"/>
              <w:spacing w:line="360" w:lineRule="exact"/>
              <w:ind w:left="-1"/>
              <w:jc w:val="center"/>
              <w:rPr>
                <w:rFonts w:hint="eastAsia"/>
                <w:sz w:val="21"/>
                <w:szCs w:val="21"/>
              </w:rPr>
            </w:pPr>
            <w:r>
              <w:rPr>
                <w:rFonts w:hint="eastAsia"/>
                <w:sz w:val="21"/>
                <w:szCs w:val="21"/>
              </w:rPr>
              <w:t>营业执照或事业单位法人证书或香港进行商业登记的证明文书</w:t>
            </w:r>
          </w:p>
        </w:tc>
        <w:tc>
          <w:tcPr>
            <w:tcW w:w="5488" w:type="dxa"/>
            <w:vAlign w:val="center"/>
          </w:tcPr>
          <w:p w14:paraId="20835FD1">
            <w:pPr>
              <w:pStyle w:val="51"/>
              <w:widowControl w:val="0"/>
              <w:kinsoku w:val="0"/>
              <w:overflowPunct w:val="0"/>
              <w:spacing w:line="360" w:lineRule="exact"/>
              <w:jc w:val="both"/>
              <w:rPr>
                <w:rFonts w:hint="eastAsia"/>
                <w:sz w:val="21"/>
                <w:szCs w:val="21"/>
              </w:rPr>
            </w:pPr>
            <w:r>
              <w:rPr>
                <w:rFonts w:hint="eastAsia"/>
                <w:sz w:val="21"/>
                <w:szCs w:val="21"/>
              </w:rPr>
              <w:t>符合第二章“投标人须知”第3.5项规定</w:t>
            </w:r>
          </w:p>
        </w:tc>
      </w:tr>
      <w:tr w14:paraId="7750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4B3BF516">
            <w:pPr>
              <w:spacing w:line="360" w:lineRule="auto"/>
              <w:jc w:val="center"/>
              <w:rPr>
                <w:rFonts w:hint="eastAsia"/>
                <w:sz w:val="21"/>
                <w:szCs w:val="21"/>
              </w:rPr>
            </w:pPr>
          </w:p>
        </w:tc>
        <w:tc>
          <w:tcPr>
            <w:tcW w:w="1125" w:type="dxa"/>
            <w:vMerge w:val="continue"/>
            <w:vAlign w:val="center"/>
          </w:tcPr>
          <w:p w14:paraId="5435E36F">
            <w:pPr>
              <w:spacing w:line="360" w:lineRule="auto"/>
              <w:jc w:val="center"/>
              <w:rPr>
                <w:rFonts w:hint="eastAsia"/>
                <w:sz w:val="21"/>
                <w:szCs w:val="21"/>
              </w:rPr>
            </w:pPr>
          </w:p>
        </w:tc>
        <w:tc>
          <w:tcPr>
            <w:tcW w:w="2130" w:type="dxa"/>
            <w:vAlign w:val="center"/>
          </w:tcPr>
          <w:p w14:paraId="14BFCA95">
            <w:pPr>
              <w:pStyle w:val="51"/>
              <w:widowControl w:val="0"/>
              <w:kinsoku w:val="0"/>
              <w:overflowPunct w:val="0"/>
              <w:spacing w:line="360" w:lineRule="auto"/>
              <w:ind w:left="-1"/>
              <w:jc w:val="center"/>
              <w:rPr>
                <w:rFonts w:hint="eastAsia"/>
                <w:sz w:val="21"/>
                <w:szCs w:val="21"/>
              </w:rPr>
            </w:pPr>
            <w:r>
              <w:rPr>
                <w:rFonts w:hint="eastAsia"/>
                <w:sz w:val="21"/>
                <w:szCs w:val="21"/>
              </w:rPr>
              <w:t>资质要求</w:t>
            </w:r>
          </w:p>
        </w:tc>
        <w:tc>
          <w:tcPr>
            <w:tcW w:w="5488" w:type="dxa"/>
          </w:tcPr>
          <w:p w14:paraId="00EDDDE9">
            <w:pPr>
              <w:pStyle w:val="51"/>
              <w:widowControl w:val="0"/>
              <w:kinsoku w:val="0"/>
              <w:overflowPunct w:val="0"/>
              <w:spacing w:line="360" w:lineRule="auto"/>
              <w:rPr>
                <w:rFonts w:hint="eastAsia"/>
                <w:sz w:val="21"/>
                <w:szCs w:val="21"/>
              </w:rPr>
            </w:pPr>
            <w:r>
              <w:rPr>
                <w:rFonts w:hint="eastAsia"/>
                <w:sz w:val="21"/>
                <w:szCs w:val="21"/>
              </w:rPr>
              <w:t>符合第二章“投标人须知”第1.4.1项规定</w:t>
            </w:r>
          </w:p>
        </w:tc>
      </w:tr>
      <w:tr w14:paraId="6FE2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1B76BF8">
            <w:pPr>
              <w:spacing w:line="360" w:lineRule="auto"/>
              <w:jc w:val="center"/>
              <w:rPr>
                <w:rFonts w:hint="eastAsia"/>
                <w:sz w:val="21"/>
                <w:szCs w:val="21"/>
              </w:rPr>
            </w:pPr>
          </w:p>
        </w:tc>
        <w:tc>
          <w:tcPr>
            <w:tcW w:w="1125" w:type="dxa"/>
            <w:vMerge w:val="continue"/>
            <w:vAlign w:val="center"/>
          </w:tcPr>
          <w:p w14:paraId="7C436712">
            <w:pPr>
              <w:spacing w:line="360" w:lineRule="auto"/>
              <w:jc w:val="center"/>
              <w:rPr>
                <w:rFonts w:hint="eastAsia"/>
                <w:sz w:val="21"/>
                <w:szCs w:val="21"/>
              </w:rPr>
            </w:pPr>
          </w:p>
        </w:tc>
        <w:tc>
          <w:tcPr>
            <w:tcW w:w="2130" w:type="dxa"/>
            <w:vAlign w:val="center"/>
          </w:tcPr>
          <w:p w14:paraId="7F1123C1">
            <w:pPr>
              <w:pStyle w:val="51"/>
              <w:spacing w:line="360" w:lineRule="auto"/>
              <w:jc w:val="center"/>
              <w:rPr>
                <w:rFonts w:hint="eastAsia"/>
                <w:sz w:val="21"/>
                <w:szCs w:val="21"/>
              </w:rPr>
            </w:pPr>
            <w:r>
              <w:rPr>
                <w:rFonts w:hint="eastAsia"/>
                <w:sz w:val="21"/>
                <w:szCs w:val="21"/>
              </w:rPr>
              <w:t>外国或香港、澳门、台湾的企业</w:t>
            </w:r>
          </w:p>
        </w:tc>
        <w:tc>
          <w:tcPr>
            <w:tcW w:w="5488" w:type="dxa"/>
            <w:vAlign w:val="center"/>
          </w:tcPr>
          <w:p w14:paraId="3F535469">
            <w:pPr>
              <w:pStyle w:val="51"/>
              <w:spacing w:line="360" w:lineRule="auto"/>
              <w:ind w:right="108" w:rightChars="45"/>
              <w:rPr>
                <w:rFonts w:hint="eastAsia"/>
                <w:sz w:val="21"/>
                <w:szCs w:val="21"/>
              </w:rPr>
            </w:pPr>
            <w:r>
              <w:rPr>
                <w:rFonts w:hint="eastAsia"/>
                <w:sz w:val="21"/>
                <w:szCs w:val="21"/>
              </w:rPr>
              <w:t>外国或澳门、台湾的设计企业必须选择一家符合上述条件的国内投标人进行合作设计。香港企业如不单独参加投标，也必须选择一家符合上述条件的国内投标人进行合作设计。（需提供《合作设计协议书》）</w:t>
            </w:r>
          </w:p>
        </w:tc>
      </w:tr>
      <w:tr w14:paraId="3BDD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 w:type="dxa"/>
            <w:vMerge w:val="continue"/>
            <w:vAlign w:val="center"/>
          </w:tcPr>
          <w:p w14:paraId="4D3C67B2">
            <w:pPr>
              <w:spacing w:line="360" w:lineRule="auto"/>
              <w:jc w:val="center"/>
              <w:rPr>
                <w:rFonts w:hint="eastAsia"/>
                <w:sz w:val="21"/>
                <w:szCs w:val="21"/>
              </w:rPr>
            </w:pPr>
          </w:p>
        </w:tc>
        <w:tc>
          <w:tcPr>
            <w:tcW w:w="1125" w:type="dxa"/>
            <w:vMerge w:val="continue"/>
            <w:vAlign w:val="center"/>
          </w:tcPr>
          <w:p w14:paraId="438C97B8">
            <w:pPr>
              <w:spacing w:line="360" w:lineRule="auto"/>
              <w:jc w:val="center"/>
              <w:rPr>
                <w:rFonts w:hint="eastAsia"/>
                <w:sz w:val="21"/>
                <w:szCs w:val="21"/>
              </w:rPr>
            </w:pPr>
          </w:p>
        </w:tc>
        <w:tc>
          <w:tcPr>
            <w:tcW w:w="2130" w:type="dxa"/>
            <w:vAlign w:val="center"/>
          </w:tcPr>
          <w:p w14:paraId="61D16960">
            <w:pPr>
              <w:pStyle w:val="51"/>
              <w:spacing w:line="360" w:lineRule="auto"/>
              <w:jc w:val="center"/>
              <w:rPr>
                <w:rFonts w:hint="eastAsia"/>
                <w:sz w:val="21"/>
                <w:szCs w:val="21"/>
              </w:rPr>
            </w:pPr>
            <w:r>
              <w:rPr>
                <w:rFonts w:hint="eastAsia"/>
                <w:sz w:val="21"/>
                <w:szCs w:val="21"/>
              </w:rPr>
              <w:t>信用档案</w:t>
            </w:r>
          </w:p>
        </w:tc>
        <w:tc>
          <w:tcPr>
            <w:tcW w:w="5488" w:type="dxa"/>
            <w:vAlign w:val="center"/>
          </w:tcPr>
          <w:p w14:paraId="5CFC72F1">
            <w:pPr>
              <w:pStyle w:val="51"/>
              <w:spacing w:line="360" w:lineRule="auto"/>
              <w:ind w:right="108" w:rightChars="45"/>
              <w:rPr>
                <w:rFonts w:hint="eastAsia"/>
                <w:sz w:val="21"/>
                <w:szCs w:val="21"/>
              </w:rPr>
            </w:pPr>
            <w:r>
              <w:rPr>
                <w:rFonts w:hint="eastAsia"/>
                <w:sz w:val="21"/>
                <w:szCs w:val="21"/>
              </w:rPr>
              <w:t>投标人（若为联合体投标，指联合体各方）已在广州市住建行业信用管理平台建立企业信用档案，拟委派的项目负责人须是本企业（若为联合体投标，指联合体主办方）信用档案中的在册人员。</w:t>
            </w:r>
          </w:p>
        </w:tc>
      </w:tr>
      <w:tr w14:paraId="4571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C807A72">
            <w:pPr>
              <w:spacing w:line="360" w:lineRule="auto"/>
              <w:jc w:val="center"/>
              <w:rPr>
                <w:rFonts w:hint="eastAsia"/>
                <w:sz w:val="21"/>
                <w:szCs w:val="21"/>
              </w:rPr>
            </w:pPr>
          </w:p>
        </w:tc>
        <w:tc>
          <w:tcPr>
            <w:tcW w:w="1125" w:type="dxa"/>
            <w:vMerge w:val="continue"/>
            <w:vAlign w:val="center"/>
          </w:tcPr>
          <w:p w14:paraId="5CDBFCF8">
            <w:pPr>
              <w:spacing w:line="360" w:lineRule="auto"/>
              <w:jc w:val="center"/>
              <w:rPr>
                <w:rFonts w:hint="eastAsia"/>
                <w:sz w:val="21"/>
                <w:szCs w:val="21"/>
              </w:rPr>
            </w:pPr>
          </w:p>
        </w:tc>
        <w:tc>
          <w:tcPr>
            <w:tcW w:w="2130" w:type="dxa"/>
            <w:vAlign w:val="center"/>
          </w:tcPr>
          <w:p w14:paraId="42FE3EB2">
            <w:pPr>
              <w:pStyle w:val="51"/>
              <w:widowControl w:val="0"/>
              <w:kinsoku w:val="0"/>
              <w:overflowPunct w:val="0"/>
              <w:spacing w:line="360" w:lineRule="auto"/>
              <w:ind w:left="-1"/>
              <w:jc w:val="center"/>
              <w:rPr>
                <w:rFonts w:hint="eastAsia"/>
                <w:sz w:val="21"/>
                <w:szCs w:val="21"/>
              </w:rPr>
            </w:pPr>
            <w:r>
              <w:rPr>
                <w:rFonts w:hint="eastAsia"/>
                <w:sz w:val="21"/>
                <w:szCs w:val="21"/>
              </w:rPr>
              <w:t>项目负责人</w:t>
            </w:r>
          </w:p>
        </w:tc>
        <w:tc>
          <w:tcPr>
            <w:tcW w:w="5488" w:type="dxa"/>
          </w:tcPr>
          <w:p w14:paraId="6E3DC34E">
            <w:pPr>
              <w:pStyle w:val="51"/>
              <w:widowControl w:val="0"/>
              <w:kinsoku w:val="0"/>
              <w:overflowPunct w:val="0"/>
              <w:spacing w:line="360" w:lineRule="auto"/>
              <w:rPr>
                <w:rFonts w:hint="eastAsia"/>
                <w:sz w:val="21"/>
                <w:szCs w:val="21"/>
              </w:rPr>
            </w:pPr>
            <w:r>
              <w:rPr>
                <w:rFonts w:hint="eastAsia"/>
                <w:sz w:val="21"/>
                <w:szCs w:val="21"/>
              </w:rPr>
              <w:t>符合第二章“投标人须知”第1.4.1项规定</w:t>
            </w:r>
          </w:p>
        </w:tc>
      </w:tr>
      <w:tr w14:paraId="4901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BB6FA13">
            <w:pPr>
              <w:spacing w:line="360" w:lineRule="auto"/>
              <w:jc w:val="center"/>
              <w:rPr>
                <w:rFonts w:hint="eastAsia"/>
                <w:sz w:val="21"/>
                <w:szCs w:val="21"/>
              </w:rPr>
            </w:pPr>
          </w:p>
        </w:tc>
        <w:tc>
          <w:tcPr>
            <w:tcW w:w="1125" w:type="dxa"/>
            <w:vMerge w:val="continue"/>
            <w:vAlign w:val="center"/>
          </w:tcPr>
          <w:p w14:paraId="54FD5490">
            <w:pPr>
              <w:spacing w:line="360" w:lineRule="auto"/>
              <w:jc w:val="center"/>
              <w:rPr>
                <w:rFonts w:hint="eastAsia"/>
                <w:sz w:val="21"/>
                <w:szCs w:val="21"/>
              </w:rPr>
            </w:pPr>
          </w:p>
        </w:tc>
        <w:tc>
          <w:tcPr>
            <w:tcW w:w="2130" w:type="dxa"/>
            <w:vAlign w:val="center"/>
          </w:tcPr>
          <w:p w14:paraId="7B06A299">
            <w:pPr>
              <w:pStyle w:val="51"/>
              <w:widowControl w:val="0"/>
              <w:kinsoku w:val="0"/>
              <w:overflowPunct w:val="0"/>
              <w:spacing w:line="360" w:lineRule="auto"/>
              <w:ind w:left="-1"/>
              <w:jc w:val="center"/>
              <w:rPr>
                <w:rFonts w:hint="eastAsia"/>
                <w:sz w:val="21"/>
                <w:szCs w:val="21"/>
              </w:rPr>
            </w:pPr>
            <w:r>
              <w:rPr>
                <w:rFonts w:hint="eastAsia"/>
                <w:sz w:val="21"/>
                <w:szCs w:val="21"/>
              </w:rPr>
              <w:t>联合体投标人</w:t>
            </w:r>
          </w:p>
        </w:tc>
        <w:tc>
          <w:tcPr>
            <w:tcW w:w="5488" w:type="dxa"/>
          </w:tcPr>
          <w:p w14:paraId="0F7C47A5">
            <w:pPr>
              <w:pStyle w:val="51"/>
              <w:widowControl w:val="0"/>
              <w:kinsoku w:val="0"/>
              <w:overflowPunct w:val="0"/>
              <w:spacing w:line="360" w:lineRule="auto"/>
              <w:rPr>
                <w:rFonts w:hint="eastAsia"/>
                <w:sz w:val="21"/>
                <w:szCs w:val="21"/>
              </w:rPr>
            </w:pPr>
            <w:r>
              <w:rPr>
                <w:rFonts w:hint="eastAsia"/>
                <w:sz w:val="21"/>
                <w:szCs w:val="21"/>
              </w:rPr>
              <w:t>符合第二章“投标人须知”第1.4.2项规定</w:t>
            </w:r>
          </w:p>
        </w:tc>
      </w:tr>
      <w:tr w14:paraId="3D74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51" w:type="dxa"/>
            <w:vMerge w:val="continue"/>
            <w:vAlign w:val="center"/>
          </w:tcPr>
          <w:p w14:paraId="2F368B62">
            <w:pPr>
              <w:spacing w:line="360" w:lineRule="auto"/>
              <w:jc w:val="center"/>
              <w:rPr>
                <w:rFonts w:hint="eastAsia"/>
                <w:sz w:val="21"/>
                <w:szCs w:val="21"/>
              </w:rPr>
            </w:pPr>
          </w:p>
        </w:tc>
        <w:tc>
          <w:tcPr>
            <w:tcW w:w="1125" w:type="dxa"/>
            <w:vMerge w:val="continue"/>
            <w:vAlign w:val="center"/>
          </w:tcPr>
          <w:p w14:paraId="6F8C7301">
            <w:pPr>
              <w:spacing w:line="360" w:lineRule="auto"/>
              <w:jc w:val="center"/>
              <w:rPr>
                <w:rFonts w:hint="eastAsia"/>
                <w:sz w:val="21"/>
                <w:szCs w:val="21"/>
              </w:rPr>
            </w:pPr>
          </w:p>
        </w:tc>
        <w:tc>
          <w:tcPr>
            <w:tcW w:w="2130" w:type="dxa"/>
            <w:vAlign w:val="center"/>
          </w:tcPr>
          <w:p w14:paraId="7C82A7FF">
            <w:pPr>
              <w:pStyle w:val="51"/>
              <w:widowControl w:val="0"/>
              <w:kinsoku w:val="0"/>
              <w:overflowPunct w:val="0"/>
              <w:spacing w:line="360" w:lineRule="auto"/>
              <w:ind w:left="-1"/>
              <w:jc w:val="center"/>
              <w:rPr>
                <w:rFonts w:hint="eastAsia"/>
                <w:sz w:val="21"/>
                <w:szCs w:val="21"/>
              </w:rPr>
            </w:pPr>
            <w:r>
              <w:rPr>
                <w:rFonts w:hint="eastAsia"/>
                <w:sz w:val="21"/>
                <w:szCs w:val="21"/>
              </w:rPr>
              <w:t>信誉要求</w:t>
            </w:r>
          </w:p>
        </w:tc>
        <w:tc>
          <w:tcPr>
            <w:tcW w:w="5488" w:type="dxa"/>
          </w:tcPr>
          <w:p w14:paraId="796FE101">
            <w:pPr>
              <w:pStyle w:val="51"/>
              <w:widowControl w:val="0"/>
              <w:kinsoku w:val="0"/>
              <w:overflowPunct w:val="0"/>
              <w:spacing w:line="360" w:lineRule="auto"/>
              <w:rPr>
                <w:rFonts w:hint="eastAsia"/>
                <w:sz w:val="21"/>
                <w:szCs w:val="21"/>
              </w:rPr>
            </w:pPr>
            <w:r>
              <w:rPr>
                <w:rFonts w:hint="eastAsia"/>
                <w:sz w:val="21"/>
                <w:szCs w:val="21"/>
              </w:rPr>
              <w:t>投标人（若为联合体投标，指联合体各方）未被列入拖欠农民工工资失信联合惩戒对象名单，投标人无需提供资料，按投标截止时间广州交易集团有限公司（广州公共资源交易中心）交易系统比对的结果进行评审。</w:t>
            </w:r>
          </w:p>
        </w:tc>
      </w:tr>
      <w:tr w14:paraId="11AD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851" w:type="dxa"/>
            <w:vMerge w:val="continue"/>
            <w:vAlign w:val="center"/>
          </w:tcPr>
          <w:p w14:paraId="75AC53F1">
            <w:pPr>
              <w:spacing w:line="360" w:lineRule="auto"/>
              <w:jc w:val="center"/>
              <w:rPr>
                <w:rFonts w:hint="eastAsia"/>
                <w:sz w:val="21"/>
                <w:szCs w:val="21"/>
              </w:rPr>
            </w:pPr>
          </w:p>
        </w:tc>
        <w:tc>
          <w:tcPr>
            <w:tcW w:w="1125" w:type="dxa"/>
            <w:vMerge w:val="continue"/>
            <w:vAlign w:val="center"/>
          </w:tcPr>
          <w:p w14:paraId="5395D020">
            <w:pPr>
              <w:spacing w:line="360" w:lineRule="auto"/>
              <w:jc w:val="center"/>
              <w:rPr>
                <w:rFonts w:hint="eastAsia"/>
                <w:sz w:val="21"/>
                <w:szCs w:val="21"/>
              </w:rPr>
            </w:pPr>
          </w:p>
        </w:tc>
        <w:tc>
          <w:tcPr>
            <w:tcW w:w="2130" w:type="dxa"/>
            <w:vAlign w:val="center"/>
          </w:tcPr>
          <w:p w14:paraId="0D960E2D">
            <w:pPr>
              <w:pStyle w:val="51"/>
              <w:widowControl w:val="0"/>
              <w:kinsoku w:val="0"/>
              <w:overflowPunct w:val="0"/>
              <w:spacing w:line="360" w:lineRule="auto"/>
              <w:ind w:left="-1"/>
              <w:jc w:val="center"/>
              <w:rPr>
                <w:rFonts w:hint="eastAsia"/>
                <w:sz w:val="21"/>
                <w:szCs w:val="21"/>
              </w:rPr>
            </w:pPr>
            <w:r>
              <w:rPr>
                <w:rFonts w:hint="eastAsia"/>
                <w:sz w:val="21"/>
                <w:szCs w:val="21"/>
              </w:rPr>
              <w:t>其他要求</w:t>
            </w:r>
          </w:p>
        </w:tc>
        <w:tc>
          <w:tcPr>
            <w:tcW w:w="5488" w:type="dxa"/>
          </w:tcPr>
          <w:p w14:paraId="4CFADC69">
            <w:pPr>
              <w:pStyle w:val="51"/>
              <w:widowControl w:val="0"/>
              <w:kinsoku w:val="0"/>
              <w:overflowPunct w:val="0"/>
              <w:spacing w:line="360" w:lineRule="auto"/>
              <w:rPr>
                <w:rFonts w:hint="eastAsia"/>
                <w:sz w:val="21"/>
                <w:szCs w:val="21"/>
              </w:rPr>
            </w:pPr>
            <w:r>
              <w:rPr>
                <w:rFonts w:hint="eastAsia"/>
                <w:sz w:val="21"/>
                <w:szCs w:val="21"/>
              </w:rPr>
              <w:t>符合第二章“投标人须知”第1.4.1项规定</w:t>
            </w:r>
          </w:p>
        </w:tc>
      </w:tr>
      <w:tr w14:paraId="51FC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65BE9FDA">
            <w:pPr>
              <w:spacing w:line="360" w:lineRule="auto"/>
              <w:jc w:val="center"/>
              <w:rPr>
                <w:rFonts w:hint="eastAsia"/>
                <w:sz w:val="21"/>
                <w:szCs w:val="21"/>
              </w:rPr>
            </w:pPr>
            <w:r>
              <w:rPr>
                <w:sz w:val="21"/>
                <w:szCs w:val="21"/>
              </w:rPr>
              <w:t>2.1.3</w:t>
            </w:r>
          </w:p>
        </w:tc>
        <w:tc>
          <w:tcPr>
            <w:tcW w:w="1125" w:type="dxa"/>
            <w:vMerge w:val="restart"/>
            <w:vAlign w:val="center"/>
          </w:tcPr>
          <w:p w14:paraId="6C321B78">
            <w:pPr>
              <w:spacing w:line="360" w:lineRule="auto"/>
              <w:jc w:val="center"/>
              <w:rPr>
                <w:rFonts w:hint="eastAsia"/>
                <w:sz w:val="21"/>
                <w:szCs w:val="21"/>
              </w:rPr>
            </w:pPr>
            <w:r>
              <w:rPr>
                <w:rFonts w:hint="eastAsia"/>
                <w:sz w:val="21"/>
                <w:szCs w:val="21"/>
              </w:rPr>
              <w:t>商务文件响应性评审标准</w:t>
            </w:r>
          </w:p>
        </w:tc>
        <w:tc>
          <w:tcPr>
            <w:tcW w:w="2130" w:type="dxa"/>
            <w:vAlign w:val="center"/>
          </w:tcPr>
          <w:p w14:paraId="41C9386E">
            <w:pPr>
              <w:spacing w:line="360" w:lineRule="auto"/>
              <w:jc w:val="center"/>
              <w:rPr>
                <w:rFonts w:hint="eastAsia"/>
                <w:sz w:val="21"/>
                <w:szCs w:val="21"/>
              </w:rPr>
            </w:pPr>
            <w:r>
              <w:rPr>
                <w:rFonts w:hint="eastAsia"/>
                <w:sz w:val="21"/>
                <w:szCs w:val="21"/>
              </w:rPr>
              <w:t>投标报价</w:t>
            </w:r>
          </w:p>
        </w:tc>
        <w:tc>
          <w:tcPr>
            <w:tcW w:w="5488" w:type="dxa"/>
            <w:vAlign w:val="center"/>
          </w:tcPr>
          <w:p w14:paraId="0158BE77">
            <w:pPr>
              <w:spacing w:line="360" w:lineRule="auto"/>
              <w:rPr>
                <w:rFonts w:hint="eastAsia"/>
                <w:sz w:val="21"/>
                <w:szCs w:val="21"/>
              </w:rPr>
            </w:pPr>
            <w:r>
              <w:rPr>
                <w:rFonts w:hint="eastAsia"/>
                <w:sz w:val="21"/>
                <w:szCs w:val="21"/>
              </w:rPr>
              <w:t>符合第二章“投标人须知”第3.2款规定，</w:t>
            </w:r>
            <w:r>
              <w:rPr>
                <w:rFonts w:hint="eastAsia"/>
                <w:sz w:val="21"/>
                <w:szCs w:val="21"/>
                <w:u w:val="single"/>
              </w:rPr>
              <w:t>且投标报价没有高于最高投标限价及对应的分项最高投标限价。</w:t>
            </w:r>
          </w:p>
        </w:tc>
      </w:tr>
      <w:tr w14:paraId="228B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continue"/>
            <w:vAlign w:val="center"/>
          </w:tcPr>
          <w:p w14:paraId="5517F8AB">
            <w:pPr>
              <w:spacing w:line="360" w:lineRule="auto"/>
              <w:jc w:val="center"/>
              <w:rPr>
                <w:rFonts w:hint="eastAsia"/>
                <w:sz w:val="21"/>
                <w:szCs w:val="21"/>
              </w:rPr>
            </w:pPr>
          </w:p>
        </w:tc>
        <w:tc>
          <w:tcPr>
            <w:tcW w:w="1125" w:type="dxa"/>
            <w:vMerge w:val="continue"/>
            <w:vAlign w:val="center"/>
          </w:tcPr>
          <w:p w14:paraId="22E40EFB">
            <w:pPr>
              <w:spacing w:line="360" w:lineRule="auto"/>
              <w:jc w:val="center"/>
              <w:rPr>
                <w:rFonts w:hint="eastAsia"/>
                <w:sz w:val="21"/>
                <w:szCs w:val="21"/>
              </w:rPr>
            </w:pPr>
          </w:p>
        </w:tc>
        <w:tc>
          <w:tcPr>
            <w:tcW w:w="2130" w:type="dxa"/>
            <w:vAlign w:val="center"/>
          </w:tcPr>
          <w:p w14:paraId="61460AC9">
            <w:pPr>
              <w:spacing w:line="360" w:lineRule="auto"/>
              <w:jc w:val="center"/>
              <w:rPr>
                <w:rFonts w:hint="eastAsia"/>
                <w:sz w:val="21"/>
                <w:szCs w:val="21"/>
              </w:rPr>
            </w:pPr>
            <w:r>
              <w:rPr>
                <w:rFonts w:hint="eastAsia"/>
                <w:sz w:val="21"/>
                <w:szCs w:val="21"/>
              </w:rPr>
              <w:t>勘察服务期限和设计服务期限</w:t>
            </w:r>
          </w:p>
        </w:tc>
        <w:tc>
          <w:tcPr>
            <w:tcW w:w="5488" w:type="dxa"/>
            <w:vAlign w:val="center"/>
          </w:tcPr>
          <w:p w14:paraId="0A7EFCAA">
            <w:pPr>
              <w:spacing w:line="360" w:lineRule="auto"/>
              <w:rPr>
                <w:rFonts w:hint="eastAsia"/>
                <w:sz w:val="21"/>
                <w:szCs w:val="21"/>
              </w:rPr>
            </w:pPr>
            <w:r>
              <w:rPr>
                <w:rFonts w:hint="eastAsia"/>
                <w:sz w:val="21"/>
                <w:szCs w:val="21"/>
              </w:rPr>
              <w:t>符合第二章“投标人须知”第1.3.2项规定</w:t>
            </w:r>
          </w:p>
        </w:tc>
      </w:tr>
      <w:tr w14:paraId="27F7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7639F29C">
            <w:pPr>
              <w:spacing w:line="360" w:lineRule="auto"/>
              <w:jc w:val="center"/>
              <w:rPr>
                <w:rFonts w:hint="eastAsia"/>
                <w:sz w:val="21"/>
                <w:szCs w:val="21"/>
              </w:rPr>
            </w:pPr>
          </w:p>
        </w:tc>
        <w:tc>
          <w:tcPr>
            <w:tcW w:w="1125" w:type="dxa"/>
            <w:vMerge w:val="continue"/>
            <w:vAlign w:val="center"/>
          </w:tcPr>
          <w:p w14:paraId="71B95A09">
            <w:pPr>
              <w:spacing w:line="360" w:lineRule="auto"/>
              <w:jc w:val="center"/>
              <w:rPr>
                <w:rFonts w:hint="eastAsia"/>
                <w:sz w:val="21"/>
                <w:szCs w:val="21"/>
              </w:rPr>
            </w:pPr>
          </w:p>
        </w:tc>
        <w:tc>
          <w:tcPr>
            <w:tcW w:w="2130" w:type="dxa"/>
            <w:vAlign w:val="center"/>
          </w:tcPr>
          <w:p w14:paraId="45B6D2ED">
            <w:pPr>
              <w:spacing w:line="360" w:lineRule="auto"/>
              <w:jc w:val="center"/>
              <w:rPr>
                <w:rFonts w:hint="eastAsia"/>
                <w:sz w:val="21"/>
                <w:szCs w:val="21"/>
              </w:rPr>
            </w:pPr>
            <w:r>
              <w:rPr>
                <w:rFonts w:hint="eastAsia"/>
                <w:sz w:val="21"/>
                <w:szCs w:val="21"/>
              </w:rPr>
              <w:t>质量标准</w:t>
            </w:r>
          </w:p>
        </w:tc>
        <w:tc>
          <w:tcPr>
            <w:tcW w:w="5488" w:type="dxa"/>
            <w:vAlign w:val="center"/>
          </w:tcPr>
          <w:p w14:paraId="4FFB1C00">
            <w:pPr>
              <w:spacing w:line="360" w:lineRule="auto"/>
              <w:rPr>
                <w:rFonts w:hint="eastAsia"/>
                <w:sz w:val="21"/>
                <w:szCs w:val="21"/>
              </w:rPr>
            </w:pPr>
            <w:r>
              <w:rPr>
                <w:rFonts w:hint="eastAsia"/>
                <w:sz w:val="21"/>
                <w:szCs w:val="21"/>
              </w:rPr>
              <w:t>符合第二章“投标人须知”第1.3.3项规定</w:t>
            </w:r>
          </w:p>
        </w:tc>
      </w:tr>
      <w:tr w14:paraId="2770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7E783B78">
            <w:pPr>
              <w:spacing w:line="360" w:lineRule="auto"/>
              <w:jc w:val="center"/>
              <w:rPr>
                <w:rFonts w:hint="eastAsia"/>
                <w:sz w:val="21"/>
                <w:szCs w:val="21"/>
              </w:rPr>
            </w:pPr>
          </w:p>
        </w:tc>
        <w:tc>
          <w:tcPr>
            <w:tcW w:w="1125" w:type="dxa"/>
            <w:vMerge w:val="continue"/>
            <w:vAlign w:val="center"/>
          </w:tcPr>
          <w:p w14:paraId="020F9880">
            <w:pPr>
              <w:spacing w:line="360" w:lineRule="auto"/>
              <w:jc w:val="center"/>
              <w:rPr>
                <w:rFonts w:hint="eastAsia"/>
                <w:sz w:val="21"/>
                <w:szCs w:val="21"/>
              </w:rPr>
            </w:pPr>
          </w:p>
        </w:tc>
        <w:tc>
          <w:tcPr>
            <w:tcW w:w="2130" w:type="dxa"/>
            <w:vAlign w:val="center"/>
          </w:tcPr>
          <w:p w14:paraId="579FDECB">
            <w:pPr>
              <w:spacing w:line="360" w:lineRule="auto"/>
              <w:jc w:val="center"/>
              <w:rPr>
                <w:rFonts w:hint="eastAsia"/>
                <w:sz w:val="21"/>
                <w:szCs w:val="21"/>
              </w:rPr>
            </w:pPr>
            <w:r>
              <w:rPr>
                <w:rFonts w:hint="eastAsia"/>
                <w:sz w:val="21"/>
                <w:szCs w:val="21"/>
              </w:rPr>
              <w:t>投标有效期</w:t>
            </w:r>
          </w:p>
        </w:tc>
        <w:tc>
          <w:tcPr>
            <w:tcW w:w="5488" w:type="dxa"/>
            <w:vAlign w:val="center"/>
          </w:tcPr>
          <w:p w14:paraId="4CE47E38">
            <w:pPr>
              <w:spacing w:line="360" w:lineRule="auto"/>
              <w:rPr>
                <w:rFonts w:hint="eastAsia"/>
                <w:sz w:val="21"/>
                <w:szCs w:val="21"/>
              </w:rPr>
            </w:pPr>
            <w:r>
              <w:rPr>
                <w:rFonts w:hint="eastAsia"/>
                <w:sz w:val="21"/>
                <w:szCs w:val="21"/>
              </w:rPr>
              <w:t>符合第二章“投标人须知”第3.3.1项规定</w:t>
            </w:r>
          </w:p>
        </w:tc>
      </w:tr>
      <w:tr w14:paraId="1325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5FFE0DC3">
            <w:pPr>
              <w:spacing w:line="360" w:lineRule="auto"/>
              <w:jc w:val="center"/>
              <w:rPr>
                <w:rFonts w:hint="eastAsia"/>
                <w:sz w:val="21"/>
                <w:szCs w:val="21"/>
              </w:rPr>
            </w:pPr>
          </w:p>
        </w:tc>
        <w:tc>
          <w:tcPr>
            <w:tcW w:w="1125" w:type="dxa"/>
            <w:vMerge w:val="continue"/>
            <w:vAlign w:val="center"/>
          </w:tcPr>
          <w:p w14:paraId="459EEF55">
            <w:pPr>
              <w:spacing w:line="360" w:lineRule="auto"/>
              <w:jc w:val="center"/>
              <w:rPr>
                <w:rFonts w:hint="eastAsia"/>
                <w:sz w:val="21"/>
                <w:szCs w:val="21"/>
              </w:rPr>
            </w:pPr>
          </w:p>
        </w:tc>
        <w:tc>
          <w:tcPr>
            <w:tcW w:w="2130" w:type="dxa"/>
            <w:vAlign w:val="center"/>
          </w:tcPr>
          <w:p w14:paraId="2CF0A97D">
            <w:pPr>
              <w:spacing w:line="360" w:lineRule="auto"/>
              <w:jc w:val="center"/>
              <w:rPr>
                <w:rFonts w:hint="eastAsia"/>
                <w:sz w:val="21"/>
                <w:szCs w:val="21"/>
              </w:rPr>
            </w:pPr>
            <w:r>
              <w:rPr>
                <w:rFonts w:hint="eastAsia"/>
                <w:sz w:val="21"/>
                <w:szCs w:val="21"/>
              </w:rPr>
              <w:t>投标保证金</w:t>
            </w:r>
          </w:p>
        </w:tc>
        <w:tc>
          <w:tcPr>
            <w:tcW w:w="5488" w:type="dxa"/>
            <w:vAlign w:val="center"/>
          </w:tcPr>
          <w:p w14:paraId="76E3ACF2">
            <w:pPr>
              <w:spacing w:line="360" w:lineRule="auto"/>
              <w:rPr>
                <w:rFonts w:hint="eastAsia"/>
                <w:sz w:val="21"/>
                <w:szCs w:val="21"/>
              </w:rPr>
            </w:pPr>
            <w:r>
              <w:rPr>
                <w:rFonts w:hint="eastAsia"/>
                <w:sz w:val="21"/>
                <w:szCs w:val="21"/>
              </w:rPr>
              <w:t>符合第二章“投标人须知”第3.4.1项规定</w:t>
            </w:r>
          </w:p>
        </w:tc>
      </w:tr>
      <w:tr w14:paraId="073D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6B207E08">
            <w:pPr>
              <w:spacing w:line="360" w:lineRule="auto"/>
              <w:jc w:val="center"/>
              <w:rPr>
                <w:rFonts w:hint="eastAsia"/>
                <w:sz w:val="21"/>
                <w:szCs w:val="21"/>
              </w:rPr>
            </w:pPr>
          </w:p>
        </w:tc>
        <w:tc>
          <w:tcPr>
            <w:tcW w:w="1125" w:type="dxa"/>
            <w:vMerge w:val="continue"/>
            <w:vAlign w:val="center"/>
          </w:tcPr>
          <w:p w14:paraId="7D8B29CE">
            <w:pPr>
              <w:spacing w:line="360" w:lineRule="auto"/>
              <w:jc w:val="center"/>
              <w:rPr>
                <w:rFonts w:hint="eastAsia"/>
                <w:sz w:val="21"/>
                <w:szCs w:val="21"/>
              </w:rPr>
            </w:pPr>
          </w:p>
        </w:tc>
        <w:tc>
          <w:tcPr>
            <w:tcW w:w="2130" w:type="dxa"/>
            <w:vAlign w:val="center"/>
          </w:tcPr>
          <w:p w14:paraId="39656D67">
            <w:pPr>
              <w:spacing w:line="360" w:lineRule="auto"/>
              <w:jc w:val="center"/>
              <w:rPr>
                <w:rFonts w:hint="eastAsia"/>
                <w:sz w:val="21"/>
                <w:szCs w:val="21"/>
              </w:rPr>
            </w:pPr>
            <w:r>
              <w:rPr>
                <w:rFonts w:hint="eastAsia"/>
                <w:sz w:val="21"/>
                <w:szCs w:val="21"/>
                <w:u w:val="single"/>
              </w:rPr>
              <w:t>串通投标情形</w:t>
            </w:r>
          </w:p>
        </w:tc>
        <w:tc>
          <w:tcPr>
            <w:tcW w:w="5488" w:type="dxa"/>
            <w:vAlign w:val="center"/>
          </w:tcPr>
          <w:p w14:paraId="6EED6671">
            <w:pPr>
              <w:spacing w:line="360" w:lineRule="auto"/>
              <w:rPr>
                <w:rFonts w:hint="eastAsia"/>
                <w:sz w:val="21"/>
                <w:szCs w:val="21"/>
              </w:rPr>
            </w:pPr>
            <w:r>
              <w:rPr>
                <w:rFonts w:hint="eastAsia"/>
                <w:sz w:val="21"/>
                <w:szCs w:val="21"/>
                <w:u w:val="single"/>
              </w:rPr>
              <w:t>投标人之间不存在《广东省实施〈中华人民共和国招标投标法〉》第十六条所禁止的情形的；</w:t>
            </w:r>
          </w:p>
        </w:tc>
      </w:tr>
      <w:tr w14:paraId="7C11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7B6C7B2F">
            <w:pPr>
              <w:spacing w:line="360" w:lineRule="auto"/>
              <w:jc w:val="center"/>
              <w:rPr>
                <w:rFonts w:hint="eastAsia"/>
                <w:sz w:val="21"/>
                <w:szCs w:val="21"/>
              </w:rPr>
            </w:pPr>
          </w:p>
        </w:tc>
        <w:tc>
          <w:tcPr>
            <w:tcW w:w="1125" w:type="dxa"/>
            <w:vMerge w:val="continue"/>
            <w:vAlign w:val="center"/>
          </w:tcPr>
          <w:p w14:paraId="0CA88470">
            <w:pPr>
              <w:spacing w:line="360" w:lineRule="auto"/>
              <w:jc w:val="center"/>
              <w:rPr>
                <w:rFonts w:hint="eastAsia"/>
                <w:sz w:val="21"/>
                <w:szCs w:val="21"/>
              </w:rPr>
            </w:pPr>
          </w:p>
        </w:tc>
        <w:tc>
          <w:tcPr>
            <w:tcW w:w="7618" w:type="dxa"/>
            <w:gridSpan w:val="2"/>
            <w:vAlign w:val="center"/>
          </w:tcPr>
          <w:p w14:paraId="198D03F1">
            <w:pPr>
              <w:spacing w:line="360" w:lineRule="auto"/>
              <w:rPr>
                <w:rFonts w:hint="eastAsia"/>
                <w:sz w:val="21"/>
                <w:szCs w:val="21"/>
                <w:u w:val="single"/>
              </w:rPr>
            </w:pPr>
            <w:r>
              <w:rPr>
                <w:rFonts w:hint="eastAsia"/>
                <w:sz w:val="21"/>
                <w:szCs w:val="21"/>
              </w:rPr>
              <w:t>注：商务文件响应性评审标准中“勘察服务期限和设计服务期限”、“质量标准”、“投标有效期”，以投标人在投标书附录中的承诺为准。</w:t>
            </w:r>
          </w:p>
        </w:tc>
      </w:tr>
      <w:tr w14:paraId="100C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689C9618">
            <w:pPr>
              <w:spacing w:line="360" w:lineRule="auto"/>
              <w:jc w:val="center"/>
              <w:rPr>
                <w:rFonts w:hint="eastAsia"/>
                <w:sz w:val="21"/>
                <w:szCs w:val="21"/>
                <w:u w:val="single"/>
              </w:rPr>
            </w:pPr>
            <w:r>
              <w:rPr>
                <w:rFonts w:hint="eastAsia"/>
                <w:sz w:val="21"/>
                <w:szCs w:val="21"/>
                <w:u w:val="single"/>
              </w:rPr>
              <w:t>2.1.4</w:t>
            </w:r>
          </w:p>
        </w:tc>
        <w:tc>
          <w:tcPr>
            <w:tcW w:w="1125" w:type="dxa"/>
            <w:vMerge w:val="restart"/>
            <w:vAlign w:val="center"/>
          </w:tcPr>
          <w:p w14:paraId="380E63B3">
            <w:pPr>
              <w:spacing w:line="360" w:lineRule="auto"/>
              <w:jc w:val="center"/>
              <w:rPr>
                <w:rFonts w:hint="eastAsia"/>
                <w:sz w:val="21"/>
                <w:szCs w:val="21"/>
                <w:u w:val="single"/>
              </w:rPr>
            </w:pPr>
            <w:r>
              <w:rPr>
                <w:rFonts w:hint="eastAsia"/>
                <w:sz w:val="21"/>
                <w:szCs w:val="21"/>
                <w:u w:val="single"/>
              </w:rPr>
              <w:t>技术文件响应性评审标准</w:t>
            </w:r>
          </w:p>
        </w:tc>
        <w:tc>
          <w:tcPr>
            <w:tcW w:w="2130" w:type="dxa"/>
            <w:vAlign w:val="center"/>
          </w:tcPr>
          <w:p w14:paraId="2F591C2D">
            <w:pPr>
              <w:spacing w:line="360" w:lineRule="auto"/>
              <w:jc w:val="center"/>
              <w:rPr>
                <w:rFonts w:hint="eastAsia"/>
                <w:sz w:val="21"/>
                <w:szCs w:val="21"/>
                <w:u w:val="single"/>
              </w:rPr>
            </w:pPr>
            <w:r>
              <w:rPr>
                <w:rFonts w:hint="eastAsia"/>
                <w:sz w:val="21"/>
                <w:szCs w:val="21"/>
                <w:u w:val="single"/>
              </w:rPr>
              <w:t>编制要求</w:t>
            </w:r>
          </w:p>
        </w:tc>
        <w:tc>
          <w:tcPr>
            <w:tcW w:w="5488" w:type="dxa"/>
            <w:vAlign w:val="center"/>
          </w:tcPr>
          <w:p w14:paraId="38E3074E">
            <w:pPr>
              <w:spacing w:line="360" w:lineRule="auto"/>
              <w:rPr>
                <w:rFonts w:hint="eastAsia"/>
                <w:sz w:val="21"/>
                <w:szCs w:val="21"/>
                <w:u w:val="single"/>
              </w:rPr>
            </w:pPr>
            <w:r>
              <w:rPr>
                <w:rFonts w:hint="eastAsia"/>
                <w:sz w:val="21"/>
                <w:szCs w:val="21"/>
                <w:u w:val="single"/>
              </w:rPr>
              <w:t>技术文件（含勘察设计方案部分）中未能辨认出投标人或其专业技术人员的身份。未在技术文件（含勘察设计方案部分）上标注或做任何可以辨认投标人及专业技术人员身份的名称、印章、商标、图形等记认符号。</w:t>
            </w:r>
          </w:p>
        </w:tc>
      </w:tr>
      <w:tr w14:paraId="7BB2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5B7BF31E">
            <w:pPr>
              <w:spacing w:line="360" w:lineRule="auto"/>
              <w:jc w:val="center"/>
              <w:rPr>
                <w:rFonts w:hint="eastAsia"/>
                <w:sz w:val="21"/>
                <w:szCs w:val="21"/>
                <w:u w:val="single"/>
              </w:rPr>
            </w:pPr>
          </w:p>
        </w:tc>
        <w:tc>
          <w:tcPr>
            <w:tcW w:w="1125" w:type="dxa"/>
            <w:vMerge w:val="continue"/>
            <w:vAlign w:val="center"/>
          </w:tcPr>
          <w:p w14:paraId="2CC4427F">
            <w:pPr>
              <w:spacing w:line="360" w:lineRule="auto"/>
              <w:jc w:val="center"/>
              <w:rPr>
                <w:rFonts w:hint="eastAsia"/>
                <w:sz w:val="21"/>
                <w:szCs w:val="21"/>
                <w:u w:val="single"/>
              </w:rPr>
            </w:pPr>
          </w:p>
        </w:tc>
        <w:tc>
          <w:tcPr>
            <w:tcW w:w="2130" w:type="dxa"/>
            <w:vAlign w:val="center"/>
          </w:tcPr>
          <w:p w14:paraId="1EA25796">
            <w:pPr>
              <w:spacing w:line="360" w:lineRule="auto"/>
              <w:jc w:val="center"/>
              <w:rPr>
                <w:rFonts w:hint="eastAsia"/>
                <w:sz w:val="21"/>
                <w:szCs w:val="21"/>
                <w:u w:val="single"/>
              </w:rPr>
            </w:pPr>
            <w:r>
              <w:rPr>
                <w:rFonts w:hint="eastAsia"/>
                <w:sz w:val="21"/>
                <w:szCs w:val="21"/>
                <w:u w:val="single"/>
              </w:rPr>
              <w:t>串通投标情形</w:t>
            </w:r>
          </w:p>
        </w:tc>
        <w:tc>
          <w:tcPr>
            <w:tcW w:w="5488" w:type="dxa"/>
            <w:vAlign w:val="center"/>
          </w:tcPr>
          <w:p w14:paraId="17F895FF">
            <w:pPr>
              <w:spacing w:line="360" w:lineRule="auto"/>
              <w:rPr>
                <w:rFonts w:hint="eastAsia"/>
                <w:sz w:val="21"/>
                <w:szCs w:val="21"/>
                <w:u w:val="single"/>
              </w:rPr>
            </w:pPr>
            <w:r>
              <w:rPr>
                <w:rFonts w:hint="eastAsia"/>
                <w:sz w:val="21"/>
                <w:szCs w:val="21"/>
                <w:u w:val="single"/>
              </w:rPr>
              <w:t>未发现串通投标情形，且投标人之间不存在《广东省实施&lt;中华人民共和国招标投标法&gt;》第十六条所禁止的情形</w:t>
            </w:r>
          </w:p>
        </w:tc>
      </w:tr>
      <w:tr w14:paraId="390D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1FC35515">
            <w:pPr>
              <w:spacing w:line="360" w:lineRule="auto"/>
              <w:jc w:val="center"/>
              <w:rPr>
                <w:rFonts w:hint="eastAsia"/>
                <w:sz w:val="21"/>
                <w:szCs w:val="21"/>
                <w:u w:val="single"/>
              </w:rPr>
            </w:pPr>
          </w:p>
        </w:tc>
        <w:tc>
          <w:tcPr>
            <w:tcW w:w="1125" w:type="dxa"/>
            <w:vMerge w:val="continue"/>
            <w:vAlign w:val="center"/>
          </w:tcPr>
          <w:p w14:paraId="7723AA9A">
            <w:pPr>
              <w:spacing w:line="360" w:lineRule="auto"/>
              <w:jc w:val="center"/>
              <w:rPr>
                <w:rFonts w:hint="eastAsia"/>
                <w:sz w:val="21"/>
                <w:szCs w:val="21"/>
                <w:u w:val="single"/>
              </w:rPr>
            </w:pPr>
          </w:p>
        </w:tc>
        <w:tc>
          <w:tcPr>
            <w:tcW w:w="2130" w:type="dxa"/>
            <w:vAlign w:val="center"/>
          </w:tcPr>
          <w:p w14:paraId="163292E1">
            <w:pPr>
              <w:spacing w:line="360" w:lineRule="auto"/>
              <w:jc w:val="center"/>
              <w:rPr>
                <w:rFonts w:hint="eastAsia"/>
                <w:sz w:val="21"/>
                <w:szCs w:val="21"/>
                <w:u w:val="single"/>
              </w:rPr>
            </w:pPr>
            <w:r>
              <w:rPr>
                <w:rFonts w:hint="eastAsia"/>
                <w:sz w:val="21"/>
                <w:szCs w:val="21"/>
                <w:u w:val="single"/>
              </w:rPr>
              <w:t>抄袭行为</w:t>
            </w:r>
          </w:p>
        </w:tc>
        <w:tc>
          <w:tcPr>
            <w:tcW w:w="5488" w:type="dxa"/>
            <w:vAlign w:val="center"/>
          </w:tcPr>
          <w:p w14:paraId="06F53CF7">
            <w:pPr>
              <w:spacing w:line="360" w:lineRule="auto"/>
              <w:rPr>
                <w:rFonts w:hint="eastAsia"/>
                <w:sz w:val="21"/>
                <w:szCs w:val="21"/>
                <w:u w:val="single"/>
              </w:rPr>
            </w:pPr>
            <w:r>
              <w:rPr>
                <w:rFonts w:hint="eastAsia"/>
                <w:sz w:val="21"/>
                <w:szCs w:val="21"/>
                <w:u w:val="single"/>
              </w:rPr>
              <w:t>未发现明显抄袭行为</w:t>
            </w:r>
          </w:p>
        </w:tc>
      </w:tr>
      <w:tr w14:paraId="3038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292A4109">
            <w:pPr>
              <w:spacing w:line="360" w:lineRule="auto"/>
              <w:jc w:val="center"/>
              <w:rPr>
                <w:rFonts w:hint="eastAsia"/>
                <w:sz w:val="21"/>
                <w:szCs w:val="21"/>
                <w:u w:val="single"/>
              </w:rPr>
            </w:pPr>
          </w:p>
        </w:tc>
        <w:tc>
          <w:tcPr>
            <w:tcW w:w="1125" w:type="dxa"/>
            <w:vMerge w:val="continue"/>
            <w:vAlign w:val="center"/>
          </w:tcPr>
          <w:p w14:paraId="372C4695">
            <w:pPr>
              <w:spacing w:line="360" w:lineRule="auto"/>
              <w:jc w:val="center"/>
              <w:rPr>
                <w:rFonts w:hint="eastAsia"/>
                <w:sz w:val="21"/>
                <w:szCs w:val="21"/>
                <w:u w:val="single"/>
              </w:rPr>
            </w:pPr>
          </w:p>
        </w:tc>
        <w:tc>
          <w:tcPr>
            <w:tcW w:w="2130" w:type="dxa"/>
            <w:vAlign w:val="center"/>
          </w:tcPr>
          <w:p w14:paraId="6411DE95">
            <w:pPr>
              <w:spacing w:line="360" w:lineRule="auto"/>
              <w:jc w:val="center"/>
              <w:rPr>
                <w:rFonts w:hint="eastAsia"/>
                <w:sz w:val="21"/>
                <w:szCs w:val="21"/>
                <w:u w:val="single"/>
              </w:rPr>
            </w:pPr>
            <w:r>
              <w:rPr>
                <w:rFonts w:hint="eastAsia"/>
                <w:sz w:val="21"/>
                <w:szCs w:val="21"/>
                <w:u w:val="single"/>
              </w:rPr>
              <w:t>著作权和特许权</w:t>
            </w:r>
          </w:p>
        </w:tc>
        <w:tc>
          <w:tcPr>
            <w:tcW w:w="5488" w:type="dxa"/>
            <w:vAlign w:val="center"/>
          </w:tcPr>
          <w:p w14:paraId="216A5572">
            <w:pPr>
              <w:spacing w:line="360" w:lineRule="auto"/>
              <w:rPr>
                <w:rFonts w:hint="eastAsia"/>
                <w:sz w:val="21"/>
                <w:szCs w:val="21"/>
                <w:u w:val="single"/>
              </w:rPr>
            </w:pPr>
            <w:r>
              <w:rPr>
                <w:rFonts w:hint="eastAsia"/>
                <w:sz w:val="21"/>
                <w:szCs w:val="21"/>
                <w:u w:val="single"/>
              </w:rPr>
              <w:t>未发现侵犯他人著作权和特许权</w:t>
            </w:r>
          </w:p>
        </w:tc>
      </w:tr>
      <w:tr w14:paraId="19CA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76" w:type="dxa"/>
            <w:gridSpan w:val="2"/>
            <w:vAlign w:val="center"/>
          </w:tcPr>
          <w:p w14:paraId="479AD0C7">
            <w:pPr>
              <w:spacing w:line="360" w:lineRule="auto"/>
              <w:jc w:val="center"/>
              <w:rPr>
                <w:rFonts w:hint="eastAsia"/>
                <w:b/>
                <w:sz w:val="21"/>
                <w:szCs w:val="21"/>
              </w:rPr>
            </w:pPr>
            <w:r>
              <w:rPr>
                <w:rFonts w:hint="eastAsia"/>
                <w:b/>
                <w:sz w:val="21"/>
                <w:szCs w:val="21"/>
              </w:rPr>
              <w:t>条款号</w:t>
            </w:r>
          </w:p>
        </w:tc>
        <w:tc>
          <w:tcPr>
            <w:tcW w:w="2130" w:type="dxa"/>
            <w:vAlign w:val="center"/>
          </w:tcPr>
          <w:p w14:paraId="2293BD19">
            <w:pPr>
              <w:spacing w:line="360" w:lineRule="auto"/>
              <w:jc w:val="center"/>
              <w:rPr>
                <w:rFonts w:hint="eastAsia"/>
                <w:b/>
                <w:sz w:val="21"/>
                <w:szCs w:val="21"/>
              </w:rPr>
            </w:pPr>
            <w:r>
              <w:rPr>
                <w:rFonts w:hint="eastAsia"/>
                <w:b/>
                <w:sz w:val="21"/>
                <w:szCs w:val="21"/>
              </w:rPr>
              <w:t>条款内容</w:t>
            </w:r>
          </w:p>
        </w:tc>
        <w:tc>
          <w:tcPr>
            <w:tcW w:w="5488" w:type="dxa"/>
            <w:vAlign w:val="center"/>
          </w:tcPr>
          <w:p w14:paraId="4EE52781">
            <w:pPr>
              <w:spacing w:line="360" w:lineRule="auto"/>
              <w:jc w:val="center"/>
              <w:rPr>
                <w:rFonts w:hint="eastAsia"/>
                <w:b/>
                <w:sz w:val="21"/>
                <w:szCs w:val="21"/>
              </w:rPr>
            </w:pPr>
            <w:r>
              <w:rPr>
                <w:rFonts w:hint="eastAsia"/>
                <w:b/>
                <w:sz w:val="21"/>
                <w:szCs w:val="21"/>
              </w:rPr>
              <w:t>编列内容</w:t>
            </w:r>
          </w:p>
        </w:tc>
      </w:tr>
      <w:tr w14:paraId="0DED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6" w:type="dxa"/>
            <w:gridSpan w:val="2"/>
            <w:vAlign w:val="center"/>
          </w:tcPr>
          <w:p w14:paraId="5D8D260C">
            <w:pPr>
              <w:spacing w:line="360" w:lineRule="auto"/>
              <w:jc w:val="center"/>
              <w:rPr>
                <w:rFonts w:hint="eastAsia"/>
                <w:sz w:val="21"/>
                <w:szCs w:val="21"/>
              </w:rPr>
            </w:pPr>
            <w:r>
              <w:rPr>
                <w:sz w:val="21"/>
                <w:szCs w:val="21"/>
              </w:rPr>
              <w:t>2.2.1</w:t>
            </w:r>
          </w:p>
        </w:tc>
        <w:tc>
          <w:tcPr>
            <w:tcW w:w="2130" w:type="dxa"/>
            <w:vAlign w:val="center"/>
          </w:tcPr>
          <w:p w14:paraId="0EA28685">
            <w:pPr>
              <w:spacing w:line="360" w:lineRule="auto"/>
              <w:jc w:val="center"/>
              <w:rPr>
                <w:rFonts w:hint="eastAsia"/>
                <w:sz w:val="21"/>
                <w:szCs w:val="21"/>
              </w:rPr>
            </w:pPr>
            <w:r>
              <w:rPr>
                <w:rFonts w:hint="eastAsia"/>
                <w:sz w:val="21"/>
                <w:szCs w:val="21"/>
              </w:rPr>
              <w:t>分值构成</w:t>
            </w:r>
          </w:p>
          <w:p w14:paraId="699835B2">
            <w:pPr>
              <w:spacing w:line="360" w:lineRule="auto"/>
              <w:jc w:val="center"/>
              <w:rPr>
                <w:rFonts w:hint="eastAsia"/>
                <w:sz w:val="21"/>
                <w:szCs w:val="21"/>
              </w:rPr>
            </w:pPr>
            <w:r>
              <w:rPr>
                <w:rFonts w:hint="eastAsia"/>
                <w:sz w:val="21"/>
                <w:szCs w:val="21"/>
              </w:rPr>
              <w:t>(总分 100 分)</w:t>
            </w:r>
          </w:p>
        </w:tc>
        <w:tc>
          <w:tcPr>
            <w:tcW w:w="5488" w:type="dxa"/>
            <w:vAlign w:val="center"/>
          </w:tcPr>
          <w:p w14:paraId="5C4BE365">
            <w:pPr>
              <w:spacing w:line="360" w:lineRule="auto"/>
              <w:rPr>
                <w:rFonts w:hint="eastAsia"/>
                <w:b/>
                <w:sz w:val="21"/>
                <w:szCs w:val="21"/>
                <w:u w:val="single"/>
              </w:rPr>
            </w:pPr>
            <w:r>
              <w:rPr>
                <w:rFonts w:hint="eastAsia"/>
                <w:b/>
                <w:sz w:val="21"/>
                <w:szCs w:val="21"/>
                <w:u w:val="single"/>
              </w:rPr>
              <w:t>商务文件得分：</w:t>
            </w:r>
            <w:r>
              <w:rPr>
                <w:rFonts w:hint="eastAsia"/>
                <w:sz w:val="21"/>
                <w:szCs w:val="21"/>
                <w:u w:val="single"/>
              </w:rPr>
              <w:t xml:space="preserve">    </w:t>
            </w:r>
            <w:r>
              <w:rPr>
                <w:rFonts w:hint="eastAsia"/>
                <w:b/>
                <w:sz w:val="21"/>
                <w:szCs w:val="21"/>
                <w:u w:val="single"/>
              </w:rPr>
              <w:t>35</w:t>
            </w:r>
            <w:r>
              <w:rPr>
                <w:rFonts w:hint="eastAsia"/>
                <w:sz w:val="21"/>
                <w:szCs w:val="21"/>
                <w:u w:val="single"/>
              </w:rPr>
              <w:t xml:space="preserve">    </w:t>
            </w:r>
            <w:r>
              <w:rPr>
                <w:rFonts w:hint="eastAsia"/>
                <w:b/>
                <w:bCs/>
                <w:sz w:val="21"/>
                <w:szCs w:val="21"/>
              </w:rPr>
              <w:t>分</w:t>
            </w:r>
          </w:p>
          <w:p w14:paraId="1FF6EE9B">
            <w:pPr>
              <w:spacing w:line="360" w:lineRule="auto"/>
              <w:rPr>
                <w:rFonts w:hint="eastAsia"/>
                <w:b/>
                <w:sz w:val="21"/>
                <w:szCs w:val="21"/>
                <w:u w:val="single"/>
              </w:rPr>
            </w:pPr>
            <w:r>
              <w:rPr>
                <w:rFonts w:hint="eastAsia"/>
                <w:b/>
                <w:sz w:val="21"/>
                <w:szCs w:val="21"/>
                <w:u w:val="single"/>
              </w:rPr>
              <w:t>技术文件得分：</w:t>
            </w:r>
            <w:r>
              <w:rPr>
                <w:rFonts w:hint="eastAsia"/>
                <w:sz w:val="21"/>
                <w:szCs w:val="21"/>
                <w:u w:val="single"/>
              </w:rPr>
              <w:t xml:space="preserve">    </w:t>
            </w:r>
            <w:r>
              <w:rPr>
                <w:rFonts w:hint="eastAsia"/>
                <w:b/>
                <w:sz w:val="21"/>
                <w:szCs w:val="21"/>
                <w:u w:val="single"/>
              </w:rPr>
              <w:t>45</w:t>
            </w:r>
            <w:r>
              <w:rPr>
                <w:rFonts w:hint="eastAsia"/>
                <w:sz w:val="21"/>
                <w:szCs w:val="21"/>
                <w:u w:val="single"/>
              </w:rPr>
              <w:t xml:space="preserve">    </w:t>
            </w:r>
            <w:r>
              <w:rPr>
                <w:rFonts w:hint="eastAsia"/>
                <w:b/>
                <w:bCs/>
                <w:sz w:val="21"/>
                <w:szCs w:val="21"/>
              </w:rPr>
              <w:t>分</w:t>
            </w:r>
          </w:p>
          <w:p w14:paraId="401DEE26">
            <w:pPr>
              <w:spacing w:line="360" w:lineRule="auto"/>
              <w:rPr>
                <w:rFonts w:hint="eastAsia"/>
                <w:b/>
                <w:bCs/>
                <w:sz w:val="21"/>
                <w:szCs w:val="21"/>
              </w:rPr>
            </w:pPr>
            <w:r>
              <w:rPr>
                <w:rFonts w:hint="eastAsia"/>
                <w:b/>
                <w:bCs/>
                <w:sz w:val="21"/>
                <w:szCs w:val="21"/>
              </w:rPr>
              <w:t>投标报价</w:t>
            </w:r>
            <w:r>
              <w:rPr>
                <w:rFonts w:hint="eastAsia"/>
                <w:b/>
                <w:bCs/>
                <w:sz w:val="21"/>
                <w:szCs w:val="21"/>
                <w:u w:val="single"/>
              </w:rPr>
              <w:t>得分</w:t>
            </w:r>
            <w:r>
              <w:rPr>
                <w:rFonts w:hint="eastAsia"/>
                <w:b/>
                <w:bCs/>
                <w:sz w:val="21"/>
                <w:szCs w:val="21"/>
              </w:rPr>
              <w:t>：</w:t>
            </w:r>
            <w:r>
              <w:rPr>
                <w:rFonts w:hint="eastAsia"/>
                <w:b/>
                <w:bCs/>
                <w:sz w:val="21"/>
                <w:szCs w:val="21"/>
                <w:u w:val="single"/>
              </w:rPr>
              <w:t xml:space="preserve">    20     </w:t>
            </w:r>
            <w:r>
              <w:rPr>
                <w:rFonts w:hint="eastAsia"/>
                <w:b/>
                <w:bCs/>
                <w:sz w:val="21"/>
                <w:szCs w:val="21"/>
              </w:rPr>
              <w:t>分</w:t>
            </w:r>
          </w:p>
          <w:p w14:paraId="7131E2A0">
            <w:pPr>
              <w:spacing w:line="360" w:lineRule="auto"/>
              <w:rPr>
                <w:rFonts w:hint="eastAsia"/>
                <w:sz w:val="21"/>
                <w:szCs w:val="21"/>
              </w:rPr>
            </w:pPr>
            <w:r>
              <w:rPr>
                <w:rFonts w:hint="eastAsia"/>
                <w:sz w:val="21"/>
                <w:szCs w:val="21"/>
              </w:rPr>
              <w:t>其他评分因素：</w:t>
            </w:r>
            <w:r>
              <w:rPr>
                <w:rFonts w:hint="eastAsia"/>
                <w:sz w:val="21"/>
                <w:szCs w:val="21"/>
                <w:u w:val="single"/>
              </w:rPr>
              <w:t xml:space="preserve">    /    </w:t>
            </w:r>
            <w:r>
              <w:rPr>
                <w:rFonts w:hint="eastAsia"/>
                <w:sz w:val="21"/>
                <w:szCs w:val="21"/>
              </w:rPr>
              <w:t>分（如有）</w:t>
            </w:r>
          </w:p>
        </w:tc>
      </w:tr>
      <w:tr w14:paraId="70D8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976" w:type="dxa"/>
            <w:gridSpan w:val="2"/>
            <w:vAlign w:val="center"/>
          </w:tcPr>
          <w:p w14:paraId="25096344">
            <w:pPr>
              <w:spacing w:line="360" w:lineRule="auto"/>
              <w:jc w:val="center"/>
              <w:rPr>
                <w:rFonts w:hint="eastAsia"/>
                <w:sz w:val="21"/>
                <w:szCs w:val="21"/>
              </w:rPr>
            </w:pPr>
            <w:r>
              <w:rPr>
                <w:sz w:val="21"/>
                <w:szCs w:val="21"/>
              </w:rPr>
              <w:t>2.2.2</w:t>
            </w:r>
          </w:p>
        </w:tc>
        <w:tc>
          <w:tcPr>
            <w:tcW w:w="2130" w:type="dxa"/>
            <w:vAlign w:val="center"/>
          </w:tcPr>
          <w:p w14:paraId="0856C2AA">
            <w:pPr>
              <w:spacing w:line="360" w:lineRule="auto"/>
              <w:jc w:val="center"/>
              <w:rPr>
                <w:rFonts w:hint="eastAsia"/>
                <w:sz w:val="21"/>
                <w:szCs w:val="21"/>
              </w:rPr>
            </w:pPr>
            <w:r>
              <w:rPr>
                <w:rFonts w:hint="eastAsia"/>
                <w:sz w:val="21"/>
                <w:szCs w:val="21"/>
              </w:rPr>
              <w:t>评标基准价计算方法</w:t>
            </w:r>
          </w:p>
        </w:tc>
        <w:tc>
          <w:tcPr>
            <w:tcW w:w="5488" w:type="dxa"/>
            <w:vAlign w:val="center"/>
          </w:tcPr>
          <w:p w14:paraId="3604B427">
            <w:pPr>
              <w:spacing w:line="360" w:lineRule="auto"/>
              <w:rPr>
                <w:rFonts w:hint="eastAsia"/>
                <w:sz w:val="21"/>
                <w:szCs w:val="21"/>
              </w:rPr>
            </w:pPr>
            <w:r>
              <w:rPr>
                <w:rFonts w:hint="eastAsia"/>
                <w:sz w:val="21"/>
                <w:szCs w:val="21"/>
              </w:rPr>
              <w:t>偏差率</w:t>
            </w:r>
            <w:r>
              <w:rPr>
                <w:sz w:val="21"/>
                <w:szCs w:val="21"/>
              </w:rPr>
              <w:t>=100% ×|</w:t>
            </w:r>
            <w:r>
              <w:rPr>
                <w:rFonts w:hint="eastAsia"/>
                <w:sz w:val="21"/>
                <w:szCs w:val="21"/>
              </w:rPr>
              <w:t>（投标人有效投标总报价</w:t>
            </w:r>
            <w:r>
              <w:rPr>
                <w:sz w:val="21"/>
                <w:szCs w:val="21"/>
              </w:rPr>
              <w:t>-</w:t>
            </w:r>
            <w:r>
              <w:rPr>
                <w:rFonts w:hint="eastAsia"/>
                <w:sz w:val="21"/>
                <w:szCs w:val="21"/>
              </w:rPr>
              <w:t>评标基准价）</w:t>
            </w:r>
            <w:r>
              <w:rPr>
                <w:sz w:val="21"/>
                <w:szCs w:val="21"/>
              </w:rPr>
              <w:t>|/</w:t>
            </w:r>
            <w:r>
              <w:rPr>
                <w:rFonts w:hint="eastAsia"/>
                <w:sz w:val="21"/>
                <w:szCs w:val="21"/>
              </w:rPr>
              <w:t>评标基准价（偏差率以四舍五入保留</w:t>
            </w:r>
            <w:r>
              <w:rPr>
                <w:sz w:val="21"/>
                <w:szCs w:val="21"/>
              </w:rPr>
              <w:t>2</w:t>
            </w:r>
            <w:r>
              <w:rPr>
                <w:rFonts w:hint="eastAsia"/>
                <w:sz w:val="21"/>
                <w:szCs w:val="21"/>
              </w:rPr>
              <w:t>位小数点，报价偏差率不足</w:t>
            </w:r>
            <w:r>
              <w:rPr>
                <w:sz w:val="21"/>
                <w:szCs w:val="21"/>
              </w:rPr>
              <w:t>1%</w:t>
            </w:r>
            <w:r>
              <w:rPr>
                <w:rFonts w:hint="eastAsia"/>
                <w:sz w:val="21"/>
                <w:szCs w:val="21"/>
              </w:rPr>
              <w:t>的，按直线内插法计算投标报价得分）</w:t>
            </w:r>
          </w:p>
        </w:tc>
      </w:tr>
      <w:tr w14:paraId="53D3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gridSpan w:val="2"/>
            <w:vAlign w:val="center"/>
          </w:tcPr>
          <w:p w14:paraId="22B4B89F">
            <w:pPr>
              <w:spacing w:line="360" w:lineRule="auto"/>
              <w:jc w:val="center"/>
              <w:rPr>
                <w:rFonts w:hint="eastAsia"/>
                <w:sz w:val="21"/>
                <w:szCs w:val="21"/>
              </w:rPr>
            </w:pPr>
            <w:r>
              <w:rPr>
                <w:sz w:val="21"/>
                <w:szCs w:val="21"/>
              </w:rPr>
              <w:t>2.2.3</w:t>
            </w:r>
          </w:p>
        </w:tc>
        <w:tc>
          <w:tcPr>
            <w:tcW w:w="2130" w:type="dxa"/>
            <w:vAlign w:val="center"/>
          </w:tcPr>
          <w:p w14:paraId="209373F8">
            <w:pPr>
              <w:spacing w:line="360" w:lineRule="auto"/>
              <w:jc w:val="center"/>
              <w:rPr>
                <w:rFonts w:hint="eastAsia"/>
                <w:sz w:val="21"/>
                <w:szCs w:val="21"/>
              </w:rPr>
            </w:pPr>
            <w:r>
              <w:rPr>
                <w:rFonts w:hint="eastAsia"/>
                <w:sz w:val="21"/>
                <w:szCs w:val="21"/>
              </w:rPr>
              <w:t>投标报价的偏差率 计算公式</w:t>
            </w:r>
          </w:p>
        </w:tc>
        <w:tc>
          <w:tcPr>
            <w:tcW w:w="5488" w:type="dxa"/>
            <w:vAlign w:val="center"/>
          </w:tcPr>
          <w:p w14:paraId="46EED307">
            <w:pPr>
              <w:spacing w:line="276" w:lineRule="auto"/>
              <w:ind w:left="142" w:leftChars="59" w:right="108" w:rightChars="45"/>
              <w:jc w:val="both"/>
              <w:rPr>
                <w:rFonts w:hint="eastAsia"/>
                <w:sz w:val="21"/>
                <w:szCs w:val="21"/>
              </w:rPr>
            </w:pPr>
            <w:r>
              <w:rPr>
                <w:rFonts w:hint="eastAsia"/>
                <w:sz w:val="21"/>
                <w:szCs w:val="21"/>
              </w:rPr>
              <w:t>（</w:t>
            </w:r>
            <w:r>
              <w:rPr>
                <w:sz w:val="21"/>
                <w:szCs w:val="21"/>
              </w:rPr>
              <w:t>1</w:t>
            </w:r>
            <w:r>
              <w:rPr>
                <w:rFonts w:hint="eastAsia"/>
                <w:sz w:val="21"/>
                <w:szCs w:val="21"/>
              </w:rPr>
              <w:t>）当通过形式评审、资格评审、响应性评审且投标总报价处于计算评标基准价的有效投标价范围内的有效投标人大于或等于</w:t>
            </w:r>
            <w:r>
              <w:rPr>
                <w:sz w:val="21"/>
                <w:szCs w:val="21"/>
              </w:rPr>
              <w:t>5</w:t>
            </w:r>
            <w:r>
              <w:rPr>
                <w:rFonts w:hint="eastAsia"/>
                <w:sz w:val="21"/>
                <w:szCs w:val="21"/>
              </w:rPr>
              <w:t>家时，去掉一个最高价和一个最低价，取余下有效报价的算术平均值作为报价基准价。（保留小数点后二位，第三位小数四舍五入）</w:t>
            </w:r>
          </w:p>
          <w:p w14:paraId="63F11EC0">
            <w:pPr>
              <w:spacing w:line="276" w:lineRule="auto"/>
              <w:ind w:left="142" w:leftChars="59" w:right="108" w:rightChars="45"/>
              <w:jc w:val="both"/>
              <w:rPr>
                <w:rFonts w:hint="eastAsia"/>
                <w:sz w:val="21"/>
                <w:szCs w:val="21"/>
              </w:rPr>
            </w:pPr>
            <w:r>
              <w:rPr>
                <w:rFonts w:hint="eastAsia"/>
                <w:sz w:val="21"/>
                <w:szCs w:val="21"/>
              </w:rPr>
              <w:t>（</w:t>
            </w:r>
            <w:r>
              <w:rPr>
                <w:sz w:val="21"/>
                <w:szCs w:val="21"/>
              </w:rPr>
              <w:t>2</w:t>
            </w:r>
            <w:r>
              <w:rPr>
                <w:rFonts w:hint="eastAsia"/>
                <w:sz w:val="21"/>
                <w:szCs w:val="21"/>
              </w:rPr>
              <w:t>）当通过形式评审、资格评审、响应性评审且投标总报价处于计算评标基准价的有效投标价范围内的有效投标人小于</w:t>
            </w:r>
            <w:r>
              <w:rPr>
                <w:sz w:val="21"/>
                <w:szCs w:val="21"/>
              </w:rPr>
              <w:t>5</w:t>
            </w:r>
            <w:r>
              <w:rPr>
                <w:rFonts w:hint="eastAsia"/>
                <w:sz w:val="21"/>
                <w:szCs w:val="21"/>
              </w:rPr>
              <w:t>家时，取所有入围有效报价的算术平均值的作为报价基准价（保留小数点后二位，第三位小数四舍五入）</w:t>
            </w:r>
          </w:p>
          <w:p w14:paraId="50566C2F">
            <w:pPr>
              <w:spacing w:line="360" w:lineRule="auto"/>
              <w:rPr>
                <w:rFonts w:hint="eastAsia"/>
                <w:sz w:val="21"/>
                <w:szCs w:val="21"/>
              </w:rPr>
            </w:pPr>
            <w:r>
              <w:rPr>
                <w:rFonts w:hint="eastAsia"/>
                <w:sz w:val="21"/>
                <w:szCs w:val="21"/>
              </w:rPr>
              <w:t>（</w:t>
            </w:r>
            <w:r>
              <w:rPr>
                <w:sz w:val="21"/>
                <w:szCs w:val="21"/>
              </w:rPr>
              <w:t>3</w:t>
            </w:r>
            <w:r>
              <w:rPr>
                <w:rFonts w:hint="eastAsia"/>
                <w:sz w:val="21"/>
                <w:szCs w:val="21"/>
              </w:rPr>
              <w:t>）计算评标基准价的有效投标价范围为</w:t>
            </w:r>
            <w:r>
              <w:rPr>
                <w:sz w:val="21"/>
                <w:szCs w:val="21"/>
              </w:rPr>
              <w:t>[</w:t>
            </w:r>
            <w:r>
              <w:rPr>
                <w:rFonts w:hint="eastAsia"/>
                <w:sz w:val="21"/>
                <w:szCs w:val="21"/>
              </w:rPr>
              <w:t>最高投标限价总价×</w:t>
            </w:r>
            <w:r>
              <w:rPr>
                <w:rFonts w:hint="eastAsia"/>
                <w:strike w:val="0"/>
                <w:sz w:val="21"/>
                <w:szCs w:val="21"/>
              </w:rPr>
              <w:t>85</w:t>
            </w:r>
            <w:r>
              <w:rPr>
                <w:sz w:val="21"/>
                <w:szCs w:val="21"/>
              </w:rPr>
              <w:t>%</w:t>
            </w:r>
            <w:r>
              <w:rPr>
                <w:rFonts w:hint="eastAsia"/>
                <w:sz w:val="21"/>
                <w:szCs w:val="21"/>
              </w:rPr>
              <w:t>，最高投标限价总价</w:t>
            </w:r>
            <w:r>
              <w:rPr>
                <w:sz w:val="21"/>
                <w:szCs w:val="21"/>
              </w:rPr>
              <w:t>]</w:t>
            </w:r>
            <w:r>
              <w:rPr>
                <w:rFonts w:hint="eastAsia"/>
                <w:sz w:val="21"/>
                <w:szCs w:val="21"/>
              </w:rPr>
              <w:t>，超过此范围的投标总报价不参与评标基准价的计算。用于计算评标基准价的投标总报价均为经算术复核后的投标总报价。</w:t>
            </w:r>
          </w:p>
        </w:tc>
      </w:tr>
      <w:tr w14:paraId="4D3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76" w:type="dxa"/>
            <w:gridSpan w:val="2"/>
            <w:vAlign w:val="center"/>
          </w:tcPr>
          <w:p w14:paraId="21C077F3">
            <w:pPr>
              <w:spacing w:line="360" w:lineRule="auto"/>
              <w:jc w:val="center"/>
              <w:rPr>
                <w:rFonts w:hint="eastAsia"/>
                <w:b/>
                <w:sz w:val="21"/>
                <w:szCs w:val="21"/>
              </w:rPr>
            </w:pPr>
            <w:r>
              <w:rPr>
                <w:rFonts w:hint="eastAsia"/>
                <w:b/>
                <w:sz w:val="21"/>
                <w:szCs w:val="21"/>
              </w:rPr>
              <w:t>条款号</w:t>
            </w:r>
          </w:p>
        </w:tc>
        <w:tc>
          <w:tcPr>
            <w:tcW w:w="2130" w:type="dxa"/>
            <w:vAlign w:val="center"/>
          </w:tcPr>
          <w:p w14:paraId="7242DA44">
            <w:pPr>
              <w:spacing w:line="360" w:lineRule="auto"/>
              <w:jc w:val="center"/>
              <w:rPr>
                <w:rFonts w:hint="eastAsia"/>
                <w:b/>
                <w:sz w:val="21"/>
                <w:szCs w:val="21"/>
              </w:rPr>
            </w:pPr>
            <w:r>
              <w:rPr>
                <w:rFonts w:hint="eastAsia"/>
                <w:b/>
                <w:sz w:val="21"/>
                <w:szCs w:val="21"/>
              </w:rPr>
              <w:t>评分因素（偏差率）</w:t>
            </w:r>
          </w:p>
        </w:tc>
        <w:tc>
          <w:tcPr>
            <w:tcW w:w="5488" w:type="dxa"/>
            <w:vAlign w:val="center"/>
          </w:tcPr>
          <w:p w14:paraId="5FCE1001">
            <w:pPr>
              <w:spacing w:line="360" w:lineRule="auto"/>
              <w:jc w:val="center"/>
              <w:rPr>
                <w:rFonts w:hint="eastAsia"/>
                <w:b/>
                <w:sz w:val="21"/>
                <w:szCs w:val="21"/>
              </w:rPr>
            </w:pPr>
            <w:r>
              <w:rPr>
                <w:rFonts w:hint="eastAsia"/>
                <w:b/>
                <w:sz w:val="21"/>
                <w:szCs w:val="21"/>
              </w:rPr>
              <w:t>评分标准</w:t>
            </w:r>
          </w:p>
        </w:tc>
      </w:tr>
      <w:tr w14:paraId="36E2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51" w:type="dxa"/>
            <w:vAlign w:val="center"/>
          </w:tcPr>
          <w:p w14:paraId="1E6A3C21">
            <w:pPr>
              <w:spacing w:line="360" w:lineRule="auto"/>
              <w:jc w:val="center"/>
              <w:rPr>
                <w:rFonts w:hint="eastAsia"/>
                <w:sz w:val="21"/>
                <w:szCs w:val="21"/>
              </w:rPr>
            </w:pPr>
            <w:r>
              <w:rPr>
                <w:sz w:val="21"/>
                <w:szCs w:val="21"/>
              </w:rPr>
              <w:t>2.2.4</w:t>
            </w:r>
          </w:p>
          <w:p w14:paraId="3620B976">
            <w:pPr>
              <w:spacing w:line="360" w:lineRule="auto"/>
              <w:jc w:val="center"/>
              <w:rPr>
                <w:rFonts w:hint="eastAsia"/>
                <w:sz w:val="21"/>
                <w:szCs w:val="21"/>
              </w:rPr>
            </w:pPr>
            <w:r>
              <w:rPr>
                <w:rFonts w:hint="eastAsia"/>
                <w:sz w:val="21"/>
                <w:szCs w:val="21"/>
              </w:rPr>
              <w:t>（1）</w:t>
            </w:r>
          </w:p>
        </w:tc>
        <w:tc>
          <w:tcPr>
            <w:tcW w:w="1125" w:type="dxa"/>
            <w:vAlign w:val="center"/>
          </w:tcPr>
          <w:p w14:paraId="7CEB90D0">
            <w:pPr>
              <w:spacing w:line="360" w:lineRule="auto"/>
              <w:jc w:val="center"/>
              <w:rPr>
                <w:rFonts w:hint="eastAsia"/>
                <w:sz w:val="21"/>
                <w:szCs w:val="21"/>
              </w:rPr>
            </w:pPr>
            <w:r>
              <w:rPr>
                <w:rFonts w:hint="eastAsia"/>
                <w:sz w:val="21"/>
                <w:szCs w:val="21"/>
                <w:u w:val="single"/>
              </w:rPr>
              <w:t>商务文件</w:t>
            </w:r>
            <w:r>
              <w:rPr>
                <w:rFonts w:hint="eastAsia"/>
                <w:sz w:val="21"/>
                <w:szCs w:val="21"/>
              </w:rPr>
              <w:t>评分标准</w:t>
            </w:r>
          </w:p>
        </w:tc>
        <w:tc>
          <w:tcPr>
            <w:tcW w:w="2130" w:type="dxa"/>
            <w:vAlign w:val="center"/>
          </w:tcPr>
          <w:p w14:paraId="47E9114A">
            <w:pPr>
              <w:spacing w:line="360" w:lineRule="auto"/>
              <w:jc w:val="center"/>
              <w:rPr>
                <w:rFonts w:hint="eastAsia"/>
                <w:sz w:val="21"/>
                <w:szCs w:val="21"/>
                <w:u w:val="single"/>
              </w:rPr>
            </w:pPr>
            <w:r>
              <w:rPr>
                <w:rFonts w:hint="eastAsia"/>
                <w:sz w:val="21"/>
                <w:szCs w:val="21"/>
                <w:u w:val="single"/>
              </w:rPr>
              <w:t>详见附表一：《商务文件综合评分表》</w:t>
            </w:r>
          </w:p>
        </w:tc>
        <w:tc>
          <w:tcPr>
            <w:tcW w:w="5488" w:type="dxa"/>
            <w:vAlign w:val="center"/>
          </w:tcPr>
          <w:p w14:paraId="07EC4993">
            <w:pPr>
              <w:spacing w:line="360" w:lineRule="auto"/>
              <w:rPr>
                <w:rFonts w:hint="eastAsia"/>
                <w:sz w:val="21"/>
                <w:szCs w:val="21"/>
                <w:u w:val="single"/>
              </w:rPr>
            </w:pPr>
            <w:r>
              <w:rPr>
                <w:rFonts w:hint="eastAsia"/>
                <w:sz w:val="21"/>
                <w:szCs w:val="21"/>
                <w:u w:val="single"/>
              </w:rPr>
              <w:t>详见附表一：《商务文件综合评分表》</w:t>
            </w:r>
          </w:p>
        </w:tc>
      </w:tr>
      <w:tr w14:paraId="418D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51" w:type="dxa"/>
            <w:vAlign w:val="center"/>
          </w:tcPr>
          <w:p w14:paraId="75375701">
            <w:pPr>
              <w:spacing w:line="360" w:lineRule="auto"/>
              <w:jc w:val="center"/>
              <w:rPr>
                <w:rFonts w:hint="eastAsia"/>
                <w:sz w:val="21"/>
                <w:szCs w:val="21"/>
              </w:rPr>
            </w:pPr>
            <w:r>
              <w:rPr>
                <w:sz w:val="21"/>
                <w:szCs w:val="21"/>
              </w:rPr>
              <w:t>2.2.4</w:t>
            </w:r>
          </w:p>
          <w:p w14:paraId="2A401A4F">
            <w:pPr>
              <w:spacing w:line="360" w:lineRule="auto"/>
              <w:jc w:val="center"/>
              <w:rPr>
                <w:rFonts w:hint="eastAsia"/>
                <w:sz w:val="21"/>
                <w:szCs w:val="21"/>
              </w:rPr>
            </w:pPr>
            <w:r>
              <w:rPr>
                <w:rFonts w:hint="eastAsia"/>
                <w:sz w:val="21"/>
                <w:szCs w:val="21"/>
              </w:rPr>
              <w:t>（2）</w:t>
            </w:r>
          </w:p>
        </w:tc>
        <w:tc>
          <w:tcPr>
            <w:tcW w:w="1125" w:type="dxa"/>
            <w:vAlign w:val="center"/>
          </w:tcPr>
          <w:p w14:paraId="4A7FD591">
            <w:pPr>
              <w:spacing w:line="360" w:lineRule="auto"/>
              <w:jc w:val="center"/>
              <w:rPr>
                <w:rFonts w:hint="eastAsia"/>
                <w:sz w:val="21"/>
                <w:szCs w:val="21"/>
              </w:rPr>
            </w:pPr>
            <w:r>
              <w:rPr>
                <w:rFonts w:hint="eastAsia"/>
                <w:sz w:val="21"/>
                <w:szCs w:val="21"/>
                <w:u w:val="single"/>
              </w:rPr>
              <w:t>技术文件</w:t>
            </w:r>
            <w:r>
              <w:rPr>
                <w:rFonts w:hint="eastAsia"/>
                <w:sz w:val="21"/>
                <w:szCs w:val="21"/>
              </w:rPr>
              <w:t>评分标准</w:t>
            </w:r>
          </w:p>
        </w:tc>
        <w:tc>
          <w:tcPr>
            <w:tcW w:w="2130" w:type="dxa"/>
            <w:vAlign w:val="center"/>
          </w:tcPr>
          <w:p w14:paraId="04073338">
            <w:pPr>
              <w:spacing w:line="360" w:lineRule="auto"/>
              <w:jc w:val="center"/>
              <w:rPr>
                <w:rFonts w:hint="eastAsia"/>
                <w:sz w:val="21"/>
                <w:szCs w:val="21"/>
                <w:u w:val="single"/>
              </w:rPr>
            </w:pPr>
            <w:r>
              <w:rPr>
                <w:rFonts w:hint="eastAsia"/>
                <w:sz w:val="21"/>
                <w:szCs w:val="21"/>
                <w:u w:val="single"/>
              </w:rPr>
              <w:t>详见附表二：《技术文件综合评分表》</w:t>
            </w:r>
          </w:p>
        </w:tc>
        <w:tc>
          <w:tcPr>
            <w:tcW w:w="5488" w:type="dxa"/>
            <w:vAlign w:val="center"/>
          </w:tcPr>
          <w:p w14:paraId="057DA6B5">
            <w:pPr>
              <w:spacing w:line="360" w:lineRule="auto"/>
              <w:rPr>
                <w:rFonts w:hint="eastAsia"/>
                <w:sz w:val="21"/>
                <w:szCs w:val="21"/>
                <w:u w:val="single"/>
              </w:rPr>
            </w:pPr>
            <w:r>
              <w:rPr>
                <w:rFonts w:hint="eastAsia"/>
                <w:sz w:val="21"/>
                <w:szCs w:val="21"/>
                <w:u w:val="single"/>
              </w:rPr>
              <w:t>详见附表二：《技术文件综合评分表》</w:t>
            </w:r>
          </w:p>
        </w:tc>
      </w:tr>
      <w:tr w14:paraId="7830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3DBDAB46">
            <w:pPr>
              <w:spacing w:line="360" w:lineRule="auto"/>
              <w:jc w:val="center"/>
              <w:rPr>
                <w:rFonts w:hint="eastAsia"/>
                <w:sz w:val="21"/>
                <w:szCs w:val="21"/>
              </w:rPr>
            </w:pPr>
            <w:r>
              <w:rPr>
                <w:sz w:val="21"/>
                <w:szCs w:val="21"/>
              </w:rPr>
              <w:t>2.2.4</w:t>
            </w:r>
          </w:p>
          <w:p w14:paraId="560904EF">
            <w:pPr>
              <w:spacing w:line="360" w:lineRule="auto"/>
              <w:jc w:val="center"/>
              <w:rPr>
                <w:rFonts w:hint="eastAsia"/>
                <w:sz w:val="21"/>
                <w:szCs w:val="21"/>
              </w:rPr>
            </w:pPr>
            <w:r>
              <w:rPr>
                <w:rFonts w:hint="eastAsia"/>
                <w:sz w:val="21"/>
                <w:szCs w:val="21"/>
              </w:rPr>
              <w:t>（3）</w:t>
            </w:r>
          </w:p>
        </w:tc>
        <w:tc>
          <w:tcPr>
            <w:tcW w:w="1125" w:type="dxa"/>
            <w:vAlign w:val="center"/>
          </w:tcPr>
          <w:p w14:paraId="7020C43F">
            <w:pPr>
              <w:spacing w:line="360" w:lineRule="auto"/>
              <w:jc w:val="center"/>
              <w:rPr>
                <w:rFonts w:hint="eastAsia"/>
                <w:sz w:val="21"/>
                <w:szCs w:val="21"/>
              </w:rPr>
            </w:pPr>
            <w:r>
              <w:rPr>
                <w:rFonts w:hint="eastAsia"/>
                <w:sz w:val="21"/>
                <w:szCs w:val="21"/>
              </w:rPr>
              <w:t>投标报价评分标准</w:t>
            </w:r>
          </w:p>
        </w:tc>
        <w:tc>
          <w:tcPr>
            <w:tcW w:w="2130" w:type="dxa"/>
            <w:vAlign w:val="center"/>
          </w:tcPr>
          <w:p w14:paraId="4252C38D">
            <w:pPr>
              <w:spacing w:line="360" w:lineRule="auto"/>
              <w:jc w:val="center"/>
              <w:rPr>
                <w:rFonts w:hint="eastAsia"/>
                <w:sz w:val="21"/>
                <w:szCs w:val="21"/>
              </w:rPr>
            </w:pPr>
            <w:r>
              <w:rPr>
                <w:rFonts w:hint="eastAsia"/>
                <w:sz w:val="21"/>
                <w:szCs w:val="21"/>
              </w:rPr>
              <w:t>投标报价得分</w:t>
            </w:r>
          </w:p>
        </w:tc>
        <w:tc>
          <w:tcPr>
            <w:tcW w:w="5488" w:type="dxa"/>
            <w:vAlign w:val="center"/>
          </w:tcPr>
          <w:p w14:paraId="13021A39">
            <w:pPr>
              <w:spacing w:line="360" w:lineRule="auto"/>
              <w:rPr>
                <w:rFonts w:hint="eastAsia"/>
                <w:sz w:val="21"/>
                <w:szCs w:val="21"/>
              </w:rPr>
            </w:pPr>
            <w:r>
              <w:rPr>
                <w:rFonts w:hint="eastAsia"/>
                <w:sz w:val="21"/>
                <w:szCs w:val="21"/>
              </w:rPr>
              <w:t>以评标基准价作为计算各有效投标价得分的基础，当有效投标价等于评标基准价时得100分；投标有效标价与评标基准价相比，每上偏1 %扣1.5分，每下偏 1 %扣1.0 分。最多扣100分。</w:t>
            </w:r>
          </w:p>
        </w:tc>
      </w:tr>
      <w:tr w14:paraId="43EE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0C5D69A">
            <w:pPr>
              <w:spacing w:line="360" w:lineRule="auto"/>
              <w:jc w:val="center"/>
              <w:rPr>
                <w:rFonts w:hint="eastAsia"/>
                <w:sz w:val="21"/>
                <w:szCs w:val="21"/>
              </w:rPr>
            </w:pPr>
            <w:r>
              <w:rPr>
                <w:sz w:val="21"/>
                <w:szCs w:val="21"/>
              </w:rPr>
              <w:t>2.2.4</w:t>
            </w:r>
          </w:p>
          <w:p w14:paraId="7FB4F277">
            <w:pPr>
              <w:spacing w:line="360" w:lineRule="auto"/>
              <w:jc w:val="center"/>
              <w:rPr>
                <w:rFonts w:hint="eastAsia"/>
                <w:sz w:val="21"/>
                <w:szCs w:val="21"/>
              </w:rPr>
            </w:pPr>
            <w:r>
              <w:rPr>
                <w:rFonts w:hint="eastAsia"/>
                <w:sz w:val="21"/>
                <w:szCs w:val="21"/>
              </w:rPr>
              <w:t>（4）</w:t>
            </w:r>
          </w:p>
        </w:tc>
        <w:tc>
          <w:tcPr>
            <w:tcW w:w="1125" w:type="dxa"/>
            <w:vAlign w:val="center"/>
          </w:tcPr>
          <w:p w14:paraId="7A590C49">
            <w:pPr>
              <w:spacing w:line="360" w:lineRule="auto"/>
              <w:jc w:val="center"/>
              <w:rPr>
                <w:rFonts w:hint="eastAsia"/>
                <w:sz w:val="21"/>
                <w:szCs w:val="21"/>
              </w:rPr>
            </w:pPr>
            <w:r>
              <w:rPr>
                <w:rFonts w:hint="eastAsia"/>
                <w:sz w:val="21"/>
                <w:szCs w:val="21"/>
              </w:rPr>
              <w:t>其他因素评分标准</w:t>
            </w:r>
          </w:p>
        </w:tc>
        <w:tc>
          <w:tcPr>
            <w:tcW w:w="2130" w:type="dxa"/>
            <w:vAlign w:val="center"/>
          </w:tcPr>
          <w:p w14:paraId="2267FE6F">
            <w:pPr>
              <w:spacing w:line="360" w:lineRule="auto"/>
              <w:jc w:val="center"/>
              <w:rPr>
                <w:rFonts w:hint="eastAsia"/>
                <w:sz w:val="21"/>
                <w:szCs w:val="21"/>
              </w:rPr>
            </w:pPr>
            <w:r>
              <w:rPr>
                <w:rFonts w:hint="eastAsia"/>
                <w:sz w:val="21"/>
                <w:szCs w:val="21"/>
              </w:rPr>
              <w:t>/</w:t>
            </w:r>
          </w:p>
        </w:tc>
        <w:tc>
          <w:tcPr>
            <w:tcW w:w="5488" w:type="dxa"/>
            <w:vAlign w:val="center"/>
          </w:tcPr>
          <w:p w14:paraId="5CB55837">
            <w:pPr>
              <w:spacing w:line="360" w:lineRule="auto"/>
              <w:rPr>
                <w:rFonts w:hint="eastAsia"/>
                <w:sz w:val="21"/>
                <w:szCs w:val="21"/>
              </w:rPr>
            </w:pPr>
            <w:r>
              <w:rPr>
                <w:rFonts w:hint="eastAsia"/>
                <w:sz w:val="21"/>
                <w:szCs w:val="21"/>
                <w:u w:val="single"/>
              </w:rPr>
              <w:t xml:space="preserve">     /    </w:t>
            </w:r>
          </w:p>
        </w:tc>
      </w:tr>
      <w:tr w14:paraId="656E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 w:type="dxa"/>
            <w:vAlign w:val="center"/>
          </w:tcPr>
          <w:p w14:paraId="413FB895">
            <w:pPr>
              <w:pStyle w:val="51"/>
              <w:spacing w:line="360" w:lineRule="auto"/>
              <w:jc w:val="center"/>
              <w:rPr>
                <w:rFonts w:hint="eastAsia"/>
                <w:sz w:val="21"/>
                <w:szCs w:val="21"/>
              </w:rPr>
            </w:pPr>
            <w:r>
              <w:rPr>
                <w:rFonts w:hint="eastAsia"/>
                <w:sz w:val="21"/>
                <w:szCs w:val="21"/>
              </w:rPr>
              <w:t>3.1.4</w:t>
            </w:r>
          </w:p>
          <w:p w14:paraId="580C7188">
            <w:pPr>
              <w:spacing w:line="360" w:lineRule="auto"/>
              <w:jc w:val="center"/>
              <w:rPr>
                <w:rFonts w:hint="eastAsia"/>
                <w:sz w:val="21"/>
                <w:szCs w:val="21"/>
              </w:rPr>
            </w:pPr>
            <w:r>
              <w:rPr>
                <w:rFonts w:hint="eastAsia"/>
                <w:sz w:val="21"/>
                <w:szCs w:val="21"/>
              </w:rPr>
              <w:t>（增加）</w:t>
            </w:r>
          </w:p>
        </w:tc>
        <w:tc>
          <w:tcPr>
            <w:tcW w:w="3255" w:type="dxa"/>
            <w:gridSpan w:val="2"/>
            <w:vAlign w:val="center"/>
          </w:tcPr>
          <w:p w14:paraId="2FA1CB29">
            <w:pPr>
              <w:spacing w:line="360" w:lineRule="auto"/>
              <w:jc w:val="center"/>
              <w:rPr>
                <w:rFonts w:hint="eastAsia"/>
                <w:sz w:val="21"/>
                <w:szCs w:val="21"/>
              </w:rPr>
            </w:pPr>
            <w:r>
              <w:rPr>
                <w:rFonts w:hint="eastAsia"/>
                <w:sz w:val="21"/>
                <w:szCs w:val="21"/>
              </w:rPr>
              <w:t>初步评审</w:t>
            </w:r>
          </w:p>
        </w:tc>
        <w:tc>
          <w:tcPr>
            <w:tcW w:w="5488" w:type="dxa"/>
            <w:vAlign w:val="center"/>
          </w:tcPr>
          <w:p w14:paraId="36B0B951">
            <w:pPr>
              <w:spacing w:line="360" w:lineRule="auto"/>
              <w:rPr>
                <w:rFonts w:hint="eastAsia"/>
                <w:sz w:val="21"/>
                <w:szCs w:val="21"/>
                <w:u w:val="single"/>
              </w:rPr>
            </w:pPr>
            <w:r>
              <w:rPr>
                <w:sz w:val="21"/>
                <w:szCs w:val="21"/>
              </w:rPr>
              <w:t xml:space="preserve">3.1.4 </w:t>
            </w:r>
            <w:r>
              <w:rPr>
                <w:rFonts w:hint="eastAsia"/>
                <w:sz w:val="21"/>
                <w:szCs w:val="21"/>
              </w:rPr>
              <w:t>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tc>
      </w:tr>
    </w:tbl>
    <w:p w14:paraId="49EFE9F1">
      <w:pPr>
        <w:rPr>
          <w:rFonts w:hint="eastAsia"/>
          <w:b/>
          <w:u w:val="single"/>
        </w:rPr>
        <w:sectPr>
          <w:footerReference r:id="rId4" w:type="default"/>
          <w:pgSz w:w="11906" w:h="16838"/>
          <w:pgMar w:top="1440" w:right="1800" w:bottom="1440" w:left="1800" w:header="851" w:footer="992" w:gutter="0"/>
          <w:pgNumType w:start="1"/>
          <w:cols w:space="720" w:num="1"/>
          <w:docGrid w:type="lines" w:linePitch="312" w:charSpace="0"/>
        </w:sectPr>
      </w:pPr>
    </w:p>
    <w:p w14:paraId="569F53D7">
      <w:pPr>
        <w:rPr>
          <w:rFonts w:hint="eastAsia"/>
          <w:b/>
        </w:rPr>
      </w:pPr>
      <w:r>
        <w:rPr>
          <w:rFonts w:hint="eastAsia"/>
          <w:b/>
          <w:u w:val="single"/>
        </w:rPr>
        <w:t>附表一：</w:t>
      </w:r>
      <w:r>
        <w:rPr>
          <w:rFonts w:hint="eastAsia"/>
          <w:b/>
        </w:rPr>
        <w:t xml:space="preserve"> </w:t>
      </w:r>
    </w:p>
    <w:p w14:paraId="0AA15A7D">
      <w:pPr>
        <w:spacing w:line="360" w:lineRule="auto"/>
        <w:jc w:val="center"/>
        <w:rPr>
          <w:rFonts w:hint="eastAsia"/>
          <w:b/>
          <w:bCs/>
          <w:sz w:val="32"/>
          <w:szCs w:val="32"/>
        </w:rPr>
      </w:pPr>
      <w:r>
        <w:rPr>
          <w:rFonts w:hint="eastAsia"/>
          <w:b/>
          <w:sz w:val="32"/>
          <w:szCs w:val="32"/>
          <w:u w:val="single"/>
          <w:lang w:bidi="ar"/>
        </w:rPr>
        <w:t>商务文件综合评分表</w:t>
      </w:r>
      <w:r>
        <w:rPr>
          <w:rFonts w:hint="eastAsia"/>
          <w:b/>
          <w:bCs/>
          <w:sz w:val="32"/>
          <w:szCs w:val="32"/>
          <w:lang w:bidi="ar"/>
        </w:rPr>
        <w:t xml:space="preserve"> </w:t>
      </w:r>
    </w:p>
    <w:p w14:paraId="5FC2AB22">
      <w:pPr>
        <w:spacing w:line="360" w:lineRule="auto"/>
        <w:ind w:left="-648" w:leftChars="-270" w:right="-571" w:rightChars="-238" w:firstLine="564" w:firstLineChars="235"/>
        <w:rPr>
          <w:rFonts w:hint="eastAsia"/>
        </w:rPr>
      </w:pPr>
      <w:r>
        <w:rPr>
          <w:rFonts w:hint="eastAsia"/>
          <w:lang w:bidi="ar"/>
        </w:rPr>
        <w:t>项目名称：</w:t>
      </w:r>
      <w:r>
        <w:rPr>
          <w:rFonts w:hint="eastAsia"/>
          <w:u w:val="single"/>
          <w:lang w:bidi="ar"/>
        </w:rPr>
        <w:t xml:space="preserve">                                   </w:t>
      </w:r>
      <w:r>
        <w:rPr>
          <w:rFonts w:hint="eastAsia"/>
          <w:lang w:bidi="ar"/>
        </w:rPr>
        <w:t xml:space="preserve">                                       </w:t>
      </w:r>
      <w:r>
        <w:rPr>
          <w:rFonts w:hint="eastAsia"/>
          <w:lang w:val="zh-CN" w:bidi="ar"/>
        </w:rPr>
        <w:t>投标单位名称：</w:t>
      </w:r>
      <w:r>
        <w:rPr>
          <w:rFonts w:hint="eastAsia"/>
          <w:u w:val="single"/>
          <w:lang w:bidi="ar"/>
        </w:rPr>
        <w:t xml:space="preserve">                                  </w:t>
      </w:r>
    </w:p>
    <w:tbl>
      <w:tblPr>
        <w:tblStyle w:val="32"/>
        <w:tblW w:w="14908" w:type="dxa"/>
        <w:jc w:val="center"/>
        <w:tblLayout w:type="fixed"/>
        <w:tblCellMar>
          <w:top w:w="0" w:type="dxa"/>
          <w:left w:w="108" w:type="dxa"/>
          <w:bottom w:w="0" w:type="dxa"/>
          <w:right w:w="108" w:type="dxa"/>
        </w:tblCellMar>
      </w:tblPr>
      <w:tblGrid>
        <w:gridCol w:w="513"/>
        <w:gridCol w:w="832"/>
        <w:gridCol w:w="704"/>
        <w:gridCol w:w="12330"/>
        <w:gridCol w:w="529"/>
      </w:tblGrid>
      <w:tr w14:paraId="0AB2C5A3">
        <w:tblPrEx>
          <w:tblCellMar>
            <w:top w:w="0" w:type="dxa"/>
            <w:left w:w="108" w:type="dxa"/>
            <w:bottom w:w="0" w:type="dxa"/>
            <w:right w:w="108" w:type="dxa"/>
          </w:tblCellMar>
        </w:tblPrEx>
        <w:trPr>
          <w:trHeight w:val="582" w:hRule="atLeast"/>
          <w:tblHeader/>
          <w:jc w:val="center"/>
        </w:trPr>
        <w:tc>
          <w:tcPr>
            <w:tcW w:w="513" w:type="dxa"/>
            <w:tcBorders>
              <w:top w:val="single" w:color="auto" w:sz="6" w:space="0"/>
              <w:left w:val="single" w:color="auto" w:sz="6" w:space="0"/>
              <w:bottom w:val="single" w:color="auto" w:sz="6" w:space="0"/>
              <w:right w:val="single" w:color="auto" w:sz="6" w:space="0"/>
            </w:tcBorders>
            <w:vAlign w:val="center"/>
          </w:tcPr>
          <w:p w14:paraId="0A4E328E">
            <w:pPr>
              <w:autoSpaceDE w:val="0"/>
              <w:autoSpaceDN w:val="0"/>
              <w:adjustRightInd w:val="0"/>
              <w:spacing w:line="260" w:lineRule="exact"/>
              <w:ind w:left="-120" w:leftChars="-50" w:right="-120" w:rightChars="-50"/>
              <w:jc w:val="center"/>
              <w:rPr>
                <w:rFonts w:hint="eastAsia"/>
                <w:sz w:val="21"/>
                <w:szCs w:val="21"/>
              </w:rPr>
            </w:pPr>
            <w:r>
              <w:rPr>
                <w:rFonts w:hint="eastAsia"/>
                <w:sz w:val="21"/>
                <w:szCs w:val="21"/>
                <w:lang w:val="zh-CN" w:bidi="ar"/>
              </w:rPr>
              <w:t>序号</w:t>
            </w:r>
          </w:p>
        </w:tc>
        <w:tc>
          <w:tcPr>
            <w:tcW w:w="832" w:type="dxa"/>
            <w:tcBorders>
              <w:top w:val="single" w:color="auto" w:sz="6" w:space="0"/>
              <w:left w:val="single" w:color="auto" w:sz="6" w:space="0"/>
              <w:bottom w:val="single" w:color="auto" w:sz="6" w:space="0"/>
              <w:right w:val="single" w:color="auto" w:sz="6" w:space="0"/>
            </w:tcBorders>
            <w:vAlign w:val="center"/>
          </w:tcPr>
          <w:p w14:paraId="3C5CB9B2">
            <w:pPr>
              <w:autoSpaceDE w:val="0"/>
              <w:autoSpaceDN w:val="0"/>
              <w:adjustRightInd w:val="0"/>
              <w:spacing w:line="260" w:lineRule="exact"/>
              <w:jc w:val="center"/>
              <w:rPr>
                <w:rFonts w:hint="eastAsia"/>
                <w:sz w:val="21"/>
                <w:szCs w:val="21"/>
              </w:rPr>
            </w:pPr>
            <w:r>
              <w:rPr>
                <w:rFonts w:hint="eastAsia"/>
                <w:sz w:val="21"/>
                <w:szCs w:val="21"/>
                <w:lang w:val="zh-CN" w:bidi="ar"/>
              </w:rPr>
              <w:t>评分项目</w:t>
            </w:r>
          </w:p>
        </w:tc>
        <w:tc>
          <w:tcPr>
            <w:tcW w:w="704" w:type="dxa"/>
            <w:tcBorders>
              <w:top w:val="single" w:color="auto" w:sz="6" w:space="0"/>
              <w:left w:val="single" w:color="auto" w:sz="6" w:space="0"/>
              <w:bottom w:val="single" w:color="auto" w:sz="6" w:space="0"/>
              <w:right w:val="single" w:color="auto" w:sz="6" w:space="0"/>
            </w:tcBorders>
            <w:vAlign w:val="center"/>
          </w:tcPr>
          <w:p w14:paraId="060BDCFF">
            <w:pPr>
              <w:autoSpaceDE w:val="0"/>
              <w:autoSpaceDN w:val="0"/>
              <w:adjustRightInd w:val="0"/>
              <w:spacing w:line="260" w:lineRule="exact"/>
              <w:jc w:val="center"/>
              <w:rPr>
                <w:rFonts w:hint="eastAsia"/>
                <w:sz w:val="21"/>
                <w:szCs w:val="21"/>
                <w:lang w:val="zh-CN"/>
              </w:rPr>
            </w:pPr>
            <w:r>
              <w:rPr>
                <w:rFonts w:hint="eastAsia"/>
                <w:sz w:val="21"/>
                <w:szCs w:val="21"/>
                <w:lang w:val="zh-CN" w:bidi="ar"/>
              </w:rPr>
              <w:t>分值</w:t>
            </w:r>
          </w:p>
          <w:p w14:paraId="6DB8138B">
            <w:pPr>
              <w:autoSpaceDE w:val="0"/>
              <w:autoSpaceDN w:val="0"/>
              <w:adjustRightInd w:val="0"/>
              <w:spacing w:line="260" w:lineRule="exact"/>
              <w:jc w:val="center"/>
              <w:rPr>
                <w:rFonts w:hint="eastAsia"/>
                <w:sz w:val="21"/>
                <w:szCs w:val="21"/>
              </w:rPr>
            </w:pPr>
            <w:r>
              <w:rPr>
                <w:rFonts w:hint="eastAsia"/>
                <w:sz w:val="21"/>
                <w:szCs w:val="21"/>
                <w:lang w:val="zh-CN" w:bidi="ar"/>
              </w:rPr>
              <w:t>分配</w:t>
            </w:r>
          </w:p>
        </w:tc>
        <w:tc>
          <w:tcPr>
            <w:tcW w:w="12330" w:type="dxa"/>
            <w:tcBorders>
              <w:top w:val="single" w:color="auto" w:sz="6" w:space="0"/>
              <w:left w:val="single" w:color="auto" w:sz="6" w:space="0"/>
              <w:bottom w:val="single" w:color="auto" w:sz="6" w:space="0"/>
              <w:right w:val="single" w:color="auto" w:sz="6" w:space="0"/>
            </w:tcBorders>
            <w:vAlign w:val="center"/>
          </w:tcPr>
          <w:p w14:paraId="331FC3A6">
            <w:pPr>
              <w:autoSpaceDE w:val="0"/>
              <w:autoSpaceDN w:val="0"/>
              <w:adjustRightInd w:val="0"/>
              <w:spacing w:line="260" w:lineRule="exact"/>
              <w:jc w:val="center"/>
              <w:rPr>
                <w:rFonts w:hint="eastAsia"/>
                <w:sz w:val="21"/>
                <w:szCs w:val="21"/>
              </w:rPr>
            </w:pPr>
            <w:r>
              <w:rPr>
                <w:rFonts w:hint="eastAsia"/>
                <w:sz w:val="21"/>
                <w:szCs w:val="21"/>
                <w:lang w:val="zh-CN" w:bidi="ar"/>
              </w:rPr>
              <w:t>内</w:t>
            </w:r>
            <w:r>
              <w:rPr>
                <w:rFonts w:hint="eastAsia"/>
                <w:sz w:val="21"/>
                <w:szCs w:val="21"/>
                <w:lang w:bidi="ar"/>
              </w:rPr>
              <w:t xml:space="preserve">     </w:t>
            </w:r>
            <w:r>
              <w:rPr>
                <w:rFonts w:hint="eastAsia"/>
                <w:sz w:val="21"/>
                <w:szCs w:val="21"/>
                <w:lang w:val="zh-CN" w:bidi="ar"/>
              </w:rPr>
              <w:t>容</w:t>
            </w:r>
          </w:p>
        </w:tc>
        <w:tc>
          <w:tcPr>
            <w:tcW w:w="529" w:type="dxa"/>
            <w:tcBorders>
              <w:top w:val="single" w:color="auto" w:sz="6" w:space="0"/>
              <w:left w:val="single" w:color="auto" w:sz="6" w:space="0"/>
              <w:bottom w:val="single" w:color="auto" w:sz="6" w:space="0"/>
              <w:right w:val="single" w:color="auto" w:sz="6" w:space="0"/>
            </w:tcBorders>
            <w:vAlign w:val="center"/>
          </w:tcPr>
          <w:p w14:paraId="3D15AEF1">
            <w:pPr>
              <w:autoSpaceDE w:val="0"/>
              <w:autoSpaceDN w:val="0"/>
              <w:adjustRightInd w:val="0"/>
              <w:spacing w:line="260" w:lineRule="exact"/>
              <w:jc w:val="center"/>
              <w:rPr>
                <w:rFonts w:hint="eastAsia"/>
                <w:sz w:val="21"/>
                <w:szCs w:val="21"/>
              </w:rPr>
            </w:pPr>
            <w:r>
              <w:rPr>
                <w:rFonts w:hint="eastAsia"/>
                <w:sz w:val="21"/>
                <w:szCs w:val="21"/>
                <w:lang w:val="zh-CN" w:bidi="ar"/>
              </w:rPr>
              <w:t>得分</w:t>
            </w:r>
          </w:p>
        </w:tc>
      </w:tr>
      <w:tr w14:paraId="561A5E31">
        <w:tblPrEx>
          <w:tblCellMar>
            <w:top w:w="0" w:type="dxa"/>
            <w:left w:w="108" w:type="dxa"/>
            <w:bottom w:w="0" w:type="dxa"/>
            <w:right w:w="108" w:type="dxa"/>
          </w:tblCellMar>
        </w:tblPrEx>
        <w:trPr>
          <w:trHeight w:val="362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3A24938D">
            <w:pPr>
              <w:autoSpaceDE w:val="0"/>
              <w:autoSpaceDN w:val="0"/>
              <w:adjustRightInd w:val="0"/>
              <w:spacing w:line="260" w:lineRule="exact"/>
              <w:jc w:val="center"/>
              <w:rPr>
                <w:rFonts w:hint="eastAsia"/>
                <w:sz w:val="21"/>
                <w:szCs w:val="21"/>
              </w:rPr>
            </w:pPr>
            <w:r>
              <w:rPr>
                <w:rFonts w:hint="eastAsia"/>
                <w:sz w:val="21"/>
                <w:szCs w:val="21"/>
                <w:lang w:bidi="ar"/>
              </w:rPr>
              <w:t>一</w:t>
            </w:r>
          </w:p>
        </w:tc>
        <w:tc>
          <w:tcPr>
            <w:tcW w:w="832" w:type="dxa"/>
            <w:tcBorders>
              <w:top w:val="single" w:color="auto" w:sz="6" w:space="0"/>
              <w:left w:val="single" w:color="auto" w:sz="6" w:space="0"/>
              <w:bottom w:val="single" w:color="auto" w:sz="6" w:space="0"/>
              <w:right w:val="single" w:color="auto" w:sz="6" w:space="0"/>
            </w:tcBorders>
            <w:vAlign w:val="center"/>
          </w:tcPr>
          <w:p w14:paraId="49ECABB3">
            <w:pPr>
              <w:autoSpaceDE w:val="0"/>
              <w:autoSpaceDN w:val="0"/>
              <w:adjustRightInd w:val="0"/>
              <w:spacing w:line="260" w:lineRule="exact"/>
              <w:jc w:val="center"/>
              <w:rPr>
                <w:rFonts w:hint="eastAsia"/>
                <w:sz w:val="21"/>
                <w:szCs w:val="21"/>
              </w:rPr>
            </w:pPr>
            <w:r>
              <w:rPr>
                <w:rFonts w:hint="eastAsia"/>
                <w:sz w:val="21"/>
                <w:szCs w:val="21"/>
                <w:lang w:bidi="ar"/>
              </w:rPr>
              <w:t>企业类似业绩</w:t>
            </w:r>
          </w:p>
        </w:tc>
        <w:tc>
          <w:tcPr>
            <w:tcW w:w="704" w:type="dxa"/>
            <w:tcBorders>
              <w:top w:val="single" w:color="auto" w:sz="6" w:space="0"/>
              <w:left w:val="single" w:color="auto" w:sz="6" w:space="0"/>
              <w:bottom w:val="single" w:color="auto" w:sz="6" w:space="0"/>
              <w:right w:val="single" w:color="auto" w:sz="6" w:space="0"/>
            </w:tcBorders>
            <w:vAlign w:val="center"/>
          </w:tcPr>
          <w:p w14:paraId="025CC3F1">
            <w:pPr>
              <w:jc w:val="center"/>
              <w:rPr>
                <w:rFonts w:hint="eastAsia"/>
                <w:szCs w:val="21"/>
              </w:rPr>
            </w:pPr>
            <w:r>
              <w:rPr>
                <w:rFonts w:hint="eastAsia"/>
                <w:sz w:val="21"/>
                <w:szCs w:val="21"/>
              </w:rPr>
              <w:t>12分</w:t>
            </w:r>
          </w:p>
        </w:tc>
        <w:tc>
          <w:tcPr>
            <w:tcW w:w="12330" w:type="dxa"/>
            <w:tcBorders>
              <w:top w:val="single" w:color="auto" w:sz="6" w:space="0"/>
              <w:left w:val="single" w:color="auto" w:sz="6" w:space="0"/>
              <w:bottom w:val="nil"/>
              <w:right w:val="single" w:color="auto" w:sz="6" w:space="0"/>
            </w:tcBorders>
            <w:vAlign w:val="center"/>
          </w:tcPr>
          <w:p w14:paraId="799BDE49">
            <w:pPr>
              <w:rPr>
                <w:rFonts w:hint="eastAsia"/>
                <w:color w:val="auto"/>
                <w:sz w:val="21"/>
                <w:szCs w:val="21"/>
              </w:rPr>
            </w:pPr>
            <w:r>
              <w:rPr>
                <w:rFonts w:hint="eastAsia"/>
                <w:color w:val="auto"/>
                <w:sz w:val="21"/>
                <w:szCs w:val="21"/>
              </w:rPr>
              <w:t>1、设计业绩：投标人（若为联合体，指承担设计任务的单位）自2020年1月1日至投标截止时间，承接过</w:t>
            </w:r>
            <w:r>
              <w:rPr>
                <w:rFonts w:hint="eastAsia"/>
                <w:color w:val="auto"/>
                <w:sz w:val="21"/>
                <w:szCs w:val="21"/>
                <w:u w:val="single"/>
              </w:rPr>
              <w:t>建筑面积≧20000平方米或投资额≧8500万元</w:t>
            </w:r>
            <w:r>
              <w:rPr>
                <w:rFonts w:hint="eastAsia"/>
                <w:color w:val="auto"/>
                <w:sz w:val="21"/>
                <w:szCs w:val="21"/>
              </w:rPr>
              <w:t>的类似工程业绩，每项2分，本项最多得6分。</w:t>
            </w:r>
          </w:p>
          <w:p w14:paraId="7675B97D">
            <w:pPr>
              <w:rPr>
                <w:rFonts w:hint="eastAsia"/>
                <w:color w:val="auto"/>
                <w:sz w:val="21"/>
                <w:szCs w:val="21"/>
              </w:rPr>
            </w:pPr>
            <w:r>
              <w:rPr>
                <w:rFonts w:hint="eastAsia"/>
                <w:color w:val="auto"/>
                <w:sz w:val="21"/>
                <w:szCs w:val="21"/>
              </w:rPr>
              <w:t>注：（1）类似工程设计业绩是指房屋建筑工程项目的设计业绩(含设计项目、勘察设计项目、设计施工总承包或勘察设计施工总承包等工程总承包项目中的设计部分业绩)。</w:t>
            </w:r>
          </w:p>
          <w:p w14:paraId="783AA87A">
            <w:pPr>
              <w:rPr>
                <w:rFonts w:hint="eastAsia"/>
                <w:color w:val="auto"/>
                <w:sz w:val="21"/>
                <w:szCs w:val="21"/>
              </w:rPr>
            </w:pPr>
            <w:r>
              <w:rPr>
                <w:rFonts w:hint="eastAsia"/>
                <w:color w:val="auto"/>
                <w:sz w:val="21"/>
                <w:szCs w:val="21"/>
              </w:rPr>
              <w:t>（2）投标人须同时提供①中标通知书(或免招标证明)、②合同关键页。</w:t>
            </w:r>
          </w:p>
          <w:p w14:paraId="1D8987A6">
            <w:pPr>
              <w:rPr>
                <w:rFonts w:hint="eastAsia"/>
                <w:color w:val="auto"/>
                <w:sz w:val="21"/>
                <w:szCs w:val="21"/>
              </w:rPr>
            </w:pPr>
            <w:r>
              <w:rPr>
                <w:rFonts w:hint="eastAsia"/>
                <w:color w:val="auto"/>
                <w:sz w:val="21"/>
                <w:szCs w:val="21"/>
              </w:rPr>
              <w:t>（3）时间以合同签订时间为准、投资金额以合同（不含补充合同）为准。若合同中没有注明投资金额的应提供其他有效的证明资料扫描件。</w:t>
            </w:r>
          </w:p>
          <w:p w14:paraId="4618BC7D">
            <w:pPr>
              <w:rPr>
                <w:rFonts w:hint="eastAsia"/>
                <w:color w:val="auto"/>
                <w:sz w:val="21"/>
                <w:szCs w:val="21"/>
              </w:rPr>
            </w:pPr>
            <w:r>
              <w:rPr>
                <w:rFonts w:hint="eastAsia"/>
                <w:color w:val="auto"/>
                <w:sz w:val="21"/>
                <w:szCs w:val="21"/>
              </w:rPr>
              <w:t>（4）不符合上述条件或未提供相关证明材料的不得分。</w:t>
            </w:r>
          </w:p>
          <w:p w14:paraId="4CC727FA">
            <w:pPr>
              <w:rPr>
                <w:rFonts w:hint="eastAsia"/>
                <w:color w:val="auto"/>
                <w:sz w:val="21"/>
                <w:szCs w:val="21"/>
              </w:rPr>
            </w:pPr>
            <w:r>
              <w:rPr>
                <w:rFonts w:hint="eastAsia"/>
                <w:color w:val="auto"/>
                <w:sz w:val="21"/>
                <w:szCs w:val="21"/>
              </w:rPr>
              <w:t>2、勘察业绩：投标人（若为联合体，指承担勘察任务的单位）自2020年1月1日至投标截止时间，承接过</w:t>
            </w:r>
            <w:r>
              <w:rPr>
                <w:rFonts w:hint="eastAsia"/>
                <w:color w:val="auto"/>
                <w:sz w:val="21"/>
                <w:szCs w:val="21"/>
                <w:u w:val="single"/>
              </w:rPr>
              <w:t>建筑面积≧20000平方米或投资额≧8500万元</w:t>
            </w:r>
            <w:r>
              <w:rPr>
                <w:rFonts w:hint="eastAsia"/>
                <w:color w:val="auto"/>
                <w:sz w:val="21"/>
                <w:szCs w:val="21"/>
              </w:rPr>
              <w:t>的类似工程业绩，每项2分，本项最多得6分。</w:t>
            </w:r>
          </w:p>
          <w:p w14:paraId="0A9F7771">
            <w:pPr>
              <w:rPr>
                <w:rFonts w:hint="eastAsia"/>
                <w:color w:val="auto"/>
                <w:sz w:val="21"/>
                <w:szCs w:val="21"/>
              </w:rPr>
            </w:pPr>
            <w:r>
              <w:rPr>
                <w:rFonts w:hint="eastAsia"/>
                <w:color w:val="auto"/>
                <w:sz w:val="21"/>
                <w:szCs w:val="21"/>
              </w:rPr>
              <w:t>注：（1）类似工程勘察业绩是指房屋建筑工程项目的勘察业绩(含勘察项目、勘察设计项目、勘察设计施工总承包等工程总承包项目中的勘察部分业绩)。</w:t>
            </w:r>
          </w:p>
          <w:p w14:paraId="3905D522">
            <w:pPr>
              <w:rPr>
                <w:rFonts w:hint="eastAsia"/>
                <w:color w:val="auto"/>
                <w:sz w:val="21"/>
                <w:szCs w:val="21"/>
              </w:rPr>
            </w:pPr>
            <w:r>
              <w:rPr>
                <w:rFonts w:hint="eastAsia"/>
                <w:color w:val="auto"/>
                <w:sz w:val="21"/>
                <w:szCs w:val="21"/>
              </w:rPr>
              <w:t>（2）投标人须同时提供①中标通知书(或免招标证明)、②合同关键页。</w:t>
            </w:r>
          </w:p>
          <w:p w14:paraId="08B9D4E4">
            <w:pPr>
              <w:rPr>
                <w:rFonts w:hint="eastAsia"/>
                <w:color w:val="auto"/>
                <w:sz w:val="21"/>
                <w:szCs w:val="21"/>
              </w:rPr>
            </w:pPr>
            <w:r>
              <w:rPr>
                <w:rFonts w:hint="eastAsia"/>
                <w:color w:val="auto"/>
                <w:sz w:val="21"/>
                <w:szCs w:val="21"/>
              </w:rPr>
              <w:t>（3）时间以合同签订时间为准、投资金额以合同（不含补充合同）为准。若合同中没有注明投资金额的应提供其他有效的证明资料扫描件。</w:t>
            </w:r>
          </w:p>
          <w:p w14:paraId="6B606B2F">
            <w:pPr>
              <w:jc w:val="both"/>
              <w:rPr>
                <w:rFonts w:hint="eastAsia"/>
              </w:rPr>
            </w:pPr>
            <w:r>
              <w:rPr>
                <w:rFonts w:hint="eastAsia"/>
                <w:sz w:val="21"/>
                <w:szCs w:val="21"/>
              </w:rPr>
              <w:t>（4）不符合上述条件或未提供相关证明材料的不得分。</w:t>
            </w:r>
          </w:p>
        </w:tc>
        <w:tc>
          <w:tcPr>
            <w:tcW w:w="529" w:type="dxa"/>
            <w:tcBorders>
              <w:top w:val="single" w:color="auto" w:sz="6" w:space="0"/>
              <w:left w:val="single" w:color="auto" w:sz="6" w:space="0"/>
              <w:bottom w:val="nil"/>
              <w:right w:val="single" w:color="auto" w:sz="6" w:space="0"/>
            </w:tcBorders>
            <w:vAlign w:val="center"/>
          </w:tcPr>
          <w:p w14:paraId="2A177296">
            <w:pPr>
              <w:autoSpaceDE w:val="0"/>
              <w:autoSpaceDN w:val="0"/>
              <w:adjustRightInd w:val="0"/>
              <w:spacing w:line="260" w:lineRule="exact"/>
              <w:jc w:val="center"/>
              <w:rPr>
                <w:rFonts w:hint="eastAsia"/>
                <w:sz w:val="21"/>
                <w:szCs w:val="21"/>
              </w:rPr>
            </w:pPr>
          </w:p>
        </w:tc>
      </w:tr>
      <w:tr w14:paraId="0A006266">
        <w:tblPrEx>
          <w:tblCellMar>
            <w:top w:w="0" w:type="dxa"/>
            <w:left w:w="108" w:type="dxa"/>
            <w:bottom w:w="0" w:type="dxa"/>
            <w:right w:w="108" w:type="dxa"/>
          </w:tblCellMar>
        </w:tblPrEx>
        <w:trPr>
          <w:trHeight w:val="306" w:hRule="atLeast"/>
          <w:jc w:val="center"/>
        </w:trPr>
        <w:tc>
          <w:tcPr>
            <w:tcW w:w="513" w:type="dxa"/>
            <w:tcBorders>
              <w:top w:val="single" w:color="auto" w:sz="6" w:space="0"/>
              <w:left w:val="single" w:color="auto" w:sz="6" w:space="0"/>
              <w:bottom w:val="single" w:color="auto" w:sz="4" w:space="0"/>
              <w:right w:val="single" w:color="auto" w:sz="6" w:space="0"/>
            </w:tcBorders>
            <w:vAlign w:val="center"/>
          </w:tcPr>
          <w:p w14:paraId="4A1E6633">
            <w:pPr>
              <w:autoSpaceDE w:val="0"/>
              <w:autoSpaceDN w:val="0"/>
              <w:adjustRightInd w:val="0"/>
              <w:spacing w:line="260" w:lineRule="exact"/>
              <w:jc w:val="center"/>
              <w:rPr>
                <w:rFonts w:hint="eastAsia"/>
                <w:sz w:val="21"/>
                <w:szCs w:val="21"/>
              </w:rPr>
            </w:pPr>
            <w:r>
              <w:rPr>
                <w:rFonts w:hint="eastAsia"/>
                <w:sz w:val="21"/>
                <w:szCs w:val="21"/>
                <w:lang w:bidi="ar"/>
              </w:rPr>
              <w:t>二</w:t>
            </w:r>
          </w:p>
        </w:tc>
        <w:tc>
          <w:tcPr>
            <w:tcW w:w="832" w:type="dxa"/>
            <w:tcBorders>
              <w:top w:val="single" w:color="auto" w:sz="6" w:space="0"/>
              <w:left w:val="single" w:color="auto" w:sz="6" w:space="0"/>
              <w:bottom w:val="single" w:color="auto" w:sz="4" w:space="0"/>
              <w:right w:val="single" w:color="auto" w:sz="6" w:space="0"/>
            </w:tcBorders>
            <w:vAlign w:val="center"/>
          </w:tcPr>
          <w:p w14:paraId="746B57E3">
            <w:pPr>
              <w:spacing w:line="260" w:lineRule="exact"/>
              <w:jc w:val="center"/>
              <w:textAlignment w:val="center"/>
              <w:rPr>
                <w:rFonts w:hint="eastAsia"/>
                <w:sz w:val="21"/>
                <w:szCs w:val="21"/>
                <w:lang w:bidi="ar"/>
              </w:rPr>
            </w:pPr>
            <w:r>
              <w:rPr>
                <w:rFonts w:hint="eastAsia"/>
                <w:sz w:val="21"/>
                <w:szCs w:val="21"/>
                <w:lang w:bidi="ar"/>
              </w:rPr>
              <w:t>企业业绩获奖</w:t>
            </w:r>
          </w:p>
        </w:tc>
        <w:tc>
          <w:tcPr>
            <w:tcW w:w="704" w:type="dxa"/>
            <w:tcBorders>
              <w:top w:val="single" w:color="auto" w:sz="6" w:space="0"/>
              <w:left w:val="single" w:color="auto" w:sz="6" w:space="0"/>
              <w:bottom w:val="single" w:color="auto" w:sz="4" w:space="0"/>
              <w:right w:val="single" w:color="auto" w:sz="6" w:space="0"/>
            </w:tcBorders>
            <w:vAlign w:val="center"/>
          </w:tcPr>
          <w:p w14:paraId="274E5FFE">
            <w:pPr>
              <w:spacing w:line="260" w:lineRule="exact"/>
              <w:jc w:val="center"/>
              <w:textAlignment w:val="center"/>
              <w:rPr>
                <w:rFonts w:hint="eastAsia"/>
                <w:sz w:val="21"/>
                <w:szCs w:val="21"/>
              </w:rPr>
            </w:pPr>
            <w:r>
              <w:rPr>
                <w:rFonts w:hint="eastAsia"/>
                <w:sz w:val="21"/>
                <w:szCs w:val="21"/>
              </w:rPr>
              <w:t>3</w:t>
            </w:r>
            <w:r>
              <w:rPr>
                <w:rFonts w:hint="eastAsia"/>
                <w:kern w:val="2"/>
                <w:sz w:val="21"/>
                <w:szCs w:val="21"/>
                <w:lang w:bidi="ar"/>
              </w:rPr>
              <w:t>分</w:t>
            </w:r>
          </w:p>
        </w:tc>
        <w:tc>
          <w:tcPr>
            <w:tcW w:w="12330" w:type="dxa"/>
            <w:tcBorders>
              <w:top w:val="single" w:color="auto" w:sz="6" w:space="0"/>
              <w:left w:val="single" w:color="auto" w:sz="6" w:space="0"/>
              <w:bottom w:val="single" w:color="auto" w:sz="6" w:space="0"/>
              <w:right w:val="single" w:color="auto" w:sz="6" w:space="0"/>
            </w:tcBorders>
            <w:vAlign w:val="center"/>
          </w:tcPr>
          <w:p w14:paraId="05EF0BAA">
            <w:pPr>
              <w:rPr>
                <w:rFonts w:hint="eastAsia"/>
                <w:sz w:val="21"/>
                <w:szCs w:val="21"/>
              </w:rPr>
            </w:pPr>
            <w:r>
              <w:rPr>
                <w:rFonts w:hint="eastAsia"/>
                <w:sz w:val="21"/>
                <w:szCs w:val="21"/>
              </w:rPr>
              <w:t>投标人（若为联合体，指承担勘察或设计任务的单位）自2020年1月1日至投标截止时间，获得建设工程类项目勘察或设计类奖项情况：</w:t>
            </w:r>
          </w:p>
          <w:p w14:paraId="297F1587">
            <w:pPr>
              <w:rPr>
                <w:rFonts w:hint="eastAsia"/>
                <w:sz w:val="21"/>
                <w:szCs w:val="21"/>
              </w:rPr>
            </w:pPr>
            <w:r>
              <w:rPr>
                <w:rFonts w:hint="eastAsia"/>
                <w:sz w:val="21"/>
                <w:szCs w:val="21"/>
              </w:rPr>
              <w:t>1、获得过国家级勘察或设计奖项的，每项得1分，最高得3分。</w:t>
            </w:r>
          </w:p>
          <w:p w14:paraId="009E8760">
            <w:pPr>
              <w:rPr>
                <w:rFonts w:hint="eastAsia"/>
                <w:sz w:val="21"/>
                <w:szCs w:val="21"/>
              </w:rPr>
            </w:pPr>
            <w:r>
              <w:rPr>
                <w:rFonts w:hint="eastAsia"/>
                <w:sz w:val="21"/>
                <w:szCs w:val="21"/>
              </w:rPr>
              <w:t>2、获得省级（或直辖市）奖项的，每项得0.5分，最高得1.5分。</w:t>
            </w:r>
          </w:p>
          <w:p w14:paraId="6579F461">
            <w:pPr>
              <w:pStyle w:val="60"/>
              <w:rPr>
                <w:rFonts w:hint="eastAsia" w:hAnsi="宋体" w:cs="宋体"/>
                <w:sz w:val="21"/>
                <w:szCs w:val="21"/>
              </w:rPr>
            </w:pPr>
            <w:r>
              <w:rPr>
                <w:rFonts w:hint="eastAsia" w:hAnsi="宋体" w:cs="宋体"/>
                <w:sz w:val="21"/>
                <w:szCs w:val="21"/>
              </w:rPr>
              <w:t>3、获得市级（含副省级）奖项的，每项得0.2分，最高得0.6分。</w:t>
            </w:r>
          </w:p>
          <w:p w14:paraId="19486AEB">
            <w:pPr>
              <w:pStyle w:val="60"/>
              <w:rPr>
                <w:rFonts w:hint="eastAsia" w:hAnsi="宋体" w:cs="宋体"/>
                <w:sz w:val="21"/>
                <w:szCs w:val="21"/>
              </w:rPr>
            </w:pPr>
            <w:r>
              <w:rPr>
                <w:rFonts w:hint="eastAsia" w:hAnsi="宋体" w:cs="宋体"/>
                <w:sz w:val="21"/>
                <w:szCs w:val="21"/>
              </w:rPr>
              <w:t>备注:本项目最高得3分。</w:t>
            </w:r>
          </w:p>
          <w:p w14:paraId="12C29EF1">
            <w:pPr>
              <w:rPr>
                <w:rFonts w:hint="eastAsia"/>
                <w:sz w:val="21"/>
                <w:szCs w:val="21"/>
                <w:lang w:bidi="ar"/>
              </w:rPr>
            </w:pPr>
            <w:r>
              <w:rPr>
                <w:rFonts w:hint="eastAsia"/>
                <w:sz w:val="21"/>
                <w:szCs w:val="21"/>
                <w:lang w:bidi="ar"/>
              </w:rPr>
              <w:t>（1）国家级奖项指由国务院颁发的国家科学技术奖、由住建部颁发的全国优秀工程勘察设计奖、住建部的华夏建设科学技术奖励委员会颁发的华夏建设科学技术奖、中国勘察设计协会颁发的全国优秀工程勘察设计行业奖；省级奖项指人民政府颁发的省（或直辖市）科学技术奖、省级（或直辖市）建设行政主管部门及省级（或直辖市）工程勘察设计行业协会颁发的省级（或直辖市）优秀勘察设计奖；3）市级(含副省级)建设行政主管部门或市级(含副省级)工程勘察设计行业协会颁发的“优秀工程勘察设计奖”、市级(含副省级)人民政府颁发的“市(含副省级)科学技术奖”。</w:t>
            </w:r>
          </w:p>
          <w:p w14:paraId="0211BD30">
            <w:pPr>
              <w:pStyle w:val="11"/>
              <w:spacing w:after="0"/>
              <w:rPr>
                <w:rFonts w:hint="eastAsia"/>
                <w:sz w:val="21"/>
                <w:szCs w:val="21"/>
              </w:rPr>
            </w:pPr>
            <w:r>
              <w:rPr>
                <w:rFonts w:hint="eastAsia"/>
                <w:sz w:val="21"/>
                <w:szCs w:val="21"/>
              </w:rPr>
              <w:t>（2）投标人须提供获奖证书或获奖证明扫描件。如奖项颁发单位为协会（学会），还须另外提供其在“全国社会组织信用信息公示平台（试运行）”网站（https://xxgs.chinanpo.mca.gov.cn/gsxt/newList）“全国社会组织信用信息公示平台”栏查询结果截图。</w:t>
            </w:r>
          </w:p>
          <w:p w14:paraId="353D9131">
            <w:pPr>
              <w:pStyle w:val="11"/>
              <w:spacing w:after="0"/>
              <w:rPr>
                <w:rFonts w:hint="eastAsia"/>
                <w:sz w:val="21"/>
                <w:szCs w:val="21"/>
              </w:rPr>
            </w:pPr>
            <w:r>
              <w:rPr>
                <w:rFonts w:hint="eastAsia"/>
                <w:sz w:val="21"/>
                <w:szCs w:val="21"/>
              </w:rPr>
              <w:t>（3）获奖时间以获奖证书颁发时间或获奖证明文件落款时间为准。同一项目获得多个奖项的，该项目获奖只按获得的最高奖项计算一次分数，不得重复计算。</w:t>
            </w:r>
          </w:p>
          <w:p w14:paraId="2C0FFB8F">
            <w:pPr>
              <w:rPr>
                <w:rFonts w:hint="eastAsia"/>
                <w:sz w:val="21"/>
                <w:szCs w:val="21"/>
              </w:rPr>
            </w:pPr>
            <w:bookmarkStart w:id="8" w:name="OLE_LINK3"/>
            <w:r>
              <w:rPr>
                <w:rFonts w:hint="eastAsia"/>
                <w:sz w:val="21"/>
                <w:szCs w:val="21"/>
              </w:rPr>
              <w:t>（4）不符合上述条件或未提供相关证明材料的不得分。</w:t>
            </w:r>
            <w:bookmarkEnd w:id="8"/>
          </w:p>
        </w:tc>
        <w:tc>
          <w:tcPr>
            <w:tcW w:w="529" w:type="dxa"/>
            <w:tcBorders>
              <w:top w:val="single" w:color="auto" w:sz="6" w:space="0"/>
              <w:left w:val="single" w:color="auto" w:sz="6" w:space="0"/>
              <w:bottom w:val="single" w:color="auto" w:sz="6" w:space="0"/>
              <w:right w:val="single" w:color="auto" w:sz="6" w:space="0"/>
            </w:tcBorders>
            <w:vAlign w:val="center"/>
          </w:tcPr>
          <w:p w14:paraId="221086CB">
            <w:pPr>
              <w:autoSpaceDE w:val="0"/>
              <w:autoSpaceDN w:val="0"/>
              <w:adjustRightInd w:val="0"/>
              <w:spacing w:line="260" w:lineRule="exact"/>
              <w:jc w:val="center"/>
              <w:rPr>
                <w:rFonts w:hint="eastAsia"/>
                <w:sz w:val="21"/>
                <w:szCs w:val="21"/>
                <w:lang w:val="zh-CN"/>
              </w:rPr>
            </w:pPr>
          </w:p>
        </w:tc>
      </w:tr>
      <w:tr w14:paraId="2689DD6D">
        <w:tblPrEx>
          <w:tblCellMar>
            <w:top w:w="0" w:type="dxa"/>
            <w:left w:w="108" w:type="dxa"/>
            <w:bottom w:w="0" w:type="dxa"/>
            <w:right w:w="108" w:type="dxa"/>
          </w:tblCellMar>
        </w:tblPrEx>
        <w:trPr>
          <w:trHeight w:val="306" w:hRule="atLeast"/>
          <w:jc w:val="center"/>
        </w:trPr>
        <w:tc>
          <w:tcPr>
            <w:tcW w:w="513" w:type="dxa"/>
            <w:tcBorders>
              <w:top w:val="single" w:color="auto" w:sz="6" w:space="0"/>
              <w:left w:val="single" w:color="auto" w:sz="6" w:space="0"/>
              <w:bottom w:val="single" w:color="auto" w:sz="4" w:space="0"/>
              <w:right w:val="single" w:color="auto" w:sz="6" w:space="0"/>
            </w:tcBorders>
            <w:vAlign w:val="center"/>
          </w:tcPr>
          <w:p w14:paraId="6250AF07">
            <w:pPr>
              <w:autoSpaceDE w:val="0"/>
              <w:autoSpaceDN w:val="0"/>
              <w:adjustRightInd w:val="0"/>
              <w:spacing w:line="260" w:lineRule="exact"/>
              <w:jc w:val="center"/>
              <w:rPr>
                <w:rFonts w:hint="eastAsia"/>
                <w:sz w:val="21"/>
                <w:szCs w:val="21"/>
                <w:lang w:bidi="ar"/>
              </w:rPr>
            </w:pPr>
            <w:r>
              <w:rPr>
                <w:rFonts w:hint="eastAsia"/>
                <w:sz w:val="21"/>
                <w:szCs w:val="21"/>
                <w:lang w:bidi="ar"/>
              </w:rPr>
              <w:t>三</w:t>
            </w:r>
          </w:p>
        </w:tc>
        <w:tc>
          <w:tcPr>
            <w:tcW w:w="832" w:type="dxa"/>
            <w:tcBorders>
              <w:top w:val="single" w:color="auto" w:sz="6" w:space="0"/>
              <w:left w:val="single" w:color="auto" w:sz="6" w:space="0"/>
              <w:bottom w:val="single" w:color="auto" w:sz="4" w:space="0"/>
              <w:right w:val="single" w:color="auto" w:sz="6" w:space="0"/>
            </w:tcBorders>
            <w:vAlign w:val="center"/>
          </w:tcPr>
          <w:p w14:paraId="08737741">
            <w:pPr>
              <w:jc w:val="center"/>
              <w:rPr>
                <w:rFonts w:hint="eastAsia"/>
                <w:sz w:val="21"/>
                <w:szCs w:val="21"/>
              </w:rPr>
            </w:pPr>
            <w:r>
              <w:rPr>
                <w:rFonts w:hint="eastAsia"/>
                <w:sz w:val="21"/>
                <w:szCs w:val="21"/>
              </w:rPr>
              <w:t>管理体系</w:t>
            </w:r>
          </w:p>
          <w:p w14:paraId="386FC222">
            <w:pPr>
              <w:spacing w:line="260" w:lineRule="exact"/>
              <w:jc w:val="center"/>
              <w:textAlignment w:val="center"/>
              <w:rPr>
                <w:rFonts w:hint="eastAsia"/>
                <w:sz w:val="21"/>
                <w:szCs w:val="21"/>
                <w:lang w:bidi="ar"/>
              </w:rPr>
            </w:pPr>
          </w:p>
        </w:tc>
        <w:tc>
          <w:tcPr>
            <w:tcW w:w="704" w:type="dxa"/>
            <w:tcBorders>
              <w:top w:val="single" w:color="auto" w:sz="6" w:space="0"/>
              <w:left w:val="single" w:color="auto" w:sz="6" w:space="0"/>
              <w:bottom w:val="single" w:color="auto" w:sz="4" w:space="0"/>
              <w:right w:val="single" w:color="auto" w:sz="6" w:space="0"/>
            </w:tcBorders>
            <w:vAlign w:val="center"/>
          </w:tcPr>
          <w:p w14:paraId="46562AD5">
            <w:pPr>
              <w:jc w:val="center"/>
              <w:rPr>
                <w:rFonts w:hint="eastAsia"/>
                <w:sz w:val="21"/>
                <w:szCs w:val="21"/>
              </w:rPr>
            </w:pPr>
            <w:r>
              <w:rPr>
                <w:rFonts w:hint="eastAsia"/>
                <w:sz w:val="21"/>
                <w:szCs w:val="21"/>
              </w:rPr>
              <w:t>3分</w:t>
            </w:r>
          </w:p>
        </w:tc>
        <w:tc>
          <w:tcPr>
            <w:tcW w:w="12330" w:type="dxa"/>
            <w:tcBorders>
              <w:top w:val="single" w:color="auto" w:sz="6" w:space="0"/>
              <w:left w:val="single" w:color="auto" w:sz="6" w:space="0"/>
              <w:bottom w:val="single" w:color="auto" w:sz="6" w:space="0"/>
              <w:right w:val="single" w:color="auto" w:sz="6" w:space="0"/>
            </w:tcBorders>
            <w:vAlign w:val="center"/>
          </w:tcPr>
          <w:p w14:paraId="673C228F">
            <w:pPr>
              <w:rPr>
                <w:rFonts w:hint="eastAsia"/>
                <w:sz w:val="21"/>
                <w:szCs w:val="21"/>
              </w:rPr>
            </w:pPr>
            <w:r>
              <w:rPr>
                <w:rFonts w:hint="eastAsia"/>
                <w:sz w:val="21"/>
                <w:szCs w:val="21"/>
              </w:rPr>
              <w:t>投标人（若为联合体，指承担勘察或设计任务的单位）具有质量管理体系认证、环境管理体系认证、职业健康安全管理体系认证及知识产权管理体系认证证书且在有效期内的情况：</w:t>
            </w:r>
          </w:p>
          <w:p w14:paraId="7860CD97">
            <w:pPr>
              <w:rPr>
                <w:rFonts w:hint="eastAsia"/>
                <w:sz w:val="21"/>
                <w:szCs w:val="21"/>
              </w:rPr>
            </w:pPr>
            <w:r>
              <w:rPr>
                <w:rFonts w:hint="eastAsia"/>
                <w:sz w:val="21"/>
                <w:szCs w:val="21"/>
              </w:rPr>
              <w:t>1、具有以上管理体系认证证书四项的，得3分；</w:t>
            </w:r>
          </w:p>
          <w:p w14:paraId="4D42A664">
            <w:pPr>
              <w:rPr>
                <w:rFonts w:hint="eastAsia"/>
                <w:sz w:val="21"/>
                <w:szCs w:val="21"/>
              </w:rPr>
            </w:pPr>
            <w:r>
              <w:rPr>
                <w:rFonts w:hint="eastAsia"/>
                <w:sz w:val="21"/>
                <w:szCs w:val="21"/>
              </w:rPr>
              <w:t>2、具有以上管理体系认证证书任意三项的，得1分；</w:t>
            </w:r>
          </w:p>
          <w:p w14:paraId="76C79C19">
            <w:pPr>
              <w:rPr>
                <w:rFonts w:hint="eastAsia"/>
                <w:sz w:val="21"/>
                <w:szCs w:val="21"/>
              </w:rPr>
            </w:pPr>
            <w:r>
              <w:rPr>
                <w:rFonts w:hint="eastAsia"/>
                <w:sz w:val="21"/>
                <w:szCs w:val="21"/>
              </w:rPr>
              <w:t>3、具有以上管理体系认证证书任意两项的，得0.5分；</w:t>
            </w:r>
          </w:p>
          <w:p w14:paraId="3EB7A582">
            <w:pPr>
              <w:rPr>
                <w:rFonts w:hint="eastAsia"/>
                <w:sz w:val="21"/>
                <w:szCs w:val="21"/>
              </w:rPr>
            </w:pPr>
            <w:r>
              <w:rPr>
                <w:rFonts w:hint="eastAsia"/>
                <w:sz w:val="21"/>
                <w:szCs w:val="21"/>
              </w:rPr>
              <w:t>4、其他情况不得分。</w:t>
            </w:r>
          </w:p>
          <w:p w14:paraId="29D63A4E">
            <w:pPr>
              <w:rPr>
                <w:rFonts w:hint="eastAsia"/>
                <w:sz w:val="21"/>
                <w:szCs w:val="21"/>
              </w:rPr>
            </w:pPr>
            <w:r>
              <w:rPr>
                <w:rFonts w:hint="eastAsia"/>
                <w:sz w:val="21"/>
                <w:szCs w:val="21"/>
              </w:rPr>
              <w:t>备注：本项最高3分。</w:t>
            </w:r>
          </w:p>
          <w:p w14:paraId="11FCA0D2">
            <w:pPr>
              <w:pStyle w:val="60"/>
              <w:rPr>
                <w:rFonts w:hint="eastAsia" w:hAnsi="宋体" w:cs="宋体"/>
                <w:kern w:val="2"/>
                <w:sz w:val="21"/>
                <w:szCs w:val="21"/>
              </w:rPr>
            </w:pPr>
            <w:r>
              <w:rPr>
                <w:rFonts w:hint="eastAsia" w:hAnsi="宋体" w:cs="宋体"/>
                <w:kern w:val="2"/>
                <w:sz w:val="21"/>
                <w:szCs w:val="21"/>
              </w:rPr>
              <w:t>（1）投标人须提供有效期内的认证证书扫描件。所提供认证证书需在国家认证认可监督管理委员会网站（http://www.cnca.gov.cn）能查询到相应认证结果并提供相应查询截图。</w:t>
            </w:r>
          </w:p>
          <w:p w14:paraId="356D7A18">
            <w:pPr>
              <w:jc w:val="both"/>
              <w:rPr>
                <w:rFonts w:hint="eastAsia"/>
                <w:sz w:val="21"/>
                <w:szCs w:val="21"/>
              </w:rPr>
            </w:pPr>
            <w:r>
              <w:rPr>
                <w:rFonts w:hint="eastAsia"/>
                <w:kern w:val="2"/>
                <w:sz w:val="21"/>
                <w:szCs w:val="21"/>
              </w:rPr>
              <w:t>（2）不符合上述条件或未提供相关证明材料的不得分。</w:t>
            </w:r>
          </w:p>
        </w:tc>
        <w:tc>
          <w:tcPr>
            <w:tcW w:w="529" w:type="dxa"/>
            <w:tcBorders>
              <w:top w:val="single" w:color="auto" w:sz="6" w:space="0"/>
              <w:left w:val="single" w:color="auto" w:sz="6" w:space="0"/>
              <w:bottom w:val="single" w:color="auto" w:sz="6" w:space="0"/>
              <w:right w:val="single" w:color="auto" w:sz="6" w:space="0"/>
            </w:tcBorders>
            <w:vAlign w:val="center"/>
          </w:tcPr>
          <w:p w14:paraId="28914F5D">
            <w:pPr>
              <w:autoSpaceDE w:val="0"/>
              <w:autoSpaceDN w:val="0"/>
              <w:adjustRightInd w:val="0"/>
              <w:spacing w:line="260" w:lineRule="exact"/>
              <w:jc w:val="center"/>
              <w:rPr>
                <w:rFonts w:hint="eastAsia"/>
                <w:sz w:val="21"/>
                <w:szCs w:val="21"/>
                <w:lang w:val="zh-CN"/>
              </w:rPr>
            </w:pPr>
          </w:p>
        </w:tc>
      </w:tr>
      <w:tr w14:paraId="10B28D8A">
        <w:tblPrEx>
          <w:tblCellMar>
            <w:top w:w="0" w:type="dxa"/>
            <w:left w:w="108" w:type="dxa"/>
            <w:bottom w:w="0" w:type="dxa"/>
            <w:right w:w="108" w:type="dxa"/>
          </w:tblCellMar>
        </w:tblPrEx>
        <w:trPr>
          <w:trHeight w:val="306" w:hRule="atLeast"/>
          <w:jc w:val="center"/>
        </w:trPr>
        <w:tc>
          <w:tcPr>
            <w:tcW w:w="513" w:type="dxa"/>
            <w:tcBorders>
              <w:top w:val="single" w:color="auto" w:sz="6" w:space="0"/>
              <w:left w:val="single" w:color="auto" w:sz="6" w:space="0"/>
              <w:bottom w:val="single" w:color="auto" w:sz="4" w:space="0"/>
              <w:right w:val="single" w:color="auto" w:sz="6" w:space="0"/>
            </w:tcBorders>
            <w:vAlign w:val="center"/>
          </w:tcPr>
          <w:p w14:paraId="4590555F">
            <w:pPr>
              <w:autoSpaceDE w:val="0"/>
              <w:autoSpaceDN w:val="0"/>
              <w:adjustRightInd w:val="0"/>
              <w:spacing w:line="260" w:lineRule="exact"/>
              <w:jc w:val="center"/>
              <w:rPr>
                <w:rFonts w:hint="eastAsia"/>
                <w:sz w:val="21"/>
                <w:szCs w:val="21"/>
                <w:lang w:bidi="ar"/>
              </w:rPr>
            </w:pPr>
            <w:r>
              <w:rPr>
                <w:rFonts w:hint="eastAsia"/>
                <w:sz w:val="21"/>
                <w:szCs w:val="21"/>
                <w:lang w:bidi="ar"/>
              </w:rPr>
              <w:t>四</w:t>
            </w:r>
          </w:p>
        </w:tc>
        <w:tc>
          <w:tcPr>
            <w:tcW w:w="832" w:type="dxa"/>
            <w:tcBorders>
              <w:top w:val="single" w:color="auto" w:sz="6" w:space="0"/>
              <w:left w:val="single" w:color="auto" w:sz="6" w:space="0"/>
              <w:bottom w:val="single" w:color="auto" w:sz="4" w:space="0"/>
              <w:right w:val="single" w:color="auto" w:sz="6" w:space="0"/>
            </w:tcBorders>
            <w:vAlign w:val="center"/>
          </w:tcPr>
          <w:p w14:paraId="0AC5C433">
            <w:pPr>
              <w:spacing w:line="260" w:lineRule="exact"/>
              <w:jc w:val="center"/>
              <w:textAlignment w:val="center"/>
              <w:rPr>
                <w:rFonts w:hint="eastAsia"/>
                <w:sz w:val="21"/>
                <w:szCs w:val="21"/>
                <w:lang w:bidi="ar"/>
              </w:rPr>
            </w:pPr>
            <w:r>
              <w:rPr>
                <w:rFonts w:hint="eastAsia"/>
                <w:spacing w:val="-10"/>
                <w:sz w:val="21"/>
                <w:szCs w:val="21"/>
              </w:rPr>
              <w:t>勘察、设计部分科技创新成果</w:t>
            </w:r>
          </w:p>
        </w:tc>
        <w:tc>
          <w:tcPr>
            <w:tcW w:w="704" w:type="dxa"/>
            <w:tcBorders>
              <w:top w:val="single" w:color="auto" w:sz="6" w:space="0"/>
              <w:left w:val="single" w:color="auto" w:sz="6" w:space="0"/>
              <w:bottom w:val="single" w:color="auto" w:sz="4" w:space="0"/>
              <w:right w:val="single" w:color="auto" w:sz="6" w:space="0"/>
            </w:tcBorders>
            <w:vAlign w:val="center"/>
          </w:tcPr>
          <w:p w14:paraId="297F7974">
            <w:pPr>
              <w:jc w:val="center"/>
              <w:rPr>
                <w:rFonts w:hint="eastAsia" w:ascii="仿宋" w:hAnsi="仿宋" w:eastAsia="仿宋" w:cs="仿宋"/>
                <w:color w:val="333333"/>
                <w:shd w:val="clear" w:color="auto" w:fill="FFFFFF"/>
              </w:rPr>
            </w:pPr>
            <w:r>
              <w:rPr>
                <w:rFonts w:hint="eastAsia"/>
                <w:spacing w:val="-10"/>
                <w:sz w:val="21"/>
                <w:szCs w:val="21"/>
              </w:rPr>
              <w:t>3分</w:t>
            </w:r>
          </w:p>
        </w:tc>
        <w:tc>
          <w:tcPr>
            <w:tcW w:w="12330" w:type="dxa"/>
            <w:tcBorders>
              <w:top w:val="single" w:color="auto" w:sz="6" w:space="0"/>
              <w:left w:val="single" w:color="auto" w:sz="6" w:space="0"/>
              <w:bottom w:val="single" w:color="auto" w:sz="6" w:space="0"/>
              <w:right w:val="single" w:color="auto" w:sz="6" w:space="0"/>
            </w:tcBorders>
            <w:vAlign w:val="center"/>
          </w:tcPr>
          <w:p w14:paraId="7FC78A63">
            <w:pPr>
              <w:rPr>
                <w:rFonts w:hint="eastAsia"/>
                <w:sz w:val="21"/>
                <w:szCs w:val="21"/>
              </w:rPr>
            </w:pPr>
            <w:r>
              <w:rPr>
                <w:rFonts w:hint="eastAsia"/>
                <w:sz w:val="21"/>
                <w:szCs w:val="21"/>
              </w:rPr>
              <w:t>投标人（若为联合体，指承担勘察或设计任务的单位）自2020年1月1日至投标截止时间，参与编制建筑工程类国家（或行业）勘察或设计标准（或规范或规程）的，每项得1分，最高得3分。</w:t>
            </w:r>
          </w:p>
          <w:p w14:paraId="0F2BF56D">
            <w:pPr>
              <w:rPr>
                <w:rFonts w:hint="eastAsia"/>
                <w:sz w:val="21"/>
                <w:szCs w:val="21"/>
              </w:rPr>
            </w:pPr>
            <w:r>
              <w:rPr>
                <w:rFonts w:hint="eastAsia"/>
                <w:sz w:val="21"/>
                <w:szCs w:val="21"/>
              </w:rPr>
              <w:t>备注：本小项目最高得3分。</w:t>
            </w:r>
          </w:p>
          <w:p w14:paraId="25136BAC">
            <w:pPr>
              <w:pStyle w:val="60"/>
              <w:rPr>
                <w:rFonts w:hint="eastAsia" w:hAnsi="宋体" w:cs="宋体"/>
                <w:kern w:val="2"/>
                <w:sz w:val="21"/>
                <w:szCs w:val="21"/>
              </w:rPr>
            </w:pPr>
            <w:r>
              <w:rPr>
                <w:rFonts w:hint="eastAsia" w:hAnsi="宋体" w:cs="宋体"/>
                <w:kern w:val="2"/>
                <w:sz w:val="21"/>
                <w:szCs w:val="21"/>
              </w:rPr>
              <w:t>（1）国家（或行业）标准（或规范或规程）应为建筑工程类行业内建筑工程技术类标准（或规范或规程）。</w:t>
            </w:r>
          </w:p>
          <w:p w14:paraId="7FC52941">
            <w:pPr>
              <w:pStyle w:val="60"/>
              <w:rPr>
                <w:rFonts w:hint="eastAsia" w:hAnsi="宋体" w:cs="宋体"/>
                <w:kern w:val="2"/>
                <w:sz w:val="21"/>
                <w:szCs w:val="21"/>
              </w:rPr>
            </w:pPr>
            <w:r>
              <w:rPr>
                <w:rFonts w:hint="eastAsia" w:hAnsi="宋体" w:cs="宋体"/>
                <w:kern w:val="2"/>
                <w:sz w:val="21"/>
                <w:szCs w:val="21"/>
              </w:rPr>
              <w:t>（2）投标人须同时提供①已出版的标准（或规范或规程）的封面和显示投标人信息的页面②在“中华人民共和国住房和城乡建设部” https://www.mohurd.gov.cn/查到其发布的公告相关截图。标准（或规范或规程）时间以实施时间为准。</w:t>
            </w:r>
          </w:p>
          <w:p w14:paraId="50F7D686">
            <w:pPr>
              <w:jc w:val="both"/>
              <w:rPr>
                <w:rFonts w:hint="eastAsia" w:ascii="仿宋" w:hAnsi="仿宋" w:eastAsia="仿宋" w:cs="仿宋"/>
                <w:color w:val="333333"/>
                <w:shd w:val="clear" w:color="auto" w:fill="FFFFFF"/>
              </w:rPr>
            </w:pPr>
            <w:r>
              <w:rPr>
                <w:rFonts w:hint="eastAsia"/>
                <w:kern w:val="2"/>
                <w:sz w:val="21"/>
                <w:szCs w:val="21"/>
              </w:rPr>
              <w:t>（3）不符合上述条件或未提供相关证明材料的不得分。</w:t>
            </w:r>
          </w:p>
        </w:tc>
        <w:tc>
          <w:tcPr>
            <w:tcW w:w="529" w:type="dxa"/>
            <w:tcBorders>
              <w:top w:val="single" w:color="auto" w:sz="6" w:space="0"/>
              <w:left w:val="single" w:color="auto" w:sz="6" w:space="0"/>
              <w:bottom w:val="single" w:color="auto" w:sz="6" w:space="0"/>
              <w:right w:val="single" w:color="auto" w:sz="6" w:space="0"/>
            </w:tcBorders>
            <w:vAlign w:val="center"/>
          </w:tcPr>
          <w:p w14:paraId="1BB2CABD">
            <w:pPr>
              <w:autoSpaceDE w:val="0"/>
              <w:autoSpaceDN w:val="0"/>
              <w:adjustRightInd w:val="0"/>
              <w:spacing w:line="260" w:lineRule="exact"/>
              <w:jc w:val="center"/>
              <w:rPr>
                <w:rFonts w:hint="eastAsia"/>
                <w:sz w:val="21"/>
                <w:szCs w:val="21"/>
                <w:lang w:val="zh-CN"/>
              </w:rPr>
            </w:pPr>
          </w:p>
        </w:tc>
      </w:tr>
      <w:tr w14:paraId="56408A53">
        <w:tblPrEx>
          <w:tblCellMar>
            <w:top w:w="0" w:type="dxa"/>
            <w:left w:w="108" w:type="dxa"/>
            <w:bottom w:w="0" w:type="dxa"/>
            <w:right w:w="108" w:type="dxa"/>
          </w:tblCellMar>
        </w:tblPrEx>
        <w:trPr>
          <w:trHeight w:val="90" w:hRule="atLeast"/>
          <w:jc w:val="center"/>
        </w:trPr>
        <w:tc>
          <w:tcPr>
            <w:tcW w:w="513" w:type="dxa"/>
            <w:tcBorders>
              <w:top w:val="single" w:color="auto" w:sz="6" w:space="0"/>
              <w:left w:val="single" w:color="auto" w:sz="6" w:space="0"/>
              <w:bottom w:val="single" w:color="auto" w:sz="4" w:space="0"/>
              <w:right w:val="single" w:color="auto" w:sz="6" w:space="0"/>
            </w:tcBorders>
            <w:vAlign w:val="center"/>
          </w:tcPr>
          <w:p w14:paraId="480C0BF2">
            <w:pPr>
              <w:autoSpaceDE w:val="0"/>
              <w:autoSpaceDN w:val="0"/>
              <w:adjustRightInd w:val="0"/>
              <w:spacing w:line="260" w:lineRule="exact"/>
              <w:jc w:val="center"/>
              <w:rPr>
                <w:rFonts w:hint="eastAsia"/>
                <w:sz w:val="21"/>
                <w:szCs w:val="21"/>
              </w:rPr>
            </w:pPr>
            <w:r>
              <w:rPr>
                <w:rFonts w:hint="eastAsia"/>
                <w:sz w:val="21"/>
                <w:szCs w:val="21"/>
                <w:lang w:bidi="ar"/>
              </w:rPr>
              <w:t>五</w:t>
            </w:r>
          </w:p>
        </w:tc>
        <w:tc>
          <w:tcPr>
            <w:tcW w:w="832" w:type="dxa"/>
            <w:tcBorders>
              <w:top w:val="single" w:color="auto" w:sz="6" w:space="0"/>
              <w:left w:val="single" w:color="auto" w:sz="6" w:space="0"/>
              <w:bottom w:val="single" w:color="auto" w:sz="4" w:space="0"/>
              <w:right w:val="single" w:color="auto" w:sz="6" w:space="0"/>
            </w:tcBorders>
            <w:vAlign w:val="center"/>
          </w:tcPr>
          <w:p w14:paraId="160B97EF">
            <w:pPr>
              <w:spacing w:line="260" w:lineRule="exact"/>
              <w:jc w:val="center"/>
              <w:textAlignment w:val="center"/>
              <w:rPr>
                <w:rFonts w:hint="eastAsia"/>
                <w:sz w:val="21"/>
                <w:szCs w:val="21"/>
                <w:lang w:bidi="ar"/>
              </w:rPr>
            </w:pPr>
            <w:r>
              <w:rPr>
                <w:rFonts w:hint="eastAsia"/>
                <w:sz w:val="21"/>
                <w:szCs w:val="21"/>
                <w:lang w:bidi="ar"/>
              </w:rPr>
              <w:t>项目班子成员配置情况</w:t>
            </w:r>
          </w:p>
        </w:tc>
        <w:tc>
          <w:tcPr>
            <w:tcW w:w="704" w:type="dxa"/>
            <w:tcBorders>
              <w:top w:val="single" w:color="auto" w:sz="6" w:space="0"/>
              <w:left w:val="single" w:color="auto" w:sz="6" w:space="0"/>
              <w:bottom w:val="single" w:color="auto" w:sz="4" w:space="0"/>
              <w:right w:val="single" w:color="auto" w:sz="6" w:space="0"/>
            </w:tcBorders>
            <w:vAlign w:val="center"/>
          </w:tcPr>
          <w:p w14:paraId="44A42696">
            <w:pPr>
              <w:spacing w:line="260" w:lineRule="exact"/>
              <w:jc w:val="center"/>
              <w:textAlignment w:val="center"/>
              <w:rPr>
                <w:rFonts w:hint="eastAsia"/>
                <w:sz w:val="21"/>
                <w:szCs w:val="21"/>
              </w:rPr>
            </w:pPr>
            <w:r>
              <w:rPr>
                <w:rFonts w:hint="eastAsia"/>
                <w:sz w:val="21"/>
                <w:szCs w:val="21"/>
              </w:rPr>
              <w:t>14</w:t>
            </w:r>
            <w:r>
              <w:rPr>
                <w:rFonts w:hint="eastAsia"/>
                <w:kern w:val="2"/>
                <w:sz w:val="21"/>
                <w:szCs w:val="21"/>
                <w:lang w:bidi="ar"/>
              </w:rPr>
              <w:t>分</w:t>
            </w:r>
          </w:p>
        </w:tc>
        <w:tc>
          <w:tcPr>
            <w:tcW w:w="12330" w:type="dxa"/>
            <w:tcBorders>
              <w:top w:val="single" w:color="auto" w:sz="6" w:space="0"/>
              <w:left w:val="single" w:color="auto" w:sz="6" w:space="0"/>
              <w:bottom w:val="single" w:color="auto" w:sz="6" w:space="0"/>
              <w:right w:val="single" w:color="auto" w:sz="6" w:space="0"/>
            </w:tcBorders>
            <w:vAlign w:val="center"/>
          </w:tcPr>
          <w:p w14:paraId="57D08391">
            <w:pPr>
              <w:rPr>
                <w:rFonts w:hint="eastAsia"/>
                <w:sz w:val="21"/>
                <w:szCs w:val="21"/>
              </w:rPr>
            </w:pPr>
            <w:r>
              <w:rPr>
                <w:rFonts w:hint="eastAsia"/>
                <w:sz w:val="21"/>
                <w:szCs w:val="21"/>
              </w:rPr>
              <w:t>1、投标人（若为联合体，指承担设计任务的单位）：</w:t>
            </w:r>
          </w:p>
          <w:p w14:paraId="685E898B">
            <w:pPr>
              <w:rPr>
                <w:rFonts w:hint="eastAsia"/>
                <w:sz w:val="21"/>
                <w:szCs w:val="21"/>
              </w:rPr>
            </w:pPr>
            <w:r>
              <w:rPr>
                <w:rFonts w:hint="eastAsia"/>
                <w:sz w:val="21"/>
                <w:szCs w:val="21"/>
              </w:rPr>
              <w:t>1）设计负责人：具备建筑设计类副高级（或以上）技术职称，得2分；其它情况不得分。本小项最多得2分。</w:t>
            </w:r>
          </w:p>
          <w:p w14:paraId="4EB08C6B">
            <w:pPr>
              <w:rPr>
                <w:rFonts w:hint="eastAsia"/>
                <w:sz w:val="21"/>
                <w:szCs w:val="21"/>
              </w:rPr>
            </w:pPr>
            <w:r>
              <w:rPr>
                <w:rFonts w:hint="eastAsia"/>
                <w:sz w:val="21"/>
                <w:szCs w:val="21"/>
              </w:rPr>
              <w:t>2）建筑专业负责人：具备一级注册建筑师注册证书，得1分；同时具备建筑设计类副高级（或以上）技术职称，加0.5分；其它情况不得分。本小项最多得1.5分。</w:t>
            </w:r>
          </w:p>
          <w:p w14:paraId="48A6EBB1">
            <w:pPr>
              <w:rPr>
                <w:rFonts w:hint="eastAsia"/>
                <w:sz w:val="21"/>
                <w:szCs w:val="21"/>
              </w:rPr>
            </w:pPr>
            <w:r>
              <w:rPr>
                <w:rFonts w:hint="eastAsia"/>
                <w:sz w:val="21"/>
                <w:szCs w:val="21"/>
              </w:rPr>
              <w:t>3）结构专业负责人：具备一级注册结构工程师注册证书，得1分；同时具备建筑结构类副高级（或以上）技术职称，加0.5分；其它情况不得分。本小项最多得1.5分。</w:t>
            </w:r>
          </w:p>
          <w:p w14:paraId="7BFD4375">
            <w:pPr>
              <w:rPr>
                <w:rFonts w:hint="eastAsia"/>
                <w:sz w:val="21"/>
                <w:szCs w:val="21"/>
              </w:rPr>
            </w:pPr>
            <w:r>
              <w:rPr>
                <w:rFonts w:hint="eastAsia"/>
                <w:sz w:val="21"/>
                <w:szCs w:val="21"/>
              </w:rPr>
              <w:t>4）给排水专业负责人：具备注册公用设备工程师（给水排水）注册证书，得1分；同时具备给排水工程类副高级（或以上）技术职称，加0.5分；其它情况不得分。本小项最多得1.5分。</w:t>
            </w:r>
          </w:p>
          <w:p w14:paraId="1F9A06CC">
            <w:pPr>
              <w:rPr>
                <w:rFonts w:hint="eastAsia"/>
                <w:sz w:val="21"/>
                <w:szCs w:val="21"/>
              </w:rPr>
            </w:pPr>
            <w:r>
              <w:rPr>
                <w:rFonts w:hint="eastAsia"/>
                <w:sz w:val="21"/>
                <w:szCs w:val="21"/>
              </w:rPr>
              <w:t>5）暖通专业负责人：具备注册公用设备工程师（暖通空调）注册证书，得1分；同时具备暖通工程类副高级（或以上）技术职称，加0.5分；其它情况不得分。本小项最多得1.5分。</w:t>
            </w:r>
          </w:p>
          <w:p w14:paraId="6D8B82EB">
            <w:pPr>
              <w:rPr>
                <w:rFonts w:hint="eastAsia"/>
                <w:sz w:val="21"/>
                <w:szCs w:val="21"/>
              </w:rPr>
            </w:pPr>
            <w:r>
              <w:rPr>
                <w:rFonts w:hint="eastAsia"/>
                <w:sz w:val="21"/>
                <w:szCs w:val="21"/>
              </w:rPr>
              <w:t>6）电气专业负责人：具备注册电气工程师（供配电）注册证书，得1分；同时具备电气工程类副高级（或以上）技术职称，加0.5分；其它情况不得分。本小项最多1.5分。</w:t>
            </w:r>
          </w:p>
          <w:p w14:paraId="3385882D">
            <w:pPr>
              <w:rPr>
                <w:rFonts w:hint="eastAsia"/>
                <w:sz w:val="21"/>
                <w:szCs w:val="21"/>
              </w:rPr>
            </w:pPr>
            <w:r>
              <w:rPr>
                <w:rFonts w:hint="eastAsia"/>
                <w:sz w:val="21"/>
                <w:szCs w:val="21"/>
              </w:rPr>
              <w:t>7）景观园林专业负责人：具备风景园林类副高级（或以上）技术职称，得1分；其它情况不得分。本小项最多得1分。</w:t>
            </w:r>
          </w:p>
          <w:p w14:paraId="69F512FF">
            <w:pPr>
              <w:rPr>
                <w:rFonts w:hint="eastAsia"/>
                <w:sz w:val="21"/>
                <w:szCs w:val="21"/>
              </w:rPr>
            </w:pPr>
            <w:r>
              <w:rPr>
                <w:rFonts w:hint="eastAsia"/>
                <w:sz w:val="21"/>
                <w:szCs w:val="21"/>
              </w:rPr>
              <w:t>8）造价专业负责人：具备工程造价类副高级（或以上）技术职称，同时具备一级注册造价工程师证书，得1分。本小项最多得1分。</w:t>
            </w:r>
          </w:p>
          <w:p w14:paraId="748250AC">
            <w:pPr>
              <w:rPr>
                <w:rFonts w:hint="eastAsia"/>
                <w:sz w:val="21"/>
                <w:szCs w:val="21"/>
              </w:rPr>
            </w:pPr>
            <w:r>
              <w:rPr>
                <w:rFonts w:hint="eastAsia"/>
                <w:sz w:val="21"/>
                <w:szCs w:val="21"/>
              </w:rPr>
              <w:t>9）BIM专业负责人：通过专业 BIM 技能等级考试并具有BIM 相关工作经验2年及以上得0.5分；其它情况不得分。本小项最多得0.5分。</w:t>
            </w:r>
          </w:p>
          <w:p w14:paraId="2D8422B6">
            <w:pPr>
              <w:rPr>
                <w:rFonts w:hint="eastAsia"/>
                <w:sz w:val="21"/>
                <w:szCs w:val="21"/>
              </w:rPr>
            </w:pPr>
            <w:r>
              <w:rPr>
                <w:rFonts w:hint="eastAsia"/>
                <w:sz w:val="21"/>
                <w:szCs w:val="21"/>
              </w:rPr>
              <w:t>2、投标人（若为联合体，指承担勘察任务的单位）：</w:t>
            </w:r>
          </w:p>
          <w:p w14:paraId="172A2A4A">
            <w:pPr>
              <w:rPr>
                <w:rFonts w:hint="eastAsia"/>
                <w:sz w:val="21"/>
                <w:szCs w:val="21"/>
              </w:rPr>
            </w:pPr>
            <w:r>
              <w:rPr>
                <w:rFonts w:hint="eastAsia"/>
                <w:sz w:val="21"/>
                <w:szCs w:val="21"/>
              </w:rPr>
              <w:t>勘察负责人：具备勘察类或岩土工程类副高级（或以上）技术职称，得2分；其它情况不得分。本小项最多得2分。</w:t>
            </w:r>
            <w:r>
              <w:rPr>
                <w:rFonts w:hint="eastAsia"/>
                <w:sz w:val="21"/>
                <w:szCs w:val="21"/>
              </w:rPr>
              <w:br w:type="textWrapping"/>
            </w:r>
            <w:r>
              <w:rPr>
                <w:rFonts w:hint="eastAsia"/>
                <w:sz w:val="21"/>
                <w:szCs w:val="21"/>
              </w:rPr>
              <w:t>注：须提供上述人员要求的注册证、职称证、通过专业 BIM 技能等级考试的证明文件、投标截止时间2025年  月的有效社保证明等证明材料扫描件（上述人员为香港专业人士的，需提供资格备案的业务范围符合本招标项目对上述人员要求的香港专业人士的证明材料扫描件）</w:t>
            </w:r>
          </w:p>
        </w:tc>
        <w:tc>
          <w:tcPr>
            <w:tcW w:w="529" w:type="dxa"/>
            <w:tcBorders>
              <w:top w:val="single" w:color="auto" w:sz="6" w:space="0"/>
              <w:left w:val="single" w:color="auto" w:sz="6" w:space="0"/>
              <w:bottom w:val="single" w:color="auto" w:sz="6" w:space="0"/>
              <w:right w:val="single" w:color="auto" w:sz="6" w:space="0"/>
            </w:tcBorders>
            <w:vAlign w:val="center"/>
          </w:tcPr>
          <w:p w14:paraId="506B8A33">
            <w:pPr>
              <w:autoSpaceDE w:val="0"/>
              <w:autoSpaceDN w:val="0"/>
              <w:adjustRightInd w:val="0"/>
              <w:spacing w:line="260" w:lineRule="exact"/>
              <w:jc w:val="center"/>
              <w:rPr>
                <w:rFonts w:hint="eastAsia"/>
                <w:sz w:val="21"/>
                <w:szCs w:val="21"/>
              </w:rPr>
            </w:pPr>
          </w:p>
        </w:tc>
      </w:tr>
      <w:tr w14:paraId="510691C0">
        <w:tblPrEx>
          <w:tblCellMar>
            <w:top w:w="0" w:type="dxa"/>
            <w:left w:w="108" w:type="dxa"/>
            <w:bottom w:w="0" w:type="dxa"/>
            <w:right w:w="108" w:type="dxa"/>
          </w:tblCellMar>
        </w:tblPrEx>
        <w:trPr>
          <w:trHeight w:val="637" w:hRule="atLeast"/>
          <w:jc w:val="center"/>
        </w:trPr>
        <w:tc>
          <w:tcPr>
            <w:tcW w:w="513" w:type="dxa"/>
            <w:tcBorders>
              <w:top w:val="single" w:color="auto" w:sz="4" w:space="0"/>
              <w:left w:val="single" w:color="auto" w:sz="4" w:space="0"/>
              <w:bottom w:val="single" w:color="auto" w:sz="4" w:space="0"/>
              <w:right w:val="single" w:color="auto" w:sz="6" w:space="0"/>
            </w:tcBorders>
            <w:vAlign w:val="center"/>
          </w:tcPr>
          <w:p w14:paraId="5C778108">
            <w:pPr>
              <w:autoSpaceDE w:val="0"/>
              <w:autoSpaceDN w:val="0"/>
              <w:adjustRightInd w:val="0"/>
              <w:spacing w:line="260" w:lineRule="exact"/>
              <w:jc w:val="center"/>
              <w:rPr>
                <w:rFonts w:hint="eastAsia"/>
                <w:sz w:val="21"/>
                <w:szCs w:val="21"/>
              </w:rPr>
            </w:pPr>
            <w:r>
              <w:rPr>
                <w:rFonts w:hint="eastAsia"/>
                <w:sz w:val="21"/>
                <w:szCs w:val="21"/>
                <w:lang w:bidi="ar"/>
              </w:rPr>
              <w:t>合计</w:t>
            </w:r>
          </w:p>
        </w:tc>
        <w:tc>
          <w:tcPr>
            <w:tcW w:w="832" w:type="dxa"/>
            <w:tcBorders>
              <w:top w:val="single" w:color="auto" w:sz="4" w:space="0"/>
              <w:left w:val="single" w:color="auto" w:sz="6" w:space="0"/>
              <w:bottom w:val="single" w:color="auto" w:sz="4" w:space="0"/>
              <w:right w:val="single" w:color="auto" w:sz="4" w:space="0"/>
            </w:tcBorders>
            <w:vAlign w:val="center"/>
          </w:tcPr>
          <w:p w14:paraId="0B3C0988">
            <w:pPr>
              <w:autoSpaceDE w:val="0"/>
              <w:autoSpaceDN w:val="0"/>
              <w:adjustRightInd w:val="0"/>
              <w:spacing w:line="260" w:lineRule="exact"/>
              <w:jc w:val="center"/>
              <w:rPr>
                <w:rFonts w:hint="eastAsia"/>
                <w:sz w:val="21"/>
                <w:szCs w:val="21"/>
              </w:rPr>
            </w:pPr>
            <w:r>
              <w:rPr>
                <w:rFonts w:hint="eastAsia"/>
                <w:sz w:val="21"/>
                <w:szCs w:val="21"/>
                <w:lang w:bidi="ar"/>
              </w:rPr>
              <w:t>35</w:t>
            </w:r>
          </w:p>
        </w:tc>
        <w:tc>
          <w:tcPr>
            <w:tcW w:w="704" w:type="dxa"/>
            <w:tcBorders>
              <w:top w:val="single" w:color="auto" w:sz="6" w:space="0"/>
              <w:left w:val="single" w:color="auto" w:sz="4" w:space="0"/>
              <w:bottom w:val="single" w:color="auto" w:sz="6" w:space="0"/>
              <w:right w:val="single" w:color="auto" w:sz="6" w:space="0"/>
            </w:tcBorders>
            <w:vAlign w:val="center"/>
          </w:tcPr>
          <w:p w14:paraId="1AF6A27F">
            <w:pPr>
              <w:autoSpaceDE w:val="0"/>
              <w:autoSpaceDN w:val="0"/>
              <w:adjustRightInd w:val="0"/>
              <w:spacing w:line="260" w:lineRule="exact"/>
              <w:rPr>
                <w:rFonts w:hint="eastAsia"/>
                <w:sz w:val="21"/>
                <w:szCs w:val="21"/>
              </w:rPr>
            </w:pPr>
          </w:p>
        </w:tc>
        <w:tc>
          <w:tcPr>
            <w:tcW w:w="12330" w:type="dxa"/>
            <w:tcBorders>
              <w:top w:val="single" w:color="auto" w:sz="6" w:space="0"/>
              <w:left w:val="single" w:color="auto" w:sz="6" w:space="0"/>
              <w:bottom w:val="single" w:color="auto" w:sz="6" w:space="0"/>
              <w:right w:val="single" w:color="auto" w:sz="6" w:space="0"/>
            </w:tcBorders>
            <w:vAlign w:val="center"/>
          </w:tcPr>
          <w:p w14:paraId="69C1FE90">
            <w:pPr>
              <w:autoSpaceDE w:val="0"/>
              <w:autoSpaceDN w:val="0"/>
              <w:adjustRightInd w:val="0"/>
              <w:spacing w:line="260" w:lineRule="exact"/>
              <w:jc w:val="center"/>
              <w:rPr>
                <w:rFonts w:hint="eastAsia"/>
                <w:sz w:val="21"/>
                <w:szCs w:val="21"/>
              </w:rPr>
            </w:pPr>
          </w:p>
        </w:tc>
        <w:tc>
          <w:tcPr>
            <w:tcW w:w="529" w:type="dxa"/>
            <w:tcBorders>
              <w:top w:val="single" w:color="auto" w:sz="6" w:space="0"/>
              <w:left w:val="single" w:color="auto" w:sz="6" w:space="0"/>
              <w:bottom w:val="single" w:color="auto" w:sz="6" w:space="0"/>
              <w:right w:val="single" w:color="auto" w:sz="6" w:space="0"/>
            </w:tcBorders>
            <w:vAlign w:val="center"/>
          </w:tcPr>
          <w:p w14:paraId="3C8C87F1">
            <w:pPr>
              <w:autoSpaceDE w:val="0"/>
              <w:autoSpaceDN w:val="0"/>
              <w:adjustRightInd w:val="0"/>
              <w:spacing w:line="260" w:lineRule="exact"/>
              <w:jc w:val="center"/>
              <w:rPr>
                <w:rFonts w:hint="eastAsia"/>
                <w:sz w:val="21"/>
                <w:szCs w:val="21"/>
                <w:lang w:val="zh-CN"/>
              </w:rPr>
            </w:pPr>
          </w:p>
        </w:tc>
      </w:tr>
    </w:tbl>
    <w:p w14:paraId="2B3E2C8E">
      <w:pPr>
        <w:pStyle w:val="55"/>
        <w:rPr>
          <w:rFonts w:hint="eastAsia"/>
          <w:sz w:val="21"/>
          <w:szCs w:val="21"/>
        </w:rPr>
      </w:pPr>
      <w:r>
        <w:rPr>
          <w:rFonts w:hint="eastAsia"/>
          <w:sz w:val="21"/>
          <w:szCs w:val="21"/>
        </w:rPr>
        <w:t>评委签名：                                                                                            日期：</w:t>
      </w:r>
    </w:p>
    <w:p w14:paraId="791C242A">
      <w:pPr>
        <w:spacing w:line="400" w:lineRule="exact"/>
        <w:rPr>
          <w:rFonts w:hint="eastAsia"/>
          <w:b/>
          <w:sz w:val="21"/>
          <w:szCs w:val="21"/>
          <w:lang w:bidi="ar"/>
        </w:rPr>
      </w:pPr>
      <w:r>
        <w:rPr>
          <w:rFonts w:hint="eastAsia"/>
          <w:b/>
          <w:sz w:val="21"/>
          <w:szCs w:val="21"/>
          <w:lang w:bidi="ar"/>
        </w:rPr>
        <w:t>注：</w:t>
      </w:r>
    </w:p>
    <w:p w14:paraId="18103FE9">
      <w:pPr>
        <w:spacing w:line="400" w:lineRule="exact"/>
        <w:rPr>
          <w:rFonts w:hint="eastAsia"/>
          <w:b/>
          <w:sz w:val="21"/>
          <w:szCs w:val="21"/>
        </w:rPr>
      </w:pPr>
      <w:r>
        <w:rPr>
          <w:rFonts w:hint="eastAsia"/>
          <w:b/>
          <w:sz w:val="21"/>
          <w:szCs w:val="21"/>
          <w:lang w:bidi="ar"/>
        </w:rPr>
        <w:t>1.人员要求：</w:t>
      </w:r>
    </w:p>
    <w:p w14:paraId="0BF1E3E9">
      <w:pPr>
        <w:spacing w:line="400" w:lineRule="exact"/>
        <w:rPr>
          <w:rFonts w:hint="eastAsia"/>
          <w:sz w:val="21"/>
          <w:szCs w:val="21"/>
          <w:lang w:bidi="ar"/>
        </w:rPr>
      </w:pPr>
      <w:r>
        <w:rPr>
          <w:rFonts w:hint="eastAsia"/>
          <w:sz w:val="21"/>
          <w:szCs w:val="21"/>
          <w:lang w:bidi="ar"/>
        </w:rPr>
        <w:t>（1）如为香港专业人士，须提供满足招标文件要求的相应执业证书及备案证明资料。备案业务范围依据《广东省住房和城乡建设厅关于印发香港工程建设咨询企业和专业人士在粤港澳大湾区内地城市开业执业试点管理暂行办法的通知》（粤建规范〔2020〕1号）确定。</w:t>
      </w:r>
    </w:p>
    <w:p w14:paraId="0941240D">
      <w:pPr>
        <w:spacing w:line="400" w:lineRule="exact"/>
        <w:rPr>
          <w:rFonts w:hint="eastAsia"/>
          <w:sz w:val="21"/>
          <w:szCs w:val="21"/>
        </w:rPr>
      </w:pPr>
      <w:r>
        <w:rPr>
          <w:rFonts w:hint="eastAsia"/>
          <w:sz w:val="21"/>
          <w:szCs w:val="21"/>
          <w:lang w:bidi="ar"/>
        </w:rPr>
        <w:t>（2）人员需提供社保证明（要求详见第二章《投标人须知前附表》10.8项）。确定中标人后，招标人将采取有效措施，核实后续中标人管理团队的社保补缴情况。</w:t>
      </w:r>
    </w:p>
    <w:p w14:paraId="4773E6FA">
      <w:pPr>
        <w:spacing w:line="400" w:lineRule="exact"/>
        <w:rPr>
          <w:rFonts w:hint="eastAsia"/>
          <w:sz w:val="21"/>
          <w:szCs w:val="21"/>
        </w:rPr>
      </w:pPr>
      <w:r>
        <w:rPr>
          <w:rFonts w:hint="eastAsia"/>
          <w:sz w:val="21"/>
          <w:szCs w:val="21"/>
          <w:lang w:bidi="ar"/>
        </w:rPr>
        <w:t>（3）不符合上述条件或未提供上述资料的不得分。</w:t>
      </w:r>
    </w:p>
    <w:p w14:paraId="6FD83F21">
      <w:pPr>
        <w:spacing w:line="360" w:lineRule="auto"/>
        <w:rPr>
          <w:rFonts w:hint="eastAsia"/>
          <w:sz w:val="21"/>
          <w:szCs w:val="21"/>
        </w:rPr>
      </w:pPr>
      <w:r>
        <w:rPr>
          <w:rFonts w:hint="eastAsia"/>
          <w:b/>
          <w:sz w:val="21"/>
          <w:szCs w:val="21"/>
          <w:lang w:bidi="ar"/>
        </w:rPr>
        <w:t>2.评分汇总：</w:t>
      </w:r>
      <w:r>
        <w:rPr>
          <w:rFonts w:hint="eastAsia"/>
          <w:sz w:val="21"/>
          <w:szCs w:val="21"/>
          <w:lang w:bidi="ar"/>
        </w:rPr>
        <w:t>投标人的商务文件得分为各评委评分的算术平均值（若分数出现小数点时，保留小数点后二位，第三位小数四舍五入）。</w:t>
      </w:r>
    </w:p>
    <w:p w14:paraId="4DAA2FB7">
      <w:pPr>
        <w:spacing w:line="360" w:lineRule="auto"/>
        <w:rPr>
          <w:rFonts w:hint="eastAsia"/>
          <w:sz w:val="21"/>
          <w:szCs w:val="21"/>
        </w:rPr>
      </w:pPr>
      <w:r>
        <w:rPr>
          <w:rFonts w:hint="eastAsia"/>
          <w:sz w:val="21"/>
          <w:szCs w:val="21"/>
          <w:lang w:bidi="ar"/>
        </w:rPr>
        <w:t>3.评标办法前附表的评分标准及备注要求投标人提供的证明文件（如合同等文件）显示的单位须与投标单位的名称一致，如投标单位名称有变更的，需提供核准变更证明文件，否则不予计分。</w:t>
      </w:r>
    </w:p>
    <w:p w14:paraId="46413919">
      <w:pPr>
        <w:rPr>
          <w:rFonts w:hint="eastAsia"/>
        </w:rPr>
      </w:pPr>
      <w:r>
        <w:rPr>
          <w:rFonts w:hint="eastAsia"/>
          <w:sz w:val="21"/>
          <w:szCs w:val="21"/>
          <w:lang w:bidi="ar"/>
        </w:rPr>
        <w:t>4.评标办法前附表的评分标准及备注要求投标人提交的证书证件需为原件清晰扫描件；投标人提供的信息网页截图或证明材料扫描件内容必须清晰可辨，如因信息网页截图或证明材料扫描件内容模糊导致评标时无法判断的，后果由投标人自负。</w:t>
      </w:r>
    </w:p>
    <w:p w14:paraId="361563BD">
      <w:pPr>
        <w:spacing w:line="360" w:lineRule="auto"/>
        <w:rPr>
          <w:rFonts w:hint="eastAsia"/>
          <w:b/>
        </w:rPr>
      </w:pPr>
      <w:r>
        <w:rPr>
          <w:rFonts w:hint="eastAsia"/>
          <w:b/>
          <w:u w:val="single"/>
        </w:rPr>
        <w:br w:type="page"/>
      </w:r>
      <w:r>
        <w:rPr>
          <w:rFonts w:hint="eastAsia"/>
          <w:b/>
          <w:u w:val="single"/>
        </w:rPr>
        <w:t>附表二：</w:t>
      </w:r>
      <w:r>
        <w:rPr>
          <w:rFonts w:hint="eastAsia"/>
          <w:b/>
        </w:rPr>
        <w:t xml:space="preserve"> </w:t>
      </w:r>
    </w:p>
    <w:p w14:paraId="7BDDF4F9">
      <w:pPr>
        <w:jc w:val="center"/>
        <w:rPr>
          <w:rFonts w:hint="eastAsia"/>
        </w:rPr>
      </w:pPr>
      <w:r>
        <w:rPr>
          <w:rFonts w:hint="eastAsia"/>
          <w:b/>
          <w:sz w:val="32"/>
          <w:szCs w:val="32"/>
          <w:u w:val="single"/>
        </w:rPr>
        <w:t>技术文件综合评分表</w:t>
      </w:r>
    </w:p>
    <w:p w14:paraId="609FA2C7">
      <w:pPr>
        <w:adjustRightInd w:val="0"/>
        <w:snapToGrid w:val="0"/>
        <w:spacing w:line="300" w:lineRule="auto"/>
        <w:ind w:firstLine="840" w:firstLineChars="350"/>
        <w:rPr>
          <w:rFonts w:hint="eastAsia"/>
          <w:b/>
          <w:u w:val="single"/>
        </w:rPr>
      </w:pPr>
      <w:r>
        <w:rPr>
          <w:rFonts w:hint="eastAsia"/>
          <w:szCs w:val="21"/>
        </w:rPr>
        <w:t>项目名称：</w:t>
      </w:r>
      <w:r>
        <w:rPr>
          <w:b/>
          <w:u w:val="single"/>
        </w:rPr>
        <w:t xml:space="preserve">                               </w:t>
      </w:r>
      <w:r>
        <w:rPr>
          <w:b/>
        </w:rPr>
        <w:t xml:space="preserve">                           </w:t>
      </w:r>
      <w:r>
        <w:rPr>
          <w:szCs w:val="21"/>
        </w:rPr>
        <w:t xml:space="preserve"> </w:t>
      </w:r>
      <w:r>
        <w:rPr>
          <w:rFonts w:hint="eastAsia"/>
          <w:szCs w:val="21"/>
        </w:rPr>
        <w:t>方案编号：</w:t>
      </w:r>
      <w:r>
        <w:rPr>
          <w:b/>
          <w:u w:val="single"/>
        </w:rPr>
        <w:t xml:space="preserve">                    </w:t>
      </w:r>
    </w:p>
    <w:tbl>
      <w:tblPr>
        <w:tblStyle w:val="32"/>
        <w:tblW w:w="1372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547"/>
        <w:gridCol w:w="757"/>
        <w:gridCol w:w="10020"/>
        <w:gridCol w:w="702"/>
      </w:tblGrid>
      <w:tr w14:paraId="75ADD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tblHeader/>
        </w:trPr>
        <w:tc>
          <w:tcPr>
            <w:tcW w:w="698" w:type="dxa"/>
            <w:tcBorders>
              <w:top w:val="single" w:color="auto" w:sz="6" w:space="0"/>
              <w:left w:val="single" w:color="auto" w:sz="6" w:space="0"/>
              <w:bottom w:val="single" w:color="auto" w:sz="6" w:space="0"/>
              <w:right w:val="single" w:color="auto" w:sz="6" w:space="0"/>
            </w:tcBorders>
            <w:vAlign w:val="center"/>
          </w:tcPr>
          <w:p w14:paraId="749008CE">
            <w:pPr>
              <w:autoSpaceDE w:val="0"/>
              <w:autoSpaceDN w:val="0"/>
              <w:adjustRightInd w:val="0"/>
              <w:jc w:val="center"/>
              <w:rPr>
                <w:rFonts w:hint="eastAsia"/>
                <w:szCs w:val="21"/>
                <w:lang w:val="zh-CN" w:bidi="ar"/>
              </w:rPr>
            </w:pPr>
            <w:r>
              <w:rPr>
                <w:rFonts w:hint="eastAsia"/>
                <w:szCs w:val="21"/>
                <w:lang w:val="zh-CN" w:bidi="ar"/>
              </w:rPr>
              <w:t>序号</w:t>
            </w:r>
          </w:p>
        </w:tc>
        <w:tc>
          <w:tcPr>
            <w:tcW w:w="1547" w:type="dxa"/>
            <w:tcBorders>
              <w:top w:val="single" w:color="auto" w:sz="6" w:space="0"/>
              <w:left w:val="single" w:color="auto" w:sz="6" w:space="0"/>
              <w:bottom w:val="single" w:color="auto" w:sz="6" w:space="0"/>
              <w:right w:val="single" w:color="auto" w:sz="6" w:space="0"/>
            </w:tcBorders>
            <w:vAlign w:val="center"/>
          </w:tcPr>
          <w:p w14:paraId="1146B24F">
            <w:pPr>
              <w:autoSpaceDE w:val="0"/>
              <w:autoSpaceDN w:val="0"/>
              <w:adjustRightInd w:val="0"/>
              <w:jc w:val="center"/>
              <w:rPr>
                <w:rFonts w:hint="eastAsia"/>
                <w:szCs w:val="21"/>
                <w:lang w:val="zh-CN" w:bidi="ar"/>
              </w:rPr>
            </w:pPr>
            <w:r>
              <w:rPr>
                <w:rFonts w:hint="eastAsia"/>
                <w:szCs w:val="21"/>
                <w:lang w:val="zh-CN" w:bidi="ar"/>
              </w:rPr>
              <w:t>评分项目</w:t>
            </w:r>
          </w:p>
        </w:tc>
        <w:tc>
          <w:tcPr>
            <w:tcW w:w="757" w:type="dxa"/>
            <w:tcBorders>
              <w:top w:val="single" w:color="auto" w:sz="6" w:space="0"/>
              <w:left w:val="single" w:color="auto" w:sz="6" w:space="0"/>
              <w:bottom w:val="single" w:color="auto" w:sz="6" w:space="0"/>
              <w:right w:val="single" w:color="auto" w:sz="6" w:space="0"/>
            </w:tcBorders>
            <w:vAlign w:val="center"/>
          </w:tcPr>
          <w:p w14:paraId="2BCBE192">
            <w:pPr>
              <w:autoSpaceDE w:val="0"/>
              <w:autoSpaceDN w:val="0"/>
              <w:adjustRightInd w:val="0"/>
              <w:jc w:val="center"/>
              <w:rPr>
                <w:rFonts w:hint="eastAsia"/>
                <w:szCs w:val="21"/>
                <w:lang w:bidi="ar"/>
              </w:rPr>
            </w:pPr>
            <w:r>
              <w:rPr>
                <w:rFonts w:hint="eastAsia"/>
                <w:szCs w:val="21"/>
                <w:lang w:val="zh-CN" w:bidi="ar"/>
              </w:rPr>
              <w:t>分值分配</w:t>
            </w:r>
          </w:p>
        </w:tc>
        <w:tc>
          <w:tcPr>
            <w:tcW w:w="10020" w:type="dxa"/>
            <w:tcBorders>
              <w:top w:val="single" w:color="auto" w:sz="6" w:space="0"/>
              <w:left w:val="single" w:color="auto" w:sz="6" w:space="0"/>
              <w:bottom w:val="single" w:color="auto" w:sz="6" w:space="0"/>
              <w:right w:val="single" w:color="auto" w:sz="6" w:space="0"/>
            </w:tcBorders>
            <w:vAlign w:val="center"/>
          </w:tcPr>
          <w:p w14:paraId="11E49065">
            <w:pPr>
              <w:autoSpaceDE w:val="0"/>
              <w:autoSpaceDN w:val="0"/>
              <w:adjustRightInd w:val="0"/>
              <w:jc w:val="center"/>
              <w:rPr>
                <w:rFonts w:hint="eastAsia"/>
                <w:szCs w:val="21"/>
                <w:lang w:bidi="ar"/>
              </w:rPr>
            </w:pPr>
            <w:r>
              <w:rPr>
                <w:rFonts w:hint="eastAsia"/>
                <w:szCs w:val="21"/>
                <w:lang w:val="zh-CN" w:bidi="ar"/>
              </w:rPr>
              <w:t>内</w:t>
            </w:r>
            <w:r>
              <w:rPr>
                <w:rFonts w:hint="eastAsia"/>
                <w:szCs w:val="21"/>
                <w:lang w:bidi="ar"/>
              </w:rPr>
              <w:t xml:space="preserve">    </w:t>
            </w:r>
            <w:r>
              <w:rPr>
                <w:rFonts w:hint="eastAsia"/>
                <w:szCs w:val="21"/>
                <w:lang w:val="zh-CN" w:bidi="ar"/>
              </w:rPr>
              <w:t>容</w:t>
            </w:r>
          </w:p>
        </w:tc>
        <w:tc>
          <w:tcPr>
            <w:tcW w:w="702" w:type="dxa"/>
            <w:tcBorders>
              <w:top w:val="single" w:color="auto" w:sz="6" w:space="0"/>
              <w:left w:val="single" w:color="auto" w:sz="6" w:space="0"/>
              <w:bottom w:val="single" w:color="auto" w:sz="6" w:space="0"/>
              <w:right w:val="single" w:color="auto" w:sz="6" w:space="0"/>
            </w:tcBorders>
            <w:vAlign w:val="center"/>
          </w:tcPr>
          <w:p w14:paraId="3008FD75">
            <w:pPr>
              <w:autoSpaceDE w:val="0"/>
              <w:autoSpaceDN w:val="0"/>
              <w:adjustRightInd w:val="0"/>
              <w:jc w:val="center"/>
              <w:rPr>
                <w:rFonts w:hint="eastAsia"/>
                <w:szCs w:val="21"/>
              </w:rPr>
            </w:pPr>
            <w:r>
              <w:rPr>
                <w:rFonts w:hint="eastAsia"/>
                <w:szCs w:val="21"/>
                <w:lang w:bidi="ar"/>
              </w:rPr>
              <w:t>得分</w:t>
            </w:r>
          </w:p>
        </w:tc>
      </w:tr>
      <w:tr w14:paraId="273C9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98" w:type="dxa"/>
            <w:tcBorders>
              <w:top w:val="single" w:color="auto" w:sz="6" w:space="0"/>
              <w:left w:val="single" w:color="auto" w:sz="6" w:space="0"/>
              <w:bottom w:val="single" w:color="auto" w:sz="6" w:space="0"/>
              <w:right w:val="single" w:color="auto" w:sz="6" w:space="0"/>
            </w:tcBorders>
            <w:vAlign w:val="center"/>
          </w:tcPr>
          <w:p w14:paraId="64B20304">
            <w:pPr>
              <w:autoSpaceDE w:val="0"/>
              <w:autoSpaceDN w:val="0"/>
              <w:adjustRightInd w:val="0"/>
              <w:jc w:val="center"/>
              <w:rPr>
                <w:rFonts w:hint="eastAsia"/>
                <w:szCs w:val="21"/>
              </w:rPr>
            </w:pPr>
            <w:r>
              <w:rPr>
                <w:rFonts w:hint="eastAsia"/>
                <w:szCs w:val="21"/>
                <w:lang w:val="zh-CN" w:bidi="ar"/>
              </w:rPr>
              <w:t>一</w:t>
            </w:r>
          </w:p>
        </w:tc>
        <w:tc>
          <w:tcPr>
            <w:tcW w:w="1547" w:type="dxa"/>
            <w:tcBorders>
              <w:top w:val="single" w:color="auto" w:sz="6" w:space="0"/>
              <w:left w:val="single" w:color="auto" w:sz="6" w:space="0"/>
              <w:bottom w:val="single" w:color="auto" w:sz="6" w:space="0"/>
              <w:right w:val="single" w:color="auto" w:sz="6" w:space="0"/>
            </w:tcBorders>
            <w:vAlign w:val="center"/>
          </w:tcPr>
          <w:p w14:paraId="78C59C4B">
            <w:pPr>
              <w:jc w:val="center"/>
              <w:rPr>
                <w:rFonts w:hint="eastAsia"/>
                <w:b/>
                <w:sz w:val="21"/>
                <w:szCs w:val="21"/>
              </w:rPr>
            </w:pPr>
            <w:r>
              <w:rPr>
                <w:rFonts w:hint="eastAsia"/>
                <w:sz w:val="21"/>
                <w:szCs w:val="21"/>
              </w:rPr>
              <w:t>方案内容</w:t>
            </w:r>
          </w:p>
        </w:tc>
        <w:tc>
          <w:tcPr>
            <w:tcW w:w="757" w:type="dxa"/>
            <w:tcBorders>
              <w:top w:val="single" w:color="auto" w:sz="6" w:space="0"/>
              <w:left w:val="single" w:color="auto" w:sz="6" w:space="0"/>
              <w:bottom w:val="single" w:color="auto" w:sz="6" w:space="0"/>
              <w:right w:val="single" w:color="auto" w:sz="6" w:space="0"/>
            </w:tcBorders>
            <w:vAlign w:val="center"/>
          </w:tcPr>
          <w:p w14:paraId="588EA508">
            <w:pPr>
              <w:jc w:val="center"/>
              <w:rPr>
                <w:rFonts w:hint="eastAsia"/>
                <w:b/>
                <w:sz w:val="21"/>
                <w:szCs w:val="21"/>
              </w:rPr>
            </w:pPr>
            <w:r>
              <w:rPr>
                <w:rFonts w:hint="eastAsia"/>
                <w:sz w:val="21"/>
                <w:szCs w:val="21"/>
              </w:rPr>
              <w:t>15分</w:t>
            </w:r>
          </w:p>
        </w:tc>
        <w:tc>
          <w:tcPr>
            <w:tcW w:w="10020" w:type="dxa"/>
            <w:tcBorders>
              <w:top w:val="single" w:color="auto" w:sz="6" w:space="0"/>
              <w:left w:val="single" w:color="auto" w:sz="6" w:space="0"/>
              <w:bottom w:val="single" w:color="auto" w:sz="6" w:space="0"/>
              <w:right w:val="single" w:color="auto" w:sz="6" w:space="0"/>
            </w:tcBorders>
            <w:vAlign w:val="center"/>
          </w:tcPr>
          <w:p w14:paraId="63909F70">
            <w:pPr>
              <w:jc w:val="both"/>
              <w:rPr>
                <w:rFonts w:hint="eastAsia"/>
                <w:sz w:val="21"/>
                <w:szCs w:val="21"/>
              </w:rPr>
            </w:pPr>
            <w:r>
              <w:rPr>
                <w:rFonts w:hint="eastAsia"/>
                <w:sz w:val="21"/>
                <w:szCs w:val="21"/>
              </w:rPr>
              <w:t>提供总平面彩图、鸟瞰图、校区透视图，提供建筑内部平面布置图、立面图、区位分析图、消防分析图。</w:t>
            </w:r>
          </w:p>
          <w:p w14:paraId="07AB1295">
            <w:pPr>
              <w:jc w:val="both"/>
              <w:rPr>
                <w:rFonts w:hint="eastAsia"/>
                <w:b/>
                <w:sz w:val="21"/>
                <w:szCs w:val="21"/>
                <w:lang w:val="zh-CN"/>
              </w:rPr>
            </w:pPr>
            <w:r>
              <w:rPr>
                <w:rFonts w:hint="eastAsia"/>
                <w:sz w:val="21"/>
                <w:szCs w:val="21"/>
              </w:rPr>
              <w:t>提供图纸优得15分；提供图纸良得8分；提供图纸一般得3分；提供图纸差的得1分；不提供不得分。</w:t>
            </w:r>
          </w:p>
        </w:tc>
        <w:tc>
          <w:tcPr>
            <w:tcW w:w="702" w:type="dxa"/>
            <w:tcBorders>
              <w:top w:val="single" w:color="auto" w:sz="6" w:space="0"/>
              <w:left w:val="single" w:color="auto" w:sz="6" w:space="0"/>
              <w:bottom w:val="single" w:color="auto" w:sz="6" w:space="0"/>
              <w:right w:val="single" w:color="auto" w:sz="6" w:space="0"/>
            </w:tcBorders>
            <w:vAlign w:val="center"/>
          </w:tcPr>
          <w:p w14:paraId="579EA7A3">
            <w:pPr>
              <w:autoSpaceDE w:val="0"/>
              <w:autoSpaceDN w:val="0"/>
              <w:adjustRightInd w:val="0"/>
              <w:jc w:val="center"/>
              <w:rPr>
                <w:rFonts w:hint="eastAsia"/>
                <w:szCs w:val="21"/>
              </w:rPr>
            </w:pPr>
          </w:p>
        </w:tc>
      </w:tr>
      <w:tr w14:paraId="77FAC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8" w:type="dxa"/>
            <w:tcBorders>
              <w:top w:val="single" w:color="auto" w:sz="6" w:space="0"/>
              <w:left w:val="single" w:color="auto" w:sz="6" w:space="0"/>
              <w:bottom w:val="single" w:color="auto" w:sz="6" w:space="0"/>
              <w:right w:val="single" w:color="auto" w:sz="6" w:space="0"/>
            </w:tcBorders>
            <w:vAlign w:val="center"/>
          </w:tcPr>
          <w:p w14:paraId="367086DC">
            <w:pPr>
              <w:autoSpaceDE w:val="0"/>
              <w:autoSpaceDN w:val="0"/>
              <w:adjustRightInd w:val="0"/>
              <w:jc w:val="center"/>
              <w:rPr>
                <w:rFonts w:hint="eastAsia"/>
                <w:szCs w:val="21"/>
                <w:lang w:val="zh-CN"/>
              </w:rPr>
            </w:pPr>
            <w:r>
              <w:rPr>
                <w:rFonts w:hint="eastAsia"/>
                <w:szCs w:val="21"/>
                <w:lang w:val="zh-CN" w:bidi="ar"/>
              </w:rPr>
              <w:t>二</w:t>
            </w:r>
          </w:p>
        </w:tc>
        <w:tc>
          <w:tcPr>
            <w:tcW w:w="1547" w:type="dxa"/>
            <w:tcBorders>
              <w:top w:val="single" w:color="auto" w:sz="6" w:space="0"/>
              <w:left w:val="single" w:color="auto" w:sz="6" w:space="0"/>
              <w:bottom w:val="single" w:color="auto" w:sz="6" w:space="0"/>
              <w:right w:val="single" w:color="auto" w:sz="6" w:space="0"/>
            </w:tcBorders>
            <w:vAlign w:val="center"/>
          </w:tcPr>
          <w:p w14:paraId="6B7B3571">
            <w:pPr>
              <w:jc w:val="center"/>
              <w:rPr>
                <w:rFonts w:hint="eastAsia"/>
                <w:sz w:val="21"/>
                <w:szCs w:val="21"/>
                <w:lang w:val="zh-CN"/>
              </w:rPr>
            </w:pPr>
            <w:r>
              <w:rPr>
                <w:rFonts w:hint="eastAsia"/>
                <w:sz w:val="21"/>
                <w:szCs w:val="21"/>
              </w:rPr>
              <w:t>建筑外观</w:t>
            </w:r>
          </w:p>
        </w:tc>
        <w:tc>
          <w:tcPr>
            <w:tcW w:w="757" w:type="dxa"/>
            <w:tcBorders>
              <w:top w:val="single" w:color="auto" w:sz="6" w:space="0"/>
              <w:left w:val="single" w:color="auto" w:sz="6" w:space="0"/>
              <w:bottom w:val="single" w:color="auto" w:sz="6" w:space="0"/>
              <w:right w:val="single" w:color="auto" w:sz="6" w:space="0"/>
            </w:tcBorders>
            <w:vAlign w:val="center"/>
          </w:tcPr>
          <w:p w14:paraId="6FC2011A">
            <w:pPr>
              <w:jc w:val="center"/>
              <w:rPr>
                <w:rFonts w:hint="eastAsia"/>
                <w:sz w:val="21"/>
                <w:szCs w:val="21"/>
              </w:rPr>
            </w:pPr>
            <w:r>
              <w:rPr>
                <w:rFonts w:hint="eastAsia"/>
                <w:sz w:val="21"/>
                <w:szCs w:val="21"/>
              </w:rPr>
              <w:t>10分</w:t>
            </w:r>
          </w:p>
        </w:tc>
        <w:tc>
          <w:tcPr>
            <w:tcW w:w="10020" w:type="dxa"/>
            <w:tcBorders>
              <w:top w:val="single" w:color="auto" w:sz="6" w:space="0"/>
              <w:left w:val="single" w:color="auto" w:sz="6" w:space="0"/>
              <w:right w:val="single" w:color="auto" w:sz="6" w:space="0"/>
            </w:tcBorders>
            <w:vAlign w:val="center"/>
          </w:tcPr>
          <w:p w14:paraId="03A09BA7">
            <w:pPr>
              <w:jc w:val="both"/>
              <w:rPr>
                <w:rFonts w:hint="eastAsia"/>
                <w:sz w:val="21"/>
                <w:szCs w:val="21"/>
              </w:rPr>
            </w:pPr>
            <w:r>
              <w:rPr>
                <w:rFonts w:hint="eastAsia"/>
                <w:sz w:val="21"/>
                <w:szCs w:val="21"/>
              </w:rPr>
              <w:t>建筑形式清晰、细腻、精致、简洁，视觉效果良好，建筑外观应与周边环境整体和谐。</w:t>
            </w:r>
          </w:p>
          <w:p w14:paraId="63C84A17">
            <w:pPr>
              <w:jc w:val="both"/>
              <w:rPr>
                <w:rFonts w:hint="eastAsia"/>
                <w:b/>
                <w:sz w:val="21"/>
                <w:szCs w:val="21"/>
                <w:lang w:val="zh-CN"/>
              </w:rPr>
            </w:pPr>
            <w:r>
              <w:rPr>
                <w:rFonts w:hint="eastAsia"/>
                <w:sz w:val="21"/>
                <w:szCs w:val="21"/>
              </w:rPr>
              <w:t>提供图纸，优得10分；提供图纸，良得5分；提供图纸，一般得3分；提供图纸，差的得1分；不提供图纸，不得分。</w:t>
            </w:r>
          </w:p>
        </w:tc>
        <w:tc>
          <w:tcPr>
            <w:tcW w:w="702" w:type="dxa"/>
            <w:tcBorders>
              <w:top w:val="single" w:color="auto" w:sz="6" w:space="0"/>
              <w:left w:val="single" w:color="auto" w:sz="6" w:space="0"/>
              <w:bottom w:val="single" w:color="auto" w:sz="6" w:space="0"/>
              <w:right w:val="single" w:color="auto" w:sz="6" w:space="0"/>
            </w:tcBorders>
            <w:vAlign w:val="center"/>
          </w:tcPr>
          <w:p w14:paraId="033CE233">
            <w:pPr>
              <w:autoSpaceDE w:val="0"/>
              <w:autoSpaceDN w:val="0"/>
              <w:adjustRightInd w:val="0"/>
              <w:jc w:val="center"/>
              <w:rPr>
                <w:rFonts w:hint="eastAsia"/>
                <w:szCs w:val="21"/>
                <w:lang w:val="zh-CN"/>
              </w:rPr>
            </w:pPr>
          </w:p>
        </w:tc>
      </w:tr>
      <w:tr w14:paraId="4C140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698" w:type="dxa"/>
            <w:tcBorders>
              <w:top w:val="single" w:color="auto" w:sz="6" w:space="0"/>
              <w:left w:val="single" w:color="auto" w:sz="6" w:space="0"/>
              <w:bottom w:val="single" w:color="auto" w:sz="6" w:space="0"/>
              <w:right w:val="single" w:color="auto" w:sz="6" w:space="0"/>
            </w:tcBorders>
            <w:vAlign w:val="center"/>
          </w:tcPr>
          <w:p w14:paraId="4DDFCEA2">
            <w:pPr>
              <w:autoSpaceDE w:val="0"/>
              <w:autoSpaceDN w:val="0"/>
              <w:adjustRightInd w:val="0"/>
              <w:jc w:val="center"/>
              <w:rPr>
                <w:rFonts w:hint="eastAsia"/>
                <w:szCs w:val="21"/>
              </w:rPr>
            </w:pPr>
            <w:r>
              <w:rPr>
                <w:rFonts w:hint="eastAsia"/>
                <w:szCs w:val="21"/>
                <w:lang w:val="zh-CN" w:bidi="ar"/>
              </w:rPr>
              <w:t>三</w:t>
            </w:r>
          </w:p>
        </w:tc>
        <w:tc>
          <w:tcPr>
            <w:tcW w:w="1547" w:type="dxa"/>
            <w:tcBorders>
              <w:top w:val="single" w:color="auto" w:sz="6" w:space="0"/>
              <w:left w:val="single" w:color="auto" w:sz="6" w:space="0"/>
              <w:bottom w:val="single" w:color="auto" w:sz="6" w:space="0"/>
              <w:right w:val="single" w:color="auto" w:sz="6" w:space="0"/>
            </w:tcBorders>
            <w:vAlign w:val="center"/>
          </w:tcPr>
          <w:p w14:paraId="449BA839">
            <w:pPr>
              <w:jc w:val="center"/>
              <w:rPr>
                <w:rFonts w:hint="eastAsia"/>
                <w:sz w:val="21"/>
                <w:szCs w:val="21"/>
              </w:rPr>
            </w:pPr>
            <w:r>
              <w:rPr>
                <w:rFonts w:hint="eastAsia"/>
                <w:sz w:val="21"/>
                <w:szCs w:val="21"/>
              </w:rPr>
              <w:t>建筑总图</w:t>
            </w:r>
          </w:p>
          <w:p w14:paraId="080D77D0">
            <w:pPr>
              <w:jc w:val="center"/>
              <w:rPr>
                <w:rFonts w:hint="eastAsia"/>
                <w:sz w:val="21"/>
                <w:szCs w:val="21"/>
              </w:rPr>
            </w:pPr>
            <w:r>
              <w:rPr>
                <w:rFonts w:hint="eastAsia"/>
                <w:sz w:val="21"/>
                <w:szCs w:val="21"/>
              </w:rPr>
              <w:t>布置</w:t>
            </w:r>
          </w:p>
        </w:tc>
        <w:tc>
          <w:tcPr>
            <w:tcW w:w="757" w:type="dxa"/>
            <w:tcBorders>
              <w:top w:val="single" w:color="auto" w:sz="6" w:space="0"/>
              <w:left w:val="single" w:color="auto" w:sz="6" w:space="0"/>
              <w:bottom w:val="single" w:color="auto" w:sz="6" w:space="0"/>
              <w:right w:val="single" w:color="auto" w:sz="6" w:space="0"/>
            </w:tcBorders>
            <w:vAlign w:val="center"/>
          </w:tcPr>
          <w:p w14:paraId="6E9D5D52">
            <w:pPr>
              <w:jc w:val="center"/>
              <w:rPr>
                <w:rFonts w:hint="eastAsia"/>
                <w:sz w:val="21"/>
                <w:szCs w:val="21"/>
              </w:rPr>
            </w:pPr>
            <w:r>
              <w:rPr>
                <w:rFonts w:hint="eastAsia"/>
                <w:sz w:val="21"/>
                <w:szCs w:val="21"/>
              </w:rPr>
              <w:t>10分</w:t>
            </w:r>
          </w:p>
        </w:tc>
        <w:tc>
          <w:tcPr>
            <w:tcW w:w="10020" w:type="dxa"/>
            <w:tcBorders>
              <w:top w:val="single" w:color="auto" w:sz="6" w:space="0"/>
              <w:left w:val="single" w:color="auto" w:sz="6" w:space="0"/>
              <w:right w:val="single" w:color="auto" w:sz="6" w:space="0"/>
            </w:tcBorders>
            <w:vAlign w:val="center"/>
          </w:tcPr>
          <w:p w14:paraId="1E36D79B">
            <w:pPr>
              <w:jc w:val="both"/>
              <w:rPr>
                <w:rFonts w:hint="eastAsia"/>
                <w:sz w:val="21"/>
                <w:szCs w:val="21"/>
              </w:rPr>
            </w:pPr>
            <w:r>
              <w:rPr>
                <w:rFonts w:hint="eastAsia"/>
                <w:sz w:val="21"/>
                <w:szCs w:val="21"/>
              </w:rPr>
              <w:t>根据用地现状等环境因素，提出合理布局思路，做到功能分区合理，流线高效便捷，满足规划指标和出入口布置，总图布局和流线满足满足招标人要求。</w:t>
            </w:r>
          </w:p>
          <w:p w14:paraId="052C7632">
            <w:pPr>
              <w:jc w:val="both"/>
              <w:rPr>
                <w:rFonts w:hint="eastAsia"/>
                <w:b/>
                <w:sz w:val="21"/>
                <w:szCs w:val="21"/>
              </w:rPr>
            </w:pPr>
            <w:r>
              <w:rPr>
                <w:rFonts w:hint="eastAsia"/>
                <w:sz w:val="21"/>
                <w:szCs w:val="21"/>
              </w:rPr>
              <w:t>提供图纸优得10分；提供图纸良得5分；提供图纸一般得3分；提供图纸差的得1分；不提供不得分。</w:t>
            </w:r>
          </w:p>
        </w:tc>
        <w:tc>
          <w:tcPr>
            <w:tcW w:w="702" w:type="dxa"/>
            <w:tcBorders>
              <w:top w:val="single" w:color="auto" w:sz="6" w:space="0"/>
              <w:left w:val="single" w:color="auto" w:sz="6" w:space="0"/>
              <w:bottom w:val="single" w:color="auto" w:sz="6" w:space="0"/>
              <w:right w:val="single" w:color="auto" w:sz="6" w:space="0"/>
            </w:tcBorders>
            <w:vAlign w:val="center"/>
          </w:tcPr>
          <w:p w14:paraId="62CDDD7C">
            <w:pPr>
              <w:autoSpaceDE w:val="0"/>
              <w:autoSpaceDN w:val="0"/>
              <w:adjustRightInd w:val="0"/>
              <w:jc w:val="center"/>
              <w:rPr>
                <w:rFonts w:hint="eastAsia"/>
                <w:szCs w:val="21"/>
              </w:rPr>
            </w:pPr>
          </w:p>
        </w:tc>
      </w:tr>
      <w:tr w14:paraId="5EC5A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698" w:type="dxa"/>
            <w:tcBorders>
              <w:top w:val="single" w:color="auto" w:sz="6" w:space="0"/>
              <w:left w:val="single" w:color="auto" w:sz="6" w:space="0"/>
              <w:bottom w:val="single" w:color="auto" w:sz="6" w:space="0"/>
              <w:right w:val="single" w:color="auto" w:sz="6" w:space="0"/>
            </w:tcBorders>
            <w:vAlign w:val="center"/>
          </w:tcPr>
          <w:p w14:paraId="3EE607B5">
            <w:pPr>
              <w:jc w:val="center"/>
              <w:rPr>
                <w:rFonts w:hint="eastAsia"/>
                <w:sz w:val="20"/>
                <w:szCs w:val="20"/>
              </w:rPr>
            </w:pPr>
            <w:r>
              <w:rPr>
                <w:rFonts w:hint="eastAsia"/>
                <w:sz w:val="20"/>
                <w:szCs w:val="20"/>
              </w:rPr>
              <w:t>四</w:t>
            </w:r>
          </w:p>
        </w:tc>
        <w:tc>
          <w:tcPr>
            <w:tcW w:w="1547" w:type="dxa"/>
            <w:tcBorders>
              <w:top w:val="single" w:color="auto" w:sz="6" w:space="0"/>
              <w:left w:val="single" w:color="auto" w:sz="6" w:space="0"/>
              <w:bottom w:val="single" w:color="auto" w:sz="6" w:space="0"/>
              <w:right w:val="single" w:color="auto" w:sz="6" w:space="0"/>
            </w:tcBorders>
            <w:vAlign w:val="center"/>
          </w:tcPr>
          <w:p w14:paraId="490BDFD7">
            <w:pPr>
              <w:jc w:val="center"/>
              <w:rPr>
                <w:rFonts w:hint="eastAsia"/>
                <w:sz w:val="21"/>
                <w:szCs w:val="21"/>
              </w:rPr>
            </w:pPr>
            <w:r>
              <w:rPr>
                <w:rFonts w:hint="eastAsia"/>
                <w:sz w:val="21"/>
                <w:szCs w:val="21"/>
              </w:rPr>
              <w:t>建筑功能</w:t>
            </w:r>
          </w:p>
        </w:tc>
        <w:tc>
          <w:tcPr>
            <w:tcW w:w="757" w:type="dxa"/>
            <w:tcBorders>
              <w:top w:val="single" w:color="auto" w:sz="6" w:space="0"/>
              <w:left w:val="single" w:color="auto" w:sz="6" w:space="0"/>
              <w:bottom w:val="single" w:color="auto" w:sz="6" w:space="0"/>
              <w:right w:val="single" w:color="auto" w:sz="6" w:space="0"/>
            </w:tcBorders>
            <w:vAlign w:val="center"/>
          </w:tcPr>
          <w:p w14:paraId="3717BA42">
            <w:pPr>
              <w:jc w:val="center"/>
              <w:rPr>
                <w:rFonts w:hint="eastAsia"/>
                <w:sz w:val="21"/>
                <w:szCs w:val="21"/>
              </w:rPr>
            </w:pPr>
            <w:r>
              <w:rPr>
                <w:rFonts w:hint="eastAsia"/>
                <w:sz w:val="21"/>
                <w:szCs w:val="21"/>
              </w:rPr>
              <w:t>10分</w:t>
            </w:r>
          </w:p>
        </w:tc>
        <w:tc>
          <w:tcPr>
            <w:tcW w:w="10020" w:type="dxa"/>
            <w:tcBorders>
              <w:left w:val="single" w:color="auto" w:sz="6" w:space="0"/>
              <w:bottom w:val="single" w:color="auto" w:sz="6" w:space="0"/>
              <w:right w:val="single" w:color="auto" w:sz="6" w:space="0"/>
            </w:tcBorders>
            <w:vAlign w:val="center"/>
          </w:tcPr>
          <w:p w14:paraId="44FB177B">
            <w:pPr>
              <w:jc w:val="both"/>
              <w:rPr>
                <w:rFonts w:hint="eastAsia"/>
                <w:sz w:val="21"/>
                <w:szCs w:val="21"/>
              </w:rPr>
            </w:pPr>
            <w:r>
              <w:rPr>
                <w:rFonts w:hint="eastAsia"/>
                <w:sz w:val="21"/>
                <w:szCs w:val="21"/>
              </w:rPr>
              <w:t>建筑功能设计布局分析合理、完善，建筑内部布置设计符合招标人要求，规划功能满足招标要求。</w:t>
            </w:r>
          </w:p>
          <w:p w14:paraId="3623CD1A">
            <w:pPr>
              <w:jc w:val="both"/>
              <w:rPr>
                <w:rFonts w:hint="eastAsia"/>
                <w:b/>
                <w:sz w:val="21"/>
                <w:szCs w:val="21"/>
              </w:rPr>
            </w:pPr>
            <w:r>
              <w:rPr>
                <w:rFonts w:hint="eastAsia"/>
                <w:sz w:val="21"/>
                <w:szCs w:val="21"/>
              </w:rPr>
              <w:t>提供图纸优得10分；提供图纸良得5分；提供图纸一般得3分；提供图纸差的得1分；不提供不得分。</w:t>
            </w:r>
          </w:p>
        </w:tc>
        <w:tc>
          <w:tcPr>
            <w:tcW w:w="702" w:type="dxa"/>
            <w:tcBorders>
              <w:top w:val="single" w:color="auto" w:sz="6" w:space="0"/>
              <w:left w:val="single" w:color="auto" w:sz="6" w:space="0"/>
              <w:bottom w:val="single" w:color="auto" w:sz="6" w:space="0"/>
              <w:right w:val="single" w:color="auto" w:sz="6" w:space="0"/>
            </w:tcBorders>
            <w:vAlign w:val="center"/>
          </w:tcPr>
          <w:p w14:paraId="5812D98E">
            <w:pPr>
              <w:autoSpaceDE w:val="0"/>
              <w:autoSpaceDN w:val="0"/>
              <w:adjustRightInd w:val="0"/>
              <w:jc w:val="center"/>
              <w:rPr>
                <w:rFonts w:hint="eastAsia"/>
                <w:szCs w:val="21"/>
              </w:rPr>
            </w:pPr>
          </w:p>
        </w:tc>
      </w:tr>
      <w:tr w14:paraId="18217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2245" w:type="dxa"/>
            <w:gridSpan w:val="2"/>
            <w:tcBorders>
              <w:top w:val="single" w:color="auto" w:sz="6" w:space="0"/>
              <w:left w:val="single" w:color="auto" w:sz="6" w:space="0"/>
              <w:bottom w:val="single" w:color="auto" w:sz="6" w:space="0"/>
              <w:right w:val="single" w:color="auto" w:sz="6" w:space="0"/>
            </w:tcBorders>
            <w:vAlign w:val="center"/>
          </w:tcPr>
          <w:p w14:paraId="60D1CB85">
            <w:pPr>
              <w:autoSpaceDE w:val="0"/>
              <w:autoSpaceDN w:val="0"/>
              <w:adjustRightInd w:val="0"/>
              <w:jc w:val="center"/>
              <w:rPr>
                <w:rFonts w:hint="eastAsia"/>
                <w:szCs w:val="21"/>
              </w:rPr>
            </w:pPr>
            <w:r>
              <w:rPr>
                <w:rFonts w:hint="eastAsia"/>
                <w:szCs w:val="21"/>
                <w:lang w:val="zh-CN" w:bidi="ar"/>
              </w:rPr>
              <w:t>总计</w:t>
            </w:r>
          </w:p>
        </w:tc>
        <w:tc>
          <w:tcPr>
            <w:tcW w:w="757" w:type="dxa"/>
            <w:tcBorders>
              <w:top w:val="single" w:color="auto" w:sz="6" w:space="0"/>
              <w:left w:val="single" w:color="auto" w:sz="6" w:space="0"/>
              <w:bottom w:val="single" w:color="auto" w:sz="6" w:space="0"/>
              <w:right w:val="single" w:color="auto" w:sz="6" w:space="0"/>
            </w:tcBorders>
            <w:vAlign w:val="center"/>
          </w:tcPr>
          <w:p w14:paraId="3B8107FF">
            <w:pPr>
              <w:autoSpaceDE w:val="0"/>
              <w:autoSpaceDN w:val="0"/>
              <w:adjustRightInd w:val="0"/>
              <w:jc w:val="center"/>
              <w:rPr>
                <w:rFonts w:hint="eastAsia"/>
                <w:szCs w:val="21"/>
              </w:rPr>
            </w:pPr>
            <w:r>
              <w:rPr>
                <w:rFonts w:hint="eastAsia"/>
                <w:szCs w:val="21"/>
                <w:lang w:bidi="ar"/>
              </w:rPr>
              <w:t>45</w:t>
            </w:r>
          </w:p>
        </w:tc>
        <w:tc>
          <w:tcPr>
            <w:tcW w:w="10020" w:type="dxa"/>
            <w:tcBorders>
              <w:top w:val="single" w:color="auto" w:sz="6" w:space="0"/>
              <w:left w:val="single" w:color="auto" w:sz="6" w:space="0"/>
              <w:bottom w:val="single" w:color="auto" w:sz="6" w:space="0"/>
              <w:right w:val="single" w:color="auto" w:sz="6" w:space="0"/>
            </w:tcBorders>
            <w:vAlign w:val="center"/>
          </w:tcPr>
          <w:p w14:paraId="5418B774">
            <w:pPr>
              <w:autoSpaceDE w:val="0"/>
              <w:autoSpaceDN w:val="0"/>
              <w:adjustRightInd w:val="0"/>
              <w:jc w:val="center"/>
              <w:rPr>
                <w:rFonts w:hint="eastAsia"/>
                <w:szCs w:val="21"/>
              </w:rPr>
            </w:pPr>
          </w:p>
        </w:tc>
        <w:tc>
          <w:tcPr>
            <w:tcW w:w="702" w:type="dxa"/>
            <w:tcBorders>
              <w:top w:val="single" w:color="auto" w:sz="6" w:space="0"/>
              <w:left w:val="single" w:color="auto" w:sz="6" w:space="0"/>
              <w:bottom w:val="single" w:color="auto" w:sz="6" w:space="0"/>
              <w:right w:val="single" w:color="auto" w:sz="6" w:space="0"/>
            </w:tcBorders>
            <w:vAlign w:val="center"/>
          </w:tcPr>
          <w:p w14:paraId="3D9300FC">
            <w:pPr>
              <w:autoSpaceDE w:val="0"/>
              <w:autoSpaceDN w:val="0"/>
              <w:adjustRightInd w:val="0"/>
              <w:jc w:val="center"/>
              <w:rPr>
                <w:rFonts w:hint="eastAsia"/>
                <w:szCs w:val="21"/>
              </w:rPr>
            </w:pPr>
          </w:p>
        </w:tc>
      </w:tr>
    </w:tbl>
    <w:p w14:paraId="7488276F">
      <w:pPr>
        <w:pStyle w:val="55"/>
        <w:rPr>
          <w:rFonts w:hint="eastAsia"/>
          <w:sz w:val="21"/>
          <w:szCs w:val="21"/>
        </w:rPr>
      </w:pPr>
      <w:r>
        <w:rPr>
          <w:rFonts w:hint="eastAsia"/>
          <w:sz w:val="21"/>
          <w:szCs w:val="21"/>
        </w:rPr>
        <w:t>评委签名：                                                                                            日期：</w:t>
      </w:r>
    </w:p>
    <w:p w14:paraId="0359C149">
      <w:pPr>
        <w:spacing w:line="360" w:lineRule="auto"/>
        <w:rPr>
          <w:rFonts w:hint="eastAsia"/>
          <w:b/>
          <w:sz w:val="21"/>
          <w:szCs w:val="21"/>
          <w:lang w:bidi="ar"/>
        </w:rPr>
      </w:pPr>
      <w:r>
        <w:rPr>
          <w:rFonts w:hint="eastAsia"/>
          <w:b/>
          <w:sz w:val="21"/>
          <w:szCs w:val="21"/>
          <w:lang w:bidi="ar"/>
        </w:rPr>
        <w:t>注：</w:t>
      </w:r>
    </w:p>
    <w:p w14:paraId="4A424CB1">
      <w:pPr>
        <w:spacing w:line="360" w:lineRule="auto"/>
        <w:rPr>
          <w:rFonts w:hint="eastAsia"/>
          <w:sz w:val="21"/>
          <w:szCs w:val="21"/>
          <w:lang w:bidi="ar"/>
        </w:rPr>
        <w:sectPr>
          <w:headerReference r:id="rId5" w:type="default"/>
          <w:footerReference r:id="rId6" w:type="default"/>
          <w:pgSz w:w="16838" w:h="11906" w:orient="landscape"/>
          <w:pgMar w:top="1463" w:right="1440" w:bottom="1463" w:left="1440" w:header="851" w:footer="992" w:gutter="0"/>
          <w:cols w:space="720" w:num="1"/>
          <w:docGrid w:type="lines" w:linePitch="325" w:charSpace="0"/>
        </w:sectPr>
      </w:pPr>
      <w:r>
        <w:rPr>
          <w:rFonts w:hint="eastAsia"/>
          <w:b/>
          <w:sz w:val="21"/>
          <w:szCs w:val="21"/>
          <w:lang w:bidi="ar"/>
        </w:rPr>
        <w:t>1.评分汇总：</w:t>
      </w:r>
      <w:r>
        <w:rPr>
          <w:rFonts w:hint="eastAsia"/>
          <w:sz w:val="21"/>
          <w:szCs w:val="21"/>
          <w:lang w:bidi="ar"/>
        </w:rPr>
        <w:t>投标人的技术文件得分为各评委评分的算术平均值（若分数出现小数点时，保留小数点后二位，第三位小数四舍五入）。</w:t>
      </w:r>
    </w:p>
    <w:p w14:paraId="5F63A892">
      <w:pPr>
        <w:spacing w:line="360" w:lineRule="auto"/>
        <w:rPr>
          <w:rFonts w:hint="eastAsia"/>
          <w:b/>
        </w:rPr>
      </w:pPr>
      <w:r>
        <w:rPr>
          <w:rFonts w:hint="eastAsia"/>
          <w:b/>
          <w:u w:val="single"/>
        </w:rPr>
        <w:t>附表</w:t>
      </w:r>
      <w:r>
        <w:rPr>
          <w:rFonts w:hint="eastAsia"/>
          <w:b/>
        </w:rPr>
        <w:t>三</w:t>
      </w:r>
      <w:r>
        <w:rPr>
          <w:rFonts w:hint="eastAsia"/>
          <w:b/>
          <w:u w:val="single"/>
        </w:rPr>
        <w:t>：</w:t>
      </w:r>
      <w:r>
        <w:rPr>
          <w:rFonts w:hint="eastAsia"/>
          <w:b/>
        </w:rPr>
        <w:t xml:space="preserve"> </w:t>
      </w:r>
    </w:p>
    <w:p w14:paraId="4E3C3053">
      <w:pPr>
        <w:spacing w:line="360" w:lineRule="auto"/>
        <w:jc w:val="center"/>
        <w:rPr>
          <w:rFonts w:hint="eastAsia"/>
          <w:b/>
          <w:sz w:val="32"/>
          <w:szCs w:val="32"/>
          <w:u w:val="single"/>
        </w:rPr>
      </w:pPr>
      <w:r>
        <w:rPr>
          <w:rFonts w:hint="eastAsia"/>
          <w:b/>
          <w:sz w:val="32"/>
          <w:szCs w:val="32"/>
          <w:u w:val="single"/>
        </w:rPr>
        <w:t>投标报价评分表</w:t>
      </w:r>
    </w:p>
    <w:p w14:paraId="21930807">
      <w:pPr>
        <w:spacing w:line="360" w:lineRule="auto"/>
        <w:ind w:left="-648" w:leftChars="-270" w:right="-571" w:rightChars="-238" w:firstLine="564" w:firstLineChars="235"/>
        <w:rPr>
          <w:rFonts w:hint="eastAsia"/>
        </w:rPr>
      </w:pPr>
      <w:r>
        <w:rPr>
          <w:rFonts w:hint="eastAsia"/>
          <w:lang w:bidi="ar"/>
        </w:rPr>
        <w:t>项目名称：</w:t>
      </w:r>
      <w:r>
        <w:rPr>
          <w:rFonts w:hint="eastAsia"/>
          <w:u w:val="single"/>
          <w:lang w:bidi="ar"/>
        </w:rPr>
        <w:t xml:space="preserve">                                   </w:t>
      </w:r>
      <w:r>
        <w:rPr>
          <w:rFonts w:hint="eastAsia"/>
          <w:lang w:bidi="ar"/>
        </w:rPr>
        <w:t xml:space="preserve">                                       </w:t>
      </w:r>
      <w:r>
        <w:rPr>
          <w:rFonts w:hint="eastAsia"/>
          <w:lang w:val="zh-CN" w:bidi="ar"/>
        </w:rPr>
        <w:t>投标单位名称：</w:t>
      </w:r>
      <w:r>
        <w:rPr>
          <w:rFonts w:hint="eastAsia"/>
          <w:u w:val="single"/>
          <w:lang w:bidi="ar"/>
        </w:rPr>
        <w:t xml:space="preserve">                                  </w:t>
      </w:r>
    </w:p>
    <w:tbl>
      <w:tblPr>
        <w:tblStyle w:val="32"/>
        <w:tblW w:w="14908" w:type="dxa"/>
        <w:jc w:val="center"/>
        <w:tblLayout w:type="fixed"/>
        <w:tblCellMar>
          <w:top w:w="0" w:type="dxa"/>
          <w:left w:w="108" w:type="dxa"/>
          <w:bottom w:w="0" w:type="dxa"/>
          <w:right w:w="108" w:type="dxa"/>
        </w:tblCellMar>
      </w:tblPr>
      <w:tblGrid>
        <w:gridCol w:w="513"/>
        <w:gridCol w:w="832"/>
        <w:gridCol w:w="704"/>
        <w:gridCol w:w="12330"/>
        <w:gridCol w:w="529"/>
      </w:tblGrid>
      <w:tr w14:paraId="58843EC4">
        <w:tblPrEx>
          <w:tblCellMar>
            <w:top w:w="0" w:type="dxa"/>
            <w:left w:w="108" w:type="dxa"/>
            <w:bottom w:w="0" w:type="dxa"/>
            <w:right w:w="108" w:type="dxa"/>
          </w:tblCellMar>
        </w:tblPrEx>
        <w:trPr>
          <w:trHeight w:val="582" w:hRule="atLeast"/>
          <w:tblHeader/>
          <w:jc w:val="center"/>
        </w:trPr>
        <w:tc>
          <w:tcPr>
            <w:tcW w:w="513" w:type="dxa"/>
            <w:tcBorders>
              <w:top w:val="single" w:color="auto" w:sz="6" w:space="0"/>
              <w:left w:val="single" w:color="auto" w:sz="6" w:space="0"/>
              <w:bottom w:val="single" w:color="auto" w:sz="6" w:space="0"/>
              <w:right w:val="single" w:color="auto" w:sz="6" w:space="0"/>
            </w:tcBorders>
            <w:vAlign w:val="center"/>
          </w:tcPr>
          <w:p w14:paraId="620ADBF4">
            <w:pPr>
              <w:autoSpaceDE w:val="0"/>
              <w:autoSpaceDN w:val="0"/>
              <w:adjustRightInd w:val="0"/>
              <w:spacing w:line="260" w:lineRule="exact"/>
              <w:ind w:left="-120" w:leftChars="-50" w:right="-120" w:rightChars="-50"/>
              <w:jc w:val="center"/>
              <w:rPr>
                <w:rFonts w:hint="eastAsia"/>
                <w:sz w:val="21"/>
                <w:szCs w:val="21"/>
              </w:rPr>
            </w:pPr>
            <w:bookmarkStart w:id="23" w:name="_GoBack"/>
            <w:r>
              <w:rPr>
                <w:rFonts w:hint="eastAsia"/>
                <w:sz w:val="21"/>
                <w:szCs w:val="21"/>
                <w:lang w:val="zh-CN" w:bidi="ar"/>
              </w:rPr>
              <w:t>序号</w:t>
            </w:r>
          </w:p>
        </w:tc>
        <w:tc>
          <w:tcPr>
            <w:tcW w:w="832" w:type="dxa"/>
            <w:tcBorders>
              <w:top w:val="single" w:color="auto" w:sz="6" w:space="0"/>
              <w:left w:val="single" w:color="auto" w:sz="6" w:space="0"/>
              <w:bottom w:val="single" w:color="auto" w:sz="6" w:space="0"/>
              <w:right w:val="single" w:color="auto" w:sz="6" w:space="0"/>
            </w:tcBorders>
            <w:vAlign w:val="center"/>
          </w:tcPr>
          <w:p w14:paraId="3BCED14D">
            <w:pPr>
              <w:autoSpaceDE w:val="0"/>
              <w:autoSpaceDN w:val="0"/>
              <w:adjustRightInd w:val="0"/>
              <w:spacing w:line="260" w:lineRule="exact"/>
              <w:jc w:val="center"/>
              <w:rPr>
                <w:rFonts w:hint="eastAsia"/>
                <w:sz w:val="21"/>
                <w:szCs w:val="21"/>
              </w:rPr>
            </w:pPr>
            <w:r>
              <w:rPr>
                <w:rFonts w:hint="eastAsia"/>
                <w:sz w:val="21"/>
                <w:szCs w:val="21"/>
                <w:lang w:val="zh-CN" w:bidi="ar"/>
              </w:rPr>
              <w:t>评分项目</w:t>
            </w:r>
          </w:p>
        </w:tc>
        <w:tc>
          <w:tcPr>
            <w:tcW w:w="704" w:type="dxa"/>
            <w:tcBorders>
              <w:top w:val="single" w:color="auto" w:sz="6" w:space="0"/>
              <w:left w:val="single" w:color="auto" w:sz="6" w:space="0"/>
              <w:bottom w:val="single" w:color="auto" w:sz="6" w:space="0"/>
              <w:right w:val="single" w:color="auto" w:sz="6" w:space="0"/>
            </w:tcBorders>
            <w:vAlign w:val="center"/>
          </w:tcPr>
          <w:p w14:paraId="75AA7FC7">
            <w:pPr>
              <w:autoSpaceDE w:val="0"/>
              <w:autoSpaceDN w:val="0"/>
              <w:adjustRightInd w:val="0"/>
              <w:spacing w:line="260" w:lineRule="exact"/>
              <w:jc w:val="center"/>
              <w:rPr>
                <w:rFonts w:hint="eastAsia"/>
                <w:sz w:val="21"/>
                <w:szCs w:val="21"/>
                <w:lang w:val="zh-CN"/>
              </w:rPr>
            </w:pPr>
            <w:r>
              <w:rPr>
                <w:rFonts w:hint="eastAsia"/>
                <w:sz w:val="21"/>
                <w:szCs w:val="21"/>
                <w:lang w:val="zh-CN" w:bidi="ar"/>
              </w:rPr>
              <w:t>分值</w:t>
            </w:r>
          </w:p>
          <w:p w14:paraId="6FD1887C">
            <w:pPr>
              <w:autoSpaceDE w:val="0"/>
              <w:autoSpaceDN w:val="0"/>
              <w:adjustRightInd w:val="0"/>
              <w:spacing w:line="260" w:lineRule="exact"/>
              <w:jc w:val="center"/>
              <w:rPr>
                <w:rFonts w:hint="eastAsia"/>
                <w:sz w:val="21"/>
                <w:szCs w:val="21"/>
              </w:rPr>
            </w:pPr>
            <w:r>
              <w:rPr>
                <w:rFonts w:hint="eastAsia"/>
                <w:sz w:val="21"/>
                <w:szCs w:val="21"/>
                <w:lang w:val="zh-CN" w:bidi="ar"/>
              </w:rPr>
              <w:t>分配</w:t>
            </w:r>
          </w:p>
        </w:tc>
        <w:tc>
          <w:tcPr>
            <w:tcW w:w="12330" w:type="dxa"/>
            <w:tcBorders>
              <w:top w:val="single" w:color="auto" w:sz="6" w:space="0"/>
              <w:left w:val="single" w:color="auto" w:sz="6" w:space="0"/>
              <w:bottom w:val="single" w:color="auto" w:sz="6" w:space="0"/>
              <w:right w:val="single" w:color="auto" w:sz="6" w:space="0"/>
            </w:tcBorders>
            <w:vAlign w:val="center"/>
          </w:tcPr>
          <w:p w14:paraId="45013CEC">
            <w:pPr>
              <w:autoSpaceDE w:val="0"/>
              <w:autoSpaceDN w:val="0"/>
              <w:adjustRightInd w:val="0"/>
              <w:spacing w:line="260" w:lineRule="exact"/>
              <w:jc w:val="center"/>
              <w:rPr>
                <w:rFonts w:hint="eastAsia"/>
                <w:sz w:val="21"/>
                <w:szCs w:val="21"/>
              </w:rPr>
            </w:pPr>
            <w:r>
              <w:rPr>
                <w:rFonts w:hint="eastAsia"/>
                <w:sz w:val="21"/>
                <w:szCs w:val="21"/>
                <w:lang w:val="zh-CN" w:bidi="ar"/>
              </w:rPr>
              <w:t>内</w:t>
            </w:r>
            <w:r>
              <w:rPr>
                <w:rFonts w:hint="eastAsia"/>
                <w:sz w:val="21"/>
                <w:szCs w:val="21"/>
                <w:lang w:bidi="ar"/>
              </w:rPr>
              <w:t xml:space="preserve">     </w:t>
            </w:r>
            <w:r>
              <w:rPr>
                <w:rFonts w:hint="eastAsia"/>
                <w:sz w:val="21"/>
                <w:szCs w:val="21"/>
                <w:lang w:val="zh-CN" w:bidi="ar"/>
              </w:rPr>
              <w:t>容</w:t>
            </w:r>
          </w:p>
        </w:tc>
        <w:tc>
          <w:tcPr>
            <w:tcW w:w="529" w:type="dxa"/>
            <w:tcBorders>
              <w:top w:val="single" w:color="auto" w:sz="6" w:space="0"/>
              <w:left w:val="single" w:color="auto" w:sz="6" w:space="0"/>
              <w:bottom w:val="single" w:color="auto" w:sz="6" w:space="0"/>
              <w:right w:val="single" w:color="auto" w:sz="6" w:space="0"/>
            </w:tcBorders>
            <w:vAlign w:val="center"/>
          </w:tcPr>
          <w:p w14:paraId="19F38D28">
            <w:pPr>
              <w:autoSpaceDE w:val="0"/>
              <w:autoSpaceDN w:val="0"/>
              <w:adjustRightInd w:val="0"/>
              <w:spacing w:line="260" w:lineRule="exact"/>
              <w:jc w:val="center"/>
              <w:rPr>
                <w:rFonts w:hint="eastAsia"/>
                <w:sz w:val="21"/>
                <w:szCs w:val="21"/>
              </w:rPr>
            </w:pPr>
            <w:r>
              <w:rPr>
                <w:rFonts w:hint="eastAsia"/>
                <w:sz w:val="21"/>
                <w:szCs w:val="21"/>
                <w:lang w:val="zh-CN" w:bidi="ar"/>
              </w:rPr>
              <w:t>得分</w:t>
            </w:r>
          </w:p>
        </w:tc>
      </w:tr>
      <w:tr w14:paraId="021F3794">
        <w:tblPrEx>
          <w:tblCellMar>
            <w:top w:w="0" w:type="dxa"/>
            <w:left w:w="108" w:type="dxa"/>
            <w:bottom w:w="0" w:type="dxa"/>
            <w:right w:w="108" w:type="dxa"/>
          </w:tblCellMar>
        </w:tblPrEx>
        <w:trPr>
          <w:trHeight w:val="582" w:hRule="atLeast"/>
          <w:tblHeader/>
          <w:jc w:val="center"/>
        </w:trPr>
        <w:tc>
          <w:tcPr>
            <w:tcW w:w="513" w:type="dxa"/>
            <w:tcBorders>
              <w:top w:val="single" w:color="auto" w:sz="6" w:space="0"/>
              <w:left w:val="single" w:color="auto" w:sz="6" w:space="0"/>
              <w:bottom w:val="single" w:color="auto" w:sz="6" w:space="0"/>
              <w:right w:val="single" w:color="auto" w:sz="6" w:space="0"/>
            </w:tcBorders>
            <w:vAlign w:val="center"/>
          </w:tcPr>
          <w:p w14:paraId="5E761E2A">
            <w:pPr>
              <w:autoSpaceDE w:val="0"/>
              <w:autoSpaceDN w:val="0"/>
              <w:adjustRightInd w:val="0"/>
              <w:spacing w:line="260" w:lineRule="exact"/>
              <w:ind w:left="-120" w:leftChars="-50" w:right="-120" w:rightChars="-50"/>
              <w:jc w:val="center"/>
              <w:rPr>
                <w:rFonts w:hint="eastAsia"/>
                <w:sz w:val="21"/>
                <w:szCs w:val="21"/>
                <w:lang w:bidi="ar"/>
              </w:rPr>
            </w:pPr>
            <w:r>
              <w:rPr>
                <w:rFonts w:hint="eastAsia"/>
                <w:sz w:val="21"/>
                <w:szCs w:val="21"/>
                <w:lang w:bidi="ar"/>
              </w:rPr>
              <w:t>一</w:t>
            </w:r>
          </w:p>
        </w:tc>
        <w:tc>
          <w:tcPr>
            <w:tcW w:w="832" w:type="dxa"/>
            <w:tcBorders>
              <w:top w:val="single" w:color="auto" w:sz="6" w:space="0"/>
              <w:left w:val="single" w:color="auto" w:sz="6" w:space="0"/>
              <w:bottom w:val="single" w:color="auto" w:sz="6" w:space="0"/>
              <w:right w:val="single" w:color="auto" w:sz="6" w:space="0"/>
            </w:tcBorders>
            <w:vAlign w:val="center"/>
          </w:tcPr>
          <w:p w14:paraId="5D2CF119">
            <w:pPr>
              <w:autoSpaceDE w:val="0"/>
              <w:autoSpaceDN w:val="0"/>
              <w:adjustRightInd w:val="0"/>
              <w:spacing w:line="260" w:lineRule="exact"/>
              <w:jc w:val="center"/>
              <w:rPr>
                <w:rFonts w:hint="eastAsia"/>
                <w:sz w:val="21"/>
                <w:szCs w:val="21"/>
                <w:lang w:bidi="ar"/>
              </w:rPr>
            </w:pPr>
            <w:r>
              <w:rPr>
                <w:rFonts w:hint="eastAsia"/>
                <w:sz w:val="21"/>
                <w:szCs w:val="21"/>
                <w:lang w:bidi="ar"/>
              </w:rPr>
              <w:t>投标报价</w:t>
            </w:r>
          </w:p>
        </w:tc>
        <w:tc>
          <w:tcPr>
            <w:tcW w:w="704" w:type="dxa"/>
            <w:tcBorders>
              <w:top w:val="single" w:color="auto" w:sz="6" w:space="0"/>
              <w:left w:val="single" w:color="auto" w:sz="6" w:space="0"/>
              <w:bottom w:val="single" w:color="auto" w:sz="6" w:space="0"/>
              <w:right w:val="single" w:color="auto" w:sz="6" w:space="0"/>
            </w:tcBorders>
            <w:vAlign w:val="center"/>
          </w:tcPr>
          <w:p w14:paraId="0A9BEF8A">
            <w:pPr>
              <w:autoSpaceDE w:val="0"/>
              <w:autoSpaceDN w:val="0"/>
              <w:adjustRightInd w:val="0"/>
              <w:spacing w:line="260" w:lineRule="exact"/>
              <w:jc w:val="center"/>
              <w:rPr>
                <w:rFonts w:hint="eastAsia"/>
                <w:sz w:val="21"/>
                <w:szCs w:val="21"/>
                <w:lang w:bidi="ar"/>
              </w:rPr>
            </w:pPr>
            <w:r>
              <w:rPr>
                <w:rFonts w:hint="eastAsia"/>
                <w:sz w:val="21"/>
                <w:szCs w:val="21"/>
                <w:lang w:bidi="ar"/>
              </w:rPr>
              <w:t>100</w:t>
            </w:r>
          </w:p>
        </w:tc>
        <w:tc>
          <w:tcPr>
            <w:tcW w:w="12330" w:type="dxa"/>
            <w:tcBorders>
              <w:top w:val="single" w:color="auto" w:sz="6" w:space="0"/>
              <w:left w:val="single" w:color="auto" w:sz="6" w:space="0"/>
              <w:bottom w:val="single" w:color="auto" w:sz="6" w:space="0"/>
              <w:right w:val="single" w:color="auto" w:sz="6" w:space="0"/>
            </w:tcBorders>
            <w:vAlign w:val="center"/>
          </w:tcPr>
          <w:p w14:paraId="06228F65">
            <w:pPr>
              <w:autoSpaceDE w:val="0"/>
              <w:autoSpaceDN w:val="0"/>
              <w:adjustRightInd w:val="0"/>
              <w:spacing w:line="260" w:lineRule="exact"/>
              <w:jc w:val="center"/>
              <w:rPr>
                <w:rFonts w:hint="eastAsia"/>
                <w:sz w:val="21"/>
                <w:szCs w:val="21"/>
                <w:lang w:val="zh-CN" w:bidi="ar"/>
              </w:rPr>
            </w:pPr>
            <w:r>
              <w:rPr>
                <w:rFonts w:hint="eastAsia"/>
                <w:sz w:val="21"/>
                <w:szCs w:val="21"/>
                <w:lang w:val="zh-CN" w:bidi="ar"/>
              </w:rPr>
              <w:t>以评标基准价作为计算各有效投标价得分的基础，当有效投标价等于评标基准价时得100分；投标有效标价与评标基准价相比，每上偏1 %扣1.5分，每下偏 1 %扣1.0 分。最多扣100分</w:t>
            </w:r>
          </w:p>
        </w:tc>
        <w:tc>
          <w:tcPr>
            <w:tcW w:w="529" w:type="dxa"/>
            <w:tcBorders>
              <w:top w:val="single" w:color="auto" w:sz="6" w:space="0"/>
              <w:left w:val="single" w:color="auto" w:sz="6" w:space="0"/>
              <w:bottom w:val="single" w:color="auto" w:sz="6" w:space="0"/>
              <w:right w:val="single" w:color="auto" w:sz="6" w:space="0"/>
            </w:tcBorders>
            <w:vAlign w:val="center"/>
          </w:tcPr>
          <w:p w14:paraId="0061AAE2">
            <w:pPr>
              <w:autoSpaceDE w:val="0"/>
              <w:autoSpaceDN w:val="0"/>
              <w:adjustRightInd w:val="0"/>
              <w:spacing w:line="260" w:lineRule="exact"/>
              <w:jc w:val="center"/>
              <w:rPr>
                <w:rFonts w:hint="eastAsia"/>
                <w:sz w:val="21"/>
                <w:szCs w:val="21"/>
                <w:lang w:val="zh-CN" w:bidi="ar"/>
              </w:rPr>
            </w:pPr>
          </w:p>
        </w:tc>
      </w:tr>
      <w:bookmarkEnd w:id="23"/>
    </w:tbl>
    <w:p w14:paraId="5DD9FA4F">
      <w:pPr>
        <w:spacing w:line="360" w:lineRule="auto"/>
        <w:rPr>
          <w:rFonts w:hint="eastAsia"/>
          <w:b/>
          <w:sz w:val="32"/>
          <w:szCs w:val="32"/>
          <w:u w:val="single"/>
        </w:rPr>
        <w:sectPr>
          <w:pgSz w:w="16838" w:h="11906" w:orient="landscape"/>
          <w:pgMar w:top="1463" w:right="1440" w:bottom="1463" w:left="1440" w:header="851" w:footer="992" w:gutter="0"/>
          <w:cols w:space="720" w:num="1"/>
          <w:docGrid w:type="lines" w:linePitch="325" w:charSpace="0"/>
        </w:sectPr>
      </w:pPr>
      <w:r>
        <w:rPr>
          <w:rFonts w:hint="eastAsia"/>
          <w:b/>
          <w:bCs/>
          <w:sz w:val="21"/>
          <w:szCs w:val="21"/>
        </w:rPr>
        <w:t>注：</w:t>
      </w:r>
      <w:r>
        <w:rPr>
          <w:rFonts w:hint="eastAsia"/>
          <w:sz w:val="21"/>
          <w:szCs w:val="21"/>
          <w:lang w:bidi="ar"/>
        </w:rPr>
        <w:t>投标报价得分为</w:t>
      </w:r>
      <w:r>
        <w:rPr>
          <w:rFonts w:hint="eastAsia"/>
          <w:b/>
          <w:bCs/>
          <w:sz w:val="21"/>
          <w:szCs w:val="21"/>
        </w:rPr>
        <w:t>（100分×报价权重20%）</w:t>
      </w:r>
    </w:p>
    <w:bookmarkEnd w:id="7"/>
    <w:p w14:paraId="004E0378">
      <w:pPr>
        <w:pStyle w:val="3"/>
        <w:rPr>
          <w:rFonts w:hint="eastAsia" w:ascii="宋体" w:hAnsi="宋体" w:eastAsia="宋体"/>
        </w:rPr>
      </w:pPr>
      <w:r>
        <w:rPr>
          <w:rFonts w:hint="eastAsia" w:ascii="宋体" w:hAnsi="宋体" w:eastAsia="宋体"/>
        </w:rPr>
        <w:t>1. 评标方法</w:t>
      </w:r>
    </w:p>
    <w:p w14:paraId="1F710777">
      <w:pPr>
        <w:spacing w:line="360" w:lineRule="auto"/>
        <w:ind w:firstLine="480" w:firstLineChars="200"/>
        <w:rPr>
          <w:rFonts w:hint="eastAsia"/>
        </w:rPr>
      </w:pPr>
      <w:r>
        <w:rPr>
          <w:rFonts w:hint="eastAsia"/>
        </w:rPr>
        <w:t>本次评标采用综合评估法。评标委员会对满足招标文件实质性要求的投标文件，按照本章第2.2款规定的评分标准进行打分，</w:t>
      </w:r>
      <w:r>
        <w:rPr>
          <w:rFonts w:hint="eastAsia"/>
          <w:u w:val="single"/>
        </w:rPr>
        <w:t>并按总得分由高到低顺序推荐前三名作为中标候选人，总得分相等的，以投标总报价低的优先；投标总报价也相等的，以技术文件得分高的优先；如果技术文得分也相等，则由评标委员会采用记名投票的方式（不得弃权），以得票多的优先确定中标候选人的排序。</w:t>
      </w:r>
    </w:p>
    <w:p w14:paraId="2C26E0D7">
      <w:pPr>
        <w:pStyle w:val="3"/>
        <w:rPr>
          <w:rFonts w:hint="eastAsia" w:ascii="宋体" w:hAnsi="宋体" w:eastAsia="宋体"/>
        </w:rPr>
      </w:pPr>
      <w:r>
        <w:rPr>
          <w:rFonts w:hint="eastAsia" w:ascii="宋体" w:hAnsi="宋体" w:eastAsia="宋体"/>
        </w:rPr>
        <w:t>2. 评审标准</w:t>
      </w:r>
    </w:p>
    <w:p w14:paraId="6E536554">
      <w:pPr>
        <w:pStyle w:val="4"/>
        <w:spacing w:before="48" w:beforeLines="20" w:after="48" w:afterLines="20" w:line="360" w:lineRule="auto"/>
        <w:rPr>
          <w:rFonts w:hint="eastAsia"/>
        </w:rPr>
      </w:pPr>
      <w:r>
        <w:rPr>
          <w:rFonts w:hint="eastAsia"/>
        </w:rPr>
        <w:t>2.1 初步评审标准</w:t>
      </w:r>
    </w:p>
    <w:p w14:paraId="37E0C9A5">
      <w:pPr>
        <w:spacing w:line="360" w:lineRule="auto"/>
        <w:ind w:firstLine="480" w:firstLineChars="200"/>
        <w:rPr>
          <w:rFonts w:hint="eastAsia"/>
        </w:rPr>
      </w:pPr>
      <w:r>
        <w:rPr>
          <w:rFonts w:hint="eastAsia"/>
        </w:rPr>
        <w:t>2.1.1 商务文件形式评审标准：见评标办法前附表。</w:t>
      </w:r>
    </w:p>
    <w:p w14:paraId="5BD146F1">
      <w:pPr>
        <w:spacing w:line="360" w:lineRule="auto"/>
        <w:ind w:firstLine="480" w:firstLineChars="200"/>
        <w:rPr>
          <w:rFonts w:hint="eastAsia"/>
        </w:rPr>
      </w:pPr>
      <w:r>
        <w:rPr>
          <w:rFonts w:hint="eastAsia"/>
        </w:rPr>
        <w:t>2.1.2 资格审查文件资格评审标准：见评标办法前附表。</w:t>
      </w:r>
    </w:p>
    <w:p w14:paraId="30751B09">
      <w:pPr>
        <w:spacing w:line="360" w:lineRule="auto"/>
        <w:ind w:firstLine="480" w:firstLineChars="200"/>
        <w:rPr>
          <w:rFonts w:hint="eastAsia"/>
        </w:rPr>
      </w:pPr>
      <w:r>
        <w:rPr>
          <w:rFonts w:hint="eastAsia"/>
        </w:rPr>
        <w:t>2.1.3 商务文件响应性评审标准：见评标办法前附表。</w:t>
      </w:r>
    </w:p>
    <w:p w14:paraId="4CD47D30">
      <w:pPr>
        <w:spacing w:line="360" w:lineRule="auto"/>
        <w:ind w:firstLine="480" w:firstLineChars="200"/>
        <w:rPr>
          <w:rFonts w:hint="eastAsia"/>
          <w:u w:val="single"/>
        </w:rPr>
      </w:pPr>
      <w:r>
        <w:rPr>
          <w:rFonts w:hint="eastAsia"/>
          <w:u w:val="single"/>
        </w:rPr>
        <w:t>2.1.4 技术文件响应性评审标准：见评标办法前附表。</w:t>
      </w:r>
    </w:p>
    <w:p w14:paraId="6E2D5643">
      <w:pPr>
        <w:pStyle w:val="4"/>
        <w:spacing w:before="48" w:beforeLines="20" w:after="48" w:afterLines="20" w:line="360" w:lineRule="auto"/>
        <w:rPr>
          <w:rFonts w:hint="eastAsia"/>
        </w:rPr>
      </w:pPr>
      <w:r>
        <w:rPr>
          <w:rFonts w:hint="eastAsia"/>
        </w:rPr>
        <w:t>2.2 分值构成与评分标准</w:t>
      </w:r>
    </w:p>
    <w:p w14:paraId="634AF006">
      <w:pPr>
        <w:spacing w:line="360" w:lineRule="auto"/>
        <w:ind w:firstLine="480" w:firstLineChars="200"/>
        <w:rPr>
          <w:rFonts w:hint="eastAsia"/>
        </w:rPr>
      </w:pPr>
      <w:r>
        <w:rPr>
          <w:rFonts w:hint="eastAsia"/>
        </w:rPr>
        <w:t>2.2.1 分值构成</w:t>
      </w:r>
    </w:p>
    <w:p w14:paraId="0FB33810">
      <w:pPr>
        <w:spacing w:line="360" w:lineRule="auto"/>
        <w:ind w:firstLine="480" w:firstLineChars="200"/>
        <w:rPr>
          <w:rFonts w:hint="eastAsia"/>
        </w:rPr>
      </w:pPr>
      <w:r>
        <w:rPr>
          <w:rFonts w:hint="eastAsia"/>
        </w:rPr>
        <w:t>（1）</w:t>
      </w:r>
      <w:r>
        <w:rPr>
          <w:rFonts w:hint="eastAsia"/>
          <w:u w:val="single"/>
        </w:rPr>
        <w:t>商务</w:t>
      </w:r>
      <w:r>
        <w:rPr>
          <w:rFonts w:hint="eastAsia"/>
        </w:rPr>
        <w:t>文件评分：见评标办法前附表；</w:t>
      </w:r>
    </w:p>
    <w:p w14:paraId="343B3C07">
      <w:pPr>
        <w:spacing w:line="360" w:lineRule="auto"/>
        <w:ind w:firstLine="480" w:firstLineChars="200"/>
        <w:rPr>
          <w:rFonts w:hint="eastAsia"/>
        </w:rPr>
      </w:pPr>
      <w:r>
        <w:rPr>
          <w:rFonts w:hint="eastAsia"/>
        </w:rPr>
        <w:t>（2）</w:t>
      </w:r>
      <w:r>
        <w:rPr>
          <w:rFonts w:hint="eastAsia"/>
          <w:u w:val="single"/>
        </w:rPr>
        <w:t>技术</w:t>
      </w:r>
      <w:r>
        <w:rPr>
          <w:rFonts w:hint="eastAsia"/>
        </w:rPr>
        <w:t>文件评分：见评标办法前附表；</w:t>
      </w:r>
    </w:p>
    <w:p w14:paraId="4C5C77F2">
      <w:pPr>
        <w:spacing w:line="360" w:lineRule="auto"/>
        <w:ind w:firstLine="480" w:firstLineChars="200"/>
        <w:rPr>
          <w:rFonts w:hint="eastAsia"/>
          <w:szCs w:val="21"/>
        </w:rPr>
      </w:pPr>
      <w:r>
        <w:rPr>
          <w:rFonts w:hint="eastAsia"/>
          <w:szCs w:val="21"/>
        </w:rPr>
        <w:t>（3）投标报价：见评标办法前附表；</w:t>
      </w:r>
    </w:p>
    <w:p w14:paraId="09351CED">
      <w:pPr>
        <w:spacing w:line="360" w:lineRule="auto"/>
        <w:ind w:firstLine="480" w:firstLineChars="200"/>
        <w:rPr>
          <w:rFonts w:hint="eastAsia"/>
          <w:strike/>
          <w:szCs w:val="21"/>
        </w:rPr>
      </w:pPr>
      <w:r>
        <w:rPr>
          <w:rFonts w:hint="eastAsia"/>
          <w:strike/>
          <w:szCs w:val="21"/>
        </w:rPr>
        <w:t>（4）其他评分因素：见评标办法前附表。</w:t>
      </w:r>
    </w:p>
    <w:p w14:paraId="075C64FC">
      <w:pPr>
        <w:spacing w:line="360" w:lineRule="auto"/>
        <w:ind w:firstLine="480" w:firstLineChars="200"/>
        <w:rPr>
          <w:rFonts w:hint="eastAsia"/>
          <w:szCs w:val="21"/>
        </w:rPr>
      </w:pPr>
      <w:r>
        <w:rPr>
          <w:rFonts w:hint="eastAsia"/>
          <w:szCs w:val="21"/>
        </w:rPr>
        <w:t>2.2.2 评标基准价计算</w:t>
      </w:r>
    </w:p>
    <w:p w14:paraId="0E0566C9">
      <w:pPr>
        <w:spacing w:line="360" w:lineRule="auto"/>
        <w:ind w:firstLine="1200" w:firstLineChars="500"/>
        <w:rPr>
          <w:rFonts w:hint="eastAsia"/>
          <w:szCs w:val="21"/>
        </w:rPr>
      </w:pPr>
      <w:r>
        <w:rPr>
          <w:rFonts w:hint="eastAsia"/>
          <w:szCs w:val="21"/>
        </w:rPr>
        <w:t>评标基准价计算方法：见评标办法前附表。</w:t>
      </w:r>
    </w:p>
    <w:p w14:paraId="166CFB7C">
      <w:pPr>
        <w:spacing w:line="360" w:lineRule="auto"/>
        <w:ind w:firstLine="480" w:firstLineChars="200"/>
        <w:rPr>
          <w:rFonts w:hint="eastAsia"/>
          <w:szCs w:val="21"/>
        </w:rPr>
      </w:pPr>
      <w:r>
        <w:rPr>
          <w:rFonts w:hint="eastAsia"/>
          <w:szCs w:val="21"/>
        </w:rPr>
        <w:t>2.2.3 投标报价的偏差率计算</w:t>
      </w:r>
    </w:p>
    <w:p w14:paraId="38276F8F">
      <w:pPr>
        <w:spacing w:line="360" w:lineRule="auto"/>
        <w:ind w:firstLine="1200" w:firstLineChars="500"/>
        <w:rPr>
          <w:rFonts w:hint="eastAsia"/>
          <w:szCs w:val="21"/>
        </w:rPr>
      </w:pPr>
      <w:r>
        <w:rPr>
          <w:rFonts w:hint="eastAsia"/>
          <w:szCs w:val="21"/>
        </w:rPr>
        <w:t>投标报价的偏差率计算公式：见评标办法前附表。</w:t>
      </w:r>
    </w:p>
    <w:p w14:paraId="35FA0D2E">
      <w:pPr>
        <w:spacing w:line="360" w:lineRule="auto"/>
        <w:ind w:firstLine="480" w:firstLineChars="200"/>
        <w:rPr>
          <w:rFonts w:hint="eastAsia"/>
        </w:rPr>
      </w:pPr>
      <w:r>
        <w:rPr>
          <w:rFonts w:hint="eastAsia"/>
        </w:rPr>
        <w:t>2.2.4 评分标准</w:t>
      </w:r>
    </w:p>
    <w:p w14:paraId="57898DF1">
      <w:pPr>
        <w:spacing w:line="360" w:lineRule="auto"/>
        <w:ind w:firstLine="480" w:firstLineChars="200"/>
        <w:rPr>
          <w:rFonts w:hint="eastAsia"/>
        </w:rPr>
      </w:pPr>
      <w:r>
        <w:rPr>
          <w:rFonts w:hint="eastAsia"/>
        </w:rPr>
        <w:t>（1）</w:t>
      </w:r>
      <w:r>
        <w:rPr>
          <w:rFonts w:hint="eastAsia"/>
          <w:u w:val="single"/>
        </w:rPr>
        <w:t>商务文件</w:t>
      </w:r>
      <w:r>
        <w:rPr>
          <w:rFonts w:hint="eastAsia"/>
        </w:rPr>
        <w:t>评分标准：见评标办法前附表；</w:t>
      </w:r>
    </w:p>
    <w:p w14:paraId="43B491B5">
      <w:pPr>
        <w:spacing w:line="360" w:lineRule="auto"/>
        <w:ind w:firstLine="480" w:firstLineChars="200"/>
        <w:rPr>
          <w:rFonts w:hint="eastAsia"/>
        </w:rPr>
      </w:pPr>
      <w:r>
        <w:rPr>
          <w:rFonts w:hint="eastAsia"/>
        </w:rPr>
        <w:t>（2）</w:t>
      </w:r>
      <w:r>
        <w:rPr>
          <w:rFonts w:hint="eastAsia"/>
          <w:u w:val="single"/>
        </w:rPr>
        <w:t>技术文件</w:t>
      </w:r>
      <w:r>
        <w:rPr>
          <w:rFonts w:hint="eastAsia"/>
        </w:rPr>
        <w:t>评分标准：见评标办法前附表；</w:t>
      </w:r>
    </w:p>
    <w:p w14:paraId="66477E97">
      <w:pPr>
        <w:spacing w:line="360" w:lineRule="auto"/>
        <w:ind w:firstLine="480" w:firstLineChars="200"/>
        <w:rPr>
          <w:rFonts w:hint="eastAsia"/>
          <w:szCs w:val="21"/>
        </w:rPr>
      </w:pPr>
      <w:r>
        <w:rPr>
          <w:rFonts w:hint="eastAsia"/>
          <w:szCs w:val="21"/>
        </w:rPr>
        <w:t>（3）投标报价评分标准：见评标办法前附表；</w:t>
      </w:r>
    </w:p>
    <w:p w14:paraId="2189F43B">
      <w:pPr>
        <w:spacing w:line="360" w:lineRule="auto"/>
        <w:ind w:firstLine="480" w:firstLineChars="200"/>
        <w:rPr>
          <w:rFonts w:hint="eastAsia"/>
          <w:strike/>
          <w:szCs w:val="21"/>
        </w:rPr>
      </w:pPr>
      <w:r>
        <w:rPr>
          <w:rFonts w:hint="eastAsia"/>
          <w:strike/>
          <w:szCs w:val="21"/>
        </w:rPr>
        <w:t>（4）其他因素评分标准：见评标办法前附表。</w:t>
      </w:r>
    </w:p>
    <w:p w14:paraId="224CB3B5">
      <w:pPr>
        <w:pStyle w:val="3"/>
        <w:rPr>
          <w:rFonts w:hint="eastAsia" w:ascii="宋体" w:hAnsi="宋体" w:eastAsia="宋体"/>
        </w:rPr>
      </w:pPr>
      <w:r>
        <w:rPr>
          <w:rFonts w:hint="eastAsia" w:ascii="宋体" w:hAnsi="宋体" w:eastAsia="宋体"/>
        </w:rPr>
        <w:t>3. 评标程序</w:t>
      </w:r>
    </w:p>
    <w:p w14:paraId="7A5DA87A">
      <w:pPr>
        <w:spacing w:line="360" w:lineRule="auto"/>
        <w:rPr>
          <w:rFonts w:hint="eastAsia"/>
        </w:rPr>
      </w:pPr>
      <w:r>
        <w:rPr>
          <w:rFonts w:hint="eastAsia"/>
        </w:rPr>
        <w:t>基本程序</w:t>
      </w:r>
    </w:p>
    <w:p w14:paraId="7CD33D33">
      <w:pPr>
        <w:spacing w:line="360" w:lineRule="auto"/>
        <w:ind w:firstLine="480" w:firstLineChars="200"/>
        <w:rPr>
          <w:rFonts w:hint="eastAsia"/>
          <w:u w:val="single"/>
        </w:rPr>
      </w:pPr>
      <w:r>
        <w:rPr>
          <w:rFonts w:hint="eastAsia"/>
          <w:u w:val="single"/>
        </w:rPr>
        <w:t>评标活动将按以下七个步骤进行：</w:t>
      </w:r>
    </w:p>
    <w:p w14:paraId="5C1D82F1">
      <w:pPr>
        <w:spacing w:line="360" w:lineRule="auto"/>
        <w:ind w:firstLine="480" w:firstLineChars="200"/>
        <w:rPr>
          <w:rFonts w:hint="eastAsia"/>
          <w:u w:val="single"/>
        </w:rPr>
      </w:pPr>
      <w:r>
        <w:rPr>
          <w:rFonts w:hint="eastAsia"/>
          <w:u w:val="single"/>
        </w:rPr>
        <w:t>（1）商务文件初步评审（含商务文件形式评审、商务文件响应性评审）及资格评审；</w:t>
      </w:r>
    </w:p>
    <w:p w14:paraId="29CF6ABC">
      <w:pPr>
        <w:spacing w:line="360" w:lineRule="auto"/>
        <w:ind w:firstLine="480" w:firstLineChars="200"/>
        <w:rPr>
          <w:rFonts w:hint="eastAsia"/>
          <w:u w:val="single"/>
        </w:rPr>
      </w:pPr>
      <w:r>
        <w:rPr>
          <w:rFonts w:hint="eastAsia"/>
          <w:u w:val="single"/>
        </w:rPr>
        <w:t>（2）商务文件详细评审；</w:t>
      </w:r>
    </w:p>
    <w:p w14:paraId="2CF7C2FB">
      <w:pPr>
        <w:spacing w:line="360" w:lineRule="auto"/>
        <w:ind w:firstLine="480" w:firstLineChars="200"/>
        <w:rPr>
          <w:rFonts w:hint="eastAsia"/>
          <w:u w:val="single"/>
        </w:rPr>
      </w:pPr>
      <w:r>
        <w:rPr>
          <w:rFonts w:hint="eastAsia"/>
          <w:u w:val="single"/>
        </w:rPr>
        <w:t>（3）技术文件响应性评审；</w:t>
      </w:r>
    </w:p>
    <w:p w14:paraId="492F9661">
      <w:pPr>
        <w:spacing w:line="360" w:lineRule="auto"/>
        <w:ind w:firstLine="480" w:firstLineChars="200"/>
        <w:rPr>
          <w:rFonts w:hint="eastAsia"/>
          <w:u w:val="single"/>
        </w:rPr>
      </w:pPr>
      <w:r>
        <w:rPr>
          <w:rFonts w:hint="eastAsia"/>
          <w:u w:val="single"/>
        </w:rPr>
        <w:t>（4）技术文件详细评审；</w:t>
      </w:r>
    </w:p>
    <w:p w14:paraId="628D3AF7">
      <w:pPr>
        <w:spacing w:line="360" w:lineRule="auto"/>
        <w:ind w:firstLine="480" w:firstLineChars="200"/>
        <w:rPr>
          <w:rFonts w:hint="eastAsia"/>
          <w:u w:val="single"/>
        </w:rPr>
      </w:pPr>
      <w:r>
        <w:rPr>
          <w:rFonts w:hint="eastAsia"/>
          <w:u w:val="single"/>
        </w:rPr>
        <w:t>（</w:t>
      </w:r>
      <w:r>
        <w:rPr>
          <w:u w:val="single"/>
        </w:rPr>
        <w:t>5</w:t>
      </w:r>
      <w:r>
        <w:rPr>
          <w:rFonts w:hint="eastAsia"/>
          <w:u w:val="single"/>
        </w:rPr>
        <w:t>）揭晓技术文件评审结果；</w:t>
      </w:r>
    </w:p>
    <w:p w14:paraId="582C21F0">
      <w:pPr>
        <w:spacing w:line="360" w:lineRule="auto"/>
        <w:ind w:firstLine="480" w:firstLineChars="200"/>
        <w:rPr>
          <w:rFonts w:hint="eastAsia"/>
          <w:u w:val="single"/>
        </w:rPr>
      </w:pPr>
      <w:r>
        <w:rPr>
          <w:rFonts w:hint="eastAsia"/>
          <w:u w:val="single"/>
        </w:rPr>
        <w:t>（</w:t>
      </w:r>
      <w:r>
        <w:rPr>
          <w:u w:val="single"/>
        </w:rPr>
        <w:t>6</w:t>
      </w:r>
      <w:r>
        <w:rPr>
          <w:rFonts w:hint="eastAsia"/>
          <w:u w:val="single"/>
        </w:rPr>
        <w:t>）汇总投标人总得分；</w:t>
      </w:r>
    </w:p>
    <w:p w14:paraId="3A0FBFB0">
      <w:pPr>
        <w:spacing w:line="360" w:lineRule="auto"/>
        <w:ind w:firstLine="484" w:firstLineChars="202"/>
        <w:rPr>
          <w:rFonts w:hint="eastAsia"/>
          <w:sz w:val="40"/>
          <w:szCs w:val="40"/>
        </w:rPr>
      </w:pPr>
      <w:r>
        <w:rPr>
          <w:rFonts w:hint="eastAsia"/>
          <w:u w:val="single"/>
        </w:rPr>
        <w:t>（</w:t>
      </w:r>
      <w:r>
        <w:rPr>
          <w:u w:val="single"/>
        </w:rPr>
        <w:t>7</w:t>
      </w:r>
      <w:r>
        <w:rPr>
          <w:rFonts w:hint="eastAsia"/>
          <w:u w:val="single"/>
        </w:rPr>
        <w:t>）推荐中标候选人，提交评标报告。</w:t>
      </w:r>
    </w:p>
    <w:p w14:paraId="447E655A">
      <w:pPr>
        <w:pStyle w:val="4"/>
        <w:kinsoku w:val="0"/>
        <w:overflowPunct w:val="0"/>
        <w:rPr>
          <w:rFonts w:hint="eastAsia"/>
          <w:sz w:val="27"/>
          <w:szCs w:val="27"/>
        </w:rPr>
      </w:pPr>
      <w:r>
        <w:t>3.1</w:t>
      </w:r>
      <w:r>
        <w:rPr>
          <w:spacing w:val="67"/>
        </w:rPr>
        <w:t xml:space="preserve"> </w:t>
      </w:r>
      <w:r>
        <w:rPr>
          <w:rFonts w:hint="eastAsia"/>
          <w:u w:val="single"/>
        </w:rPr>
        <w:t>商务文件初步评审及资格评审</w:t>
      </w:r>
      <w:r>
        <w:rPr>
          <w:sz w:val="27"/>
          <w:szCs w:val="27"/>
        </w:rPr>
        <w:t xml:space="preserve"> </w:t>
      </w:r>
    </w:p>
    <w:p w14:paraId="004B283D">
      <w:pPr>
        <w:spacing w:line="360" w:lineRule="auto"/>
        <w:ind w:firstLine="480" w:firstLineChars="200"/>
        <w:rPr>
          <w:rFonts w:hint="eastAsia"/>
          <w:u w:val="single"/>
        </w:rPr>
      </w:pPr>
      <w:r>
        <w:rPr>
          <w:szCs w:val="21"/>
        </w:rPr>
        <w:t>3.1.1</w:t>
      </w:r>
      <w:r>
        <w:rPr>
          <w:rFonts w:hint="eastAsia"/>
          <w:szCs w:val="21"/>
        </w:rPr>
        <w:t>评标委员会如认为有必要，可以要求投标人提交第二章</w:t>
      </w:r>
      <w:r>
        <w:rPr>
          <w:szCs w:val="21"/>
        </w:rPr>
        <w:t>“</w:t>
      </w:r>
      <w:r>
        <w:rPr>
          <w:rFonts w:hint="eastAsia"/>
          <w:szCs w:val="21"/>
        </w:rPr>
        <w:t>投标人须知</w:t>
      </w:r>
      <w:r>
        <w:rPr>
          <w:szCs w:val="21"/>
        </w:rPr>
        <w:t>”</w:t>
      </w:r>
      <w:r>
        <w:rPr>
          <w:rFonts w:hint="eastAsia"/>
          <w:szCs w:val="21"/>
        </w:rPr>
        <w:t>规定的有关证明和证件的原件，以便核验。评标委员会依据本章第 2.1 款规定的标准对投标文件进行</w:t>
      </w:r>
      <w:r>
        <w:rPr>
          <w:rFonts w:hint="eastAsia"/>
          <w:szCs w:val="21"/>
          <w:u w:val="single"/>
        </w:rPr>
        <w:t>商务</w:t>
      </w:r>
      <w:r>
        <w:rPr>
          <w:szCs w:val="21"/>
          <w:u w:val="single"/>
        </w:rPr>
        <w:t>文件</w:t>
      </w:r>
      <w:r>
        <w:rPr>
          <w:rFonts w:hint="eastAsia"/>
          <w:szCs w:val="21"/>
        </w:rPr>
        <w:t>初步评审和资格评审。有一项不符合评审标准的，评标委员会应当否决其投标，未能通过初步评审的投标人，其投标不再参与后续的评审程序。</w:t>
      </w:r>
      <w:r>
        <w:rPr>
          <w:rFonts w:hint="eastAsia"/>
          <w:szCs w:val="21"/>
          <w:u w:val="single"/>
        </w:rPr>
        <w:t>如果有否决投标提议，则评标委员会成员共同表决，按照少</w:t>
      </w:r>
      <w:r>
        <w:rPr>
          <w:rFonts w:hint="eastAsia"/>
          <w:u w:val="single"/>
        </w:rPr>
        <w:t>数服从多数的原则决定是否否决其投标。</w:t>
      </w:r>
    </w:p>
    <w:p w14:paraId="3602073E">
      <w:pPr>
        <w:spacing w:line="360" w:lineRule="auto"/>
        <w:ind w:firstLine="480" w:firstLineChars="200"/>
        <w:rPr>
          <w:rFonts w:hint="eastAsia"/>
          <w:u w:val="single"/>
        </w:rPr>
      </w:pPr>
      <w:r>
        <w:rPr>
          <w:rFonts w:hint="eastAsia"/>
          <w:u w:val="single"/>
        </w:rPr>
        <w:t>3.1.1.1 商务文件形式评审：</w:t>
      </w:r>
    </w:p>
    <w:p w14:paraId="56DBBE2D">
      <w:pPr>
        <w:spacing w:line="360" w:lineRule="auto"/>
        <w:ind w:firstLine="480" w:firstLineChars="200"/>
        <w:rPr>
          <w:rFonts w:hint="eastAsia"/>
          <w:u w:val="single"/>
        </w:rPr>
      </w:pPr>
      <w:r>
        <w:rPr>
          <w:rFonts w:hint="eastAsia"/>
          <w:u w:val="single"/>
        </w:rPr>
        <w:t>评标委员会根据评标办法前附表中规定的评审因素和评审标准，对投标人的商务文件进行形式评审。</w:t>
      </w:r>
    </w:p>
    <w:p w14:paraId="2CF4300D">
      <w:pPr>
        <w:spacing w:line="360" w:lineRule="auto"/>
        <w:ind w:firstLine="480" w:firstLineChars="200"/>
        <w:rPr>
          <w:rFonts w:hint="eastAsia"/>
          <w:u w:val="single"/>
        </w:rPr>
      </w:pPr>
      <w:r>
        <w:rPr>
          <w:u w:val="single"/>
        </w:rPr>
        <w:t xml:space="preserve">3.1.1.2 </w:t>
      </w:r>
      <w:r>
        <w:rPr>
          <w:rFonts w:hint="eastAsia"/>
          <w:u w:val="single"/>
        </w:rPr>
        <w:t>资格评审：</w:t>
      </w:r>
    </w:p>
    <w:p w14:paraId="009F0732">
      <w:pPr>
        <w:spacing w:line="360" w:lineRule="auto"/>
        <w:ind w:firstLine="480" w:firstLineChars="200"/>
        <w:rPr>
          <w:rFonts w:hint="eastAsia"/>
          <w:u w:val="single"/>
        </w:rPr>
      </w:pPr>
      <w:r>
        <w:rPr>
          <w:rFonts w:hint="eastAsia"/>
          <w:u w:val="single"/>
        </w:rPr>
        <w:t>评标委员会根据评标办法前附表中的规定的评审因素和评审标准，对投标人商务文件的资格审查部分进行资格评审。</w:t>
      </w:r>
    </w:p>
    <w:p w14:paraId="6567BB6E">
      <w:pPr>
        <w:spacing w:line="360" w:lineRule="auto"/>
        <w:ind w:firstLine="480" w:firstLineChars="200"/>
        <w:rPr>
          <w:rFonts w:hint="eastAsia"/>
          <w:u w:val="single"/>
        </w:rPr>
      </w:pPr>
      <w:r>
        <w:rPr>
          <w:u w:val="single"/>
        </w:rPr>
        <w:t xml:space="preserve">3.1.1.3 </w:t>
      </w:r>
      <w:r>
        <w:rPr>
          <w:rFonts w:hint="eastAsia"/>
          <w:u w:val="single"/>
        </w:rPr>
        <w:t>商务</w:t>
      </w:r>
      <w:r>
        <w:rPr>
          <w:u w:val="single"/>
        </w:rPr>
        <w:t>文件</w:t>
      </w:r>
      <w:r>
        <w:rPr>
          <w:rFonts w:hint="eastAsia"/>
          <w:u w:val="single"/>
        </w:rPr>
        <w:t>响应性评审：</w:t>
      </w:r>
    </w:p>
    <w:p w14:paraId="2416F92A">
      <w:pPr>
        <w:spacing w:line="360" w:lineRule="auto"/>
        <w:ind w:firstLine="480" w:firstLineChars="200"/>
        <w:rPr>
          <w:rFonts w:hint="eastAsia"/>
          <w:u w:val="single"/>
        </w:rPr>
      </w:pPr>
      <w:r>
        <w:rPr>
          <w:rFonts w:hint="eastAsia"/>
          <w:u w:val="single"/>
        </w:rPr>
        <w:t>评标委员会根据评标办法前附表中规定的评审因素和评审标准，对投标人的商务文件进行响应性评审。</w:t>
      </w:r>
    </w:p>
    <w:p w14:paraId="35893F9A">
      <w:pPr>
        <w:spacing w:line="360" w:lineRule="auto"/>
        <w:ind w:firstLine="480" w:firstLineChars="200"/>
        <w:rPr>
          <w:rFonts w:hint="eastAsia"/>
        </w:rPr>
      </w:pPr>
      <w:r>
        <w:t xml:space="preserve">3.1.2 </w:t>
      </w:r>
      <w:r>
        <w:rPr>
          <w:rFonts w:hint="eastAsia"/>
        </w:rPr>
        <w:t>投标人有以下情形之一的，评标委员会应当否决其投标：</w:t>
      </w:r>
      <w:r>
        <w:t xml:space="preserve"> </w:t>
      </w:r>
    </w:p>
    <w:p w14:paraId="4DAC4A50">
      <w:pPr>
        <w:spacing w:line="360" w:lineRule="auto"/>
        <w:ind w:firstLine="480" w:firstLineChars="200"/>
        <w:rPr>
          <w:rFonts w:hint="eastAsia"/>
        </w:rPr>
      </w:pPr>
      <w:r>
        <w:rPr>
          <w:rFonts w:hint="eastAsia"/>
        </w:rPr>
        <w:t>（</w:t>
      </w:r>
      <w:r>
        <w:t>1</w:t>
      </w:r>
      <w:r>
        <w:rPr>
          <w:rFonts w:hint="eastAsia"/>
        </w:rPr>
        <w:t>）投标文件没有对招标文件的实质性要求和条件作出响应，或者对招标文件的偏差超出招标文件规定的偏差范围或最高项数；</w:t>
      </w:r>
    </w:p>
    <w:p w14:paraId="6E600A8E">
      <w:pPr>
        <w:spacing w:line="360" w:lineRule="auto"/>
        <w:ind w:firstLine="480" w:firstLineChars="200"/>
        <w:rPr>
          <w:rFonts w:hint="eastAsia"/>
        </w:rPr>
      </w:pPr>
      <w:r>
        <w:rPr>
          <w:rFonts w:hint="eastAsia"/>
        </w:rPr>
        <w:t>（</w:t>
      </w:r>
      <w:r>
        <w:t>2</w:t>
      </w:r>
      <w:r>
        <w:rPr>
          <w:rFonts w:hint="eastAsia"/>
        </w:rPr>
        <w:t>）有串通投标、弄虚作假、行贿等违法行为。</w:t>
      </w:r>
    </w:p>
    <w:p w14:paraId="7FBC535F">
      <w:pPr>
        <w:spacing w:line="360" w:lineRule="auto"/>
        <w:ind w:firstLine="480" w:firstLineChars="200"/>
        <w:rPr>
          <w:rFonts w:hint="eastAsia"/>
          <w:szCs w:val="21"/>
        </w:rPr>
      </w:pPr>
      <w:r>
        <w:rPr>
          <w:rFonts w:hint="eastAsia"/>
          <w:szCs w:val="21"/>
        </w:rPr>
        <w:t>（3）评标办法规定的其他应当否决其投标的情形。</w:t>
      </w:r>
    </w:p>
    <w:p w14:paraId="31E73022">
      <w:pPr>
        <w:spacing w:line="360" w:lineRule="auto"/>
        <w:ind w:firstLine="480" w:firstLineChars="200"/>
        <w:rPr>
          <w:rFonts w:hint="eastAsia"/>
        </w:rPr>
      </w:pPr>
      <w:r>
        <w:rPr>
          <w:rFonts w:hint="eastAsia"/>
        </w:rPr>
        <w:t>3.1.3 投标报价有算术错误及其他错误的，评标委员会按以下原则要求投标人对投标报价进行修正，并要求投标人书面澄清确认。投标人拒不澄清确认的，投标人拒不接受的，评标委员会应当否决其投标：</w:t>
      </w:r>
    </w:p>
    <w:p w14:paraId="30CA8935">
      <w:pPr>
        <w:spacing w:line="360" w:lineRule="auto"/>
        <w:ind w:firstLine="480" w:firstLineChars="200"/>
        <w:rPr>
          <w:rFonts w:hint="eastAsia"/>
        </w:rPr>
      </w:pPr>
      <w:r>
        <w:rPr>
          <w:rFonts w:hint="eastAsia"/>
        </w:rPr>
        <w:t>（1）投标文件中的大写金额与小写金额不一致的，以大写金额为准；</w:t>
      </w:r>
    </w:p>
    <w:p w14:paraId="50583EBB">
      <w:pPr>
        <w:spacing w:line="360" w:lineRule="auto"/>
        <w:ind w:firstLine="480" w:firstLineChars="200"/>
        <w:rPr>
          <w:rFonts w:hint="eastAsia"/>
        </w:rPr>
      </w:pPr>
      <w:r>
        <w:rPr>
          <w:rFonts w:hint="eastAsia"/>
        </w:rPr>
        <w:t>（2）总价金额与单价金额不一致的，以单价金额为准，但单价金额小数点有明显错误的除外。</w:t>
      </w:r>
    </w:p>
    <w:p w14:paraId="16F86804">
      <w:pPr>
        <w:pStyle w:val="8"/>
        <w:spacing w:line="360" w:lineRule="auto"/>
        <w:rPr>
          <w:rFonts w:hint="eastAsia" w:ascii="宋体" w:hAnsi="宋体"/>
          <w:b w:val="0"/>
          <w:kern w:val="0"/>
          <w:sz w:val="24"/>
          <w:szCs w:val="24"/>
          <w:u w:val="single"/>
        </w:rPr>
      </w:pPr>
      <w:r>
        <w:rPr>
          <w:rFonts w:hint="eastAsia" w:ascii="宋体" w:hAnsi="宋体"/>
          <w:b w:val="0"/>
          <w:kern w:val="0"/>
          <w:sz w:val="24"/>
          <w:szCs w:val="24"/>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1AC85CDC">
      <w:pPr>
        <w:pStyle w:val="8"/>
        <w:spacing w:line="360" w:lineRule="auto"/>
      </w:pPr>
      <w:r>
        <w:rPr>
          <w:rFonts w:hint="eastAsia" w:ascii="宋体" w:hAnsi="宋体"/>
          <w:b w:val="0"/>
          <w:kern w:val="0"/>
          <w:sz w:val="24"/>
          <w:szCs w:val="24"/>
          <w:u w:val="single"/>
        </w:rPr>
        <w:t>3.1.5评委发现商务文件的资格审查部分中含义不明确、对同类问题表述不一致、有明显文字和计算错误的，应当要求投标人作必要的澄清、说明后再判定投标人是否通过资格审查，不得直接认定其不通过资格审查。</w:t>
      </w:r>
    </w:p>
    <w:p w14:paraId="453761E7">
      <w:pPr>
        <w:pStyle w:val="4"/>
        <w:kinsoku w:val="0"/>
        <w:overflowPunct w:val="0"/>
        <w:rPr>
          <w:rFonts w:hint="eastAsia"/>
        </w:rPr>
      </w:pPr>
      <w:r>
        <w:t>3.2</w:t>
      </w:r>
      <w:r>
        <w:rPr>
          <w:spacing w:val="67"/>
        </w:rPr>
        <w:t xml:space="preserve"> </w:t>
      </w:r>
      <w:r>
        <w:rPr>
          <w:rFonts w:hint="eastAsia"/>
          <w:spacing w:val="-1"/>
        </w:rPr>
        <w:t>商务文件详细评审</w:t>
      </w:r>
    </w:p>
    <w:p w14:paraId="0A7D80A5">
      <w:pPr>
        <w:spacing w:line="360" w:lineRule="auto"/>
        <w:ind w:firstLine="480" w:firstLineChars="200"/>
        <w:rPr>
          <w:rFonts w:hint="eastAsia"/>
          <w:u w:val="single"/>
        </w:rPr>
      </w:pPr>
      <w:r>
        <w:rPr>
          <w:rFonts w:hint="eastAsia"/>
          <w:u w:val="single"/>
        </w:rPr>
        <w:t>3.2.1 评标委员会按本章评标办法附表一《商务文件综合评分表》规定的评分项目和分值进行打分，并计算出商务文件的分数。</w:t>
      </w:r>
    </w:p>
    <w:p w14:paraId="02668E3E">
      <w:pPr>
        <w:spacing w:line="360" w:lineRule="auto"/>
        <w:ind w:firstLine="480" w:firstLineChars="200"/>
        <w:rPr>
          <w:rFonts w:hint="eastAsia"/>
          <w:u w:val="single"/>
        </w:rPr>
      </w:pPr>
      <w:r>
        <w:rPr>
          <w:rFonts w:hint="eastAsia"/>
          <w:u w:val="single"/>
        </w:rPr>
        <w:t>3.2.2评标委员会专家评出各投标人商务文件的分数，投标人的商务文件得分为各评委评分的算术平均值（若分数出现小数点时，保留小数点后二位，第三位小数四舍五入）</w:t>
      </w:r>
    </w:p>
    <w:p w14:paraId="6A3ADC41">
      <w:pPr>
        <w:pStyle w:val="4"/>
        <w:rPr>
          <w:rFonts w:hint="eastAsia"/>
          <w:u w:val="single"/>
        </w:rPr>
      </w:pPr>
      <w:bookmarkStart w:id="9" w:name="_Toc87007451"/>
      <w:r>
        <w:rPr>
          <w:rFonts w:hint="eastAsia"/>
          <w:u w:val="single"/>
        </w:rPr>
        <w:t>3.3 技术文件响应性评审</w:t>
      </w:r>
      <w:bookmarkEnd w:id="9"/>
    </w:p>
    <w:p w14:paraId="44D87D3D">
      <w:pPr>
        <w:spacing w:line="360" w:lineRule="auto"/>
        <w:ind w:firstLine="480" w:firstLineChars="200"/>
        <w:rPr>
          <w:rFonts w:hint="eastAsia"/>
          <w:u w:val="single"/>
        </w:rPr>
      </w:pPr>
      <w:r>
        <w:rPr>
          <w:rFonts w:hint="eastAsia"/>
        </w:rPr>
        <w:t>评标委员会依据本章</w:t>
      </w:r>
      <w:r>
        <w:rPr>
          <w:rFonts w:hint="eastAsia"/>
          <w:u w:val="single"/>
        </w:rPr>
        <w:t>第 2.1.4款</w:t>
      </w:r>
      <w:r>
        <w:rPr>
          <w:rFonts w:hint="eastAsia"/>
        </w:rPr>
        <w:t>规定的标准对投标文件进行</w:t>
      </w:r>
      <w:r>
        <w:rPr>
          <w:rFonts w:hint="eastAsia"/>
          <w:u w:val="single"/>
        </w:rPr>
        <w:t>技术</w:t>
      </w:r>
      <w:r>
        <w:rPr>
          <w:u w:val="single"/>
        </w:rPr>
        <w:t>文件</w:t>
      </w:r>
      <w:r>
        <w:rPr>
          <w:rFonts w:hint="eastAsia"/>
        </w:rPr>
        <w:t>响应性评审。有一项不符合评审标准的，评标委员会应当否决其投标，未能通过技术文件响应性评审的投标人，其投标不再参与后续的评审程序。</w:t>
      </w:r>
      <w:r>
        <w:rPr>
          <w:rFonts w:hint="eastAsia"/>
          <w:u w:val="single"/>
        </w:rPr>
        <w:t>如果有否决投标提议，则评标委员会成员共同表决，按照少数服从多数的原则决定是否否决其投标。评委发现技术文件中含义不明确、对同类问题表述不一致、有明显文字和计算错误的，应当要求投标人作必要的澄清、说明后再判定投标人是否通过技术文件响应性评审，不得直接否决投标。</w:t>
      </w:r>
    </w:p>
    <w:p w14:paraId="7C92AA15">
      <w:pPr>
        <w:rPr>
          <w:rFonts w:hint="eastAsia"/>
        </w:rPr>
      </w:pPr>
    </w:p>
    <w:p w14:paraId="2BD9DB0F">
      <w:pPr>
        <w:pStyle w:val="4"/>
        <w:rPr>
          <w:rFonts w:hint="eastAsia"/>
          <w:u w:val="single"/>
        </w:rPr>
      </w:pPr>
      <w:bookmarkStart w:id="10" w:name="_Toc87007452"/>
      <w:r>
        <w:rPr>
          <w:rFonts w:hint="eastAsia"/>
          <w:u w:val="single"/>
        </w:rPr>
        <w:t>3.4 技术文件详细评审</w:t>
      </w:r>
      <w:bookmarkEnd w:id="10"/>
    </w:p>
    <w:p w14:paraId="74AE344E">
      <w:pPr>
        <w:spacing w:line="360" w:lineRule="auto"/>
        <w:ind w:firstLine="480" w:firstLineChars="200"/>
        <w:rPr>
          <w:rFonts w:hint="eastAsia"/>
          <w:u w:val="single"/>
        </w:rPr>
      </w:pPr>
      <w:r>
        <w:rPr>
          <w:rFonts w:hint="eastAsia"/>
        </w:rPr>
        <w:t xml:space="preserve">3.4.1 </w:t>
      </w:r>
      <w:r>
        <w:rPr>
          <w:rFonts w:hint="eastAsia"/>
          <w:u w:val="single"/>
        </w:rPr>
        <w:t>评标委员会按本章评标办法附表二《技术文件综合评分表》规定的评分项目和分值进行打分，并计算出技术文件的分数。</w:t>
      </w:r>
    </w:p>
    <w:p w14:paraId="665967DE">
      <w:pPr>
        <w:spacing w:line="360" w:lineRule="auto"/>
        <w:ind w:firstLine="480" w:firstLineChars="200"/>
        <w:rPr>
          <w:rFonts w:hint="eastAsia"/>
          <w:u w:val="single"/>
        </w:rPr>
      </w:pPr>
      <w:r>
        <w:rPr>
          <w:rFonts w:hint="eastAsia"/>
        </w:rPr>
        <w:t>3.4.2</w:t>
      </w:r>
      <w:r>
        <w:rPr>
          <w:rFonts w:hint="eastAsia"/>
          <w:u w:val="single"/>
        </w:rPr>
        <w:t>评标委员会专家评出各投标人技术文件的分数，投标人的技术文件得分为各评委评分的算术平均值（若分数出现小数点时，保留小数点后二位，第三位小数四舍五入）。</w:t>
      </w:r>
    </w:p>
    <w:p w14:paraId="503A19D0">
      <w:pPr>
        <w:pStyle w:val="4"/>
        <w:rPr>
          <w:rFonts w:hint="eastAsia"/>
          <w:u w:val="single"/>
        </w:rPr>
      </w:pPr>
      <w:bookmarkStart w:id="11" w:name="_Toc87007453"/>
      <w:r>
        <w:rPr>
          <w:rFonts w:hint="eastAsia"/>
          <w:u w:val="single"/>
        </w:rPr>
        <w:t>3.5 揭晓技术文件评审结果</w:t>
      </w:r>
      <w:bookmarkEnd w:id="11"/>
    </w:p>
    <w:p w14:paraId="18E393DA">
      <w:pPr>
        <w:spacing w:line="360" w:lineRule="auto"/>
        <w:ind w:firstLine="480" w:firstLineChars="200"/>
        <w:rPr>
          <w:rFonts w:hint="eastAsia"/>
          <w:szCs w:val="21"/>
          <w:u w:val="single"/>
        </w:rPr>
      </w:pPr>
      <w:r>
        <w:rPr>
          <w:rFonts w:hint="eastAsia"/>
          <w:szCs w:val="21"/>
          <w:u w:val="single"/>
        </w:rPr>
        <w:t>3.5.1 由评标委员会在中心系统揭晓，系统自动确定各编号技术文件所对应的投标人，并由评标委员会确认投标人技术文件的评审得分。</w:t>
      </w:r>
    </w:p>
    <w:p w14:paraId="7C19BC62">
      <w:pPr>
        <w:pStyle w:val="4"/>
        <w:rPr>
          <w:rFonts w:hint="eastAsia"/>
          <w:u w:val="single"/>
        </w:rPr>
      </w:pPr>
      <w:bookmarkStart w:id="12" w:name="_Toc87007454"/>
      <w:r>
        <w:rPr>
          <w:rFonts w:hint="eastAsia"/>
          <w:u w:val="single"/>
        </w:rPr>
        <w:t>3.6 汇总投标人总得分</w:t>
      </w:r>
      <w:bookmarkEnd w:id="12"/>
    </w:p>
    <w:p w14:paraId="64701DE5">
      <w:pPr>
        <w:spacing w:line="360" w:lineRule="auto"/>
        <w:ind w:firstLine="480" w:firstLineChars="200"/>
        <w:rPr>
          <w:rFonts w:hint="eastAsia"/>
        </w:rPr>
      </w:pPr>
      <w:r>
        <w:t xml:space="preserve"> </w:t>
      </w:r>
      <w:r>
        <w:rPr>
          <w:rFonts w:hint="eastAsia"/>
        </w:rPr>
        <w:t>3.6</w:t>
      </w:r>
      <w:r>
        <w:t xml:space="preserve">.1 </w:t>
      </w:r>
      <w:r>
        <w:rPr>
          <w:rFonts w:hint="eastAsia"/>
        </w:rPr>
        <w:t>评标委员会按本章第</w:t>
      </w:r>
      <w:r>
        <w:t xml:space="preserve"> 2.2 </w:t>
      </w:r>
      <w:r>
        <w:rPr>
          <w:rFonts w:hint="eastAsia"/>
        </w:rPr>
        <w:t>款规定的量化因素（即评分项目）和分值进行打分，并计算出</w:t>
      </w:r>
      <w:r>
        <w:rPr>
          <w:rFonts w:hint="eastAsia"/>
          <w:u w:val="single"/>
        </w:rPr>
        <w:t>总</w:t>
      </w:r>
      <w:r>
        <w:rPr>
          <w:rFonts w:hint="eastAsia"/>
        </w:rPr>
        <w:t>得分。</w:t>
      </w:r>
    </w:p>
    <w:p w14:paraId="1B511BAC">
      <w:pPr>
        <w:spacing w:line="360" w:lineRule="auto"/>
        <w:ind w:firstLine="480" w:firstLineChars="200"/>
        <w:rPr>
          <w:rFonts w:hint="eastAsia"/>
        </w:rPr>
      </w:pPr>
      <w:r>
        <w:rPr>
          <w:rFonts w:hint="eastAsia"/>
        </w:rPr>
        <w:t>（</w:t>
      </w:r>
      <w:r>
        <w:t>1</w:t>
      </w:r>
      <w:r>
        <w:rPr>
          <w:rFonts w:hint="eastAsia"/>
        </w:rPr>
        <w:t>）按本章第</w:t>
      </w:r>
      <w:r>
        <w:t xml:space="preserve"> 2.2.4</w:t>
      </w:r>
      <w:r>
        <w:rPr>
          <w:rFonts w:hint="eastAsia"/>
        </w:rPr>
        <w:t>（</w:t>
      </w:r>
      <w:r>
        <w:t>1</w:t>
      </w:r>
      <w:r>
        <w:rPr>
          <w:rFonts w:hint="eastAsia"/>
        </w:rPr>
        <w:t>）目规定的评审因素和分值对商务文件部分计算出得分</w:t>
      </w:r>
      <w:r>
        <w:t xml:space="preserve"> A</w:t>
      </w:r>
      <w:r>
        <w:rPr>
          <w:rFonts w:hint="eastAsia"/>
        </w:rPr>
        <w:t>；</w:t>
      </w:r>
    </w:p>
    <w:p w14:paraId="45FD3F43">
      <w:pPr>
        <w:spacing w:line="360" w:lineRule="auto"/>
        <w:ind w:firstLine="480" w:firstLineChars="200"/>
        <w:rPr>
          <w:rFonts w:hint="eastAsia"/>
        </w:rPr>
      </w:pPr>
      <w:r>
        <w:rPr>
          <w:rFonts w:hint="eastAsia"/>
        </w:rPr>
        <w:t>（</w:t>
      </w:r>
      <w:r>
        <w:t>2</w:t>
      </w:r>
      <w:r>
        <w:rPr>
          <w:rFonts w:hint="eastAsia"/>
        </w:rPr>
        <w:t>）按本章第</w:t>
      </w:r>
      <w:r>
        <w:t xml:space="preserve"> 2.2.4</w:t>
      </w:r>
      <w:r>
        <w:rPr>
          <w:rFonts w:hint="eastAsia"/>
        </w:rPr>
        <w:t>（</w:t>
      </w:r>
      <w:r>
        <w:t>2</w:t>
      </w:r>
      <w:r>
        <w:rPr>
          <w:rFonts w:hint="eastAsia"/>
        </w:rPr>
        <w:t>）目规定的评审因素和分值对技术文件部分计算出得分</w:t>
      </w:r>
      <w:r>
        <w:t xml:space="preserve"> B</w:t>
      </w:r>
      <w:r>
        <w:rPr>
          <w:rFonts w:hint="eastAsia"/>
        </w:rPr>
        <w:t>；</w:t>
      </w:r>
    </w:p>
    <w:p w14:paraId="66CF0D11">
      <w:pPr>
        <w:spacing w:line="360" w:lineRule="auto"/>
        <w:ind w:firstLine="480" w:firstLineChars="200"/>
        <w:rPr>
          <w:rFonts w:hint="eastAsia"/>
        </w:rPr>
      </w:pPr>
      <w:r>
        <w:rPr>
          <w:rFonts w:hint="eastAsia"/>
        </w:rPr>
        <w:t>（</w:t>
      </w:r>
      <w:r>
        <w:t>3</w:t>
      </w:r>
      <w:r>
        <w:rPr>
          <w:rFonts w:hint="eastAsia"/>
        </w:rPr>
        <w:t>）按本章第</w:t>
      </w:r>
      <w:r>
        <w:t xml:space="preserve"> 2.2.4</w:t>
      </w:r>
      <w:r>
        <w:rPr>
          <w:rFonts w:hint="eastAsia"/>
        </w:rPr>
        <w:t>（</w:t>
      </w:r>
      <w:r>
        <w:t>3</w:t>
      </w:r>
      <w:r>
        <w:rPr>
          <w:rFonts w:hint="eastAsia"/>
        </w:rPr>
        <w:t>）目规定的评审因素和分值对投标报价计算出得分</w:t>
      </w:r>
      <w:r>
        <w:t xml:space="preserve"> C</w:t>
      </w:r>
      <w:r>
        <w:rPr>
          <w:rFonts w:hint="eastAsia"/>
        </w:rPr>
        <w:t>；</w:t>
      </w:r>
    </w:p>
    <w:p w14:paraId="263C2E2F">
      <w:pPr>
        <w:spacing w:line="360" w:lineRule="auto"/>
        <w:ind w:firstLine="480" w:firstLineChars="200"/>
        <w:rPr>
          <w:rFonts w:hint="eastAsia"/>
          <w:strike/>
        </w:rPr>
      </w:pPr>
      <w:r>
        <w:rPr>
          <w:rFonts w:hint="eastAsia"/>
          <w:strike/>
        </w:rPr>
        <w:t>（</w:t>
      </w:r>
      <w:r>
        <w:rPr>
          <w:strike/>
        </w:rPr>
        <w:t>4</w:t>
      </w:r>
      <w:r>
        <w:rPr>
          <w:rFonts w:hint="eastAsia"/>
          <w:strike/>
        </w:rPr>
        <w:t>）按本章第</w:t>
      </w:r>
      <w:r>
        <w:rPr>
          <w:strike/>
        </w:rPr>
        <w:t xml:space="preserve"> 2.2.4</w:t>
      </w:r>
      <w:r>
        <w:rPr>
          <w:rFonts w:hint="eastAsia"/>
          <w:strike/>
        </w:rPr>
        <w:t>（</w:t>
      </w:r>
      <w:r>
        <w:rPr>
          <w:strike/>
        </w:rPr>
        <w:t>4</w:t>
      </w:r>
      <w:r>
        <w:rPr>
          <w:rFonts w:hint="eastAsia"/>
          <w:strike/>
        </w:rPr>
        <w:t>）目规定的评审因素和分值对其他部分计算出得分</w:t>
      </w:r>
      <w:r>
        <w:rPr>
          <w:strike/>
        </w:rPr>
        <w:t xml:space="preserve"> D</w:t>
      </w:r>
      <w:r>
        <w:rPr>
          <w:rFonts w:hint="eastAsia"/>
          <w:strike/>
        </w:rPr>
        <w:t>。</w:t>
      </w:r>
    </w:p>
    <w:p w14:paraId="3ABCF522">
      <w:pPr>
        <w:spacing w:line="360" w:lineRule="auto"/>
        <w:ind w:firstLine="480" w:firstLineChars="200"/>
        <w:rPr>
          <w:rFonts w:hint="eastAsia"/>
        </w:rPr>
      </w:pPr>
      <w:r>
        <w:t>3.</w:t>
      </w:r>
      <w:r>
        <w:rPr>
          <w:rFonts w:hint="eastAsia"/>
        </w:rPr>
        <w:t>6</w:t>
      </w:r>
      <w:r>
        <w:t xml:space="preserve">.2 </w:t>
      </w:r>
      <w:r>
        <w:rPr>
          <w:rFonts w:hint="eastAsia"/>
        </w:rPr>
        <w:t>评分分值计算保留小数点后两位，小数点后第三位</w:t>
      </w:r>
      <w:r>
        <w:t>“</w:t>
      </w:r>
      <w:r>
        <w:rPr>
          <w:rFonts w:hint="eastAsia"/>
        </w:rPr>
        <w:t>四舍五入</w:t>
      </w:r>
      <w:r>
        <w:t>”</w:t>
      </w:r>
      <w:r>
        <w:rPr>
          <w:rFonts w:hint="eastAsia"/>
        </w:rPr>
        <w:t>。</w:t>
      </w:r>
    </w:p>
    <w:p w14:paraId="7436810E">
      <w:pPr>
        <w:spacing w:line="360" w:lineRule="auto"/>
        <w:ind w:firstLine="480" w:firstLineChars="200"/>
        <w:rPr>
          <w:rFonts w:hint="eastAsia"/>
        </w:rPr>
      </w:pPr>
      <w:r>
        <w:t>3.</w:t>
      </w:r>
      <w:r>
        <w:rPr>
          <w:rFonts w:hint="eastAsia"/>
        </w:rPr>
        <w:t>6</w:t>
      </w:r>
      <w:r>
        <w:t>.3</w:t>
      </w:r>
      <w:r>
        <w:rPr>
          <w:rFonts w:hint="eastAsia"/>
          <w:u w:val="single"/>
        </w:rPr>
        <w:t>投标人总得分=A+B+C。</w:t>
      </w:r>
    </w:p>
    <w:p w14:paraId="5F7A90FB">
      <w:pPr>
        <w:spacing w:line="360" w:lineRule="auto"/>
        <w:ind w:firstLine="480" w:firstLineChars="200"/>
        <w:rPr>
          <w:rFonts w:hint="eastAsia"/>
        </w:rPr>
      </w:pPr>
      <w:r>
        <w:t>3.</w:t>
      </w:r>
      <w:r>
        <w:rPr>
          <w:rFonts w:hint="eastAsia"/>
        </w:rPr>
        <w:t>6</w:t>
      </w:r>
      <w:r>
        <w:t xml:space="preserve">.4 </w:t>
      </w:r>
      <w:r>
        <w:rPr>
          <w:rFonts w:hint="eastAsia"/>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829515D">
      <w:pPr>
        <w:pStyle w:val="4"/>
        <w:rPr>
          <w:rFonts w:hint="eastAsia"/>
        </w:rPr>
      </w:pPr>
      <w:bookmarkStart w:id="13" w:name="_Toc87007455"/>
      <w:r>
        <w:rPr>
          <w:u w:val="single"/>
        </w:rPr>
        <w:t>3.</w:t>
      </w:r>
      <w:r>
        <w:rPr>
          <w:rFonts w:hint="eastAsia"/>
          <w:u w:val="single"/>
        </w:rPr>
        <w:t>7</w:t>
      </w:r>
      <w:r>
        <w:rPr>
          <w:u w:val="single"/>
        </w:rPr>
        <w:t xml:space="preserve"> </w:t>
      </w:r>
      <w:r>
        <w:rPr>
          <w:rFonts w:hint="eastAsia"/>
          <w:u w:val="single"/>
        </w:rPr>
        <w:t>投标文件的澄清</w:t>
      </w:r>
      <w:bookmarkEnd w:id="13"/>
    </w:p>
    <w:p w14:paraId="3E817B4B">
      <w:pPr>
        <w:spacing w:line="360" w:lineRule="auto"/>
        <w:ind w:firstLine="480" w:firstLineChars="200"/>
        <w:rPr>
          <w:rFonts w:hint="eastAsia"/>
          <w:u w:val="single"/>
        </w:rPr>
      </w:pPr>
      <w:r>
        <w:rPr>
          <w:u w:val="single"/>
        </w:rPr>
        <w:t>3.</w:t>
      </w:r>
      <w:r>
        <w:rPr>
          <w:rFonts w:hint="eastAsia"/>
          <w:u w:val="single"/>
        </w:rPr>
        <w:t>7</w:t>
      </w:r>
      <w:r>
        <w:rPr>
          <w:u w:val="single"/>
        </w:rPr>
        <w:t xml:space="preserve">.1 </w:t>
      </w:r>
      <w:r>
        <w:rPr>
          <w:rFonts w:hint="eastAsia"/>
          <w:u w:val="single"/>
        </w:rPr>
        <w:t>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00C6DCBE">
      <w:pPr>
        <w:spacing w:line="360" w:lineRule="auto"/>
        <w:ind w:firstLine="480" w:firstLineChars="200"/>
        <w:rPr>
          <w:rFonts w:hint="eastAsia"/>
          <w:u w:val="single"/>
        </w:rPr>
      </w:pPr>
      <w:r>
        <w:rPr>
          <w:u w:val="single"/>
        </w:rPr>
        <w:t>3.</w:t>
      </w:r>
      <w:r>
        <w:rPr>
          <w:rFonts w:hint="eastAsia"/>
          <w:u w:val="single"/>
        </w:rPr>
        <w:t>7</w:t>
      </w:r>
      <w:r>
        <w:rPr>
          <w:u w:val="single"/>
        </w:rPr>
        <w:t xml:space="preserve">.2 </w:t>
      </w:r>
      <w:r>
        <w:rPr>
          <w:rFonts w:hint="eastAsia"/>
          <w:u w:val="single"/>
        </w:rPr>
        <w:t>澄清、说明或补正不得超出投标文件的范围且不得改变投标文件的实质性内容，并构成投标文件的组成部分。</w:t>
      </w:r>
    </w:p>
    <w:p w14:paraId="25DE6355">
      <w:pPr>
        <w:spacing w:line="360" w:lineRule="auto"/>
        <w:ind w:firstLine="480" w:firstLineChars="200"/>
        <w:rPr>
          <w:rFonts w:hint="eastAsia"/>
        </w:rPr>
      </w:pPr>
      <w:r>
        <w:rPr>
          <w:u w:val="single"/>
        </w:rPr>
        <w:t>3.</w:t>
      </w:r>
      <w:r>
        <w:rPr>
          <w:rFonts w:hint="eastAsia"/>
          <w:u w:val="single"/>
        </w:rPr>
        <w:t>7</w:t>
      </w:r>
      <w:r>
        <w:rPr>
          <w:u w:val="single"/>
        </w:rPr>
        <w:t xml:space="preserve">.3 </w:t>
      </w:r>
      <w:r>
        <w:rPr>
          <w:rFonts w:hint="eastAsia"/>
          <w:u w:val="single"/>
        </w:rPr>
        <w:t>评标委员会对投标人提交的澄清、说明或补正有疑问的，可以要求投标人进一步澄清、说明或补正，直至满足评标委员会的要求。</w:t>
      </w:r>
    </w:p>
    <w:p w14:paraId="41C334CB">
      <w:pPr>
        <w:pStyle w:val="11"/>
        <w:kinsoku w:val="0"/>
        <w:overflowPunct w:val="0"/>
        <w:spacing w:line="360" w:lineRule="auto"/>
        <w:rPr>
          <w:rFonts w:hint="eastAsia"/>
          <w:sz w:val="14"/>
          <w:szCs w:val="14"/>
        </w:rPr>
      </w:pPr>
      <w:r>
        <w:rPr>
          <w:sz w:val="14"/>
          <w:szCs w:val="14"/>
        </w:rPr>
        <w:t xml:space="preserve"> </w:t>
      </w:r>
    </w:p>
    <w:p w14:paraId="08F04E70">
      <w:pPr>
        <w:pStyle w:val="4"/>
        <w:rPr>
          <w:rFonts w:hint="eastAsia"/>
          <w:u w:val="single"/>
        </w:rPr>
      </w:pPr>
      <w:bookmarkStart w:id="14" w:name="_Toc87007456"/>
      <w:r>
        <w:rPr>
          <w:u w:val="single"/>
        </w:rPr>
        <w:t>3.</w:t>
      </w:r>
      <w:r>
        <w:rPr>
          <w:rFonts w:hint="eastAsia"/>
          <w:u w:val="single"/>
        </w:rPr>
        <w:t>8</w:t>
      </w:r>
      <w:r>
        <w:rPr>
          <w:u w:val="single"/>
        </w:rPr>
        <w:t xml:space="preserve"> </w:t>
      </w:r>
      <w:r>
        <w:rPr>
          <w:rFonts w:hint="eastAsia"/>
          <w:u w:val="single"/>
        </w:rPr>
        <w:t>评标结果</w:t>
      </w:r>
      <w:bookmarkEnd w:id="14"/>
    </w:p>
    <w:p w14:paraId="4E7779AB">
      <w:pPr>
        <w:spacing w:line="360" w:lineRule="auto"/>
        <w:ind w:firstLine="480" w:firstLineChars="200"/>
        <w:rPr>
          <w:rFonts w:hint="eastAsia"/>
          <w:u w:val="single"/>
        </w:rPr>
      </w:pPr>
      <w:r>
        <w:rPr>
          <w:u w:val="single"/>
        </w:rPr>
        <w:t>3.</w:t>
      </w:r>
      <w:r>
        <w:rPr>
          <w:rFonts w:hint="eastAsia"/>
          <w:u w:val="single"/>
        </w:rPr>
        <w:t>8.1 评标委员会按照总得分由高至低进行排序。总得分相等的，以投标总报价低的优先；投标总报价也相等的，以技术文件得分高的优先；如果技术文得分也相等，则由评标委员会采用记名投票的方式（不得弃权），以得票多的优先确定中标候选人的排序。</w:t>
      </w:r>
    </w:p>
    <w:p w14:paraId="4E81929C">
      <w:pPr>
        <w:rPr>
          <w:rFonts w:hint="eastAsia"/>
        </w:rPr>
      </w:pPr>
      <w:r>
        <w:rPr>
          <w:rFonts w:hint="eastAsia"/>
          <w:u w:val="single"/>
        </w:rPr>
        <w:t>3.8.2 评标委员会完成评标后，应当向招标人提交书面评标报告和中标候选人名单。</w:t>
      </w:r>
      <w:r>
        <w:br w:type="page"/>
      </w:r>
    </w:p>
    <w:p w14:paraId="3E04821F">
      <w:pPr>
        <w:pStyle w:val="2"/>
        <w:spacing w:before="48" w:beforeLines="20" w:after="48" w:afterLines="20" w:line="360" w:lineRule="auto"/>
        <w:jc w:val="center"/>
        <w:rPr>
          <w:rFonts w:hint="eastAsia"/>
        </w:rPr>
      </w:pPr>
      <w:bookmarkStart w:id="15" w:name="_Toc57732042"/>
      <w:r>
        <w:rPr>
          <w:rFonts w:hint="eastAsia"/>
        </w:rPr>
        <w:t>第四章 合同条款及格式</w:t>
      </w:r>
      <w:bookmarkEnd w:id="15"/>
    </w:p>
    <w:p w14:paraId="3C7A5832">
      <w:pPr>
        <w:spacing w:line="360" w:lineRule="auto"/>
        <w:ind w:firstLine="883" w:firstLineChars="200"/>
        <w:jc w:val="center"/>
        <w:rPr>
          <w:rFonts w:hint="eastAsia"/>
          <w:b/>
          <w:sz w:val="44"/>
          <w:szCs w:val="44"/>
          <w:u w:val="single"/>
        </w:rPr>
      </w:pPr>
      <w:r>
        <w:rPr>
          <w:rFonts w:hint="eastAsia"/>
          <w:b/>
          <w:sz w:val="44"/>
          <w:szCs w:val="44"/>
          <w:u w:val="single"/>
        </w:rPr>
        <w:t>（另册）</w:t>
      </w:r>
    </w:p>
    <w:p w14:paraId="19E1B053">
      <w:pPr>
        <w:rPr>
          <w:rFonts w:hint="eastAsia"/>
        </w:rPr>
      </w:pPr>
    </w:p>
    <w:p w14:paraId="3493C5AF">
      <w:pPr>
        <w:rPr>
          <w:rFonts w:hint="eastAsia"/>
        </w:rPr>
      </w:pPr>
      <w:r>
        <w:br w:type="page"/>
      </w:r>
    </w:p>
    <w:p w14:paraId="761148F7">
      <w:pPr>
        <w:rPr>
          <w:rFonts w:hint="eastAsia"/>
        </w:rPr>
      </w:pPr>
    </w:p>
    <w:p w14:paraId="2E4E38FC">
      <w:pPr>
        <w:rPr>
          <w:rFonts w:hint="eastAsia"/>
        </w:rPr>
      </w:pPr>
    </w:p>
    <w:p w14:paraId="2C0CA542">
      <w:pPr>
        <w:rPr>
          <w:rFonts w:hint="eastAsia"/>
        </w:rPr>
      </w:pPr>
    </w:p>
    <w:p w14:paraId="1BFA6A7D">
      <w:pPr>
        <w:rPr>
          <w:rFonts w:hint="eastAsia"/>
        </w:rPr>
      </w:pPr>
    </w:p>
    <w:p w14:paraId="32B3E913">
      <w:pPr>
        <w:rPr>
          <w:rFonts w:hint="eastAsia"/>
        </w:rPr>
      </w:pPr>
    </w:p>
    <w:p w14:paraId="401EF498">
      <w:pPr>
        <w:rPr>
          <w:rFonts w:hint="eastAsia"/>
        </w:rPr>
      </w:pPr>
    </w:p>
    <w:p w14:paraId="59DFEE69">
      <w:pPr>
        <w:rPr>
          <w:rFonts w:hint="eastAsia"/>
        </w:rPr>
      </w:pPr>
    </w:p>
    <w:p w14:paraId="055FE354">
      <w:pPr>
        <w:pStyle w:val="2"/>
        <w:spacing w:before="48" w:beforeLines="20" w:after="48" w:afterLines="20" w:line="360" w:lineRule="auto"/>
        <w:jc w:val="center"/>
        <w:rPr>
          <w:rFonts w:hint="eastAsia"/>
        </w:rPr>
      </w:pPr>
      <w:bookmarkStart w:id="16" w:name="_Toc57732043"/>
      <w:r>
        <w:rPr>
          <w:rFonts w:hint="eastAsia"/>
        </w:rPr>
        <w:t>第二卷</w:t>
      </w:r>
      <w:bookmarkEnd w:id="16"/>
    </w:p>
    <w:p w14:paraId="2FAC65A3">
      <w:pPr>
        <w:spacing w:line="360" w:lineRule="auto"/>
        <w:ind w:firstLine="480" w:firstLineChars="200"/>
        <w:rPr>
          <w:rFonts w:hint="eastAsia"/>
        </w:rPr>
      </w:pPr>
    </w:p>
    <w:p w14:paraId="32147F8A">
      <w:pPr>
        <w:pStyle w:val="2"/>
        <w:spacing w:before="48" w:beforeLines="20" w:after="48" w:afterLines="20" w:line="360" w:lineRule="auto"/>
        <w:jc w:val="center"/>
        <w:rPr>
          <w:rFonts w:hint="eastAsia"/>
        </w:rPr>
      </w:pPr>
      <w:bookmarkStart w:id="17" w:name="_Toc57732044"/>
      <w:r>
        <w:rPr>
          <w:rFonts w:hint="eastAsia"/>
        </w:rPr>
        <w:br w:type="page"/>
      </w:r>
      <w:r>
        <w:rPr>
          <w:rFonts w:hint="eastAsia"/>
        </w:rPr>
        <w:t xml:space="preserve">第五章 </w:t>
      </w:r>
      <w:bookmarkEnd w:id="17"/>
      <w:r>
        <w:rPr>
          <w:rFonts w:hint="eastAsia"/>
        </w:rPr>
        <w:t>发包人要求</w:t>
      </w:r>
    </w:p>
    <w:p w14:paraId="15C56D8C">
      <w:pPr>
        <w:jc w:val="center"/>
        <w:rPr>
          <w:rFonts w:hint="eastAsia"/>
          <w:bCs/>
        </w:rPr>
      </w:pPr>
    </w:p>
    <w:p w14:paraId="7F41FDE8">
      <w:pPr>
        <w:jc w:val="center"/>
        <w:rPr>
          <w:rFonts w:hint="eastAsia"/>
        </w:rPr>
      </w:pPr>
      <w:r>
        <w:rPr>
          <w:rFonts w:hint="eastAsia"/>
          <w:bCs/>
        </w:rPr>
        <w:t>勘察设计任务书与立项批复的可研建设方案（另册）</w:t>
      </w:r>
    </w:p>
    <w:p w14:paraId="101AA756">
      <w:pPr>
        <w:rPr>
          <w:rFonts w:hint="eastAsia"/>
        </w:rPr>
      </w:pPr>
    </w:p>
    <w:p w14:paraId="47F34581">
      <w:pPr>
        <w:pStyle w:val="11"/>
        <w:rPr>
          <w:rFonts w:hint="eastAsia"/>
        </w:rPr>
      </w:pPr>
    </w:p>
    <w:p w14:paraId="1861065F">
      <w:pPr>
        <w:rPr>
          <w:rFonts w:hint="eastAsia"/>
        </w:rPr>
      </w:pPr>
    </w:p>
    <w:p w14:paraId="3BCDC91D">
      <w:pPr>
        <w:pStyle w:val="11"/>
        <w:rPr>
          <w:rFonts w:hint="eastAsia"/>
        </w:rPr>
      </w:pPr>
    </w:p>
    <w:p w14:paraId="77629E09">
      <w:pPr>
        <w:rPr>
          <w:rFonts w:hint="eastAsia"/>
        </w:rPr>
      </w:pPr>
    </w:p>
    <w:p w14:paraId="5F154573">
      <w:pPr>
        <w:pStyle w:val="11"/>
        <w:rPr>
          <w:rFonts w:hint="eastAsia"/>
        </w:rPr>
      </w:pPr>
    </w:p>
    <w:p w14:paraId="2467064E">
      <w:pPr>
        <w:rPr>
          <w:rFonts w:hint="eastAsia"/>
        </w:rPr>
      </w:pPr>
    </w:p>
    <w:p w14:paraId="7C31D21E">
      <w:pPr>
        <w:pStyle w:val="11"/>
        <w:rPr>
          <w:rFonts w:hint="eastAsia"/>
        </w:rPr>
      </w:pPr>
    </w:p>
    <w:p w14:paraId="6DA59319">
      <w:pPr>
        <w:rPr>
          <w:rFonts w:hint="eastAsia"/>
        </w:rPr>
      </w:pPr>
    </w:p>
    <w:p w14:paraId="50A4C9DB">
      <w:pPr>
        <w:pStyle w:val="11"/>
        <w:rPr>
          <w:rFonts w:hint="eastAsia"/>
        </w:rPr>
      </w:pPr>
    </w:p>
    <w:p w14:paraId="062F8112">
      <w:pPr>
        <w:rPr>
          <w:rFonts w:hint="eastAsia"/>
        </w:rPr>
      </w:pPr>
    </w:p>
    <w:p w14:paraId="77ECFEBB">
      <w:pPr>
        <w:pStyle w:val="11"/>
        <w:rPr>
          <w:rFonts w:hint="eastAsia"/>
        </w:rPr>
      </w:pPr>
    </w:p>
    <w:p w14:paraId="09EA982D">
      <w:pPr>
        <w:rPr>
          <w:rFonts w:hint="eastAsia"/>
        </w:rPr>
      </w:pPr>
    </w:p>
    <w:p w14:paraId="0DE185A3">
      <w:pPr>
        <w:pStyle w:val="11"/>
        <w:rPr>
          <w:rFonts w:hint="eastAsia"/>
        </w:rPr>
      </w:pPr>
    </w:p>
    <w:p w14:paraId="7DE9E05C">
      <w:pPr>
        <w:rPr>
          <w:rFonts w:hint="eastAsia"/>
        </w:rPr>
      </w:pPr>
    </w:p>
    <w:p w14:paraId="5619D6A9">
      <w:pPr>
        <w:pStyle w:val="11"/>
        <w:rPr>
          <w:rFonts w:hint="eastAsia"/>
        </w:rPr>
      </w:pPr>
    </w:p>
    <w:p w14:paraId="1EF63D02">
      <w:pPr>
        <w:rPr>
          <w:rFonts w:hint="eastAsia"/>
        </w:rPr>
      </w:pPr>
    </w:p>
    <w:p w14:paraId="4A0293D7">
      <w:pPr>
        <w:pStyle w:val="11"/>
        <w:rPr>
          <w:rFonts w:hint="eastAsia"/>
        </w:rPr>
      </w:pPr>
    </w:p>
    <w:p w14:paraId="46FDED11">
      <w:pPr>
        <w:rPr>
          <w:rFonts w:hint="eastAsia"/>
        </w:rPr>
      </w:pPr>
    </w:p>
    <w:p w14:paraId="271E0045">
      <w:pPr>
        <w:pStyle w:val="11"/>
        <w:rPr>
          <w:rFonts w:hint="eastAsia"/>
        </w:rPr>
      </w:pPr>
    </w:p>
    <w:p w14:paraId="438AA04E">
      <w:pPr>
        <w:rPr>
          <w:rFonts w:hint="eastAsia"/>
        </w:rPr>
      </w:pPr>
    </w:p>
    <w:p w14:paraId="7CE64C41">
      <w:pPr>
        <w:pStyle w:val="11"/>
        <w:rPr>
          <w:rFonts w:hint="eastAsia"/>
        </w:rPr>
      </w:pPr>
    </w:p>
    <w:p w14:paraId="6A2140A1">
      <w:pPr>
        <w:rPr>
          <w:rFonts w:hint="eastAsia"/>
        </w:rPr>
      </w:pPr>
    </w:p>
    <w:p w14:paraId="6C7C06F0">
      <w:pPr>
        <w:pStyle w:val="11"/>
        <w:rPr>
          <w:rFonts w:hint="eastAsia"/>
        </w:rPr>
      </w:pPr>
    </w:p>
    <w:p w14:paraId="4B509437">
      <w:pPr>
        <w:rPr>
          <w:rFonts w:hint="eastAsia"/>
        </w:rPr>
      </w:pPr>
    </w:p>
    <w:p w14:paraId="38AF5C6B">
      <w:pPr>
        <w:pStyle w:val="11"/>
        <w:rPr>
          <w:rFonts w:hint="eastAsia"/>
        </w:rPr>
      </w:pPr>
    </w:p>
    <w:p w14:paraId="6913F5C3">
      <w:pPr>
        <w:rPr>
          <w:rFonts w:hint="eastAsia"/>
        </w:rPr>
      </w:pPr>
    </w:p>
    <w:p w14:paraId="362B4765">
      <w:pPr>
        <w:pStyle w:val="11"/>
        <w:rPr>
          <w:rFonts w:hint="eastAsia"/>
        </w:rPr>
      </w:pPr>
    </w:p>
    <w:p w14:paraId="7AACDCDB">
      <w:pPr>
        <w:rPr>
          <w:rFonts w:hint="eastAsia"/>
        </w:rPr>
      </w:pPr>
    </w:p>
    <w:p w14:paraId="3BD995B6">
      <w:pPr>
        <w:pStyle w:val="11"/>
        <w:rPr>
          <w:rFonts w:hint="eastAsia"/>
        </w:rPr>
      </w:pPr>
    </w:p>
    <w:p w14:paraId="09B995B4">
      <w:pPr>
        <w:rPr>
          <w:rFonts w:hint="eastAsia"/>
        </w:rPr>
      </w:pPr>
    </w:p>
    <w:p w14:paraId="2384D5D8">
      <w:pPr>
        <w:pStyle w:val="11"/>
        <w:rPr>
          <w:rFonts w:hint="eastAsia"/>
        </w:rPr>
      </w:pPr>
    </w:p>
    <w:p w14:paraId="20C325A3">
      <w:pPr>
        <w:rPr>
          <w:rFonts w:hint="eastAsia"/>
        </w:rPr>
      </w:pPr>
    </w:p>
    <w:p w14:paraId="206982C2">
      <w:pPr>
        <w:pStyle w:val="11"/>
        <w:rPr>
          <w:rFonts w:hint="eastAsia"/>
        </w:rPr>
      </w:pPr>
    </w:p>
    <w:p w14:paraId="78CCD00A">
      <w:pPr>
        <w:rPr>
          <w:rFonts w:hint="eastAsia"/>
        </w:rPr>
      </w:pPr>
    </w:p>
    <w:p w14:paraId="585941EA">
      <w:pPr>
        <w:pStyle w:val="11"/>
        <w:rPr>
          <w:rFonts w:hint="eastAsia"/>
        </w:rPr>
      </w:pPr>
    </w:p>
    <w:p w14:paraId="02A51ECF">
      <w:pPr>
        <w:rPr>
          <w:rFonts w:hint="eastAsia"/>
        </w:rPr>
      </w:pPr>
    </w:p>
    <w:p w14:paraId="539B447B">
      <w:pPr>
        <w:pStyle w:val="11"/>
        <w:rPr>
          <w:rFonts w:hint="eastAsia"/>
        </w:rPr>
      </w:pPr>
    </w:p>
    <w:p w14:paraId="5F7E1BC3">
      <w:pPr>
        <w:pStyle w:val="11"/>
        <w:rPr>
          <w:rFonts w:hint="eastAsia"/>
        </w:rPr>
      </w:pPr>
    </w:p>
    <w:p w14:paraId="4F860AFB">
      <w:pPr>
        <w:rPr>
          <w:rFonts w:hint="eastAsia"/>
        </w:rPr>
      </w:pPr>
    </w:p>
    <w:p w14:paraId="19D060A4">
      <w:pPr>
        <w:rPr>
          <w:rFonts w:hint="eastAsia"/>
        </w:rPr>
      </w:pPr>
    </w:p>
    <w:p w14:paraId="6DC3993A">
      <w:pPr>
        <w:rPr>
          <w:rFonts w:hint="eastAsia"/>
        </w:rPr>
      </w:pPr>
    </w:p>
    <w:p w14:paraId="76E22509">
      <w:pPr>
        <w:pStyle w:val="2"/>
        <w:spacing w:before="48" w:beforeLines="20" w:after="48" w:afterLines="20" w:line="360" w:lineRule="auto"/>
        <w:jc w:val="center"/>
        <w:rPr>
          <w:rFonts w:hint="eastAsia"/>
        </w:rPr>
      </w:pPr>
      <w:bookmarkStart w:id="18" w:name="_Toc57732045"/>
      <w:r>
        <w:rPr>
          <w:rFonts w:hint="eastAsia"/>
        </w:rPr>
        <w:t>第三卷</w:t>
      </w:r>
      <w:bookmarkEnd w:id="18"/>
    </w:p>
    <w:p w14:paraId="26BF046E">
      <w:pPr>
        <w:spacing w:line="360" w:lineRule="auto"/>
        <w:ind w:firstLine="480" w:firstLineChars="200"/>
        <w:rPr>
          <w:rFonts w:hint="eastAsia"/>
        </w:rPr>
      </w:pPr>
      <w:r>
        <w:br w:type="page"/>
      </w:r>
    </w:p>
    <w:p w14:paraId="1560EC5B">
      <w:pPr>
        <w:pStyle w:val="2"/>
        <w:spacing w:before="48" w:beforeLines="20" w:after="48" w:afterLines="20" w:line="360" w:lineRule="auto"/>
        <w:jc w:val="center"/>
        <w:rPr>
          <w:rFonts w:hint="eastAsia"/>
        </w:rPr>
      </w:pPr>
      <w:bookmarkStart w:id="19" w:name="_Toc57732046"/>
      <w:r>
        <w:rPr>
          <w:rFonts w:hint="eastAsia"/>
        </w:rPr>
        <w:t>第六章 投标文件格式</w:t>
      </w:r>
      <w:bookmarkEnd w:id="19"/>
    </w:p>
    <w:p w14:paraId="41007610">
      <w:pPr>
        <w:rPr>
          <w:rFonts w:hint="eastAsia"/>
        </w:rPr>
      </w:pPr>
    </w:p>
    <w:p w14:paraId="22110D52">
      <w:pPr>
        <w:rPr>
          <w:rFonts w:hint="eastAsia"/>
        </w:rPr>
      </w:pPr>
    </w:p>
    <w:p w14:paraId="03895E33">
      <w:pPr>
        <w:pStyle w:val="4"/>
        <w:jc w:val="center"/>
        <w:rPr>
          <w:rFonts w:hint="eastAsia"/>
        </w:rPr>
      </w:pPr>
      <w:r>
        <w:br w:type="page"/>
      </w:r>
      <w:r>
        <w:rPr>
          <w:rFonts w:hint="eastAsia"/>
        </w:rPr>
        <w:t>勘察设计投标文件编制要求</w:t>
      </w:r>
    </w:p>
    <w:p w14:paraId="3A6D5FED">
      <w:pPr>
        <w:pStyle w:val="4"/>
        <w:spacing w:line="360" w:lineRule="auto"/>
        <w:rPr>
          <w:rFonts w:hint="eastAsia"/>
          <w:sz w:val="24"/>
          <w:szCs w:val="24"/>
        </w:rPr>
      </w:pPr>
      <w:r>
        <w:rPr>
          <w:rFonts w:hint="eastAsia"/>
          <w:sz w:val="24"/>
          <w:szCs w:val="24"/>
        </w:rPr>
        <w:t>1、投标文件</w:t>
      </w:r>
    </w:p>
    <w:p w14:paraId="413AB720">
      <w:pPr>
        <w:spacing w:line="360" w:lineRule="auto"/>
        <w:rPr>
          <w:rFonts w:hint="eastAsia"/>
        </w:rPr>
      </w:pPr>
      <w:r>
        <w:rPr>
          <w:rFonts w:hint="eastAsia"/>
        </w:rPr>
        <w:t>1.1  投标文件由商务文件（含资格审查部分、资信业绩部分）、技术文件（含勘察设计方案部分）两个部分组成。各部分投标文件应分别编制。</w:t>
      </w:r>
    </w:p>
    <w:p w14:paraId="5083433F">
      <w:pPr>
        <w:spacing w:line="360" w:lineRule="auto"/>
        <w:rPr>
          <w:rFonts w:hint="eastAsia"/>
        </w:rPr>
      </w:pPr>
      <w:r>
        <w:rPr>
          <w:rFonts w:hint="eastAsia"/>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1CF7D7FB">
      <w:pPr>
        <w:spacing w:line="360" w:lineRule="auto"/>
        <w:rPr>
          <w:rFonts w:hint="eastAsia"/>
        </w:rPr>
      </w:pPr>
      <w:r>
        <w:rPr>
          <w:rFonts w:hint="eastAsia"/>
        </w:rPr>
        <w:t>1.3  每个投标人报送一个投标方案，投标文件应达到招标文件规定的深度，满足评审需要。不响应招标文件要求的投标文件可能被拒绝，责任由投标人自负。</w:t>
      </w:r>
    </w:p>
    <w:p w14:paraId="0014D92E">
      <w:pPr>
        <w:pStyle w:val="4"/>
        <w:spacing w:line="360" w:lineRule="auto"/>
        <w:rPr>
          <w:rFonts w:hint="eastAsia"/>
          <w:sz w:val="24"/>
          <w:szCs w:val="24"/>
        </w:rPr>
      </w:pPr>
      <w:r>
        <w:rPr>
          <w:rFonts w:hint="eastAsia"/>
          <w:sz w:val="24"/>
          <w:szCs w:val="24"/>
        </w:rPr>
        <w:t>2、商务文件（含资格审查部分、资信业绩部分）编制要求</w:t>
      </w:r>
    </w:p>
    <w:p w14:paraId="768C9938">
      <w:pPr>
        <w:spacing w:line="360" w:lineRule="auto"/>
        <w:rPr>
          <w:rFonts w:hint="eastAsia"/>
        </w:rPr>
      </w:pPr>
      <w:r>
        <w:rPr>
          <w:rFonts w:hint="eastAsia"/>
        </w:rPr>
        <w:t>2.1  商务文件（含资格审查部分、资信业绩部分）由下列资料组成：</w:t>
      </w:r>
    </w:p>
    <w:p w14:paraId="092BDEA5">
      <w:pPr>
        <w:spacing w:line="360" w:lineRule="auto"/>
        <w:ind w:firstLine="480" w:firstLineChars="200"/>
        <w:rPr>
          <w:rFonts w:hint="eastAsia"/>
        </w:rPr>
      </w:pPr>
      <w:r>
        <w:rPr>
          <w:rFonts w:hint="eastAsia"/>
        </w:rPr>
        <w:t>（</w:t>
      </w:r>
      <w:r>
        <w:t>1</w:t>
      </w:r>
      <w:r>
        <w:rPr>
          <w:rFonts w:hint="eastAsia"/>
        </w:rPr>
        <w:t>）首页：写明项目名称、商务文件（含资格审查部分、资信业绩部分）、投标人单位及年月日；加盖投标人电子印章。</w:t>
      </w:r>
    </w:p>
    <w:p w14:paraId="46CEB768">
      <w:pPr>
        <w:spacing w:line="360" w:lineRule="auto"/>
        <w:ind w:firstLine="480" w:firstLineChars="200"/>
        <w:rPr>
          <w:rFonts w:hint="eastAsia"/>
        </w:rPr>
      </w:pPr>
      <w:r>
        <w:rPr>
          <w:rFonts w:hint="eastAsia"/>
        </w:rPr>
        <w:t>（</w:t>
      </w:r>
      <w:r>
        <w:t>2</w:t>
      </w:r>
      <w:r>
        <w:rPr>
          <w:rFonts w:hint="eastAsia"/>
        </w:rPr>
        <w:t>）目录。</w:t>
      </w:r>
    </w:p>
    <w:p w14:paraId="78E64838">
      <w:pPr>
        <w:spacing w:line="360" w:lineRule="auto"/>
        <w:ind w:firstLine="480" w:firstLineChars="200"/>
        <w:rPr>
          <w:rFonts w:hint="eastAsia"/>
        </w:rPr>
      </w:pPr>
      <w:r>
        <w:rPr>
          <w:rFonts w:hint="eastAsia"/>
        </w:rPr>
        <w:t>（</w:t>
      </w:r>
      <w:r>
        <w:t>3</w:t>
      </w:r>
      <w:r>
        <w:rPr>
          <w:rFonts w:hint="eastAsia"/>
        </w:rPr>
        <w:t>）填妥并签字盖章的《投标书》《投标书附录》（格式见格式一）。</w:t>
      </w:r>
    </w:p>
    <w:p w14:paraId="36A6CB4E">
      <w:pPr>
        <w:spacing w:line="360" w:lineRule="auto"/>
        <w:ind w:firstLine="480" w:firstLineChars="200"/>
        <w:rPr>
          <w:rFonts w:hint="eastAsia"/>
        </w:rPr>
      </w:pPr>
      <w:r>
        <w:rPr>
          <w:rFonts w:hint="eastAsia"/>
        </w:rPr>
        <w:t>（</w:t>
      </w:r>
      <w:r>
        <w:t>4</w:t>
      </w:r>
      <w:r>
        <w:rPr>
          <w:rFonts w:hint="eastAsia"/>
        </w:rPr>
        <w:t>）填妥并签字盖章的《法人代表身份证明》和《授权委托书》（格式见格式二），如联合体投标，联合体各方分别提供。</w:t>
      </w:r>
    </w:p>
    <w:p w14:paraId="39EDEB64">
      <w:pPr>
        <w:spacing w:line="360" w:lineRule="auto"/>
        <w:ind w:firstLine="480" w:firstLineChars="200"/>
        <w:rPr>
          <w:rFonts w:hint="eastAsia"/>
        </w:rPr>
      </w:pPr>
      <w:r>
        <w:rPr>
          <w:rFonts w:hint="eastAsia"/>
        </w:rPr>
        <w:t>（</w:t>
      </w:r>
      <w:r>
        <w:t>5</w:t>
      </w:r>
      <w:r>
        <w:rPr>
          <w:rFonts w:hint="eastAsia"/>
        </w:rPr>
        <w:t>）填妥并签字盖章的《投标人声明》（格式见格式四）。</w:t>
      </w:r>
    </w:p>
    <w:p w14:paraId="115D6970">
      <w:pPr>
        <w:spacing w:line="360" w:lineRule="auto"/>
        <w:ind w:firstLine="480" w:firstLineChars="200"/>
        <w:rPr>
          <w:rFonts w:hint="eastAsia"/>
          <w:u w:val="single"/>
        </w:rPr>
      </w:pPr>
      <w:r>
        <w:rPr>
          <w:rFonts w:hint="eastAsia"/>
          <w:u w:val="single"/>
        </w:rPr>
        <w:t>（6）填妥并签字盖章的《联合体投标协议书》（如有）（格式见招标公告附件一）。</w:t>
      </w:r>
    </w:p>
    <w:p w14:paraId="4D9E1A19">
      <w:pPr>
        <w:spacing w:line="360" w:lineRule="auto"/>
        <w:ind w:firstLine="480" w:firstLineChars="200"/>
        <w:rPr>
          <w:rFonts w:hint="eastAsia"/>
        </w:rPr>
      </w:pPr>
      <w:r>
        <w:rPr>
          <w:rFonts w:hint="eastAsia"/>
        </w:rPr>
        <w:t>（7）填妥并签字盖章的《合作设计协议书》（如有）（外国或澳门、台湾的设计企业和香港不单独参加投标的设计企业提供，格式见格式三）。</w:t>
      </w:r>
    </w:p>
    <w:p w14:paraId="25CEB18E">
      <w:pPr>
        <w:spacing w:line="360" w:lineRule="auto"/>
        <w:ind w:firstLine="480" w:firstLineChars="200"/>
        <w:rPr>
          <w:rFonts w:hint="eastAsia"/>
        </w:rPr>
      </w:pPr>
      <w:r>
        <w:rPr>
          <w:rFonts w:hint="eastAsia"/>
        </w:rPr>
        <w:t>（8）投标人资质证书扫描件；</w:t>
      </w:r>
      <w:r>
        <w:rPr>
          <w:rFonts w:hint="eastAsia"/>
          <w:u w:val="single"/>
        </w:rPr>
        <w:t>香港企业独立参加投标的，须提供广东省住房和城乡建设主管部门备案且备案的业务范围满足本项目相应的勘察资质或设计资质要求的证明资料。</w:t>
      </w:r>
    </w:p>
    <w:p w14:paraId="175E85BF">
      <w:pPr>
        <w:spacing w:line="360" w:lineRule="auto"/>
        <w:ind w:firstLine="480" w:firstLineChars="200"/>
        <w:rPr>
          <w:rFonts w:hint="eastAsia"/>
        </w:rPr>
      </w:pPr>
      <w:r>
        <w:rPr>
          <w:rFonts w:hint="eastAsia"/>
        </w:rPr>
        <w:t>（9）企业营业执照副本扫描件。</w:t>
      </w:r>
    </w:p>
    <w:p w14:paraId="24BA8438">
      <w:pPr>
        <w:spacing w:line="360" w:lineRule="auto"/>
        <w:ind w:firstLine="480" w:firstLineChars="200"/>
        <w:rPr>
          <w:rFonts w:hint="eastAsia"/>
        </w:rPr>
      </w:pPr>
      <w:r>
        <w:rPr>
          <w:rFonts w:hint="eastAsia"/>
        </w:rPr>
        <w:t>（10）投标人（如为联合体，则联合体各方）已在广州市住建行业信用管理平台建立企业信用档案，拟委派的项目负责人须是本企业信用档案中的在册人员。</w:t>
      </w:r>
    </w:p>
    <w:p w14:paraId="196BF7F4">
      <w:pPr>
        <w:spacing w:line="360" w:lineRule="auto"/>
        <w:ind w:firstLine="480" w:firstLineChars="200"/>
        <w:rPr>
          <w:rFonts w:hint="eastAsia"/>
        </w:rPr>
      </w:pPr>
      <w:r>
        <w:rPr>
          <w:rFonts w:hint="eastAsia"/>
        </w:rPr>
        <w:t>（</w:t>
      </w:r>
      <w:r>
        <w:t>1</w:t>
      </w:r>
      <w:r>
        <w:rPr>
          <w:rFonts w:hint="eastAsia"/>
        </w:rPr>
        <w:t>1）拟派项目负责人注册执业资格证书扫描件；</w:t>
      </w:r>
      <w:r>
        <w:rPr>
          <w:rFonts w:hint="eastAsia"/>
          <w:u w:val="single"/>
        </w:rPr>
        <w:t>如为香港专业人士，须提供在广东省住房和城乡建设主管部门备案且备案的资格满足招标文件要求的相应执业证书及备案证明资料</w:t>
      </w:r>
      <w:r>
        <w:rPr>
          <w:rFonts w:hint="eastAsia"/>
        </w:rPr>
        <w:t>。</w:t>
      </w:r>
    </w:p>
    <w:p w14:paraId="309FC363">
      <w:pPr>
        <w:spacing w:line="360" w:lineRule="auto"/>
        <w:ind w:firstLine="480" w:firstLineChars="200"/>
        <w:rPr>
          <w:rFonts w:hint="eastAsia"/>
        </w:rPr>
      </w:pPr>
      <w:r>
        <w:rPr>
          <w:rFonts w:hint="eastAsia"/>
        </w:rPr>
        <w:t>（</w:t>
      </w:r>
      <w:r>
        <w:t>1</w:t>
      </w:r>
      <w:r>
        <w:rPr>
          <w:rFonts w:hint="eastAsia"/>
        </w:rPr>
        <w:t>2）投标人认为有必要提供的其他资格要求证明资料。</w:t>
      </w:r>
    </w:p>
    <w:p w14:paraId="018BCF06">
      <w:pPr>
        <w:spacing w:line="360" w:lineRule="auto"/>
        <w:ind w:firstLine="480" w:firstLineChars="200"/>
        <w:rPr>
          <w:rFonts w:hint="eastAsia"/>
        </w:rPr>
      </w:pPr>
      <w:r>
        <w:rPr>
          <w:rFonts w:hint="eastAsia"/>
        </w:rPr>
        <w:t>（</w:t>
      </w:r>
      <w:r>
        <w:t>1</w:t>
      </w:r>
      <w:r>
        <w:rPr>
          <w:rFonts w:hint="eastAsia"/>
        </w:rPr>
        <w:t>3）填妥并签字盖章的《勘察设计费报价汇总表》（格式见格式五）。</w:t>
      </w:r>
    </w:p>
    <w:p w14:paraId="1203F78C">
      <w:pPr>
        <w:spacing w:line="360" w:lineRule="auto"/>
        <w:ind w:firstLine="480" w:firstLineChars="200"/>
        <w:rPr>
          <w:rFonts w:hint="eastAsia"/>
        </w:rPr>
      </w:pPr>
      <w:r>
        <w:rPr>
          <w:rFonts w:hint="eastAsia"/>
        </w:rPr>
        <w:t>（</w:t>
      </w:r>
      <w:r>
        <w:t>1</w:t>
      </w:r>
      <w:r>
        <w:rPr>
          <w:rFonts w:hint="eastAsia"/>
        </w:rPr>
        <w:t>4）企业类似业绩证明资料[包括但不限于《企业类似业绩情况表》（格式见格式七），不在表内的业绩不作为评审依据]。</w:t>
      </w:r>
    </w:p>
    <w:p w14:paraId="5A3193E5">
      <w:pPr>
        <w:spacing w:line="360" w:lineRule="auto"/>
        <w:ind w:firstLine="480" w:firstLineChars="200"/>
        <w:rPr>
          <w:rFonts w:hint="eastAsia"/>
        </w:rPr>
      </w:pPr>
      <w:r>
        <w:rPr>
          <w:rFonts w:hint="eastAsia"/>
        </w:rPr>
        <w:t>（</w:t>
      </w:r>
      <w:r>
        <w:t>1</w:t>
      </w:r>
      <w:r>
        <w:rPr>
          <w:rFonts w:hint="eastAsia"/>
        </w:rPr>
        <w:t>5）企业业绩获奖证明资料（包括但不限于《企业获奖情况表》格式见格式八）。</w:t>
      </w:r>
    </w:p>
    <w:p w14:paraId="328536BA">
      <w:pPr>
        <w:spacing w:line="360" w:lineRule="auto"/>
        <w:ind w:firstLine="480" w:firstLineChars="200"/>
        <w:rPr>
          <w:rFonts w:hint="eastAsia"/>
        </w:rPr>
      </w:pPr>
      <w:r>
        <w:rPr>
          <w:rFonts w:hint="eastAsia"/>
        </w:rPr>
        <w:t>（</w:t>
      </w:r>
      <w:r>
        <w:t>1</w:t>
      </w:r>
      <w:r>
        <w:rPr>
          <w:rFonts w:hint="eastAsia"/>
        </w:rPr>
        <w:t>6）项目负责人设计经历及业务能力证明材料（包括担不限于项目负责人的《主要人员简历表》，格式见格式六）。</w:t>
      </w:r>
    </w:p>
    <w:p w14:paraId="1FB57C47">
      <w:pPr>
        <w:spacing w:line="360" w:lineRule="auto"/>
        <w:ind w:firstLine="480" w:firstLineChars="200"/>
        <w:rPr>
          <w:rFonts w:hint="eastAsia"/>
        </w:rPr>
      </w:pPr>
      <w:r>
        <w:rPr>
          <w:rFonts w:hint="eastAsia"/>
        </w:rPr>
        <w:t>（</w:t>
      </w:r>
      <w:r>
        <w:t>1</w:t>
      </w:r>
      <w:r>
        <w:rPr>
          <w:rFonts w:hint="eastAsia"/>
        </w:rPr>
        <w:t>7）为本项目拟投入的技术力量。主要包括各专业负责人的职称、执业资格等证明材料，并能保证材料的真实性。（包括但不限于《本项目拟投入的人员基本情况表》和各专业负责人的《主要人员简历表》，格式见格式六）</w:t>
      </w:r>
    </w:p>
    <w:p w14:paraId="35EE9162">
      <w:pPr>
        <w:spacing w:line="360" w:lineRule="auto"/>
        <w:ind w:firstLine="480" w:firstLineChars="200"/>
        <w:rPr>
          <w:rFonts w:hint="eastAsia"/>
        </w:rPr>
      </w:pPr>
      <w:r>
        <w:rPr>
          <w:rFonts w:hint="eastAsia"/>
        </w:rPr>
        <w:t>（</w:t>
      </w:r>
      <w:r>
        <w:t>1</w:t>
      </w:r>
      <w:r>
        <w:rPr>
          <w:rFonts w:hint="eastAsia"/>
        </w:rPr>
        <w:t>8）投标人认为有必要提供的其他资料（格式见格式</w:t>
      </w:r>
      <w:r>
        <w:rPr>
          <w:rFonts w:hint="eastAsia"/>
          <w:lang w:val="en-US" w:eastAsia="zh-CN"/>
        </w:rPr>
        <w:t>十</w:t>
      </w:r>
      <w:r>
        <w:rPr>
          <w:rFonts w:hint="eastAsia"/>
        </w:rPr>
        <w:t>）。</w:t>
      </w:r>
    </w:p>
    <w:p w14:paraId="1C4E5F4A">
      <w:pPr>
        <w:spacing w:line="360" w:lineRule="auto"/>
        <w:ind w:firstLine="480" w:firstLineChars="200"/>
        <w:rPr>
          <w:rFonts w:hint="eastAsia"/>
        </w:rPr>
      </w:pPr>
      <w:r>
        <w:rPr>
          <w:rFonts w:hint="eastAsia"/>
        </w:rPr>
        <w:t>注：</w:t>
      </w:r>
      <w:r>
        <w:rPr>
          <w:rFonts w:hint="eastAsia"/>
          <w:b/>
          <w:bCs/>
          <w:u w:val="single"/>
        </w:rPr>
        <w:t>商务文件中的（10）取自广州市住建行业信用管理平台企业信用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3F2AA008">
      <w:pPr>
        <w:spacing w:line="360" w:lineRule="auto"/>
        <w:ind w:firstLine="480" w:firstLineChars="200"/>
        <w:rPr>
          <w:rFonts w:hint="eastAsia"/>
        </w:rPr>
      </w:pPr>
      <w:r>
        <w:rPr>
          <w:rFonts w:hint="eastAsia"/>
        </w:rPr>
        <w:t>投标人在评标过程中作出的符合法律法规和招标文件规定的澄清确认，构成投标文件的组成部分。</w:t>
      </w:r>
    </w:p>
    <w:p w14:paraId="62AF3359">
      <w:pPr>
        <w:spacing w:line="360" w:lineRule="auto"/>
        <w:rPr>
          <w:rFonts w:hint="eastAsia"/>
        </w:rPr>
      </w:pPr>
      <w:r>
        <w:rPr>
          <w:rFonts w:hint="eastAsia"/>
        </w:rPr>
        <w:t>2.2  接收投标文件备用光盘时，如果包封上没有按规定密封并加写标志，招标人将不承担投标文件错放或提前开封的责任，由此造成的提前开封的投标文件，招标人予以拒绝，并退还给投标人。</w:t>
      </w:r>
    </w:p>
    <w:p w14:paraId="73DD3B07">
      <w:pPr>
        <w:spacing w:line="360" w:lineRule="auto"/>
        <w:rPr>
          <w:rFonts w:hint="eastAsia"/>
        </w:rPr>
      </w:pPr>
      <w:r>
        <w:rPr>
          <w:rFonts w:hint="eastAsia"/>
        </w:rPr>
        <w:t>2.3  商务文件的签署要求：</w:t>
      </w:r>
      <w:r>
        <w:rPr>
          <w:rFonts w:hint="eastAsia"/>
          <w:spacing w:val="7"/>
        </w:rPr>
        <w:t>联合体投标时，除《联合体投标协议书》（如有）、《合作设计协议书》（如有）需由联合体各方分别按要求进行签字和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r>
        <w:rPr>
          <w:rFonts w:hint="eastAsia"/>
        </w:rPr>
        <w:t>，商务文件其他需要盖章或签字的部分可仅由联合体主办方盖章或签字，视作符合要求。</w:t>
      </w:r>
    </w:p>
    <w:p w14:paraId="28DF1F3B">
      <w:pPr>
        <w:pStyle w:val="4"/>
        <w:spacing w:line="360" w:lineRule="auto"/>
        <w:rPr>
          <w:rFonts w:hint="eastAsia"/>
          <w:sz w:val="24"/>
          <w:szCs w:val="24"/>
        </w:rPr>
      </w:pPr>
      <w:r>
        <w:rPr>
          <w:rFonts w:hint="eastAsia"/>
          <w:sz w:val="24"/>
          <w:szCs w:val="24"/>
        </w:rPr>
        <w:t>3、技术文件（含勘察设计方案部分）编制要求（暗标，不得标注名称、印章、商标、图形等记认符号，使人辨认出投标人或其专业技术人员的身份，上传系统的电子文档大小不超</w:t>
      </w:r>
      <w:r>
        <w:rPr>
          <w:sz w:val="24"/>
          <w:szCs w:val="24"/>
        </w:rPr>
        <w:t>1000M</w:t>
      </w:r>
      <w:r>
        <w:rPr>
          <w:rFonts w:hint="eastAsia"/>
          <w:sz w:val="24"/>
          <w:szCs w:val="24"/>
        </w:rPr>
        <w:t>）</w:t>
      </w:r>
    </w:p>
    <w:p w14:paraId="062A7F5B">
      <w:pPr>
        <w:spacing w:line="360" w:lineRule="auto"/>
        <w:rPr>
          <w:rFonts w:hint="eastAsia"/>
        </w:rPr>
      </w:pPr>
      <w:r>
        <w:rPr>
          <w:rFonts w:hint="eastAsia"/>
        </w:rPr>
        <w:t>3.1  技术文件（含勘察设计方案部分）由下列资料组成：</w:t>
      </w:r>
    </w:p>
    <w:p w14:paraId="7D3B7132">
      <w:pPr>
        <w:spacing w:line="360" w:lineRule="auto"/>
        <w:ind w:firstLine="480" w:firstLineChars="200"/>
        <w:rPr>
          <w:rFonts w:hint="eastAsia"/>
        </w:rPr>
      </w:pPr>
      <w:r>
        <w:rPr>
          <w:rFonts w:hint="eastAsia"/>
        </w:rPr>
        <w:t>（</w:t>
      </w:r>
      <w:r>
        <w:t>1</w:t>
      </w:r>
      <w:r>
        <w:rPr>
          <w:rFonts w:hint="eastAsia"/>
        </w:rPr>
        <w:t>）首页：写明项目名称、设计作品主题（不宜超过</w:t>
      </w:r>
      <w:r>
        <w:t>20</w:t>
      </w:r>
      <w:r>
        <w:rPr>
          <w:rFonts w:hint="eastAsia"/>
        </w:rPr>
        <w:t>个字）、编制年月。</w:t>
      </w:r>
    </w:p>
    <w:p w14:paraId="3C48BEBC">
      <w:pPr>
        <w:spacing w:line="360" w:lineRule="auto"/>
        <w:ind w:firstLine="480" w:firstLineChars="200"/>
        <w:rPr>
          <w:rFonts w:hint="eastAsia"/>
        </w:rPr>
      </w:pPr>
      <w:r>
        <w:rPr>
          <w:rFonts w:hint="eastAsia"/>
        </w:rPr>
        <w:t>（</w:t>
      </w:r>
      <w:r>
        <w:t>2</w:t>
      </w:r>
      <w:r>
        <w:rPr>
          <w:rFonts w:hint="eastAsia"/>
        </w:rPr>
        <w:t>）目录。</w:t>
      </w:r>
    </w:p>
    <w:p w14:paraId="705E1D95">
      <w:pPr>
        <w:spacing w:line="360" w:lineRule="auto"/>
        <w:ind w:firstLine="480" w:firstLineChars="200"/>
        <w:rPr>
          <w:rFonts w:hint="eastAsia"/>
        </w:rPr>
      </w:pPr>
      <w:r>
        <w:rPr>
          <w:rFonts w:hint="eastAsia"/>
        </w:rPr>
        <w:t>（</w:t>
      </w:r>
      <w:r>
        <w:t>3</w:t>
      </w:r>
      <w:r>
        <w:rPr>
          <w:rFonts w:hint="eastAsia"/>
        </w:rPr>
        <w:t>）设计说明书(内容包括：项目概况；现状及存在问题的分析；方案设计理念及推导；设计总说明；其他必要说明)和分区总控管理策划说明（内容应充分阐述投标人对分区总控单位在设计架构中的位置的理解；清晰职责；明确工作内容；根据设计架构明确与其他单位的工作流程）。</w:t>
      </w:r>
    </w:p>
    <w:p w14:paraId="6E6361F7">
      <w:pPr>
        <w:spacing w:line="360" w:lineRule="auto"/>
        <w:ind w:firstLine="480" w:firstLineChars="200"/>
        <w:rPr>
          <w:rFonts w:hint="eastAsia"/>
        </w:rPr>
      </w:pPr>
      <w:r>
        <w:rPr>
          <w:rFonts w:hint="eastAsia"/>
        </w:rPr>
        <w:t>（</w:t>
      </w:r>
      <w:r>
        <w:t>4</w:t>
      </w:r>
      <w:r>
        <w:rPr>
          <w:rFonts w:hint="eastAsia"/>
        </w:rPr>
        <w:t>）设计图纸[需包括表现图、分析示意图、总平面图、各层平面图、剖面图、立面图、景观节点设计平面图与透视图，竖向设计图、交通组织规划图、效果图（鸟瞰图、主要视点透视图）等，可以水平或垂直展示]。</w:t>
      </w:r>
    </w:p>
    <w:p w14:paraId="2BF5783B">
      <w:pPr>
        <w:spacing w:line="360" w:lineRule="auto"/>
        <w:ind w:firstLine="480" w:firstLineChars="200"/>
        <w:rPr>
          <w:rFonts w:hint="eastAsia"/>
        </w:rPr>
      </w:pPr>
      <w:r>
        <w:rPr>
          <w:rFonts w:hint="eastAsia"/>
        </w:rPr>
        <w:t>（</w:t>
      </w:r>
      <w:r>
        <w:t>5</w:t>
      </w:r>
      <w:r>
        <w:rPr>
          <w:rFonts w:hint="eastAsia"/>
        </w:rPr>
        <w:t>）《工期计划表》（方案修改、初步设计、施工图设计的总工时和工期）。</w:t>
      </w:r>
    </w:p>
    <w:p w14:paraId="560F13E6">
      <w:pPr>
        <w:spacing w:line="360" w:lineRule="auto"/>
        <w:ind w:firstLine="480" w:firstLineChars="200"/>
        <w:rPr>
          <w:rFonts w:hint="eastAsia"/>
        </w:rPr>
      </w:pPr>
      <w:r>
        <w:rPr>
          <w:rFonts w:hint="eastAsia"/>
        </w:rPr>
        <w:t>（</w:t>
      </w:r>
      <w:r>
        <w:t>6</w:t>
      </w:r>
      <w:r>
        <w:rPr>
          <w:rFonts w:hint="eastAsia"/>
        </w:rPr>
        <w:t>）投标人提出的建议、工程创新和替代方案（如果有）。</w:t>
      </w:r>
    </w:p>
    <w:p w14:paraId="12955CCA">
      <w:pPr>
        <w:spacing w:line="360" w:lineRule="auto"/>
        <w:ind w:firstLine="480" w:firstLineChars="200"/>
        <w:rPr>
          <w:rFonts w:hint="eastAsia"/>
        </w:rPr>
      </w:pPr>
      <w:r>
        <w:rPr>
          <w:rFonts w:hint="eastAsia"/>
        </w:rPr>
        <w:t>（</w:t>
      </w:r>
      <w:r>
        <w:t>7</w:t>
      </w:r>
      <w:r>
        <w:rPr>
          <w:rFonts w:hint="eastAsia"/>
        </w:rPr>
        <w:t>）完成本项目的难点，保障工期、质量及投资控制的主要措施。</w:t>
      </w:r>
    </w:p>
    <w:p w14:paraId="2A43D4B7">
      <w:pPr>
        <w:spacing w:line="360" w:lineRule="auto"/>
        <w:ind w:firstLine="480" w:firstLineChars="200"/>
        <w:rPr>
          <w:rFonts w:hint="eastAsia"/>
        </w:rPr>
      </w:pPr>
      <w:r>
        <w:rPr>
          <w:rFonts w:hint="eastAsia"/>
        </w:rPr>
        <w:t>（</w:t>
      </w:r>
      <w:r>
        <w:t>8</w:t>
      </w:r>
      <w:r>
        <w:rPr>
          <w:rFonts w:hint="eastAsia"/>
        </w:rPr>
        <w:t>）勘察方案：</w:t>
      </w:r>
    </w:p>
    <w:p w14:paraId="7B37790F">
      <w:pPr>
        <w:spacing w:line="360" w:lineRule="auto"/>
        <w:ind w:firstLine="480" w:firstLineChars="200"/>
        <w:rPr>
          <w:rFonts w:hint="eastAsia"/>
        </w:rPr>
      </w:pPr>
      <w:r>
        <w:t>A</w:t>
      </w:r>
      <w:r>
        <w:rPr>
          <w:rFonts w:hint="eastAsia"/>
        </w:rPr>
        <w:t>、针对项目场地及工程性质采用的勘察方案及建议，本次勘察的重点、难点及建议。</w:t>
      </w:r>
    </w:p>
    <w:p w14:paraId="5477BF25">
      <w:pPr>
        <w:spacing w:line="360" w:lineRule="auto"/>
        <w:ind w:firstLine="480" w:firstLineChars="200"/>
        <w:rPr>
          <w:rFonts w:hint="eastAsia"/>
        </w:rPr>
      </w:pPr>
      <w:r>
        <w:t>B</w:t>
      </w:r>
      <w:r>
        <w:rPr>
          <w:rFonts w:hint="eastAsia"/>
        </w:rPr>
        <w:t>、勘察工作流程和相应的工期进度计划。</w:t>
      </w:r>
    </w:p>
    <w:p w14:paraId="380FF9BB">
      <w:pPr>
        <w:spacing w:line="360" w:lineRule="auto"/>
        <w:ind w:firstLine="480" w:firstLineChars="200"/>
        <w:rPr>
          <w:rFonts w:hint="eastAsia"/>
        </w:rPr>
      </w:pPr>
      <w:r>
        <w:t>C</w:t>
      </w:r>
      <w:r>
        <w:rPr>
          <w:rFonts w:hint="eastAsia"/>
        </w:rPr>
        <w:t>、勘察报告综合评价深度，勘察成果文件内容目录。</w:t>
      </w:r>
    </w:p>
    <w:p w14:paraId="2B0D2BEB">
      <w:pPr>
        <w:spacing w:line="360" w:lineRule="auto"/>
        <w:ind w:firstLine="480" w:firstLineChars="200"/>
        <w:rPr>
          <w:rFonts w:hint="eastAsia"/>
        </w:rPr>
      </w:pPr>
      <w:r>
        <w:t>D</w:t>
      </w:r>
      <w:r>
        <w:rPr>
          <w:rFonts w:hint="eastAsia"/>
        </w:rPr>
        <w:t>、投标人掌握的勘察工作有关的法律法规、标准、规范一览表。</w:t>
      </w:r>
    </w:p>
    <w:p w14:paraId="170D4667">
      <w:pPr>
        <w:spacing w:line="360" w:lineRule="auto"/>
        <w:ind w:firstLine="480" w:firstLineChars="200"/>
        <w:rPr>
          <w:rFonts w:hint="eastAsia"/>
        </w:rPr>
      </w:pPr>
      <w:r>
        <w:t>E</w:t>
      </w:r>
      <w:r>
        <w:rPr>
          <w:rFonts w:hint="eastAsia"/>
        </w:rPr>
        <w:t>、需要建设单位配合的事项。</w:t>
      </w:r>
    </w:p>
    <w:p w14:paraId="742F9BFE">
      <w:pPr>
        <w:spacing w:line="360" w:lineRule="auto"/>
        <w:ind w:firstLine="480" w:firstLineChars="200"/>
        <w:rPr>
          <w:rFonts w:hint="eastAsia"/>
        </w:rPr>
      </w:pPr>
      <w:r>
        <w:t>F</w:t>
      </w:r>
      <w:r>
        <w:rPr>
          <w:rFonts w:hint="eastAsia"/>
        </w:rPr>
        <w:t>、投标人参与施工验槽，解决工程设计和施工中与勘察工作有关问题的服务承诺、响应时间。</w:t>
      </w:r>
    </w:p>
    <w:p w14:paraId="07880D43">
      <w:pPr>
        <w:spacing w:line="360" w:lineRule="auto"/>
        <w:ind w:firstLine="480" w:firstLineChars="200"/>
        <w:rPr>
          <w:rFonts w:hint="eastAsia"/>
        </w:rPr>
      </w:pPr>
      <w:r>
        <w:rPr>
          <w:rFonts w:hint="eastAsia"/>
        </w:rPr>
        <w:t>（</w:t>
      </w:r>
      <w:r>
        <w:t>9</w:t>
      </w:r>
      <w:r>
        <w:rPr>
          <w:rFonts w:hint="eastAsia"/>
        </w:rPr>
        <w:t>）投标人认为有必要提供的其他资料。</w:t>
      </w:r>
    </w:p>
    <w:p w14:paraId="109C0E7A">
      <w:pPr>
        <w:spacing w:line="360" w:lineRule="auto"/>
        <w:ind w:firstLine="480" w:firstLineChars="200"/>
        <w:rPr>
          <w:rFonts w:hint="eastAsia"/>
        </w:rPr>
      </w:pPr>
      <w:r>
        <w:rPr>
          <w:rFonts w:hint="eastAsia"/>
        </w:rPr>
        <w:t>注：技术文件（含勘察设计方案部分）为暗标。技术文件（含勘察设计方案部分）中不能辨认出投标人或其专业技术人员的身份。不得在技术文件（含勘察设计方案部分）上标注或做任何可以辨认投标人及专业技术人员身份的名称、印章、商标、图形等记认符号。</w:t>
      </w:r>
    </w:p>
    <w:p w14:paraId="35777B40">
      <w:pPr>
        <w:spacing w:line="360" w:lineRule="auto"/>
        <w:ind w:firstLine="480" w:firstLineChars="200"/>
        <w:rPr>
          <w:rFonts w:hint="eastAsia"/>
        </w:rPr>
      </w:pPr>
      <w:r>
        <w:rPr>
          <w:rFonts w:hint="eastAsia"/>
        </w:rPr>
        <w:t>投标人在评标过程中作出的符合法律法规和招标文件规定的澄清确认，构成投标文件的组成部分。</w:t>
      </w:r>
    </w:p>
    <w:p w14:paraId="410257EF">
      <w:pPr>
        <w:spacing w:line="360" w:lineRule="auto"/>
        <w:rPr>
          <w:rFonts w:hint="eastAsia"/>
        </w:rPr>
      </w:pPr>
      <w:r>
        <w:rPr>
          <w:rFonts w:hint="eastAsia"/>
        </w:rPr>
        <w:t>3.2  技术文件（含勘察设计方案部分）必须隐匿投标人及专业技术人员的名称，投标人不得在技术文件（含勘察设计方案部分）及其计算机文件、展示图纸上标注或做任何可以辨认投标人及专业技术人员身份的名称、印章、商标、图形等记认符号。</w:t>
      </w:r>
    </w:p>
    <w:p w14:paraId="7B4367B5">
      <w:pPr>
        <w:spacing w:line="360" w:lineRule="auto"/>
        <w:rPr>
          <w:rFonts w:hint="eastAsia"/>
        </w:rPr>
      </w:pPr>
      <w:r>
        <w:rPr>
          <w:rFonts w:hint="eastAsia"/>
        </w:rPr>
        <w:t>3.3  技术文件备用光盘（暗标，不得标注名称、印章、商标、图形等记认符号，使人辨认出投标人或其专业技术人员的身份）。</w:t>
      </w:r>
    </w:p>
    <w:p w14:paraId="198FBDDD">
      <w:pPr>
        <w:spacing w:line="360" w:lineRule="auto"/>
        <w:rPr>
          <w:rFonts w:hint="eastAsia"/>
        </w:rPr>
      </w:pPr>
      <w:r>
        <w:rPr>
          <w:rFonts w:hint="eastAsia"/>
        </w:rPr>
        <w:t>3.4  保密信封</w:t>
      </w:r>
      <w:r>
        <w:rPr>
          <w:rFonts w:hint="eastAsia"/>
          <w:b/>
        </w:rPr>
        <w:t>（此部分为纸质资料，与投标文件光盘（备用）一起提交）</w:t>
      </w:r>
    </w:p>
    <w:p w14:paraId="3C998354">
      <w:pPr>
        <w:spacing w:line="360" w:lineRule="auto"/>
        <w:ind w:firstLine="480" w:firstLineChars="200"/>
        <w:rPr>
          <w:rFonts w:hint="eastAsia"/>
        </w:rPr>
      </w:pPr>
      <w:r>
        <w:rPr>
          <w:rFonts w:hint="eastAsia"/>
        </w:rPr>
        <w:t>（1）设计投标保密信封，内附</w:t>
      </w:r>
      <w:r>
        <w:t>A3</w:t>
      </w:r>
      <w:r>
        <w:rPr>
          <w:rFonts w:hint="eastAsia"/>
        </w:rPr>
        <w:t>规格制作的表现图</w:t>
      </w:r>
      <w:r>
        <w:t>1</w:t>
      </w:r>
      <w:r>
        <w:rPr>
          <w:rFonts w:hint="eastAsia"/>
        </w:rPr>
        <w:t>张，加盖投标人公章。表现图内容应与技术文件一致（并注明表现图在技术文件中的页码或图号），用于分辨投标文件对应的投标人身份。</w:t>
      </w:r>
    </w:p>
    <w:p w14:paraId="72B2D95D">
      <w:pPr>
        <w:spacing w:line="360" w:lineRule="auto"/>
        <w:ind w:firstLine="480" w:firstLineChars="200"/>
        <w:rPr>
          <w:rFonts w:hint="eastAsia"/>
        </w:rPr>
      </w:pPr>
      <w:r>
        <w:rPr>
          <w:rFonts w:hint="eastAsia"/>
        </w:rPr>
        <w:t>（2）保密信封用不透明信封独立密封。</w:t>
      </w:r>
    </w:p>
    <w:p w14:paraId="1AEEA5FE">
      <w:pPr>
        <w:spacing w:line="360" w:lineRule="auto"/>
        <w:rPr>
          <w:rFonts w:hint="eastAsia"/>
        </w:rPr>
      </w:pPr>
      <w:r>
        <w:rPr>
          <w:rFonts w:hint="eastAsia"/>
        </w:rPr>
        <w:t>3.5  备用光盘</w:t>
      </w:r>
    </w:p>
    <w:p w14:paraId="05A45C4A">
      <w:pPr>
        <w:spacing w:line="360" w:lineRule="auto"/>
        <w:ind w:firstLine="480" w:firstLineChars="200"/>
        <w:rPr>
          <w:rFonts w:hint="eastAsia"/>
        </w:rPr>
      </w:pPr>
      <w:r>
        <w:rPr>
          <w:rFonts w:hint="eastAsia"/>
        </w:rPr>
        <w:t>（1）投标人可制作非加密的商务文件光盘、技术文件光盘各1个及制作保密信封（1个），在招标公告规定的时间、地点提交备用。刻录好的投标文件光盘及保密信封密封在密封袋中。密封袋上应写明项目名称和招标人名称。递交的投标文件光盘（备用）不得加密。备用光盘无法读取或导入的，则视为未提交投标文件光盘（备用）。</w:t>
      </w:r>
    </w:p>
    <w:p w14:paraId="1AB00CA6">
      <w:pPr>
        <w:spacing w:line="360" w:lineRule="auto"/>
        <w:ind w:firstLine="480" w:firstLineChars="200"/>
        <w:rPr>
          <w:rFonts w:hint="eastAsia"/>
        </w:rPr>
      </w:pPr>
      <w:r>
        <w:rPr>
          <w:rFonts w:hint="eastAsia"/>
        </w:rPr>
        <w:t>（2）如使用投标文件光盘（备用）时无法读取或导入的，则视为未提交投标文件。4、接收投标文件备用光盘时，如果包封上没有按规定密封并加写标志，招标人将不承担投标文件错放或提前开封的责任，由此造成的提前开封的投标文件，招标人予以拒绝，并退还给投标人。</w:t>
      </w:r>
    </w:p>
    <w:p w14:paraId="47512706">
      <w:pPr>
        <w:spacing w:line="360" w:lineRule="auto"/>
        <w:ind w:firstLine="480" w:firstLineChars="200"/>
        <w:rPr>
          <w:rFonts w:hint="eastAsia"/>
        </w:rPr>
      </w:pPr>
      <w:r>
        <w:rPr>
          <w:rFonts w:hint="eastAsia"/>
        </w:rPr>
        <w:t>5、深度要求</w:t>
      </w:r>
    </w:p>
    <w:p w14:paraId="12912D32">
      <w:pPr>
        <w:spacing w:line="360" w:lineRule="auto"/>
        <w:ind w:firstLine="480" w:firstLineChars="200"/>
        <w:rPr>
          <w:rFonts w:hint="eastAsia"/>
        </w:rPr>
      </w:pPr>
      <w:r>
        <w:rPr>
          <w:rFonts w:hint="eastAsia"/>
        </w:rPr>
        <w:t>（1）建筑工程设计投标文件宜达到建设部《建筑工程设计文件编制深度规定（2016年版）》相应设计阶段的要求。</w:t>
      </w:r>
    </w:p>
    <w:p w14:paraId="6840E065">
      <w:pPr>
        <w:spacing w:line="360" w:lineRule="auto"/>
        <w:ind w:firstLine="480" w:firstLineChars="200"/>
        <w:rPr>
          <w:rFonts w:hint="eastAsia"/>
          <w:b/>
          <w:bCs/>
          <w:sz w:val="32"/>
          <w:szCs w:val="32"/>
        </w:rPr>
      </w:pPr>
      <w:r>
        <w:rPr>
          <w:rFonts w:hint="eastAsia"/>
        </w:rPr>
        <w:t>（2）设计独特具有独创性的节点位置，应该提供示意图。</w:t>
      </w:r>
      <w:r>
        <w:br w:type="page"/>
      </w:r>
      <w:r>
        <w:rPr>
          <w:rFonts w:hint="eastAsia"/>
          <w:b/>
          <w:bCs/>
          <w:sz w:val="32"/>
          <w:szCs w:val="32"/>
        </w:rPr>
        <w:t>格式一  投标书及投标书附录</w:t>
      </w:r>
    </w:p>
    <w:p w14:paraId="66C4C112">
      <w:pPr>
        <w:spacing w:line="360" w:lineRule="auto"/>
        <w:ind w:firstLine="480" w:firstLineChars="200"/>
        <w:rPr>
          <w:rFonts w:hint="eastAsia"/>
          <w:u w:val="single"/>
        </w:rPr>
      </w:pPr>
    </w:p>
    <w:p w14:paraId="1EFDF1F0">
      <w:pPr>
        <w:pStyle w:val="4"/>
        <w:spacing w:before="0" w:after="0" w:line="360" w:lineRule="auto"/>
        <w:jc w:val="center"/>
        <w:rPr>
          <w:rFonts w:hint="eastAsia"/>
        </w:rPr>
      </w:pPr>
      <w:r>
        <w:rPr>
          <w:rFonts w:hint="eastAsia"/>
        </w:rPr>
        <w:t>（一）投标书</w:t>
      </w:r>
    </w:p>
    <w:p w14:paraId="77473FAA">
      <w:pPr>
        <w:snapToGrid w:val="0"/>
        <w:spacing w:line="360" w:lineRule="auto"/>
        <w:rPr>
          <w:rFonts w:hint="eastAsia"/>
        </w:rPr>
      </w:pPr>
      <w:r>
        <w:rPr>
          <w:rFonts w:hint="eastAsia"/>
        </w:rPr>
        <w:t>项目名称：</w:t>
      </w:r>
      <w:r>
        <w:rPr>
          <w:rFonts w:hint="eastAsia"/>
          <w:u w:val="single"/>
        </w:rPr>
        <w:t xml:space="preserve">                                           </w:t>
      </w:r>
      <w:r>
        <w:rPr>
          <w:rFonts w:hint="eastAsia"/>
        </w:rPr>
        <w:t>。</w:t>
      </w:r>
    </w:p>
    <w:p w14:paraId="6A1E64E3">
      <w:pPr>
        <w:snapToGrid w:val="0"/>
        <w:spacing w:line="360" w:lineRule="auto"/>
        <w:rPr>
          <w:rFonts w:hint="eastAsia"/>
        </w:rPr>
      </w:pPr>
      <w:r>
        <w:rPr>
          <w:rFonts w:hint="eastAsia"/>
        </w:rPr>
        <w:t>致：</w:t>
      </w:r>
      <w:r>
        <w:rPr>
          <w:rFonts w:hint="eastAsia"/>
          <w:u w:val="single"/>
        </w:rPr>
        <w:t xml:space="preserve">                                    </w:t>
      </w:r>
      <w:r>
        <w:rPr>
          <w:rFonts w:hint="eastAsia"/>
        </w:rPr>
        <w:t>（招标人、招标代理机构名称）</w:t>
      </w:r>
    </w:p>
    <w:p w14:paraId="6BE79C1C">
      <w:pPr>
        <w:snapToGrid w:val="0"/>
        <w:spacing w:line="360" w:lineRule="auto"/>
        <w:ind w:firstLine="480" w:firstLineChars="200"/>
        <w:rPr>
          <w:rFonts w:hint="eastAsia"/>
        </w:rPr>
      </w:pPr>
      <w:r>
        <w:rPr>
          <w:rFonts w:hint="eastAsia"/>
        </w:rPr>
        <w:t>我方</w:t>
      </w:r>
      <w:r>
        <w:rPr>
          <w:rFonts w:hint="eastAsia"/>
          <w:u w:val="single"/>
        </w:rPr>
        <w:t xml:space="preserve"> （投标人名称） </w:t>
      </w:r>
      <w:r>
        <w:rPr>
          <w:rFonts w:hint="eastAsia"/>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Pr>
          <w:rFonts w:hint="eastAsia"/>
          <w:b/>
          <w:u w:val="single"/>
        </w:rPr>
        <w:t>《勘察设计费报价汇总表》</w:t>
      </w:r>
      <w:r>
        <w:rPr>
          <w:rFonts w:hint="eastAsia"/>
        </w:rPr>
        <w:t>的投标总报价，承包本次招标所包含的工作，并承担质量缺陷责任。我方项目负责人为</w:t>
      </w:r>
      <w:r>
        <w:rPr>
          <w:rFonts w:hint="eastAsia"/>
          <w:b/>
          <w:u w:val="single"/>
        </w:rPr>
        <w:t xml:space="preserve">        </w:t>
      </w:r>
      <w:r>
        <w:rPr>
          <w:rFonts w:hint="eastAsia"/>
        </w:rPr>
        <w:t>。如我司成为本项目中标候选人，我司同意并授权招标人将我司投标文件商务部分进行公开。</w:t>
      </w:r>
    </w:p>
    <w:p w14:paraId="56F15705">
      <w:pPr>
        <w:snapToGrid w:val="0"/>
        <w:spacing w:line="360" w:lineRule="auto"/>
        <w:ind w:firstLine="480" w:firstLineChars="200"/>
        <w:rPr>
          <w:rFonts w:hint="eastAsia"/>
        </w:rPr>
      </w:pPr>
      <w:r>
        <w:rPr>
          <w:rFonts w:hint="eastAsia"/>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A2DE5B8">
      <w:pPr>
        <w:snapToGrid w:val="0"/>
        <w:spacing w:line="360" w:lineRule="auto"/>
        <w:ind w:firstLine="480" w:firstLineChars="200"/>
        <w:rPr>
          <w:rFonts w:hint="eastAsia"/>
        </w:rPr>
      </w:pPr>
      <w:r>
        <w:rPr>
          <w:rFonts w:hint="eastAsia"/>
        </w:rPr>
        <w:t>我方认同招标文件规定的评审规则，遵守评标委员会的裁决结果，并且不会采取妨碍项目进展的行为。我方理解你方没有必须接受你方可能收到的最低标或任何投标的义务。</w:t>
      </w:r>
    </w:p>
    <w:p w14:paraId="11935E77">
      <w:pPr>
        <w:snapToGrid w:val="0"/>
        <w:spacing w:line="360" w:lineRule="auto"/>
        <w:ind w:firstLine="480" w:firstLineChars="200"/>
        <w:rPr>
          <w:rFonts w:hint="eastAsia"/>
        </w:rPr>
      </w:pPr>
      <w:r>
        <w:rPr>
          <w:rFonts w:hint="eastAsia"/>
        </w:rPr>
        <w:t>如果我方中标，我方在合同规定的日期开工，并在约定的工期内，按照上述文件完成项目。</w:t>
      </w:r>
    </w:p>
    <w:p w14:paraId="0DB566A3">
      <w:pPr>
        <w:snapToGrid w:val="0"/>
        <w:spacing w:line="360" w:lineRule="auto"/>
        <w:ind w:firstLine="480" w:firstLineChars="200"/>
        <w:rPr>
          <w:rFonts w:hint="eastAsia"/>
        </w:rPr>
      </w:pPr>
      <w:r>
        <w:rPr>
          <w:rFonts w:hint="eastAsia"/>
        </w:rPr>
        <w:t>除非制订正式合同协议书并生效，本投标书以及你方中标通知书，应构成你我双方间具有约束力的合同。</w:t>
      </w:r>
    </w:p>
    <w:p w14:paraId="7ACA55E6">
      <w:pPr>
        <w:snapToGrid w:val="0"/>
        <w:spacing w:line="360" w:lineRule="auto"/>
        <w:ind w:firstLine="480" w:firstLineChars="200"/>
        <w:rPr>
          <w:rFonts w:hint="eastAsia"/>
        </w:rPr>
      </w:pPr>
      <w:r>
        <w:rPr>
          <w:rFonts w:hint="eastAsia"/>
        </w:rPr>
        <w:t>投标人：（盖章）</w:t>
      </w:r>
      <w:r>
        <w:rPr>
          <w:rFonts w:hint="eastAsia"/>
          <w:u w:val="single"/>
        </w:rPr>
        <w:t xml:space="preserve">                                  </w:t>
      </w:r>
    </w:p>
    <w:p w14:paraId="64F0D8DD">
      <w:pPr>
        <w:snapToGrid w:val="0"/>
        <w:spacing w:line="360" w:lineRule="auto"/>
        <w:ind w:firstLine="480" w:firstLineChars="200"/>
        <w:rPr>
          <w:rFonts w:hint="eastAsia"/>
        </w:rPr>
      </w:pPr>
      <w:r>
        <w:rPr>
          <w:rFonts w:hint="eastAsia"/>
        </w:rPr>
        <w:t>法定代表人：（签字或盖章）</w:t>
      </w:r>
      <w:r>
        <w:rPr>
          <w:rFonts w:hint="eastAsia"/>
          <w:u w:val="single"/>
        </w:rPr>
        <w:t xml:space="preserve">                        </w:t>
      </w:r>
    </w:p>
    <w:p w14:paraId="57CD3C1F">
      <w:pPr>
        <w:snapToGrid w:val="0"/>
        <w:spacing w:line="360" w:lineRule="auto"/>
        <w:ind w:firstLine="480" w:firstLineChars="200"/>
        <w:rPr>
          <w:rFonts w:hint="eastAsia"/>
        </w:rPr>
      </w:pPr>
      <w:r>
        <w:rPr>
          <w:rFonts w:hint="eastAsia"/>
        </w:rPr>
        <w:t>委托代理人：（签字或盖章）</w:t>
      </w:r>
      <w:r>
        <w:rPr>
          <w:rFonts w:hint="eastAsia"/>
          <w:u w:val="single"/>
        </w:rPr>
        <w:t xml:space="preserve">                        </w:t>
      </w:r>
    </w:p>
    <w:p w14:paraId="547F6A45">
      <w:pPr>
        <w:snapToGrid w:val="0"/>
        <w:spacing w:line="360" w:lineRule="auto"/>
        <w:ind w:firstLine="480" w:firstLineChars="200"/>
        <w:rPr>
          <w:rFonts w:hint="eastAsia"/>
        </w:rPr>
      </w:pPr>
      <w:r>
        <w:rPr>
          <w:rFonts w:hint="eastAsia"/>
        </w:rPr>
        <w:t xml:space="preserve">项目负责人：（签字或盖章） </w:t>
      </w:r>
      <w:r>
        <w:rPr>
          <w:rFonts w:hint="eastAsia"/>
          <w:u w:val="single"/>
        </w:rPr>
        <w:t xml:space="preserve">                       </w:t>
      </w:r>
    </w:p>
    <w:p w14:paraId="39482CD4">
      <w:pPr>
        <w:snapToGrid w:val="0"/>
        <w:spacing w:line="360" w:lineRule="auto"/>
        <w:ind w:firstLine="480" w:firstLineChars="200"/>
        <w:rPr>
          <w:rFonts w:hint="eastAsia"/>
        </w:rPr>
      </w:pPr>
      <w:r>
        <w:rPr>
          <w:rFonts w:hint="eastAsia"/>
        </w:rPr>
        <w:t>地址：</w:t>
      </w:r>
      <w:r>
        <w:rPr>
          <w:rFonts w:hint="eastAsia"/>
          <w:u w:val="single"/>
        </w:rPr>
        <w:t xml:space="preserve">                                           </w:t>
      </w:r>
    </w:p>
    <w:p w14:paraId="400BD8B8">
      <w:pPr>
        <w:snapToGrid w:val="0"/>
        <w:spacing w:line="360" w:lineRule="auto"/>
        <w:ind w:firstLine="480" w:firstLineChars="200"/>
        <w:rPr>
          <w:rFonts w:hint="eastAsia"/>
        </w:rPr>
      </w:pPr>
      <w:r>
        <w:rPr>
          <w:rFonts w:hint="eastAsia"/>
        </w:rPr>
        <w:t>邮政编码：</w:t>
      </w:r>
      <w:r>
        <w:rPr>
          <w:rFonts w:hint="eastAsia"/>
          <w:u w:val="single"/>
        </w:rPr>
        <w:t xml:space="preserve">                                       </w:t>
      </w:r>
    </w:p>
    <w:p w14:paraId="44BFF17B">
      <w:pPr>
        <w:snapToGrid w:val="0"/>
        <w:spacing w:line="360" w:lineRule="auto"/>
        <w:ind w:firstLine="480" w:firstLineChars="200"/>
        <w:rPr>
          <w:rFonts w:hint="eastAsia"/>
        </w:rPr>
      </w:pPr>
      <w:r>
        <w:rPr>
          <w:rFonts w:hint="eastAsia"/>
        </w:rPr>
        <w:t>电话/传真：</w:t>
      </w:r>
      <w:r>
        <w:rPr>
          <w:rFonts w:hint="eastAsia"/>
          <w:u w:val="single"/>
        </w:rPr>
        <w:t xml:space="preserve">                    /FAX              </w:t>
      </w:r>
    </w:p>
    <w:p w14:paraId="0F5B7E88">
      <w:pPr>
        <w:snapToGrid w:val="0"/>
        <w:spacing w:line="360" w:lineRule="auto"/>
        <w:ind w:firstLine="480" w:firstLineChars="200"/>
        <w:rPr>
          <w:rFonts w:hint="eastAsia"/>
        </w:rPr>
      </w:pPr>
      <w:r>
        <w:rPr>
          <w:rFonts w:hint="eastAsia"/>
        </w:rPr>
        <w:t>电子邮箱：</w:t>
      </w:r>
      <w:r>
        <w:rPr>
          <w:rFonts w:hint="eastAsia"/>
          <w:u w:val="single"/>
        </w:rPr>
        <w:t xml:space="preserve">                                       </w:t>
      </w:r>
    </w:p>
    <w:p w14:paraId="35963ECD">
      <w:pPr>
        <w:snapToGrid w:val="0"/>
        <w:spacing w:line="360" w:lineRule="auto"/>
        <w:ind w:firstLine="480" w:firstLineChars="200"/>
        <w:rPr>
          <w:rFonts w:hint="eastAsia"/>
        </w:rPr>
      </w:pPr>
      <w:r>
        <w:rPr>
          <w:rFonts w:hint="eastAsia"/>
        </w:rPr>
        <w:t>开户银行名称、账号：</w:t>
      </w:r>
      <w:r>
        <w:rPr>
          <w:rFonts w:hint="eastAsia"/>
          <w:u w:val="single"/>
        </w:rPr>
        <w:t xml:space="preserve">                             </w:t>
      </w:r>
    </w:p>
    <w:p w14:paraId="477B0EF6">
      <w:pPr>
        <w:snapToGrid w:val="0"/>
        <w:spacing w:line="360" w:lineRule="auto"/>
        <w:ind w:firstLine="480" w:firstLineChars="200"/>
        <w:rPr>
          <w:rFonts w:hint="eastAsia"/>
        </w:rPr>
      </w:pPr>
      <w:r>
        <w:rPr>
          <w:rFonts w:hint="eastAsia"/>
        </w:rPr>
        <w:t>开户行地址/电话：</w:t>
      </w:r>
      <w:r>
        <w:rPr>
          <w:rFonts w:hint="eastAsia"/>
          <w:u w:val="single"/>
        </w:rPr>
        <w:t xml:space="preserve">                                </w:t>
      </w:r>
    </w:p>
    <w:p w14:paraId="561D4F7A">
      <w:pPr>
        <w:snapToGrid w:val="0"/>
        <w:spacing w:line="360" w:lineRule="auto"/>
        <w:ind w:firstLine="480" w:firstLineChars="200"/>
        <w:rPr>
          <w:rFonts w:hint="eastAsia"/>
        </w:rPr>
      </w:pPr>
      <w:r>
        <w:rPr>
          <w:rFonts w:hint="eastAsia"/>
        </w:rPr>
        <w:t xml:space="preserve">                                     </w:t>
      </w:r>
    </w:p>
    <w:p w14:paraId="31467EA5">
      <w:pPr>
        <w:snapToGrid w:val="0"/>
        <w:spacing w:line="360" w:lineRule="auto"/>
        <w:ind w:firstLine="480" w:firstLineChars="200"/>
        <w:jc w:val="right"/>
        <w:rPr>
          <w:rFonts w:hint="eastAsia"/>
        </w:rPr>
      </w:pPr>
      <w:r>
        <w:rPr>
          <w:rFonts w:hint="eastAsia"/>
        </w:rPr>
        <w:t>日期：       年    月    日</w:t>
      </w:r>
    </w:p>
    <w:p w14:paraId="7F2E6416">
      <w:pPr>
        <w:pStyle w:val="4"/>
        <w:spacing w:before="48" w:beforeLines="20" w:after="48" w:afterLines="20" w:line="360" w:lineRule="auto"/>
        <w:jc w:val="center"/>
        <w:rPr>
          <w:rFonts w:hint="eastAsia"/>
          <w:u w:val="single"/>
        </w:rPr>
      </w:pPr>
      <w:r>
        <w:br w:type="page"/>
      </w:r>
      <w:r>
        <w:rPr>
          <w:rFonts w:hint="eastAsia"/>
          <w:u w:val="single"/>
        </w:rPr>
        <w:t>（二）投标书附录</w:t>
      </w:r>
    </w:p>
    <w:p w14:paraId="313EAE73">
      <w:pPr>
        <w:spacing w:line="360" w:lineRule="auto"/>
        <w:ind w:firstLine="480" w:firstLineChars="200"/>
        <w:rPr>
          <w:rFonts w:hint="eastAsia"/>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3600"/>
        <w:gridCol w:w="1705"/>
      </w:tblGrid>
      <w:tr w14:paraId="46FC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8" w:type="dxa"/>
            <w:vAlign w:val="center"/>
          </w:tcPr>
          <w:p w14:paraId="7052E882">
            <w:pPr>
              <w:spacing w:line="360" w:lineRule="auto"/>
              <w:jc w:val="center"/>
              <w:rPr>
                <w:rFonts w:hint="eastAsia"/>
                <w:b/>
              </w:rPr>
            </w:pPr>
            <w:r>
              <w:rPr>
                <w:rFonts w:hint="eastAsia"/>
                <w:b/>
              </w:rPr>
              <w:t>序号</w:t>
            </w:r>
          </w:p>
        </w:tc>
        <w:tc>
          <w:tcPr>
            <w:tcW w:w="2340" w:type="dxa"/>
            <w:vAlign w:val="center"/>
          </w:tcPr>
          <w:p w14:paraId="6D787E82">
            <w:pPr>
              <w:spacing w:line="360" w:lineRule="auto"/>
              <w:jc w:val="center"/>
              <w:rPr>
                <w:rFonts w:hint="eastAsia"/>
                <w:b/>
              </w:rPr>
            </w:pPr>
            <w:r>
              <w:rPr>
                <w:rFonts w:hint="eastAsia"/>
                <w:b/>
              </w:rPr>
              <w:t>条款名称</w:t>
            </w:r>
          </w:p>
        </w:tc>
        <w:tc>
          <w:tcPr>
            <w:tcW w:w="3600" w:type="dxa"/>
            <w:vAlign w:val="center"/>
          </w:tcPr>
          <w:p w14:paraId="12CD70B3">
            <w:pPr>
              <w:spacing w:line="360" w:lineRule="auto"/>
              <w:jc w:val="center"/>
              <w:rPr>
                <w:rFonts w:hint="eastAsia"/>
                <w:b/>
              </w:rPr>
            </w:pPr>
            <w:r>
              <w:rPr>
                <w:rFonts w:hint="eastAsia"/>
                <w:b/>
              </w:rPr>
              <w:t>内容</w:t>
            </w:r>
          </w:p>
        </w:tc>
        <w:tc>
          <w:tcPr>
            <w:tcW w:w="1705" w:type="dxa"/>
            <w:vAlign w:val="center"/>
          </w:tcPr>
          <w:p w14:paraId="4620D804">
            <w:pPr>
              <w:spacing w:line="360" w:lineRule="auto"/>
              <w:jc w:val="center"/>
              <w:rPr>
                <w:rFonts w:hint="eastAsia"/>
                <w:b/>
              </w:rPr>
            </w:pPr>
            <w:r>
              <w:rPr>
                <w:rFonts w:hint="eastAsia"/>
                <w:b/>
              </w:rPr>
              <w:t>备注</w:t>
            </w:r>
          </w:p>
        </w:tc>
      </w:tr>
      <w:tr w14:paraId="6404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7AACD92">
            <w:pPr>
              <w:jc w:val="center"/>
              <w:rPr>
                <w:rFonts w:hint="eastAsia"/>
              </w:rPr>
            </w:pPr>
            <w:r>
              <w:rPr>
                <w:rFonts w:hint="eastAsia"/>
              </w:rPr>
              <w:t>1</w:t>
            </w:r>
          </w:p>
        </w:tc>
        <w:tc>
          <w:tcPr>
            <w:tcW w:w="2340" w:type="dxa"/>
            <w:vAlign w:val="center"/>
          </w:tcPr>
          <w:p w14:paraId="6A80A8DA">
            <w:pPr>
              <w:jc w:val="center"/>
              <w:rPr>
                <w:rFonts w:hint="eastAsia"/>
              </w:rPr>
            </w:pPr>
            <w:r>
              <w:rPr>
                <w:rFonts w:hint="eastAsia"/>
              </w:rPr>
              <w:t>项目负责人</w:t>
            </w:r>
          </w:p>
        </w:tc>
        <w:tc>
          <w:tcPr>
            <w:tcW w:w="3600" w:type="dxa"/>
            <w:vAlign w:val="center"/>
          </w:tcPr>
          <w:p w14:paraId="748B17CB">
            <w:pPr>
              <w:rPr>
                <w:rFonts w:hint="eastAsia"/>
                <w:szCs w:val="21"/>
              </w:rPr>
            </w:pPr>
            <w:r>
              <w:rPr>
                <w:rFonts w:hint="eastAsia"/>
                <w:szCs w:val="21"/>
              </w:rPr>
              <w:t>姓名：</w:t>
            </w:r>
          </w:p>
        </w:tc>
        <w:tc>
          <w:tcPr>
            <w:tcW w:w="1705" w:type="dxa"/>
            <w:vAlign w:val="center"/>
          </w:tcPr>
          <w:p w14:paraId="3A711E01">
            <w:pPr>
              <w:spacing w:line="360" w:lineRule="auto"/>
              <w:rPr>
                <w:rFonts w:hint="eastAsia"/>
              </w:rPr>
            </w:pPr>
          </w:p>
        </w:tc>
      </w:tr>
      <w:tr w14:paraId="1FDE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853ECD3">
            <w:pPr>
              <w:jc w:val="center"/>
              <w:rPr>
                <w:rFonts w:hint="eastAsia"/>
              </w:rPr>
            </w:pPr>
            <w:r>
              <w:rPr>
                <w:rFonts w:hint="eastAsia"/>
              </w:rPr>
              <w:t>2</w:t>
            </w:r>
          </w:p>
        </w:tc>
        <w:tc>
          <w:tcPr>
            <w:tcW w:w="2340" w:type="dxa"/>
            <w:vAlign w:val="center"/>
          </w:tcPr>
          <w:p w14:paraId="024165A6">
            <w:pPr>
              <w:jc w:val="center"/>
              <w:rPr>
                <w:rFonts w:hint="eastAsia"/>
                <w:u w:val="single"/>
              </w:rPr>
            </w:pPr>
            <w:r>
              <w:rPr>
                <w:rFonts w:hint="eastAsia"/>
              </w:rPr>
              <w:t>投标内容</w:t>
            </w:r>
          </w:p>
        </w:tc>
        <w:tc>
          <w:tcPr>
            <w:tcW w:w="3600" w:type="dxa"/>
            <w:vAlign w:val="center"/>
          </w:tcPr>
          <w:p w14:paraId="55EFE9EF">
            <w:pPr>
              <w:jc w:val="center"/>
              <w:rPr>
                <w:rFonts w:hint="eastAsia"/>
                <w:szCs w:val="21"/>
                <w:u w:val="single"/>
              </w:rPr>
            </w:pPr>
            <w:r>
              <w:rPr>
                <w:rFonts w:hint="eastAsia"/>
                <w:szCs w:val="21"/>
                <w:u w:val="single"/>
              </w:rPr>
              <w:t>按招标文件要求</w:t>
            </w:r>
          </w:p>
        </w:tc>
        <w:tc>
          <w:tcPr>
            <w:tcW w:w="1705" w:type="dxa"/>
            <w:vAlign w:val="center"/>
          </w:tcPr>
          <w:p w14:paraId="05D755A2">
            <w:pPr>
              <w:spacing w:line="360" w:lineRule="auto"/>
              <w:rPr>
                <w:rFonts w:hint="eastAsia"/>
              </w:rPr>
            </w:pPr>
          </w:p>
        </w:tc>
      </w:tr>
      <w:tr w14:paraId="0402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6B77074">
            <w:pPr>
              <w:jc w:val="center"/>
              <w:rPr>
                <w:rFonts w:hint="eastAsia"/>
              </w:rPr>
            </w:pPr>
            <w:r>
              <w:rPr>
                <w:rFonts w:hint="eastAsia"/>
              </w:rPr>
              <w:t>3</w:t>
            </w:r>
          </w:p>
        </w:tc>
        <w:tc>
          <w:tcPr>
            <w:tcW w:w="2340" w:type="dxa"/>
            <w:vAlign w:val="center"/>
          </w:tcPr>
          <w:p w14:paraId="03CFAE56">
            <w:pPr>
              <w:jc w:val="center"/>
              <w:rPr>
                <w:rFonts w:hint="eastAsia"/>
              </w:rPr>
            </w:pPr>
            <w:r>
              <w:rPr>
                <w:rFonts w:hint="eastAsia"/>
              </w:rPr>
              <w:t>勘察服务期限和设计服务期限</w:t>
            </w:r>
          </w:p>
        </w:tc>
        <w:tc>
          <w:tcPr>
            <w:tcW w:w="3600" w:type="dxa"/>
            <w:vAlign w:val="center"/>
          </w:tcPr>
          <w:p w14:paraId="1004D975">
            <w:pPr>
              <w:jc w:val="center"/>
              <w:rPr>
                <w:rFonts w:hint="eastAsia"/>
              </w:rPr>
            </w:pPr>
            <w:r>
              <w:rPr>
                <w:rFonts w:hint="eastAsia"/>
                <w:szCs w:val="21"/>
                <w:u w:val="single"/>
              </w:rPr>
              <w:t>按招标文件要求</w:t>
            </w:r>
          </w:p>
        </w:tc>
        <w:tc>
          <w:tcPr>
            <w:tcW w:w="1705" w:type="dxa"/>
            <w:vAlign w:val="center"/>
          </w:tcPr>
          <w:p w14:paraId="4AD0127E">
            <w:pPr>
              <w:spacing w:line="360" w:lineRule="auto"/>
              <w:rPr>
                <w:rFonts w:hint="eastAsia"/>
              </w:rPr>
            </w:pPr>
          </w:p>
        </w:tc>
      </w:tr>
      <w:tr w14:paraId="5BA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14:paraId="5C15B284">
            <w:pPr>
              <w:jc w:val="center"/>
              <w:rPr>
                <w:rFonts w:hint="eastAsia"/>
              </w:rPr>
            </w:pPr>
            <w:r>
              <w:rPr>
                <w:rFonts w:hint="eastAsia"/>
              </w:rPr>
              <w:t>4</w:t>
            </w:r>
          </w:p>
        </w:tc>
        <w:tc>
          <w:tcPr>
            <w:tcW w:w="2340" w:type="dxa"/>
            <w:vAlign w:val="center"/>
          </w:tcPr>
          <w:p w14:paraId="23C52EA6">
            <w:pPr>
              <w:jc w:val="center"/>
              <w:rPr>
                <w:rFonts w:hint="eastAsia"/>
                <w:u w:val="single"/>
              </w:rPr>
            </w:pPr>
            <w:r>
              <w:rPr>
                <w:rFonts w:hint="eastAsia"/>
                <w:u w:val="single"/>
              </w:rPr>
              <w:t>投资控制目标</w:t>
            </w:r>
          </w:p>
        </w:tc>
        <w:tc>
          <w:tcPr>
            <w:tcW w:w="3600" w:type="dxa"/>
            <w:vAlign w:val="center"/>
          </w:tcPr>
          <w:p w14:paraId="0F71F07B">
            <w:pPr>
              <w:jc w:val="center"/>
              <w:rPr>
                <w:rFonts w:hint="eastAsia"/>
                <w:szCs w:val="21"/>
                <w:u w:val="single"/>
              </w:rPr>
            </w:pPr>
            <w:r>
              <w:rPr>
                <w:rFonts w:hint="eastAsia"/>
                <w:szCs w:val="21"/>
                <w:u w:val="single"/>
              </w:rPr>
              <w:t>按招标公告要求</w:t>
            </w:r>
          </w:p>
        </w:tc>
        <w:tc>
          <w:tcPr>
            <w:tcW w:w="1705" w:type="dxa"/>
            <w:vAlign w:val="center"/>
          </w:tcPr>
          <w:p w14:paraId="27A3E046">
            <w:pPr>
              <w:spacing w:line="360" w:lineRule="auto"/>
              <w:rPr>
                <w:rFonts w:hint="eastAsia"/>
              </w:rPr>
            </w:pPr>
          </w:p>
        </w:tc>
      </w:tr>
      <w:tr w14:paraId="45CA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AA6347D">
            <w:pPr>
              <w:jc w:val="center"/>
              <w:rPr>
                <w:rFonts w:hint="eastAsia"/>
              </w:rPr>
            </w:pPr>
            <w:r>
              <w:rPr>
                <w:rFonts w:hint="eastAsia"/>
              </w:rPr>
              <w:t>5</w:t>
            </w:r>
          </w:p>
        </w:tc>
        <w:tc>
          <w:tcPr>
            <w:tcW w:w="2340" w:type="dxa"/>
            <w:vAlign w:val="center"/>
          </w:tcPr>
          <w:p w14:paraId="0D1C68FE">
            <w:pPr>
              <w:jc w:val="center"/>
              <w:rPr>
                <w:rFonts w:hint="eastAsia"/>
                <w:u w:val="single"/>
              </w:rPr>
            </w:pPr>
            <w:r>
              <w:rPr>
                <w:rFonts w:hint="eastAsia"/>
                <w:u w:val="single"/>
              </w:rPr>
              <w:t>质量标准</w:t>
            </w:r>
          </w:p>
        </w:tc>
        <w:tc>
          <w:tcPr>
            <w:tcW w:w="3600" w:type="dxa"/>
            <w:vAlign w:val="center"/>
          </w:tcPr>
          <w:p w14:paraId="05478263">
            <w:pPr>
              <w:jc w:val="center"/>
              <w:rPr>
                <w:rFonts w:hint="eastAsia"/>
              </w:rPr>
            </w:pPr>
            <w:r>
              <w:rPr>
                <w:rFonts w:hint="eastAsia"/>
                <w:szCs w:val="21"/>
                <w:u w:val="single"/>
              </w:rPr>
              <w:t>按招标公告要求</w:t>
            </w:r>
          </w:p>
        </w:tc>
        <w:tc>
          <w:tcPr>
            <w:tcW w:w="1705" w:type="dxa"/>
            <w:vAlign w:val="center"/>
          </w:tcPr>
          <w:p w14:paraId="1619A0D8">
            <w:pPr>
              <w:spacing w:line="360" w:lineRule="auto"/>
              <w:rPr>
                <w:rFonts w:hint="eastAsia"/>
              </w:rPr>
            </w:pPr>
          </w:p>
        </w:tc>
      </w:tr>
      <w:tr w14:paraId="5D99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AE6DDCC">
            <w:pPr>
              <w:jc w:val="center"/>
              <w:rPr>
                <w:rFonts w:hint="eastAsia"/>
              </w:rPr>
            </w:pPr>
            <w:r>
              <w:rPr>
                <w:rFonts w:hint="eastAsia"/>
              </w:rPr>
              <w:t>6</w:t>
            </w:r>
          </w:p>
        </w:tc>
        <w:tc>
          <w:tcPr>
            <w:tcW w:w="2340" w:type="dxa"/>
            <w:vAlign w:val="center"/>
          </w:tcPr>
          <w:p w14:paraId="66AFDFD8">
            <w:pPr>
              <w:jc w:val="center"/>
              <w:rPr>
                <w:rFonts w:hint="eastAsia"/>
                <w:u w:val="single"/>
              </w:rPr>
            </w:pPr>
            <w:r>
              <w:rPr>
                <w:rFonts w:hint="eastAsia"/>
                <w:u w:val="single"/>
              </w:rPr>
              <w:t>绿色建筑目标</w:t>
            </w:r>
          </w:p>
        </w:tc>
        <w:tc>
          <w:tcPr>
            <w:tcW w:w="3600" w:type="dxa"/>
            <w:vAlign w:val="center"/>
          </w:tcPr>
          <w:p w14:paraId="02CFB911">
            <w:pPr>
              <w:jc w:val="center"/>
              <w:rPr>
                <w:rFonts w:hint="eastAsia"/>
                <w:szCs w:val="21"/>
                <w:u w:val="single"/>
              </w:rPr>
            </w:pPr>
            <w:r>
              <w:rPr>
                <w:rFonts w:hint="eastAsia"/>
                <w:szCs w:val="21"/>
                <w:u w:val="single"/>
              </w:rPr>
              <w:t>按招标公告要求</w:t>
            </w:r>
          </w:p>
        </w:tc>
        <w:tc>
          <w:tcPr>
            <w:tcW w:w="1705" w:type="dxa"/>
            <w:vAlign w:val="center"/>
          </w:tcPr>
          <w:p w14:paraId="1EDD60FF">
            <w:pPr>
              <w:spacing w:line="360" w:lineRule="auto"/>
              <w:rPr>
                <w:rFonts w:hint="eastAsia"/>
              </w:rPr>
            </w:pPr>
          </w:p>
        </w:tc>
      </w:tr>
      <w:tr w14:paraId="5F3B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5639FDC">
            <w:pPr>
              <w:jc w:val="center"/>
              <w:rPr>
                <w:rFonts w:hint="eastAsia"/>
              </w:rPr>
            </w:pPr>
            <w:r>
              <w:rPr>
                <w:rFonts w:hint="eastAsia"/>
              </w:rPr>
              <w:t>7</w:t>
            </w:r>
          </w:p>
        </w:tc>
        <w:tc>
          <w:tcPr>
            <w:tcW w:w="2340" w:type="dxa"/>
            <w:vAlign w:val="center"/>
          </w:tcPr>
          <w:p w14:paraId="0B4D2D8D">
            <w:pPr>
              <w:jc w:val="center"/>
              <w:rPr>
                <w:rFonts w:hint="eastAsia"/>
                <w:u w:val="single"/>
              </w:rPr>
            </w:pPr>
            <w:r>
              <w:rPr>
                <w:rFonts w:hint="eastAsia"/>
                <w:u w:val="single"/>
              </w:rPr>
              <w:t>投标有效期</w:t>
            </w:r>
          </w:p>
        </w:tc>
        <w:tc>
          <w:tcPr>
            <w:tcW w:w="3600" w:type="dxa"/>
            <w:vAlign w:val="center"/>
          </w:tcPr>
          <w:p w14:paraId="38C58858">
            <w:pPr>
              <w:jc w:val="center"/>
              <w:rPr>
                <w:rFonts w:hint="eastAsia"/>
              </w:rPr>
            </w:pPr>
            <w:r>
              <w:rPr>
                <w:rFonts w:hint="eastAsia"/>
                <w:szCs w:val="21"/>
                <w:u w:val="single"/>
              </w:rPr>
              <w:t>按招标文件要求</w:t>
            </w:r>
          </w:p>
        </w:tc>
        <w:tc>
          <w:tcPr>
            <w:tcW w:w="1705" w:type="dxa"/>
            <w:vAlign w:val="center"/>
          </w:tcPr>
          <w:p w14:paraId="0DEF5E5F">
            <w:pPr>
              <w:spacing w:line="360" w:lineRule="auto"/>
              <w:rPr>
                <w:rFonts w:hint="eastAsia"/>
              </w:rPr>
            </w:pPr>
          </w:p>
        </w:tc>
      </w:tr>
    </w:tbl>
    <w:p w14:paraId="183C95E8">
      <w:pPr>
        <w:spacing w:line="360" w:lineRule="auto"/>
        <w:ind w:firstLine="480" w:firstLineChars="200"/>
        <w:rPr>
          <w:rFonts w:hint="eastAsia"/>
        </w:rPr>
      </w:pPr>
    </w:p>
    <w:p w14:paraId="6A3FA2FC">
      <w:pPr>
        <w:spacing w:line="360" w:lineRule="auto"/>
        <w:ind w:firstLine="480" w:firstLineChars="200"/>
        <w:rPr>
          <w:rFonts w:hint="eastAsia"/>
        </w:rPr>
      </w:pPr>
    </w:p>
    <w:p w14:paraId="1C7AE210">
      <w:pPr>
        <w:spacing w:line="360" w:lineRule="exact"/>
        <w:ind w:firstLine="3240" w:firstLineChars="1350"/>
        <w:rPr>
          <w:rFonts w:hint="eastAsia"/>
        </w:rPr>
      </w:pPr>
      <w:r>
        <w:rPr>
          <w:rFonts w:hint="eastAsia"/>
        </w:rPr>
        <w:t>投 标 人：</w:t>
      </w:r>
      <w:r>
        <w:rPr>
          <w:rFonts w:hint="eastAsia"/>
          <w:szCs w:val="21"/>
          <w:u w:val="single"/>
        </w:rPr>
        <w:t xml:space="preserve">               </w:t>
      </w:r>
      <w:r>
        <w:rPr>
          <w:rFonts w:hint="eastAsia"/>
        </w:rPr>
        <w:t>（盖单位章）</w:t>
      </w:r>
    </w:p>
    <w:p w14:paraId="68CA3893">
      <w:pPr>
        <w:spacing w:line="360" w:lineRule="exact"/>
        <w:ind w:firstLine="3240" w:firstLineChars="1350"/>
        <w:rPr>
          <w:rFonts w:hint="eastAsia"/>
        </w:rPr>
      </w:pPr>
      <w:r>
        <w:rPr>
          <w:rFonts w:hint="eastAsia"/>
        </w:rPr>
        <w:t>法定代表人或其委托代理人：</w:t>
      </w:r>
      <w:r>
        <w:rPr>
          <w:rFonts w:hint="eastAsia"/>
          <w:szCs w:val="21"/>
          <w:u w:val="single"/>
        </w:rPr>
        <w:t xml:space="preserve">   </w:t>
      </w:r>
      <w:r>
        <w:rPr>
          <w:rFonts w:hint="eastAsia"/>
        </w:rPr>
        <w:t>（签字或盖章）</w:t>
      </w:r>
    </w:p>
    <w:p w14:paraId="718B77FC">
      <w:pPr>
        <w:spacing w:line="360" w:lineRule="exact"/>
        <w:ind w:firstLine="3240" w:firstLineChars="1350"/>
        <w:rPr>
          <w:rFonts w:hint="eastAsia"/>
        </w:rPr>
      </w:pPr>
      <w:r>
        <w:rPr>
          <w:rFonts w:hint="eastAsia"/>
          <w:szCs w:val="21"/>
          <w:u w:val="single"/>
        </w:rPr>
        <w:t xml:space="preserve">     </w:t>
      </w:r>
      <w:r>
        <w:rPr>
          <w:rFonts w:hint="eastAsia"/>
        </w:rPr>
        <w:t>年</w:t>
      </w:r>
      <w:r>
        <w:rPr>
          <w:rFonts w:hint="eastAsia"/>
          <w:szCs w:val="21"/>
          <w:u w:val="single"/>
        </w:rPr>
        <w:t xml:space="preserve">        </w:t>
      </w:r>
      <w:r>
        <w:rPr>
          <w:rFonts w:hint="eastAsia"/>
        </w:rPr>
        <w:t>月</w:t>
      </w:r>
      <w:r>
        <w:rPr>
          <w:rFonts w:hint="eastAsia"/>
          <w:szCs w:val="21"/>
          <w:u w:val="single"/>
        </w:rPr>
        <w:t xml:space="preserve">        </w:t>
      </w:r>
      <w:r>
        <w:rPr>
          <w:rFonts w:hint="eastAsia"/>
        </w:rPr>
        <w:t>日</w:t>
      </w:r>
    </w:p>
    <w:p w14:paraId="303E6EFC">
      <w:pPr>
        <w:pStyle w:val="3"/>
        <w:spacing w:before="0" w:after="0"/>
        <w:rPr>
          <w:rFonts w:hint="eastAsia" w:ascii="宋体" w:hAnsi="宋体" w:eastAsia="宋体"/>
        </w:rPr>
      </w:pPr>
      <w:r>
        <w:rPr>
          <w:rFonts w:ascii="宋体" w:hAnsi="宋体" w:eastAsia="宋体"/>
        </w:rPr>
        <w:br w:type="page"/>
      </w:r>
      <w:r>
        <w:rPr>
          <w:rFonts w:hint="eastAsia" w:ascii="宋体" w:hAnsi="宋体" w:eastAsia="宋体"/>
        </w:rPr>
        <w:t>格式二  法定代表人身份证明、授权委托书</w:t>
      </w:r>
    </w:p>
    <w:p w14:paraId="1B3FE8B1">
      <w:pPr>
        <w:pStyle w:val="3"/>
        <w:jc w:val="center"/>
        <w:rPr>
          <w:rFonts w:hint="eastAsia" w:ascii="宋体" w:hAnsi="宋体" w:eastAsia="宋体"/>
        </w:rPr>
      </w:pPr>
      <w:r>
        <w:rPr>
          <w:rFonts w:hint="eastAsia" w:ascii="宋体" w:hAnsi="宋体" w:eastAsia="宋体"/>
        </w:rPr>
        <w:t>二、法定代表人身份证明</w:t>
      </w:r>
    </w:p>
    <w:p w14:paraId="54FE75AB">
      <w:pPr>
        <w:spacing w:line="360" w:lineRule="auto"/>
        <w:ind w:firstLine="480" w:firstLineChars="200"/>
        <w:rPr>
          <w:rFonts w:hint="eastAsia"/>
        </w:rPr>
      </w:pPr>
    </w:p>
    <w:p w14:paraId="3F722BC9">
      <w:pPr>
        <w:spacing w:line="360" w:lineRule="auto"/>
        <w:ind w:firstLine="480" w:firstLineChars="200"/>
        <w:rPr>
          <w:rFonts w:hint="eastAsia"/>
        </w:rPr>
      </w:pPr>
    </w:p>
    <w:p w14:paraId="18D306AE">
      <w:pPr>
        <w:spacing w:line="360" w:lineRule="auto"/>
        <w:ind w:firstLine="480" w:firstLineChars="200"/>
        <w:rPr>
          <w:rFonts w:hint="eastAsia"/>
        </w:rPr>
      </w:pPr>
      <w:r>
        <w:rPr>
          <w:rFonts w:hint="eastAsia"/>
        </w:rPr>
        <w:t>投标人名称：</w:t>
      </w:r>
      <w:r>
        <w:rPr>
          <w:rFonts w:hint="eastAsia"/>
          <w:szCs w:val="21"/>
          <w:u w:val="single"/>
        </w:rPr>
        <w:t xml:space="preserve">                            </w:t>
      </w:r>
    </w:p>
    <w:p w14:paraId="2CD12EEC">
      <w:pPr>
        <w:spacing w:line="360" w:lineRule="auto"/>
        <w:ind w:firstLine="480" w:firstLineChars="200"/>
        <w:rPr>
          <w:rFonts w:hint="eastAsia"/>
        </w:rPr>
      </w:pPr>
      <w:r>
        <w:rPr>
          <w:rFonts w:hint="eastAsia"/>
        </w:rPr>
        <w:t>姓名：</w:t>
      </w:r>
      <w:r>
        <w:rPr>
          <w:rFonts w:hint="eastAsia"/>
          <w:szCs w:val="21"/>
          <w:u w:val="single"/>
        </w:rPr>
        <w:t xml:space="preserve">                </w:t>
      </w:r>
      <w:r>
        <w:rPr>
          <w:rFonts w:hint="eastAsia"/>
        </w:rPr>
        <w:t>性别：</w:t>
      </w:r>
      <w:r>
        <w:rPr>
          <w:rFonts w:hint="eastAsia"/>
          <w:szCs w:val="21"/>
          <w:u w:val="single"/>
        </w:rPr>
        <w:t xml:space="preserve">       </w:t>
      </w:r>
      <w:r>
        <w:rPr>
          <w:rFonts w:hint="eastAsia"/>
        </w:rPr>
        <w:t>年龄：</w:t>
      </w:r>
      <w:r>
        <w:rPr>
          <w:rFonts w:hint="eastAsia"/>
          <w:szCs w:val="21"/>
          <w:u w:val="single"/>
        </w:rPr>
        <w:t xml:space="preserve">       </w:t>
      </w:r>
      <w:r>
        <w:rPr>
          <w:rFonts w:hint="eastAsia"/>
        </w:rPr>
        <w:t>职务：</w:t>
      </w:r>
      <w:r>
        <w:rPr>
          <w:rFonts w:hint="eastAsia"/>
          <w:szCs w:val="21"/>
          <w:u w:val="single"/>
        </w:rPr>
        <w:t xml:space="preserve">       </w:t>
      </w:r>
    </w:p>
    <w:p w14:paraId="50FF08F8">
      <w:pPr>
        <w:spacing w:line="360" w:lineRule="auto"/>
        <w:ind w:firstLine="480" w:firstLineChars="200"/>
        <w:rPr>
          <w:rFonts w:hint="eastAsia"/>
        </w:rPr>
      </w:pPr>
      <w:r>
        <w:rPr>
          <w:rFonts w:hint="eastAsia"/>
        </w:rPr>
        <w:t>是</w:t>
      </w:r>
      <w:r>
        <w:rPr>
          <w:rFonts w:hint="eastAsia"/>
          <w:szCs w:val="21"/>
          <w:u w:val="single"/>
        </w:rPr>
        <w:t xml:space="preserve">                            </w:t>
      </w:r>
      <w:r>
        <w:rPr>
          <w:rFonts w:hint="eastAsia"/>
        </w:rPr>
        <w:t>（投标人名称）的法定代表人。</w:t>
      </w:r>
    </w:p>
    <w:p w14:paraId="1EBBF9AF">
      <w:pPr>
        <w:spacing w:line="360" w:lineRule="auto"/>
        <w:ind w:firstLine="960" w:firstLineChars="400"/>
        <w:rPr>
          <w:rFonts w:hint="eastAsia"/>
        </w:rPr>
      </w:pPr>
      <w:r>
        <w:rPr>
          <w:rFonts w:hint="eastAsia"/>
        </w:rPr>
        <w:t>特此证明。</w:t>
      </w:r>
    </w:p>
    <w:p w14:paraId="193C76CE">
      <w:pPr>
        <w:spacing w:line="360" w:lineRule="auto"/>
        <w:ind w:firstLine="480" w:firstLineChars="200"/>
        <w:rPr>
          <w:rFonts w:hint="eastAsia"/>
        </w:rPr>
      </w:pPr>
    </w:p>
    <w:p w14:paraId="135FBF41">
      <w:pPr>
        <w:spacing w:line="360" w:lineRule="auto"/>
        <w:ind w:firstLine="480" w:firstLineChars="200"/>
        <w:rPr>
          <w:rFonts w:hint="eastAsia"/>
        </w:rPr>
      </w:pPr>
      <w:r>
        <w:rPr>
          <w:rFonts w:hint="eastAsia"/>
        </w:rPr>
        <w:t>附：法定代表人身份证扫描件。</w:t>
      </w:r>
    </w:p>
    <w:p w14:paraId="4EA4E3EE">
      <w:pPr>
        <w:spacing w:line="360" w:lineRule="auto"/>
        <w:ind w:firstLine="480" w:firstLineChars="200"/>
        <w:rPr>
          <w:rFonts w:hint="eastAsia"/>
        </w:rPr>
      </w:pPr>
    </w:p>
    <w:p w14:paraId="282DAA7A">
      <w:pPr>
        <w:spacing w:line="360" w:lineRule="auto"/>
        <w:ind w:firstLine="480" w:firstLineChars="200"/>
        <w:rPr>
          <w:rFonts w:hint="eastAsia"/>
        </w:rPr>
      </w:pPr>
      <w:r>
        <w:rPr>
          <w:rFonts w:hint="eastAsia"/>
        </w:rPr>
        <w:t>注：1、本身份证明需由投标人加盖单位公章。</w:t>
      </w:r>
    </w:p>
    <w:p w14:paraId="6B4CAC67">
      <w:pPr>
        <w:spacing w:line="360" w:lineRule="auto"/>
        <w:ind w:firstLine="480" w:firstLineChars="200"/>
        <w:rPr>
          <w:rFonts w:hint="eastAsia"/>
        </w:rPr>
      </w:pPr>
      <w:r>
        <w:rPr>
          <w:rFonts w:hint="eastAsia"/>
        </w:rPr>
        <w:t>2、以联合体形式投标的，可只需投标主办方出具。</w:t>
      </w:r>
    </w:p>
    <w:p w14:paraId="14D0E514">
      <w:pPr>
        <w:spacing w:line="360" w:lineRule="auto"/>
        <w:ind w:firstLine="480" w:firstLineChars="200"/>
        <w:rPr>
          <w:rFonts w:hint="eastAsia"/>
        </w:rPr>
      </w:pPr>
    </w:p>
    <w:p w14:paraId="228B868A">
      <w:pPr>
        <w:spacing w:line="360" w:lineRule="auto"/>
        <w:ind w:firstLine="480" w:firstLineChars="200"/>
        <w:rPr>
          <w:rFonts w:hint="eastAsia"/>
        </w:rPr>
      </w:pPr>
    </w:p>
    <w:p w14:paraId="3AD0D4C1">
      <w:pPr>
        <w:spacing w:line="360" w:lineRule="auto"/>
        <w:ind w:firstLine="480" w:firstLineChars="200"/>
        <w:rPr>
          <w:rFonts w:hint="eastAsia"/>
        </w:rPr>
      </w:pPr>
    </w:p>
    <w:p w14:paraId="4759F6B9">
      <w:pPr>
        <w:spacing w:line="360" w:lineRule="exact"/>
        <w:ind w:firstLine="3960" w:firstLineChars="1650"/>
        <w:rPr>
          <w:rFonts w:hint="eastAsia"/>
        </w:rPr>
      </w:pPr>
      <w:r>
        <w:rPr>
          <w:rFonts w:hint="eastAsia"/>
        </w:rPr>
        <w:t>投 标 人：</w:t>
      </w:r>
      <w:r>
        <w:rPr>
          <w:rFonts w:hint="eastAsia"/>
          <w:szCs w:val="21"/>
          <w:u w:val="single"/>
        </w:rPr>
        <w:t xml:space="preserve">         </w:t>
      </w:r>
      <w:r>
        <w:rPr>
          <w:rFonts w:hint="eastAsia"/>
        </w:rPr>
        <w:t>（盖单位章）</w:t>
      </w:r>
    </w:p>
    <w:p w14:paraId="5B02318C">
      <w:pPr>
        <w:spacing w:line="360" w:lineRule="exact"/>
        <w:ind w:firstLine="4920" w:firstLineChars="2050"/>
        <w:rPr>
          <w:rFonts w:hint="eastAsia"/>
        </w:rPr>
      </w:pPr>
    </w:p>
    <w:p w14:paraId="7B9ADF67">
      <w:pPr>
        <w:spacing w:line="360" w:lineRule="exact"/>
        <w:ind w:firstLine="4920" w:firstLineChars="2050"/>
        <w:rPr>
          <w:rFonts w:hint="eastAsia"/>
        </w:rPr>
      </w:pPr>
      <w:r>
        <w:rPr>
          <w:rFonts w:hint="eastAsia"/>
          <w:szCs w:val="21"/>
          <w:u w:val="single"/>
        </w:rPr>
        <w:t xml:space="preserve">       </w:t>
      </w:r>
      <w:r>
        <w:rPr>
          <w:rFonts w:hint="eastAsia"/>
        </w:rPr>
        <w:t>年</w:t>
      </w:r>
      <w:r>
        <w:rPr>
          <w:rFonts w:hint="eastAsia"/>
          <w:szCs w:val="21"/>
          <w:u w:val="single"/>
        </w:rPr>
        <w:t xml:space="preserve">      </w:t>
      </w:r>
      <w:r>
        <w:rPr>
          <w:rFonts w:hint="eastAsia"/>
        </w:rPr>
        <w:t>月</w:t>
      </w:r>
      <w:r>
        <w:rPr>
          <w:rFonts w:hint="eastAsia"/>
          <w:szCs w:val="21"/>
          <w:u w:val="single"/>
        </w:rPr>
        <w:t xml:space="preserve">      </w:t>
      </w:r>
      <w:r>
        <w:rPr>
          <w:rFonts w:hint="eastAsia"/>
        </w:rPr>
        <w:t>日</w:t>
      </w:r>
    </w:p>
    <w:p w14:paraId="5A3EBE9B">
      <w:pPr>
        <w:pStyle w:val="43"/>
        <w:rPr>
          <w:rFonts w:hint="eastAsia"/>
        </w:rPr>
      </w:pPr>
    </w:p>
    <w:p w14:paraId="50C60A60">
      <w:pPr>
        <w:pStyle w:val="43"/>
        <w:rPr>
          <w:rFonts w:hint="eastAsia"/>
        </w:rPr>
      </w:pPr>
    </w:p>
    <w:p w14:paraId="56965C1A">
      <w:pPr>
        <w:pStyle w:val="3"/>
        <w:jc w:val="center"/>
        <w:rPr>
          <w:rFonts w:hint="eastAsia" w:ascii="宋体" w:hAnsi="宋体" w:eastAsia="宋体"/>
        </w:rPr>
      </w:pPr>
      <w:r>
        <w:rPr>
          <w:rFonts w:ascii="宋体" w:hAnsi="宋体" w:eastAsia="宋体"/>
        </w:rPr>
        <w:br w:type="page"/>
      </w:r>
      <w:r>
        <w:rPr>
          <w:rFonts w:hint="eastAsia" w:ascii="宋体" w:hAnsi="宋体" w:eastAsia="宋体"/>
        </w:rPr>
        <w:t>三、授权委托书</w:t>
      </w:r>
    </w:p>
    <w:p w14:paraId="6215D288">
      <w:pPr>
        <w:spacing w:line="360" w:lineRule="auto"/>
        <w:ind w:firstLine="480" w:firstLineChars="200"/>
        <w:rPr>
          <w:rFonts w:hint="eastAsia"/>
        </w:rPr>
      </w:pPr>
    </w:p>
    <w:p w14:paraId="0B3F2EBB">
      <w:pPr>
        <w:spacing w:line="360" w:lineRule="auto"/>
        <w:ind w:firstLine="480" w:firstLineChars="200"/>
        <w:rPr>
          <w:rFonts w:hint="eastAsia"/>
        </w:rPr>
      </w:pPr>
      <w:r>
        <w:rPr>
          <w:rFonts w:hint="eastAsia"/>
        </w:rPr>
        <w:t>本人</w:t>
      </w:r>
      <w:r>
        <w:rPr>
          <w:rFonts w:hint="eastAsia"/>
          <w:szCs w:val="21"/>
          <w:u w:val="single"/>
        </w:rPr>
        <w:t xml:space="preserve">             </w:t>
      </w:r>
      <w:r>
        <w:rPr>
          <w:rFonts w:hint="eastAsia"/>
        </w:rPr>
        <w:t>（姓名）是</w:t>
      </w:r>
      <w:r>
        <w:rPr>
          <w:rFonts w:hint="eastAsia"/>
          <w:szCs w:val="21"/>
          <w:u w:val="single"/>
        </w:rPr>
        <w:t xml:space="preserve">                  </w:t>
      </w:r>
      <w:r>
        <w:rPr>
          <w:rFonts w:hint="eastAsia"/>
        </w:rPr>
        <w:t>（投标人名称）的法定代表人，现委托</w:t>
      </w:r>
      <w:r>
        <w:rPr>
          <w:rFonts w:hint="eastAsia"/>
          <w:szCs w:val="21"/>
          <w:u w:val="single"/>
        </w:rPr>
        <w:t xml:space="preserve">          </w:t>
      </w:r>
      <w:r>
        <w:rPr>
          <w:rFonts w:hint="eastAsia"/>
        </w:rPr>
        <w:t>（姓名）为我方代理人。代理人根据授权，以我方名义签署、澄清确认、递交、撤回、修改勘察设计招标项目投标文件、签订合同和处理有关事宜，其法律后果由我方承担。</w:t>
      </w:r>
    </w:p>
    <w:p w14:paraId="5395C435">
      <w:pPr>
        <w:spacing w:line="360" w:lineRule="auto"/>
        <w:rPr>
          <w:rFonts w:hint="eastAsia"/>
        </w:rPr>
      </w:pPr>
      <w:r>
        <w:rPr>
          <w:rFonts w:hint="eastAsia"/>
        </w:rPr>
        <w:t>委托期限：</w:t>
      </w:r>
      <w:r>
        <w:rPr>
          <w:rFonts w:hint="eastAsia"/>
          <w:szCs w:val="21"/>
          <w:u w:val="single"/>
        </w:rPr>
        <w:t xml:space="preserve">                        </w:t>
      </w:r>
      <w:r>
        <w:rPr>
          <w:rFonts w:hint="eastAsia"/>
        </w:rPr>
        <w:t>。</w:t>
      </w:r>
    </w:p>
    <w:p w14:paraId="7968A2CD">
      <w:pPr>
        <w:spacing w:line="360" w:lineRule="auto"/>
        <w:ind w:firstLine="480" w:firstLineChars="200"/>
        <w:rPr>
          <w:rFonts w:hint="eastAsia"/>
        </w:rPr>
      </w:pPr>
      <w:r>
        <w:rPr>
          <w:rFonts w:hint="eastAsia"/>
        </w:rPr>
        <w:t>代理人无转委托权。</w:t>
      </w:r>
    </w:p>
    <w:p w14:paraId="45445CF2">
      <w:pPr>
        <w:spacing w:line="360" w:lineRule="auto"/>
        <w:ind w:firstLine="480" w:firstLineChars="200"/>
        <w:rPr>
          <w:rFonts w:hint="eastAsia"/>
        </w:rPr>
      </w:pPr>
    </w:p>
    <w:p w14:paraId="3A88EC62">
      <w:pPr>
        <w:spacing w:line="360" w:lineRule="auto"/>
        <w:rPr>
          <w:rFonts w:hint="eastAsia"/>
        </w:rPr>
      </w:pPr>
      <w:r>
        <w:rPr>
          <w:rFonts w:hint="eastAsia"/>
        </w:rPr>
        <w:t>附：法定代表人身份证扫描件及委托代理人身份证扫描件</w:t>
      </w:r>
    </w:p>
    <w:p w14:paraId="5A9DE843">
      <w:pPr>
        <w:spacing w:line="360" w:lineRule="auto"/>
        <w:ind w:firstLine="480" w:firstLineChars="200"/>
        <w:rPr>
          <w:rFonts w:hint="eastAsia"/>
        </w:rPr>
      </w:pPr>
    </w:p>
    <w:p w14:paraId="4940C699">
      <w:pPr>
        <w:spacing w:line="360" w:lineRule="auto"/>
        <w:rPr>
          <w:rFonts w:hint="eastAsia"/>
        </w:rPr>
      </w:pPr>
      <w:r>
        <w:rPr>
          <w:rFonts w:hint="eastAsia"/>
        </w:rPr>
        <w:t>注：1、本授权委托书需由投标人加盖单位公章并由其法定代表人和委托代理人签字或盖章。</w:t>
      </w:r>
    </w:p>
    <w:p w14:paraId="2D4B13D0">
      <w:pPr>
        <w:spacing w:line="360" w:lineRule="auto"/>
        <w:rPr>
          <w:rFonts w:hint="eastAsia"/>
        </w:rPr>
      </w:pPr>
      <w:r>
        <w:rPr>
          <w:rFonts w:hint="eastAsia"/>
        </w:rPr>
        <w:t>2、以联合体形式投标的，可只需投标主办方出具。</w:t>
      </w:r>
    </w:p>
    <w:p w14:paraId="73C6AC43">
      <w:pPr>
        <w:spacing w:line="360" w:lineRule="auto"/>
        <w:rPr>
          <w:rFonts w:hint="eastAsia"/>
        </w:rPr>
      </w:pPr>
    </w:p>
    <w:p w14:paraId="7ED9C27E">
      <w:pPr>
        <w:spacing w:line="360" w:lineRule="auto"/>
        <w:ind w:firstLine="480" w:firstLineChars="200"/>
        <w:rPr>
          <w:rFonts w:hint="eastAsia"/>
        </w:rPr>
      </w:pPr>
    </w:p>
    <w:p w14:paraId="5ABAA973">
      <w:pPr>
        <w:spacing w:line="360" w:lineRule="auto"/>
        <w:ind w:firstLine="3120" w:firstLineChars="1300"/>
        <w:rPr>
          <w:rFonts w:hint="eastAsia"/>
        </w:rPr>
      </w:pPr>
      <w:r>
        <w:rPr>
          <w:rFonts w:hint="eastAsia"/>
        </w:rPr>
        <w:t>投  标  人：</w:t>
      </w:r>
      <w:r>
        <w:rPr>
          <w:rFonts w:hint="eastAsia"/>
          <w:szCs w:val="21"/>
          <w:u w:val="single"/>
        </w:rPr>
        <w:t xml:space="preserve">                  </w:t>
      </w:r>
      <w:r>
        <w:rPr>
          <w:rFonts w:hint="eastAsia"/>
        </w:rPr>
        <w:t xml:space="preserve">（盖单位章）    </w:t>
      </w:r>
    </w:p>
    <w:p w14:paraId="26D6CD42">
      <w:pPr>
        <w:spacing w:line="360" w:lineRule="auto"/>
        <w:ind w:firstLine="3120" w:firstLineChars="1300"/>
        <w:rPr>
          <w:rFonts w:hint="eastAsia"/>
        </w:rPr>
      </w:pPr>
      <w:r>
        <w:rPr>
          <w:rFonts w:hint="eastAsia"/>
        </w:rPr>
        <w:t>法定代表人：</w:t>
      </w:r>
      <w:r>
        <w:rPr>
          <w:rFonts w:hint="eastAsia"/>
          <w:szCs w:val="21"/>
          <w:u w:val="single"/>
        </w:rPr>
        <w:t xml:space="preserve">                    </w:t>
      </w:r>
      <w:r>
        <w:rPr>
          <w:rFonts w:hint="eastAsia"/>
        </w:rPr>
        <w:t>（签字或盖章）</w:t>
      </w:r>
    </w:p>
    <w:p w14:paraId="4FB28D7D">
      <w:pPr>
        <w:spacing w:line="360" w:lineRule="auto"/>
        <w:ind w:firstLine="3120" w:firstLineChars="1300"/>
        <w:rPr>
          <w:rFonts w:hint="eastAsia"/>
        </w:rPr>
      </w:pPr>
      <w:r>
        <w:rPr>
          <w:rFonts w:hint="eastAsia"/>
        </w:rPr>
        <w:t>身份证号码：</w:t>
      </w:r>
      <w:r>
        <w:rPr>
          <w:rFonts w:hint="eastAsia"/>
          <w:szCs w:val="21"/>
          <w:u w:val="single"/>
        </w:rPr>
        <w:t xml:space="preserve">                               </w:t>
      </w:r>
      <w:r>
        <w:rPr>
          <w:rFonts w:hint="eastAsia"/>
        </w:rPr>
        <w:t xml:space="preserve">   </w:t>
      </w:r>
    </w:p>
    <w:p w14:paraId="03C2A609">
      <w:pPr>
        <w:spacing w:line="360" w:lineRule="auto"/>
        <w:ind w:firstLine="3120" w:firstLineChars="1300"/>
        <w:rPr>
          <w:rFonts w:hint="eastAsia"/>
        </w:rPr>
      </w:pPr>
      <w:r>
        <w:rPr>
          <w:rFonts w:hint="eastAsia"/>
        </w:rPr>
        <w:t>委托代理人：</w:t>
      </w:r>
      <w:r>
        <w:rPr>
          <w:rFonts w:hint="eastAsia"/>
          <w:szCs w:val="21"/>
          <w:u w:val="single"/>
        </w:rPr>
        <w:t xml:space="preserve">                    </w:t>
      </w:r>
      <w:r>
        <w:rPr>
          <w:rFonts w:hint="eastAsia"/>
        </w:rPr>
        <w:t xml:space="preserve">（签字或盖章）    </w:t>
      </w:r>
    </w:p>
    <w:p w14:paraId="2C62D07A">
      <w:pPr>
        <w:spacing w:line="360" w:lineRule="auto"/>
        <w:ind w:firstLine="3120" w:firstLineChars="1300"/>
        <w:rPr>
          <w:rFonts w:hint="eastAsia"/>
        </w:rPr>
      </w:pPr>
      <w:r>
        <w:rPr>
          <w:rFonts w:hint="eastAsia"/>
        </w:rPr>
        <w:t>身份证号码：</w:t>
      </w:r>
      <w:r>
        <w:rPr>
          <w:rFonts w:hint="eastAsia"/>
          <w:szCs w:val="21"/>
          <w:u w:val="single"/>
        </w:rPr>
        <w:t xml:space="preserve">                                        </w:t>
      </w:r>
    </w:p>
    <w:p w14:paraId="646CB670">
      <w:pPr>
        <w:spacing w:line="360" w:lineRule="auto"/>
        <w:rPr>
          <w:rFonts w:hint="eastAsia"/>
        </w:rPr>
      </w:pPr>
      <w:r>
        <w:rPr>
          <w:szCs w:val="21"/>
        </w:rPr>
        <w:t xml:space="preserve">                             </w:t>
      </w:r>
      <w:r>
        <w:rPr>
          <w:rFonts w:hint="eastAsia"/>
          <w:szCs w:val="21"/>
          <w:u w:val="single"/>
        </w:rPr>
        <w:t xml:space="preserve">       </w:t>
      </w:r>
      <w:r>
        <w:rPr>
          <w:rFonts w:hint="eastAsia"/>
        </w:rPr>
        <w:t>年</w:t>
      </w:r>
      <w:r>
        <w:rPr>
          <w:rFonts w:hint="eastAsia"/>
          <w:szCs w:val="21"/>
          <w:u w:val="single"/>
        </w:rPr>
        <w:t xml:space="preserve">      </w:t>
      </w:r>
      <w:r>
        <w:rPr>
          <w:rFonts w:hint="eastAsia"/>
        </w:rPr>
        <w:t>月</w:t>
      </w:r>
      <w:r>
        <w:rPr>
          <w:rFonts w:hint="eastAsia"/>
          <w:szCs w:val="21"/>
          <w:u w:val="single"/>
        </w:rPr>
        <w:t xml:space="preserve">      </w:t>
      </w:r>
      <w:r>
        <w:rPr>
          <w:rFonts w:hint="eastAsia"/>
        </w:rPr>
        <w:t>日</w:t>
      </w:r>
    </w:p>
    <w:p w14:paraId="4A57FD93">
      <w:pPr>
        <w:pStyle w:val="43"/>
        <w:rPr>
          <w:rFonts w:hint="eastAsia"/>
        </w:rPr>
      </w:pPr>
    </w:p>
    <w:p w14:paraId="4985B41B">
      <w:pPr>
        <w:pStyle w:val="4"/>
        <w:spacing w:before="0" w:after="0"/>
        <w:rPr>
          <w:rFonts w:hint="eastAsia"/>
          <w:spacing w:val="2"/>
          <w:position w:val="-1"/>
        </w:rPr>
      </w:pPr>
      <w:r>
        <w:rPr>
          <w:rFonts w:hint="eastAsia"/>
        </w:rPr>
        <w:br w:type="page"/>
      </w:r>
      <w:r>
        <w:rPr>
          <w:rFonts w:hint="eastAsia"/>
        </w:rPr>
        <w:t xml:space="preserve">格式三  </w:t>
      </w:r>
      <w:r>
        <w:rPr>
          <w:rFonts w:hint="eastAsia"/>
          <w:spacing w:val="2"/>
          <w:position w:val="-1"/>
        </w:rPr>
        <w:t>合作设计协议书参考格式（格式仅供参考，适用于合作设计，否则可不提供）</w:t>
      </w:r>
    </w:p>
    <w:p w14:paraId="5FD15344">
      <w:pPr>
        <w:jc w:val="center"/>
        <w:rPr>
          <w:rFonts w:hint="eastAsia"/>
          <w:b/>
          <w:bCs/>
          <w:sz w:val="32"/>
          <w:szCs w:val="32"/>
        </w:rPr>
      </w:pPr>
    </w:p>
    <w:p w14:paraId="184565CA">
      <w:pPr>
        <w:jc w:val="center"/>
        <w:rPr>
          <w:rFonts w:hint="eastAsia"/>
          <w:b/>
          <w:bCs/>
          <w:sz w:val="32"/>
          <w:szCs w:val="32"/>
        </w:rPr>
      </w:pPr>
      <w:r>
        <w:rPr>
          <w:rFonts w:hint="eastAsia"/>
          <w:b/>
          <w:bCs/>
          <w:sz w:val="32"/>
          <w:szCs w:val="32"/>
        </w:rPr>
        <w:t>合作设计协议书</w:t>
      </w:r>
    </w:p>
    <w:p w14:paraId="3A9311AE">
      <w:pPr>
        <w:rPr>
          <w:rFonts w:hint="eastAsia"/>
        </w:rPr>
      </w:pPr>
    </w:p>
    <w:p w14:paraId="64CE0211">
      <w:pPr>
        <w:spacing w:line="360" w:lineRule="auto"/>
        <w:rPr>
          <w:rFonts w:hint="eastAsia"/>
        </w:rPr>
      </w:pPr>
      <w:r>
        <w:rPr>
          <w:rFonts w:hint="eastAsia"/>
        </w:rPr>
        <w:t>投标项目名称：</w:t>
      </w:r>
      <w:r>
        <w:rPr>
          <w:rFonts w:hint="eastAsia"/>
          <w:u w:val="single"/>
        </w:rPr>
        <w:t xml:space="preserve">                                           </w:t>
      </w:r>
      <w:r>
        <w:rPr>
          <w:rFonts w:hint="eastAsia"/>
        </w:rPr>
        <w:t>。</w:t>
      </w:r>
    </w:p>
    <w:p w14:paraId="6574D076">
      <w:pPr>
        <w:spacing w:line="360" w:lineRule="auto"/>
        <w:rPr>
          <w:rFonts w:hint="eastAsia"/>
        </w:rPr>
      </w:pPr>
      <w:r>
        <w:rPr>
          <w:rFonts w:hint="eastAsia"/>
        </w:rPr>
        <w:t>致：</w:t>
      </w:r>
      <w:r>
        <w:rPr>
          <w:rFonts w:hint="eastAsia"/>
          <w:u w:val="single"/>
        </w:rPr>
        <w:t xml:space="preserve">                                    </w:t>
      </w:r>
      <w:r>
        <w:rPr>
          <w:rFonts w:hint="eastAsia"/>
        </w:rPr>
        <w:t>（招标人）</w:t>
      </w:r>
    </w:p>
    <w:p w14:paraId="30179661">
      <w:pPr>
        <w:spacing w:line="360" w:lineRule="auto"/>
        <w:ind w:firstLine="480" w:firstLineChars="200"/>
        <w:rPr>
          <w:rFonts w:hint="eastAsia"/>
          <w:u w:val="single"/>
        </w:rPr>
      </w:pPr>
      <w:r>
        <w:rPr>
          <w:rFonts w:hint="eastAsia"/>
        </w:rPr>
        <w:t>按照招标公告的规定，</w:t>
      </w:r>
      <w:r>
        <w:rPr>
          <w:rFonts w:hint="eastAsia"/>
          <w:u w:val="single"/>
        </w:rPr>
        <w:t xml:space="preserve">                         </w:t>
      </w:r>
      <w:r>
        <w:rPr>
          <w:rFonts w:hint="eastAsia"/>
        </w:rPr>
        <w:t>（</w:t>
      </w:r>
      <w:r>
        <w:rPr>
          <w:rFonts w:hint="eastAsia"/>
          <w:shd w:val="clear" w:color="auto" w:fill="FFFFFF"/>
        </w:rPr>
        <w:t>外国或澳门、台湾的设计企业</w:t>
      </w:r>
      <w:r>
        <w:rPr>
          <w:rFonts w:hint="eastAsia"/>
          <w:b/>
          <w:u w:val="single"/>
          <w:shd w:val="clear" w:color="auto" w:fill="FFFFFF"/>
        </w:rPr>
        <w:t>和香港不单独参加投标的设计企业</w:t>
      </w:r>
      <w:r>
        <w:rPr>
          <w:rFonts w:hint="eastAsia"/>
        </w:rPr>
        <w:t>）作为投标人（即“申请人”，下同）</w:t>
      </w:r>
      <w:r>
        <w:rPr>
          <w:rFonts w:hint="eastAsia"/>
          <w:u w:val="single"/>
        </w:rPr>
        <w:t xml:space="preserve"> </w:t>
      </w:r>
    </w:p>
    <w:p w14:paraId="78B164D5">
      <w:pPr>
        <w:spacing w:line="360" w:lineRule="auto"/>
        <w:rPr>
          <w:rFonts w:hint="eastAsia"/>
        </w:rPr>
      </w:pPr>
      <w:r>
        <w:rPr>
          <w:rFonts w:hint="eastAsia"/>
          <w:u w:val="single"/>
        </w:rPr>
        <w:t xml:space="preserve">        </w:t>
      </w:r>
      <w:r>
        <w:rPr>
          <w:rFonts w:hint="eastAsia"/>
        </w:rPr>
        <w:t>（符合招标公告第5条资质条件的国内投标人）的合作设计方，参与本项目进行合作设计。若中标，各成员向招标人承担连带责任。合作设计方授权委托</w:t>
      </w:r>
      <w:r>
        <w:rPr>
          <w:rFonts w:hint="eastAsia"/>
          <w:u w:val="single"/>
        </w:rPr>
        <w:t xml:space="preserve">                   </w:t>
      </w:r>
      <w:r>
        <w:rPr>
          <w:rFonts w:hint="eastAsia"/>
        </w:rPr>
        <w:t>（符合招标公告第5条资质条件的国内投标人）代表所有合作成员参加投标、提交投标文件，以及与招标人签订合同，负责整个合同实施阶段的协调工作。</w:t>
      </w:r>
    </w:p>
    <w:p w14:paraId="76DF96A1">
      <w:pPr>
        <w:rPr>
          <w:rFonts w:hint="eastAsia"/>
        </w:rPr>
      </w:pPr>
    </w:p>
    <w:p w14:paraId="465A5CD4">
      <w:pPr>
        <w:rPr>
          <w:rFonts w:hint="eastAsia"/>
        </w:rPr>
      </w:pPr>
    </w:p>
    <w:p w14:paraId="592C3657">
      <w:pPr>
        <w:spacing w:line="360" w:lineRule="auto"/>
        <w:rPr>
          <w:rFonts w:hint="eastAsia"/>
        </w:rPr>
      </w:pPr>
      <w:r>
        <w:rPr>
          <w:rFonts w:hint="eastAsia"/>
        </w:rPr>
        <w:t>合作设计方：（盖章）</w:t>
      </w:r>
      <w:r>
        <w:rPr>
          <w:rFonts w:hint="eastAsia"/>
          <w:u w:val="single"/>
        </w:rPr>
        <w:t xml:space="preserve">                                         </w:t>
      </w:r>
    </w:p>
    <w:p w14:paraId="04EA6B97">
      <w:pPr>
        <w:spacing w:line="360" w:lineRule="auto"/>
        <w:rPr>
          <w:rFonts w:hint="eastAsia"/>
          <w:u w:val="single"/>
        </w:rPr>
      </w:pPr>
      <w:r>
        <w:rPr>
          <w:rFonts w:hint="eastAsia"/>
        </w:rPr>
        <w:t>代表人：（签字或盖章）</w:t>
      </w:r>
      <w:r>
        <w:rPr>
          <w:rFonts w:hint="eastAsia"/>
          <w:u w:val="single"/>
        </w:rPr>
        <w:t xml:space="preserve">                                       </w:t>
      </w:r>
    </w:p>
    <w:p w14:paraId="5FDC8C9A">
      <w:pPr>
        <w:spacing w:line="360" w:lineRule="auto"/>
        <w:rPr>
          <w:rFonts w:hint="eastAsia"/>
        </w:rPr>
      </w:pPr>
      <w:r>
        <w:rPr>
          <w:rFonts w:hint="eastAsia"/>
        </w:rPr>
        <w:t>分工内容：</w:t>
      </w:r>
      <w:r>
        <w:rPr>
          <w:rFonts w:hint="eastAsia"/>
          <w:u w:val="single"/>
        </w:rPr>
        <w:t xml:space="preserve">                                                  </w:t>
      </w:r>
    </w:p>
    <w:p w14:paraId="15E889D4">
      <w:pPr>
        <w:spacing w:line="360" w:lineRule="auto"/>
        <w:rPr>
          <w:rFonts w:hint="eastAsia"/>
        </w:rPr>
      </w:pPr>
    </w:p>
    <w:p w14:paraId="7DC7E712">
      <w:pPr>
        <w:spacing w:line="360" w:lineRule="auto"/>
        <w:rPr>
          <w:rFonts w:hint="eastAsia"/>
        </w:rPr>
      </w:pPr>
      <w:r>
        <w:rPr>
          <w:rFonts w:hint="eastAsia"/>
        </w:rPr>
        <w:t>投标人：（盖章）</w:t>
      </w:r>
      <w:r>
        <w:rPr>
          <w:rFonts w:hint="eastAsia"/>
          <w:u w:val="single"/>
        </w:rPr>
        <w:t xml:space="preserve">                                             </w:t>
      </w:r>
    </w:p>
    <w:p w14:paraId="38A2FD7D">
      <w:pPr>
        <w:spacing w:line="360" w:lineRule="auto"/>
        <w:rPr>
          <w:rFonts w:hint="eastAsia"/>
          <w:u w:val="single"/>
        </w:rPr>
      </w:pPr>
      <w:r>
        <w:rPr>
          <w:rFonts w:hint="eastAsia"/>
        </w:rPr>
        <w:t>法定代表人：（签字或盖章）</w:t>
      </w:r>
      <w:r>
        <w:rPr>
          <w:rFonts w:hint="eastAsia"/>
          <w:u w:val="single"/>
        </w:rPr>
        <w:t xml:space="preserve">                                   </w:t>
      </w:r>
    </w:p>
    <w:p w14:paraId="2440ED5D">
      <w:pPr>
        <w:spacing w:line="360" w:lineRule="auto"/>
        <w:rPr>
          <w:rFonts w:hint="eastAsia"/>
        </w:rPr>
      </w:pPr>
      <w:r>
        <w:rPr>
          <w:rFonts w:hint="eastAsia"/>
        </w:rPr>
        <w:t>分工内容：</w:t>
      </w:r>
      <w:r>
        <w:rPr>
          <w:rFonts w:hint="eastAsia"/>
          <w:u w:val="single"/>
        </w:rPr>
        <w:t xml:space="preserve">                                                  </w:t>
      </w:r>
    </w:p>
    <w:p w14:paraId="5A990ED5">
      <w:pPr>
        <w:pStyle w:val="8"/>
        <w:jc w:val="right"/>
        <w:rPr>
          <w:rFonts w:hint="eastAsia" w:ascii="宋体" w:hAnsi="宋体"/>
          <w:b w:val="0"/>
          <w:sz w:val="24"/>
          <w:szCs w:val="24"/>
          <w:u w:val="single"/>
        </w:rPr>
      </w:pPr>
    </w:p>
    <w:p w14:paraId="4EAE3923">
      <w:pPr>
        <w:pStyle w:val="8"/>
        <w:jc w:val="right"/>
        <w:rPr>
          <w:rFonts w:hint="eastAsia" w:ascii="宋体" w:hAnsi="宋体"/>
          <w:b w:val="0"/>
          <w:sz w:val="24"/>
          <w:szCs w:val="24"/>
        </w:rPr>
      </w:pPr>
      <w:r>
        <w:rPr>
          <w:rFonts w:hint="eastAsia" w:ascii="宋体" w:hAnsi="宋体"/>
          <w:b w:val="0"/>
          <w:sz w:val="24"/>
          <w:szCs w:val="24"/>
          <w:u w:val="single"/>
        </w:rPr>
        <w:t xml:space="preserve">      </w:t>
      </w:r>
      <w:r>
        <w:rPr>
          <w:rFonts w:hint="eastAsia" w:ascii="宋体" w:hAnsi="宋体"/>
          <w:b w:val="0"/>
          <w:sz w:val="24"/>
          <w:szCs w:val="24"/>
        </w:rPr>
        <w:t>年</w:t>
      </w:r>
      <w:r>
        <w:rPr>
          <w:rFonts w:hint="eastAsia" w:ascii="宋体" w:hAnsi="宋体"/>
          <w:b w:val="0"/>
          <w:sz w:val="24"/>
          <w:szCs w:val="24"/>
          <w:u w:val="single"/>
        </w:rPr>
        <w:t xml:space="preserve">      </w:t>
      </w:r>
      <w:r>
        <w:rPr>
          <w:rFonts w:hint="eastAsia" w:ascii="宋体" w:hAnsi="宋体"/>
          <w:b w:val="0"/>
          <w:spacing w:val="-2"/>
          <w:sz w:val="24"/>
          <w:szCs w:val="24"/>
        </w:rPr>
        <w:t>月</w:t>
      </w:r>
      <w:r>
        <w:rPr>
          <w:rFonts w:hint="eastAsia" w:ascii="宋体" w:hAnsi="宋体"/>
          <w:b w:val="0"/>
          <w:sz w:val="24"/>
          <w:szCs w:val="24"/>
          <w:u w:val="single"/>
        </w:rPr>
        <w:t xml:space="preserve">     </w:t>
      </w:r>
      <w:r>
        <w:rPr>
          <w:rFonts w:hint="eastAsia" w:ascii="宋体" w:hAnsi="宋体"/>
          <w:b w:val="0"/>
          <w:sz w:val="24"/>
          <w:szCs w:val="24"/>
        </w:rPr>
        <w:t>日</w:t>
      </w:r>
    </w:p>
    <w:p w14:paraId="5D462CA5">
      <w:pPr>
        <w:pStyle w:val="8"/>
        <w:jc w:val="right"/>
        <w:rPr>
          <w:rFonts w:hint="eastAsia" w:ascii="宋体" w:hAnsi="宋体"/>
          <w:b w:val="0"/>
          <w:sz w:val="24"/>
          <w:szCs w:val="24"/>
        </w:rPr>
      </w:pPr>
    </w:p>
    <w:p w14:paraId="6F494FE4">
      <w:pPr>
        <w:pStyle w:val="8"/>
        <w:ind w:firstLine="0"/>
        <w:jc w:val="left"/>
        <w:rPr>
          <w:rFonts w:hint="eastAsia" w:ascii="宋体" w:hAnsi="宋体"/>
          <w:b w:val="0"/>
          <w:sz w:val="24"/>
          <w:szCs w:val="24"/>
        </w:rPr>
      </w:pPr>
    </w:p>
    <w:p w14:paraId="7E3C8498">
      <w:pPr>
        <w:pStyle w:val="8"/>
        <w:spacing w:line="360" w:lineRule="auto"/>
        <w:ind w:firstLine="0"/>
        <w:jc w:val="left"/>
      </w:pPr>
      <w:r>
        <w:rPr>
          <w:rFonts w:hint="eastAsia" w:ascii="宋体" w:hAnsi="宋体"/>
          <w:sz w:val="24"/>
          <w:szCs w:val="24"/>
        </w:rPr>
        <w:t>注：非外国或澳门、台湾参加投标的设计企业和香港单独参加投标的设计企业，无需提交本协议书。</w:t>
      </w:r>
    </w:p>
    <w:p w14:paraId="5BEB33FC">
      <w:pPr>
        <w:pStyle w:val="3"/>
        <w:spacing w:before="0" w:after="0"/>
        <w:rPr>
          <w:rFonts w:hint="eastAsia" w:ascii="宋体" w:hAnsi="宋体" w:eastAsia="宋体"/>
          <w:spacing w:val="2"/>
          <w:position w:val="-1"/>
        </w:rPr>
      </w:pPr>
      <w:r>
        <w:rPr>
          <w:rFonts w:ascii="宋体" w:hAnsi="宋体" w:eastAsia="宋体"/>
          <w:spacing w:val="2"/>
          <w:position w:val="-1"/>
        </w:rPr>
        <w:br w:type="page"/>
      </w:r>
      <w:r>
        <w:rPr>
          <w:rFonts w:hint="eastAsia" w:ascii="宋体" w:hAnsi="宋体" w:eastAsia="宋体"/>
        </w:rPr>
        <w:t xml:space="preserve">格式四  </w:t>
      </w:r>
      <w:r>
        <w:rPr>
          <w:rFonts w:hint="eastAsia" w:ascii="宋体" w:hAnsi="宋体" w:eastAsia="宋体"/>
          <w:spacing w:val="2"/>
          <w:position w:val="-1"/>
        </w:rPr>
        <w:t>投标人声明</w:t>
      </w:r>
    </w:p>
    <w:p w14:paraId="025D1B64">
      <w:pPr>
        <w:jc w:val="center"/>
        <w:rPr>
          <w:rFonts w:hint="eastAsia"/>
          <w:b/>
          <w:bCs/>
          <w:sz w:val="32"/>
          <w:szCs w:val="32"/>
        </w:rPr>
      </w:pPr>
      <w:r>
        <w:rPr>
          <w:rFonts w:hint="eastAsia"/>
          <w:b/>
          <w:bCs/>
          <w:sz w:val="32"/>
          <w:szCs w:val="32"/>
        </w:rPr>
        <w:t>投标人声明</w:t>
      </w:r>
    </w:p>
    <w:p w14:paraId="74BCA63B">
      <w:pPr>
        <w:pStyle w:val="56"/>
        <w:spacing w:line="400" w:lineRule="exact"/>
        <w:rPr>
          <w:rFonts w:hint="eastAsia" w:ascii="宋体" w:hAnsi="宋体" w:eastAsia="宋体"/>
          <w:color w:val="auto"/>
          <w:sz w:val="24"/>
          <w:szCs w:val="24"/>
        </w:rPr>
      </w:pPr>
    </w:p>
    <w:p w14:paraId="43336351">
      <w:pPr>
        <w:pStyle w:val="56"/>
        <w:ind w:firstLine="0"/>
        <w:rPr>
          <w:rFonts w:hint="eastAsia" w:ascii="宋体" w:hAnsi="宋体" w:eastAsia="宋体"/>
          <w:color w:val="auto"/>
          <w:sz w:val="24"/>
          <w:szCs w:val="24"/>
        </w:rPr>
      </w:pPr>
      <w:r>
        <w:rPr>
          <w:rFonts w:hint="eastAsia" w:ascii="宋体" w:hAnsi="宋体" w:eastAsia="宋体"/>
          <w:color w:val="auto"/>
          <w:sz w:val="24"/>
          <w:szCs w:val="24"/>
        </w:rPr>
        <w:t>广州市番禺区住房和城乡建设局、本招标项目招标人及招标监管机构：</w:t>
      </w:r>
    </w:p>
    <w:p w14:paraId="79B151E5">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投标工作，作出郑重声明：</w:t>
      </w:r>
    </w:p>
    <w:p w14:paraId="7328ACEF">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14:paraId="10ED21DB">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二、本公司保证不与其他单位围标、串标，不出让投标资格，不向招标人或评标委员会成员行贿。</w:t>
      </w:r>
    </w:p>
    <w:p w14:paraId="05E4AF5D">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三、本公司不存在招标文件第二章投标人须知第</w:t>
      </w:r>
      <w:r>
        <w:rPr>
          <w:rFonts w:ascii="宋体" w:hAnsi="宋体" w:eastAsia="宋体"/>
          <w:color w:val="auto"/>
          <w:sz w:val="24"/>
          <w:szCs w:val="24"/>
        </w:rPr>
        <w:t>1.4.3</w:t>
      </w:r>
      <w:r>
        <w:rPr>
          <w:rFonts w:hint="eastAsia" w:ascii="宋体" w:hAnsi="宋体" w:eastAsia="宋体"/>
          <w:color w:val="auto"/>
          <w:sz w:val="24"/>
          <w:szCs w:val="24"/>
        </w:rPr>
        <w:t>项所规定的任何一种情形。没有处于被本地建设行政主管部门取消投标资格的处罚期内。与招标人过去</w:t>
      </w:r>
      <w:r>
        <w:rPr>
          <w:rFonts w:ascii="宋体" w:hAnsi="宋体" w:eastAsia="宋体"/>
          <w:color w:val="auto"/>
          <w:sz w:val="24"/>
          <w:szCs w:val="24"/>
        </w:rPr>
        <w:t>3</w:t>
      </w:r>
      <w:r>
        <w:rPr>
          <w:rFonts w:hint="eastAsia" w:ascii="宋体" w:hAnsi="宋体" w:eastAsia="宋体"/>
          <w:color w:val="auto"/>
          <w:sz w:val="24"/>
          <w:szCs w:val="24"/>
        </w:rPr>
        <w:t>年内无合同履约纠纷。</w:t>
      </w:r>
    </w:p>
    <w:p w14:paraId="52624557">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四、本公司及其有隶属关系的机构，没有参加本项目招标文件的编写工作；本公司与本次招标的招标代理机构没有隶属关系或其他利害关系；</w:t>
      </w:r>
    </w:p>
    <w:p w14:paraId="204A0F43">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14:paraId="310ED4B0">
      <w:pPr>
        <w:pStyle w:val="56"/>
        <w:ind w:firstLine="482" w:firstLineChars="200"/>
        <w:rPr>
          <w:rFonts w:hint="eastAsia" w:ascii="宋体" w:hAnsi="宋体" w:eastAsia="宋体"/>
          <w:b/>
          <w:color w:val="auto"/>
          <w:sz w:val="24"/>
          <w:szCs w:val="24"/>
        </w:rPr>
      </w:pPr>
      <w:r>
        <w:rPr>
          <w:rFonts w:hint="eastAsia" w:ascii="宋体" w:hAnsi="宋体" w:eastAsia="宋体"/>
          <w:b/>
          <w:color w:val="auto"/>
          <w:sz w:val="24"/>
          <w:szCs w:val="24"/>
        </w:rPr>
        <w:t>六、与本公司单位负责人为同一人或者与本公司存在控股、管理关系的其他单位包括：</w:t>
      </w:r>
      <w:r>
        <w:rPr>
          <w:rFonts w:ascii="宋体" w:hAnsi="宋体" w:eastAsia="宋体"/>
          <w:b/>
          <w:color w:val="auto"/>
          <w:sz w:val="24"/>
          <w:szCs w:val="24"/>
          <w:u w:val="single"/>
        </w:rPr>
        <w:t xml:space="preserve">     </w:t>
      </w:r>
      <w:r>
        <w:rPr>
          <w:rFonts w:hint="eastAsia" w:ascii="宋体" w:hAnsi="宋体" w:eastAsia="宋体"/>
          <w:b/>
          <w:color w:val="auto"/>
          <w:sz w:val="24"/>
          <w:szCs w:val="24"/>
        </w:rPr>
        <w:t>。（注：本条由投标人如实填写，如有，应列出全部满足招标公告资质要求的相关单位的名称；如无，则填写</w:t>
      </w:r>
      <w:r>
        <w:rPr>
          <w:rFonts w:ascii="宋体" w:hAnsi="宋体" w:eastAsia="宋体"/>
          <w:b/>
          <w:color w:val="auto"/>
          <w:sz w:val="24"/>
          <w:szCs w:val="24"/>
        </w:rPr>
        <w:t>“</w:t>
      </w:r>
      <w:r>
        <w:rPr>
          <w:rFonts w:hint="eastAsia" w:ascii="宋体" w:hAnsi="宋体" w:eastAsia="宋体"/>
          <w:b/>
          <w:color w:val="auto"/>
          <w:sz w:val="24"/>
          <w:szCs w:val="24"/>
        </w:rPr>
        <w:t>无</w:t>
      </w:r>
      <w:r>
        <w:rPr>
          <w:rFonts w:ascii="宋体" w:hAnsi="宋体" w:eastAsia="宋体"/>
          <w:b/>
          <w:color w:val="auto"/>
          <w:sz w:val="24"/>
          <w:szCs w:val="24"/>
        </w:rPr>
        <w:t>”</w:t>
      </w:r>
      <w:r>
        <w:rPr>
          <w:rFonts w:hint="eastAsia" w:ascii="宋体" w:hAnsi="宋体" w:eastAsia="宋体"/>
          <w:b/>
          <w:color w:val="auto"/>
          <w:sz w:val="24"/>
          <w:szCs w:val="24"/>
        </w:rPr>
        <w:t>。）</w:t>
      </w:r>
    </w:p>
    <w:p w14:paraId="3D0E5470">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auto"/>
          <w:sz w:val="24"/>
          <w:szCs w:val="24"/>
        </w:rPr>
        <w:t>“</w:t>
      </w:r>
      <w:r>
        <w:rPr>
          <w:rFonts w:hint="eastAsia" w:ascii="宋体" w:hAnsi="宋体" w:eastAsia="宋体"/>
          <w:color w:val="auto"/>
          <w:sz w:val="24"/>
          <w:szCs w:val="24"/>
        </w:rPr>
        <w:t>挂证</w:t>
      </w:r>
      <w:r>
        <w:rPr>
          <w:rFonts w:ascii="宋体" w:hAnsi="宋体" w:eastAsia="宋体"/>
          <w:color w:val="auto"/>
          <w:sz w:val="24"/>
          <w:szCs w:val="24"/>
        </w:rPr>
        <w:t>”</w:t>
      </w:r>
      <w:r>
        <w:rPr>
          <w:rFonts w:hint="eastAsia" w:ascii="宋体" w:hAnsi="宋体" w:eastAsia="宋体"/>
          <w:color w:val="auto"/>
          <w:sz w:val="24"/>
          <w:szCs w:val="24"/>
        </w:rPr>
        <w:t>违法违规行为。</w:t>
      </w:r>
    </w:p>
    <w:p w14:paraId="5EE15B8D">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14:paraId="2883A0E7">
      <w:pPr>
        <w:spacing w:line="360" w:lineRule="auto"/>
        <w:rPr>
          <w:rFonts w:hint="eastAsia"/>
        </w:rPr>
      </w:pPr>
    </w:p>
    <w:p w14:paraId="7AA4885F">
      <w:pPr>
        <w:pStyle w:val="56"/>
        <w:ind w:firstLine="480" w:firstLineChars="200"/>
        <w:rPr>
          <w:rFonts w:hint="eastAsia" w:ascii="宋体" w:hAnsi="宋体" w:eastAsia="宋体"/>
          <w:color w:val="auto"/>
          <w:sz w:val="24"/>
          <w:szCs w:val="24"/>
        </w:rPr>
      </w:pPr>
      <w:r>
        <w:rPr>
          <w:rFonts w:hint="eastAsia" w:ascii="宋体" w:hAnsi="宋体" w:eastAsia="宋体"/>
          <w:color w:val="auto"/>
          <w:sz w:val="24"/>
          <w:szCs w:val="24"/>
        </w:rPr>
        <w:t>特此声明。</w:t>
      </w:r>
    </w:p>
    <w:p w14:paraId="3B428924">
      <w:pPr>
        <w:pStyle w:val="56"/>
        <w:ind w:firstLine="0"/>
        <w:rPr>
          <w:rFonts w:hint="eastAsia" w:ascii="宋体" w:hAnsi="宋体" w:eastAsia="宋体"/>
          <w:color w:val="auto"/>
          <w:sz w:val="24"/>
          <w:szCs w:val="24"/>
        </w:rPr>
      </w:pPr>
    </w:p>
    <w:p w14:paraId="24BB01CD">
      <w:pPr>
        <w:pStyle w:val="11"/>
        <w:ind w:firstLine="2880" w:firstLineChars="1200"/>
        <w:rPr>
          <w:rFonts w:hint="eastAsia"/>
        </w:rPr>
      </w:pPr>
      <w:r>
        <w:rPr>
          <w:rFonts w:hint="eastAsia"/>
        </w:rPr>
        <w:t>投标人：</w:t>
      </w:r>
      <w:r>
        <w:rPr>
          <w:rFonts w:hint="eastAsia"/>
          <w:u w:val="single"/>
        </w:rPr>
        <w:t xml:space="preserve">      </w:t>
      </w:r>
      <w:r>
        <w:rPr>
          <w:rFonts w:hint="eastAsia"/>
          <w:spacing w:val="-1"/>
        </w:rPr>
        <w:t>（盖单位章）</w:t>
      </w:r>
    </w:p>
    <w:p w14:paraId="2343076C">
      <w:pPr>
        <w:spacing w:line="360" w:lineRule="auto"/>
        <w:ind w:firstLine="2880" w:firstLineChars="1200"/>
        <w:rPr>
          <w:rFonts w:hint="eastAsia"/>
        </w:rPr>
      </w:pPr>
      <w:r>
        <w:rPr>
          <w:rFonts w:hint="eastAsia"/>
        </w:rPr>
        <w:t>法定代表人或其委托代理人：</w:t>
      </w:r>
      <w:r>
        <w:rPr>
          <w:u w:val="single"/>
        </w:rPr>
        <w:t xml:space="preserve">     </w:t>
      </w:r>
      <w:r>
        <w:rPr>
          <w:rFonts w:hint="eastAsia"/>
        </w:rPr>
        <w:t>（签字或盖章）</w:t>
      </w:r>
    </w:p>
    <w:p w14:paraId="3E6EE178">
      <w:pPr>
        <w:pStyle w:val="56"/>
        <w:ind w:firstLine="2880" w:firstLineChars="1200"/>
        <w:jc w:val="left"/>
        <w:rPr>
          <w:rFonts w:hint="eastAsia" w:ascii="宋体" w:hAnsi="宋体" w:eastAsia="宋体"/>
          <w:color w:val="auto"/>
          <w:sz w:val="24"/>
          <w:szCs w:val="24"/>
        </w:rPr>
      </w:pP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日</w:t>
      </w:r>
    </w:p>
    <w:p w14:paraId="255D951A">
      <w:pPr>
        <w:rPr>
          <w:rFonts w:hint="eastAsia"/>
          <w:b/>
          <w:u w:val="single"/>
        </w:rPr>
      </w:pPr>
    </w:p>
    <w:p w14:paraId="564FDD17">
      <w:pPr>
        <w:rPr>
          <w:rFonts w:hint="eastAsia"/>
          <w:b/>
          <w:u w:val="single"/>
        </w:rPr>
      </w:pPr>
    </w:p>
    <w:p w14:paraId="179FDB46">
      <w:pPr>
        <w:pStyle w:val="3"/>
        <w:spacing w:before="0" w:after="0"/>
        <w:rPr>
          <w:rFonts w:hint="eastAsia" w:ascii="宋体" w:hAnsi="宋体" w:eastAsia="宋体"/>
        </w:rPr>
      </w:pPr>
      <w:r>
        <w:rPr>
          <w:rFonts w:hint="eastAsia" w:ascii="宋体" w:hAnsi="宋体" w:eastAsia="宋体"/>
        </w:rPr>
        <w:br w:type="page"/>
      </w:r>
      <w:r>
        <w:rPr>
          <w:rFonts w:hint="eastAsia" w:ascii="宋体" w:hAnsi="宋体" w:eastAsia="宋体"/>
        </w:rPr>
        <w:t xml:space="preserve">格式五  勘察设计费报价汇总表 </w:t>
      </w:r>
    </w:p>
    <w:p w14:paraId="6EF3F3E2">
      <w:pPr>
        <w:jc w:val="center"/>
        <w:rPr>
          <w:rFonts w:hint="eastAsia"/>
          <w:b/>
          <w:bCs/>
          <w:sz w:val="32"/>
          <w:szCs w:val="32"/>
        </w:rPr>
      </w:pPr>
      <w:r>
        <w:rPr>
          <w:rFonts w:hint="eastAsia"/>
          <w:b/>
          <w:bCs/>
          <w:sz w:val="32"/>
          <w:szCs w:val="32"/>
        </w:rPr>
        <w:t>初步设计费计算表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47"/>
        <w:gridCol w:w="1451"/>
        <w:gridCol w:w="1296"/>
        <w:gridCol w:w="1247"/>
        <w:gridCol w:w="2414"/>
      </w:tblGrid>
      <w:tr w14:paraId="45C9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73" w:type="dxa"/>
            <w:vAlign w:val="center"/>
          </w:tcPr>
          <w:p w14:paraId="2BBBB3C8">
            <w:pPr>
              <w:spacing w:before="100" w:beforeAutospacing="1" w:after="100" w:afterAutospacing="1"/>
              <w:jc w:val="center"/>
              <w:rPr>
                <w:rFonts w:hint="eastAsia"/>
                <w:szCs w:val="21"/>
              </w:rPr>
            </w:pPr>
            <w:r>
              <w:rPr>
                <w:rFonts w:hint="eastAsia"/>
                <w:szCs w:val="21"/>
              </w:rPr>
              <w:t>序号</w:t>
            </w:r>
          </w:p>
        </w:tc>
        <w:tc>
          <w:tcPr>
            <w:tcW w:w="1347" w:type="dxa"/>
            <w:vAlign w:val="center"/>
          </w:tcPr>
          <w:p w14:paraId="4D7CFC4A">
            <w:pPr>
              <w:spacing w:before="100" w:beforeAutospacing="1" w:after="100" w:afterAutospacing="1"/>
              <w:jc w:val="center"/>
              <w:rPr>
                <w:rFonts w:hint="eastAsia"/>
                <w:szCs w:val="21"/>
              </w:rPr>
            </w:pPr>
            <w:r>
              <w:rPr>
                <w:rFonts w:hint="eastAsia"/>
                <w:szCs w:val="21"/>
              </w:rPr>
              <w:t>费用名称</w:t>
            </w:r>
          </w:p>
        </w:tc>
        <w:tc>
          <w:tcPr>
            <w:tcW w:w="1451" w:type="dxa"/>
            <w:vAlign w:val="center"/>
          </w:tcPr>
          <w:p w14:paraId="250F7694">
            <w:pPr>
              <w:pStyle w:val="57"/>
              <w:spacing w:before="100" w:beforeAutospacing="1" w:after="100" w:afterAutospacing="1" w:line="260" w:lineRule="atLeast"/>
              <w:rPr>
                <w:rFonts w:hint="eastAsia"/>
                <w:bCs/>
              </w:rPr>
            </w:pPr>
            <w:r>
              <w:rPr>
                <w:rFonts w:hint="eastAsia"/>
                <w:bCs/>
              </w:rPr>
              <w:t>可研建安费（万元）</w:t>
            </w:r>
          </w:p>
        </w:tc>
        <w:tc>
          <w:tcPr>
            <w:tcW w:w="1296" w:type="dxa"/>
            <w:vAlign w:val="center"/>
          </w:tcPr>
          <w:p w14:paraId="7722AB42">
            <w:pPr>
              <w:spacing w:before="100" w:beforeAutospacing="1" w:after="100" w:afterAutospacing="1" w:line="260" w:lineRule="atLeast"/>
              <w:jc w:val="center"/>
              <w:rPr>
                <w:rFonts w:hint="eastAsia"/>
                <w:szCs w:val="21"/>
              </w:rPr>
            </w:pPr>
            <w:r>
              <w:rPr>
                <w:rFonts w:hint="eastAsia"/>
                <w:szCs w:val="21"/>
              </w:rPr>
              <w:t>设计费</w:t>
            </w:r>
          </w:p>
          <w:p w14:paraId="0069DD43">
            <w:pPr>
              <w:spacing w:before="100" w:beforeAutospacing="1" w:after="100" w:afterAutospacing="1" w:line="260" w:lineRule="atLeast"/>
              <w:jc w:val="center"/>
              <w:rPr>
                <w:rFonts w:hint="eastAsia"/>
                <w:szCs w:val="21"/>
              </w:rPr>
            </w:pPr>
            <w:r>
              <w:rPr>
                <w:rFonts w:hint="eastAsia"/>
                <w:szCs w:val="21"/>
              </w:rPr>
              <w:t>投标金额</w:t>
            </w:r>
          </w:p>
          <w:p w14:paraId="1471B3F4">
            <w:pPr>
              <w:spacing w:before="100" w:beforeAutospacing="1" w:after="100" w:afterAutospacing="1" w:line="260" w:lineRule="atLeast"/>
              <w:jc w:val="center"/>
              <w:rPr>
                <w:rFonts w:hint="eastAsia"/>
                <w:szCs w:val="21"/>
              </w:rPr>
            </w:pPr>
            <w:r>
              <w:rPr>
                <w:rFonts w:hint="eastAsia"/>
                <w:szCs w:val="21"/>
              </w:rPr>
              <w:t>（万元）</w:t>
            </w:r>
          </w:p>
        </w:tc>
        <w:tc>
          <w:tcPr>
            <w:tcW w:w="1247" w:type="dxa"/>
            <w:vAlign w:val="center"/>
          </w:tcPr>
          <w:p w14:paraId="7286CDDE">
            <w:pPr>
              <w:pStyle w:val="57"/>
              <w:jc w:val="center"/>
              <w:rPr>
                <w:rFonts w:hint="eastAsia"/>
                <w:bCs/>
              </w:rPr>
            </w:pPr>
            <w:r>
              <w:rPr>
                <w:rFonts w:hint="eastAsia"/>
                <w:bCs/>
              </w:rPr>
              <w:t>投标下浮率</w:t>
            </w:r>
          </w:p>
          <w:p w14:paraId="6EEF3651">
            <w:pPr>
              <w:pStyle w:val="57"/>
              <w:spacing w:before="100" w:beforeAutospacing="1" w:after="100" w:afterAutospacing="1"/>
              <w:jc w:val="center"/>
              <w:rPr>
                <w:rFonts w:hint="eastAsia"/>
                <w:bCs/>
              </w:rPr>
            </w:pPr>
            <w:r>
              <w:rPr>
                <w:rFonts w:hint="eastAsia"/>
                <w:bCs/>
              </w:rPr>
              <w:t>（%）</w:t>
            </w:r>
          </w:p>
        </w:tc>
        <w:tc>
          <w:tcPr>
            <w:tcW w:w="2414" w:type="dxa"/>
            <w:vAlign w:val="center"/>
          </w:tcPr>
          <w:p w14:paraId="1DA5BE84">
            <w:pPr>
              <w:pStyle w:val="57"/>
              <w:spacing w:before="100" w:beforeAutospacing="1" w:after="100" w:afterAutospacing="1"/>
              <w:jc w:val="center"/>
              <w:rPr>
                <w:rFonts w:hint="eastAsia"/>
                <w:bCs/>
              </w:rPr>
            </w:pPr>
            <w:r>
              <w:rPr>
                <w:rFonts w:hint="eastAsia"/>
                <w:bCs/>
              </w:rPr>
              <w:t>备注</w:t>
            </w:r>
          </w:p>
        </w:tc>
      </w:tr>
      <w:tr w14:paraId="36E7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773" w:type="dxa"/>
            <w:vAlign w:val="center"/>
          </w:tcPr>
          <w:p w14:paraId="436A3000">
            <w:pPr>
              <w:spacing w:before="100" w:beforeAutospacing="1" w:after="100" w:afterAutospacing="1"/>
              <w:jc w:val="center"/>
              <w:rPr>
                <w:rFonts w:hint="eastAsia"/>
                <w:szCs w:val="21"/>
              </w:rPr>
            </w:pPr>
            <w:r>
              <w:rPr>
                <w:rFonts w:hint="eastAsia"/>
                <w:szCs w:val="21"/>
              </w:rPr>
              <w:t>（1）</w:t>
            </w:r>
          </w:p>
        </w:tc>
        <w:tc>
          <w:tcPr>
            <w:tcW w:w="1347" w:type="dxa"/>
            <w:vAlign w:val="center"/>
          </w:tcPr>
          <w:p w14:paraId="7B54AEBE">
            <w:pPr>
              <w:spacing w:before="100" w:beforeAutospacing="1" w:after="100" w:afterAutospacing="1"/>
              <w:rPr>
                <w:rFonts w:hint="eastAsia"/>
                <w:bCs/>
                <w:szCs w:val="21"/>
              </w:rPr>
            </w:pPr>
            <w:r>
              <w:rPr>
                <w:rFonts w:hint="eastAsia"/>
              </w:rPr>
              <w:t>初步设计费</w:t>
            </w:r>
          </w:p>
        </w:tc>
        <w:tc>
          <w:tcPr>
            <w:tcW w:w="1451" w:type="dxa"/>
            <w:vAlign w:val="center"/>
          </w:tcPr>
          <w:p w14:paraId="182056DF">
            <w:pPr>
              <w:spacing w:before="100" w:beforeAutospacing="1" w:after="100" w:afterAutospacing="1"/>
              <w:jc w:val="center"/>
              <w:rPr>
                <w:rFonts w:hint="eastAsia"/>
                <w:szCs w:val="21"/>
              </w:rPr>
            </w:pPr>
            <w:r>
              <w:rPr>
                <w:rFonts w:hint="eastAsia"/>
                <w:szCs w:val="21"/>
              </w:rPr>
              <w:t>7348.9</w:t>
            </w:r>
          </w:p>
        </w:tc>
        <w:tc>
          <w:tcPr>
            <w:tcW w:w="1296" w:type="dxa"/>
            <w:vAlign w:val="center"/>
          </w:tcPr>
          <w:p w14:paraId="1A0ED4FC">
            <w:pPr>
              <w:spacing w:before="100" w:beforeAutospacing="1" w:after="100" w:afterAutospacing="1"/>
              <w:jc w:val="center"/>
              <w:rPr>
                <w:rFonts w:hint="eastAsia"/>
                <w:szCs w:val="21"/>
              </w:rPr>
            </w:pPr>
          </w:p>
        </w:tc>
        <w:tc>
          <w:tcPr>
            <w:tcW w:w="1247" w:type="dxa"/>
            <w:vAlign w:val="center"/>
          </w:tcPr>
          <w:p w14:paraId="50146F42">
            <w:pPr>
              <w:spacing w:before="100" w:beforeAutospacing="1" w:after="100" w:afterAutospacing="1"/>
              <w:jc w:val="center"/>
              <w:rPr>
                <w:rFonts w:hint="eastAsia"/>
                <w:bCs/>
                <w:szCs w:val="21"/>
              </w:rPr>
            </w:pPr>
          </w:p>
        </w:tc>
        <w:tc>
          <w:tcPr>
            <w:tcW w:w="2414" w:type="dxa"/>
            <w:vAlign w:val="center"/>
          </w:tcPr>
          <w:p w14:paraId="69FE4AD4">
            <w:pPr>
              <w:numPr>
                <w:ilvl w:val="0"/>
                <w:numId w:val="5"/>
              </w:numPr>
              <w:spacing w:before="100" w:beforeAutospacing="1" w:after="100" w:afterAutospacing="1"/>
              <w:rPr>
                <w:rFonts w:hint="eastAsia"/>
                <w:bCs/>
                <w:szCs w:val="21"/>
              </w:rPr>
            </w:pPr>
            <w:r>
              <w:rPr>
                <w:rFonts w:hint="eastAsia"/>
                <w:bCs/>
                <w:szCs w:val="21"/>
              </w:rPr>
              <w:t>对应报价金额不得超过最高投标限价99.891万元。</w:t>
            </w:r>
          </w:p>
          <w:p w14:paraId="4E7474B9">
            <w:pPr>
              <w:numPr>
                <w:ilvl w:val="0"/>
                <w:numId w:val="5"/>
              </w:numPr>
              <w:spacing w:before="100" w:beforeAutospacing="1" w:after="100" w:afterAutospacing="1"/>
              <w:rPr>
                <w:rFonts w:hint="eastAsia"/>
                <w:bCs/>
                <w:szCs w:val="21"/>
              </w:rPr>
            </w:pPr>
            <w:r>
              <w:rPr>
                <w:rFonts w:hint="eastAsia"/>
                <w:bCs/>
                <w:szCs w:val="21"/>
              </w:rPr>
              <w:t>下浮率=（1-投标金额/99.891万元）x100%</w:t>
            </w:r>
          </w:p>
        </w:tc>
      </w:tr>
    </w:tbl>
    <w:p w14:paraId="31E3FAE4">
      <w:pPr>
        <w:jc w:val="center"/>
        <w:rPr>
          <w:rFonts w:hint="eastAsia"/>
          <w:b/>
          <w:bCs/>
          <w:sz w:val="32"/>
        </w:rPr>
      </w:pPr>
    </w:p>
    <w:p w14:paraId="3D4F0E0A">
      <w:pPr>
        <w:spacing w:line="500" w:lineRule="exact"/>
        <w:rPr>
          <w:rFonts w:hint="eastAsia"/>
          <w:snapToGrid w:val="0"/>
          <w:spacing w:val="4"/>
          <w:szCs w:val="21"/>
        </w:rPr>
      </w:pPr>
      <w:r>
        <w:rPr>
          <w:rFonts w:hint="eastAsia"/>
          <w:snapToGrid w:val="0"/>
          <w:spacing w:val="4"/>
          <w:szCs w:val="21"/>
        </w:rPr>
        <w:t>注：1、“投标金额不得超过最高投标限价99.891万元。</w:t>
      </w:r>
    </w:p>
    <w:p w14:paraId="3AB7F736">
      <w:pPr>
        <w:spacing w:line="500" w:lineRule="exact"/>
        <w:rPr>
          <w:rFonts w:hint="eastAsia"/>
          <w:snapToGrid w:val="0"/>
          <w:spacing w:val="4"/>
          <w:szCs w:val="21"/>
        </w:rPr>
      </w:pPr>
      <w:r>
        <w:rPr>
          <w:rFonts w:hint="eastAsia"/>
          <w:snapToGrid w:val="0"/>
          <w:spacing w:val="4"/>
          <w:szCs w:val="21"/>
        </w:rPr>
        <w:t>2、根据</w:t>
      </w:r>
      <w:r>
        <w:rPr>
          <w:rFonts w:hint="eastAsia"/>
          <w:color w:val="000000"/>
          <w:szCs w:val="21"/>
        </w:rPr>
        <w:t>国家发展计划委员会、建设部2002年颁布的《工程勘察设计收费标准》，本次报价</w:t>
      </w:r>
      <w:r>
        <w:rPr>
          <w:rFonts w:hint="eastAsia"/>
          <w:snapToGrid w:val="0"/>
          <w:spacing w:val="4"/>
          <w:szCs w:val="21"/>
        </w:rPr>
        <w:t>包括方案设计和初步设计两阶段，工作量占全部设计工作的45%。</w:t>
      </w:r>
    </w:p>
    <w:p w14:paraId="5F48436E">
      <w:pPr>
        <w:spacing w:line="500" w:lineRule="exact"/>
        <w:rPr>
          <w:rFonts w:hint="eastAsia"/>
          <w:snapToGrid w:val="0"/>
          <w:spacing w:val="4"/>
          <w:szCs w:val="21"/>
        </w:rPr>
      </w:pPr>
      <w:r>
        <w:rPr>
          <w:rFonts w:hint="eastAsia"/>
          <w:snapToGrid w:val="0"/>
          <w:spacing w:val="4"/>
          <w:szCs w:val="21"/>
        </w:rPr>
        <w:t>3、最高限价计算方式：以7348.9万元为计费额按</w:t>
      </w:r>
      <w:r>
        <w:rPr>
          <w:rFonts w:hint="eastAsia"/>
          <w:color w:val="000000"/>
          <w:szCs w:val="21"/>
        </w:rPr>
        <w:t>《工程勘察设计收费标准》计算值x 0.96095（财审调整系数） x 45%</w:t>
      </w:r>
    </w:p>
    <w:p w14:paraId="09AB1544">
      <w:pPr>
        <w:spacing w:line="500" w:lineRule="exact"/>
        <w:rPr>
          <w:rFonts w:hint="eastAsia"/>
          <w:snapToGrid w:val="0"/>
          <w:spacing w:val="4"/>
          <w:szCs w:val="21"/>
        </w:rPr>
      </w:pPr>
      <w:r>
        <w:rPr>
          <w:rFonts w:hint="eastAsia"/>
          <w:snapToGrid w:val="0"/>
          <w:spacing w:val="4"/>
          <w:szCs w:val="21"/>
        </w:rPr>
        <w:t>4、项目实施过程中，中标的下浮率不作调整。下浮率=</w:t>
      </w:r>
      <w:r>
        <w:rPr>
          <w:rFonts w:hint="eastAsia"/>
          <w:bCs/>
          <w:szCs w:val="21"/>
        </w:rPr>
        <w:t>（1-报价金额/99.891万元）x100%</w:t>
      </w:r>
    </w:p>
    <w:p w14:paraId="525BE543">
      <w:pPr>
        <w:adjustRightInd w:val="0"/>
        <w:snapToGrid w:val="0"/>
        <w:spacing w:line="500" w:lineRule="exact"/>
        <w:rPr>
          <w:rFonts w:hint="eastAsia"/>
          <w:snapToGrid w:val="0"/>
          <w:spacing w:val="4"/>
          <w:szCs w:val="21"/>
        </w:rPr>
      </w:pPr>
      <w:r>
        <w:rPr>
          <w:rFonts w:hint="eastAsia"/>
          <w:snapToGrid w:val="0"/>
          <w:spacing w:val="4"/>
          <w:szCs w:val="21"/>
        </w:rPr>
        <w:t>5、初步设计费结算金额：</w:t>
      </w:r>
      <w:r>
        <w:rPr>
          <w:rFonts w:hint="eastAsia"/>
          <w:snapToGrid w:val="0"/>
          <w:color w:val="000000"/>
        </w:rPr>
        <w:t>以政府批准的设计概算中的建安费为计费额，按</w:t>
      </w:r>
      <w:r>
        <w:rPr>
          <w:rFonts w:hint="eastAsia"/>
          <w:color w:val="000000"/>
          <w:szCs w:val="21"/>
        </w:rPr>
        <w:t>《工程勘察设计收费标准》计出设计费数值，该数值</w:t>
      </w:r>
      <w:r>
        <w:rPr>
          <w:rFonts w:ascii="Arial" w:hAnsi="Arial" w:cs="Arial"/>
          <w:color w:val="000000"/>
          <w:szCs w:val="21"/>
        </w:rPr>
        <w:t>×</w:t>
      </w:r>
      <w:r>
        <w:rPr>
          <w:rFonts w:hint="eastAsia"/>
          <w:color w:val="000000"/>
          <w:szCs w:val="21"/>
        </w:rPr>
        <w:t>（1-下浮率）</w:t>
      </w:r>
      <w:r>
        <w:rPr>
          <w:rFonts w:ascii="Arial" w:hAnsi="Arial" w:cs="Arial"/>
          <w:color w:val="000000"/>
          <w:szCs w:val="21"/>
        </w:rPr>
        <w:t>×</w:t>
      </w:r>
      <w:r>
        <w:rPr>
          <w:rFonts w:hint="eastAsia"/>
          <w:color w:val="000000"/>
          <w:szCs w:val="21"/>
        </w:rPr>
        <w:t xml:space="preserve"> 0.96095</w:t>
      </w:r>
      <w:r>
        <w:rPr>
          <w:rFonts w:ascii="Arial" w:hAnsi="Arial" w:cs="Arial"/>
          <w:color w:val="000000"/>
          <w:szCs w:val="21"/>
        </w:rPr>
        <w:t>×</w:t>
      </w:r>
      <w:r>
        <w:rPr>
          <w:rFonts w:hint="eastAsia"/>
          <w:color w:val="000000"/>
          <w:szCs w:val="21"/>
        </w:rPr>
        <w:t>45%，最终不能超中标价。</w:t>
      </w:r>
    </w:p>
    <w:p w14:paraId="191E8B8A">
      <w:pPr>
        <w:spacing w:line="500" w:lineRule="exact"/>
        <w:rPr>
          <w:rFonts w:hint="eastAsia"/>
          <w:snapToGrid w:val="0"/>
          <w:spacing w:val="4"/>
          <w:szCs w:val="21"/>
        </w:rPr>
      </w:pPr>
      <w:r>
        <w:rPr>
          <w:rFonts w:hint="eastAsia"/>
          <w:snapToGrid w:val="0"/>
          <w:spacing w:val="4"/>
          <w:szCs w:val="21"/>
        </w:rPr>
        <w:t>6、经计算的投标人报价与其投标报价不一致时，按就低不就高原则确定其最终报价，</w:t>
      </w:r>
      <w:r>
        <w:rPr>
          <w:rFonts w:hint="eastAsia"/>
          <w:b/>
          <w:snapToGrid w:val="0"/>
          <w:spacing w:val="4"/>
          <w:szCs w:val="21"/>
        </w:rPr>
        <w:t>按上述修正错误的原则及方法调整或修正投标文件的投标报价，调整后的投标报价对投标人起约束作用。如果投标人不接受修正后的报价，则取消其投标资格</w:t>
      </w:r>
      <w:r>
        <w:rPr>
          <w:rFonts w:hint="eastAsia"/>
          <w:snapToGrid w:val="0"/>
          <w:spacing w:val="4"/>
          <w:szCs w:val="21"/>
        </w:rPr>
        <w:t>。如修正后的投标报价超出相应的最高投标限价，则由评标委员作废标处理。</w:t>
      </w:r>
    </w:p>
    <w:p w14:paraId="0535439C">
      <w:pPr>
        <w:topLinePunct/>
        <w:adjustRightInd w:val="0"/>
        <w:snapToGrid w:val="0"/>
        <w:spacing w:line="500" w:lineRule="exact"/>
        <w:rPr>
          <w:rFonts w:hint="eastAsia"/>
          <w:szCs w:val="21"/>
        </w:rPr>
      </w:pPr>
      <w:r>
        <w:rPr>
          <w:rFonts w:hint="eastAsia"/>
          <w:szCs w:val="21"/>
        </w:rPr>
        <w:t>7、上表中的计算结果保留2位小数，第3位四舍五入。</w:t>
      </w:r>
    </w:p>
    <w:p w14:paraId="0C19EB61">
      <w:pPr>
        <w:jc w:val="center"/>
        <w:rPr>
          <w:rFonts w:hint="eastAsia"/>
          <w:b/>
          <w:bCs/>
          <w:sz w:val="32"/>
        </w:rPr>
      </w:pPr>
    </w:p>
    <w:p w14:paraId="233B6D00">
      <w:pPr>
        <w:jc w:val="center"/>
        <w:rPr>
          <w:rFonts w:hint="eastAsia"/>
          <w:b/>
          <w:sz w:val="32"/>
        </w:rPr>
      </w:pPr>
      <w:r>
        <w:rPr>
          <w:rFonts w:hint="eastAsia"/>
          <w:b/>
          <w:bCs/>
          <w:sz w:val="32"/>
        </w:rPr>
        <w:t>工程勘察费计算表</w:t>
      </w:r>
    </w:p>
    <w:p w14:paraId="23329C8C">
      <w:pPr>
        <w:rPr>
          <w:rFonts w:hint="eastAsia"/>
        </w:rPr>
      </w:pPr>
    </w:p>
    <w:tbl>
      <w:tblPr>
        <w:tblStyle w:val="32"/>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623"/>
        <w:gridCol w:w="1248"/>
        <w:gridCol w:w="4213"/>
      </w:tblGrid>
      <w:tr w14:paraId="2FC6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04544FB8">
            <w:pPr>
              <w:rPr>
                <w:rFonts w:hint="eastAsia"/>
              </w:rPr>
            </w:pPr>
            <w:r>
              <w:rPr>
                <w:rFonts w:hint="eastAsia"/>
              </w:rPr>
              <w:t>序号</w:t>
            </w:r>
          </w:p>
        </w:tc>
        <w:tc>
          <w:tcPr>
            <w:tcW w:w="2623" w:type="dxa"/>
            <w:vAlign w:val="center"/>
          </w:tcPr>
          <w:p w14:paraId="6E7C09F1">
            <w:pPr>
              <w:rPr>
                <w:rFonts w:hint="eastAsia"/>
              </w:rPr>
            </w:pPr>
            <w:r>
              <w:rPr>
                <w:rFonts w:hint="eastAsia"/>
              </w:rPr>
              <w:t>勘察费</w:t>
            </w:r>
          </w:p>
        </w:tc>
        <w:tc>
          <w:tcPr>
            <w:tcW w:w="1248" w:type="dxa"/>
            <w:vAlign w:val="center"/>
          </w:tcPr>
          <w:p w14:paraId="7FE0C525">
            <w:pPr>
              <w:rPr>
                <w:rFonts w:hint="eastAsia"/>
              </w:rPr>
            </w:pPr>
            <w:r>
              <w:rPr>
                <w:rFonts w:hint="eastAsia"/>
              </w:rPr>
              <w:t>投标值</w:t>
            </w:r>
          </w:p>
        </w:tc>
        <w:tc>
          <w:tcPr>
            <w:tcW w:w="4213" w:type="dxa"/>
            <w:vAlign w:val="center"/>
          </w:tcPr>
          <w:p w14:paraId="7F128AB5">
            <w:pPr>
              <w:rPr>
                <w:rFonts w:hint="eastAsia"/>
              </w:rPr>
            </w:pPr>
            <w:r>
              <w:rPr>
                <w:rFonts w:hint="eastAsia"/>
              </w:rPr>
              <w:t>备注</w:t>
            </w:r>
          </w:p>
        </w:tc>
      </w:tr>
      <w:tr w14:paraId="565B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01927EFE">
            <w:pPr>
              <w:rPr>
                <w:rFonts w:hint="eastAsia"/>
              </w:rPr>
            </w:pPr>
            <w:r>
              <w:rPr>
                <w:rFonts w:hint="eastAsia"/>
              </w:rPr>
              <w:t>（1）</w:t>
            </w:r>
          </w:p>
        </w:tc>
        <w:tc>
          <w:tcPr>
            <w:tcW w:w="2623" w:type="dxa"/>
            <w:vAlign w:val="center"/>
          </w:tcPr>
          <w:p w14:paraId="593B7308">
            <w:pPr>
              <w:rPr>
                <w:rFonts w:hint="eastAsia"/>
              </w:rPr>
            </w:pPr>
            <w:r>
              <w:rPr>
                <w:rFonts w:hint="eastAsia"/>
              </w:rPr>
              <w:t>每米综合包干单价</w:t>
            </w:r>
            <w:r>
              <w:rPr>
                <w:rFonts w:hint="eastAsia"/>
                <w:b/>
              </w:rPr>
              <w:t>（元）</w:t>
            </w:r>
          </w:p>
        </w:tc>
        <w:tc>
          <w:tcPr>
            <w:tcW w:w="1248" w:type="dxa"/>
            <w:vAlign w:val="center"/>
          </w:tcPr>
          <w:p w14:paraId="34AC8FFE">
            <w:pPr>
              <w:rPr>
                <w:rFonts w:hint="eastAsia"/>
              </w:rPr>
            </w:pPr>
          </w:p>
        </w:tc>
        <w:tc>
          <w:tcPr>
            <w:tcW w:w="4213" w:type="dxa"/>
            <w:vAlign w:val="center"/>
          </w:tcPr>
          <w:p w14:paraId="2A685874">
            <w:pPr>
              <w:rPr>
                <w:rFonts w:hint="eastAsia"/>
              </w:rPr>
            </w:pPr>
            <w:r>
              <w:rPr>
                <w:rFonts w:hint="eastAsia"/>
                <w:szCs w:val="21"/>
              </w:rPr>
              <w:t>综合包干单价最高投标限价</w:t>
            </w:r>
            <w:r>
              <w:rPr>
                <w:rFonts w:hint="eastAsia"/>
                <w:color w:val="auto"/>
                <w:szCs w:val="21"/>
              </w:rPr>
              <w:t>为 150 元</w:t>
            </w:r>
            <w:r>
              <w:rPr>
                <w:rFonts w:hint="eastAsia"/>
                <w:szCs w:val="21"/>
              </w:rPr>
              <w:t>/米。</w:t>
            </w:r>
          </w:p>
        </w:tc>
      </w:tr>
      <w:tr w14:paraId="4CBB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344A8D73">
            <w:pPr>
              <w:rPr>
                <w:rFonts w:hint="eastAsia"/>
              </w:rPr>
            </w:pPr>
            <w:r>
              <w:rPr>
                <w:rFonts w:hint="eastAsia"/>
              </w:rPr>
              <w:t>（2）</w:t>
            </w:r>
          </w:p>
        </w:tc>
        <w:tc>
          <w:tcPr>
            <w:tcW w:w="2623" w:type="dxa"/>
            <w:vAlign w:val="center"/>
          </w:tcPr>
          <w:p w14:paraId="7B30664D">
            <w:pPr>
              <w:rPr>
                <w:rFonts w:hint="eastAsia"/>
              </w:rPr>
            </w:pPr>
            <w:r>
              <w:rPr>
                <w:rFonts w:hint="eastAsia"/>
              </w:rPr>
              <w:t>工程量</w:t>
            </w:r>
            <w:r>
              <w:rPr>
                <w:rFonts w:hint="eastAsia"/>
                <w:b/>
              </w:rPr>
              <w:t>（米）</w:t>
            </w:r>
          </w:p>
        </w:tc>
        <w:tc>
          <w:tcPr>
            <w:tcW w:w="1248" w:type="dxa"/>
            <w:vAlign w:val="center"/>
          </w:tcPr>
          <w:p w14:paraId="37534ADD">
            <w:pPr>
              <w:ind w:firstLine="240" w:firstLineChars="100"/>
              <w:rPr>
                <w:rFonts w:hint="eastAsia"/>
              </w:rPr>
            </w:pPr>
            <w:r>
              <w:rPr>
                <w:rFonts w:hint="eastAsia"/>
              </w:rPr>
              <w:t>2058.6</w:t>
            </w:r>
          </w:p>
        </w:tc>
        <w:tc>
          <w:tcPr>
            <w:tcW w:w="4213" w:type="dxa"/>
            <w:vAlign w:val="center"/>
          </w:tcPr>
          <w:p w14:paraId="4C3652C9">
            <w:pPr>
              <w:rPr>
                <w:rFonts w:hint="eastAsia"/>
              </w:rPr>
            </w:pPr>
            <w:r>
              <w:rPr>
                <w:rFonts w:hint="eastAsia"/>
              </w:rPr>
              <w:t>最终以招标人确认的实际勘察量为结算基数</w:t>
            </w:r>
          </w:p>
        </w:tc>
      </w:tr>
      <w:tr w14:paraId="5BE0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3041CDF2">
            <w:pPr>
              <w:rPr>
                <w:rFonts w:hint="eastAsia"/>
              </w:rPr>
            </w:pPr>
            <w:r>
              <w:rPr>
                <w:rFonts w:hint="eastAsia"/>
              </w:rPr>
              <w:t>（3）</w:t>
            </w:r>
          </w:p>
        </w:tc>
        <w:tc>
          <w:tcPr>
            <w:tcW w:w="2623" w:type="dxa"/>
            <w:vAlign w:val="center"/>
          </w:tcPr>
          <w:p w14:paraId="6FFA6418">
            <w:pPr>
              <w:rPr>
                <w:rFonts w:hint="eastAsia"/>
              </w:rPr>
            </w:pPr>
            <w:r>
              <w:rPr>
                <w:rFonts w:hint="eastAsia"/>
              </w:rPr>
              <w:t>暂定勘察费</w:t>
            </w:r>
            <w:r>
              <w:rPr>
                <w:rFonts w:hint="eastAsia"/>
                <w:b/>
              </w:rPr>
              <w:t>（万元）</w:t>
            </w:r>
          </w:p>
        </w:tc>
        <w:tc>
          <w:tcPr>
            <w:tcW w:w="1248" w:type="dxa"/>
            <w:vAlign w:val="center"/>
          </w:tcPr>
          <w:p w14:paraId="12954485">
            <w:pPr>
              <w:rPr>
                <w:rFonts w:hint="eastAsia"/>
              </w:rPr>
            </w:pPr>
          </w:p>
        </w:tc>
        <w:tc>
          <w:tcPr>
            <w:tcW w:w="4213" w:type="dxa"/>
            <w:vAlign w:val="center"/>
          </w:tcPr>
          <w:p w14:paraId="35CA0097">
            <w:pPr>
              <w:rPr>
                <w:rFonts w:hint="eastAsia"/>
              </w:rPr>
            </w:pPr>
            <w:r>
              <w:rPr>
                <w:rFonts w:hint="eastAsia"/>
                <w:b/>
              </w:rPr>
              <w:t>（3）=（1）×（2）÷10000，</w:t>
            </w:r>
            <w:r>
              <w:rPr>
                <w:rFonts w:hint="eastAsia"/>
                <w:bCs/>
                <w:szCs w:val="21"/>
              </w:rPr>
              <w:t>对应报价金额不得超过最高投标限价</w:t>
            </w:r>
            <w:r>
              <w:rPr>
                <w:rFonts w:hint="eastAsia"/>
                <w:b/>
                <w:bCs/>
                <w:szCs w:val="21"/>
                <w:u w:val="single"/>
              </w:rPr>
              <w:t>30.88</w:t>
            </w:r>
            <w:r>
              <w:rPr>
                <w:rFonts w:hint="eastAsia"/>
                <w:bCs/>
                <w:szCs w:val="21"/>
              </w:rPr>
              <w:t>万元。</w:t>
            </w:r>
          </w:p>
        </w:tc>
      </w:tr>
    </w:tbl>
    <w:p w14:paraId="4DF2008C">
      <w:pPr>
        <w:rPr>
          <w:rFonts w:hint="eastAsia"/>
        </w:rPr>
      </w:pPr>
    </w:p>
    <w:p w14:paraId="63F8D086">
      <w:pPr>
        <w:spacing w:line="360" w:lineRule="auto"/>
        <w:rPr>
          <w:rFonts w:hint="eastAsia"/>
          <w:color w:val="auto"/>
        </w:rPr>
      </w:pPr>
      <w:r>
        <w:rPr>
          <w:rFonts w:hint="eastAsia"/>
        </w:rPr>
        <w:t>注：1、</w:t>
      </w:r>
      <w:r>
        <w:rPr>
          <w:rFonts w:hint="eastAsia"/>
          <w:snapToGrid w:val="0"/>
          <w:spacing w:val="4"/>
          <w:szCs w:val="21"/>
        </w:rPr>
        <w:t>投标阶段，</w:t>
      </w:r>
      <w:r>
        <w:rPr>
          <w:rFonts w:hint="eastAsia"/>
        </w:rPr>
        <w:t>岩土工程勘察费按招标文件给出的暂定工程量乘以每米综合包干单价计算。每米综合包干单价已包括所有实物工作收费、进出场费、技术工作收费、</w:t>
      </w:r>
      <w:r>
        <w:rPr>
          <w:rFonts w:hint="eastAsia"/>
          <w:color w:val="000000"/>
          <w:u w:val="single"/>
        </w:rPr>
        <w:t>工程物探（含管线</w:t>
      </w:r>
      <w:r>
        <w:rPr>
          <w:rFonts w:hint="eastAsia"/>
          <w:color w:val="auto"/>
          <w:u w:val="single"/>
        </w:rPr>
        <w:t>探测）</w:t>
      </w:r>
      <w:r>
        <w:rPr>
          <w:rFonts w:hint="eastAsia"/>
          <w:color w:val="auto"/>
        </w:rPr>
        <w:t>、超前钻（若设计要求）、税金等全部费用。勘察费综合包干单价最高投标限价为</w:t>
      </w:r>
      <w:r>
        <w:rPr>
          <w:rFonts w:hint="eastAsia"/>
          <w:color w:val="auto"/>
          <w:u w:val="single"/>
        </w:rPr>
        <w:t>150</w:t>
      </w:r>
      <w:r>
        <w:rPr>
          <w:rFonts w:hint="eastAsia"/>
          <w:color w:val="auto"/>
        </w:rPr>
        <w:t>元/米，</w:t>
      </w:r>
      <w:r>
        <w:rPr>
          <w:rFonts w:hint="eastAsia"/>
          <w:b/>
          <w:color w:val="auto"/>
        </w:rPr>
        <w:t>否则由评标委员作废标处理。</w:t>
      </w:r>
    </w:p>
    <w:p w14:paraId="5A835DB5">
      <w:pPr>
        <w:spacing w:line="360" w:lineRule="auto"/>
        <w:rPr>
          <w:rFonts w:hint="eastAsia"/>
        </w:rPr>
      </w:pPr>
      <w:r>
        <w:rPr>
          <w:rFonts w:hint="eastAsia"/>
          <w:color w:val="auto"/>
        </w:rPr>
        <w:t>2、当序号（1）序号（2）的乘积与序号（3）不</w:t>
      </w:r>
      <w:r>
        <w:rPr>
          <w:rFonts w:hint="eastAsia"/>
        </w:rPr>
        <w:t>一致时，按就低不就高原则确定其最终报价。如修正后的投标报价超出相应的最高投标限价，则由评标委员会作废标处理。</w:t>
      </w:r>
    </w:p>
    <w:p w14:paraId="4815EC89">
      <w:pPr>
        <w:spacing w:line="360" w:lineRule="auto"/>
        <w:rPr>
          <w:rFonts w:hint="eastAsia"/>
        </w:rPr>
      </w:pPr>
      <w:r>
        <w:rPr>
          <w:rFonts w:hint="eastAsia"/>
        </w:rPr>
        <w:t>3、勘察费的结算原则具体详见合同条款的约定。</w:t>
      </w:r>
    </w:p>
    <w:p w14:paraId="36FF1A90">
      <w:pPr>
        <w:jc w:val="left"/>
        <w:rPr>
          <w:rFonts w:hint="eastAsia"/>
          <w:b/>
          <w:bCs/>
          <w:sz w:val="32"/>
          <w:szCs w:val="32"/>
        </w:rPr>
      </w:pPr>
      <w:r>
        <w:rPr>
          <w:rFonts w:hint="eastAsia"/>
          <w:b/>
          <w:bCs/>
          <w:sz w:val="32"/>
          <w:szCs w:val="32"/>
        </w:rPr>
        <w:br w:type="page"/>
      </w:r>
    </w:p>
    <w:p w14:paraId="78C2A585">
      <w:pPr>
        <w:jc w:val="center"/>
        <w:rPr>
          <w:rFonts w:hint="eastAsia"/>
          <w:b/>
          <w:bCs/>
          <w:sz w:val="32"/>
          <w:szCs w:val="32"/>
        </w:rPr>
      </w:pPr>
    </w:p>
    <w:p w14:paraId="7671F455">
      <w:pPr>
        <w:jc w:val="center"/>
        <w:rPr>
          <w:rFonts w:hint="eastAsia"/>
          <w:b/>
          <w:bCs/>
          <w:sz w:val="32"/>
          <w:szCs w:val="32"/>
        </w:rPr>
      </w:pPr>
      <w:r>
        <w:rPr>
          <w:rFonts w:hint="eastAsia"/>
          <w:b/>
          <w:bCs/>
          <w:sz w:val="32"/>
          <w:szCs w:val="32"/>
        </w:rPr>
        <w:t>勘察设计费报价汇总表</w:t>
      </w:r>
    </w:p>
    <w:p w14:paraId="504A0898">
      <w:pPr>
        <w:spacing w:line="360" w:lineRule="auto"/>
        <w:rPr>
          <w:rFonts w:hint="eastAsia" w:cs="仿宋_GB2312"/>
          <w:szCs w:val="21"/>
        </w:rPr>
      </w:pPr>
    </w:p>
    <w:tbl>
      <w:tblPr>
        <w:tblStyle w:val="32"/>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494"/>
        <w:gridCol w:w="1717"/>
        <w:gridCol w:w="1426"/>
        <w:gridCol w:w="1242"/>
      </w:tblGrid>
      <w:tr w14:paraId="5C63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14:paraId="6B13E531">
            <w:pPr>
              <w:spacing w:line="288" w:lineRule="auto"/>
              <w:jc w:val="center"/>
              <w:rPr>
                <w:rFonts w:hint="eastAsia"/>
                <w:sz w:val="21"/>
                <w:szCs w:val="21"/>
              </w:rPr>
            </w:pPr>
            <w:r>
              <w:rPr>
                <w:rFonts w:hint="eastAsia"/>
                <w:sz w:val="21"/>
                <w:szCs w:val="21"/>
              </w:rPr>
              <w:t>序号</w:t>
            </w:r>
          </w:p>
        </w:tc>
        <w:tc>
          <w:tcPr>
            <w:tcW w:w="2494" w:type="dxa"/>
            <w:tcBorders>
              <w:top w:val="single" w:color="auto" w:sz="4" w:space="0"/>
              <w:left w:val="nil"/>
              <w:bottom w:val="single" w:color="auto" w:sz="4" w:space="0"/>
              <w:right w:val="single" w:color="auto" w:sz="4" w:space="0"/>
            </w:tcBorders>
            <w:vAlign w:val="center"/>
          </w:tcPr>
          <w:p w14:paraId="544527B5">
            <w:pPr>
              <w:spacing w:line="288" w:lineRule="auto"/>
              <w:jc w:val="center"/>
              <w:rPr>
                <w:rFonts w:hint="eastAsia"/>
                <w:sz w:val="21"/>
                <w:szCs w:val="21"/>
              </w:rPr>
            </w:pPr>
            <w:r>
              <w:rPr>
                <w:rFonts w:hint="eastAsia"/>
                <w:sz w:val="21"/>
                <w:szCs w:val="21"/>
              </w:rPr>
              <w:t>计费项目</w:t>
            </w:r>
          </w:p>
        </w:tc>
        <w:tc>
          <w:tcPr>
            <w:tcW w:w="1717" w:type="dxa"/>
            <w:tcBorders>
              <w:top w:val="single" w:color="auto" w:sz="4" w:space="0"/>
              <w:left w:val="nil"/>
              <w:bottom w:val="single" w:color="auto" w:sz="4" w:space="0"/>
              <w:right w:val="single" w:color="auto" w:sz="4" w:space="0"/>
            </w:tcBorders>
            <w:vAlign w:val="center"/>
          </w:tcPr>
          <w:p w14:paraId="64BAD1B4">
            <w:pPr>
              <w:spacing w:line="288" w:lineRule="auto"/>
              <w:jc w:val="center"/>
              <w:rPr>
                <w:rFonts w:hint="eastAsia" w:cs="Calibri"/>
                <w:sz w:val="21"/>
                <w:szCs w:val="21"/>
              </w:rPr>
            </w:pPr>
            <w:r>
              <w:rPr>
                <w:rFonts w:hint="eastAsia" w:cs="Calibri"/>
                <w:sz w:val="21"/>
                <w:szCs w:val="21"/>
              </w:rPr>
              <w:t>数值</w:t>
            </w:r>
          </w:p>
        </w:tc>
        <w:tc>
          <w:tcPr>
            <w:tcW w:w="1426" w:type="dxa"/>
            <w:tcBorders>
              <w:top w:val="single" w:color="auto" w:sz="4" w:space="0"/>
              <w:left w:val="nil"/>
              <w:bottom w:val="single" w:color="auto" w:sz="4" w:space="0"/>
              <w:right w:val="single" w:color="auto" w:sz="4" w:space="0"/>
            </w:tcBorders>
            <w:vAlign w:val="center"/>
          </w:tcPr>
          <w:p w14:paraId="4AD201C0">
            <w:pPr>
              <w:spacing w:line="288" w:lineRule="auto"/>
              <w:jc w:val="center"/>
              <w:rPr>
                <w:rFonts w:hint="eastAsia"/>
                <w:sz w:val="21"/>
                <w:szCs w:val="21"/>
              </w:rPr>
            </w:pPr>
            <w:r>
              <w:rPr>
                <w:rFonts w:hint="eastAsia"/>
                <w:sz w:val="21"/>
                <w:szCs w:val="21"/>
              </w:rPr>
              <w:t>下浮率</w:t>
            </w:r>
          </w:p>
        </w:tc>
        <w:tc>
          <w:tcPr>
            <w:tcW w:w="1242" w:type="dxa"/>
            <w:tcBorders>
              <w:top w:val="single" w:color="auto" w:sz="4" w:space="0"/>
              <w:left w:val="nil"/>
              <w:bottom w:val="single" w:color="auto" w:sz="4" w:space="0"/>
              <w:right w:val="single" w:color="auto" w:sz="4" w:space="0"/>
            </w:tcBorders>
            <w:vAlign w:val="center"/>
          </w:tcPr>
          <w:p w14:paraId="1EDFCFFD">
            <w:pPr>
              <w:spacing w:line="288" w:lineRule="auto"/>
              <w:jc w:val="center"/>
              <w:rPr>
                <w:rFonts w:hint="eastAsia"/>
                <w:sz w:val="21"/>
                <w:szCs w:val="21"/>
              </w:rPr>
            </w:pPr>
            <w:r>
              <w:rPr>
                <w:rFonts w:hint="eastAsia"/>
                <w:sz w:val="21"/>
                <w:szCs w:val="21"/>
              </w:rPr>
              <w:t>备注</w:t>
            </w:r>
          </w:p>
        </w:tc>
      </w:tr>
      <w:tr w14:paraId="0C63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14:paraId="111ABE48">
            <w:pPr>
              <w:spacing w:line="288" w:lineRule="auto"/>
              <w:jc w:val="center"/>
              <w:rPr>
                <w:rFonts w:hint="eastAsia" w:cs="Calibri"/>
                <w:sz w:val="21"/>
                <w:szCs w:val="21"/>
              </w:rPr>
            </w:pPr>
            <w:r>
              <w:rPr>
                <w:rFonts w:hint="eastAsia"/>
                <w:sz w:val="21"/>
                <w:szCs w:val="21"/>
              </w:rPr>
              <w:t>（</w:t>
            </w:r>
            <w:r>
              <w:rPr>
                <w:sz w:val="21"/>
                <w:szCs w:val="21"/>
              </w:rPr>
              <w:t>1</w:t>
            </w:r>
            <w:r>
              <w:rPr>
                <w:rFonts w:hint="eastAsia"/>
                <w:sz w:val="21"/>
                <w:szCs w:val="21"/>
              </w:rPr>
              <w:t>）</w:t>
            </w:r>
          </w:p>
        </w:tc>
        <w:tc>
          <w:tcPr>
            <w:tcW w:w="2494" w:type="dxa"/>
            <w:tcBorders>
              <w:top w:val="single" w:color="auto" w:sz="4" w:space="0"/>
              <w:left w:val="nil"/>
              <w:bottom w:val="single" w:color="auto" w:sz="4" w:space="0"/>
              <w:right w:val="single" w:color="auto" w:sz="4" w:space="0"/>
            </w:tcBorders>
            <w:vAlign w:val="center"/>
          </w:tcPr>
          <w:p w14:paraId="25257A06">
            <w:pPr>
              <w:spacing w:line="288" w:lineRule="auto"/>
              <w:rPr>
                <w:rFonts w:hint="eastAsia" w:cs="Calibri"/>
                <w:sz w:val="21"/>
                <w:szCs w:val="21"/>
              </w:rPr>
            </w:pPr>
            <w:r>
              <w:rPr>
                <w:rFonts w:hint="eastAsia"/>
                <w:sz w:val="21"/>
                <w:szCs w:val="21"/>
              </w:rPr>
              <w:t>工程设计费投标报价</w:t>
            </w:r>
          </w:p>
        </w:tc>
        <w:tc>
          <w:tcPr>
            <w:tcW w:w="1717" w:type="dxa"/>
            <w:tcBorders>
              <w:top w:val="single" w:color="auto" w:sz="4" w:space="0"/>
              <w:left w:val="nil"/>
              <w:bottom w:val="single" w:color="auto" w:sz="4" w:space="0"/>
              <w:right w:val="single" w:color="auto" w:sz="4" w:space="0"/>
            </w:tcBorders>
            <w:vAlign w:val="center"/>
          </w:tcPr>
          <w:p w14:paraId="06B1A6A2">
            <w:pPr>
              <w:spacing w:line="288" w:lineRule="auto"/>
              <w:ind w:right="105"/>
              <w:jc w:val="right"/>
              <w:rPr>
                <w:rFonts w:hint="eastAsia" w:cs="Calibri"/>
                <w:sz w:val="21"/>
                <w:szCs w:val="21"/>
              </w:rPr>
            </w:pPr>
            <w:r>
              <w:rPr>
                <w:rFonts w:hint="eastAsia" w:cs="Calibri"/>
                <w:sz w:val="21"/>
                <w:szCs w:val="21"/>
              </w:rPr>
              <w:t xml:space="preserve"> 万元</w:t>
            </w:r>
          </w:p>
        </w:tc>
        <w:tc>
          <w:tcPr>
            <w:tcW w:w="1426" w:type="dxa"/>
            <w:tcBorders>
              <w:top w:val="single" w:color="auto" w:sz="4" w:space="0"/>
              <w:left w:val="nil"/>
              <w:bottom w:val="single" w:color="auto" w:sz="4" w:space="0"/>
              <w:right w:val="single" w:color="auto" w:sz="4" w:space="0"/>
            </w:tcBorders>
            <w:vAlign w:val="center"/>
          </w:tcPr>
          <w:p w14:paraId="468F36B1">
            <w:pPr>
              <w:spacing w:line="288" w:lineRule="auto"/>
              <w:jc w:val="right"/>
              <w:rPr>
                <w:rFonts w:hint="eastAsia"/>
                <w:sz w:val="21"/>
                <w:szCs w:val="21"/>
              </w:rPr>
            </w:pPr>
            <w:r>
              <w:rPr>
                <w:rFonts w:hint="eastAsia"/>
                <w:sz w:val="21"/>
                <w:szCs w:val="21"/>
              </w:rPr>
              <w:t>%</w:t>
            </w:r>
          </w:p>
        </w:tc>
        <w:tc>
          <w:tcPr>
            <w:tcW w:w="1242" w:type="dxa"/>
            <w:tcBorders>
              <w:top w:val="single" w:color="auto" w:sz="4" w:space="0"/>
              <w:left w:val="nil"/>
              <w:bottom w:val="single" w:color="auto" w:sz="4" w:space="0"/>
              <w:right w:val="single" w:color="auto" w:sz="4" w:space="0"/>
            </w:tcBorders>
            <w:vAlign w:val="center"/>
          </w:tcPr>
          <w:p w14:paraId="5337A923">
            <w:pPr>
              <w:spacing w:line="288" w:lineRule="auto"/>
              <w:rPr>
                <w:rFonts w:hint="eastAsia"/>
                <w:sz w:val="21"/>
                <w:szCs w:val="21"/>
              </w:rPr>
            </w:pPr>
          </w:p>
        </w:tc>
      </w:tr>
      <w:tr w14:paraId="78AD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14:paraId="0B170D4A">
            <w:pPr>
              <w:spacing w:line="288" w:lineRule="auto"/>
              <w:jc w:val="center"/>
              <w:rPr>
                <w:rFonts w:hint="eastAsia" w:cs="Calibri"/>
                <w:sz w:val="21"/>
                <w:szCs w:val="21"/>
              </w:rPr>
            </w:pPr>
            <w:r>
              <w:rPr>
                <w:rFonts w:hint="eastAsia"/>
                <w:sz w:val="21"/>
                <w:szCs w:val="21"/>
              </w:rPr>
              <w:t>（2）</w:t>
            </w:r>
          </w:p>
        </w:tc>
        <w:tc>
          <w:tcPr>
            <w:tcW w:w="2494" w:type="dxa"/>
            <w:tcBorders>
              <w:top w:val="single" w:color="auto" w:sz="4" w:space="0"/>
              <w:left w:val="nil"/>
              <w:bottom w:val="single" w:color="auto" w:sz="4" w:space="0"/>
              <w:right w:val="single" w:color="auto" w:sz="4" w:space="0"/>
            </w:tcBorders>
            <w:vAlign w:val="center"/>
          </w:tcPr>
          <w:p w14:paraId="374D0372">
            <w:pPr>
              <w:spacing w:line="288" w:lineRule="auto"/>
              <w:rPr>
                <w:rFonts w:hint="eastAsia" w:cs="Calibri"/>
                <w:sz w:val="21"/>
                <w:szCs w:val="21"/>
              </w:rPr>
            </w:pPr>
            <w:r>
              <w:rPr>
                <w:rFonts w:hint="eastAsia"/>
                <w:sz w:val="21"/>
                <w:szCs w:val="21"/>
              </w:rPr>
              <w:t>工程勘察费投标报价</w:t>
            </w:r>
          </w:p>
        </w:tc>
        <w:tc>
          <w:tcPr>
            <w:tcW w:w="1717" w:type="dxa"/>
            <w:tcBorders>
              <w:top w:val="single" w:color="auto" w:sz="4" w:space="0"/>
              <w:left w:val="nil"/>
              <w:bottom w:val="single" w:color="auto" w:sz="4" w:space="0"/>
              <w:right w:val="single" w:color="auto" w:sz="4" w:space="0"/>
            </w:tcBorders>
            <w:vAlign w:val="center"/>
          </w:tcPr>
          <w:p w14:paraId="0555AED3">
            <w:pPr>
              <w:spacing w:line="288" w:lineRule="auto"/>
              <w:jc w:val="center"/>
              <w:rPr>
                <w:rFonts w:hint="eastAsia" w:cs="Calibri"/>
                <w:sz w:val="21"/>
                <w:szCs w:val="21"/>
              </w:rPr>
            </w:pPr>
            <w:r>
              <w:rPr>
                <w:rFonts w:hint="eastAsia" w:cs="Calibri"/>
                <w:sz w:val="21"/>
                <w:szCs w:val="21"/>
              </w:rPr>
              <w:t xml:space="preserve">         万元</w:t>
            </w:r>
          </w:p>
        </w:tc>
        <w:tc>
          <w:tcPr>
            <w:tcW w:w="1426" w:type="dxa"/>
            <w:tcBorders>
              <w:top w:val="single" w:color="auto" w:sz="4" w:space="0"/>
              <w:left w:val="nil"/>
              <w:bottom w:val="single" w:color="auto" w:sz="4" w:space="0"/>
              <w:right w:val="single" w:color="auto" w:sz="4" w:space="0"/>
            </w:tcBorders>
            <w:vAlign w:val="center"/>
          </w:tcPr>
          <w:p w14:paraId="11D42FA0">
            <w:pPr>
              <w:spacing w:line="288" w:lineRule="auto"/>
              <w:jc w:val="right"/>
              <w:rPr>
                <w:rFonts w:hint="eastAsia"/>
                <w:sz w:val="21"/>
                <w:szCs w:val="21"/>
              </w:rPr>
            </w:pPr>
            <w:r>
              <w:rPr>
                <w:rFonts w:hint="eastAsia"/>
                <w:sz w:val="21"/>
                <w:szCs w:val="21"/>
              </w:rPr>
              <w:t>%</w:t>
            </w:r>
          </w:p>
        </w:tc>
        <w:tc>
          <w:tcPr>
            <w:tcW w:w="1242" w:type="dxa"/>
            <w:tcBorders>
              <w:top w:val="single" w:color="auto" w:sz="4" w:space="0"/>
              <w:left w:val="nil"/>
              <w:bottom w:val="single" w:color="auto" w:sz="4" w:space="0"/>
              <w:right w:val="single" w:color="auto" w:sz="4" w:space="0"/>
            </w:tcBorders>
            <w:vAlign w:val="center"/>
          </w:tcPr>
          <w:p w14:paraId="002BC3AB">
            <w:pPr>
              <w:spacing w:line="288" w:lineRule="auto"/>
              <w:rPr>
                <w:rFonts w:hint="eastAsia"/>
                <w:sz w:val="21"/>
                <w:szCs w:val="21"/>
              </w:rPr>
            </w:pPr>
          </w:p>
        </w:tc>
      </w:tr>
      <w:tr w14:paraId="0AEC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14:paraId="0E262DA9">
            <w:pPr>
              <w:spacing w:line="288" w:lineRule="auto"/>
              <w:jc w:val="center"/>
              <w:rPr>
                <w:rFonts w:hint="eastAsia" w:cs="Calibri"/>
                <w:sz w:val="21"/>
                <w:szCs w:val="21"/>
              </w:rPr>
            </w:pPr>
            <w:r>
              <w:rPr>
                <w:rFonts w:hint="eastAsia"/>
                <w:sz w:val="21"/>
                <w:szCs w:val="21"/>
              </w:rPr>
              <w:t>（3）</w:t>
            </w:r>
          </w:p>
        </w:tc>
        <w:tc>
          <w:tcPr>
            <w:tcW w:w="2494" w:type="dxa"/>
            <w:tcBorders>
              <w:top w:val="single" w:color="auto" w:sz="4" w:space="0"/>
              <w:left w:val="nil"/>
              <w:bottom w:val="single" w:color="auto" w:sz="4" w:space="0"/>
              <w:right w:val="single" w:color="auto" w:sz="4" w:space="0"/>
            </w:tcBorders>
            <w:vAlign w:val="center"/>
          </w:tcPr>
          <w:p w14:paraId="39CEF80A">
            <w:pPr>
              <w:spacing w:line="288" w:lineRule="auto"/>
              <w:rPr>
                <w:rFonts w:hint="eastAsia" w:cs="Calibri"/>
                <w:sz w:val="21"/>
                <w:szCs w:val="21"/>
              </w:rPr>
            </w:pPr>
            <w:r>
              <w:rPr>
                <w:rFonts w:hint="eastAsia"/>
                <w:sz w:val="21"/>
                <w:szCs w:val="21"/>
              </w:rPr>
              <w:t>工程勘察设计费投标总报价（3）=（1）+（</w:t>
            </w:r>
            <w:r>
              <w:rPr>
                <w:sz w:val="21"/>
                <w:szCs w:val="21"/>
              </w:rPr>
              <w:t>2</w:t>
            </w:r>
            <w:r>
              <w:rPr>
                <w:rFonts w:hint="eastAsia"/>
                <w:sz w:val="21"/>
                <w:szCs w:val="21"/>
              </w:rPr>
              <w:t>）</w:t>
            </w:r>
          </w:p>
        </w:tc>
        <w:tc>
          <w:tcPr>
            <w:tcW w:w="1717" w:type="dxa"/>
            <w:tcBorders>
              <w:top w:val="single" w:color="auto" w:sz="4" w:space="0"/>
              <w:left w:val="nil"/>
              <w:bottom w:val="single" w:color="auto" w:sz="4" w:space="0"/>
              <w:right w:val="single" w:color="auto" w:sz="4" w:space="0"/>
            </w:tcBorders>
            <w:vAlign w:val="center"/>
          </w:tcPr>
          <w:p w14:paraId="6DE9B899">
            <w:pPr>
              <w:spacing w:line="288" w:lineRule="auto"/>
              <w:jc w:val="center"/>
              <w:rPr>
                <w:rFonts w:hint="eastAsia" w:cs="Calibri"/>
                <w:sz w:val="21"/>
                <w:szCs w:val="21"/>
              </w:rPr>
            </w:pPr>
            <w:r>
              <w:rPr>
                <w:rFonts w:hint="eastAsia" w:cs="Calibri"/>
                <w:sz w:val="21"/>
                <w:szCs w:val="21"/>
              </w:rPr>
              <w:t xml:space="preserve">         万元</w:t>
            </w:r>
          </w:p>
        </w:tc>
        <w:tc>
          <w:tcPr>
            <w:tcW w:w="1426" w:type="dxa"/>
            <w:tcBorders>
              <w:top w:val="single" w:color="auto" w:sz="4" w:space="0"/>
              <w:left w:val="nil"/>
              <w:bottom w:val="single" w:color="auto" w:sz="4" w:space="0"/>
              <w:right w:val="single" w:color="auto" w:sz="4" w:space="0"/>
            </w:tcBorders>
            <w:vAlign w:val="center"/>
          </w:tcPr>
          <w:p w14:paraId="01269812">
            <w:pPr>
              <w:spacing w:line="288" w:lineRule="auto"/>
              <w:jc w:val="right"/>
              <w:rPr>
                <w:rFonts w:hint="eastAsia" w:cs="Calibri"/>
                <w:sz w:val="21"/>
                <w:szCs w:val="21"/>
              </w:rPr>
            </w:pPr>
            <w:r>
              <w:rPr>
                <w:rFonts w:hint="eastAsia"/>
                <w:sz w:val="21"/>
                <w:szCs w:val="21"/>
              </w:rPr>
              <w:t>%</w:t>
            </w:r>
          </w:p>
        </w:tc>
        <w:tc>
          <w:tcPr>
            <w:tcW w:w="1242" w:type="dxa"/>
            <w:tcBorders>
              <w:top w:val="single" w:color="auto" w:sz="4" w:space="0"/>
              <w:left w:val="nil"/>
              <w:bottom w:val="single" w:color="auto" w:sz="4" w:space="0"/>
              <w:right w:val="single" w:color="auto" w:sz="4" w:space="0"/>
            </w:tcBorders>
            <w:vAlign w:val="center"/>
          </w:tcPr>
          <w:p w14:paraId="5E223E1F">
            <w:pPr>
              <w:spacing w:line="288" w:lineRule="auto"/>
              <w:rPr>
                <w:rFonts w:hint="eastAsia" w:cs="Calibri"/>
                <w:sz w:val="21"/>
                <w:szCs w:val="21"/>
              </w:rPr>
            </w:pPr>
          </w:p>
        </w:tc>
      </w:tr>
    </w:tbl>
    <w:p w14:paraId="778470F4">
      <w:pPr>
        <w:spacing w:line="276" w:lineRule="auto"/>
        <w:rPr>
          <w:rFonts w:hint="eastAsia"/>
          <w:sz w:val="21"/>
          <w:szCs w:val="21"/>
        </w:rPr>
      </w:pPr>
      <w:r>
        <w:rPr>
          <w:rFonts w:hint="eastAsia"/>
          <w:b/>
          <w:bCs/>
          <w:sz w:val="21"/>
          <w:szCs w:val="21"/>
        </w:rPr>
        <w:t>注：</w:t>
      </w:r>
      <w:r>
        <w:rPr>
          <w:rFonts w:hint="eastAsia"/>
          <w:sz w:val="21"/>
          <w:szCs w:val="21"/>
        </w:rPr>
        <w:t>1、经算术复核的投标人报价与其投标报价不一致时，按就低不就高原则确定其最终报价。如修正后的投标总报价超过工程勘察设计费最高投标限价，则由评标委员会作无效标处理。</w:t>
      </w:r>
    </w:p>
    <w:p w14:paraId="1A98157E">
      <w:pPr>
        <w:spacing w:line="276" w:lineRule="auto"/>
        <w:rPr>
          <w:rFonts w:hint="eastAsia"/>
          <w:sz w:val="21"/>
          <w:szCs w:val="21"/>
        </w:rPr>
      </w:pPr>
      <w:r>
        <w:rPr>
          <w:rFonts w:hint="eastAsia"/>
          <w:sz w:val="21"/>
          <w:szCs w:val="21"/>
        </w:rPr>
        <w:t>2、按上述修正错误的原则及方法调整或修正投标文件的投标总报价，调整后的投标总报价对投标人起约束作用。如果投标人不接受修正后的报价，则取消其投标资格。</w:t>
      </w:r>
    </w:p>
    <w:p w14:paraId="7B723815">
      <w:pPr>
        <w:spacing w:line="276" w:lineRule="auto"/>
        <w:rPr>
          <w:rFonts w:hint="eastAsia"/>
        </w:rPr>
      </w:pPr>
      <w:r>
        <w:rPr>
          <w:rFonts w:hint="eastAsia"/>
          <w:sz w:val="21"/>
          <w:szCs w:val="21"/>
        </w:rPr>
        <w:t>3、</w:t>
      </w:r>
      <w:r>
        <w:rPr>
          <w:rFonts w:hint="eastAsia" w:cs="微软雅黑"/>
          <w:sz w:val="21"/>
          <w:szCs w:val="21"/>
        </w:rPr>
        <w:t>工程</w:t>
      </w:r>
      <w:r>
        <w:rPr>
          <w:rFonts w:hint="eastAsia"/>
          <w:sz w:val="21"/>
          <w:szCs w:val="21"/>
        </w:rPr>
        <w:t>设计费、</w:t>
      </w:r>
      <w:r>
        <w:rPr>
          <w:rFonts w:hint="eastAsia" w:cs="微软雅黑"/>
          <w:sz w:val="21"/>
          <w:szCs w:val="21"/>
        </w:rPr>
        <w:t>工程</w:t>
      </w:r>
      <w:r>
        <w:rPr>
          <w:rFonts w:hint="eastAsia"/>
          <w:sz w:val="21"/>
          <w:szCs w:val="21"/>
        </w:rPr>
        <w:t>勘察费的结算原则具体详见合同条款的约定，项目实施过程中，中标的下浮率不作调整。</w:t>
      </w:r>
    </w:p>
    <w:p w14:paraId="1C48BAAE">
      <w:pPr>
        <w:pStyle w:val="8"/>
      </w:pPr>
    </w:p>
    <w:p w14:paraId="5669F51D">
      <w:pPr>
        <w:pStyle w:val="9"/>
        <w:rPr>
          <w:rFonts w:hint="eastAsia"/>
          <w:bCs/>
        </w:rPr>
      </w:pPr>
    </w:p>
    <w:p w14:paraId="114B0D61">
      <w:pPr>
        <w:pStyle w:val="9"/>
        <w:rPr>
          <w:rFonts w:hint="eastAsia"/>
          <w:bCs/>
        </w:rPr>
      </w:pPr>
    </w:p>
    <w:p w14:paraId="68A9FF7C">
      <w:pPr>
        <w:spacing w:line="500" w:lineRule="exact"/>
        <w:ind w:firstLine="3600" w:firstLineChars="1500"/>
        <w:rPr>
          <w:rFonts w:hint="eastAsia"/>
          <w:szCs w:val="21"/>
        </w:rPr>
      </w:pPr>
      <w:r>
        <w:rPr>
          <w:rFonts w:hint="eastAsia"/>
          <w:szCs w:val="21"/>
        </w:rPr>
        <w:t>投标人名称：</w:t>
      </w:r>
      <w:r>
        <w:rPr>
          <w:rFonts w:hint="eastAsia"/>
          <w:szCs w:val="21"/>
          <w:u w:val="single"/>
        </w:rPr>
        <w:t xml:space="preserve">       （盖单位章）</w:t>
      </w:r>
    </w:p>
    <w:p w14:paraId="37C819A0">
      <w:pPr>
        <w:spacing w:line="500" w:lineRule="exact"/>
        <w:jc w:val="right"/>
        <w:rPr>
          <w:rFonts w:hint="eastAsia"/>
          <w:szCs w:val="21"/>
          <w:u w:val="single"/>
        </w:rPr>
      </w:pPr>
      <w:r>
        <w:rPr>
          <w:rFonts w:hint="eastAsia"/>
          <w:szCs w:val="21"/>
        </w:rPr>
        <w:t xml:space="preserve"> 法定代表人或委托代理人：</w:t>
      </w:r>
      <w:r>
        <w:rPr>
          <w:rFonts w:hint="eastAsia"/>
          <w:szCs w:val="21"/>
          <w:u w:val="single"/>
        </w:rPr>
        <w:t xml:space="preserve"> （签字或盖章）</w:t>
      </w:r>
    </w:p>
    <w:p w14:paraId="095A29B5">
      <w:pPr>
        <w:pStyle w:val="56"/>
        <w:ind w:firstLine="3600" w:firstLineChars="1500"/>
        <w:jc w:val="left"/>
        <w:rPr>
          <w:rFonts w:hint="eastAsia" w:ascii="宋体" w:hAnsi="宋体" w:eastAsia="宋体"/>
          <w:color w:val="auto"/>
          <w:sz w:val="24"/>
          <w:szCs w:val="24"/>
        </w:rPr>
      </w:pP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日</w:t>
      </w:r>
    </w:p>
    <w:p w14:paraId="56A654CD">
      <w:pPr>
        <w:spacing w:line="540" w:lineRule="exact"/>
        <w:ind w:firstLine="1104" w:firstLineChars="460"/>
        <w:rPr>
          <w:rFonts w:hint="eastAsia"/>
          <w:szCs w:val="21"/>
        </w:rPr>
      </w:pPr>
    </w:p>
    <w:p w14:paraId="1EBBAADD">
      <w:pPr>
        <w:pStyle w:val="4"/>
        <w:spacing w:before="0" w:after="0"/>
        <w:rPr>
          <w:rFonts w:hint="eastAsia"/>
        </w:rPr>
      </w:pPr>
      <w:r>
        <w:rPr>
          <w:rFonts w:hint="eastAsia"/>
          <w:szCs w:val="21"/>
        </w:rPr>
        <w:br w:type="page"/>
      </w:r>
      <w:bookmarkStart w:id="20" w:name="_Toc25072145"/>
      <w:bookmarkStart w:id="21" w:name="_Toc5214"/>
      <w:r>
        <w:rPr>
          <w:rFonts w:hint="eastAsia"/>
        </w:rPr>
        <w:t xml:space="preserve">格式六  </w:t>
      </w:r>
      <w:bookmarkEnd w:id="20"/>
      <w:r>
        <w:rPr>
          <w:rFonts w:hint="eastAsia"/>
        </w:rPr>
        <w:t>本项目拟投入的人员基本情况表　　　　　　　　　　　　</w:t>
      </w:r>
    </w:p>
    <w:p w14:paraId="6A86FAE6">
      <w:pPr>
        <w:spacing w:line="360" w:lineRule="auto"/>
        <w:rPr>
          <w:rFonts w:hint="eastAsia"/>
          <w:b/>
          <w:bCs/>
          <w:sz w:val="32"/>
          <w:szCs w:val="32"/>
        </w:rPr>
      </w:pPr>
      <w:r>
        <w:rPr>
          <w:rFonts w:hint="eastAsia"/>
        </w:rPr>
        <w:t>　　　　　　　　　　　</w:t>
      </w:r>
      <w:r>
        <w:rPr>
          <w:rFonts w:hint="eastAsia"/>
          <w:b/>
          <w:bCs/>
          <w:sz w:val="32"/>
          <w:szCs w:val="32"/>
        </w:rPr>
        <w:t>本项目拟投入的人员基本情况表</w:t>
      </w:r>
    </w:p>
    <w:tbl>
      <w:tblPr>
        <w:tblStyle w:val="32"/>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834"/>
        <w:gridCol w:w="707"/>
        <w:gridCol w:w="802"/>
        <w:gridCol w:w="643"/>
        <w:gridCol w:w="4065"/>
        <w:gridCol w:w="440"/>
      </w:tblGrid>
      <w:tr w14:paraId="0635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02" w:type="pct"/>
            <w:vAlign w:val="center"/>
          </w:tcPr>
          <w:p w14:paraId="3BEEE48C">
            <w:pPr>
              <w:jc w:val="center"/>
              <w:rPr>
                <w:rFonts w:hint="eastAsia"/>
                <w:sz w:val="21"/>
                <w:szCs w:val="21"/>
              </w:rPr>
            </w:pPr>
            <w:r>
              <w:rPr>
                <w:rFonts w:hint="eastAsia"/>
                <w:sz w:val="21"/>
                <w:szCs w:val="21"/>
              </w:rPr>
              <w:t>序号</w:t>
            </w:r>
          </w:p>
        </w:tc>
        <w:tc>
          <w:tcPr>
            <w:tcW w:w="992" w:type="pct"/>
            <w:vAlign w:val="center"/>
          </w:tcPr>
          <w:p w14:paraId="15AC01ED">
            <w:pPr>
              <w:jc w:val="center"/>
              <w:rPr>
                <w:rFonts w:hint="eastAsia"/>
                <w:sz w:val="21"/>
                <w:szCs w:val="21"/>
              </w:rPr>
            </w:pPr>
            <w:r>
              <w:rPr>
                <w:rFonts w:hint="eastAsia"/>
                <w:sz w:val="21"/>
                <w:szCs w:val="21"/>
              </w:rPr>
              <w:t>人员安排分工</w:t>
            </w:r>
          </w:p>
        </w:tc>
        <w:tc>
          <w:tcPr>
            <w:tcW w:w="383" w:type="pct"/>
            <w:vAlign w:val="center"/>
          </w:tcPr>
          <w:p w14:paraId="7624DA82">
            <w:pPr>
              <w:jc w:val="center"/>
              <w:rPr>
                <w:rFonts w:hint="eastAsia"/>
                <w:sz w:val="21"/>
                <w:szCs w:val="21"/>
              </w:rPr>
            </w:pPr>
            <w:r>
              <w:rPr>
                <w:rFonts w:hint="eastAsia"/>
                <w:sz w:val="21"/>
                <w:szCs w:val="21"/>
              </w:rPr>
              <w:t>姓名</w:t>
            </w:r>
          </w:p>
        </w:tc>
        <w:tc>
          <w:tcPr>
            <w:tcW w:w="434" w:type="pct"/>
            <w:vAlign w:val="center"/>
          </w:tcPr>
          <w:p w14:paraId="27F89482">
            <w:pPr>
              <w:jc w:val="center"/>
              <w:rPr>
                <w:rFonts w:hint="eastAsia"/>
                <w:sz w:val="21"/>
                <w:szCs w:val="21"/>
              </w:rPr>
            </w:pPr>
            <w:r>
              <w:rPr>
                <w:rFonts w:hint="eastAsia"/>
                <w:sz w:val="21"/>
                <w:szCs w:val="21"/>
              </w:rPr>
              <w:t>工龄（年）</w:t>
            </w:r>
          </w:p>
        </w:tc>
        <w:tc>
          <w:tcPr>
            <w:tcW w:w="348" w:type="pct"/>
            <w:vAlign w:val="center"/>
          </w:tcPr>
          <w:p w14:paraId="4F5D8D7A">
            <w:pPr>
              <w:jc w:val="center"/>
              <w:rPr>
                <w:rFonts w:hint="eastAsia"/>
                <w:sz w:val="21"/>
                <w:szCs w:val="21"/>
              </w:rPr>
            </w:pPr>
            <w:r>
              <w:rPr>
                <w:rFonts w:hint="eastAsia"/>
                <w:sz w:val="21"/>
                <w:szCs w:val="21"/>
              </w:rPr>
              <w:t>人数</w:t>
            </w:r>
          </w:p>
        </w:tc>
        <w:tc>
          <w:tcPr>
            <w:tcW w:w="2199" w:type="pct"/>
            <w:vAlign w:val="center"/>
          </w:tcPr>
          <w:p w14:paraId="562025AC">
            <w:pPr>
              <w:jc w:val="center"/>
              <w:rPr>
                <w:rFonts w:hint="eastAsia"/>
                <w:sz w:val="21"/>
                <w:szCs w:val="21"/>
              </w:rPr>
            </w:pPr>
            <w:r>
              <w:rPr>
                <w:rFonts w:hint="eastAsia"/>
                <w:sz w:val="21"/>
                <w:szCs w:val="21"/>
              </w:rPr>
              <w:t>职务、执业资格、专业职称</w:t>
            </w:r>
          </w:p>
          <w:p w14:paraId="01E34580">
            <w:pPr>
              <w:jc w:val="center"/>
              <w:rPr>
                <w:rFonts w:hint="eastAsia"/>
                <w:sz w:val="21"/>
                <w:szCs w:val="21"/>
              </w:rPr>
            </w:pPr>
            <w:r>
              <w:rPr>
                <w:rFonts w:hint="eastAsia"/>
                <w:sz w:val="21"/>
                <w:szCs w:val="21"/>
              </w:rPr>
              <w:t>基本要求</w:t>
            </w:r>
          </w:p>
        </w:tc>
        <w:tc>
          <w:tcPr>
            <w:tcW w:w="238" w:type="pct"/>
            <w:vAlign w:val="center"/>
          </w:tcPr>
          <w:p w14:paraId="1BAEF9FD">
            <w:pPr>
              <w:jc w:val="center"/>
              <w:rPr>
                <w:rFonts w:hint="eastAsia"/>
                <w:sz w:val="21"/>
                <w:szCs w:val="21"/>
              </w:rPr>
            </w:pPr>
            <w:r>
              <w:rPr>
                <w:rFonts w:hint="eastAsia"/>
                <w:sz w:val="21"/>
                <w:szCs w:val="21"/>
              </w:rPr>
              <w:t>备注</w:t>
            </w:r>
          </w:p>
        </w:tc>
      </w:tr>
      <w:tr w14:paraId="2223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02" w:type="pct"/>
            <w:vAlign w:val="center"/>
          </w:tcPr>
          <w:p w14:paraId="29065C5C">
            <w:pPr>
              <w:jc w:val="center"/>
              <w:rPr>
                <w:rFonts w:hint="eastAsia"/>
                <w:sz w:val="21"/>
                <w:szCs w:val="21"/>
              </w:rPr>
            </w:pPr>
            <w:r>
              <w:rPr>
                <w:rFonts w:hint="eastAsia"/>
                <w:sz w:val="21"/>
                <w:szCs w:val="21"/>
              </w:rPr>
              <w:t>1</w:t>
            </w:r>
          </w:p>
        </w:tc>
        <w:tc>
          <w:tcPr>
            <w:tcW w:w="992" w:type="pct"/>
            <w:vAlign w:val="center"/>
          </w:tcPr>
          <w:p w14:paraId="73683AE4">
            <w:pPr>
              <w:jc w:val="center"/>
              <w:rPr>
                <w:rFonts w:hint="eastAsia"/>
                <w:sz w:val="21"/>
                <w:szCs w:val="21"/>
              </w:rPr>
            </w:pPr>
            <w:r>
              <w:rPr>
                <w:rFonts w:hint="eastAsia"/>
                <w:sz w:val="21"/>
                <w:szCs w:val="21"/>
              </w:rPr>
              <w:t>项目负责人</w:t>
            </w:r>
          </w:p>
        </w:tc>
        <w:tc>
          <w:tcPr>
            <w:tcW w:w="383" w:type="pct"/>
            <w:vAlign w:val="center"/>
          </w:tcPr>
          <w:p w14:paraId="5D787ABF">
            <w:pPr>
              <w:jc w:val="center"/>
              <w:rPr>
                <w:rFonts w:hint="eastAsia"/>
                <w:sz w:val="21"/>
                <w:szCs w:val="21"/>
              </w:rPr>
            </w:pPr>
          </w:p>
        </w:tc>
        <w:tc>
          <w:tcPr>
            <w:tcW w:w="434" w:type="pct"/>
            <w:vAlign w:val="center"/>
          </w:tcPr>
          <w:p w14:paraId="597F8087">
            <w:pPr>
              <w:jc w:val="center"/>
              <w:rPr>
                <w:rFonts w:hint="eastAsia"/>
                <w:sz w:val="21"/>
                <w:szCs w:val="21"/>
              </w:rPr>
            </w:pPr>
          </w:p>
        </w:tc>
        <w:tc>
          <w:tcPr>
            <w:tcW w:w="348" w:type="pct"/>
            <w:vAlign w:val="center"/>
          </w:tcPr>
          <w:p w14:paraId="04414231">
            <w:pPr>
              <w:jc w:val="center"/>
              <w:rPr>
                <w:rFonts w:hint="eastAsia"/>
                <w:sz w:val="21"/>
                <w:szCs w:val="21"/>
              </w:rPr>
            </w:pPr>
            <w:r>
              <w:rPr>
                <w:rFonts w:hint="eastAsia"/>
                <w:sz w:val="21"/>
                <w:szCs w:val="21"/>
              </w:rPr>
              <w:t>1</w:t>
            </w:r>
          </w:p>
        </w:tc>
        <w:tc>
          <w:tcPr>
            <w:tcW w:w="2199" w:type="pct"/>
            <w:vAlign w:val="center"/>
          </w:tcPr>
          <w:p w14:paraId="23F0DB97">
            <w:pPr>
              <w:jc w:val="center"/>
              <w:rPr>
                <w:rFonts w:hint="eastAsia"/>
                <w:sz w:val="21"/>
                <w:szCs w:val="21"/>
              </w:rPr>
            </w:pPr>
            <w:r>
              <w:rPr>
                <w:rFonts w:hint="eastAsia"/>
                <w:sz w:val="21"/>
                <w:szCs w:val="21"/>
              </w:rPr>
              <w:t>满足招标公告要求</w:t>
            </w:r>
          </w:p>
        </w:tc>
        <w:tc>
          <w:tcPr>
            <w:tcW w:w="238" w:type="pct"/>
            <w:vAlign w:val="center"/>
          </w:tcPr>
          <w:p w14:paraId="520EEC41">
            <w:pPr>
              <w:jc w:val="center"/>
              <w:rPr>
                <w:rFonts w:hint="eastAsia"/>
                <w:sz w:val="21"/>
                <w:szCs w:val="21"/>
              </w:rPr>
            </w:pPr>
          </w:p>
        </w:tc>
      </w:tr>
      <w:tr w14:paraId="3E5B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pct"/>
            <w:vAlign w:val="center"/>
          </w:tcPr>
          <w:p w14:paraId="1F66E721">
            <w:pPr>
              <w:jc w:val="center"/>
              <w:rPr>
                <w:rFonts w:hint="eastAsia"/>
                <w:sz w:val="21"/>
                <w:szCs w:val="21"/>
              </w:rPr>
            </w:pPr>
            <w:r>
              <w:rPr>
                <w:rFonts w:hint="eastAsia"/>
                <w:sz w:val="21"/>
                <w:szCs w:val="21"/>
              </w:rPr>
              <w:t>2</w:t>
            </w:r>
          </w:p>
        </w:tc>
        <w:tc>
          <w:tcPr>
            <w:tcW w:w="992" w:type="pct"/>
            <w:vAlign w:val="center"/>
          </w:tcPr>
          <w:p w14:paraId="167FDFAF">
            <w:pPr>
              <w:jc w:val="center"/>
              <w:rPr>
                <w:rFonts w:hint="eastAsia"/>
                <w:sz w:val="21"/>
                <w:szCs w:val="21"/>
              </w:rPr>
            </w:pPr>
            <w:r>
              <w:rPr>
                <w:rFonts w:hint="eastAsia"/>
              </w:rPr>
              <w:t>建筑专业</w:t>
            </w:r>
          </w:p>
        </w:tc>
        <w:tc>
          <w:tcPr>
            <w:tcW w:w="383" w:type="pct"/>
            <w:vAlign w:val="center"/>
          </w:tcPr>
          <w:p w14:paraId="1FFAB374">
            <w:pPr>
              <w:jc w:val="center"/>
              <w:rPr>
                <w:rFonts w:hint="eastAsia"/>
                <w:sz w:val="21"/>
                <w:szCs w:val="21"/>
              </w:rPr>
            </w:pPr>
          </w:p>
        </w:tc>
        <w:tc>
          <w:tcPr>
            <w:tcW w:w="434" w:type="pct"/>
            <w:vAlign w:val="center"/>
          </w:tcPr>
          <w:p w14:paraId="7F8668D4">
            <w:pPr>
              <w:jc w:val="center"/>
              <w:rPr>
                <w:rFonts w:hint="eastAsia"/>
                <w:sz w:val="21"/>
                <w:szCs w:val="21"/>
              </w:rPr>
            </w:pPr>
          </w:p>
        </w:tc>
        <w:tc>
          <w:tcPr>
            <w:tcW w:w="348" w:type="pct"/>
            <w:vAlign w:val="center"/>
          </w:tcPr>
          <w:p w14:paraId="0340F90D">
            <w:pPr>
              <w:jc w:val="center"/>
              <w:rPr>
                <w:rFonts w:hint="eastAsia"/>
                <w:sz w:val="21"/>
                <w:szCs w:val="21"/>
              </w:rPr>
            </w:pPr>
            <w:r>
              <w:rPr>
                <w:rFonts w:hint="eastAsia"/>
                <w:sz w:val="21"/>
                <w:szCs w:val="21"/>
              </w:rPr>
              <w:t>1</w:t>
            </w:r>
          </w:p>
        </w:tc>
        <w:tc>
          <w:tcPr>
            <w:tcW w:w="2199" w:type="pct"/>
            <w:vAlign w:val="center"/>
          </w:tcPr>
          <w:p w14:paraId="62983D13">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44CF2660">
            <w:pPr>
              <w:jc w:val="center"/>
              <w:rPr>
                <w:rFonts w:hint="eastAsia"/>
                <w:sz w:val="21"/>
                <w:szCs w:val="21"/>
              </w:rPr>
            </w:pPr>
          </w:p>
        </w:tc>
      </w:tr>
      <w:tr w14:paraId="0EA7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pct"/>
            <w:vAlign w:val="center"/>
          </w:tcPr>
          <w:p w14:paraId="290AE2F5">
            <w:pPr>
              <w:jc w:val="center"/>
              <w:rPr>
                <w:rFonts w:hint="eastAsia"/>
                <w:sz w:val="21"/>
                <w:szCs w:val="21"/>
              </w:rPr>
            </w:pPr>
            <w:r>
              <w:rPr>
                <w:rFonts w:hint="eastAsia"/>
                <w:sz w:val="21"/>
                <w:szCs w:val="21"/>
              </w:rPr>
              <w:t>3</w:t>
            </w:r>
          </w:p>
        </w:tc>
        <w:tc>
          <w:tcPr>
            <w:tcW w:w="992" w:type="pct"/>
            <w:vAlign w:val="center"/>
          </w:tcPr>
          <w:p w14:paraId="27DF9F4B">
            <w:pPr>
              <w:jc w:val="center"/>
              <w:rPr>
                <w:rFonts w:hint="eastAsia"/>
                <w:sz w:val="21"/>
                <w:szCs w:val="21"/>
              </w:rPr>
            </w:pPr>
            <w:r>
              <w:rPr>
                <w:rFonts w:hint="eastAsia"/>
              </w:rPr>
              <w:t>结构专业</w:t>
            </w:r>
          </w:p>
        </w:tc>
        <w:tc>
          <w:tcPr>
            <w:tcW w:w="383" w:type="pct"/>
            <w:vAlign w:val="center"/>
          </w:tcPr>
          <w:p w14:paraId="142392BC">
            <w:pPr>
              <w:jc w:val="center"/>
              <w:rPr>
                <w:rFonts w:hint="eastAsia"/>
                <w:sz w:val="21"/>
                <w:szCs w:val="21"/>
              </w:rPr>
            </w:pPr>
          </w:p>
        </w:tc>
        <w:tc>
          <w:tcPr>
            <w:tcW w:w="434" w:type="pct"/>
            <w:vAlign w:val="center"/>
          </w:tcPr>
          <w:p w14:paraId="49FC491F">
            <w:pPr>
              <w:jc w:val="center"/>
              <w:rPr>
                <w:rFonts w:hint="eastAsia"/>
                <w:sz w:val="21"/>
                <w:szCs w:val="21"/>
              </w:rPr>
            </w:pPr>
          </w:p>
        </w:tc>
        <w:tc>
          <w:tcPr>
            <w:tcW w:w="348" w:type="pct"/>
            <w:vAlign w:val="center"/>
          </w:tcPr>
          <w:p w14:paraId="306E15AF">
            <w:pPr>
              <w:jc w:val="center"/>
              <w:rPr>
                <w:rFonts w:hint="eastAsia"/>
                <w:sz w:val="21"/>
                <w:szCs w:val="21"/>
              </w:rPr>
            </w:pPr>
            <w:r>
              <w:rPr>
                <w:rFonts w:hint="eastAsia"/>
                <w:sz w:val="21"/>
                <w:szCs w:val="21"/>
              </w:rPr>
              <w:t>1</w:t>
            </w:r>
          </w:p>
        </w:tc>
        <w:tc>
          <w:tcPr>
            <w:tcW w:w="2199" w:type="pct"/>
            <w:vAlign w:val="center"/>
          </w:tcPr>
          <w:p w14:paraId="142AF67B">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46DB84AC">
            <w:pPr>
              <w:jc w:val="center"/>
              <w:rPr>
                <w:rFonts w:hint="eastAsia"/>
                <w:sz w:val="21"/>
                <w:szCs w:val="21"/>
              </w:rPr>
            </w:pPr>
          </w:p>
        </w:tc>
      </w:tr>
      <w:tr w14:paraId="4B69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pct"/>
            <w:vAlign w:val="center"/>
          </w:tcPr>
          <w:p w14:paraId="3C165FC4">
            <w:pPr>
              <w:jc w:val="center"/>
              <w:rPr>
                <w:rFonts w:hint="eastAsia"/>
                <w:sz w:val="21"/>
                <w:szCs w:val="21"/>
              </w:rPr>
            </w:pPr>
            <w:r>
              <w:rPr>
                <w:rFonts w:hint="eastAsia"/>
                <w:sz w:val="21"/>
                <w:szCs w:val="21"/>
              </w:rPr>
              <w:t>4</w:t>
            </w:r>
          </w:p>
        </w:tc>
        <w:tc>
          <w:tcPr>
            <w:tcW w:w="992" w:type="pct"/>
            <w:vAlign w:val="center"/>
          </w:tcPr>
          <w:p w14:paraId="1159A6D3">
            <w:pPr>
              <w:jc w:val="center"/>
              <w:rPr>
                <w:rFonts w:hint="eastAsia"/>
                <w:sz w:val="21"/>
                <w:szCs w:val="21"/>
              </w:rPr>
            </w:pPr>
            <w:r>
              <w:rPr>
                <w:rFonts w:hint="eastAsia"/>
              </w:rPr>
              <w:t>给排水专业</w:t>
            </w:r>
          </w:p>
        </w:tc>
        <w:tc>
          <w:tcPr>
            <w:tcW w:w="383" w:type="pct"/>
            <w:vAlign w:val="center"/>
          </w:tcPr>
          <w:p w14:paraId="79341ECA">
            <w:pPr>
              <w:jc w:val="center"/>
              <w:rPr>
                <w:rFonts w:hint="eastAsia"/>
                <w:sz w:val="21"/>
                <w:szCs w:val="21"/>
              </w:rPr>
            </w:pPr>
          </w:p>
        </w:tc>
        <w:tc>
          <w:tcPr>
            <w:tcW w:w="434" w:type="pct"/>
            <w:vAlign w:val="center"/>
          </w:tcPr>
          <w:p w14:paraId="49EE957A">
            <w:pPr>
              <w:jc w:val="center"/>
              <w:rPr>
                <w:rFonts w:hint="eastAsia"/>
                <w:sz w:val="21"/>
                <w:szCs w:val="21"/>
              </w:rPr>
            </w:pPr>
          </w:p>
        </w:tc>
        <w:tc>
          <w:tcPr>
            <w:tcW w:w="348" w:type="pct"/>
            <w:vAlign w:val="center"/>
          </w:tcPr>
          <w:p w14:paraId="5DB94E21">
            <w:pPr>
              <w:jc w:val="center"/>
              <w:rPr>
                <w:rFonts w:hint="eastAsia"/>
                <w:sz w:val="21"/>
                <w:szCs w:val="21"/>
              </w:rPr>
            </w:pPr>
            <w:r>
              <w:rPr>
                <w:rFonts w:hint="eastAsia"/>
                <w:sz w:val="21"/>
                <w:szCs w:val="21"/>
              </w:rPr>
              <w:t>1</w:t>
            </w:r>
          </w:p>
        </w:tc>
        <w:tc>
          <w:tcPr>
            <w:tcW w:w="2199" w:type="pct"/>
            <w:vAlign w:val="center"/>
          </w:tcPr>
          <w:p w14:paraId="06F6BB5A">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31EB0D1A">
            <w:pPr>
              <w:jc w:val="center"/>
              <w:rPr>
                <w:rFonts w:hint="eastAsia"/>
                <w:sz w:val="21"/>
                <w:szCs w:val="21"/>
              </w:rPr>
            </w:pPr>
          </w:p>
        </w:tc>
      </w:tr>
      <w:tr w14:paraId="16A7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02" w:type="pct"/>
            <w:vAlign w:val="center"/>
          </w:tcPr>
          <w:p w14:paraId="74165EC7">
            <w:pPr>
              <w:jc w:val="center"/>
              <w:rPr>
                <w:rFonts w:hint="eastAsia"/>
                <w:sz w:val="21"/>
                <w:szCs w:val="21"/>
              </w:rPr>
            </w:pPr>
            <w:r>
              <w:rPr>
                <w:rFonts w:hint="eastAsia"/>
                <w:sz w:val="21"/>
                <w:szCs w:val="21"/>
              </w:rPr>
              <w:t>5</w:t>
            </w:r>
          </w:p>
        </w:tc>
        <w:tc>
          <w:tcPr>
            <w:tcW w:w="992" w:type="pct"/>
            <w:vAlign w:val="center"/>
          </w:tcPr>
          <w:p w14:paraId="012ECF76">
            <w:pPr>
              <w:jc w:val="center"/>
              <w:rPr>
                <w:rFonts w:hint="eastAsia"/>
              </w:rPr>
            </w:pPr>
            <w:r>
              <w:rPr>
                <w:rFonts w:hint="eastAsia"/>
              </w:rPr>
              <w:t>暖通专业</w:t>
            </w:r>
          </w:p>
        </w:tc>
        <w:tc>
          <w:tcPr>
            <w:tcW w:w="383" w:type="pct"/>
            <w:vAlign w:val="center"/>
          </w:tcPr>
          <w:p w14:paraId="7619FFD8">
            <w:pPr>
              <w:jc w:val="center"/>
              <w:rPr>
                <w:rFonts w:hint="eastAsia"/>
                <w:sz w:val="21"/>
                <w:szCs w:val="21"/>
              </w:rPr>
            </w:pPr>
          </w:p>
        </w:tc>
        <w:tc>
          <w:tcPr>
            <w:tcW w:w="434" w:type="pct"/>
            <w:vAlign w:val="center"/>
          </w:tcPr>
          <w:p w14:paraId="0DC1C3C8">
            <w:pPr>
              <w:jc w:val="center"/>
              <w:rPr>
                <w:rFonts w:hint="eastAsia"/>
                <w:sz w:val="21"/>
                <w:szCs w:val="21"/>
              </w:rPr>
            </w:pPr>
          </w:p>
        </w:tc>
        <w:tc>
          <w:tcPr>
            <w:tcW w:w="348" w:type="pct"/>
            <w:vAlign w:val="center"/>
          </w:tcPr>
          <w:p w14:paraId="0F7E933B">
            <w:pPr>
              <w:jc w:val="center"/>
              <w:rPr>
                <w:rFonts w:hint="eastAsia"/>
                <w:sz w:val="21"/>
                <w:szCs w:val="21"/>
              </w:rPr>
            </w:pPr>
            <w:r>
              <w:rPr>
                <w:rFonts w:hint="eastAsia"/>
                <w:sz w:val="21"/>
                <w:szCs w:val="21"/>
              </w:rPr>
              <w:t>1</w:t>
            </w:r>
          </w:p>
        </w:tc>
        <w:tc>
          <w:tcPr>
            <w:tcW w:w="2199" w:type="pct"/>
            <w:vAlign w:val="center"/>
          </w:tcPr>
          <w:p w14:paraId="6C210B04">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40CC4A17">
            <w:pPr>
              <w:jc w:val="center"/>
              <w:rPr>
                <w:rFonts w:hint="eastAsia"/>
                <w:sz w:val="21"/>
                <w:szCs w:val="21"/>
              </w:rPr>
            </w:pPr>
          </w:p>
        </w:tc>
      </w:tr>
      <w:tr w14:paraId="60C7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pct"/>
            <w:vAlign w:val="center"/>
          </w:tcPr>
          <w:p w14:paraId="50B49786">
            <w:pPr>
              <w:jc w:val="center"/>
              <w:rPr>
                <w:rFonts w:hint="eastAsia"/>
                <w:sz w:val="21"/>
                <w:szCs w:val="21"/>
              </w:rPr>
            </w:pPr>
            <w:r>
              <w:rPr>
                <w:rFonts w:hint="eastAsia"/>
                <w:sz w:val="21"/>
                <w:szCs w:val="21"/>
              </w:rPr>
              <w:t>6</w:t>
            </w:r>
          </w:p>
        </w:tc>
        <w:tc>
          <w:tcPr>
            <w:tcW w:w="992" w:type="pct"/>
            <w:vAlign w:val="center"/>
          </w:tcPr>
          <w:p w14:paraId="2A10ADC2">
            <w:pPr>
              <w:jc w:val="center"/>
              <w:rPr>
                <w:rFonts w:hint="eastAsia"/>
                <w:sz w:val="21"/>
                <w:szCs w:val="21"/>
              </w:rPr>
            </w:pPr>
            <w:r>
              <w:rPr>
                <w:rFonts w:hint="eastAsia"/>
              </w:rPr>
              <w:t>电气专业</w:t>
            </w:r>
          </w:p>
        </w:tc>
        <w:tc>
          <w:tcPr>
            <w:tcW w:w="383" w:type="pct"/>
            <w:vAlign w:val="center"/>
          </w:tcPr>
          <w:p w14:paraId="53632550">
            <w:pPr>
              <w:jc w:val="center"/>
              <w:rPr>
                <w:rFonts w:hint="eastAsia"/>
                <w:sz w:val="21"/>
                <w:szCs w:val="21"/>
              </w:rPr>
            </w:pPr>
          </w:p>
        </w:tc>
        <w:tc>
          <w:tcPr>
            <w:tcW w:w="434" w:type="pct"/>
            <w:vAlign w:val="center"/>
          </w:tcPr>
          <w:p w14:paraId="73E9C24E">
            <w:pPr>
              <w:jc w:val="center"/>
              <w:rPr>
                <w:rFonts w:hint="eastAsia"/>
                <w:sz w:val="21"/>
                <w:szCs w:val="21"/>
              </w:rPr>
            </w:pPr>
          </w:p>
        </w:tc>
        <w:tc>
          <w:tcPr>
            <w:tcW w:w="348" w:type="pct"/>
            <w:vAlign w:val="center"/>
          </w:tcPr>
          <w:p w14:paraId="2E3F1EBF">
            <w:pPr>
              <w:jc w:val="center"/>
              <w:rPr>
                <w:rFonts w:hint="eastAsia"/>
                <w:sz w:val="21"/>
                <w:szCs w:val="21"/>
              </w:rPr>
            </w:pPr>
            <w:r>
              <w:rPr>
                <w:rFonts w:hint="eastAsia"/>
                <w:sz w:val="21"/>
                <w:szCs w:val="21"/>
              </w:rPr>
              <w:t>1</w:t>
            </w:r>
          </w:p>
        </w:tc>
        <w:tc>
          <w:tcPr>
            <w:tcW w:w="2199" w:type="pct"/>
            <w:vAlign w:val="center"/>
          </w:tcPr>
          <w:p w14:paraId="1273CBB2">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0B1362D5">
            <w:pPr>
              <w:jc w:val="center"/>
              <w:rPr>
                <w:rFonts w:hint="eastAsia"/>
                <w:sz w:val="21"/>
                <w:szCs w:val="21"/>
              </w:rPr>
            </w:pPr>
          </w:p>
        </w:tc>
      </w:tr>
      <w:tr w14:paraId="2A66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pct"/>
            <w:vAlign w:val="center"/>
          </w:tcPr>
          <w:p w14:paraId="6E5CD328">
            <w:pPr>
              <w:jc w:val="center"/>
              <w:rPr>
                <w:rFonts w:hint="eastAsia"/>
                <w:sz w:val="21"/>
                <w:szCs w:val="21"/>
              </w:rPr>
            </w:pPr>
            <w:r>
              <w:rPr>
                <w:rFonts w:hint="eastAsia"/>
                <w:sz w:val="21"/>
                <w:szCs w:val="21"/>
              </w:rPr>
              <w:t>7</w:t>
            </w:r>
          </w:p>
        </w:tc>
        <w:tc>
          <w:tcPr>
            <w:tcW w:w="992" w:type="pct"/>
            <w:vAlign w:val="center"/>
          </w:tcPr>
          <w:p w14:paraId="1C64DCDF">
            <w:pPr>
              <w:jc w:val="center"/>
              <w:rPr>
                <w:rFonts w:hint="eastAsia"/>
                <w:sz w:val="21"/>
                <w:szCs w:val="21"/>
              </w:rPr>
            </w:pPr>
            <w:r>
              <w:rPr>
                <w:rFonts w:hint="eastAsia"/>
                <w:sz w:val="21"/>
                <w:szCs w:val="21"/>
              </w:rPr>
              <w:t>景观</w:t>
            </w:r>
            <w:r>
              <w:rPr>
                <w:rFonts w:hint="eastAsia"/>
              </w:rPr>
              <w:t>园林专业</w:t>
            </w:r>
          </w:p>
        </w:tc>
        <w:tc>
          <w:tcPr>
            <w:tcW w:w="383" w:type="pct"/>
            <w:vAlign w:val="center"/>
          </w:tcPr>
          <w:p w14:paraId="1317E16E">
            <w:pPr>
              <w:jc w:val="center"/>
              <w:rPr>
                <w:rFonts w:hint="eastAsia"/>
                <w:sz w:val="21"/>
                <w:szCs w:val="21"/>
              </w:rPr>
            </w:pPr>
          </w:p>
        </w:tc>
        <w:tc>
          <w:tcPr>
            <w:tcW w:w="434" w:type="pct"/>
            <w:vAlign w:val="center"/>
          </w:tcPr>
          <w:p w14:paraId="73D91017">
            <w:pPr>
              <w:jc w:val="center"/>
              <w:rPr>
                <w:rFonts w:hint="eastAsia"/>
                <w:sz w:val="21"/>
                <w:szCs w:val="21"/>
              </w:rPr>
            </w:pPr>
          </w:p>
        </w:tc>
        <w:tc>
          <w:tcPr>
            <w:tcW w:w="348" w:type="pct"/>
            <w:vAlign w:val="center"/>
          </w:tcPr>
          <w:p w14:paraId="7DD5F253">
            <w:pPr>
              <w:jc w:val="center"/>
              <w:rPr>
                <w:rFonts w:hint="eastAsia"/>
                <w:sz w:val="21"/>
                <w:szCs w:val="21"/>
              </w:rPr>
            </w:pPr>
            <w:r>
              <w:rPr>
                <w:rFonts w:hint="eastAsia"/>
                <w:sz w:val="21"/>
                <w:szCs w:val="21"/>
              </w:rPr>
              <w:t>1</w:t>
            </w:r>
          </w:p>
        </w:tc>
        <w:tc>
          <w:tcPr>
            <w:tcW w:w="2199" w:type="pct"/>
            <w:vAlign w:val="center"/>
          </w:tcPr>
          <w:p w14:paraId="206D5CDC">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73C453C7">
            <w:pPr>
              <w:jc w:val="center"/>
              <w:rPr>
                <w:rFonts w:hint="eastAsia"/>
                <w:sz w:val="21"/>
                <w:szCs w:val="21"/>
              </w:rPr>
            </w:pPr>
          </w:p>
        </w:tc>
      </w:tr>
      <w:tr w14:paraId="0ADC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pct"/>
            <w:vAlign w:val="center"/>
          </w:tcPr>
          <w:p w14:paraId="0B003AED">
            <w:pPr>
              <w:jc w:val="center"/>
              <w:rPr>
                <w:rFonts w:hint="eastAsia"/>
                <w:sz w:val="21"/>
                <w:szCs w:val="21"/>
              </w:rPr>
            </w:pPr>
            <w:r>
              <w:rPr>
                <w:rFonts w:hint="eastAsia"/>
                <w:sz w:val="21"/>
                <w:szCs w:val="21"/>
              </w:rPr>
              <w:t>8</w:t>
            </w:r>
          </w:p>
        </w:tc>
        <w:tc>
          <w:tcPr>
            <w:tcW w:w="992" w:type="pct"/>
            <w:vAlign w:val="center"/>
          </w:tcPr>
          <w:p w14:paraId="3F45F12E">
            <w:pPr>
              <w:jc w:val="center"/>
              <w:rPr>
                <w:rFonts w:hint="eastAsia"/>
              </w:rPr>
            </w:pPr>
            <w:r>
              <w:rPr>
                <w:rFonts w:hint="eastAsia"/>
              </w:rPr>
              <w:t>造价专业</w:t>
            </w:r>
          </w:p>
        </w:tc>
        <w:tc>
          <w:tcPr>
            <w:tcW w:w="383" w:type="pct"/>
            <w:vAlign w:val="center"/>
          </w:tcPr>
          <w:p w14:paraId="5DCC3B65">
            <w:pPr>
              <w:jc w:val="center"/>
              <w:rPr>
                <w:rFonts w:hint="eastAsia"/>
                <w:sz w:val="21"/>
                <w:szCs w:val="21"/>
              </w:rPr>
            </w:pPr>
          </w:p>
        </w:tc>
        <w:tc>
          <w:tcPr>
            <w:tcW w:w="434" w:type="pct"/>
            <w:vAlign w:val="center"/>
          </w:tcPr>
          <w:p w14:paraId="2CB5603E">
            <w:pPr>
              <w:jc w:val="center"/>
              <w:rPr>
                <w:rFonts w:hint="eastAsia"/>
                <w:sz w:val="21"/>
                <w:szCs w:val="21"/>
              </w:rPr>
            </w:pPr>
          </w:p>
        </w:tc>
        <w:tc>
          <w:tcPr>
            <w:tcW w:w="348" w:type="pct"/>
            <w:vAlign w:val="center"/>
          </w:tcPr>
          <w:p w14:paraId="7B029726">
            <w:pPr>
              <w:jc w:val="center"/>
              <w:rPr>
                <w:rFonts w:hint="eastAsia"/>
                <w:sz w:val="21"/>
                <w:szCs w:val="21"/>
              </w:rPr>
            </w:pPr>
            <w:r>
              <w:rPr>
                <w:rFonts w:hint="eastAsia"/>
                <w:sz w:val="21"/>
                <w:szCs w:val="21"/>
              </w:rPr>
              <w:t>1</w:t>
            </w:r>
          </w:p>
        </w:tc>
        <w:tc>
          <w:tcPr>
            <w:tcW w:w="2199" w:type="pct"/>
            <w:vAlign w:val="center"/>
          </w:tcPr>
          <w:p w14:paraId="025FC4D0">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445440E8">
            <w:pPr>
              <w:jc w:val="center"/>
              <w:rPr>
                <w:rFonts w:hint="eastAsia"/>
                <w:sz w:val="21"/>
                <w:szCs w:val="21"/>
              </w:rPr>
            </w:pPr>
          </w:p>
        </w:tc>
      </w:tr>
      <w:tr w14:paraId="5DBE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02" w:type="pct"/>
            <w:vAlign w:val="center"/>
          </w:tcPr>
          <w:p w14:paraId="3C09776B">
            <w:pPr>
              <w:jc w:val="center"/>
              <w:rPr>
                <w:rFonts w:hint="eastAsia"/>
                <w:sz w:val="21"/>
                <w:szCs w:val="21"/>
              </w:rPr>
            </w:pPr>
            <w:r>
              <w:rPr>
                <w:rFonts w:hint="eastAsia"/>
                <w:sz w:val="21"/>
                <w:szCs w:val="21"/>
              </w:rPr>
              <w:t>9</w:t>
            </w:r>
          </w:p>
        </w:tc>
        <w:tc>
          <w:tcPr>
            <w:tcW w:w="992" w:type="pct"/>
            <w:vAlign w:val="center"/>
          </w:tcPr>
          <w:p w14:paraId="184FC132">
            <w:pPr>
              <w:jc w:val="center"/>
              <w:rPr>
                <w:rFonts w:hint="eastAsia"/>
              </w:rPr>
            </w:pPr>
            <w:r>
              <w:rPr>
                <w:rFonts w:hint="eastAsia"/>
                <w:sz w:val="21"/>
                <w:szCs w:val="21"/>
              </w:rPr>
              <w:t>BIM专业</w:t>
            </w:r>
          </w:p>
        </w:tc>
        <w:tc>
          <w:tcPr>
            <w:tcW w:w="383" w:type="pct"/>
            <w:vAlign w:val="center"/>
          </w:tcPr>
          <w:p w14:paraId="0A636CDD">
            <w:pPr>
              <w:jc w:val="center"/>
              <w:rPr>
                <w:rFonts w:hint="eastAsia"/>
                <w:sz w:val="21"/>
                <w:szCs w:val="21"/>
              </w:rPr>
            </w:pPr>
          </w:p>
        </w:tc>
        <w:tc>
          <w:tcPr>
            <w:tcW w:w="434" w:type="pct"/>
            <w:vAlign w:val="center"/>
          </w:tcPr>
          <w:p w14:paraId="1999A8BF">
            <w:pPr>
              <w:jc w:val="center"/>
              <w:rPr>
                <w:rFonts w:hint="eastAsia"/>
                <w:sz w:val="21"/>
                <w:szCs w:val="21"/>
              </w:rPr>
            </w:pPr>
          </w:p>
        </w:tc>
        <w:tc>
          <w:tcPr>
            <w:tcW w:w="348" w:type="pct"/>
            <w:vAlign w:val="center"/>
          </w:tcPr>
          <w:p w14:paraId="77E8CFCD">
            <w:pPr>
              <w:jc w:val="center"/>
              <w:rPr>
                <w:rFonts w:hint="eastAsia"/>
                <w:sz w:val="21"/>
                <w:szCs w:val="21"/>
              </w:rPr>
            </w:pPr>
            <w:r>
              <w:rPr>
                <w:rFonts w:hint="eastAsia"/>
                <w:sz w:val="21"/>
                <w:szCs w:val="21"/>
              </w:rPr>
              <w:t>1</w:t>
            </w:r>
          </w:p>
        </w:tc>
        <w:tc>
          <w:tcPr>
            <w:tcW w:w="2199" w:type="pct"/>
            <w:vAlign w:val="center"/>
          </w:tcPr>
          <w:p w14:paraId="4A24E5C6">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3C5E7311">
            <w:pPr>
              <w:jc w:val="center"/>
              <w:rPr>
                <w:rFonts w:hint="eastAsia"/>
                <w:sz w:val="21"/>
                <w:szCs w:val="21"/>
              </w:rPr>
            </w:pPr>
          </w:p>
        </w:tc>
      </w:tr>
      <w:tr w14:paraId="438D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pct"/>
            <w:vAlign w:val="center"/>
          </w:tcPr>
          <w:p w14:paraId="5E4B2BA4">
            <w:pPr>
              <w:jc w:val="center"/>
              <w:rPr>
                <w:rFonts w:hint="eastAsia"/>
                <w:sz w:val="21"/>
                <w:szCs w:val="21"/>
              </w:rPr>
            </w:pPr>
            <w:r>
              <w:rPr>
                <w:rFonts w:hint="eastAsia"/>
                <w:sz w:val="21"/>
                <w:szCs w:val="21"/>
              </w:rPr>
              <w:t>10</w:t>
            </w:r>
          </w:p>
        </w:tc>
        <w:tc>
          <w:tcPr>
            <w:tcW w:w="992" w:type="pct"/>
            <w:vAlign w:val="center"/>
          </w:tcPr>
          <w:p w14:paraId="2B05CC07">
            <w:pPr>
              <w:jc w:val="center"/>
              <w:rPr>
                <w:rFonts w:hint="eastAsia"/>
              </w:rPr>
            </w:pPr>
            <w:r>
              <w:rPr>
                <w:rFonts w:hint="eastAsia"/>
                <w:sz w:val="21"/>
                <w:szCs w:val="21"/>
              </w:rPr>
              <w:t>勘察负责人</w:t>
            </w:r>
          </w:p>
        </w:tc>
        <w:tc>
          <w:tcPr>
            <w:tcW w:w="383" w:type="pct"/>
            <w:vAlign w:val="center"/>
          </w:tcPr>
          <w:p w14:paraId="238370ED">
            <w:pPr>
              <w:jc w:val="center"/>
              <w:rPr>
                <w:rFonts w:hint="eastAsia"/>
                <w:sz w:val="21"/>
                <w:szCs w:val="21"/>
              </w:rPr>
            </w:pPr>
          </w:p>
        </w:tc>
        <w:tc>
          <w:tcPr>
            <w:tcW w:w="434" w:type="pct"/>
            <w:vAlign w:val="center"/>
          </w:tcPr>
          <w:p w14:paraId="17E58A8C">
            <w:pPr>
              <w:jc w:val="center"/>
              <w:rPr>
                <w:rFonts w:hint="eastAsia"/>
                <w:sz w:val="21"/>
                <w:szCs w:val="21"/>
              </w:rPr>
            </w:pPr>
          </w:p>
        </w:tc>
        <w:tc>
          <w:tcPr>
            <w:tcW w:w="348" w:type="pct"/>
            <w:vAlign w:val="center"/>
          </w:tcPr>
          <w:p w14:paraId="00D0D6BE">
            <w:pPr>
              <w:jc w:val="center"/>
              <w:rPr>
                <w:rFonts w:hint="eastAsia"/>
                <w:sz w:val="21"/>
                <w:szCs w:val="21"/>
              </w:rPr>
            </w:pPr>
            <w:r>
              <w:rPr>
                <w:rFonts w:hint="eastAsia"/>
                <w:sz w:val="21"/>
                <w:szCs w:val="21"/>
              </w:rPr>
              <w:t>1</w:t>
            </w:r>
          </w:p>
        </w:tc>
        <w:tc>
          <w:tcPr>
            <w:tcW w:w="2199" w:type="pct"/>
            <w:vAlign w:val="center"/>
          </w:tcPr>
          <w:p w14:paraId="6708763B">
            <w:pPr>
              <w:jc w:val="center"/>
              <w:rPr>
                <w:rFonts w:hint="eastAsia"/>
                <w:sz w:val="21"/>
                <w:szCs w:val="21"/>
              </w:rPr>
            </w:pPr>
            <w:r>
              <w:rPr>
                <w:rFonts w:hint="eastAsia"/>
                <w:sz w:val="21"/>
                <w:szCs w:val="21"/>
              </w:rPr>
              <w:t>按“第三章评标办法《综合评估法</w:t>
            </w:r>
            <w:r>
              <w:rPr>
                <w:sz w:val="21"/>
                <w:szCs w:val="21"/>
              </w:rPr>
              <w:t>)”</w:t>
            </w:r>
            <w:r>
              <w:rPr>
                <w:rFonts w:hint="eastAsia"/>
                <w:sz w:val="21"/>
                <w:szCs w:val="21"/>
              </w:rPr>
              <w:t>中附表一：《商务文件综合评分表》要求</w:t>
            </w:r>
          </w:p>
        </w:tc>
        <w:tc>
          <w:tcPr>
            <w:tcW w:w="238" w:type="pct"/>
            <w:vAlign w:val="center"/>
          </w:tcPr>
          <w:p w14:paraId="110F1CD3">
            <w:pPr>
              <w:jc w:val="center"/>
              <w:rPr>
                <w:rFonts w:hint="eastAsia"/>
                <w:sz w:val="21"/>
                <w:szCs w:val="21"/>
              </w:rPr>
            </w:pPr>
          </w:p>
        </w:tc>
      </w:tr>
      <w:tr w14:paraId="2AF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02" w:type="pct"/>
            <w:vAlign w:val="center"/>
          </w:tcPr>
          <w:p w14:paraId="11655B26">
            <w:pPr>
              <w:jc w:val="center"/>
              <w:rPr>
                <w:rFonts w:hint="eastAsia"/>
                <w:sz w:val="21"/>
                <w:szCs w:val="21"/>
              </w:rPr>
            </w:pPr>
            <w:r>
              <w:rPr>
                <w:rFonts w:hint="eastAsia"/>
                <w:sz w:val="21"/>
                <w:szCs w:val="21"/>
              </w:rPr>
              <w:t>...</w:t>
            </w:r>
          </w:p>
        </w:tc>
        <w:tc>
          <w:tcPr>
            <w:tcW w:w="992" w:type="pct"/>
            <w:vAlign w:val="center"/>
          </w:tcPr>
          <w:p w14:paraId="0D221C9F">
            <w:pPr>
              <w:jc w:val="center"/>
              <w:rPr>
                <w:rFonts w:hint="eastAsia"/>
              </w:rPr>
            </w:pPr>
            <w:r>
              <w:rPr>
                <w:rFonts w:hint="eastAsia"/>
              </w:rPr>
              <w:t>...</w:t>
            </w:r>
          </w:p>
        </w:tc>
        <w:tc>
          <w:tcPr>
            <w:tcW w:w="383" w:type="pct"/>
            <w:vAlign w:val="center"/>
          </w:tcPr>
          <w:p w14:paraId="5E136403">
            <w:pPr>
              <w:jc w:val="center"/>
              <w:rPr>
                <w:rFonts w:hint="eastAsia"/>
                <w:sz w:val="21"/>
                <w:szCs w:val="21"/>
              </w:rPr>
            </w:pPr>
          </w:p>
        </w:tc>
        <w:tc>
          <w:tcPr>
            <w:tcW w:w="434" w:type="pct"/>
            <w:vAlign w:val="center"/>
          </w:tcPr>
          <w:p w14:paraId="2209C12C">
            <w:pPr>
              <w:jc w:val="center"/>
              <w:rPr>
                <w:rFonts w:hint="eastAsia"/>
                <w:sz w:val="21"/>
                <w:szCs w:val="21"/>
              </w:rPr>
            </w:pPr>
          </w:p>
        </w:tc>
        <w:tc>
          <w:tcPr>
            <w:tcW w:w="348" w:type="pct"/>
            <w:vAlign w:val="center"/>
          </w:tcPr>
          <w:p w14:paraId="5E9B3525">
            <w:pPr>
              <w:jc w:val="center"/>
              <w:rPr>
                <w:rFonts w:hint="eastAsia"/>
                <w:sz w:val="21"/>
                <w:szCs w:val="21"/>
              </w:rPr>
            </w:pPr>
          </w:p>
        </w:tc>
        <w:tc>
          <w:tcPr>
            <w:tcW w:w="2199" w:type="pct"/>
            <w:vAlign w:val="center"/>
          </w:tcPr>
          <w:p w14:paraId="7B6CEFD3">
            <w:pPr>
              <w:ind w:left="-118" w:leftChars="-49" w:right="-118" w:rightChars="-49"/>
              <w:jc w:val="center"/>
              <w:rPr>
                <w:rFonts w:hint="eastAsia"/>
                <w:sz w:val="21"/>
                <w:szCs w:val="21"/>
              </w:rPr>
            </w:pPr>
          </w:p>
        </w:tc>
        <w:tc>
          <w:tcPr>
            <w:tcW w:w="238" w:type="pct"/>
            <w:vAlign w:val="center"/>
          </w:tcPr>
          <w:p w14:paraId="577D99E9">
            <w:pPr>
              <w:jc w:val="center"/>
              <w:rPr>
                <w:rFonts w:hint="eastAsia"/>
                <w:sz w:val="21"/>
                <w:szCs w:val="21"/>
              </w:rPr>
            </w:pPr>
          </w:p>
        </w:tc>
      </w:tr>
    </w:tbl>
    <w:p w14:paraId="3BFF1D92">
      <w:pPr>
        <w:rPr>
          <w:rFonts w:hint="eastAsia"/>
          <w:bCs/>
          <w:sz w:val="21"/>
          <w:szCs w:val="21"/>
        </w:rPr>
      </w:pPr>
      <w:r>
        <w:rPr>
          <w:rFonts w:hint="eastAsia"/>
          <w:bCs/>
          <w:sz w:val="21"/>
          <w:szCs w:val="21"/>
        </w:rPr>
        <w:t>注：</w:t>
      </w:r>
      <w:r>
        <w:rPr>
          <w:bCs/>
          <w:sz w:val="21"/>
          <w:szCs w:val="21"/>
        </w:rPr>
        <w:t>1</w:t>
      </w:r>
      <w:r>
        <w:rPr>
          <w:rFonts w:hint="eastAsia"/>
          <w:bCs/>
          <w:sz w:val="21"/>
          <w:szCs w:val="21"/>
        </w:rPr>
        <w:t>、提供证明材料的要求：</w:t>
      </w:r>
    </w:p>
    <w:p w14:paraId="29598FE9">
      <w:pPr>
        <w:rPr>
          <w:rFonts w:hint="eastAsia"/>
          <w:bCs/>
          <w:sz w:val="21"/>
          <w:szCs w:val="21"/>
        </w:rPr>
      </w:pPr>
      <w:r>
        <w:rPr>
          <w:rFonts w:hint="eastAsia"/>
          <w:bCs/>
          <w:sz w:val="21"/>
          <w:szCs w:val="21"/>
        </w:rPr>
        <w:t>①上表人员均要求为投标单位在册人员，各岗位人员不得相互兼职；投标人应按本表所列的项目负责人、专业负责人填写《主要人员简历表》。</w:t>
      </w:r>
    </w:p>
    <w:p w14:paraId="2CD0DB29">
      <w:pPr>
        <w:rPr>
          <w:rFonts w:hint="eastAsia"/>
          <w:bCs/>
          <w:sz w:val="21"/>
          <w:szCs w:val="21"/>
        </w:rPr>
      </w:pPr>
      <w:r>
        <w:rPr>
          <w:rFonts w:hint="eastAsia"/>
          <w:bCs/>
          <w:sz w:val="21"/>
          <w:szCs w:val="21"/>
        </w:rPr>
        <w:t>②需根据表中对人员安排分工相应的资格要求，并结合招标文件第三章“评标办法前附表”</w:t>
      </w:r>
      <w:r>
        <w:rPr>
          <w:rFonts w:hint="eastAsia"/>
          <w:sz w:val="21"/>
          <w:szCs w:val="21"/>
        </w:rPr>
        <w:t>附表一：《商务文件综合评分表》</w:t>
      </w:r>
      <w:r>
        <w:rPr>
          <w:rFonts w:hint="eastAsia"/>
          <w:bCs/>
          <w:sz w:val="21"/>
          <w:szCs w:val="21"/>
        </w:rPr>
        <w:t>关于项目管理机构的评审因素、评审标准以及表后备注的要求提供上表拟人员的相关证明资料扫描件</w:t>
      </w:r>
      <w:r>
        <w:rPr>
          <w:bCs/>
          <w:sz w:val="21"/>
          <w:szCs w:val="21"/>
        </w:rPr>
        <w:t>[</w:t>
      </w:r>
      <w:r>
        <w:rPr>
          <w:rFonts w:hint="eastAsia"/>
          <w:bCs/>
          <w:sz w:val="21"/>
          <w:szCs w:val="21"/>
        </w:rPr>
        <w:t>证书在有效期内且注册单位必须与投标单位一致，如果证书上没有显示有效期的，则需提供住房和城乡建设部执业资格注册中心（或全国建筑市场监管公共服务平台）查询网页截图作为证明文件]。如为香港专业人士，须提供满足招标文件要求的相应执业证书及备案证明资料。备案业务范围依据《广东省住房和城乡建设厅关于印发香港工程建设咨询企业和专业人士在粤港澳大湾区内地城市开业执业试点管理暂行办法的通知》（粤建规范〔</w:t>
      </w:r>
      <w:r>
        <w:rPr>
          <w:bCs/>
          <w:sz w:val="21"/>
          <w:szCs w:val="21"/>
        </w:rPr>
        <w:t>2020</w:t>
      </w:r>
      <w:r>
        <w:rPr>
          <w:rFonts w:hint="eastAsia"/>
          <w:bCs/>
          <w:sz w:val="21"/>
          <w:szCs w:val="21"/>
        </w:rPr>
        <w:t>〕</w:t>
      </w:r>
      <w:r>
        <w:rPr>
          <w:bCs/>
          <w:sz w:val="21"/>
          <w:szCs w:val="21"/>
        </w:rPr>
        <w:t>1</w:t>
      </w:r>
      <w:r>
        <w:rPr>
          <w:rFonts w:hint="eastAsia"/>
          <w:bCs/>
          <w:sz w:val="21"/>
          <w:szCs w:val="21"/>
        </w:rPr>
        <w:t>号）确定。</w:t>
      </w:r>
    </w:p>
    <w:p w14:paraId="15E9A46E">
      <w:pPr>
        <w:pStyle w:val="11"/>
        <w:kinsoku w:val="0"/>
        <w:overflowPunct w:val="0"/>
        <w:spacing w:line="360" w:lineRule="auto"/>
        <w:ind w:firstLine="2880" w:firstLineChars="1200"/>
        <w:rPr>
          <w:rFonts w:hint="eastAsia"/>
          <w:bCs/>
        </w:rPr>
      </w:pPr>
      <w:r>
        <w:rPr>
          <w:rFonts w:hint="eastAsia"/>
          <w:bCs/>
        </w:rPr>
        <w:t>投标</w:t>
      </w:r>
      <w:r>
        <w:rPr>
          <w:rFonts w:hint="eastAsia"/>
          <w:bCs/>
          <w:spacing w:val="-2"/>
        </w:rPr>
        <w:t>人：</w:t>
      </w:r>
      <w:r>
        <w:rPr>
          <w:rFonts w:hint="eastAsia"/>
          <w:bCs/>
          <w:spacing w:val="-2"/>
          <w:u w:val="single"/>
        </w:rPr>
        <w:t xml:space="preserve">      </w:t>
      </w:r>
      <w:r>
        <w:rPr>
          <w:rFonts w:hint="eastAsia"/>
          <w:bCs/>
          <w:spacing w:val="-1"/>
        </w:rPr>
        <w:t>（盖单位章）</w:t>
      </w:r>
    </w:p>
    <w:p w14:paraId="744F0D03">
      <w:pPr>
        <w:spacing w:line="360" w:lineRule="auto"/>
        <w:ind w:firstLine="2880" w:firstLineChars="1200"/>
        <w:rPr>
          <w:rFonts w:hint="eastAsia"/>
          <w:bCs/>
        </w:rPr>
      </w:pPr>
      <w:r>
        <w:rPr>
          <w:rFonts w:hint="eastAsia"/>
          <w:bCs/>
        </w:rPr>
        <w:t>法定代表人或其委托代理人：</w:t>
      </w:r>
      <w:r>
        <w:rPr>
          <w:rFonts w:hint="eastAsia"/>
          <w:bCs/>
          <w:u w:val="single"/>
        </w:rPr>
        <w:t xml:space="preserve">     </w:t>
      </w:r>
      <w:r>
        <w:rPr>
          <w:rFonts w:hint="eastAsia"/>
          <w:bCs/>
        </w:rPr>
        <w:t>（签字或盖章）</w:t>
      </w:r>
    </w:p>
    <w:p w14:paraId="15176E7E">
      <w:pPr>
        <w:ind w:firstLine="2872" w:firstLineChars="1197"/>
        <w:rPr>
          <w:rFonts w:hint="eastAsia"/>
          <w:bCs/>
        </w:rPr>
      </w:pPr>
      <w:r>
        <w:rPr>
          <w:rFonts w:hint="eastAsia"/>
          <w:bCs/>
          <w:u w:val="single"/>
        </w:rPr>
        <w:t xml:space="preserve">     </w:t>
      </w:r>
      <w:r>
        <w:rPr>
          <w:rFonts w:hint="eastAsia"/>
          <w:bCs/>
        </w:rPr>
        <w:t>年</w:t>
      </w:r>
      <w:r>
        <w:rPr>
          <w:bCs/>
          <w:u w:val="single"/>
        </w:rPr>
        <w:tab/>
      </w:r>
      <w:r>
        <w:rPr>
          <w:rFonts w:hint="eastAsia"/>
          <w:bCs/>
          <w:u w:val="single"/>
        </w:rPr>
        <w:t xml:space="preserve">   </w:t>
      </w:r>
      <w:r>
        <w:rPr>
          <w:rFonts w:hint="eastAsia"/>
          <w:bCs/>
        </w:rPr>
        <w:t>月</w:t>
      </w:r>
      <w:r>
        <w:rPr>
          <w:bCs/>
          <w:u w:val="single"/>
        </w:rPr>
        <w:tab/>
      </w:r>
      <w:r>
        <w:rPr>
          <w:rFonts w:hint="eastAsia"/>
          <w:bCs/>
          <w:u w:val="single"/>
        </w:rPr>
        <w:t xml:space="preserve">  </w:t>
      </w:r>
      <w:r>
        <w:rPr>
          <w:rFonts w:hint="eastAsia"/>
          <w:bCs/>
        </w:rPr>
        <w:t>日</w:t>
      </w:r>
    </w:p>
    <w:p w14:paraId="3A3221D8">
      <w:pPr>
        <w:jc w:val="center"/>
        <w:rPr>
          <w:rFonts w:hint="eastAsia"/>
          <w:b/>
          <w:bCs/>
          <w:sz w:val="32"/>
          <w:szCs w:val="32"/>
        </w:rPr>
      </w:pPr>
      <w:r>
        <w:rPr>
          <w:rFonts w:hint="eastAsia"/>
          <w:b/>
          <w:bCs/>
          <w:sz w:val="32"/>
          <w:szCs w:val="32"/>
        </w:rPr>
        <w:t>主要人员简历表</w:t>
      </w:r>
    </w:p>
    <w:p w14:paraId="3BDBD2E3">
      <w:pPr>
        <w:rPr>
          <w:rFonts w:hint="eastAsia"/>
          <w:b/>
          <w:bCs/>
          <w:sz w:val="32"/>
          <w:szCs w:val="32"/>
        </w:rPr>
      </w:pPr>
    </w:p>
    <w:tbl>
      <w:tblPr>
        <w:tblStyle w:val="32"/>
        <w:tblW w:w="5000" w:type="pct"/>
        <w:tblInd w:w="-5" w:type="dxa"/>
        <w:tblLayout w:type="autofit"/>
        <w:tblCellMar>
          <w:top w:w="0" w:type="dxa"/>
          <w:left w:w="0" w:type="dxa"/>
          <w:bottom w:w="0" w:type="dxa"/>
          <w:right w:w="0" w:type="dxa"/>
        </w:tblCellMar>
      </w:tblPr>
      <w:tblGrid>
        <w:gridCol w:w="1155"/>
        <w:gridCol w:w="349"/>
        <w:gridCol w:w="675"/>
        <w:gridCol w:w="934"/>
        <w:gridCol w:w="1041"/>
        <w:gridCol w:w="686"/>
        <w:gridCol w:w="1228"/>
        <w:gridCol w:w="394"/>
        <w:gridCol w:w="1849"/>
      </w:tblGrid>
      <w:tr w14:paraId="7C1AA698">
        <w:tblPrEx>
          <w:tblCellMar>
            <w:top w:w="0" w:type="dxa"/>
            <w:left w:w="0" w:type="dxa"/>
            <w:bottom w:w="0" w:type="dxa"/>
            <w:right w:w="0" w:type="dxa"/>
          </w:tblCellMar>
        </w:tblPrEx>
        <w:trPr>
          <w:trHeight w:val="890" w:hRule="atLeast"/>
        </w:trPr>
        <w:tc>
          <w:tcPr>
            <w:tcW w:w="695" w:type="pct"/>
            <w:tcBorders>
              <w:top w:val="single" w:color="000000" w:sz="4" w:space="0"/>
              <w:left w:val="single" w:color="000000" w:sz="4" w:space="0"/>
              <w:bottom w:val="single" w:color="000000" w:sz="4" w:space="0"/>
              <w:right w:val="single" w:color="000000" w:sz="4" w:space="0"/>
            </w:tcBorders>
            <w:vAlign w:val="center"/>
          </w:tcPr>
          <w:p w14:paraId="395ABDD5">
            <w:pPr>
              <w:autoSpaceDE w:val="0"/>
              <w:autoSpaceDN w:val="0"/>
              <w:adjustRightInd w:val="0"/>
              <w:jc w:val="center"/>
              <w:rPr>
                <w:rFonts w:hint="eastAsia" w:cs="Calibri"/>
                <w:sz w:val="21"/>
                <w:szCs w:val="21"/>
              </w:rPr>
            </w:pPr>
            <w:r>
              <w:rPr>
                <w:rFonts w:hint="eastAsia"/>
                <w:sz w:val="21"/>
                <w:szCs w:val="21"/>
              </w:rPr>
              <w:t>姓</w:t>
            </w:r>
            <w:r>
              <w:rPr>
                <w:rFonts w:hint="eastAsia"/>
                <w:sz w:val="21"/>
                <w:szCs w:val="21"/>
              </w:rPr>
              <w:tab/>
            </w:r>
            <w:r>
              <w:rPr>
                <w:rFonts w:hint="eastAsia"/>
                <w:sz w:val="21"/>
                <w:szCs w:val="21"/>
              </w:rPr>
              <w:t>名</w:t>
            </w:r>
          </w:p>
        </w:tc>
        <w:tc>
          <w:tcPr>
            <w:tcW w:w="616" w:type="pct"/>
            <w:gridSpan w:val="2"/>
            <w:tcBorders>
              <w:top w:val="single" w:color="000000" w:sz="4" w:space="0"/>
              <w:left w:val="nil"/>
              <w:bottom w:val="single" w:color="000000" w:sz="4" w:space="0"/>
              <w:right w:val="single" w:color="000000" w:sz="4" w:space="0"/>
            </w:tcBorders>
            <w:vAlign w:val="center"/>
          </w:tcPr>
          <w:p w14:paraId="35EA9966">
            <w:pPr>
              <w:autoSpaceDE w:val="0"/>
              <w:autoSpaceDN w:val="0"/>
              <w:adjustRightInd w:val="0"/>
              <w:rPr>
                <w:rFonts w:hint="eastAsia" w:cs="Calibri"/>
                <w:sz w:val="21"/>
                <w:szCs w:val="21"/>
              </w:rPr>
            </w:pPr>
          </w:p>
        </w:tc>
        <w:tc>
          <w:tcPr>
            <w:tcW w:w="562" w:type="pct"/>
            <w:tcBorders>
              <w:top w:val="single" w:color="000000" w:sz="4" w:space="0"/>
              <w:left w:val="nil"/>
              <w:bottom w:val="single" w:color="000000" w:sz="4" w:space="0"/>
              <w:right w:val="single" w:color="000000" w:sz="4" w:space="0"/>
            </w:tcBorders>
            <w:vAlign w:val="center"/>
          </w:tcPr>
          <w:p w14:paraId="691EBD20">
            <w:pPr>
              <w:autoSpaceDE w:val="0"/>
              <w:autoSpaceDN w:val="0"/>
              <w:adjustRightInd w:val="0"/>
              <w:jc w:val="center"/>
              <w:rPr>
                <w:rFonts w:hint="eastAsia" w:cs="Calibri"/>
                <w:sz w:val="21"/>
                <w:szCs w:val="21"/>
              </w:rPr>
            </w:pPr>
            <w:r>
              <w:rPr>
                <w:rFonts w:hint="eastAsia"/>
                <w:sz w:val="21"/>
                <w:szCs w:val="21"/>
              </w:rPr>
              <w:t>年龄</w:t>
            </w:r>
          </w:p>
        </w:tc>
        <w:tc>
          <w:tcPr>
            <w:tcW w:w="626" w:type="pct"/>
            <w:tcBorders>
              <w:top w:val="single" w:color="000000" w:sz="4" w:space="0"/>
              <w:left w:val="nil"/>
              <w:bottom w:val="single" w:color="000000" w:sz="4" w:space="0"/>
              <w:right w:val="single" w:color="000000" w:sz="4" w:space="0"/>
            </w:tcBorders>
            <w:vAlign w:val="center"/>
          </w:tcPr>
          <w:p w14:paraId="6F2E0ACB">
            <w:pPr>
              <w:autoSpaceDE w:val="0"/>
              <w:autoSpaceDN w:val="0"/>
              <w:adjustRightInd w:val="0"/>
              <w:rPr>
                <w:rFonts w:hint="eastAsia" w:cs="Calibri"/>
                <w:sz w:val="21"/>
                <w:szCs w:val="21"/>
              </w:rPr>
            </w:pPr>
          </w:p>
        </w:tc>
        <w:tc>
          <w:tcPr>
            <w:tcW w:w="1389" w:type="pct"/>
            <w:gridSpan w:val="3"/>
            <w:tcBorders>
              <w:top w:val="single" w:color="000000" w:sz="4" w:space="0"/>
              <w:left w:val="nil"/>
              <w:bottom w:val="single" w:color="000000" w:sz="4" w:space="0"/>
              <w:right w:val="single" w:color="000000" w:sz="4" w:space="0"/>
            </w:tcBorders>
            <w:vAlign w:val="center"/>
          </w:tcPr>
          <w:p w14:paraId="0356188F">
            <w:pPr>
              <w:autoSpaceDE w:val="0"/>
              <w:autoSpaceDN w:val="0"/>
              <w:adjustRightInd w:val="0"/>
              <w:jc w:val="center"/>
              <w:rPr>
                <w:rFonts w:hint="eastAsia" w:cs="Calibri"/>
                <w:sz w:val="21"/>
                <w:szCs w:val="21"/>
              </w:rPr>
            </w:pPr>
            <w:r>
              <w:rPr>
                <w:rFonts w:hint="eastAsia"/>
                <w:sz w:val="21"/>
                <w:szCs w:val="21"/>
              </w:rPr>
              <w:t>执业</w:t>
            </w:r>
            <w:r>
              <w:rPr>
                <w:rFonts w:hint="eastAsia"/>
                <w:spacing w:val="-2"/>
                <w:sz w:val="21"/>
                <w:szCs w:val="21"/>
              </w:rPr>
              <w:t>资</w:t>
            </w:r>
            <w:r>
              <w:rPr>
                <w:rFonts w:hint="eastAsia"/>
                <w:sz w:val="21"/>
                <w:szCs w:val="21"/>
              </w:rPr>
              <w:t>格</w:t>
            </w:r>
            <w:r>
              <w:rPr>
                <w:rFonts w:hint="eastAsia"/>
                <w:spacing w:val="-2"/>
                <w:sz w:val="21"/>
                <w:szCs w:val="21"/>
              </w:rPr>
              <w:t>证</w:t>
            </w:r>
            <w:r>
              <w:rPr>
                <w:rFonts w:hint="eastAsia"/>
                <w:sz w:val="21"/>
                <w:szCs w:val="21"/>
              </w:rPr>
              <w:t>书</w:t>
            </w:r>
            <w:r>
              <w:rPr>
                <w:rFonts w:hint="eastAsia"/>
                <w:spacing w:val="-2"/>
                <w:sz w:val="21"/>
                <w:szCs w:val="21"/>
              </w:rPr>
              <w:t>（</w:t>
            </w:r>
            <w:r>
              <w:rPr>
                <w:rFonts w:hint="eastAsia"/>
                <w:sz w:val="21"/>
                <w:szCs w:val="21"/>
              </w:rPr>
              <w:t>或</w:t>
            </w:r>
            <w:r>
              <w:rPr>
                <w:rFonts w:hint="eastAsia"/>
                <w:spacing w:val="-2"/>
                <w:sz w:val="21"/>
                <w:szCs w:val="21"/>
              </w:rPr>
              <w:t>上</w:t>
            </w:r>
            <w:r>
              <w:rPr>
                <w:rFonts w:hint="eastAsia"/>
                <w:sz w:val="21"/>
                <w:szCs w:val="21"/>
              </w:rPr>
              <w:t>岗证书</w:t>
            </w:r>
            <w:r>
              <w:rPr>
                <w:rFonts w:hint="eastAsia"/>
                <w:spacing w:val="-2"/>
                <w:sz w:val="21"/>
                <w:szCs w:val="21"/>
              </w:rPr>
              <w:t>）</w:t>
            </w:r>
            <w:r>
              <w:rPr>
                <w:rFonts w:hint="eastAsia"/>
                <w:sz w:val="21"/>
                <w:szCs w:val="21"/>
              </w:rPr>
              <w:t>名称</w:t>
            </w:r>
          </w:p>
        </w:tc>
        <w:tc>
          <w:tcPr>
            <w:tcW w:w="1113" w:type="pct"/>
            <w:tcBorders>
              <w:top w:val="single" w:color="000000" w:sz="4" w:space="0"/>
              <w:left w:val="nil"/>
              <w:bottom w:val="single" w:color="000000" w:sz="4" w:space="0"/>
              <w:right w:val="single" w:color="000000" w:sz="4" w:space="0"/>
            </w:tcBorders>
            <w:vAlign w:val="center"/>
          </w:tcPr>
          <w:p w14:paraId="7BFD60BE">
            <w:pPr>
              <w:autoSpaceDE w:val="0"/>
              <w:autoSpaceDN w:val="0"/>
              <w:adjustRightInd w:val="0"/>
              <w:rPr>
                <w:rFonts w:hint="eastAsia" w:cs="Calibri"/>
                <w:sz w:val="21"/>
                <w:szCs w:val="21"/>
              </w:rPr>
            </w:pPr>
          </w:p>
        </w:tc>
      </w:tr>
      <w:tr w14:paraId="1428B6DD">
        <w:tblPrEx>
          <w:tblCellMar>
            <w:top w:w="0" w:type="dxa"/>
            <w:left w:w="0" w:type="dxa"/>
            <w:bottom w:w="0" w:type="dxa"/>
            <w:right w:w="0" w:type="dxa"/>
          </w:tblCellMar>
        </w:tblPrEx>
        <w:trPr>
          <w:trHeight w:val="698" w:hRule="atLeast"/>
        </w:trPr>
        <w:tc>
          <w:tcPr>
            <w:tcW w:w="695" w:type="pct"/>
            <w:tcBorders>
              <w:top w:val="single" w:color="000000" w:sz="4" w:space="0"/>
              <w:left w:val="single" w:color="000000" w:sz="4" w:space="0"/>
              <w:bottom w:val="single" w:color="000000" w:sz="4" w:space="0"/>
              <w:right w:val="single" w:color="000000" w:sz="4" w:space="0"/>
            </w:tcBorders>
            <w:vAlign w:val="center"/>
          </w:tcPr>
          <w:p w14:paraId="0E300808">
            <w:pPr>
              <w:autoSpaceDE w:val="0"/>
              <w:autoSpaceDN w:val="0"/>
              <w:adjustRightInd w:val="0"/>
              <w:jc w:val="center"/>
              <w:rPr>
                <w:rFonts w:hint="eastAsia" w:cs="Calibri"/>
                <w:sz w:val="21"/>
                <w:szCs w:val="21"/>
              </w:rPr>
            </w:pPr>
            <w:r>
              <w:rPr>
                <w:rFonts w:hint="eastAsia"/>
                <w:sz w:val="21"/>
                <w:szCs w:val="21"/>
              </w:rPr>
              <w:t>职</w:t>
            </w:r>
            <w:r>
              <w:rPr>
                <w:rFonts w:hint="eastAsia"/>
                <w:sz w:val="21"/>
                <w:szCs w:val="21"/>
              </w:rPr>
              <w:tab/>
            </w:r>
            <w:r>
              <w:rPr>
                <w:rFonts w:hint="eastAsia"/>
                <w:sz w:val="21"/>
                <w:szCs w:val="21"/>
              </w:rPr>
              <w:t>称</w:t>
            </w:r>
          </w:p>
        </w:tc>
        <w:tc>
          <w:tcPr>
            <w:tcW w:w="616" w:type="pct"/>
            <w:gridSpan w:val="2"/>
            <w:tcBorders>
              <w:top w:val="single" w:color="000000" w:sz="4" w:space="0"/>
              <w:left w:val="nil"/>
              <w:bottom w:val="single" w:color="000000" w:sz="4" w:space="0"/>
              <w:right w:val="single" w:color="000000" w:sz="4" w:space="0"/>
            </w:tcBorders>
            <w:vAlign w:val="center"/>
          </w:tcPr>
          <w:p w14:paraId="0B405583">
            <w:pPr>
              <w:autoSpaceDE w:val="0"/>
              <w:autoSpaceDN w:val="0"/>
              <w:adjustRightInd w:val="0"/>
              <w:rPr>
                <w:rFonts w:hint="eastAsia" w:cs="Calibri"/>
                <w:sz w:val="21"/>
                <w:szCs w:val="21"/>
              </w:rPr>
            </w:pPr>
          </w:p>
        </w:tc>
        <w:tc>
          <w:tcPr>
            <w:tcW w:w="562" w:type="pct"/>
            <w:tcBorders>
              <w:top w:val="single" w:color="000000" w:sz="4" w:space="0"/>
              <w:left w:val="nil"/>
              <w:bottom w:val="single" w:color="000000" w:sz="4" w:space="0"/>
              <w:right w:val="single" w:color="000000" w:sz="4" w:space="0"/>
            </w:tcBorders>
            <w:vAlign w:val="center"/>
          </w:tcPr>
          <w:p w14:paraId="3AB13A6D">
            <w:pPr>
              <w:autoSpaceDE w:val="0"/>
              <w:autoSpaceDN w:val="0"/>
              <w:adjustRightInd w:val="0"/>
              <w:jc w:val="center"/>
              <w:rPr>
                <w:rFonts w:hint="eastAsia" w:cs="Calibri"/>
                <w:sz w:val="21"/>
                <w:szCs w:val="21"/>
              </w:rPr>
            </w:pPr>
            <w:r>
              <w:rPr>
                <w:rFonts w:hint="eastAsia"/>
                <w:sz w:val="21"/>
                <w:szCs w:val="21"/>
              </w:rPr>
              <w:t>学历</w:t>
            </w:r>
          </w:p>
        </w:tc>
        <w:tc>
          <w:tcPr>
            <w:tcW w:w="626" w:type="pct"/>
            <w:tcBorders>
              <w:top w:val="single" w:color="000000" w:sz="4" w:space="0"/>
              <w:left w:val="nil"/>
              <w:bottom w:val="single" w:color="000000" w:sz="4" w:space="0"/>
              <w:right w:val="single" w:color="000000" w:sz="4" w:space="0"/>
            </w:tcBorders>
            <w:vAlign w:val="center"/>
          </w:tcPr>
          <w:p w14:paraId="3FDF4C43">
            <w:pPr>
              <w:autoSpaceDE w:val="0"/>
              <w:autoSpaceDN w:val="0"/>
              <w:adjustRightInd w:val="0"/>
              <w:rPr>
                <w:rFonts w:hint="eastAsia" w:cs="Calibri"/>
                <w:sz w:val="21"/>
                <w:szCs w:val="21"/>
              </w:rPr>
            </w:pPr>
          </w:p>
        </w:tc>
        <w:tc>
          <w:tcPr>
            <w:tcW w:w="1389" w:type="pct"/>
            <w:gridSpan w:val="3"/>
            <w:tcBorders>
              <w:top w:val="single" w:color="000000" w:sz="4" w:space="0"/>
              <w:left w:val="nil"/>
              <w:bottom w:val="single" w:color="000000" w:sz="4" w:space="0"/>
              <w:right w:val="single" w:color="000000" w:sz="4" w:space="0"/>
            </w:tcBorders>
            <w:vAlign w:val="center"/>
          </w:tcPr>
          <w:p w14:paraId="0A479ACC">
            <w:pPr>
              <w:autoSpaceDE w:val="0"/>
              <w:autoSpaceDN w:val="0"/>
              <w:adjustRightInd w:val="0"/>
              <w:jc w:val="center"/>
              <w:rPr>
                <w:rFonts w:hint="eastAsia" w:cs="Calibri"/>
                <w:sz w:val="21"/>
                <w:szCs w:val="21"/>
              </w:rPr>
            </w:pPr>
            <w:r>
              <w:rPr>
                <w:rFonts w:hint="eastAsia"/>
                <w:sz w:val="21"/>
                <w:szCs w:val="21"/>
              </w:rPr>
              <w:t>拟在</w:t>
            </w:r>
            <w:r>
              <w:rPr>
                <w:rFonts w:hint="eastAsia"/>
                <w:spacing w:val="-2"/>
                <w:sz w:val="21"/>
                <w:szCs w:val="21"/>
              </w:rPr>
              <w:t>本</w:t>
            </w:r>
            <w:r>
              <w:rPr>
                <w:rFonts w:hint="eastAsia"/>
                <w:sz w:val="21"/>
                <w:szCs w:val="21"/>
              </w:rPr>
              <w:t>项</w:t>
            </w:r>
            <w:r>
              <w:rPr>
                <w:rFonts w:hint="eastAsia"/>
                <w:spacing w:val="-2"/>
                <w:sz w:val="21"/>
                <w:szCs w:val="21"/>
              </w:rPr>
              <w:t>目</w:t>
            </w:r>
            <w:r>
              <w:rPr>
                <w:rFonts w:hint="eastAsia"/>
                <w:sz w:val="21"/>
                <w:szCs w:val="21"/>
              </w:rPr>
              <w:t>任职</w:t>
            </w:r>
          </w:p>
        </w:tc>
        <w:tc>
          <w:tcPr>
            <w:tcW w:w="1113" w:type="pct"/>
            <w:tcBorders>
              <w:top w:val="single" w:color="000000" w:sz="4" w:space="0"/>
              <w:left w:val="nil"/>
              <w:bottom w:val="single" w:color="000000" w:sz="4" w:space="0"/>
              <w:right w:val="single" w:color="000000" w:sz="4" w:space="0"/>
            </w:tcBorders>
            <w:vAlign w:val="center"/>
          </w:tcPr>
          <w:p w14:paraId="16E36905">
            <w:pPr>
              <w:autoSpaceDE w:val="0"/>
              <w:autoSpaceDN w:val="0"/>
              <w:adjustRightInd w:val="0"/>
              <w:rPr>
                <w:rFonts w:hint="eastAsia" w:cs="Calibri"/>
                <w:sz w:val="21"/>
                <w:szCs w:val="21"/>
              </w:rPr>
            </w:pPr>
          </w:p>
        </w:tc>
      </w:tr>
      <w:tr w14:paraId="4E254AA3">
        <w:tblPrEx>
          <w:tblCellMar>
            <w:top w:w="0" w:type="dxa"/>
            <w:left w:w="0" w:type="dxa"/>
            <w:bottom w:w="0" w:type="dxa"/>
            <w:right w:w="0" w:type="dxa"/>
          </w:tblCellMar>
        </w:tblPrEx>
        <w:trPr>
          <w:trHeight w:val="701" w:hRule="atLeast"/>
        </w:trPr>
        <w:tc>
          <w:tcPr>
            <w:tcW w:w="695" w:type="pct"/>
            <w:tcBorders>
              <w:top w:val="single" w:color="000000" w:sz="4" w:space="0"/>
              <w:left w:val="single" w:color="000000" w:sz="4" w:space="0"/>
              <w:bottom w:val="single" w:color="000000" w:sz="4" w:space="0"/>
              <w:right w:val="single" w:color="000000" w:sz="4" w:space="0"/>
            </w:tcBorders>
            <w:vAlign w:val="center"/>
          </w:tcPr>
          <w:p w14:paraId="05A9C4C6">
            <w:pPr>
              <w:autoSpaceDE w:val="0"/>
              <w:autoSpaceDN w:val="0"/>
              <w:adjustRightInd w:val="0"/>
              <w:jc w:val="center"/>
              <w:rPr>
                <w:rFonts w:hint="eastAsia" w:cs="Calibri"/>
                <w:sz w:val="21"/>
                <w:szCs w:val="21"/>
              </w:rPr>
            </w:pPr>
            <w:r>
              <w:rPr>
                <w:rFonts w:hint="eastAsia"/>
                <w:sz w:val="21"/>
                <w:szCs w:val="21"/>
              </w:rPr>
              <w:t>工作</w:t>
            </w:r>
            <w:r>
              <w:rPr>
                <w:rFonts w:hint="eastAsia"/>
                <w:spacing w:val="-2"/>
                <w:sz w:val="21"/>
                <w:szCs w:val="21"/>
              </w:rPr>
              <w:t>年</w:t>
            </w:r>
            <w:r>
              <w:rPr>
                <w:rFonts w:hint="eastAsia"/>
                <w:sz w:val="21"/>
                <w:szCs w:val="21"/>
              </w:rPr>
              <w:t>限</w:t>
            </w:r>
          </w:p>
        </w:tc>
        <w:tc>
          <w:tcPr>
            <w:tcW w:w="1803" w:type="pct"/>
            <w:gridSpan w:val="4"/>
            <w:tcBorders>
              <w:top w:val="single" w:color="000000" w:sz="4" w:space="0"/>
              <w:left w:val="nil"/>
              <w:bottom w:val="single" w:color="000000" w:sz="4" w:space="0"/>
              <w:right w:val="single" w:color="000000" w:sz="4" w:space="0"/>
            </w:tcBorders>
            <w:vAlign w:val="center"/>
          </w:tcPr>
          <w:p w14:paraId="0C2B47E7">
            <w:pPr>
              <w:autoSpaceDE w:val="0"/>
              <w:autoSpaceDN w:val="0"/>
              <w:adjustRightInd w:val="0"/>
              <w:rPr>
                <w:rFonts w:hint="eastAsia" w:cs="Calibri"/>
                <w:sz w:val="21"/>
                <w:szCs w:val="21"/>
              </w:rPr>
            </w:pPr>
          </w:p>
        </w:tc>
        <w:tc>
          <w:tcPr>
            <w:tcW w:w="1389" w:type="pct"/>
            <w:gridSpan w:val="3"/>
            <w:tcBorders>
              <w:top w:val="single" w:color="000000" w:sz="4" w:space="0"/>
              <w:left w:val="nil"/>
              <w:bottom w:val="single" w:color="000000" w:sz="4" w:space="0"/>
              <w:right w:val="single" w:color="000000" w:sz="4" w:space="0"/>
            </w:tcBorders>
            <w:vAlign w:val="center"/>
          </w:tcPr>
          <w:p w14:paraId="274EA91D">
            <w:pPr>
              <w:autoSpaceDE w:val="0"/>
              <w:autoSpaceDN w:val="0"/>
              <w:adjustRightInd w:val="0"/>
              <w:jc w:val="center"/>
              <w:rPr>
                <w:rFonts w:hint="eastAsia" w:cs="Calibri"/>
                <w:sz w:val="21"/>
                <w:szCs w:val="21"/>
              </w:rPr>
            </w:pPr>
            <w:r>
              <w:rPr>
                <w:rFonts w:hint="eastAsia"/>
                <w:sz w:val="21"/>
                <w:szCs w:val="21"/>
              </w:rPr>
              <w:t>从事</w:t>
            </w:r>
            <w:r>
              <w:rPr>
                <w:rFonts w:hint="eastAsia"/>
                <w:spacing w:val="-2"/>
                <w:sz w:val="21"/>
                <w:szCs w:val="21"/>
              </w:rPr>
              <w:t>设</w:t>
            </w:r>
            <w:r>
              <w:rPr>
                <w:rFonts w:hint="eastAsia"/>
                <w:sz w:val="21"/>
                <w:szCs w:val="21"/>
              </w:rPr>
              <w:t>计</w:t>
            </w:r>
            <w:r>
              <w:rPr>
                <w:rFonts w:hint="eastAsia"/>
                <w:spacing w:val="-2"/>
                <w:sz w:val="21"/>
                <w:szCs w:val="21"/>
              </w:rPr>
              <w:t>工</w:t>
            </w:r>
            <w:r>
              <w:rPr>
                <w:rFonts w:hint="eastAsia"/>
                <w:sz w:val="21"/>
                <w:szCs w:val="21"/>
              </w:rPr>
              <w:t>作</w:t>
            </w:r>
            <w:r>
              <w:rPr>
                <w:rFonts w:hint="eastAsia"/>
                <w:spacing w:val="-2"/>
                <w:sz w:val="21"/>
                <w:szCs w:val="21"/>
              </w:rPr>
              <w:t>年</w:t>
            </w:r>
            <w:r>
              <w:rPr>
                <w:rFonts w:hint="eastAsia"/>
                <w:sz w:val="21"/>
                <w:szCs w:val="21"/>
              </w:rPr>
              <w:t>限</w:t>
            </w:r>
          </w:p>
        </w:tc>
        <w:tc>
          <w:tcPr>
            <w:tcW w:w="1113" w:type="pct"/>
            <w:tcBorders>
              <w:top w:val="single" w:color="000000" w:sz="4" w:space="0"/>
              <w:left w:val="nil"/>
              <w:bottom w:val="single" w:color="000000" w:sz="4" w:space="0"/>
              <w:right w:val="single" w:color="000000" w:sz="4" w:space="0"/>
            </w:tcBorders>
            <w:vAlign w:val="center"/>
          </w:tcPr>
          <w:p w14:paraId="7B78037A">
            <w:pPr>
              <w:autoSpaceDE w:val="0"/>
              <w:autoSpaceDN w:val="0"/>
              <w:adjustRightInd w:val="0"/>
              <w:rPr>
                <w:rFonts w:hint="eastAsia" w:cs="Calibri"/>
                <w:sz w:val="21"/>
                <w:szCs w:val="21"/>
              </w:rPr>
            </w:pPr>
          </w:p>
        </w:tc>
      </w:tr>
      <w:tr w14:paraId="161E258A">
        <w:tblPrEx>
          <w:tblCellMar>
            <w:top w:w="0" w:type="dxa"/>
            <w:left w:w="0" w:type="dxa"/>
            <w:bottom w:w="0" w:type="dxa"/>
            <w:right w:w="0" w:type="dxa"/>
          </w:tblCellMar>
        </w:tblPrEx>
        <w:trPr>
          <w:trHeight w:val="710" w:hRule="atLeast"/>
        </w:trPr>
        <w:tc>
          <w:tcPr>
            <w:tcW w:w="695" w:type="pct"/>
            <w:tcBorders>
              <w:top w:val="single" w:color="000000" w:sz="4" w:space="0"/>
              <w:left w:val="single" w:color="000000" w:sz="4" w:space="0"/>
              <w:bottom w:val="single" w:color="000000" w:sz="4" w:space="0"/>
              <w:right w:val="single" w:color="000000" w:sz="4" w:space="0"/>
            </w:tcBorders>
            <w:vAlign w:val="center"/>
          </w:tcPr>
          <w:p w14:paraId="6721940F">
            <w:pPr>
              <w:autoSpaceDE w:val="0"/>
              <w:autoSpaceDN w:val="0"/>
              <w:adjustRightInd w:val="0"/>
              <w:jc w:val="center"/>
              <w:rPr>
                <w:rFonts w:hint="eastAsia" w:cs="Calibri"/>
                <w:sz w:val="21"/>
                <w:szCs w:val="21"/>
              </w:rPr>
            </w:pPr>
            <w:r>
              <w:rPr>
                <w:rFonts w:hint="eastAsia"/>
                <w:sz w:val="21"/>
                <w:szCs w:val="21"/>
              </w:rPr>
              <w:t>毕业</w:t>
            </w:r>
            <w:r>
              <w:rPr>
                <w:rFonts w:hint="eastAsia"/>
                <w:spacing w:val="-2"/>
                <w:sz w:val="21"/>
                <w:szCs w:val="21"/>
              </w:rPr>
              <w:t>学</w:t>
            </w:r>
            <w:r>
              <w:rPr>
                <w:rFonts w:hint="eastAsia"/>
                <w:sz w:val="21"/>
                <w:szCs w:val="21"/>
              </w:rPr>
              <w:t>校</w:t>
            </w:r>
          </w:p>
        </w:tc>
        <w:tc>
          <w:tcPr>
            <w:tcW w:w="4305" w:type="pct"/>
            <w:gridSpan w:val="8"/>
            <w:tcBorders>
              <w:top w:val="single" w:color="000000" w:sz="4" w:space="0"/>
              <w:left w:val="nil"/>
              <w:bottom w:val="single" w:color="000000" w:sz="4" w:space="0"/>
              <w:right w:val="single" w:color="000000" w:sz="4" w:space="0"/>
            </w:tcBorders>
            <w:vAlign w:val="center"/>
          </w:tcPr>
          <w:p w14:paraId="5BE18201">
            <w:pPr>
              <w:autoSpaceDE w:val="0"/>
              <w:autoSpaceDN w:val="0"/>
              <w:adjustRightInd w:val="0"/>
              <w:ind w:firstLine="420" w:firstLineChars="200"/>
              <w:rPr>
                <w:rFonts w:hint="eastAsia" w:cs="Calibri"/>
                <w:sz w:val="21"/>
                <w:szCs w:val="21"/>
              </w:rPr>
            </w:pPr>
            <w:r>
              <w:rPr>
                <w:rFonts w:hint="eastAsia"/>
                <w:sz w:val="21"/>
                <w:szCs w:val="21"/>
              </w:rPr>
              <w:t>年毕</w:t>
            </w:r>
            <w:r>
              <w:rPr>
                <w:rFonts w:hint="eastAsia"/>
                <w:spacing w:val="-2"/>
                <w:sz w:val="21"/>
                <w:szCs w:val="21"/>
              </w:rPr>
              <w:t>业</w:t>
            </w:r>
            <w:r>
              <w:rPr>
                <w:rFonts w:hint="eastAsia"/>
                <w:sz w:val="21"/>
                <w:szCs w:val="21"/>
              </w:rPr>
              <w:t>于</w:t>
            </w:r>
            <w:r>
              <w:rPr>
                <w:rFonts w:hint="eastAsia"/>
                <w:sz w:val="21"/>
                <w:szCs w:val="21"/>
              </w:rPr>
              <w:tab/>
            </w:r>
            <w:r>
              <w:rPr>
                <w:rFonts w:hint="eastAsia"/>
                <w:sz w:val="21"/>
                <w:szCs w:val="21"/>
              </w:rPr>
              <w:t xml:space="preserve">      </w:t>
            </w:r>
            <w:r>
              <w:rPr>
                <w:rFonts w:hint="eastAsia"/>
                <w:spacing w:val="-2"/>
                <w:sz w:val="21"/>
                <w:szCs w:val="21"/>
              </w:rPr>
              <w:t>学</w:t>
            </w:r>
            <w:r>
              <w:rPr>
                <w:rFonts w:hint="eastAsia"/>
                <w:sz w:val="21"/>
                <w:szCs w:val="21"/>
              </w:rPr>
              <w:t>校</w:t>
            </w:r>
            <w:r>
              <w:rPr>
                <w:rFonts w:hint="eastAsia"/>
                <w:sz w:val="21"/>
                <w:szCs w:val="21"/>
              </w:rPr>
              <w:tab/>
            </w:r>
            <w:r>
              <w:rPr>
                <w:rFonts w:hint="eastAsia"/>
                <w:sz w:val="21"/>
                <w:szCs w:val="21"/>
              </w:rPr>
              <w:t xml:space="preserve">      专业</w:t>
            </w:r>
          </w:p>
        </w:tc>
      </w:tr>
      <w:tr w14:paraId="0CA84B96">
        <w:tblPrEx>
          <w:tblCellMar>
            <w:top w:w="0" w:type="dxa"/>
            <w:left w:w="0" w:type="dxa"/>
            <w:bottom w:w="0" w:type="dxa"/>
            <w:right w:w="0" w:type="dxa"/>
          </w:tblCellMar>
        </w:tblPrEx>
        <w:trPr>
          <w:trHeight w:val="694"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491FA3DB">
            <w:pPr>
              <w:autoSpaceDE w:val="0"/>
              <w:autoSpaceDN w:val="0"/>
              <w:adjustRightInd w:val="0"/>
              <w:rPr>
                <w:rFonts w:hint="eastAsia"/>
                <w:sz w:val="21"/>
                <w:szCs w:val="21"/>
              </w:rPr>
            </w:pPr>
            <w:r>
              <w:rPr>
                <w:rFonts w:hint="eastAsia"/>
                <w:sz w:val="21"/>
                <w:szCs w:val="21"/>
              </w:rPr>
              <w:t>主要工作经历</w:t>
            </w:r>
          </w:p>
          <w:p w14:paraId="6D77F17F">
            <w:pPr>
              <w:pStyle w:val="58"/>
              <w:rPr>
                <w:rFonts w:hint="eastAsia" w:ascii="宋体" w:hAnsi="宋体"/>
                <w:kern w:val="0"/>
                <w:szCs w:val="21"/>
              </w:rPr>
            </w:pPr>
          </w:p>
          <w:p w14:paraId="377B53A4">
            <w:pPr>
              <w:pStyle w:val="58"/>
              <w:rPr>
                <w:rFonts w:hint="eastAsia" w:ascii="宋体" w:hAnsi="宋体"/>
                <w:kern w:val="0"/>
                <w:szCs w:val="21"/>
              </w:rPr>
            </w:pPr>
          </w:p>
          <w:p w14:paraId="14A58C17">
            <w:pPr>
              <w:pStyle w:val="58"/>
              <w:rPr>
                <w:rFonts w:hint="eastAsia" w:ascii="宋体" w:hAnsi="宋体"/>
                <w:kern w:val="0"/>
                <w:szCs w:val="21"/>
              </w:rPr>
            </w:pPr>
          </w:p>
          <w:p w14:paraId="7ED1F71D">
            <w:pPr>
              <w:pStyle w:val="58"/>
              <w:rPr>
                <w:rFonts w:hint="eastAsia" w:ascii="宋体" w:hAnsi="宋体"/>
                <w:kern w:val="0"/>
                <w:szCs w:val="21"/>
              </w:rPr>
            </w:pPr>
          </w:p>
          <w:p w14:paraId="49EB5AA1">
            <w:pPr>
              <w:pStyle w:val="58"/>
              <w:rPr>
                <w:rFonts w:hint="eastAsia" w:ascii="宋体" w:hAnsi="宋体"/>
                <w:kern w:val="0"/>
                <w:szCs w:val="21"/>
              </w:rPr>
            </w:pPr>
          </w:p>
          <w:p w14:paraId="291D0E15">
            <w:pPr>
              <w:pStyle w:val="58"/>
              <w:rPr>
                <w:rFonts w:hint="eastAsia" w:ascii="宋体" w:hAnsi="宋体"/>
                <w:kern w:val="0"/>
                <w:szCs w:val="21"/>
              </w:rPr>
            </w:pPr>
          </w:p>
          <w:p w14:paraId="745730D6">
            <w:pPr>
              <w:pStyle w:val="58"/>
              <w:rPr>
                <w:rFonts w:hint="eastAsia" w:ascii="宋体" w:hAnsi="宋体"/>
                <w:kern w:val="0"/>
                <w:szCs w:val="21"/>
              </w:rPr>
            </w:pPr>
          </w:p>
          <w:p w14:paraId="3132DDDA">
            <w:pPr>
              <w:pStyle w:val="58"/>
              <w:rPr>
                <w:rFonts w:hint="eastAsia" w:ascii="宋体" w:hAnsi="宋体"/>
                <w:kern w:val="0"/>
                <w:szCs w:val="21"/>
              </w:rPr>
            </w:pPr>
          </w:p>
          <w:p w14:paraId="5400CCDA">
            <w:pPr>
              <w:pStyle w:val="58"/>
              <w:rPr>
                <w:rFonts w:hint="eastAsia" w:ascii="宋体" w:hAnsi="宋体"/>
                <w:kern w:val="0"/>
                <w:szCs w:val="21"/>
              </w:rPr>
            </w:pPr>
          </w:p>
        </w:tc>
      </w:tr>
      <w:tr w14:paraId="49A0BAF6">
        <w:tblPrEx>
          <w:tblCellMar>
            <w:top w:w="0" w:type="dxa"/>
            <w:left w:w="0" w:type="dxa"/>
            <w:bottom w:w="0" w:type="dxa"/>
            <w:right w:w="0" w:type="dxa"/>
          </w:tblCellMar>
        </w:tblPrEx>
        <w:trPr>
          <w:trHeight w:val="718" w:hRule="atLeast"/>
        </w:trPr>
        <w:tc>
          <w:tcPr>
            <w:tcW w:w="905" w:type="pct"/>
            <w:gridSpan w:val="2"/>
            <w:tcBorders>
              <w:top w:val="single" w:color="000000" w:sz="4" w:space="0"/>
              <w:left w:val="single" w:color="000000" w:sz="4" w:space="0"/>
              <w:bottom w:val="single" w:color="000000" w:sz="4" w:space="0"/>
              <w:right w:val="single" w:color="000000" w:sz="4" w:space="0"/>
            </w:tcBorders>
            <w:vAlign w:val="center"/>
          </w:tcPr>
          <w:p w14:paraId="0CB750FF">
            <w:pPr>
              <w:autoSpaceDE w:val="0"/>
              <w:autoSpaceDN w:val="0"/>
              <w:adjustRightInd w:val="0"/>
              <w:jc w:val="center"/>
              <w:rPr>
                <w:rFonts w:hint="eastAsia" w:cs="Calibri"/>
                <w:sz w:val="21"/>
                <w:szCs w:val="21"/>
              </w:rPr>
            </w:pPr>
            <w:r>
              <w:rPr>
                <w:rFonts w:hint="eastAsia"/>
                <w:sz w:val="21"/>
                <w:szCs w:val="21"/>
              </w:rPr>
              <w:t>时</w:t>
            </w:r>
            <w:r>
              <w:rPr>
                <w:rFonts w:hint="eastAsia"/>
                <w:sz w:val="21"/>
                <w:szCs w:val="21"/>
              </w:rPr>
              <w:tab/>
            </w:r>
            <w:r>
              <w:rPr>
                <w:rFonts w:hint="eastAsia"/>
                <w:sz w:val="21"/>
                <w:szCs w:val="21"/>
              </w:rPr>
              <w:t>间</w:t>
            </w:r>
          </w:p>
        </w:tc>
        <w:tc>
          <w:tcPr>
            <w:tcW w:w="2007" w:type="pct"/>
            <w:gridSpan w:val="4"/>
            <w:tcBorders>
              <w:top w:val="single" w:color="000000" w:sz="4" w:space="0"/>
              <w:left w:val="nil"/>
              <w:bottom w:val="single" w:color="000000" w:sz="4" w:space="0"/>
              <w:right w:val="single" w:color="000000" w:sz="4" w:space="0"/>
            </w:tcBorders>
            <w:vAlign w:val="center"/>
          </w:tcPr>
          <w:p w14:paraId="67D6ECF9">
            <w:pPr>
              <w:autoSpaceDE w:val="0"/>
              <w:autoSpaceDN w:val="0"/>
              <w:adjustRightInd w:val="0"/>
              <w:jc w:val="center"/>
              <w:rPr>
                <w:rFonts w:hint="eastAsia" w:cs="Calibri"/>
                <w:sz w:val="21"/>
                <w:szCs w:val="21"/>
              </w:rPr>
            </w:pPr>
            <w:r>
              <w:rPr>
                <w:rFonts w:hint="eastAsia"/>
                <w:sz w:val="21"/>
                <w:szCs w:val="21"/>
              </w:rPr>
              <w:t>参加</w:t>
            </w:r>
            <w:r>
              <w:rPr>
                <w:rFonts w:hint="eastAsia"/>
                <w:spacing w:val="-2"/>
                <w:sz w:val="21"/>
                <w:szCs w:val="21"/>
              </w:rPr>
              <w:t>过</w:t>
            </w:r>
            <w:r>
              <w:rPr>
                <w:rFonts w:hint="eastAsia"/>
                <w:sz w:val="21"/>
                <w:szCs w:val="21"/>
              </w:rPr>
              <w:t>的</w:t>
            </w:r>
            <w:r>
              <w:rPr>
                <w:rFonts w:hint="eastAsia"/>
                <w:spacing w:val="-2"/>
                <w:sz w:val="21"/>
                <w:szCs w:val="21"/>
              </w:rPr>
              <w:t>类</w:t>
            </w:r>
            <w:r>
              <w:rPr>
                <w:rFonts w:hint="eastAsia"/>
                <w:sz w:val="21"/>
                <w:szCs w:val="21"/>
              </w:rPr>
              <w:t>似</w:t>
            </w:r>
            <w:r>
              <w:rPr>
                <w:rFonts w:hint="eastAsia"/>
                <w:spacing w:val="-2"/>
                <w:sz w:val="21"/>
                <w:szCs w:val="21"/>
              </w:rPr>
              <w:t>项</w:t>
            </w:r>
            <w:r>
              <w:rPr>
                <w:rFonts w:hint="eastAsia"/>
                <w:sz w:val="21"/>
                <w:szCs w:val="21"/>
              </w:rPr>
              <w:t>目</w:t>
            </w:r>
          </w:p>
        </w:tc>
        <w:tc>
          <w:tcPr>
            <w:tcW w:w="739" w:type="pct"/>
            <w:tcBorders>
              <w:top w:val="single" w:color="000000" w:sz="4" w:space="0"/>
              <w:left w:val="nil"/>
              <w:bottom w:val="single" w:color="000000" w:sz="4" w:space="0"/>
              <w:right w:val="single" w:color="000000" w:sz="4" w:space="0"/>
            </w:tcBorders>
            <w:vAlign w:val="center"/>
          </w:tcPr>
          <w:p w14:paraId="6771A73E">
            <w:pPr>
              <w:autoSpaceDE w:val="0"/>
              <w:autoSpaceDN w:val="0"/>
              <w:adjustRightInd w:val="0"/>
              <w:jc w:val="center"/>
              <w:rPr>
                <w:rFonts w:hint="eastAsia" w:cs="Calibri"/>
                <w:sz w:val="21"/>
                <w:szCs w:val="21"/>
              </w:rPr>
            </w:pPr>
            <w:r>
              <w:rPr>
                <w:rFonts w:hint="eastAsia"/>
                <w:sz w:val="21"/>
                <w:szCs w:val="21"/>
              </w:rPr>
              <w:t>担任</w:t>
            </w:r>
            <w:r>
              <w:rPr>
                <w:rFonts w:hint="eastAsia"/>
                <w:spacing w:val="-2"/>
                <w:sz w:val="21"/>
                <w:szCs w:val="21"/>
              </w:rPr>
              <w:t>职</w:t>
            </w:r>
            <w:r>
              <w:rPr>
                <w:rFonts w:hint="eastAsia"/>
                <w:sz w:val="21"/>
                <w:szCs w:val="21"/>
              </w:rPr>
              <w:t>务</w:t>
            </w:r>
          </w:p>
        </w:tc>
        <w:tc>
          <w:tcPr>
            <w:tcW w:w="1348" w:type="pct"/>
            <w:gridSpan w:val="2"/>
            <w:tcBorders>
              <w:top w:val="single" w:color="000000" w:sz="4" w:space="0"/>
              <w:left w:val="nil"/>
              <w:bottom w:val="single" w:color="000000" w:sz="4" w:space="0"/>
              <w:right w:val="single" w:color="000000" w:sz="4" w:space="0"/>
            </w:tcBorders>
            <w:vAlign w:val="center"/>
          </w:tcPr>
          <w:p w14:paraId="100BAA46">
            <w:pPr>
              <w:autoSpaceDE w:val="0"/>
              <w:autoSpaceDN w:val="0"/>
              <w:adjustRightInd w:val="0"/>
              <w:jc w:val="center"/>
              <w:rPr>
                <w:rFonts w:hint="eastAsia" w:cs="Calibri"/>
                <w:sz w:val="21"/>
                <w:szCs w:val="21"/>
              </w:rPr>
            </w:pPr>
            <w:r>
              <w:rPr>
                <w:rFonts w:hint="eastAsia"/>
                <w:sz w:val="21"/>
                <w:szCs w:val="21"/>
              </w:rPr>
              <w:t>发包</w:t>
            </w:r>
            <w:r>
              <w:rPr>
                <w:rFonts w:hint="eastAsia"/>
                <w:spacing w:val="-2"/>
                <w:sz w:val="21"/>
                <w:szCs w:val="21"/>
              </w:rPr>
              <w:t>人</w:t>
            </w:r>
            <w:r>
              <w:rPr>
                <w:rFonts w:hint="eastAsia"/>
                <w:sz w:val="21"/>
                <w:szCs w:val="21"/>
              </w:rPr>
              <w:t>及</w:t>
            </w:r>
            <w:r>
              <w:rPr>
                <w:rFonts w:hint="eastAsia"/>
                <w:spacing w:val="-2"/>
                <w:sz w:val="21"/>
                <w:szCs w:val="21"/>
              </w:rPr>
              <w:t>联</w:t>
            </w:r>
            <w:r>
              <w:rPr>
                <w:rFonts w:hint="eastAsia"/>
                <w:sz w:val="21"/>
                <w:szCs w:val="21"/>
              </w:rPr>
              <w:t>系</w:t>
            </w:r>
            <w:r>
              <w:rPr>
                <w:rFonts w:hint="eastAsia"/>
                <w:spacing w:val="-2"/>
                <w:sz w:val="21"/>
                <w:szCs w:val="21"/>
              </w:rPr>
              <w:t>电</w:t>
            </w:r>
            <w:r>
              <w:rPr>
                <w:rFonts w:hint="eastAsia"/>
                <w:sz w:val="21"/>
                <w:szCs w:val="21"/>
              </w:rPr>
              <w:t>话</w:t>
            </w:r>
          </w:p>
        </w:tc>
      </w:tr>
      <w:tr w14:paraId="1D34DD3E">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59929B43">
            <w:pPr>
              <w:autoSpaceDE w:val="0"/>
              <w:autoSpaceDN w:val="0"/>
              <w:adjustRightInd w:val="0"/>
              <w:rPr>
                <w:rFonts w:hint="eastAsia" w:cs="Calibri"/>
                <w:sz w:val="21"/>
                <w:szCs w:val="21"/>
              </w:rPr>
            </w:pPr>
          </w:p>
        </w:tc>
        <w:tc>
          <w:tcPr>
            <w:tcW w:w="2007" w:type="pct"/>
            <w:gridSpan w:val="4"/>
            <w:tcBorders>
              <w:top w:val="single" w:color="000000" w:sz="4" w:space="0"/>
              <w:left w:val="nil"/>
              <w:bottom w:val="single" w:color="000000" w:sz="4" w:space="0"/>
              <w:right w:val="single" w:color="000000" w:sz="4" w:space="0"/>
            </w:tcBorders>
          </w:tcPr>
          <w:p w14:paraId="40744FEF">
            <w:pPr>
              <w:autoSpaceDE w:val="0"/>
              <w:autoSpaceDN w:val="0"/>
              <w:adjustRightInd w:val="0"/>
              <w:rPr>
                <w:rFonts w:hint="eastAsia" w:cs="Calibri"/>
                <w:sz w:val="21"/>
                <w:szCs w:val="21"/>
              </w:rPr>
            </w:pPr>
          </w:p>
        </w:tc>
        <w:tc>
          <w:tcPr>
            <w:tcW w:w="739" w:type="pct"/>
            <w:tcBorders>
              <w:top w:val="single" w:color="000000" w:sz="4" w:space="0"/>
              <w:left w:val="nil"/>
              <w:bottom w:val="single" w:color="000000" w:sz="4" w:space="0"/>
              <w:right w:val="single" w:color="000000" w:sz="4" w:space="0"/>
            </w:tcBorders>
          </w:tcPr>
          <w:p w14:paraId="7B416BBB">
            <w:pPr>
              <w:autoSpaceDE w:val="0"/>
              <w:autoSpaceDN w:val="0"/>
              <w:adjustRightInd w:val="0"/>
              <w:rPr>
                <w:rFonts w:hint="eastAsia" w:cs="Calibri"/>
                <w:sz w:val="21"/>
                <w:szCs w:val="21"/>
              </w:rPr>
            </w:pPr>
          </w:p>
        </w:tc>
        <w:tc>
          <w:tcPr>
            <w:tcW w:w="1348" w:type="pct"/>
            <w:gridSpan w:val="2"/>
            <w:tcBorders>
              <w:top w:val="single" w:color="000000" w:sz="4" w:space="0"/>
              <w:left w:val="nil"/>
              <w:bottom w:val="single" w:color="000000" w:sz="4" w:space="0"/>
              <w:right w:val="single" w:color="000000" w:sz="4" w:space="0"/>
            </w:tcBorders>
          </w:tcPr>
          <w:p w14:paraId="58801C69">
            <w:pPr>
              <w:autoSpaceDE w:val="0"/>
              <w:autoSpaceDN w:val="0"/>
              <w:adjustRightInd w:val="0"/>
              <w:rPr>
                <w:rFonts w:hint="eastAsia" w:cs="Calibri"/>
                <w:sz w:val="21"/>
                <w:szCs w:val="21"/>
              </w:rPr>
            </w:pPr>
          </w:p>
        </w:tc>
      </w:tr>
      <w:tr w14:paraId="3974C457">
        <w:tblPrEx>
          <w:tblCellMar>
            <w:top w:w="0" w:type="dxa"/>
            <w:left w:w="0" w:type="dxa"/>
            <w:bottom w:w="0" w:type="dxa"/>
            <w:right w:w="0" w:type="dxa"/>
          </w:tblCellMar>
        </w:tblPrEx>
        <w:trPr>
          <w:trHeight w:val="698"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408121B1">
            <w:pPr>
              <w:autoSpaceDE w:val="0"/>
              <w:autoSpaceDN w:val="0"/>
              <w:adjustRightInd w:val="0"/>
              <w:rPr>
                <w:rFonts w:hint="eastAsia" w:cs="Calibri"/>
                <w:sz w:val="21"/>
                <w:szCs w:val="21"/>
              </w:rPr>
            </w:pPr>
          </w:p>
        </w:tc>
        <w:tc>
          <w:tcPr>
            <w:tcW w:w="2007" w:type="pct"/>
            <w:gridSpan w:val="4"/>
            <w:tcBorders>
              <w:top w:val="single" w:color="000000" w:sz="4" w:space="0"/>
              <w:left w:val="nil"/>
              <w:bottom w:val="single" w:color="000000" w:sz="4" w:space="0"/>
              <w:right w:val="single" w:color="000000" w:sz="4" w:space="0"/>
            </w:tcBorders>
          </w:tcPr>
          <w:p w14:paraId="2E084CA7">
            <w:pPr>
              <w:autoSpaceDE w:val="0"/>
              <w:autoSpaceDN w:val="0"/>
              <w:adjustRightInd w:val="0"/>
              <w:rPr>
                <w:rFonts w:hint="eastAsia" w:cs="Calibri"/>
                <w:sz w:val="21"/>
                <w:szCs w:val="21"/>
              </w:rPr>
            </w:pPr>
          </w:p>
        </w:tc>
        <w:tc>
          <w:tcPr>
            <w:tcW w:w="739" w:type="pct"/>
            <w:tcBorders>
              <w:top w:val="single" w:color="000000" w:sz="4" w:space="0"/>
              <w:left w:val="nil"/>
              <w:bottom w:val="single" w:color="000000" w:sz="4" w:space="0"/>
              <w:right w:val="single" w:color="000000" w:sz="4" w:space="0"/>
            </w:tcBorders>
          </w:tcPr>
          <w:p w14:paraId="22487610">
            <w:pPr>
              <w:autoSpaceDE w:val="0"/>
              <w:autoSpaceDN w:val="0"/>
              <w:adjustRightInd w:val="0"/>
              <w:rPr>
                <w:rFonts w:hint="eastAsia" w:cs="Calibri"/>
                <w:sz w:val="21"/>
                <w:szCs w:val="21"/>
              </w:rPr>
            </w:pPr>
          </w:p>
        </w:tc>
        <w:tc>
          <w:tcPr>
            <w:tcW w:w="1348" w:type="pct"/>
            <w:gridSpan w:val="2"/>
            <w:tcBorders>
              <w:top w:val="single" w:color="000000" w:sz="4" w:space="0"/>
              <w:left w:val="nil"/>
              <w:bottom w:val="single" w:color="000000" w:sz="4" w:space="0"/>
              <w:right w:val="single" w:color="000000" w:sz="4" w:space="0"/>
            </w:tcBorders>
          </w:tcPr>
          <w:p w14:paraId="2C95267D">
            <w:pPr>
              <w:autoSpaceDE w:val="0"/>
              <w:autoSpaceDN w:val="0"/>
              <w:adjustRightInd w:val="0"/>
              <w:rPr>
                <w:rFonts w:hint="eastAsia" w:cs="Calibri"/>
                <w:sz w:val="21"/>
                <w:szCs w:val="21"/>
              </w:rPr>
            </w:pPr>
          </w:p>
        </w:tc>
      </w:tr>
      <w:tr w14:paraId="210415EB">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4ABE840B">
            <w:pPr>
              <w:autoSpaceDE w:val="0"/>
              <w:autoSpaceDN w:val="0"/>
              <w:adjustRightInd w:val="0"/>
              <w:rPr>
                <w:rFonts w:hint="eastAsia" w:cs="Calibri"/>
                <w:sz w:val="21"/>
                <w:szCs w:val="21"/>
              </w:rPr>
            </w:pPr>
          </w:p>
        </w:tc>
        <w:tc>
          <w:tcPr>
            <w:tcW w:w="2007" w:type="pct"/>
            <w:gridSpan w:val="4"/>
            <w:tcBorders>
              <w:top w:val="single" w:color="000000" w:sz="4" w:space="0"/>
              <w:left w:val="nil"/>
              <w:bottom w:val="single" w:color="000000" w:sz="4" w:space="0"/>
              <w:right w:val="single" w:color="000000" w:sz="4" w:space="0"/>
            </w:tcBorders>
          </w:tcPr>
          <w:p w14:paraId="2A675603">
            <w:pPr>
              <w:autoSpaceDE w:val="0"/>
              <w:autoSpaceDN w:val="0"/>
              <w:adjustRightInd w:val="0"/>
              <w:rPr>
                <w:rFonts w:hint="eastAsia" w:cs="Calibri"/>
                <w:sz w:val="21"/>
                <w:szCs w:val="21"/>
              </w:rPr>
            </w:pPr>
          </w:p>
        </w:tc>
        <w:tc>
          <w:tcPr>
            <w:tcW w:w="739" w:type="pct"/>
            <w:tcBorders>
              <w:top w:val="single" w:color="000000" w:sz="4" w:space="0"/>
              <w:left w:val="nil"/>
              <w:bottom w:val="single" w:color="000000" w:sz="4" w:space="0"/>
              <w:right w:val="single" w:color="000000" w:sz="4" w:space="0"/>
            </w:tcBorders>
          </w:tcPr>
          <w:p w14:paraId="51555CD2">
            <w:pPr>
              <w:autoSpaceDE w:val="0"/>
              <w:autoSpaceDN w:val="0"/>
              <w:adjustRightInd w:val="0"/>
              <w:rPr>
                <w:rFonts w:hint="eastAsia" w:cs="Calibri"/>
                <w:sz w:val="21"/>
                <w:szCs w:val="21"/>
              </w:rPr>
            </w:pPr>
          </w:p>
        </w:tc>
        <w:tc>
          <w:tcPr>
            <w:tcW w:w="1348" w:type="pct"/>
            <w:gridSpan w:val="2"/>
            <w:tcBorders>
              <w:top w:val="single" w:color="000000" w:sz="4" w:space="0"/>
              <w:left w:val="nil"/>
              <w:bottom w:val="single" w:color="000000" w:sz="4" w:space="0"/>
              <w:right w:val="single" w:color="000000" w:sz="4" w:space="0"/>
            </w:tcBorders>
          </w:tcPr>
          <w:p w14:paraId="6B2DBB9E">
            <w:pPr>
              <w:autoSpaceDE w:val="0"/>
              <w:autoSpaceDN w:val="0"/>
              <w:adjustRightInd w:val="0"/>
              <w:rPr>
                <w:rFonts w:hint="eastAsia" w:cs="Calibri"/>
                <w:sz w:val="21"/>
                <w:szCs w:val="21"/>
              </w:rPr>
            </w:pPr>
          </w:p>
        </w:tc>
      </w:tr>
      <w:tr w14:paraId="7200F3F2">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7A857053">
            <w:pPr>
              <w:autoSpaceDE w:val="0"/>
              <w:autoSpaceDN w:val="0"/>
              <w:adjustRightInd w:val="0"/>
              <w:rPr>
                <w:rFonts w:hint="eastAsia" w:cs="Calibri"/>
                <w:sz w:val="21"/>
                <w:szCs w:val="21"/>
              </w:rPr>
            </w:pPr>
          </w:p>
        </w:tc>
        <w:tc>
          <w:tcPr>
            <w:tcW w:w="2007" w:type="pct"/>
            <w:gridSpan w:val="4"/>
            <w:tcBorders>
              <w:top w:val="single" w:color="000000" w:sz="4" w:space="0"/>
              <w:left w:val="nil"/>
              <w:bottom w:val="single" w:color="000000" w:sz="4" w:space="0"/>
              <w:right w:val="single" w:color="000000" w:sz="4" w:space="0"/>
            </w:tcBorders>
          </w:tcPr>
          <w:p w14:paraId="7FFD8F90">
            <w:pPr>
              <w:autoSpaceDE w:val="0"/>
              <w:autoSpaceDN w:val="0"/>
              <w:adjustRightInd w:val="0"/>
              <w:rPr>
                <w:rFonts w:hint="eastAsia" w:cs="Calibri"/>
                <w:sz w:val="21"/>
                <w:szCs w:val="21"/>
              </w:rPr>
            </w:pPr>
          </w:p>
        </w:tc>
        <w:tc>
          <w:tcPr>
            <w:tcW w:w="739" w:type="pct"/>
            <w:tcBorders>
              <w:top w:val="single" w:color="000000" w:sz="4" w:space="0"/>
              <w:left w:val="nil"/>
              <w:bottom w:val="single" w:color="000000" w:sz="4" w:space="0"/>
              <w:right w:val="single" w:color="000000" w:sz="4" w:space="0"/>
            </w:tcBorders>
          </w:tcPr>
          <w:p w14:paraId="22326DD6">
            <w:pPr>
              <w:autoSpaceDE w:val="0"/>
              <w:autoSpaceDN w:val="0"/>
              <w:adjustRightInd w:val="0"/>
              <w:rPr>
                <w:rFonts w:hint="eastAsia" w:cs="Calibri"/>
                <w:sz w:val="21"/>
                <w:szCs w:val="21"/>
              </w:rPr>
            </w:pPr>
          </w:p>
        </w:tc>
        <w:tc>
          <w:tcPr>
            <w:tcW w:w="1348" w:type="pct"/>
            <w:gridSpan w:val="2"/>
            <w:tcBorders>
              <w:top w:val="single" w:color="000000" w:sz="4" w:space="0"/>
              <w:left w:val="nil"/>
              <w:bottom w:val="single" w:color="000000" w:sz="4" w:space="0"/>
              <w:right w:val="single" w:color="000000" w:sz="4" w:space="0"/>
            </w:tcBorders>
          </w:tcPr>
          <w:p w14:paraId="26423949">
            <w:pPr>
              <w:autoSpaceDE w:val="0"/>
              <w:autoSpaceDN w:val="0"/>
              <w:adjustRightInd w:val="0"/>
              <w:rPr>
                <w:rFonts w:hint="eastAsia" w:cs="Calibri"/>
                <w:sz w:val="21"/>
                <w:szCs w:val="21"/>
              </w:rPr>
            </w:pPr>
          </w:p>
        </w:tc>
      </w:tr>
      <w:tr w14:paraId="4A9D2240">
        <w:tblPrEx>
          <w:tblCellMar>
            <w:top w:w="0" w:type="dxa"/>
            <w:left w:w="0" w:type="dxa"/>
            <w:bottom w:w="0" w:type="dxa"/>
            <w:right w:w="0" w:type="dxa"/>
          </w:tblCellMar>
        </w:tblPrEx>
        <w:trPr>
          <w:trHeight w:val="699"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7132DF3F">
            <w:pPr>
              <w:autoSpaceDE w:val="0"/>
              <w:autoSpaceDN w:val="0"/>
              <w:adjustRightInd w:val="0"/>
              <w:rPr>
                <w:rFonts w:hint="eastAsia" w:cs="Calibri"/>
                <w:sz w:val="21"/>
                <w:szCs w:val="21"/>
              </w:rPr>
            </w:pPr>
          </w:p>
        </w:tc>
        <w:tc>
          <w:tcPr>
            <w:tcW w:w="2007" w:type="pct"/>
            <w:gridSpan w:val="4"/>
            <w:tcBorders>
              <w:top w:val="single" w:color="000000" w:sz="4" w:space="0"/>
              <w:left w:val="nil"/>
              <w:bottom w:val="single" w:color="000000" w:sz="4" w:space="0"/>
              <w:right w:val="single" w:color="000000" w:sz="4" w:space="0"/>
            </w:tcBorders>
          </w:tcPr>
          <w:p w14:paraId="678C5059">
            <w:pPr>
              <w:autoSpaceDE w:val="0"/>
              <w:autoSpaceDN w:val="0"/>
              <w:adjustRightInd w:val="0"/>
              <w:rPr>
                <w:rFonts w:hint="eastAsia" w:cs="Calibri"/>
                <w:sz w:val="21"/>
                <w:szCs w:val="21"/>
              </w:rPr>
            </w:pPr>
          </w:p>
        </w:tc>
        <w:tc>
          <w:tcPr>
            <w:tcW w:w="739" w:type="pct"/>
            <w:tcBorders>
              <w:top w:val="single" w:color="000000" w:sz="4" w:space="0"/>
              <w:left w:val="nil"/>
              <w:bottom w:val="single" w:color="000000" w:sz="4" w:space="0"/>
              <w:right w:val="single" w:color="000000" w:sz="4" w:space="0"/>
            </w:tcBorders>
          </w:tcPr>
          <w:p w14:paraId="6DAFFE6D">
            <w:pPr>
              <w:autoSpaceDE w:val="0"/>
              <w:autoSpaceDN w:val="0"/>
              <w:adjustRightInd w:val="0"/>
              <w:rPr>
                <w:rFonts w:hint="eastAsia" w:cs="Calibri"/>
                <w:sz w:val="21"/>
                <w:szCs w:val="21"/>
              </w:rPr>
            </w:pPr>
          </w:p>
        </w:tc>
        <w:tc>
          <w:tcPr>
            <w:tcW w:w="1348" w:type="pct"/>
            <w:gridSpan w:val="2"/>
            <w:tcBorders>
              <w:top w:val="single" w:color="000000" w:sz="4" w:space="0"/>
              <w:left w:val="nil"/>
              <w:bottom w:val="single" w:color="000000" w:sz="4" w:space="0"/>
              <w:right w:val="single" w:color="000000" w:sz="4" w:space="0"/>
            </w:tcBorders>
          </w:tcPr>
          <w:p w14:paraId="0E8FCE16">
            <w:pPr>
              <w:autoSpaceDE w:val="0"/>
              <w:autoSpaceDN w:val="0"/>
              <w:adjustRightInd w:val="0"/>
              <w:rPr>
                <w:rFonts w:hint="eastAsia" w:cs="Calibri"/>
                <w:sz w:val="21"/>
                <w:szCs w:val="21"/>
              </w:rPr>
            </w:pPr>
          </w:p>
        </w:tc>
      </w:tr>
      <w:tr w14:paraId="38FABD22">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1A91985A">
            <w:pPr>
              <w:autoSpaceDE w:val="0"/>
              <w:autoSpaceDN w:val="0"/>
              <w:adjustRightInd w:val="0"/>
              <w:rPr>
                <w:rFonts w:hint="eastAsia" w:cs="Calibri"/>
                <w:sz w:val="21"/>
                <w:szCs w:val="21"/>
              </w:rPr>
            </w:pPr>
          </w:p>
        </w:tc>
        <w:tc>
          <w:tcPr>
            <w:tcW w:w="2007" w:type="pct"/>
            <w:gridSpan w:val="4"/>
            <w:tcBorders>
              <w:top w:val="single" w:color="000000" w:sz="4" w:space="0"/>
              <w:left w:val="nil"/>
              <w:bottom w:val="single" w:color="000000" w:sz="4" w:space="0"/>
              <w:right w:val="single" w:color="000000" w:sz="4" w:space="0"/>
            </w:tcBorders>
          </w:tcPr>
          <w:p w14:paraId="082EEABE">
            <w:pPr>
              <w:autoSpaceDE w:val="0"/>
              <w:autoSpaceDN w:val="0"/>
              <w:adjustRightInd w:val="0"/>
              <w:rPr>
                <w:rFonts w:hint="eastAsia" w:cs="Calibri"/>
                <w:sz w:val="21"/>
                <w:szCs w:val="21"/>
              </w:rPr>
            </w:pPr>
          </w:p>
        </w:tc>
        <w:tc>
          <w:tcPr>
            <w:tcW w:w="739" w:type="pct"/>
            <w:tcBorders>
              <w:top w:val="single" w:color="000000" w:sz="4" w:space="0"/>
              <w:left w:val="nil"/>
              <w:bottom w:val="single" w:color="000000" w:sz="4" w:space="0"/>
              <w:right w:val="single" w:color="000000" w:sz="4" w:space="0"/>
            </w:tcBorders>
          </w:tcPr>
          <w:p w14:paraId="534D4E8D">
            <w:pPr>
              <w:autoSpaceDE w:val="0"/>
              <w:autoSpaceDN w:val="0"/>
              <w:adjustRightInd w:val="0"/>
              <w:rPr>
                <w:rFonts w:hint="eastAsia" w:cs="Calibri"/>
                <w:sz w:val="21"/>
                <w:szCs w:val="21"/>
              </w:rPr>
            </w:pPr>
          </w:p>
        </w:tc>
        <w:tc>
          <w:tcPr>
            <w:tcW w:w="1348" w:type="pct"/>
            <w:gridSpan w:val="2"/>
            <w:tcBorders>
              <w:top w:val="single" w:color="000000" w:sz="4" w:space="0"/>
              <w:left w:val="nil"/>
              <w:bottom w:val="single" w:color="000000" w:sz="4" w:space="0"/>
              <w:right w:val="single" w:color="000000" w:sz="4" w:space="0"/>
            </w:tcBorders>
          </w:tcPr>
          <w:p w14:paraId="65AF8212">
            <w:pPr>
              <w:autoSpaceDE w:val="0"/>
              <w:autoSpaceDN w:val="0"/>
              <w:adjustRightInd w:val="0"/>
              <w:rPr>
                <w:rFonts w:hint="eastAsia" w:cs="Calibri"/>
                <w:sz w:val="21"/>
                <w:szCs w:val="21"/>
              </w:rPr>
            </w:pPr>
          </w:p>
        </w:tc>
      </w:tr>
      <w:tr w14:paraId="016C4CD6">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282B45CA">
            <w:pPr>
              <w:autoSpaceDE w:val="0"/>
              <w:autoSpaceDN w:val="0"/>
              <w:adjustRightInd w:val="0"/>
              <w:rPr>
                <w:rFonts w:hint="eastAsia" w:cs="Calibri"/>
                <w:sz w:val="21"/>
                <w:szCs w:val="21"/>
              </w:rPr>
            </w:pPr>
          </w:p>
        </w:tc>
        <w:tc>
          <w:tcPr>
            <w:tcW w:w="2007" w:type="pct"/>
            <w:gridSpan w:val="4"/>
            <w:tcBorders>
              <w:top w:val="single" w:color="000000" w:sz="4" w:space="0"/>
              <w:left w:val="nil"/>
              <w:bottom w:val="single" w:color="000000" w:sz="4" w:space="0"/>
              <w:right w:val="single" w:color="000000" w:sz="4" w:space="0"/>
            </w:tcBorders>
          </w:tcPr>
          <w:p w14:paraId="4DCEC19E">
            <w:pPr>
              <w:autoSpaceDE w:val="0"/>
              <w:autoSpaceDN w:val="0"/>
              <w:adjustRightInd w:val="0"/>
              <w:rPr>
                <w:rFonts w:hint="eastAsia" w:cs="Calibri"/>
                <w:sz w:val="21"/>
                <w:szCs w:val="21"/>
              </w:rPr>
            </w:pPr>
          </w:p>
        </w:tc>
        <w:tc>
          <w:tcPr>
            <w:tcW w:w="739" w:type="pct"/>
            <w:tcBorders>
              <w:top w:val="single" w:color="000000" w:sz="4" w:space="0"/>
              <w:left w:val="nil"/>
              <w:bottom w:val="single" w:color="000000" w:sz="4" w:space="0"/>
              <w:right w:val="single" w:color="000000" w:sz="4" w:space="0"/>
            </w:tcBorders>
          </w:tcPr>
          <w:p w14:paraId="16B05C6C">
            <w:pPr>
              <w:autoSpaceDE w:val="0"/>
              <w:autoSpaceDN w:val="0"/>
              <w:adjustRightInd w:val="0"/>
              <w:rPr>
                <w:rFonts w:hint="eastAsia" w:cs="Calibri"/>
                <w:sz w:val="21"/>
                <w:szCs w:val="21"/>
              </w:rPr>
            </w:pPr>
          </w:p>
        </w:tc>
        <w:tc>
          <w:tcPr>
            <w:tcW w:w="1348" w:type="pct"/>
            <w:gridSpan w:val="2"/>
            <w:tcBorders>
              <w:top w:val="single" w:color="000000" w:sz="4" w:space="0"/>
              <w:left w:val="nil"/>
              <w:bottom w:val="single" w:color="000000" w:sz="4" w:space="0"/>
              <w:right w:val="single" w:color="000000" w:sz="4" w:space="0"/>
            </w:tcBorders>
          </w:tcPr>
          <w:p w14:paraId="0DD23F44">
            <w:pPr>
              <w:autoSpaceDE w:val="0"/>
              <w:autoSpaceDN w:val="0"/>
              <w:adjustRightInd w:val="0"/>
              <w:rPr>
                <w:rFonts w:hint="eastAsia" w:cs="Calibri"/>
                <w:sz w:val="21"/>
                <w:szCs w:val="21"/>
              </w:rPr>
            </w:pPr>
          </w:p>
        </w:tc>
      </w:tr>
    </w:tbl>
    <w:p w14:paraId="64443DDB">
      <w:pPr>
        <w:autoSpaceDE w:val="0"/>
        <w:autoSpaceDN w:val="0"/>
        <w:adjustRightInd w:val="0"/>
        <w:spacing w:line="110" w:lineRule="exact"/>
        <w:rPr>
          <w:rFonts w:hint="eastAsia" w:cs="Calibri"/>
          <w:sz w:val="11"/>
          <w:szCs w:val="11"/>
        </w:rPr>
      </w:pPr>
      <w:r>
        <w:rPr>
          <w:rFonts w:hint="eastAsia"/>
          <w:sz w:val="11"/>
          <w:szCs w:val="11"/>
        </w:rPr>
        <w:t xml:space="preserve"> </w:t>
      </w:r>
    </w:p>
    <w:p w14:paraId="433750A7">
      <w:pPr>
        <w:rPr>
          <w:rFonts w:hint="eastAsia"/>
          <w:spacing w:val="-2"/>
        </w:rPr>
      </w:pPr>
      <w:r>
        <w:rPr>
          <w:rFonts w:hint="eastAsia"/>
        </w:rPr>
        <w:t>注：</w:t>
      </w:r>
      <w:r>
        <w:rPr>
          <w:rFonts w:hint="eastAsia"/>
          <w:spacing w:val="-2"/>
        </w:rPr>
        <w:t>投标人应根据《商务文件综合评分表》的要求在本表后附相关证明材料扫描件。</w:t>
      </w:r>
    </w:p>
    <w:p w14:paraId="04BE39D7">
      <w:pPr>
        <w:jc w:val="center"/>
        <w:rPr>
          <w:rFonts w:hint="eastAsia"/>
          <w:sz w:val="21"/>
          <w:szCs w:val="21"/>
        </w:rPr>
        <w:sectPr>
          <w:pgSz w:w="11907" w:h="16839"/>
          <w:pgMar w:top="1440" w:right="1803" w:bottom="1440" w:left="1803" w:header="720" w:footer="720" w:gutter="0"/>
          <w:cols w:space="720" w:num="1"/>
        </w:sectPr>
      </w:pPr>
    </w:p>
    <w:p w14:paraId="17FAC304">
      <w:pPr>
        <w:pStyle w:val="4"/>
        <w:spacing w:before="0" w:after="0"/>
        <w:rPr>
          <w:rFonts w:hint="eastAsia"/>
        </w:rPr>
      </w:pPr>
      <w:bookmarkStart w:id="22" w:name="_Toc25072146"/>
      <w:r>
        <w:rPr>
          <w:rFonts w:hint="eastAsia"/>
        </w:rPr>
        <w:t>格式七  企业类似业绩情况</w:t>
      </w:r>
      <w:bookmarkEnd w:id="22"/>
      <w:r>
        <w:rPr>
          <w:rFonts w:hint="eastAsia"/>
        </w:rPr>
        <w:t>表</w:t>
      </w:r>
    </w:p>
    <w:p w14:paraId="36AF6241">
      <w:pPr>
        <w:jc w:val="center"/>
        <w:rPr>
          <w:rFonts w:hint="eastAsia"/>
          <w:b/>
          <w:spacing w:val="2"/>
          <w:position w:val="-1"/>
          <w:sz w:val="32"/>
          <w:szCs w:val="32"/>
        </w:rPr>
      </w:pPr>
      <w:r>
        <w:rPr>
          <w:rFonts w:hint="eastAsia"/>
          <w:b/>
          <w:spacing w:val="2"/>
          <w:position w:val="-1"/>
          <w:sz w:val="32"/>
          <w:szCs w:val="32"/>
        </w:rPr>
        <w:t>企业类似业绩情况表</w:t>
      </w:r>
    </w:p>
    <w:p w14:paraId="43190787">
      <w:pPr>
        <w:jc w:val="center"/>
        <w:rPr>
          <w:rFonts w:hint="eastAsia"/>
          <w:spacing w:val="2"/>
          <w:position w:val="-1"/>
          <w:sz w:val="32"/>
          <w:szCs w:val="32"/>
        </w:rPr>
      </w:pP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656"/>
        <w:gridCol w:w="1373"/>
        <w:gridCol w:w="1373"/>
        <w:gridCol w:w="1373"/>
        <w:gridCol w:w="1370"/>
      </w:tblGrid>
      <w:tr w14:paraId="636E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3" w:type="pct"/>
            <w:tcBorders>
              <w:top w:val="single" w:color="auto" w:sz="4" w:space="0"/>
              <w:left w:val="single" w:color="auto" w:sz="4" w:space="0"/>
              <w:bottom w:val="single" w:color="auto" w:sz="4" w:space="0"/>
              <w:right w:val="single" w:color="auto" w:sz="4" w:space="0"/>
            </w:tcBorders>
            <w:vAlign w:val="center"/>
          </w:tcPr>
          <w:p w14:paraId="4A203C6D">
            <w:pPr>
              <w:jc w:val="center"/>
              <w:rPr>
                <w:rFonts w:hint="eastAsia"/>
              </w:rPr>
            </w:pPr>
            <w:r>
              <w:rPr>
                <w:rFonts w:hint="eastAsia"/>
              </w:rPr>
              <w:t>项目名称</w:t>
            </w:r>
          </w:p>
        </w:tc>
        <w:tc>
          <w:tcPr>
            <w:tcW w:w="833" w:type="pct"/>
            <w:tcBorders>
              <w:top w:val="single" w:color="auto" w:sz="4" w:space="0"/>
              <w:left w:val="single" w:color="auto" w:sz="4" w:space="0"/>
              <w:bottom w:val="single" w:color="auto" w:sz="4" w:space="0"/>
              <w:right w:val="single" w:color="auto" w:sz="4" w:space="0"/>
            </w:tcBorders>
            <w:noWrap/>
            <w:vAlign w:val="center"/>
          </w:tcPr>
          <w:p w14:paraId="4DF340D9">
            <w:pPr>
              <w:jc w:val="center"/>
              <w:rPr>
                <w:rFonts w:hint="eastAsia"/>
                <w:szCs w:val="21"/>
              </w:rPr>
            </w:pPr>
            <w:r>
              <w:rPr>
                <w:rFonts w:hint="eastAsia"/>
              </w:rPr>
              <w:t>合同签订时间</w:t>
            </w:r>
          </w:p>
        </w:tc>
        <w:tc>
          <w:tcPr>
            <w:tcW w:w="834" w:type="pct"/>
            <w:tcBorders>
              <w:top w:val="single" w:color="auto" w:sz="4" w:space="0"/>
              <w:left w:val="nil"/>
              <w:bottom w:val="single" w:color="auto" w:sz="4" w:space="0"/>
              <w:right w:val="single" w:color="auto" w:sz="4" w:space="0"/>
            </w:tcBorders>
            <w:noWrap/>
            <w:vAlign w:val="center"/>
          </w:tcPr>
          <w:p w14:paraId="0AB223AC">
            <w:pPr>
              <w:jc w:val="center"/>
              <w:rPr>
                <w:rFonts w:hint="eastAsia"/>
              </w:rPr>
            </w:pPr>
            <w:r>
              <w:rPr>
                <w:rFonts w:hint="eastAsia"/>
              </w:rPr>
              <w:t>项目概况</w:t>
            </w:r>
          </w:p>
        </w:tc>
        <w:tc>
          <w:tcPr>
            <w:tcW w:w="834" w:type="pct"/>
            <w:tcBorders>
              <w:top w:val="single" w:color="auto" w:sz="4" w:space="0"/>
              <w:left w:val="nil"/>
              <w:bottom w:val="single" w:color="auto" w:sz="4" w:space="0"/>
              <w:right w:val="single" w:color="auto" w:sz="4" w:space="0"/>
            </w:tcBorders>
            <w:noWrap/>
            <w:vAlign w:val="center"/>
          </w:tcPr>
          <w:p w14:paraId="71B33104">
            <w:pPr>
              <w:jc w:val="center"/>
              <w:rPr>
                <w:rFonts w:hint="eastAsia"/>
                <w:szCs w:val="21"/>
              </w:rPr>
            </w:pPr>
            <w:r>
              <w:rPr>
                <w:rFonts w:hint="eastAsia"/>
              </w:rPr>
              <w:t>业主单位</w:t>
            </w:r>
          </w:p>
        </w:tc>
        <w:tc>
          <w:tcPr>
            <w:tcW w:w="834" w:type="pct"/>
            <w:tcBorders>
              <w:top w:val="single" w:color="auto" w:sz="4" w:space="0"/>
              <w:left w:val="nil"/>
              <w:bottom w:val="single" w:color="auto" w:sz="4" w:space="0"/>
              <w:right w:val="single" w:color="auto" w:sz="4" w:space="0"/>
            </w:tcBorders>
            <w:noWrap/>
            <w:vAlign w:val="center"/>
          </w:tcPr>
          <w:p w14:paraId="36D0D2EA">
            <w:pPr>
              <w:jc w:val="center"/>
              <w:rPr>
                <w:rFonts w:hint="eastAsia"/>
                <w:szCs w:val="21"/>
              </w:rPr>
            </w:pPr>
            <w:r>
              <w:rPr>
                <w:rFonts w:hint="eastAsia"/>
              </w:rPr>
              <w:t>完成情况</w:t>
            </w:r>
          </w:p>
        </w:tc>
        <w:tc>
          <w:tcPr>
            <w:tcW w:w="832" w:type="pct"/>
            <w:tcBorders>
              <w:top w:val="single" w:color="auto" w:sz="4" w:space="0"/>
              <w:left w:val="nil"/>
              <w:bottom w:val="single" w:color="auto" w:sz="4" w:space="0"/>
              <w:right w:val="single" w:color="auto" w:sz="4" w:space="0"/>
            </w:tcBorders>
            <w:noWrap/>
            <w:vAlign w:val="center"/>
          </w:tcPr>
          <w:p w14:paraId="39646C3B">
            <w:pPr>
              <w:jc w:val="center"/>
              <w:rPr>
                <w:rFonts w:hint="eastAsia"/>
                <w:szCs w:val="21"/>
              </w:rPr>
            </w:pPr>
            <w:r>
              <w:rPr>
                <w:rFonts w:hint="eastAsia"/>
              </w:rPr>
              <w:t>备注</w:t>
            </w:r>
          </w:p>
        </w:tc>
      </w:tr>
      <w:tr w14:paraId="4C61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3" w:type="pct"/>
            <w:tcBorders>
              <w:top w:val="single" w:color="auto" w:sz="4" w:space="0"/>
              <w:left w:val="single" w:color="auto" w:sz="4" w:space="0"/>
              <w:bottom w:val="single" w:color="auto" w:sz="4" w:space="0"/>
              <w:right w:val="single" w:color="auto" w:sz="4" w:space="0"/>
            </w:tcBorders>
            <w:vAlign w:val="center"/>
          </w:tcPr>
          <w:p w14:paraId="605CFC03">
            <w:pPr>
              <w:jc w:val="center"/>
              <w:rPr>
                <w:rFonts w:hint="eastAsia"/>
                <w:szCs w:val="21"/>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616589F0">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38DFD632">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517613D6">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06F95885">
            <w:pPr>
              <w:jc w:val="center"/>
              <w:rPr>
                <w:rFonts w:hint="eastAsia"/>
                <w:szCs w:val="21"/>
              </w:rPr>
            </w:pPr>
          </w:p>
        </w:tc>
        <w:tc>
          <w:tcPr>
            <w:tcW w:w="832" w:type="pct"/>
            <w:tcBorders>
              <w:top w:val="single" w:color="auto" w:sz="4" w:space="0"/>
              <w:left w:val="nil"/>
              <w:bottom w:val="single" w:color="auto" w:sz="4" w:space="0"/>
              <w:right w:val="single" w:color="auto" w:sz="4" w:space="0"/>
            </w:tcBorders>
            <w:noWrap/>
            <w:vAlign w:val="center"/>
          </w:tcPr>
          <w:p w14:paraId="1D9A238F">
            <w:pPr>
              <w:jc w:val="center"/>
              <w:rPr>
                <w:rFonts w:hint="eastAsia"/>
                <w:szCs w:val="21"/>
              </w:rPr>
            </w:pPr>
          </w:p>
        </w:tc>
      </w:tr>
      <w:tr w14:paraId="32D6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33" w:type="pct"/>
            <w:tcBorders>
              <w:top w:val="single" w:color="auto" w:sz="4" w:space="0"/>
              <w:left w:val="single" w:color="auto" w:sz="4" w:space="0"/>
              <w:bottom w:val="single" w:color="auto" w:sz="4" w:space="0"/>
              <w:right w:val="single" w:color="auto" w:sz="4" w:space="0"/>
            </w:tcBorders>
            <w:vAlign w:val="center"/>
          </w:tcPr>
          <w:p w14:paraId="3AB8014A">
            <w:pPr>
              <w:jc w:val="center"/>
              <w:rPr>
                <w:rFonts w:hint="eastAsia"/>
                <w:szCs w:val="21"/>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6D36AFEF">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60DFFFC1">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3E798D21">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5655EC43">
            <w:pPr>
              <w:jc w:val="center"/>
              <w:rPr>
                <w:rFonts w:hint="eastAsia"/>
                <w:szCs w:val="21"/>
              </w:rPr>
            </w:pPr>
          </w:p>
        </w:tc>
        <w:tc>
          <w:tcPr>
            <w:tcW w:w="832" w:type="pct"/>
            <w:tcBorders>
              <w:top w:val="single" w:color="auto" w:sz="4" w:space="0"/>
              <w:left w:val="nil"/>
              <w:bottom w:val="single" w:color="auto" w:sz="4" w:space="0"/>
              <w:right w:val="single" w:color="auto" w:sz="4" w:space="0"/>
            </w:tcBorders>
            <w:noWrap/>
            <w:vAlign w:val="center"/>
          </w:tcPr>
          <w:p w14:paraId="4F67B0B0">
            <w:pPr>
              <w:jc w:val="center"/>
              <w:rPr>
                <w:rFonts w:hint="eastAsia"/>
                <w:szCs w:val="21"/>
              </w:rPr>
            </w:pPr>
          </w:p>
        </w:tc>
      </w:tr>
      <w:tr w14:paraId="19FA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33" w:type="pct"/>
            <w:tcBorders>
              <w:top w:val="single" w:color="auto" w:sz="4" w:space="0"/>
              <w:left w:val="single" w:color="auto" w:sz="4" w:space="0"/>
              <w:bottom w:val="single" w:color="auto" w:sz="4" w:space="0"/>
              <w:right w:val="single" w:color="auto" w:sz="4" w:space="0"/>
            </w:tcBorders>
            <w:vAlign w:val="center"/>
          </w:tcPr>
          <w:p w14:paraId="3D2CA713">
            <w:pPr>
              <w:jc w:val="center"/>
              <w:rPr>
                <w:rFonts w:hint="eastAsia"/>
                <w:szCs w:val="21"/>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3863F7D0">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68EDFB2D">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1DF64D63">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51CDEA2B">
            <w:pPr>
              <w:jc w:val="center"/>
              <w:rPr>
                <w:rFonts w:hint="eastAsia"/>
                <w:szCs w:val="21"/>
              </w:rPr>
            </w:pPr>
          </w:p>
        </w:tc>
        <w:tc>
          <w:tcPr>
            <w:tcW w:w="832" w:type="pct"/>
            <w:tcBorders>
              <w:top w:val="single" w:color="auto" w:sz="4" w:space="0"/>
              <w:left w:val="nil"/>
              <w:bottom w:val="single" w:color="auto" w:sz="4" w:space="0"/>
              <w:right w:val="single" w:color="auto" w:sz="4" w:space="0"/>
            </w:tcBorders>
            <w:noWrap/>
            <w:vAlign w:val="center"/>
          </w:tcPr>
          <w:p w14:paraId="51B744BC">
            <w:pPr>
              <w:jc w:val="center"/>
              <w:rPr>
                <w:rFonts w:hint="eastAsia"/>
                <w:szCs w:val="21"/>
              </w:rPr>
            </w:pPr>
          </w:p>
        </w:tc>
      </w:tr>
      <w:tr w14:paraId="5256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3" w:type="pct"/>
            <w:tcBorders>
              <w:top w:val="single" w:color="auto" w:sz="4" w:space="0"/>
              <w:left w:val="single" w:color="auto" w:sz="4" w:space="0"/>
              <w:bottom w:val="single" w:color="auto" w:sz="4" w:space="0"/>
              <w:right w:val="single" w:color="auto" w:sz="4" w:space="0"/>
            </w:tcBorders>
            <w:vAlign w:val="center"/>
          </w:tcPr>
          <w:p w14:paraId="761B6C2B">
            <w:pPr>
              <w:jc w:val="center"/>
              <w:rPr>
                <w:rFonts w:hint="eastAsia"/>
                <w:szCs w:val="21"/>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0C34ECE0">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1BACC158">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27D05396">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2E5F23AD">
            <w:pPr>
              <w:jc w:val="center"/>
              <w:rPr>
                <w:rFonts w:hint="eastAsia"/>
                <w:szCs w:val="21"/>
              </w:rPr>
            </w:pPr>
          </w:p>
        </w:tc>
        <w:tc>
          <w:tcPr>
            <w:tcW w:w="832" w:type="pct"/>
            <w:tcBorders>
              <w:top w:val="single" w:color="auto" w:sz="4" w:space="0"/>
              <w:left w:val="nil"/>
              <w:bottom w:val="single" w:color="auto" w:sz="4" w:space="0"/>
              <w:right w:val="single" w:color="auto" w:sz="4" w:space="0"/>
            </w:tcBorders>
            <w:noWrap/>
            <w:vAlign w:val="center"/>
          </w:tcPr>
          <w:p w14:paraId="6B1E9AF6">
            <w:pPr>
              <w:jc w:val="center"/>
              <w:rPr>
                <w:rFonts w:hint="eastAsia"/>
                <w:szCs w:val="21"/>
              </w:rPr>
            </w:pPr>
          </w:p>
        </w:tc>
      </w:tr>
      <w:tr w14:paraId="366B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33" w:type="pct"/>
            <w:tcBorders>
              <w:top w:val="single" w:color="auto" w:sz="4" w:space="0"/>
              <w:left w:val="single" w:color="auto" w:sz="4" w:space="0"/>
              <w:bottom w:val="single" w:color="auto" w:sz="4" w:space="0"/>
              <w:right w:val="single" w:color="auto" w:sz="4" w:space="0"/>
            </w:tcBorders>
            <w:vAlign w:val="center"/>
          </w:tcPr>
          <w:p w14:paraId="7A194E9A">
            <w:pPr>
              <w:jc w:val="center"/>
              <w:rPr>
                <w:rFonts w:hint="eastAsia"/>
                <w:szCs w:val="21"/>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51A4B80B">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61B7AD91">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68205FE2">
            <w:pPr>
              <w:jc w:val="center"/>
              <w:rPr>
                <w:rFonts w:hint="eastAsia"/>
                <w:szCs w:val="21"/>
              </w:rPr>
            </w:pPr>
          </w:p>
        </w:tc>
        <w:tc>
          <w:tcPr>
            <w:tcW w:w="834" w:type="pct"/>
            <w:tcBorders>
              <w:top w:val="single" w:color="auto" w:sz="4" w:space="0"/>
              <w:left w:val="nil"/>
              <w:bottom w:val="single" w:color="auto" w:sz="4" w:space="0"/>
              <w:right w:val="single" w:color="auto" w:sz="4" w:space="0"/>
            </w:tcBorders>
            <w:noWrap/>
            <w:vAlign w:val="center"/>
          </w:tcPr>
          <w:p w14:paraId="34010E62">
            <w:pPr>
              <w:jc w:val="center"/>
              <w:rPr>
                <w:rFonts w:hint="eastAsia"/>
                <w:szCs w:val="21"/>
              </w:rPr>
            </w:pPr>
          </w:p>
        </w:tc>
        <w:tc>
          <w:tcPr>
            <w:tcW w:w="832" w:type="pct"/>
            <w:tcBorders>
              <w:top w:val="single" w:color="auto" w:sz="4" w:space="0"/>
              <w:left w:val="nil"/>
              <w:bottom w:val="single" w:color="auto" w:sz="4" w:space="0"/>
              <w:right w:val="single" w:color="auto" w:sz="4" w:space="0"/>
            </w:tcBorders>
            <w:noWrap/>
            <w:vAlign w:val="center"/>
          </w:tcPr>
          <w:p w14:paraId="21DCA4FB">
            <w:pPr>
              <w:jc w:val="center"/>
              <w:rPr>
                <w:rFonts w:hint="eastAsia"/>
                <w:szCs w:val="21"/>
              </w:rPr>
            </w:pPr>
          </w:p>
        </w:tc>
      </w:tr>
    </w:tbl>
    <w:p w14:paraId="52DFBC18">
      <w:pPr>
        <w:pStyle w:val="4"/>
        <w:spacing w:line="276" w:lineRule="auto"/>
        <w:jc w:val="both"/>
        <w:rPr>
          <w:rFonts w:hint="eastAsia"/>
          <w:b w:val="0"/>
          <w:bCs w:val="0"/>
          <w:kern w:val="2"/>
          <w:sz w:val="21"/>
          <w:szCs w:val="21"/>
        </w:rPr>
      </w:pPr>
      <w:r>
        <w:rPr>
          <w:rFonts w:hint="eastAsia"/>
          <w:b w:val="0"/>
          <w:bCs w:val="0"/>
          <w:kern w:val="2"/>
          <w:sz w:val="21"/>
          <w:szCs w:val="21"/>
        </w:rPr>
        <w:t>注：投标人应根据《商务文件综合评分表》的要求在本表后附相关证明材料扫描件。</w:t>
      </w:r>
    </w:p>
    <w:p w14:paraId="1A39F682">
      <w:pPr>
        <w:pStyle w:val="8"/>
      </w:pPr>
    </w:p>
    <w:p w14:paraId="22BDB971">
      <w:pPr>
        <w:pStyle w:val="11"/>
        <w:kinsoku w:val="0"/>
        <w:overflowPunct w:val="0"/>
        <w:spacing w:line="360" w:lineRule="auto"/>
        <w:ind w:firstLine="2880" w:firstLineChars="1200"/>
        <w:rPr>
          <w:rFonts w:hint="eastAsia"/>
          <w:bCs/>
        </w:rPr>
      </w:pPr>
      <w:r>
        <w:rPr>
          <w:rFonts w:hint="eastAsia"/>
          <w:bCs/>
        </w:rPr>
        <w:t>投标</w:t>
      </w:r>
      <w:r>
        <w:rPr>
          <w:rFonts w:hint="eastAsia"/>
          <w:bCs/>
          <w:spacing w:val="-2"/>
        </w:rPr>
        <w:t>人：</w:t>
      </w:r>
      <w:r>
        <w:rPr>
          <w:rFonts w:hint="eastAsia"/>
          <w:bCs/>
          <w:spacing w:val="-2"/>
          <w:u w:val="single"/>
        </w:rPr>
        <w:t xml:space="preserve">      </w:t>
      </w:r>
      <w:r>
        <w:rPr>
          <w:rFonts w:hint="eastAsia"/>
          <w:bCs/>
          <w:spacing w:val="-1"/>
        </w:rPr>
        <w:t>（盖单位章）</w:t>
      </w:r>
    </w:p>
    <w:p w14:paraId="6B49BA64">
      <w:pPr>
        <w:spacing w:line="360" w:lineRule="auto"/>
        <w:ind w:firstLine="2880" w:firstLineChars="1200"/>
        <w:rPr>
          <w:rFonts w:hint="eastAsia"/>
          <w:bCs/>
        </w:rPr>
      </w:pPr>
      <w:r>
        <w:rPr>
          <w:rFonts w:hint="eastAsia"/>
          <w:bCs/>
        </w:rPr>
        <w:t>法定代表人或其委托代理人：</w:t>
      </w:r>
      <w:r>
        <w:rPr>
          <w:rFonts w:hint="eastAsia"/>
          <w:bCs/>
          <w:u w:val="single"/>
        </w:rPr>
        <w:t xml:space="preserve">     </w:t>
      </w:r>
      <w:r>
        <w:rPr>
          <w:rFonts w:hint="eastAsia"/>
          <w:bCs/>
        </w:rPr>
        <w:t>（签字或盖章）</w:t>
      </w:r>
    </w:p>
    <w:p w14:paraId="1D737416">
      <w:pPr>
        <w:ind w:firstLine="2872" w:firstLineChars="1197"/>
        <w:rPr>
          <w:rFonts w:hint="eastAsia"/>
          <w:bCs/>
        </w:rPr>
      </w:pPr>
      <w:r>
        <w:rPr>
          <w:rFonts w:hint="eastAsia"/>
          <w:bCs/>
          <w:u w:val="single"/>
        </w:rPr>
        <w:t xml:space="preserve">     </w:t>
      </w:r>
      <w:r>
        <w:rPr>
          <w:rFonts w:hint="eastAsia"/>
          <w:bCs/>
        </w:rPr>
        <w:t>年</w:t>
      </w:r>
      <w:r>
        <w:rPr>
          <w:bCs/>
          <w:u w:val="single"/>
        </w:rPr>
        <w:tab/>
      </w:r>
      <w:r>
        <w:rPr>
          <w:rFonts w:hint="eastAsia"/>
          <w:bCs/>
          <w:u w:val="single"/>
        </w:rPr>
        <w:t xml:space="preserve">   </w:t>
      </w:r>
      <w:r>
        <w:rPr>
          <w:rFonts w:hint="eastAsia"/>
          <w:bCs/>
        </w:rPr>
        <w:t>月</w:t>
      </w:r>
      <w:r>
        <w:rPr>
          <w:bCs/>
          <w:u w:val="single"/>
        </w:rPr>
        <w:tab/>
      </w:r>
      <w:r>
        <w:rPr>
          <w:rFonts w:hint="eastAsia"/>
          <w:bCs/>
          <w:u w:val="single"/>
        </w:rPr>
        <w:t xml:space="preserve">  </w:t>
      </w:r>
      <w:r>
        <w:rPr>
          <w:rFonts w:hint="eastAsia"/>
          <w:bCs/>
        </w:rPr>
        <w:t>日</w:t>
      </w:r>
    </w:p>
    <w:p w14:paraId="18557419">
      <w:pPr>
        <w:rPr>
          <w:rFonts w:hint="eastAsia"/>
        </w:rPr>
      </w:pPr>
    </w:p>
    <w:p w14:paraId="777AA12B">
      <w:pPr>
        <w:rPr>
          <w:rFonts w:hint="eastAsia"/>
        </w:rPr>
      </w:pPr>
    </w:p>
    <w:p w14:paraId="3670CAB2">
      <w:pPr>
        <w:pStyle w:val="8"/>
      </w:pPr>
    </w:p>
    <w:p w14:paraId="23885D4E">
      <w:pPr>
        <w:pStyle w:val="4"/>
        <w:spacing w:before="0" w:after="0"/>
        <w:rPr>
          <w:rFonts w:hint="eastAsia"/>
        </w:rPr>
      </w:pPr>
      <w:r>
        <w:br w:type="page"/>
      </w:r>
      <w:r>
        <w:rPr>
          <w:rFonts w:hint="eastAsia"/>
        </w:rPr>
        <w:t>格式八  企业获奖情况表</w:t>
      </w:r>
    </w:p>
    <w:p w14:paraId="399DDFC2">
      <w:pPr>
        <w:rPr>
          <w:rFonts w:hint="eastAsia" w:eastAsia="等线"/>
        </w:rPr>
      </w:pPr>
    </w:p>
    <w:p w14:paraId="17BAFEDA">
      <w:pPr>
        <w:jc w:val="center"/>
        <w:rPr>
          <w:rFonts w:hint="eastAsia"/>
          <w:spacing w:val="2"/>
          <w:position w:val="-1"/>
          <w:sz w:val="32"/>
          <w:szCs w:val="32"/>
        </w:rPr>
      </w:pPr>
      <w:r>
        <w:rPr>
          <w:rFonts w:hint="eastAsia"/>
          <w:b/>
          <w:spacing w:val="2"/>
          <w:position w:val="-1"/>
          <w:sz w:val="32"/>
          <w:szCs w:val="32"/>
        </w:rPr>
        <w:t>企业获奖情况表</w:t>
      </w:r>
    </w:p>
    <w:tbl>
      <w:tblPr>
        <w:tblStyle w:val="32"/>
        <w:tblW w:w="918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0"/>
        <w:gridCol w:w="1276"/>
        <w:gridCol w:w="1842"/>
        <w:gridCol w:w="1418"/>
        <w:gridCol w:w="1530"/>
      </w:tblGrid>
      <w:tr w14:paraId="439A2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6BBC5E7">
            <w:pPr>
              <w:pStyle w:val="52"/>
              <w:rPr>
                <w:rFonts w:hint="eastAsia" w:ascii="宋体" w:hAnsi="宋体"/>
                <w:b/>
                <w:sz w:val="22"/>
              </w:rPr>
            </w:pPr>
            <w:r>
              <w:rPr>
                <w:rFonts w:hint="eastAsia" w:ascii="宋体" w:hAnsi="宋体"/>
                <w:b/>
                <w:sz w:val="22"/>
              </w:rPr>
              <w:t>序号</w:t>
            </w:r>
          </w:p>
        </w:tc>
        <w:tc>
          <w:tcPr>
            <w:tcW w:w="2410" w:type="dxa"/>
            <w:vAlign w:val="center"/>
          </w:tcPr>
          <w:p w14:paraId="00D0989D">
            <w:pPr>
              <w:pStyle w:val="52"/>
              <w:jc w:val="center"/>
              <w:rPr>
                <w:rFonts w:hint="eastAsia" w:ascii="宋体" w:hAnsi="宋体"/>
                <w:b/>
                <w:sz w:val="22"/>
              </w:rPr>
            </w:pPr>
            <w:r>
              <w:rPr>
                <w:rFonts w:hint="eastAsia" w:ascii="宋体" w:hAnsi="宋体"/>
                <w:b/>
                <w:sz w:val="22"/>
              </w:rPr>
              <w:t>奖项级别</w:t>
            </w:r>
          </w:p>
        </w:tc>
        <w:tc>
          <w:tcPr>
            <w:tcW w:w="1276" w:type="dxa"/>
            <w:vAlign w:val="center"/>
          </w:tcPr>
          <w:p w14:paraId="2DB8447A">
            <w:pPr>
              <w:pStyle w:val="52"/>
              <w:jc w:val="center"/>
              <w:rPr>
                <w:rFonts w:hint="eastAsia" w:ascii="宋体" w:hAnsi="宋体"/>
                <w:b/>
                <w:sz w:val="22"/>
              </w:rPr>
            </w:pPr>
            <w:r>
              <w:rPr>
                <w:rFonts w:hint="eastAsia" w:ascii="宋体" w:hAnsi="宋体"/>
                <w:b/>
                <w:sz w:val="22"/>
              </w:rPr>
              <w:t>奖项名称</w:t>
            </w:r>
          </w:p>
        </w:tc>
        <w:tc>
          <w:tcPr>
            <w:tcW w:w="1842" w:type="dxa"/>
            <w:vAlign w:val="center"/>
          </w:tcPr>
          <w:p w14:paraId="0A0BC395">
            <w:pPr>
              <w:pStyle w:val="52"/>
              <w:jc w:val="center"/>
              <w:rPr>
                <w:rFonts w:hint="eastAsia" w:ascii="宋体" w:hAnsi="宋体"/>
                <w:b/>
                <w:sz w:val="22"/>
              </w:rPr>
            </w:pPr>
            <w:r>
              <w:rPr>
                <w:rFonts w:hint="eastAsia" w:ascii="宋体" w:hAnsi="宋体"/>
                <w:b/>
                <w:sz w:val="22"/>
              </w:rPr>
              <w:t>获奖项目名称</w:t>
            </w:r>
          </w:p>
        </w:tc>
        <w:tc>
          <w:tcPr>
            <w:tcW w:w="1418" w:type="dxa"/>
            <w:vAlign w:val="center"/>
          </w:tcPr>
          <w:p w14:paraId="38D03BAE">
            <w:pPr>
              <w:pStyle w:val="52"/>
              <w:ind w:firstLine="108" w:firstLineChars="49"/>
              <w:jc w:val="center"/>
              <w:rPr>
                <w:rFonts w:hint="eastAsia" w:ascii="宋体" w:hAnsi="宋体"/>
                <w:b/>
                <w:sz w:val="22"/>
              </w:rPr>
            </w:pPr>
            <w:r>
              <w:rPr>
                <w:rFonts w:hint="eastAsia" w:ascii="宋体" w:hAnsi="宋体"/>
                <w:b/>
                <w:sz w:val="22"/>
              </w:rPr>
              <w:t>获奖时间</w:t>
            </w:r>
          </w:p>
        </w:tc>
        <w:tc>
          <w:tcPr>
            <w:tcW w:w="1530" w:type="dxa"/>
            <w:vAlign w:val="center"/>
          </w:tcPr>
          <w:p w14:paraId="1D8D3BBC">
            <w:pPr>
              <w:pStyle w:val="52"/>
              <w:jc w:val="center"/>
              <w:rPr>
                <w:rFonts w:hint="eastAsia" w:ascii="宋体" w:hAnsi="宋体"/>
                <w:b/>
                <w:sz w:val="22"/>
              </w:rPr>
            </w:pPr>
            <w:r>
              <w:rPr>
                <w:rFonts w:hint="eastAsia" w:ascii="宋体" w:hAnsi="宋体"/>
                <w:b/>
                <w:sz w:val="22"/>
              </w:rPr>
              <w:t>授奖机构</w:t>
            </w:r>
          </w:p>
        </w:tc>
      </w:tr>
      <w:tr w14:paraId="4A700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065952A2">
            <w:pPr>
              <w:pStyle w:val="52"/>
              <w:jc w:val="center"/>
              <w:rPr>
                <w:rFonts w:hint="eastAsia" w:ascii="宋体" w:hAnsi="宋体"/>
                <w:sz w:val="22"/>
              </w:rPr>
            </w:pPr>
            <w:r>
              <w:rPr>
                <w:rFonts w:hint="eastAsia" w:ascii="宋体" w:hAnsi="宋体"/>
                <w:sz w:val="22"/>
              </w:rPr>
              <w:t>1</w:t>
            </w:r>
          </w:p>
        </w:tc>
        <w:tc>
          <w:tcPr>
            <w:tcW w:w="2410" w:type="dxa"/>
            <w:vAlign w:val="center"/>
          </w:tcPr>
          <w:p w14:paraId="55A5D9C2">
            <w:pPr>
              <w:pStyle w:val="52"/>
              <w:jc w:val="center"/>
              <w:rPr>
                <w:rFonts w:hint="eastAsia" w:ascii="宋体" w:hAnsi="宋体"/>
                <w:b/>
                <w:sz w:val="24"/>
              </w:rPr>
            </w:pPr>
          </w:p>
        </w:tc>
        <w:tc>
          <w:tcPr>
            <w:tcW w:w="1276" w:type="dxa"/>
            <w:vAlign w:val="center"/>
          </w:tcPr>
          <w:p w14:paraId="6BF46016">
            <w:pPr>
              <w:pStyle w:val="52"/>
              <w:jc w:val="center"/>
              <w:rPr>
                <w:rFonts w:hint="eastAsia" w:ascii="宋体" w:hAnsi="宋体"/>
                <w:b/>
                <w:sz w:val="24"/>
              </w:rPr>
            </w:pPr>
          </w:p>
        </w:tc>
        <w:tc>
          <w:tcPr>
            <w:tcW w:w="1842" w:type="dxa"/>
            <w:vAlign w:val="center"/>
          </w:tcPr>
          <w:p w14:paraId="3EAA9F65">
            <w:pPr>
              <w:pStyle w:val="52"/>
              <w:jc w:val="center"/>
              <w:rPr>
                <w:rFonts w:hint="eastAsia" w:ascii="宋体" w:hAnsi="宋体"/>
                <w:b/>
                <w:sz w:val="24"/>
              </w:rPr>
            </w:pPr>
          </w:p>
        </w:tc>
        <w:tc>
          <w:tcPr>
            <w:tcW w:w="1418" w:type="dxa"/>
            <w:vAlign w:val="center"/>
          </w:tcPr>
          <w:p w14:paraId="6C33C8DE">
            <w:pPr>
              <w:pStyle w:val="52"/>
              <w:ind w:firstLine="118" w:firstLineChars="49"/>
              <w:jc w:val="center"/>
              <w:rPr>
                <w:rFonts w:hint="eastAsia" w:ascii="宋体" w:hAnsi="宋体"/>
                <w:b/>
                <w:sz w:val="24"/>
              </w:rPr>
            </w:pPr>
          </w:p>
        </w:tc>
        <w:tc>
          <w:tcPr>
            <w:tcW w:w="1530" w:type="dxa"/>
            <w:vAlign w:val="center"/>
          </w:tcPr>
          <w:p w14:paraId="4B30904D">
            <w:pPr>
              <w:pStyle w:val="52"/>
              <w:ind w:firstLine="482"/>
              <w:jc w:val="center"/>
              <w:rPr>
                <w:rFonts w:hint="eastAsia" w:ascii="宋体" w:hAnsi="宋体"/>
                <w:b/>
                <w:sz w:val="24"/>
              </w:rPr>
            </w:pPr>
          </w:p>
        </w:tc>
      </w:tr>
      <w:tr w14:paraId="03F98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21B409F">
            <w:pPr>
              <w:pStyle w:val="52"/>
              <w:jc w:val="center"/>
              <w:rPr>
                <w:rFonts w:hint="eastAsia" w:ascii="宋体" w:hAnsi="宋体"/>
                <w:sz w:val="22"/>
              </w:rPr>
            </w:pPr>
            <w:r>
              <w:rPr>
                <w:rFonts w:hint="eastAsia" w:ascii="宋体" w:hAnsi="宋体"/>
                <w:sz w:val="22"/>
              </w:rPr>
              <w:t>2</w:t>
            </w:r>
          </w:p>
        </w:tc>
        <w:tc>
          <w:tcPr>
            <w:tcW w:w="2410" w:type="dxa"/>
            <w:vAlign w:val="center"/>
          </w:tcPr>
          <w:p w14:paraId="45BBD568">
            <w:pPr>
              <w:pStyle w:val="52"/>
              <w:jc w:val="center"/>
              <w:rPr>
                <w:rFonts w:hint="eastAsia" w:ascii="宋体" w:hAnsi="宋体"/>
                <w:b/>
                <w:sz w:val="24"/>
              </w:rPr>
            </w:pPr>
          </w:p>
        </w:tc>
        <w:tc>
          <w:tcPr>
            <w:tcW w:w="1276" w:type="dxa"/>
            <w:vAlign w:val="center"/>
          </w:tcPr>
          <w:p w14:paraId="5E51E62C">
            <w:pPr>
              <w:pStyle w:val="52"/>
              <w:jc w:val="center"/>
              <w:rPr>
                <w:rFonts w:hint="eastAsia" w:ascii="宋体" w:hAnsi="宋体"/>
                <w:b/>
                <w:sz w:val="24"/>
              </w:rPr>
            </w:pPr>
          </w:p>
        </w:tc>
        <w:tc>
          <w:tcPr>
            <w:tcW w:w="1842" w:type="dxa"/>
            <w:vAlign w:val="center"/>
          </w:tcPr>
          <w:p w14:paraId="7059E843">
            <w:pPr>
              <w:pStyle w:val="52"/>
              <w:jc w:val="center"/>
              <w:rPr>
                <w:rFonts w:hint="eastAsia" w:ascii="宋体" w:hAnsi="宋体"/>
                <w:b/>
                <w:sz w:val="24"/>
              </w:rPr>
            </w:pPr>
          </w:p>
        </w:tc>
        <w:tc>
          <w:tcPr>
            <w:tcW w:w="1418" w:type="dxa"/>
            <w:vAlign w:val="center"/>
          </w:tcPr>
          <w:p w14:paraId="07DE7967">
            <w:pPr>
              <w:pStyle w:val="52"/>
              <w:ind w:firstLine="118" w:firstLineChars="49"/>
              <w:jc w:val="center"/>
              <w:rPr>
                <w:rFonts w:hint="eastAsia" w:ascii="宋体" w:hAnsi="宋体"/>
                <w:b/>
                <w:sz w:val="24"/>
              </w:rPr>
            </w:pPr>
          </w:p>
        </w:tc>
        <w:tc>
          <w:tcPr>
            <w:tcW w:w="1530" w:type="dxa"/>
            <w:vAlign w:val="center"/>
          </w:tcPr>
          <w:p w14:paraId="42E1ED17">
            <w:pPr>
              <w:pStyle w:val="52"/>
              <w:ind w:firstLine="482"/>
              <w:jc w:val="center"/>
              <w:rPr>
                <w:rFonts w:hint="eastAsia" w:ascii="宋体" w:hAnsi="宋体"/>
                <w:b/>
                <w:sz w:val="24"/>
              </w:rPr>
            </w:pPr>
          </w:p>
        </w:tc>
      </w:tr>
      <w:tr w14:paraId="3289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57D0ED0">
            <w:pPr>
              <w:pStyle w:val="52"/>
              <w:jc w:val="center"/>
              <w:rPr>
                <w:rFonts w:hint="eastAsia" w:ascii="宋体" w:hAnsi="宋体"/>
                <w:sz w:val="22"/>
              </w:rPr>
            </w:pPr>
            <w:r>
              <w:rPr>
                <w:rFonts w:hint="eastAsia" w:ascii="宋体" w:hAnsi="宋体"/>
                <w:sz w:val="22"/>
              </w:rPr>
              <w:t>3</w:t>
            </w:r>
          </w:p>
        </w:tc>
        <w:tc>
          <w:tcPr>
            <w:tcW w:w="2410" w:type="dxa"/>
            <w:vAlign w:val="center"/>
          </w:tcPr>
          <w:p w14:paraId="3FBF93DE">
            <w:pPr>
              <w:pStyle w:val="52"/>
              <w:jc w:val="center"/>
              <w:rPr>
                <w:rFonts w:hint="eastAsia" w:ascii="宋体" w:hAnsi="宋体"/>
                <w:b/>
                <w:sz w:val="24"/>
              </w:rPr>
            </w:pPr>
          </w:p>
        </w:tc>
        <w:tc>
          <w:tcPr>
            <w:tcW w:w="1276" w:type="dxa"/>
            <w:vAlign w:val="center"/>
          </w:tcPr>
          <w:p w14:paraId="44CD455B">
            <w:pPr>
              <w:pStyle w:val="52"/>
              <w:jc w:val="center"/>
              <w:rPr>
                <w:rFonts w:hint="eastAsia" w:ascii="宋体" w:hAnsi="宋体"/>
                <w:b/>
                <w:sz w:val="24"/>
              </w:rPr>
            </w:pPr>
          </w:p>
        </w:tc>
        <w:tc>
          <w:tcPr>
            <w:tcW w:w="1842" w:type="dxa"/>
            <w:vAlign w:val="center"/>
          </w:tcPr>
          <w:p w14:paraId="1638836B">
            <w:pPr>
              <w:pStyle w:val="52"/>
              <w:jc w:val="center"/>
              <w:rPr>
                <w:rFonts w:hint="eastAsia" w:ascii="宋体" w:hAnsi="宋体"/>
                <w:b/>
                <w:sz w:val="24"/>
              </w:rPr>
            </w:pPr>
          </w:p>
        </w:tc>
        <w:tc>
          <w:tcPr>
            <w:tcW w:w="1418" w:type="dxa"/>
            <w:vAlign w:val="center"/>
          </w:tcPr>
          <w:p w14:paraId="687B2350">
            <w:pPr>
              <w:pStyle w:val="52"/>
              <w:ind w:firstLine="118" w:firstLineChars="49"/>
              <w:jc w:val="center"/>
              <w:rPr>
                <w:rFonts w:hint="eastAsia" w:ascii="宋体" w:hAnsi="宋体"/>
                <w:b/>
                <w:sz w:val="24"/>
              </w:rPr>
            </w:pPr>
          </w:p>
        </w:tc>
        <w:tc>
          <w:tcPr>
            <w:tcW w:w="1530" w:type="dxa"/>
            <w:vAlign w:val="center"/>
          </w:tcPr>
          <w:p w14:paraId="3152EBF2">
            <w:pPr>
              <w:pStyle w:val="52"/>
              <w:ind w:firstLine="482"/>
              <w:jc w:val="center"/>
              <w:rPr>
                <w:rFonts w:hint="eastAsia" w:ascii="宋体" w:hAnsi="宋体"/>
                <w:b/>
                <w:sz w:val="24"/>
              </w:rPr>
            </w:pPr>
          </w:p>
        </w:tc>
      </w:tr>
      <w:tr w14:paraId="3A3B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6329F17E">
            <w:pPr>
              <w:pStyle w:val="52"/>
              <w:jc w:val="center"/>
              <w:rPr>
                <w:rFonts w:hint="eastAsia" w:ascii="宋体" w:hAnsi="宋体"/>
                <w:sz w:val="22"/>
              </w:rPr>
            </w:pPr>
            <w:r>
              <w:rPr>
                <w:rFonts w:hint="eastAsia" w:ascii="宋体" w:hAnsi="宋体"/>
                <w:sz w:val="22"/>
              </w:rPr>
              <w:t>4</w:t>
            </w:r>
          </w:p>
        </w:tc>
        <w:tc>
          <w:tcPr>
            <w:tcW w:w="2410" w:type="dxa"/>
            <w:vAlign w:val="center"/>
          </w:tcPr>
          <w:p w14:paraId="2ABFCD94">
            <w:pPr>
              <w:pStyle w:val="52"/>
              <w:jc w:val="center"/>
              <w:rPr>
                <w:rFonts w:hint="eastAsia" w:ascii="宋体" w:hAnsi="宋体"/>
                <w:b/>
                <w:sz w:val="24"/>
              </w:rPr>
            </w:pPr>
          </w:p>
        </w:tc>
        <w:tc>
          <w:tcPr>
            <w:tcW w:w="1276" w:type="dxa"/>
            <w:vAlign w:val="center"/>
          </w:tcPr>
          <w:p w14:paraId="3C970D38">
            <w:pPr>
              <w:pStyle w:val="52"/>
              <w:jc w:val="center"/>
              <w:rPr>
                <w:rFonts w:hint="eastAsia" w:ascii="宋体" w:hAnsi="宋体"/>
                <w:b/>
                <w:sz w:val="24"/>
              </w:rPr>
            </w:pPr>
          </w:p>
        </w:tc>
        <w:tc>
          <w:tcPr>
            <w:tcW w:w="1842" w:type="dxa"/>
            <w:vAlign w:val="center"/>
          </w:tcPr>
          <w:p w14:paraId="66BD9FCF">
            <w:pPr>
              <w:pStyle w:val="52"/>
              <w:jc w:val="center"/>
              <w:rPr>
                <w:rFonts w:hint="eastAsia" w:ascii="宋体" w:hAnsi="宋体"/>
                <w:b/>
                <w:sz w:val="24"/>
              </w:rPr>
            </w:pPr>
          </w:p>
        </w:tc>
        <w:tc>
          <w:tcPr>
            <w:tcW w:w="1418" w:type="dxa"/>
            <w:vAlign w:val="center"/>
          </w:tcPr>
          <w:p w14:paraId="22A573BD">
            <w:pPr>
              <w:pStyle w:val="52"/>
              <w:ind w:firstLine="118" w:firstLineChars="49"/>
              <w:jc w:val="center"/>
              <w:rPr>
                <w:rFonts w:hint="eastAsia" w:ascii="宋体" w:hAnsi="宋体"/>
                <w:b/>
                <w:sz w:val="24"/>
              </w:rPr>
            </w:pPr>
          </w:p>
        </w:tc>
        <w:tc>
          <w:tcPr>
            <w:tcW w:w="1530" w:type="dxa"/>
            <w:vAlign w:val="center"/>
          </w:tcPr>
          <w:p w14:paraId="0056CE92">
            <w:pPr>
              <w:pStyle w:val="52"/>
              <w:ind w:firstLine="482"/>
              <w:jc w:val="center"/>
              <w:rPr>
                <w:rFonts w:hint="eastAsia" w:ascii="宋体" w:hAnsi="宋体"/>
                <w:b/>
                <w:sz w:val="24"/>
              </w:rPr>
            </w:pPr>
          </w:p>
        </w:tc>
      </w:tr>
      <w:tr w14:paraId="7C9B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C5312D8">
            <w:pPr>
              <w:pStyle w:val="52"/>
              <w:jc w:val="center"/>
              <w:rPr>
                <w:rFonts w:hint="eastAsia" w:ascii="宋体" w:hAnsi="宋体"/>
                <w:sz w:val="22"/>
              </w:rPr>
            </w:pPr>
            <w:r>
              <w:rPr>
                <w:rFonts w:hint="eastAsia" w:ascii="宋体" w:hAnsi="宋体"/>
                <w:sz w:val="22"/>
              </w:rPr>
              <w:t>5</w:t>
            </w:r>
          </w:p>
        </w:tc>
        <w:tc>
          <w:tcPr>
            <w:tcW w:w="2410" w:type="dxa"/>
            <w:vAlign w:val="center"/>
          </w:tcPr>
          <w:p w14:paraId="57D7F567">
            <w:pPr>
              <w:pStyle w:val="52"/>
              <w:jc w:val="center"/>
              <w:rPr>
                <w:rFonts w:hint="eastAsia" w:ascii="宋体" w:hAnsi="宋体"/>
                <w:b/>
                <w:sz w:val="24"/>
              </w:rPr>
            </w:pPr>
          </w:p>
        </w:tc>
        <w:tc>
          <w:tcPr>
            <w:tcW w:w="1276" w:type="dxa"/>
            <w:vAlign w:val="center"/>
          </w:tcPr>
          <w:p w14:paraId="2FC053B9">
            <w:pPr>
              <w:pStyle w:val="52"/>
              <w:jc w:val="center"/>
              <w:rPr>
                <w:rFonts w:hint="eastAsia" w:ascii="宋体" w:hAnsi="宋体"/>
                <w:b/>
                <w:sz w:val="24"/>
              </w:rPr>
            </w:pPr>
          </w:p>
        </w:tc>
        <w:tc>
          <w:tcPr>
            <w:tcW w:w="1842" w:type="dxa"/>
            <w:vAlign w:val="center"/>
          </w:tcPr>
          <w:p w14:paraId="1FC7BFB9">
            <w:pPr>
              <w:pStyle w:val="52"/>
              <w:jc w:val="center"/>
              <w:rPr>
                <w:rFonts w:hint="eastAsia" w:ascii="宋体" w:hAnsi="宋体"/>
                <w:b/>
                <w:sz w:val="24"/>
              </w:rPr>
            </w:pPr>
          </w:p>
        </w:tc>
        <w:tc>
          <w:tcPr>
            <w:tcW w:w="1418" w:type="dxa"/>
            <w:vAlign w:val="center"/>
          </w:tcPr>
          <w:p w14:paraId="7228D55F">
            <w:pPr>
              <w:pStyle w:val="52"/>
              <w:ind w:firstLine="118" w:firstLineChars="49"/>
              <w:jc w:val="center"/>
              <w:rPr>
                <w:rFonts w:hint="eastAsia" w:ascii="宋体" w:hAnsi="宋体"/>
                <w:b/>
                <w:sz w:val="24"/>
              </w:rPr>
            </w:pPr>
          </w:p>
        </w:tc>
        <w:tc>
          <w:tcPr>
            <w:tcW w:w="1530" w:type="dxa"/>
            <w:vAlign w:val="center"/>
          </w:tcPr>
          <w:p w14:paraId="5DEBF513">
            <w:pPr>
              <w:pStyle w:val="52"/>
              <w:ind w:firstLine="482"/>
              <w:jc w:val="center"/>
              <w:rPr>
                <w:rFonts w:hint="eastAsia" w:ascii="宋体" w:hAnsi="宋体"/>
                <w:b/>
                <w:sz w:val="24"/>
              </w:rPr>
            </w:pPr>
          </w:p>
        </w:tc>
      </w:tr>
      <w:tr w14:paraId="5D67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64BE977">
            <w:pPr>
              <w:pStyle w:val="52"/>
              <w:jc w:val="center"/>
              <w:rPr>
                <w:rFonts w:hint="eastAsia" w:ascii="宋体" w:hAnsi="宋体"/>
                <w:sz w:val="22"/>
              </w:rPr>
            </w:pPr>
            <w:r>
              <w:rPr>
                <w:rFonts w:hint="eastAsia" w:ascii="宋体" w:hAnsi="宋体"/>
                <w:sz w:val="22"/>
              </w:rPr>
              <w:t>6</w:t>
            </w:r>
          </w:p>
        </w:tc>
        <w:tc>
          <w:tcPr>
            <w:tcW w:w="2410" w:type="dxa"/>
            <w:vAlign w:val="center"/>
          </w:tcPr>
          <w:p w14:paraId="21AA128C">
            <w:pPr>
              <w:pStyle w:val="52"/>
              <w:jc w:val="center"/>
              <w:rPr>
                <w:rFonts w:hint="eastAsia" w:ascii="宋体" w:hAnsi="宋体"/>
                <w:b/>
                <w:sz w:val="24"/>
              </w:rPr>
            </w:pPr>
          </w:p>
        </w:tc>
        <w:tc>
          <w:tcPr>
            <w:tcW w:w="1276" w:type="dxa"/>
            <w:vAlign w:val="center"/>
          </w:tcPr>
          <w:p w14:paraId="40B5C359">
            <w:pPr>
              <w:pStyle w:val="52"/>
              <w:jc w:val="center"/>
              <w:rPr>
                <w:rFonts w:hint="eastAsia" w:ascii="宋体" w:hAnsi="宋体"/>
                <w:b/>
                <w:sz w:val="24"/>
              </w:rPr>
            </w:pPr>
          </w:p>
        </w:tc>
        <w:tc>
          <w:tcPr>
            <w:tcW w:w="1842" w:type="dxa"/>
            <w:vAlign w:val="center"/>
          </w:tcPr>
          <w:p w14:paraId="155D7D4A">
            <w:pPr>
              <w:pStyle w:val="52"/>
              <w:jc w:val="center"/>
              <w:rPr>
                <w:rFonts w:hint="eastAsia" w:ascii="宋体" w:hAnsi="宋体"/>
                <w:b/>
                <w:sz w:val="24"/>
              </w:rPr>
            </w:pPr>
          </w:p>
        </w:tc>
        <w:tc>
          <w:tcPr>
            <w:tcW w:w="1418" w:type="dxa"/>
            <w:vAlign w:val="center"/>
          </w:tcPr>
          <w:p w14:paraId="73973FB1">
            <w:pPr>
              <w:pStyle w:val="52"/>
              <w:ind w:firstLine="118" w:firstLineChars="49"/>
              <w:jc w:val="center"/>
              <w:rPr>
                <w:rFonts w:hint="eastAsia" w:ascii="宋体" w:hAnsi="宋体"/>
                <w:b/>
                <w:sz w:val="24"/>
              </w:rPr>
            </w:pPr>
          </w:p>
        </w:tc>
        <w:tc>
          <w:tcPr>
            <w:tcW w:w="1530" w:type="dxa"/>
            <w:vAlign w:val="center"/>
          </w:tcPr>
          <w:p w14:paraId="09443037">
            <w:pPr>
              <w:pStyle w:val="52"/>
              <w:ind w:firstLine="482"/>
              <w:jc w:val="center"/>
              <w:rPr>
                <w:rFonts w:hint="eastAsia" w:ascii="宋体" w:hAnsi="宋体"/>
                <w:b/>
                <w:sz w:val="24"/>
              </w:rPr>
            </w:pPr>
          </w:p>
        </w:tc>
      </w:tr>
      <w:tr w14:paraId="4AEE9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7BF798B">
            <w:pPr>
              <w:pStyle w:val="52"/>
              <w:jc w:val="center"/>
              <w:rPr>
                <w:rFonts w:hint="eastAsia" w:ascii="宋体" w:hAnsi="宋体"/>
                <w:sz w:val="22"/>
              </w:rPr>
            </w:pPr>
            <w:r>
              <w:rPr>
                <w:rFonts w:hint="eastAsia" w:ascii="宋体" w:hAnsi="宋体"/>
                <w:sz w:val="22"/>
              </w:rPr>
              <w:t>7</w:t>
            </w:r>
          </w:p>
        </w:tc>
        <w:tc>
          <w:tcPr>
            <w:tcW w:w="2410" w:type="dxa"/>
            <w:vAlign w:val="center"/>
          </w:tcPr>
          <w:p w14:paraId="7A91A134">
            <w:pPr>
              <w:pStyle w:val="52"/>
              <w:jc w:val="center"/>
              <w:rPr>
                <w:rFonts w:hint="eastAsia" w:ascii="宋体" w:hAnsi="宋体"/>
                <w:b/>
                <w:sz w:val="24"/>
              </w:rPr>
            </w:pPr>
          </w:p>
        </w:tc>
        <w:tc>
          <w:tcPr>
            <w:tcW w:w="1276" w:type="dxa"/>
            <w:vAlign w:val="center"/>
          </w:tcPr>
          <w:p w14:paraId="3DB5562B">
            <w:pPr>
              <w:pStyle w:val="52"/>
              <w:jc w:val="center"/>
              <w:rPr>
                <w:rFonts w:hint="eastAsia" w:ascii="宋体" w:hAnsi="宋体"/>
                <w:b/>
                <w:sz w:val="24"/>
              </w:rPr>
            </w:pPr>
          </w:p>
        </w:tc>
        <w:tc>
          <w:tcPr>
            <w:tcW w:w="1842" w:type="dxa"/>
            <w:vAlign w:val="center"/>
          </w:tcPr>
          <w:p w14:paraId="70ABE998">
            <w:pPr>
              <w:pStyle w:val="52"/>
              <w:jc w:val="center"/>
              <w:rPr>
                <w:rFonts w:hint="eastAsia" w:ascii="宋体" w:hAnsi="宋体"/>
                <w:b/>
                <w:sz w:val="24"/>
              </w:rPr>
            </w:pPr>
          </w:p>
        </w:tc>
        <w:tc>
          <w:tcPr>
            <w:tcW w:w="1418" w:type="dxa"/>
            <w:vAlign w:val="center"/>
          </w:tcPr>
          <w:p w14:paraId="0F47EBD0">
            <w:pPr>
              <w:pStyle w:val="52"/>
              <w:ind w:firstLine="118" w:firstLineChars="49"/>
              <w:jc w:val="center"/>
              <w:rPr>
                <w:rFonts w:hint="eastAsia" w:ascii="宋体" w:hAnsi="宋体"/>
                <w:b/>
                <w:sz w:val="24"/>
              </w:rPr>
            </w:pPr>
          </w:p>
        </w:tc>
        <w:tc>
          <w:tcPr>
            <w:tcW w:w="1530" w:type="dxa"/>
            <w:vAlign w:val="center"/>
          </w:tcPr>
          <w:p w14:paraId="4E61974B">
            <w:pPr>
              <w:pStyle w:val="52"/>
              <w:ind w:firstLine="482"/>
              <w:jc w:val="center"/>
              <w:rPr>
                <w:rFonts w:hint="eastAsia" w:ascii="宋体" w:hAnsi="宋体"/>
                <w:b/>
                <w:sz w:val="24"/>
              </w:rPr>
            </w:pPr>
          </w:p>
        </w:tc>
      </w:tr>
      <w:tr w14:paraId="44FC0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0457475">
            <w:pPr>
              <w:pStyle w:val="52"/>
              <w:jc w:val="center"/>
              <w:rPr>
                <w:rFonts w:hint="eastAsia" w:ascii="宋体" w:hAnsi="宋体"/>
                <w:sz w:val="22"/>
              </w:rPr>
            </w:pPr>
            <w:r>
              <w:rPr>
                <w:rFonts w:hint="eastAsia" w:ascii="宋体" w:hAnsi="宋体"/>
                <w:sz w:val="22"/>
              </w:rPr>
              <w:t>8</w:t>
            </w:r>
          </w:p>
        </w:tc>
        <w:tc>
          <w:tcPr>
            <w:tcW w:w="2410" w:type="dxa"/>
            <w:vAlign w:val="center"/>
          </w:tcPr>
          <w:p w14:paraId="11DDDD26">
            <w:pPr>
              <w:pStyle w:val="52"/>
              <w:jc w:val="center"/>
              <w:rPr>
                <w:rFonts w:hint="eastAsia" w:ascii="宋体" w:hAnsi="宋体"/>
                <w:b/>
                <w:sz w:val="24"/>
              </w:rPr>
            </w:pPr>
          </w:p>
        </w:tc>
        <w:tc>
          <w:tcPr>
            <w:tcW w:w="1276" w:type="dxa"/>
            <w:vAlign w:val="center"/>
          </w:tcPr>
          <w:p w14:paraId="2DD002EE">
            <w:pPr>
              <w:pStyle w:val="52"/>
              <w:jc w:val="center"/>
              <w:rPr>
                <w:rFonts w:hint="eastAsia" w:ascii="宋体" w:hAnsi="宋体"/>
                <w:b/>
                <w:sz w:val="24"/>
              </w:rPr>
            </w:pPr>
          </w:p>
        </w:tc>
        <w:tc>
          <w:tcPr>
            <w:tcW w:w="1842" w:type="dxa"/>
            <w:vAlign w:val="center"/>
          </w:tcPr>
          <w:p w14:paraId="122AC36E">
            <w:pPr>
              <w:pStyle w:val="52"/>
              <w:jc w:val="center"/>
              <w:rPr>
                <w:rFonts w:hint="eastAsia" w:ascii="宋体" w:hAnsi="宋体"/>
                <w:b/>
                <w:sz w:val="24"/>
              </w:rPr>
            </w:pPr>
          </w:p>
        </w:tc>
        <w:tc>
          <w:tcPr>
            <w:tcW w:w="1418" w:type="dxa"/>
            <w:vAlign w:val="center"/>
          </w:tcPr>
          <w:p w14:paraId="666F5A7E">
            <w:pPr>
              <w:pStyle w:val="52"/>
              <w:ind w:firstLine="118" w:firstLineChars="49"/>
              <w:jc w:val="center"/>
              <w:rPr>
                <w:rFonts w:hint="eastAsia" w:ascii="宋体" w:hAnsi="宋体"/>
                <w:b/>
                <w:sz w:val="24"/>
              </w:rPr>
            </w:pPr>
          </w:p>
        </w:tc>
        <w:tc>
          <w:tcPr>
            <w:tcW w:w="1530" w:type="dxa"/>
            <w:vAlign w:val="center"/>
          </w:tcPr>
          <w:p w14:paraId="5BE59CEF">
            <w:pPr>
              <w:pStyle w:val="52"/>
              <w:ind w:firstLine="482"/>
              <w:jc w:val="center"/>
              <w:rPr>
                <w:rFonts w:hint="eastAsia" w:ascii="宋体" w:hAnsi="宋体"/>
                <w:b/>
                <w:sz w:val="24"/>
              </w:rPr>
            </w:pPr>
          </w:p>
        </w:tc>
      </w:tr>
      <w:tr w14:paraId="3A0BC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6E677451">
            <w:pPr>
              <w:pStyle w:val="52"/>
              <w:jc w:val="center"/>
              <w:rPr>
                <w:rFonts w:hint="eastAsia" w:ascii="宋体" w:hAnsi="宋体"/>
                <w:sz w:val="22"/>
              </w:rPr>
            </w:pPr>
            <w:r>
              <w:rPr>
                <w:rFonts w:hint="eastAsia" w:ascii="宋体" w:hAnsi="宋体"/>
                <w:sz w:val="22"/>
              </w:rPr>
              <w:t>9</w:t>
            </w:r>
          </w:p>
        </w:tc>
        <w:tc>
          <w:tcPr>
            <w:tcW w:w="2410" w:type="dxa"/>
            <w:vAlign w:val="center"/>
          </w:tcPr>
          <w:p w14:paraId="21D2A027">
            <w:pPr>
              <w:pStyle w:val="52"/>
              <w:jc w:val="center"/>
              <w:rPr>
                <w:rFonts w:hint="eastAsia" w:ascii="宋体" w:hAnsi="宋体"/>
                <w:b/>
                <w:sz w:val="24"/>
              </w:rPr>
            </w:pPr>
          </w:p>
        </w:tc>
        <w:tc>
          <w:tcPr>
            <w:tcW w:w="1276" w:type="dxa"/>
            <w:vAlign w:val="center"/>
          </w:tcPr>
          <w:p w14:paraId="1754FA9C">
            <w:pPr>
              <w:pStyle w:val="52"/>
              <w:jc w:val="center"/>
              <w:rPr>
                <w:rFonts w:hint="eastAsia" w:ascii="宋体" w:hAnsi="宋体"/>
                <w:b/>
                <w:sz w:val="24"/>
              </w:rPr>
            </w:pPr>
          </w:p>
        </w:tc>
        <w:tc>
          <w:tcPr>
            <w:tcW w:w="1842" w:type="dxa"/>
            <w:vAlign w:val="center"/>
          </w:tcPr>
          <w:p w14:paraId="76A75023">
            <w:pPr>
              <w:pStyle w:val="52"/>
              <w:jc w:val="center"/>
              <w:rPr>
                <w:rFonts w:hint="eastAsia" w:ascii="宋体" w:hAnsi="宋体"/>
                <w:b/>
                <w:sz w:val="24"/>
              </w:rPr>
            </w:pPr>
          </w:p>
        </w:tc>
        <w:tc>
          <w:tcPr>
            <w:tcW w:w="1418" w:type="dxa"/>
            <w:vAlign w:val="center"/>
          </w:tcPr>
          <w:p w14:paraId="687B40EE">
            <w:pPr>
              <w:pStyle w:val="52"/>
              <w:ind w:firstLine="118" w:firstLineChars="49"/>
              <w:jc w:val="center"/>
              <w:rPr>
                <w:rFonts w:hint="eastAsia" w:ascii="宋体" w:hAnsi="宋体"/>
                <w:b/>
                <w:sz w:val="24"/>
              </w:rPr>
            </w:pPr>
          </w:p>
        </w:tc>
        <w:tc>
          <w:tcPr>
            <w:tcW w:w="1530" w:type="dxa"/>
            <w:vAlign w:val="center"/>
          </w:tcPr>
          <w:p w14:paraId="0F71AF23">
            <w:pPr>
              <w:pStyle w:val="52"/>
              <w:ind w:firstLine="482"/>
              <w:jc w:val="center"/>
              <w:rPr>
                <w:rFonts w:hint="eastAsia" w:ascii="宋体" w:hAnsi="宋体"/>
                <w:b/>
                <w:sz w:val="24"/>
              </w:rPr>
            </w:pPr>
          </w:p>
        </w:tc>
      </w:tr>
      <w:tr w14:paraId="56932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314AEF80">
            <w:pPr>
              <w:pStyle w:val="52"/>
              <w:jc w:val="center"/>
              <w:rPr>
                <w:rFonts w:hint="eastAsia" w:ascii="宋体" w:hAnsi="宋体"/>
                <w:sz w:val="22"/>
              </w:rPr>
            </w:pPr>
            <w:r>
              <w:rPr>
                <w:rFonts w:hint="eastAsia" w:ascii="宋体" w:hAnsi="宋体"/>
                <w:sz w:val="22"/>
              </w:rPr>
              <w:t>1</w:t>
            </w:r>
            <w:r>
              <w:rPr>
                <w:rFonts w:ascii="宋体" w:hAnsi="宋体"/>
                <w:sz w:val="22"/>
              </w:rPr>
              <w:t>0</w:t>
            </w:r>
          </w:p>
        </w:tc>
        <w:tc>
          <w:tcPr>
            <w:tcW w:w="2410" w:type="dxa"/>
            <w:vAlign w:val="center"/>
          </w:tcPr>
          <w:p w14:paraId="6D6F1E4D">
            <w:pPr>
              <w:pStyle w:val="52"/>
              <w:jc w:val="center"/>
              <w:rPr>
                <w:rFonts w:hint="eastAsia" w:ascii="宋体" w:hAnsi="宋体"/>
                <w:b/>
                <w:sz w:val="24"/>
              </w:rPr>
            </w:pPr>
          </w:p>
        </w:tc>
        <w:tc>
          <w:tcPr>
            <w:tcW w:w="1276" w:type="dxa"/>
            <w:vAlign w:val="center"/>
          </w:tcPr>
          <w:p w14:paraId="64027F67">
            <w:pPr>
              <w:pStyle w:val="52"/>
              <w:jc w:val="center"/>
              <w:rPr>
                <w:rFonts w:hint="eastAsia" w:ascii="宋体" w:hAnsi="宋体"/>
                <w:b/>
                <w:sz w:val="24"/>
              </w:rPr>
            </w:pPr>
          </w:p>
        </w:tc>
        <w:tc>
          <w:tcPr>
            <w:tcW w:w="1842" w:type="dxa"/>
            <w:vAlign w:val="center"/>
          </w:tcPr>
          <w:p w14:paraId="2E5B7342">
            <w:pPr>
              <w:pStyle w:val="52"/>
              <w:jc w:val="center"/>
              <w:rPr>
                <w:rFonts w:hint="eastAsia" w:ascii="宋体" w:hAnsi="宋体"/>
                <w:b/>
                <w:sz w:val="24"/>
              </w:rPr>
            </w:pPr>
          </w:p>
        </w:tc>
        <w:tc>
          <w:tcPr>
            <w:tcW w:w="1418" w:type="dxa"/>
            <w:vAlign w:val="center"/>
          </w:tcPr>
          <w:p w14:paraId="4EF624C1">
            <w:pPr>
              <w:pStyle w:val="52"/>
              <w:ind w:firstLine="118" w:firstLineChars="49"/>
              <w:jc w:val="center"/>
              <w:rPr>
                <w:rFonts w:hint="eastAsia" w:ascii="宋体" w:hAnsi="宋体"/>
                <w:b/>
                <w:sz w:val="24"/>
              </w:rPr>
            </w:pPr>
          </w:p>
        </w:tc>
        <w:tc>
          <w:tcPr>
            <w:tcW w:w="1530" w:type="dxa"/>
            <w:vAlign w:val="center"/>
          </w:tcPr>
          <w:p w14:paraId="30E1DEE9">
            <w:pPr>
              <w:pStyle w:val="52"/>
              <w:ind w:firstLine="482"/>
              <w:jc w:val="center"/>
              <w:rPr>
                <w:rFonts w:hint="eastAsia" w:ascii="宋体" w:hAnsi="宋体"/>
                <w:b/>
                <w:sz w:val="24"/>
              </w:rPr>
            </w:pPr>
          </w:p>
        </w:tc>
      </w:tr>
    </w:tbl>
    <w:p w14:paraId="3AC0581A">
      <w:pPr>
        <w:pStyle w:val="4"/>
        <w:jc w:val="both"/>
        <w:rPr>
          <w:rFonts w:hint="eastAsia"/>
          <w:b w:val="0"/>
          <w:bCs w:val="0"/>
          <w:kern w:val="2"/>
          <w:sz w:val="21"/>
          <w:szCs w:val="21"/>
        </w:rPr>
      </w:pPr>
      <w:r>
        <w:rPr>
          <w:rFonts w:hint="eastAsia"/>
          <w:b w:val="0"/>
          <w:bCs w:val="0"/>
          <w:kern w:val="2"/>
          <w:sz w:val="21"/>
          <w:szCs w:val="21"/>
        </w:rPr>
        <w:t>注：投标人应根据《商务文件综合评分表》的要求在本表后附相关证明材料扫描件。</w:t>
      </w:r>
    </w:p>
    <w:p w14:paraId="56E42E1E">
      <w:pPr>
        <w:rPr>
          <w:rFonts w:hint="eastAsia"/>
        </w:rPr>
      </w:pPr>
    </w:p>
    <w:p w14:paraId="56FF830F">
      <w:pPr>
        <w:pStyle w:val="8"/>
      </w:pPr>
    </w:p>
    <w:p w14:paraId="74F61A7B">
      <w:pPr>
        <w:pStyle w:val="11"/>
        <w:kinsoku w:val="0"/>
        <w:overflowPunct w:val="0"/>
        <w:spacing w:line="360" w:lineRule="auto"/>
        <w:ind w:firstLine="2891" w:firstLineChars="1200"/>
        <w:rPr>
          <w:rFonts w:hint="eastAsia"/>
          <w:b/>
        </w:rPr>
      </w:pPr>
      <w:r>
        <w:rPr>
          <w:rFonts w:hint="eastAsia"/>
          <w:b/>
        </w:rPr>
        <w:t>投标</w:t>
      </w:r>
      <w:r>
        <w:rPr>
          <w:rFonts w:hint="eastAsia"/>
          <w:b/>
          <w:spacing w:val="-2"/>
        </w:rPr>
        <w:t>人：</w:t>
      </w:r>
      <w:r>
        <w:rPr>
          <w:rFonts w:hint="eastAsia"/>
          <w:b/>
          <w:spacing w:val="-2"/>
          <w:u w:val="single"/>
        </w:rPr>
        <w:t xml:space="preserve">      </w:t>
      </w:r>
      <w:r>
        <w:rPr>
          <w:rFonts w:hint="eastAsia"/>
          <w:b/>
          <w:spacing w:val="-1"/>
        </w:rPr>
        <w:t>（盖单位章）</w:t>
      </w:r>
    </w:p>
    <w:p w14:paraId="5BCFD75E">
      <w:pPr>
        <w:spacing w:line="360" w:lineRule="auto"/>
        <w:ind w:firstLine="2891" w:firstLineChars="1200"/>
        <w:rPr>
          <w:rFonts w:hint="eastAsia"/>
          <w:b/>
          <w:bCs/>
        </w:rPr>
      </w:pPr>
      <w:r>
        <w:rPr>
          <w:rFonts w:hint="eastAsia"/>
          <w:b/>
          <w:bCs/>
        </w:rPr>
        <w:t>法定代表人或其委托代理人：</w:t>
      </w:r>
      <w:r>
        <w:rPr>
          <w:rFonts w:hint="eastAsia"/>
          <w:b/>
          <w:bCs/>
          <w:u w:val="single"/>
        </w:rPr>
        <w:t xml:space="preserve">     </w:t>
      </w:r>
      <w:r>
        <w:rPr>
          <w:rFonts w:hint="eastAsia"/>
          <w:b/>
          <w:bCs/>
        </w:rPr>
        <w:t>（签字或盖章）</w:t>
      </w:r>
    </w:p>
    <w:p w14:paraId="578CFB97">
      <w:pPr>
        <w:ind w:firstLine="2884" w:firstLineChars="1197"/>
        <w:rPr>
          <w:rFonts w:hint="eastAsia"/>
        </w:rPr>
      </w:pPr>
      <w:r>
        <w:rPr>
          <w:rFonts w:hint="eastAsia"/>
          <w:b/>
          <w:u w:val="single"/>
        </w:rPr>
        <w:t xml:space="preserve">     </w:t>
      </w:r>
      <w:r>
        <w:rPr>
          <w:rFonts w:hint="eastAsia"/>
          <w:b/>
        </w:rPr>
        <w:t>年</w:t>
      </w:r>
      <w:r>
        <w:rPr>
          <w:b/>
          <w:u w:val="single"/>
        </w:rPr>
        <w:tab/>
      </w:r>
      <w:r>
        <w:rPr>
          <w:rFonts w:hint="eastAsia"/>
          <w:b/>
        </w:rPr>
        <w:t>月</w:t>
      </w:r>
      <w:r>
        <w:rPr>
          <w:b/>
          <w:u w:val="single"/>
        </w:rPr>
        <w:tab/>
      </w:r>
      <w:r>
        <w:rPr>
          <w:rFonts w:hint="eastAsia"/>
          <w:b/>
        </w:rPr>
        <w:t>日</w:t>
      </w:r>
    </w:p>
    <w:p w14:paraId="56C75080">
      <w:pPr>
        <w:spacing w:line="360" w:lineRule="auto"/>
        <w:jc w:val="center"/>
      </w:pPr>
      <w:r>
        <w:br w:type="page"/>
      </w:r>
    </w:p>
    <w:p w14:paraId="77723017">
      <w:pPr>
        <w:rPr>
          <w:rFonts w:hint="eastAsia" w:ascii="宋体" w:hAnsi="宋体" w:eastAsia="宋体" w:cs="宋体"/>
          <w:b/>
          <w:bCs/>
          <w:sz w:val="32"/>
          <w:szCs w:val="32"/>
          <w:lang w:val="en-US" w:eastAsia="zh-CN"/>
        </w:rPr>
      </w:pPr>
      <w:r>
        <w:rPr>
          <w:rFonts w:hint="eastAsia" w:ascii="宋体" w:hAnsi="宋体" w:eastAsia="宋体" w:cs="宋体"/>
          <w:b/>
          <w:bCs/>
          <w:sz w:val="32"/>
          <w:szCs w:val="32"/>
        </w:rPr>
        <w:t>格式九</w:t>
      </w:r>
      <w:r>
        <w:rPr>
          <w:rFonts w:hint="eastAsia" w:ascii="宋体" w:hAnsi="宋体" w:eastAsia="宋体" w:cs="宋体"/>
          <w:b/>
          <w:bCs/>
          <w:sz w:val="32"/>
          <w:szCs w:val="32"/>
          <w:lang w:val="en-US" w:eastAsia="zh-CN"/>
        </w:rPr>
        <w:t xml:space="preserve"> 承诺书</w:t>
      </w:r>
    </w:p>
    <w:p w14:paraId="0065A06F">
      <w:pPr>
        <w:spacing w:line="360" w:lineRule="auto"/>
        <w:jc w:val="center"/>
        <w:rPr>
          <w:rFonts w:hint="eastAsia" w:ascii="宋体" w:hAnsi="宋体" w:eastAsia="宋体" w:cs="宋体"/>
          <w:b/>
          <w:spacing w:val="2"/>
          <w:position w:val="-1"/>
          <w:sz w:val="32"/>
          <w:szCs w:val="32"/>
          <w:lang w:val="en-US" w:eastAsia="zh-CN" w:bidi="ar-SA"/>
        </w:rPr>
      </w:pPr>
      <w:r>
        <w:rPr>
          <w:rFonts w:hint="eastAsia" w:ascii="宋体" w:hAnsi="宋体" w:eastAsia="宋体" w:cs="宋体"/>
          <w:b/>
          <w:spacing w:val="2"/>
          <w:position w:val="-1"/>
          <w:sz w:val="32"/>
          <w:szCs w:val="32"/>
          <w:lang w:val="en-US" w:eastAsia="zh-CN" w:bidi="ar-SA"/>
        </w:rPr>
        <w:t>承诺函</w:t>
      </w:r>
    </w:p>
    <w:p w14:paraId="1C3B9BAC">
      <w:pPr>
        <w:widowControl w:val="0"/>
        <w:spacing w:line="360" w:lineRule="auto"/>
        <w:jc w:val="both"/>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致：</w:t>
      </w:r>
      <w:r>
        <w:rPr>
          <w:rFonts w:hint="eastAsia" w:ascii="宋体" w:hAnsi="宋体" w:eastAsia="宋体" w:cs="宋体"/>
          <w:sz w:val="24"/>
          <w:szCs w:val="24"/>
          <w:u w:val="none"/>
          <w:lang w:val="en-US" w:eastAsia="zh-CN" w:bidi="ar-SA"/>
        </w:rPr>
        <w:t>广东食品药品职业学院</w:t>
      </w:r>
    </w:p>
    <w:p w14:paraId="01CE8A3A">
      <w:pPr>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我单位在此就参与贵单位组织的</w:t>
      </w:r>
      <w:r>
        <w:rPr>
          <w:rFonts w:hint="eastAsia" w:ascii="宋体" w:hAnsi="宋体" w:eastAsia="宋体" w:cs="宋体"/>
          <w:sz w:val="24"/>
          <w:szCs w:val="24"/>
          <w:u w:val="none"/>
          <w:lang w:val="en-US" w:eastAsia="zh-CN" w:bidi="ar-SA"/>
        </w:rPr>
        <w:t>广东食品药品职业学院龙洞校区职业教育楼初步设计与勘察项目</w:t>
      </w:r>
      <w:r>
        <w:rPr>
          <w:rFonts w:hint="eastAsia" w:ascii="宋体" w:hAnsi="宋体" w:eastAsia="宋体" w:cs="宋体"/>
          <w:sz w:val="24"/>
          <w:szCs w:val="24"/>
          <w:lang w:val="en-US" w:eastAsia="zh-CN" w:bidi="ar-SA"/>
        </w:rPr>
        <w:t>投标事宜，郑重承诺如下：</w:t>
      </w:r>
    </w:p>
    <w:p w14:paraId="44C49615">
      <w:pPr>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若我单位有幸中标该项目，在项目实施过程中，我单位将严格按照招标文件要求、投标文件承诺以及双方签订的合同约定，在完成相关设计成果后，向贵单位免费提供与设计成果内容完全一致的实体模型，能够清晰、准确地展示设计方案的各项细节和功能特性，确保满足项目设计验证、展示及评审等工作的实际需求。</w:t>
      </w:r>
    </w:p>
    <w:p w14:paraId="5BFA96DE">
      <w:pPr>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我单位将对所提供实体模型的质量负责，确保其符合国家及行业相关标准规范。如因我单位原因未能按质提供上述实体模型，我单位将承担由此产生的一切责任和损失。</w:t>
      </w:r>
    </w:p>
    <w:p w14:paraId="3E027E0D">
      <w:pPr>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特此承诺！</w:t>
      </w:r>
    </w:p>
    <w:p w14:paraId="31F530E3">
      <w:pPr>
        <w:spacing w:line="360" w:lineRule="auto"/>
        <w:ind w:firstLine="3484" w:firstLineChars="0"/>
        <w:jc w:val="center"/>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 xml:space="preserve">投标单位（盖章）： </w:t>
      </w:r>
    </w:p>
    <w:p w14:paraId="400F527C">
      <w:pPr>
        <w:spacing w:line="360" w:lineRule="auto"/>
        <w:ind w:firstLine="3484"/>
        <w:jc w:val="right"/>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日期： 年 月 日</w:t>
      </w:r>
    </w:p>
    <w:p w14:paraId="2AA07092">
      <w:pPr>
        <w:spacing w:line="360" w:lineRule="auto"/>
      </w:pPr>
    </w:p>
    <w:p w14:paraId="140E329D">
      <w:pPr>
        <w:spacing w:line="360" w:lineRule="auto"/>
        <w:sectPr>
          <w:headerReference r:id="rId7" w:type="default"/>
          <w:footerReference r:id="rId8" w:type="default"/>
          <w:pgSz w:w="11906" w:h="16838"/>
          <w:pgMar w:top="1440" w:right="1803" w:bottom="1440" w:left="1803" w:header="851" w:footer="992" w:gutter="0"/>
          <w:cols w:space="720" w:num="1"/>
          <w:docGrid w:type="lines" w:linePitch="325" w:charSpace="0"/>
        </w:sectPr>
      </w:pPr>
    </w:p>
    <w:p w14:paraId="19EAF61E">
      <w:pPr>
        <w:spacing w:line="360" w:lineRule="auto"/>
        <w:rPr>
          <w:rFonts w:hint="eastAsia"/>
        </w:rPr>
      </w:pPr>
      <w:r>
        <w:rPr>
          <w:rFonts w:hint="eastAsia"/>
          <w:b/>
          <w:bCs/>
          <w:sz w:val="32"/>
          <w:szCs w:val="32"/>
        </w:rPr>
        <w:t>格式</w:t>
      </w:r>
      <w:r>
        <w:rPr>
          <w:rFonts w:hint="eastAsia"/>
          <w:b/>
          <w:bCs/>
          <w:sz w:val="32"/>
          <w:szCs w:val="32"/>
          <w:lang w:val="en-US" w:eastAsia="zh-CN"/>
        </w:rPr>
        <w:t>十</w:t>
      </w:r>
      <w:r>
        <w:rPr>
          <w:rFonts w:hint="eastAsia"/>
          <w:b/>
          <w:bCs/>
          <w:sz w:val="32"/>
          <w:szCs w:val="32"/>
        </w:rPr>
        <w:t xml:space="preserve"> 投标人认为有必要提供的其他资料</w:t>
      </w:r>
    </w:p>
    <w:bookmarkEnd w:id="21"/>
    <w:p w14:paraId="708B1B83">
      <w:pPr>
        <w:jc w:val="center"/>
        <w:rPr>
          <w:rFonts w:hint="eastAsia"/>
          <w:b/>
          <w:bCs/>
          <w:sz w:val="32"/>
        </w:rPr>
      </w:pPr>
    </w:p>
    <w:p w14:paraId="0E7F9988">
      <w:pPr>
        <w:pStyle w:val="43"/>
        <w:rPr>
          <w:rFonts w:hint="eastAsia"/>
        </w:rPr>
      </w:pPr>
    </w:p>
    <w:sectPr>
      <w:pgSz w:w="11906" w:h="16838"/>
      <w:pgMar w:top="1440" w:right="1803" w:bottom="1440" w:left="1803" w:header="851"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2755">
    <w:pPr>
      <w:pStyle w:val="19"/>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FFC525">
                          <w:pPr>
                            <w:pStyle w:val="19"/>
                            <w:jc w:val="center"/>
                            <w:rPr>
                              <w:rFonts w:hint="eastAsia"/>
                            </w:rPr>
                          </w:pPr>
                          <w:r>
                            <w:rPr>
                              <w:szCs w:val="21"/>
                            </w:rPr>
                            <w:t xml:space="preserve">- </w:t>
                          </w:r>
                          <w:r>
                            <w:rPr>
                              <w:szCs w:val="21"/>
                            </w:rPr>
                            <w:fldChar w:fldCharType="begin"/>
                          </w:r>
                          <w:r>
                            <w:rPr>
                              <w:szCs w:val="21"/>
                            </w:rPr>
                            <w:instrText xml:space="preserve"> PAGE </w:instrText>
                          </w:r>
                          <w:r>
                            <w:rPr>
                              <w:szCs w:val="21"/>
                            </w:rPr>
                            <w:fldChar w:fldCharType="separate"/>
                          </w:r>
                          <w:r>
                            <w:rPr>
                              <w:szCs w:val="21"/>
                            </w:rPr>
                            <w:t>48</w:t>
                          </w:r>
                          <w:r>
                            <w:rPr>
                              <w:szCs w:val="21"/>
                            </w:rPr>
                            <w:fldChar w:fldCharType="end"/>
                          </w:r>
                          <w:r>
                            <w:rPr>
                              <w:szCs w:val="21"/>
                            </w:rPr>
                            <w:t xml:space="preserve"> -</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17FFC525">
                    <w:pPr>
                      <w:pStyle w:val="19"/>
                      <w:jc w:val="center"/>
                      <w:rPr>
                        <w:rFonts w:hint="eastAsia"/>
                      </w:rPr>
                    </w:pPr>
                    <w:r>
                      <w:rPr>
                        <w:szCs w:val="21"/>
                      </w:rPr>
                      <w:t xml:space="preserve">- </w:t>
                    </w:r>
                    <w:r>
                      <w:rPr>
                        <w:szCs w:val="21"/>
                      </w:rPr>
                      <w:fldChar w:fldCharType="begin"/>
                    </w:r>
                    <w:r>
                      <w:rPr>
                        <w:szCs w:val="21"/>
                      </w:rPr>
                      <w:instrText xml:space="preserve"> PAGE </w:instrText>
                    </w:r>
                    <w:r>
                      <w:rPr>
                        <w:szCs w:val="21"/>
                      </w:rPr>
                      <w:fldChar w:fldCharType="separate"/>
                    </w:r>
                    <w:r>
                      <w:rPr>
                        <w:szCs w:val="21"/>
                      </w:rPr>
                      <w:t>48</w:t>
                    </w:r>
                    <w:r>
                      <w:rPr>
                        <w:szCs w:val="21"/>
                      </w:rPr>
                      <w:fldChar w:fldCharType="end"/>
                    </w:r>
                    <w:r>
                      <w:rPr>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498C">
    <w:pPr>
      <w:pStyle w:val="19"/>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A9D1C">
                          <w:pPr>
                            <w:pStyle w:val="19"/>
                            <w:jc w:val="center"/>
                            <w:rPr>
                              <w:rFonts w:hint="eastAsia"/>
                            </w:rPr>
                          </w:pPr>
                          <w:r>
                            <w:rPr>
                              <w:szCs w:val="21"/>
                            </w:rPr>
                            <w:t xml:space="preserve">- </w:t>
                          </w:r>
                          <w:r>
                            <w:rPr>
                              <w:szCs w:val="21"/>
                            </w:rPr>
                            <w:fldChar w:fldCharType="begin"/>
                          </w:r>
                          <w:r>
                            <w:rPr>
                              <w:szCs w:val="21"/>
                            </w:rPr>
                            <w:instrText xml:space="preserve"> PAGE </w:instrText>
                          </w:r>
                          <w:r>
                            <w:rPr>
                              <w:szCs w:val="21"/>
                            </w:rPr>
                            <w:fldChar w:fldCharType="separate"/>
                          </w:r>
                          <w:r>
                            <w:rPr>
                              <w:szCs w:val="21"/>
                            </w:rPr>
                            <w:t>52</w:t>
                          </w:r>
                          <w:r>
                            <w:rPr>
                              <w:szCs w:val="21"/>
                            </w:rPr>
                            <w:fldChar w:fldCharType="end"/>
                          </w:r>
                          <w:r>
                            <w:rPr>
                              <w:szCs w:val="21"/>
                            </w:rPr>
                            <w:t xml:space="preserve"> -</w:t>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0F5A9D1C">
                    <w:pPr>
                      <w:pStyle w:val="19"/>
                      <w:jc w:val="center"/>
                      <w:rPr>
                        <w:rFonts w:hint="eastAsia"/>
                      </w:rPr>
                    </w:pPr>
                    <w:r>
                      <w:rPr>
                        <w:szCs w:val="21"/>
                      </w:rPr>
                      <w:t xml:space="preserve">- </w:t>
                    </w:r>
                    <w:r>
                      <w:rPr>
                        <w:szCs w:val="21"/>
                      </w:rPr>
                      <w:fldChar w:fldCharType="begin"/>
                    </w:r>
                    <w:r>
                      <w:rPr>
                        <w:szCs w:val="21"/>
                      </w:rPr>
                      <w:instrText xml:space="preserve"> PAGE </w:instrText>
                    </w:r>
                    <w:r>
                      <w:rPr>
                        <w:szCs w:val="21"/>
                      </w:rPr>
                      <w:fldChar w:fldCharType="separate"/>
                    </w:r>
                    <w:r>
                      <w:rPr>
                        <w:szCs w:val="21"/>
                      </w:rPr>
                      <w:t>52</w:t>
                    </w:r>
                    <w:r>
                      <w:rPr>
                        <w:szCs w:val="21"/>
                      </w:rPr>
                      <w:fldChar w:fldCharType="end"/>
                    </w:r>
                    <w:r>
                      <w:rPr>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EA61">
    <w:pPr>
      <w:pStyle w:val="19"/>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37307">
                          <w:pPr>
                            <w:pStyle w:val="19"/>
                            <w:jc w:val="center"/>
                            <w:rPr>
                              <w:rFonts w:hint="eastAsia"/>
                            </w:rPr>
                          </w:pPr>
                          <w:r>
                            <w:rPr>
                              <w:szCs w:val="21"/>
                            </w:rPr>
                            <w:t xml:space="preserve">- </w:t>
                          </w:r>
                          <w:r>
                            <w:rPr>
                              <w:szCs w:val="21"/>
                            </w:rPr>
                            <w:fldChar w:fldCharType="begin"/>
                          </w:r>
                          <w:r>
                            <w:rPr>
                              <w:szCs w:val="21"/>
                            </w:rPr>
                            <w:instrText xml:space="preserve"> PAGE </w:instrText>
                          </w:r>
                          <w:r>
                            <w:rPr>
                              <w:szCs w:val="21"/>
                            </w:rPr>
                            <w:fldChar w:fldCharType="separate"/>
                          </w:r>
                          <w:r>
                            <w:rPr>
                              <w:szCs w:val="21"/>
                            </w:rPr>
                            <w:t>61</w:t>
                          </w:r>
                          <w:r>
                            <w:rPr>
                              <w:szCs w:val="21"/>
                            </w:rPr>
                            <w:fldChar w:fldCharType="end"/>
                          </w:r>
                          <w:r>
                            <w:rPr>
                              <w:szCs w:val="21"/>
                            </w:rPr>
                            <w:t xml:space="preserve"> -</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YzM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JYmMzCAQAAjQMAAA4AAAAAAAAAAQAgAAAAHgEAAGRycy9lMm9Eb2MueG1sUEsF&#10;BgAAAAAGAAYAWQEAAFIFAAAAAA==&#10;">
              <v:fill on="f" focussize="0,0"/>
              <v:stroke on="f"/>
              <v:imagedata o:title=""/>
              <o:lock v:ext="edit" aspectratio="f"/>
              <v:textbox inset="0mm,0mm,0mm,0mm" style="mso-fit-shape-to-text:t;">
                <w:txbxContent>
                  <w:p w14:paraId="7D237307">
                    <w:pPr>
                      <w:pStyle w:val="19"/>
                      <w:jc w:val="center"/>
                      <w:rPr>
                        <w:rFonts w:hint="eastAsia"/>
                      </w:rPr>
                    </w:pPr>
                    <w:r>
                      <w:rPr>
                        <w:szCs w:val="21"/>
                      </w:rPr>
                      <w:t xml:space="preserve">- </w:t>
                    </w:r>
                    <w:r>
                      <w:rPr>
                        <w:szCs w:val="21"/>
                      </w:rPr>
                      <w:fldChar w:fldCharType="begin"/>
                    </w:r>
                    <w:r>
                      <w:rPr>
                        <w:szCs w:val="21"/>
                      </w:rPr>
                      <w:instrText xml:space="preserve"> PAGE </w:instrText>
                    </w:r>
                    <w:r>
                      <w:rPr>
                        <w:szCs w:val="21"/>
                      </w:rPr>
                      <w:fldChar w:fldCharType="separate"/>
                    </w:r>
                    <w:r>
                      <w:rPr>
                        <w:szCs w:val="21"/>
                      </w:rPr>
                      <w:t>61</w:t>
                    </w:r>
                    <w:r>
                      <w:rPr>
                        <w:szCs w:val="21"/>
                      </w:rPr>
                      <w:fldChar w:fldCharType="end"/>
                    </w:r>
                    <w:r>
                      <w:rPr>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EA83">
    <w:pPr>
      <w:pStyle w:val="21"/>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F89F0">
    <w:pPr>
      <w:pStyle w:val="21"/>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952EC">
    <w:pPr>
      <w:pStyle w:val="21"/>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DF05F"/>
    <w:multiLevelType w:val="singleLevel"/>
    <w:tmpl w:val="8C7DF05F"/>
    <w:lvl w:ilvl="0" w:tentative="0">
      <w:start w:val="1"/>
      <w:numFmt w:val="decimal"/>
      <w:suff w:val="nothing"/>
      <w:lvlText w:val="（%1）"/>
      <w:lvlJc w:val="left"/>
    </w:lvl>
  </w:abstractNum>
  <w:abstractNum w:abstractNumId="1">
    <w:nsid w:val="05A97DEE"/>
    <w:multiLevelType w:val="singleLevel"/>
    <w:tmpl w:val="05A97DEE"/>
    <w:lvl w:ilvl="0" w:tentative="0">
      <w:start w:val="3"/>
      <w:numFmt w:val="decimal"/>
      <w:lvlText w:val="%1."/>
      <w:lvlJc w:val="left"/>
      <w:pPr>
        <w:tabs>
          <w:tab w:val="left" w:pos="312"/>
        </w:tabs>
      </w:pPr>
    </w:lvl>
  </w:abstractNum>
  <w:abstractNum w:abstractNumId="2">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6726216A"/>
    <w:multiLevelType w:val="singleLevel"/>
    <w:tmpl w:val="6726216A"/>
    <w:lvl w:ilvl="0" w:tentative="0">
      <w:start w:val="1"/>
      <w:numFmt w:val="decimal"/>
      <w:suff w:val="nothing"/>
      <w:lvlText w:val="%1、"/>
      <w:lvlJc w:val="left"/>
    </w:lvl>
  </w:abstractNum>
  <w:abstractNum w:abstractNumId="4">
    <w:nsid w:val="787638D3"/>
    <w:multiLevelType w:val="singleLevel"/>
    <w:tmpl w:val="787638D3"/>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10"/>
  <w:drawingGridVerticalSpacing w:val="16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MDdhNGRjYjg1MDgxODIxNTI3MTQzYjNlYTc1MTEifQ=="/>
  </w:docVars>
  <w:rsids>
    <w:rsidRoot w:val="00E03282"/>
    <w:rsid w:val="00000681"/>
    <w:rsid w:val="000058F3"/>
    <w:rsid w:val="000068AC"/>
    <w:rsid w:val="00011197"/>
    <w:rsid w:val="0001154E"/>
    <w:rsid w:val="0001156D"/>
    <w:rsid w:val="000121D6"/>
    <w:rsid w:val="00013D16"/>
    <w:rsid w:val="00014329"/>
    <w:rsid w:val="00014646"/>
    <w:rsid w:val="00015983"/>
    <w:rsid w:val="00016B16"/>
    <w:rsid w:val="0002242E"/>
    <w:rsid w:val="00023448"/>
    <w:rsid w:val="00023C9F"/>
    <w:rsid w:val="000262DA"/>
    <w:rsid w:val="00026F52"/>
    <w:rsid w:val="000270D0"/>
    <w:rsid w:val="0003001F"/>
    <w:rsid w:val="0003127C"/>
    <w:rsid w:val="00032064"/>
    <w:rsid w:val="000355D1"/>
    <w:rsid w:val="0003711C"/>
    <w:rsid w:val="00037F92"/>
    <w:rsid w:val="00042A41"/>
    <w:rsid w:val="00042EF4"/>
    <w:rsid w:val="00044D9C"/>
    <w:rsid w:val="00044FB0"/>
    <w:rsid w:val="00046949"/>
    <w:rsid w:val="000471D5"/>
    <w:rsid w:val="000477ED"/>
    <w:rsid w:val="000479AC"/>
    <w:rsid w:val="00051290"/>
    <w:rsid w:val="00056B21"/>
    <w:rsid w:val="000620F0"/>
    <w:rsid w:val="00062B47"/>
    <w:rsid w:val="00066724"/>
    <w:rsid w:val="00067B39"/>
    <w:rsid w:val="0007210E"/>
    <w:rsid w:val="00072E1D"/>
    <w:rsid w:val="000740D1"/>
    <w:rsid w:val="00075F69"/>
    <w:rsid w:val="00081402"/>
    <w:rsid w:val="00082B94"/>
    <w:rsid w:val="00082B9D"/>
    <w:rsid w:val="00083E32"/>
    <w:rsid w:val="000845E6"/>
    <w:rsid w:val="000847FF"/>
    <w:rsid w:val="00087305"/>
    <w:rsid w:val="00087EA7"/>
    <w:rsid w:val="00095C8E"/>
    <w:rsid w:val="000A07FC"/>
    <w:rsid w:val="000A1168"/>
    <w:rsid w:val="000A1EAC"/>
    <w:rsid w:val="000A3447"/>
    <w:rsid w:val="000A360B"/>
    <w:rsid w:val="000A518E"/>
    <w:rsid w:val="000A574F"/>
    <w:rsid w:val="000A62F7"/>
    <w:rsid w:val="000A795B"/>
    <w:rsid w:val="000A7C35"/>
    <w:rsid w:val="000B140F"/>
    <w:rsid w:val="000B1887"/>
    <w:rsid w:val="000B7EC2"/>
    <w:rsid w:val="000C2DA8"/>
    <w:rsid w:val="000C3FAB"/>
    <w:rsid w:val="000C5BB6"/>
    <w:rsid w:val="000C661F"/>
    <w:rsid w:val="000C6E00"/>
    <w:rsid w:val="000D3570"/>
    <w:rsid w:val="000D39EA"/>
    <w:rsid w:val="000D4266"/>
    <w:rsid w:val="000D61EC"/>
    <w:rsid w:val="000D73C1"/>
    <w:rsid w:val="000E2C9D"/>
    <w:rsid w:val="000E56A6"/>
    <w:rsid w:val="000E60DA"/>
    <w:rsid w:val="000F1C76"/>
    <w:rsid w:val="000F2375"/>
    <w:rsid w:val="000F61A7"/>
    <w:rsid w:val="000F6A27"/>
    <w:rsid w:val="000F76B2"/>
    <w:rsid w:val="00106A6C"/>
    <w:rsid w:val="001126FD"/>
    <w:rsid w:val="0011431C"/>
    <w:rsid w:val="001149C6"/>
    <w:rsid w:val="00114A68"/>
    <w:rsid w:val="00115003"/>
    <w:rsid w:val="00115072"/>
    <w:rsid w:val="00116B0B"/>
    <w:rsid w:val="00121373"/>
    <w:rsid w:val="0012284E"/>
    <w:rsid w:val="00124086"/>
    <w:rsid w:val="00126004"/>
    <w:rsid w:val="00126F87"/>
    <w:rsid w:val="00134672"/>
    <w:rsid w:val="00136139"/>
    <w:rsid w:val="001425AE"/>
    <w:rsid w:val="00142A8A"/>
    <w:rsid w:val="00142D12"/>
    <w:rsid w:val="00145BFF"/>
    <w:rsid w:val="00150DDF"/>
    <w:rsid w:val="001513F8"/>
    <w:rsid w:val="00151D94"/>
    <w:rsid w:val="00152AAC"/>
    <w:rsid w:val="00155165"/>
    <w:rsid w:val="00163F19"/>
    <w:rsid w:val="001650B5"/>
    <w:rsid w:val="001657DF"/>
    <w:rsid w:val="0017190E"/>
    <w:rsid w:val="00173091"/>
    <w:rsid w:val="001746CE"/>
    <w:rsid w:val="00177741"/>
    <w:rsid w:val="00180C30"/>
    <w:rsid w:val="00180D9C"/>
    <w:rsid w:val="00184D74"/>
    <w:rsid w:val="00186300"/>
    <w:rsid w:val="001902E8"/>
    <w:rsid w:val="00191264"/>
    <w:rsid w:val="001914A0"/>
    <w:rsid w:val="001941CB"/>
    <w:rsid w:val="00194954"/>
    <w:rsid w:val="00196895"/>
    <w:rsid w:val="001A292D"/>
    <w:rsid w:val="001A404D"/>
    <w:rsid w:val="001A4055"/>
    <w:rsid w:val="001A4CD0"/>
    <w:rsid w:val="001A7ED5"/>
    <w:rsid w:val="001B0948"/>
    <w:rsid w:val="001B09BA"/>
    <w:rsid w:val="001B107B"/>
    <w:rsid w:val="001B4CB5"/>
    <w:rsid w:val="001B533B"/>
    <w:rsid w:val="001B6143"/>
    <w:rsid w:val="001B7BFE"/>
    <w:rsid w:val="001C1737"/>
    <w:rsid w:val="001C1C08"/>
    <w:rsid w:val="001C5480"/>
    <w:rsid w:val="001C6FE5"/>
    <w:rsid w:val="001D38F2"/>
    <w:rsid w:val="001D6365"/>
    <w:rsid w:val="001D6569"/>
    <w:rsid w:val="001D6C61"/>
    <w:rsid w:val="001D7320"/>
    <w:rsid w:val="001E1A80"/>
    <w:rsid w:val="001E32C6"/>
    <w:rsid w:val="001E32D2"/>
    <w:rsid w:val="001E6F5D"/>
    <w:rsid w:val="001F3A42"/>
    <w:rsid w:val="001F4589"/>
    <w:rsid w:val="001F5344"/>
    <w:rsid w:val="00204DE7"/>
    <w:rsid w:val="00205884"/>
    <w:rsid w:val="0020795E"/>
    <w:rsid w:val="00213484"/>
    <w:rsid w:val="00216281"/>
    <w:rsid w:val="002166AB"/>
    <w:rsid w:val="00217B58"/>
    <w:rsid w:val="002226C9"/>
    <w:rsid w:val="00224396"/>
    <w:rsid w:val="002262D1"/>
    <w:rsid w:val="00226844"/>
    <w:rsid w:val="00232A3D"/>
    <w:rsid w:val="002344E0"/>
    <w:rsid w:val="0023666F"/>
    <w:rsid w:val="00237A74"/>
    <w:rsid w:val="00240EB7"/>
    <w:rsid w:val="002433C3"/>
    <w:rsid w:val="00244193"/>
    <w:rsid w:val="002451B1"/>
    <w:rsid w:val="002463B0"/>
    <w:rsid w:val="00247387"/>
    <w:rsid w:val="002474D0"/>
    <w:rsid w:val="00250439"/>
    <w:rsid w:val="002546A0"/>
    <w:rsid w:val="00256860"/>
    <w:rsid w:val="00260FAB"/>
    <w:rsid w:val="002627EB"/>
    <w:rsid w:val="00262FCA"/>
    <w:rsid w:val="00263E24"/>
    <w:rsid w:val="00264E00"/>
    <w:rsid w:val="0026797D"/>
    <w:rsid w:val="00270578"/>
    <w:rsid w:val="002708E9"/>
    <w:rsid w:val="00270BE1"/>
    <w:rsid w:val="0027172B"/>
    <w:rsid w:val="002816F3"/>
    <w:rsid w:val="00281835"/>
    <w:rsid w:val="002840A0"/>
    <w:rsid w:val="00286779"/>
    <w:rsid w:val="00291B68"/>
    <w:rsid w:val="002922F5"/>
    <w:rsid w:val="002962F9"/>
    <w:rsid w:val="002A0479"/>
    <w:rsid w:val="002A0AED"/>
    <w:rsid w:val="002A0C2C"/>
    <w:rsid w:val="002A18D9"/>
    <w:rsid w:val="002A1E66"/>
    <w:rsid w:val="002A2E01"/>
    <w:rsid w:val="002A4E94"/>
    <w:rsid w:val="002A524E"/>
    <w:rsid w:val="002A572C"/>
    <w:rsid w:val="002A5ED7"/>
    <w:rsid w:val="002B298D"/>
    <w:rsid w:val="002B7890"/>
    <w:rsid w:val="002B7FE9"/>
    <w:rsid w:val="002C075F"/>
    <w:rsid w:val="002C36BB"/>
    <w:rsid w:val="002C3E0A"/>
    <w:rsid w:val="002C65FF"/>
    <w:rsid w:val="002C69E8"/>
    <w:rsid w:val="002C7740"/>
    <w:rsid w:val="002D261F"/>
    <w:rsid w:val="002D2A84"/>
    <w:rsid w:val="002D55D1"/>
    <w:rsid w:val="002D57DF"/>
    <w:rsid w:val="002D6638"/>
    <w:rsid w:val="002E05CE"/>
    <w:rsid w:val="002E1358"/>
    <w:rsid w:val="002E2D81"/>
    <w:rsid w:val="002E64C1"/>
    <w:rsid w:val="002F1A0A"/>
    <w:rsid w:val="002F50D5"/>
    <w:rsid w:val="002F53FE"/>
    <w:rsid w:val="003019CA"/>
    <w:rsid w:val="00301E96"/>
    <w:rsid w:val="003048DA"/>
    <w:rsid w:val="00304CE8"/>
    <w:rsid w:val="00306540"/>
    <w:rsid w:val="00306E31"/>
    <w:rsid w:val="00307663"/>
    <w:rsid w:val="0031188D"/>
    <w:rsid w:val="00315BFE"/>
    <w:rsid w:val="003274FF"/>
    <w:rsid w:val="0032752E"/>
    <w:rsid w:val="0033179D"/>
    <w:rsid w:val="003321C0"/>
    <w:rsid w:val="00332750"/>
    <w:rsid w:val="00332CE1"/>
    <w:rsid w:val="00332D3C"/>
    <w:rsid w:val="003339CA"/>
    <w:rsid w:val="0033520B"/>
    <w:rsid w:val="00335701"/>
    <w:rsid w:val="00335CC7"/>
    <w:rsid w:val="00336C4D"/>
    <w:rsid w:val="00336FBA"/>
    <w:rsid w:val="0033715B"/>
    <w:rsid w:val="003407FB"/>
    <w:rsid w:val="0034356F"/>
    <w:rsid w:val="00343EEE"/>
    <w:rsid w:val="003440A4"/>
    <w:rsid w:val="00344355"/>
    <w:rsid w:val="003457BD"/>
    <w:rsid w:val="00350C55"/>
    <w:rsid w:val="00351C4D"/>
    <w:rsid w:val="00351E49"/>
    <w:rsid w:val="003523C7"/>
    <w:rsid w:val="00352A3C"/>
    <w:rsid w:val="00353446"/>
    <w:rsid w:val="00353F2B"/>
    <w:rsid w:val="00354E28"/>
    <w:rsid w:val="00356480"/>
    <w:rsid w:val="0035798B"/>
    <w:rsid w:val="00363B9B"/>
    <w:rsid w:val="00367980"/>
    <w:rsid w:val="00370C2E"/>
    <w:rsid w:val="00371844"/>
    <w:rsid w:val="00371EFE"/>
    <w:rsid w:val="00373244"/>
    <w:rsid w:val="00376945"/>
    <w:rsid w:val="003770B3"/>
    <w:rsid w:val="00377E25"/>
    <w:rsid w:val="003805A8"/>
    <w:rsid w:val="00381374"/>
    <w:rsid w:val="00381D1D"/>
    <w:rsid w:val="0038737A"/>
    <w:rsid w:val="00394820"/>
    <w:rsid w:val="003A29C0"/>
    <w:rsid w:val="003A4EFE"/>
    <w:rsid w:val="003A6AD4"/>
    <w:rsid w:val="003A769B"/>
    <w:rsid w:val="003B0888"/>
    <w:rsid w:val="003B77FF"/>
    <w:rsid w:val="003C1BC0"/>
    <w:rsid w:val="003C3295"/>
    <w:rsid w:val="003C3FB4"/>
    <w:rsid w:val="003C5913"/>
    <w:rsid w:val="003C7755"/>
    <w:rsid w:val="003D2760"/>
    <w:rsid w:val="003E3EB3"/>
    <w:rsid w:val="003E4170"/>
    <w:rsid w:val="003E5F42"/>
    <w:rsid w:val="003F352E"/>
    <w:rsid w:val="003F3832"/>
    <w:rsid w:val="003F4817"/>
    <w:rsid w:val="003F54A0"/>
    <w:rsid w:val="003F6294"/>
    <w:rsid w:val="004006C0"/>
    <w:rsid w:val="0040206A"/>
    <w:rsid w:val="00403C61"/>
    <w:rsid w:val="004063F5"/>
    <w:rsid w:val="00407602"/>
    <w:rsid w:val="00412A5A"/>
    <w:rsid w:val="00416397"/>
    <w:rsid w:val="00417C56"/>
    <w:rsid w:val="00421D0D"/>
    <w:rsid w:val="00427A06"/>
    <w:rsid w:val="0043230B"/>
    <w:rsid w:val="004332BE"/>
    <w:rsid w:val="00433776"/>
    <w:rsid w:val="00433C44"/>
    <w:rsid w:val="00433DA8"/>
    <w:rsid w:val="00433F62"/>
    <w:rsid w:val="00434D14"/>
    <w:rsid w:val="00435046"/>
    <w:rsid w:val="004356B3"/>
    <w:rsid w:val="00436FE3"/>
    <w:rsid w:val="00437D85"/>
    <w:rsid w:val="0044054B"/>
    <w:rsid w:val="00440B96"/>
    <w:rsid w:val="00442BC3"/>
    <w:rsid w:val="00452788"/>
    <w:rsid w:val="00455313"/>
    <w:rsid w:val="00455A2A"/>
    <w:rsid w:val="00456F90"/>
    <w:rsid w:val="00460471"/>
    <w:rsid w:val="00461541"/>
    <w:rsid w:val="0046425D"/>
    <w:rsid w:val="00475ED3"/>
    <w:rsid w:val="0048251B"/>
    <w:rsid w:val="004841E8"/>
    <w:rsid w:val="0048537C"/>
    <w:rsid w:val="00485FDE"/>
    <w:rsid w:val="00490D33"/>
    <w:rsid w:val="00494ABD"/>
    <w:rsid w:val="00495A65"/>
    <w:rsid w:val="004967F6"/>
    <w:rsid w:val="00497A3D"/>
    <w:rsid w:val="004A0E0C"/>
    <w:rsid w:val="004A3A63"/>
    <w:rsid w:val="004A481D"/>
    <w:rsid w:val="004A505E"/>
    <w:rsid w:val="004A76B1"/>
    <w:rsid w:val="004B0BFD"/>
    <w:rsid w:val="004B19BC"/>
    <w:rsid w:val="004B2587"/>
    <w:rsid w:val="004B51A7"/>
    <w:rsid w:val="004B60D9"/>
    <w:rsid w:val="004B7DAD"/>
    <w:rsid w:val="004C178F"/>
    <w:rsid w:val="004C3E2D"/>
    <w:rsid w:val="004C45D5"/>
    <w:rsid w:val="004C4C08"/>
    <w:rsid w:val="004C5D3B"/>
    <w:rsid w:val="004C7A45"/>
    <w:rsid w:val="004C7B55"/>
    <w:rsid w:val="004D462F"/>
    <w:rsid w:val="004D5ADF"/>
    <w:rsid w:val="004E39EC"/>
    <w:rsid w:val="004E3A1C"/>
    <w:rsid w:val="004E4709"/>
    <w:rsid w:val="004E63ED"/>
    <w:rsid w:val="004E6A1A"/>
    <w:rsid w:val="004F17B0"/>
    <w:rsid w:val="004F1F18"/>
    <w:rsid w:val="004F207D"/>
    <w:rsid w:val="004F2392"/>
    <w:rsid w:val="004F3A9D"/>
    <w:rsid w:val="004F4536"/>
    <w:rsid w:val="004F5001"/>
    <w:rsid w:val="004F60C0"/>
    <w:rsid w:val="004F7B97"/>
    <w:rsid w:val="005058C8"/>
    <w:rsid w:val="00511EE9"/>
    <w:rsid w:val="00512011"/>
    <w:rsid w:val="00513EB2"/>
    <w:rsid w:val="00514B8F"/>
    <w:rsid w:val="00516F3C"/>
    <w:rsid w:val="00520155"/>
    <w:rsid w:val="0052084A"/>
    <w:rsid w:val="00520B28"/>
    <w:rsid w:val="0052127A"/>
    <w:rsid w:val="005218C2"/>
    <w:rsid w:val="0052286F"/>
    <w:rsid w:val="00522DF7"/>
    <w:rsid w:val="005249B2"/>
    <w:rsid w:val="00525BA3"/>
    <w:rsid w:val="005276F7"/>
    <w:rsid w:val="0053142C"/>
    <w:rsid w:val="005322DA"/>
    <w:rsid w:val="00532EE6"/>
    <w:rsid w:val="00536F2E"/>
    <w:rsid w:val="00537A76"/>
    <w:rsid w:val="005412AB"/>
    <w:rsid w:val="00541D56"/>
    <w:rsid w:val="00542621"/>
    <w:rsid w:val="00543411"/>
    <w:rsid w:val="00543DFA"/>
    <w:rsid w:val="00544944"/>
    <w:rsid w:val="00544F2E"/>
    <w:rsid w:val="00553028"/>
    <w:rsid w:val="0056179E"/>
    <w:rsid w:val="005632EA"/>
    <w:rsid w:val="00565C40"/>
    <w:rsid w:val="00565D08"/>
    <w:rsid w:val="00570264"/>
    <w:rsid w:val="00571E79"/>
    <w:rsid w:val="00572976"/>
    <w:rsid w:val="0057317E"/>
    <w:rsid w:val="005836A1"/>
    <w:rsid w:val="00584E51"/>
    <w:rsid w:val="00585E3F"/>
    <w:rsid w:val="00592C85"/>
    <w:rsid w:val="00593729"/>
    <w:rsid w:val="005A2CEA"/>
    <w:rsid w:val="005A33B1"/>
    <w:rsid w:val="005A37E9"/>
    <w:rsid w:val="005A3CAB"/>
    <w:rsid w:val="005B0093"/>
    <w:rsid w:val="005B3EA4"/>
    <w:rsid w:val="005B44C9"/>
    <w:rsid w:val="005B4593"/>
    <w:rsid w:val="005B5704"/>
    <w:rsid w:val="005B5D01"/>
    <w:rsid w:val="005C29CC"/>
    <w:rsid w:val="005C2C8B"/>
    <w:rsid w:val="005C7DE2"/>
    <w:rsid w:val="005D15B4"/>
    <w:rsid w:val="005D190B"/>
    <w:rsid w:val="005D1DC0"/>
    <w:rsid w:val="005D27D3"/>
    <w:rsid w:val="005D469E"/>
    <w:rsid w:val="005D4AE6"/>
    <w:rsid w:val="005D7C5D"/>
    <w:rsid w:val="005E0276"/>
    <w:rsid w:val="005E0EBC"/>
    <w:rsid w:val="005E10E4"/>
    <w:rsid w:val="005E14F8"/>
    <w:rsid w:val="005E16F0"/>
    <w:rsid w:val="005E272D"/>
    <w:rsid w:val="005E4F64"/>
    <w:rsid w:val="005E579A"/>
    <w:rsid w:val="005F0E35"/>
    <w:rsid w:val="005F499F"/>
    <w:rsid w:val="005F4EBA"/>
    <w:rsid w:val="005F57B6"/>
    <w:rsid w:val="005F6465"/>
    <w:rsid w:val="005F6AD1"/>
    <w:rsid w:val="005F739E"/>
    <w:rsid w:val="005F7FA1"/>
    <w:rsid w:val="0060086A"/>
    <w:rsid w:val="00602241"/>
    <w:rsid w:val="00602356"/>
    <w:rsid w:val="00602AE1"/>
    <w:rsid w:val="0060398F"/>
    <w:rsid w:val="00604D8B"/>
    <w:rsid w:val="0060528D"/>
    <w:rsid w:val="006137C1"/>
    <w:rsid w:val="00614DB3"/>
    <w:rsid w:val="00615553"/>
    <w:rsid w:val="00617B59"/>
    <w:rsid w:val="00617E5B"/>
    <w:rsid w:val="00624E01"/>
    <w:rsid w:val="00625CC9"/>
    <w:rsid w:val="0063027D"/>
    <w:rsid w:val="006305BA"/>
    <w:rsid w:val="00633815"/>
    <w:rsid w:val="006438EA"/>
    <w:rsid w:val="00643C26"/>
    <w:rsid w:val="00644D6D"/>
    <w:rsid w:val="00644DB3"/>
    <w:rsid w:val="006554A4"/>
    <w:rsid w:val="00663349"/>
    <w:rsid w:val="00665035"/>
    <w:rsid w:val="006660D0"/>
    <w:rsid w:val="006705E4"/>
    <w:rsid w:val="00670913"/>
    <w:rsid w:val="00671108"/>
    <w:rsid w:val="006713C6"/>
    <w:rsid w:val="00672ADF"/>
    <w:rsid w:val="00676583"/>
    <w:rsid w:val="006805E1"/>
    <w:rsid w:val="00681366"/>
    <w:rsid w:val="00681540"/>
    <w:rsid w:val="006848D9"/>
    <w:rsid w:val="006855A6"/>
    <w:rsid w:val="0068647D"/>
    <w:rsid w:val="00686C6A"/>
    <w:rsid w:val="006903A4"/>
    <w:rsid w:val="00690789"/>
    <w:rsid w:val="006907C5"/>
    <w:rsid w:val="00692310"/>
    <w:rsid w:val="006955C9"/>
    <w:rsid w:val="00695632"/>
    <w:rsid w:val="00696652"/>
    <w:rsid w:val="006A07C7"/>
    <w:rsid w:val="006A08E5"/>
    <w:rsid w:val="006A3B4B"/>
    <w:rsid w:val="006A4327"/>
    <w:rsid w:val="006A63F7"/>
    <w:rsid w:val="006A7D2C"/>
    <w:rsid w:val="006B0368"/>
    <w:rsid w:val="006B14C1"/>
    <w:rsid w:val="006B26D4"/>
    <w:rsid w:val="006C38C3"/>
    <w:rsid w:val="006C4364"/>
    <w:rsid w:val="006C43AE"/>
    <w:rsid w:val="006C6C45"/>
    <w:rsid w:val="006C7206"/>
    <w:rsid w:val="006D1D62"/>
    <w:rsid w:val="006D29EC"/>
    <w:rsid w:val="006E26C7"/>
    <w:rsid w:val="006E52DA"/>
    <w:rsid w:val="006E557D"/>
    <w:rsid w:val="006E5BAB"/>
    <w:rsid w:val="006E7B54"/>
    <w:rsid w:val="006F415E"/>
    <w:rsid w:val="006F6DB7"/>
    <w:rsid w:val="00701875"/>
    <w:rsid w:val="0070194F"/>
    <w:rsid w:val="007049E0"/>
    <w:rsid w:val="00705D7C"/>
    <w:rsid w:val="00706B01"/>
    <w:rsid w:val="00706F03"/>
    <w:rsid w:val="00711B19"/>
    <w:rsid w:val="00712A34"/>
    <w:rsid w:val="0071400A"/>
    <w:rsid w:val="00716CD3"/>
    <w:rsid w:val="00720224"/>
    <w:rsid w:val="00720AD0"/>
    <w:rsid w:val="00720CC0"/>
    <w:rsid w:val="007212FC"/>
    <w:rsid w:val="00721B4A"/>
    <w:rsid w:val="00722826"/>
    <w:rsid w:val="00722969"/>
    <w:rsid w:val="007241AC"/>
    <w:rsid w:val="00730D76"/>
    <w:rsid w:val="00731623"/>
    <w:rsid w:val="00731FEE"/>
    <w:rsid w:val="00732CF7"/>
    <w:rsid w:val="00733FC2"/>
    <w:rsid w:val="007357C1"/>
    <w:rsid w:val="00736127"/>
    <w:rsid w:val="00736702"/>
    <w:rsid w:val="007367B8"/>
    <w:rsid w:val="007376D5"/>
    <w:rsid w:val="00741F2E"/>
    <w:rsid w:val="007427B5"/>
    <w:rsid w:val="00743633"/>
    <w:rsid w:val="00743D13"/>
    <w:rsid w:val="007475F8"/>
    <w:rsid w:val="007512B2"/>
    <w:rsid w:val="007603BB"/>
    <w:rsid w:val="0076196D"/>
    <w:rsid w:val="00765214"/>
    <w:rsid w:val="00766722"/>
    <w:rsid w:val="00771573"/>
    <w:rsid w:val="007738D6"/>
    <w:rsid w:val="00775109"/>
    <w:rsid w:val="00775462"/>
    <w:rsid w:val="00775DC4"/>
    <w:rsid w:val="00775F23"/>
    <w:rsid w:val="0077625D"/>
    <w:rsid w:val="0078305B"/>
    <w:rsid w:val="00786B6A"/>
    <w:rsid w:val="00790501"/>
    <w:rsid w:val="00791029"/>
    <w:rsid w:val="00791C15"/>
    <w:rsid w:val="007A02A8"/>
    <w:rsid w:val="007A0BCA"/>
    <w:rsid w:val="007A20B9"/>
    <w:rsid w:val="007A276D"/>
    <w:rsid w:val="007A4A81"/>
    <w:rsid w:val="007A7DDC"/>
    <w:rsid w:val="007B2CCF"/>
    <w:rsid w:val="007B2F46"/>
    <w:rsid w:val="007B4B6A"/>
    <w:rsid w:val="007B51B2"/>
    <w:rsid w:val="007B7DCC"/>
    <w:rsid w:val="007D0059"/>
    <w:rsid w:val="007D026D"/>
    <w:rsid w:val="007D2A17"/>
    <w:rsid w:val="007D37AE"/>
    <w:rsid w:val="007D487D"/>
    <w:rsid w:val="007D592F"/>
    <w:rsid w:val="007E072E"/>
    <w:rsid w:val="007E1821"/>
    <w:rsid w:val="007E4DD6"/>
    <w:rsid w:val="007E5351"/>
    <w:rsid w:val="007E6D16"/>
    <w:rsid w:val="007F0611"/>
    <w:rsid w:val="007F1D3B"/>
    <w:rsid w:val="007F26B9"/>
    <w:rsid w:val="007F302A"/>
    <w:rsid w:val="007F32AA"/>
    <w:rsid w:val="007F3BA9"/>
    <w:rsid w:val="007F4F04"/>
    <w:rsid w:val="007F597F"/>
    <w:rsid w:val="00801FC6"/>
    <w:rsid w:val="008027E6"/>
    <w:rsid w:val="0080288B"/>
    <w:rsid w:val="00803AB2"/>
    <w:rsid w:val="00803B7A"/>
    <w:rsid w:val="0080432B"/>
    <w:rsid w:val="00805A94"/>
    <w:rsid w:val="008100C9"/>
    <w:rsid w:val="00811F3C"/>
    <w:rsid w:val="00812688"/>
    <w:rsid w:val="00812E53"/>
    <w:rsid w:val="00812EA9"/>
    <w:rsid w:val="00815760"/>
    <w:rsid w:val="00816DA9"/>
    <w:rsid w:val="00821087"/>
    <w:rsid w:val="00821966"/>
    <w:rsid w:val="0082539D"/>
    <w:rsid w:val="00826A22"/>
    <w:rsid w:val="00827B66"/>
    <w:rsid w:val="00833B40"/>
    <w:rsid w:val="00833CAF"/>
    <w:rsid w:val="00833CDE"/>
    <w:rsid w:val="00843E77"/>
    <w:rsid w:val="00844E5E"/>
    <w:rsid w:val="008452D8"/>
    <w:rsid w:val="008469BB"/>
    <w:rsid w:val="00846C18"/>
    <w:rsid w:val="00850B18"/>
    <w:rsid w:val="008514BF"/>
    <w:rsid w:val="00855517"/>
    <w:rsid w:val="00855984"/>
    <w:rsid w:val="0085666D"/>
    <w:rsid w:val="00856CD3"/>
    <w:rsid w:val="008604AA"/>
    <w:rsid w:val="008607CF"/>
    <w:rsid w:val="00860A09"/>
    <w:rsid w:val="00863EA1"/>
    <w:rsid w:val="0086767C"/>
    <w:rsid w:val="00867E94"/>
    <w:rsid w:val="00870DA0"/>
    <w:rsid w:val="00871D78"/>
    <w:rsid w:val="0087541A"/>
    <w:rsid w:val="00875B2B"/>
    <w:rsid w:val="00880100"/>
    <w:rsid w:val="00881EC7"/>
    <w:rsid w:val="008826A2"/>
    <w:rsid w:val="00884804"/>
    <w:rsid w:val="00884DD9"/>
    <w:rsid w:val="0088644B"/>
    <w:rsid w:val="00887ADE"/>
    <w:rsid w:val="00891505"/>
    <w:rsid w:val="0089370A"/>
    <w:rsid w:val="0089499F"/>
    <w:rsid w:val="0089703E"/>
    <w:rsid w:val="008A19CB"/>
    <w:rsid w:val="008A1D8A"/>
    <w:rsid w:val="008A22A7"/>
    <w:rsid w:val="008A3FF3"/>
    <w:rsid w:val="008A4640"/>
    <w:rsid w:val="008B09C2"/>
    <w:rsid w:val="008B1E28"/>
    <w:rsid w:val="008B2160"/>
    <w:rsid w:val="008B32F8"/>
    <w:rsid w:val="008B4758"/>
    <w:rsid w:val="008C0044"/>
    <w:rsid w:val="008C006F"/>
    <w:rsid w:val="008C1134"/>
    <w:rsid w:val="008C77F1"/>
    <w:rsid w:val="008D3022"/>
    <w:rsid w:val="008D51E6"/>
    <w:rsid w:val="008E1E3C"/>
    <w:rsid w:val="008E2B28"/>
    <w:rsid w:val="008E5666"/>
    <w:rsid w:val="008F2972"/>
    <w:rsid w:val="008F3198"/>
    <w:rsid w:val="008F5E85"/>
    <w:rsid w:val="008F7BBF"/>
    <w:rsid w:val="00901943"/>
    <w:rsid w:val="00902615"/>
    <w:rsid w:val="0090371D"/>
    <w:rsid w:val="009042A4"/>
    <w:rsid w:val="00906B0B"/>
    <w:rsid w:val="00913B58"/>
    <w:rsid w:val="009143AD"/>
    <w:rsid w:val="00915744"/>
    <w:rsid w:val="00916C00"/>
    <w:rsid w:val="0092079E"/>
    <w:rsid w:val="00920BBD"/>
    <w:rsid w:val="00921B5F"/>
    <w:rsid w:val="00923A1A"/>
    <w:rsid w:val="00926486"/>
    <w:rsid w:val="009264A5"/>
    <w:rsid w:val="00926A25"/>
    <w:rsid w:val="00927085"/>
    <w:rsid w:val="00930746"/>
    <w:rsid w:val="00931398"/>
    <w:rsid w:val="0093208C"/>
    <w:rsid w:val="00932EE1"/>
    <w:rsid w:val="009339AF"/>
    <w:rsid w:val="00934BDD"/>
    <w:rsid w:val="00934CFD"/>
    <w:rsid w:val="0093569B"/>
    <w:rsid w:val="00937B5E"/>
    <w:rsid w:val="0094090E"/>
    <w:rsid w:val="0094672A"/>
    <w:rsid w:val="009504F5"/>
    <w:rsid w:val="009510D8"/>
    <w:rsid w:val="00951277"/>
    <w:rsid w:val="00954610"/>
    <w:rsid w:val="0095625C"/>
    <w:rsid w:val="00957289"/>
    <w:rsid w:val="00961D2A"/>
    <w:rsid w:val="00962915"/>
    <w:rsid w:val="0096316D"/>
    <w:rsid w:val="00967187"/>
    <w:rsid w:val="00967C31"/>
    <w:rsid w:val="00967EE9"/>
    <w:rsid w:val="009703E2"/>
    <w:rsid w:val="00971355"/>
    <w:rsid w:val="00972094"/>
    <w:rsid w:val="009809CD"/>
    <w:rsid w:val="00982BB2"/>
    <w:rsid w:val="0098333C"/>
    <w:rsid w:val="00983E40"/>
    <w:rsid w:val="00985C33"/>
    <w:rsid w:val="00985E36"/>
    <w:rsid w:val="00987CE1"/>
    <w:rsid w:val="009964D7"/>
    <w:rsid w:val="00997093"/>
    <w:rsid w:val="009A21A5"/>
    <w:rsid w:val="009A23DA"/>
    <w:rsid w:val="009A36E4"/>
    <w:rsid w:val="009A43BC"/>
    <w:rsid w:val="009A5D1B"/>
    <w:rsid w:val="009A6E15"/>
    <w:rsid w:val="009A721A"/>
    <w:rsid w:val="009A72C9"/>
    <w:rsid w:val="009A7524"/>
    <w:rsid w:val="009B420E"/>
    <w:rsid w:val="009B5578"/>
    <w:rsid w:val="009C0828"/>
    <w:rsid w:val="009C2140"/>
    <w:rsid w:val="009C2574"/>
    <w:rsid w:val="009C47C4"/>
    <w:rsid w:val="009C556A"/>
    <w:rsid w:val="009C5EB9"/>
    <w:rsid w:val="009D0398"/>
    <w:rsid w:val="009D0D3D"/>
    <w:rsid w:val="009D1C5D"/>
    <w:rsid w:val="009D1D91"/>
    <w:rsid w:val="009D2CC1"/>
    <w:rsid w:val="009D424E"/>
    <w:rsid w:val="009D5784"/>
    <w:rsid w:val="009D67A3"/>
    <w:rsid w:val="009D77BD"/>
    <w:rsid w:val="009D7B00"/>
    <w:rsid w:val="009E51CA"/>
    <w:rsid w:val="009E5BEA"/>
    <w:rsid w:val="009E728D"/>
    <w:rsid w:val="009F0398"/>
    <w:rsid w:val="009F0B8B"/>
    <w:rsid w:val="009F55A5"/>
    <w:rsid w:val="009F6FCF"/>
    <w:rsid w:val="00A00497"/>
    <w:rsid w:val="00A0090D"/>
    <w:rsid w:val="00A01E0B"/>
    <w:rsid w:val="00A02945"/>
    <w:rsid w:val="00A03759"/>
    <w:rsid w:val="00A040A1"/>
    <w:rsid w:val="00A054BF"/>
    <w:rsid w:val="00A054E8"/>
    <w:rsid w:val="00A05561"/>
    <w:rsid w:val="00A10952"/>
    <w:rsid w:val="00A11F54"/>
    <w:rsid w:val="00A1222F"/>
    <w:rsid w:val="00A124A2"/>
    <w:rsid w:val="00A13D01"/>
    <w:rsid w:val="00A17301"/>
    <w:rsid w:val="00A2011C"/>
    <w:rsid w:val="00A20D09"/>
    <w:rsid w:val="00A211C8"/>
    <w:rsid w:val="00A213BC"/>
    <w:rsid w:val="00A233E1"/>
    <w:rsid w:val="00A23CC8"/>
    <w:rsid w:val="00A23FC7"/>
    <w:rsid w:val="00A26E07"/>
    <w:rsid w:val="00A32C80"/>
    <w:rsid w:val="00A33B1C"/>
    <w:rsid w:val="00A33C3E"/>
    <w:rsid w:val="00A35AA9"/>
    <w:rsid w:val="00A36486"/>
    <w:rsid w:val="00A42E55"/>
    <w:rsid w:val="00A518B6"/>
    <w:rsid w:val="00A52D47"/>
    <w:rsid w:val="00A53192"/>
    <w:rsid w:val="00A5375A"/>
    <w:rsid w:val="00A60FB6"/>
    <w:rsid w:val="00A61AC3"/>
    <w:rsid w:val="00A63B25"/>
    <w:rsid w:val="00A6718A"/>
    <w:rsid w:val="00A674D5"/>
    <w:rsid w:val="00A71359"/>
    <w:rsid w:val="00A72D52"/>
    <w:rsid w:val="00A73C33"/>
    <w:rsid w:val="00A75099"/>
    <w:rsid w:val="00A75153"/>
    <w:rsid w:val="00A76C79"/>
    <w:rsid w:val="00A7776E"/>
    <w:rsid w:val="00A81903"/>
    <w:rsid w:val="00A81FAE"/>
    <w:rsid w:val="00A83AD2"/>
    <w:rsid w:val="00A844C8"/>
    <w:rsid w:val="00A8461E"/>
    <w:rsid w:val="00A85EA8"/>
    <w:rsid w:val="00A91D38"/>
    <w:rsid w:val="00A9361F"/>
    <w:rsid w:val="00A93B13"/>
    <w:rsid w:val="00A954BA"/>
    <w:rsid w:val="00A9685E"/>
    <w:rsid w:val="00AA0672"/>
    <w:rsid w:val="00AA5A90"/>
    <w:rsid w:val="00AA7690"/>
    <w:rsid w:val="00AA7C14"/>
    <w:rsid w:val="00AB24C6"/>
    <w:rsid w:val="00AB32DF"/>
    <w:rsid w:val="00AB446A"/>
    <w:rsid w:val="00AB601B"/>
    <w:rsid w:val="00AB6D2F"/>
    <w:rsid w:val="00AB6E6C"/>
    <w:rsid w:val="00AC1D5C"/>
    <w:rsid w:val="00AC3574"/>
    <w:rsid w:val="00AC51CC"/>
    <w:rsid w:val="00AC6847"/>
    <w:rsid w:val="00AD30CF"/>
    <w:rsid w:val="00AD6F54"/>
    <w:rsid w:val="00AE1E67"/>
    <w:rsid w:val="00AE4775"/>
    <w:rsid w:val="00AE6202"/>
    <w:rsid w:val="00AF4A97"/>
    <w:rsid w:val="00AF4E15"/>
    <w:rsid w:val="00AF5C1C"/>
    <w:rsid w:val="00B021EC"/>
    <w:rsid w:val="00B056DE"/>
    <w:rsid w:val="00B07FCF"/>
    <w:rsid w:val="00B10D26"/>
    <w:rsid w:val="00B13C06"/>
    <w:rsid w:val="00B16208"/>
    <w:rsid w:val="00B1672C"/>
    <w:rsid w:val="00B20B12"/>
    <w:rsid w:val="00B20CF8"/>
    <w:rsid w:val="00B21B21"/>
    <w:rsid w:val="00B22C9F"/>
    <w:rsid w:val="00B23C8F"/>
    <w:rsid w:val="00B2620C"/>
    <w:rsid w:val="00B33FC6"/>
    <w:rsid w:val="00B36334"/>
    <w:rsid w:val="00B37263"/>
    <w:rsid w:val="00B404FB"/>
    <w:rsid w:val="00B4202B"/>
    <w:rsid w:val="00B42966"/>
    <w:rsid w:val="00B43D97"/>
    <w:rsid w:val="00B44F44"/>
    <w:rsid w:val="00B455CB"/>
    <w:rsid w:val="00B50C00"/>
    <w:rsid w:val="00B516D1"/>
    <w:rsid w:val="00B51A5A"/>
    <w:rsid w:val="00B522A5"/>
    <w:rsid w:val="00B5354E"/>
    <w:rsid w:val="00B56756"/>
    <w:rsid w:val="00B573E0"/>
    <w:rsid w:val="00B6235C"/>
    <w:rsid w:val="00B6433A"/>
    <w:rsid w:val="00B64AA3"/>
    <w:rsid w:val="00B67482"/>
    <w:rsid w:val="00B677DC"/>
    <w:rsid w:val="00B6787D"/>
    <w:rsid w:val="00B67BE3"/>
    <w:rsid w:val="00B70025"/>
    <w:rsid w:val="00B72303"/>
    <w:rsid w:val="00B72E5F"/>
    <w:rsid w:val="00B73B8B"/>
    <w:rsid w:val="00B7412C"/>
    <w:rsid w:val="00B766EA"/>
    <w:rsid w:val="00B77AD6"/>
    <w:rsid w:val="00B80814"/>
    <w:rsid w:val="00B80BA3"/>
    <w:rsid w:val="00B810FA"/>
    <w:rsid w:val="00B8113D"/>
    <w:rsid w:val="00B81FFA"/>
    <w:rsid w:val="00B834A1"/>
    <w:rsid w:val="00B8757F"/>
    <w:rsid w:val="00B901D5"/>
    <w:rsid w:val="00B93AF6"/>
    <w:rsid w:val="00B952C4"/>
    <w:rsid w:val="00B96453"/>
    <w:rsid w:val="00BA2F1B"/>
    <w:rsid w:val="00BA40F4"/>
    <w:rsid w:val="00BA4712"/>
    <w:rsid w:val="00BA51A6"/>
    <w:rsid w:val="00BA5A82"/>
    <w:rsid w:val="00BA62BB"/>
    <w:rsid w:val="00BA79D4"/>
    <w:rsid w:val="00BA7CC1"/>
    <w:rsid w:val="00BB0B89"/>
    <w:rsid w:val="00BB3CB2"/>
    <w:rsid w:val="00BB3E0F"/>
    <w:rsid w:val="00BB624E"/>
    <w:rsid w:val="00BB7FA5"/>
    <w:rsid w:val="00BC135E"/>
    <w:rsid w:val="00BC1C4B"/>
    <w:rsid w:val="00BC2384"/>
    <w:rsid w:val="00BC4E43"/>
    <w:rsid w:val="00BC7234"/>
    <w:rsid w:val="00BD10E5"/>
    <w:rsid w:val="00BD13FC"/>
    <w:rsid w:val="00BD3842"/>
    <w:rsid w:val="00BD45C1"/>
    <w:rsid w:val="00BD4F5C"/>
    <w:rsid w:val="00BD6822"/>
    <w:rsid w:val="00BE0B69"/>
    <w:rsid w:val="00BE19F5"/>
    <w:rsid w:val="00BE441B"/>
    <w:rsid w:val="00BE674E"/>
    <w:rsid w:val="00BE753A"/>
    <w:rsid w:val="00BF282F"/>
    <w:rsid w:val="00BF2EC1"/>
    <w:rsid w:val="00BF33B2"/>
    <w:rsid w:val="00BF680D"/>
    <w:rsid w:val="00C00741"/>
    <w:rsid w:val="00C00F66"/>
    <w:rsid w:val="00C0127D"/>
    <w:rsid w:val="00C01A92"/>
    <w:rsid w:val="00C01BEF"/>
    <w:rsid w:val="00C06DA5"/>
    <w:rsid w:val="00C10069"/>
    <w:rsid w:val="00C17D32"/>
    <w:rsid w:val="00C20C07"/>
    <w:rsid w:val="00C22A95"/>
    <w:rsid w:val="00C22D25"/>
    <w:rsid w:val="00C25DF6"/>
    <w:rsid w:val="00C26BB8"/>
    <w:rsid w:val="00C26D98"/>
    <w:rsid w:val="00C27AC5"/>
    <w:rsid w:val="00C32A1C"/>
    <w:rsid w:val="00C34B48"/>
    <w:rsid w:val="00C354D5"/>
    <w:rsid w:val="00C364A0"/>
    <w:rsid w:val="00C3792B"/>
    <w:rsid w:val="00C44B02"/>
    <w:rsid w:val="00C500C8"/>
    <w:rsid w:val="00C5080E"/>
    <w:rsid w:val="00C52B8C"/>
    <w:rsid w:val="00C52D23"/>
    <w:rsid w:val="00C53B86"/>
    <w:rsid w:val="00C5659C"/>
    <w:rsid w:val="00C61158"/>
    <w:rsid w:val="00C62A45"/>
    <w:rsid w:val="00C66843"/>
    <w:rsid w:val="00C675B9"/>
    <w:rsid w:val="00C714C3"/>
    <w:rsid w:val="00C72A8F"/>
    <w:rsid w:val="00C7304F"/>
    <w:rsid w:val="00C82A11"/>
    <w:rsid w:val="00C85261"/>
    <w:rsid w:val="00C902FD"/>
    <w:rsid w:val="00C9076F"/>
    <w:rsid w:val="00C90F87"/>
    <w:rsid w:val="00C92956"/>
    <w:rsid w:val="00C92FB3"/>
    <w:rsid w:val="00C93952"/>
    <w:rsid w:val="00C96572"/>
    <w:rsid w:val="00C970A0"/>
    <w:rsid w:val="00CA38B5"/>
    <w:rsid w:val="00CA3F61"/>
    <w:rsid w:val="00CA4057"/>
    <w:rsid w:val="00CA666D"/>
    <w:rsid w:val="00CA6817"/>
    <w:rsid w:val="00CB12E8"/>
    <w:rsid w:val="00CB193C"/>
    <w:rsid w:val="00CB1C0B"/>
    <w:rsid w:val="00CB21AE"/>
    <w:rsid w:val="00CB37F8"/>
    <w:rsid w:val="00CB6223"/>
    <w:rsid w:val="00CB6B0D"/>
    <w:rsid w:val="00CC00CD"/>
    <w:rsid w:val="00CC09AB"/>
    <w:rsid w:val="00CC0FF7"/>
    <w:rsid w:val="00CC19A8"/>
    <w:rsid w:val="00CC3A24"/>
    <w:rsid w:val="00CC41DC"/>
    <w:rsid w:val="00CD44DC"/>
    <w:rsid w:val="00CD4BD8"/>
    <w:rsid w:val="00CD6DC6"/>
    <w:rsid w:val="00CE1169"/>
    <w:rsid w:val="00CE45ED"/>
    <w:rsid w:val="00CE62E2"/>
    <w:rsid w:val="00CE6401"/>
    <w:rsid w:val="00CE7FBD"/>
    <w:rsid w:val="00CF1ABF"/>
    <w:rsid w:val="00CF4CA0"/>
    <w:rsid w:val="00CF796F"/>
    <w:rsid w:val="00D00FAD"/>
    <w:rsid w:val="00D0213B"/>
    <w:rsid w:val="00D02913"/>
    <w:rsid w:val="00D0332D"/>
    <w:rsid w:val="00D07BD3"/>
    <w:rsid w:val="00D10FF9"/>
    <w:rsid w:val="00D131C6"/>
    <w:rsid w:val="00D14108"/>
    <w:rsid w:val="00D14F68"/>
    <w:rsid w:val="00D22848"/>
    <w:rsid w:val="00D27005"/>
    <w:rsid w:val="00D27138"/>
    <w:rsid w:val="00D273F6"/>
    <w:rsid w:val="00D34656"/>
    <w:rsid w:val="00D35572"/>
    <w:rsid w:val="00D367C4"/>
    <w:rsid w:val="00D4187B"/>
    <w:rsid w:val="00D41946"/>
    <w:rsid w:val="00D4250B"/>
    <w:rsid w:val="00D425B4"/>
    <w:rsid w:val="00D4426D"/>
    <w:rsid w:val="00D45FBB"/>
    <w:rsid w:val="00D4627B"/>
    <w:rsid w:val="00D467F2"/>
    <w:rsid w:val="00D5025B"/>
    <w:rsid w:val="00D551D1"/>
    <w:rsid w:val="00D554C9"/>
    <w:rsid w:val="00D55F48"/>
    <w:rsid w:val="00D5674F"/>
    <w:rsid w:val="00D64276"/>
    <w:rsid w:val="00D67824"/>
    <w:rsid w:val="00D67B66"/>
    <w:rsid w:val="00D67D24"/>
    <w:rsid w:val="00D75BC6"/>
    <w:rsid w:val="00D773A9"/>
    <w:rsid w:val="00D775AF"/>
    <w:rsid w:val="00D77D8A"/>
    <w:rsid w:val="00D87C29"/>
    <w:rsid w:val="00D9057E"/>
    <w:rsid w:val="00D91D94"/>
    <w:rsid w:val="00D9258F"/>
    <w:rsid w:val="00D92BDE"/>
    <w:rsid w:val="00D94013"/>
    <w:rsid w:val="00D9531D"/>
    <w:rsid w:val="00D95C40"/>
    <w:rsid w:val="00DA36AC"/>
    <w:rsid w:val="00DA465B"/>
    <w:rsid w:val="00DB188B"/>
    <w:rsid w:val="00DB1B4F"/>
    <w:rsid w:val="00DC0590"/>
    <w:rsid w:val="00DC1D6C"/>
    <w:rsid w:val="00DC2FE2"/>
    <w:rsid w:val="00DD21BB"/>
    <w:rsid w:val="00DD7463"/>
    <w:rsid w:val="00DE04FE"/>
    <w:rsid w:val="00DE07DC"/>
    <w:rsid w:val="00DE0D45"/>
    <w:rsid w:val="00DE68F9"/>
    <w:rsid w:val="00DE78EA"/>
    <w:rsid w:val="00DF3B88"/>
    <w:rsid w:val="00DF5A42"/>
    <w:rsid w:val="00DF5B26"/>
    <w:rsid w:val="00DF5F0E"/>
    <w:rsid w:val="00E03282"/>
    <w:rsid w:val="00E047A7"/>
    <w:rsid w:val="00E05005"/>
    <w:rsid w:val="00E07B5A"/>
    <w:rsid w:val="00E109DE"/>
    <w:rsid w:val="00E122F7"/>
    <w:rsid w:val="00E15582"/>
    <w:rsid w:val="00E17919"/>
    <w:rsid w:val="00E20C2E"/>
    <w:rsid w:val="00E2513E"/>
    <w:rsid w:val="00E277FF"/>
    <w:rsid w:val="00E312FE"/>
    <w:rsid w:val="00E3158D"/>
    <w:rsid w:val="00E32E89"/>
    <w:rsid w:val="00E34BE6"/>
    <w:rsid w:val="00E35076"/>
    <w:rsid w:val="00E405F8"/>
    <w:rsid w:val="00E41D2A"/>
    <w:rsid w:val="00E43A01"/>
    <w:rsid w:val="00E46AE8"/>
    <w:rsid w:val="00E474AC"/>
    <w:rsid w:val="00E47DDB"/>
    <w:rsid w:val="00E52554"/>
    <w:rsid w:val="00E60387"/>
    <w:rsid w:val="00E6053E"/>
    <w:rsid w:val="00E639BE"/>
    <w:rsid w:val="00E63EEB"/>
    <w:rsid w:val="00E64163"/>
    <w:rsid w:val="00E65B7F"/>
    <w:rsid w:val="00E669ED"/>
    <w:rsid w:val="00E73D12"/>
    <w:rsid w:val="00E758A0"/>
    <w:rsid w:val="00E76FE8"/>
    <w:rsid w:val="00E815B3"/>
    <w:rsid w:val="00E83229"/>
    <w:rsid w:val="00E842E1"/>
    <w:rsid w:val="00E85921"/>
    <w:rsid w:val="00E85F44"/>
    <w:rsid w:val="00E87C25"/>
    <w:rsid w:val="00E9004A"/>
    <w:rsid w:val="00E910C7"/>
    <w:rsid w:val="00E91311"/>
    <w:rsid w:val="00E92FF2"/>
    <w:rsid w:val="00E94741"/>
    <w:rsid w:val="00E94A16"/>
    <w:rsid w:val="00E96B09"/>
    <w:rsid w:val="00EA0563"/>
    <w:rsid w:val="00EA25BF"/>
    <w:rsid w:val="00EA3606"/>
    <w:rsid w:val="00EA699A"/>
    <w:rsid w:val="00EA6BFA"/>
    <w:rsid w:val="00EB05EC"/>
    <w:rsid w:val="00EB1594"/>
    <w:rsid w:val="00EB2D93"/>
    <w:rsid w:val="00EB66CA"/>
    <w:rsid w:val="00EB76AC"/>
    <w:rsid w:val="00EC0783"/>
    <w:rsid w:val="00EC17CD"/>
    <w:rsid w:val="00EC36E2"/>
    <w:rsid w:val="00EC3B36"/>
    <w:rsid w:val="00EC4BE7"/>
    <w:rsid w:val="00EC5762"/>
    <w:rsid w:val="00EC6498"/>
    <w:rsid w:val="00EC682C"/>
    <w:rsid w:val="00EC6991"/>
    <w:rsid w:val="00ED1905"/>
    <w:rsid w:val="00ED7BD1"/>
    <w:rsid w:val="00EE0840"/>
    <w:rsid w:val="00EE5947"/>
    <w:rsid w:val="00EE77CA"/>
    <w:rsid w:val="00EF304D"/>
    <w:rsid w:val="00EF39D5"/>
    <w:rsid w:val="00EF579F"/>
    <w:rsid w:val="00EF7E7D"/>
    <w:rsid w:val="00F000DF"/>
    <w:rsid w:val="00F002C2"/>
    <w:rsid w:val="00F051E7"/>
    <w:rsid w:val="00F05EE1"/>
    <w:rsid w:val="00F06F08"/>
    <w:rsid w:val="00F071E9"/>
    <w:rsid w:val="00F072FB"/>
    <w:rsid w:val="00F10624"/>
    <w:rsid w:val="00F1063C"/>
    <w:rsid w:val="00F11C1A"/>
    <w:rsid w:val="00F25B44"/>
    <w:rsid w:val="00F25F9A"/>
    <w:rsid w:val="00F32115"/>
    <w:rsid w:val="00F344B5"/>
    <w:rsid w:val="00F35439"/>
    <w:rsid w:val="00F35E21"/>
    <w:rsid w:val="00F36970"/>
    <w:rsid w:val="00F41F16"/>
    <w:rsid w:val="00F439CC"/>
    <w:rsid w:val="00F50EF5"/>
    <w:rsid w:val="00F51C0E"/>
    <w:rsid w:val="00F52234"/>
    <w:rsid w:val="00F53802"/>
    <w:rsid w:val="00F53A1D"/>
    <w:rsid w:val="00F55130"/>
    <w:rsid w:val="00F63AAA"/>
    <w:rsid w:val="00F659E3"/>
    <w:rsid w:val="00F66697"/>
    <w:rsid w:val="00F67248"/>
    <w:rsid w:val="00F70F0A"/>
    <w:rsid w:val="00F72981"/>
    <w:rsid w:val="00F7303E"/>
    <w:rsid w:val="00F73E4C"/>
    <w:rsid w:val="00F77D1D"/>
    <w:rsid w:val="00F81F0C"/>
    <w:rsid w:val="00F8279C"/>
    <w:rsid w:val="00F8355A"/>
    <w:rsid w:val="00F84CE1"/>
    <w:rsid w:val="00F87FF8"/>
    <w:rsid w:val="00F94215"/>
    <w:rsid w:val="00F95D02"/>
    <w:rsid w:val="00F97377"/>
    <w:rsid w:val="00F97AE3"/>
    <w:rsid w:val="00FA0242"/>
    <w:rsid w:val="00FA0BF4"/>
    <w:rsid w:val="00FA14D0"/>
    <w:rsid w:val="00FA225E"/>
    <w:rsid w:val="00FA2897"/>
    <w:rsid w:val="00FA3E08"/>
    <w:rsid w:val="00FA4224"/>
    <w:rsid w:val="00FA6475"/>
    <w:rsid w:val="00FA6AC9"/>
    <w:rsid w:val="00FA7047"/>
    <w:rsid w:val="00FA7DBD"/>
    <w:rsid w:val="00FB473F"/>
    <w:rsid w:val="00FB507A"/>
    <w:rsid w:val="00FC0BAD"/>
    <w:rsid w:val="00FC13E1"/>
    <w:rsid w:val="00FC33BF"/>
    <w:rsid w:val="00FC6CBB"/>
    <w:rsid w:val="00FD0674"/>
    <w:rsid w:val="00FD6000"/>
    <w:rsid w:val="00FD60AC"/>
    <w:rsid w:val="00FD64B4"/>
    <w:rsid w:val="00FD6D11"/>
    <w:rsid w:val="00FD758B"/>
    <w:rsid w:val="00FE0209"/>
    <w:rsid w:val="00FE6381"/>
    <w:rsid w:val="00FE659C"/>
    <w:rsid w:val="00FE7F3F"/>
    <w:rsid w:val="00FF394B"/>
    <w:rsid w:val="00FF4650"/>
    <w:rsid w:val="00FF6304"/>
    <w:rsid w:val="00FF6756"/>
    <w:rsid w:val="00FF6F41"/>
    <w:rsid w:val="00FF7387"/>
    <w:rsid w:val="018C3A03"/>
    <w:rsid w:val="01A954C3"/>
    <w:rsid w:val="01BA7162"/>
    <w:rsid w:val="01D74B68"/>
    <w:rsid w:val="01DB7F9B"/>
    <w:rsid w:val="0224510E"/>
    <w:rsid w:val="0246644B"/>
    <w:rsid w:val="02636B34"/>
    <w:rsid w:val="0279699F"/>
    <w:rsid w:val="02D17C89"/>
    <w:rsid w:val="02EC74B3"/>
    <w:rsid w:val="0326182D"/>
    <w:rsid w:val="032D46EA"/>
    <w:rsid w:val="03A25A9B"/>
    <w:rsid w:val="03C8106C"/>
    <w:rsid w:val="03FD423B"/>
    <w:rsid w:val="041B6FFD"/>
    <w:rsid w:val="05222629"/>
    <w:rsid w:val="054004B1"/>
    <w:rsid w:val="055C2CFF"/>
    <w:rsid w:val="057D6F2B"/>
    <w:rsid w:val="05826D07"/>
    <w:rsid w:val="05AA050E"/>
    <w:rsid w:val="05ED6429"/>
    <w:rsid w:val="05FE3910"/>
    <w:rsid w:val="0631410A"/>
    <w:rsid w:val="063E088A"/>
    <w:rsid w:val="06921D97"/>
    <w:rsid w:val="069D0EF1"/>
    <w:rsid w:val="06E521B8"/>
    <w:rsid w:val="071556BB"/>
    <w:rsid w:val="0716151F"/>
    <w:rsid w:val="071B1737"/>
    <w:rsid w:val="0721408E"/>
    <w:rsid w:val="078660D3"/>
    <w:rsid w:val="0812535F"/>
    <w:rsid w:val="08275C19"/>
    <w:rsid w:val="08A15499"/>
    <w:rsid w:val="08A603CD"/>
    <w:rsid w:val="08A80D80"/>
    <w:rsid w:val="08E70200"/>
    <w:rsid w:val="090120EE"/>
    <w:rsid w:val="09384D05"/>
    <w:rsid w:val="0A1504F7"/>
    <w:rsid w:val="0A194931"/>
    <w:rsid w:val="0A201A20"/>
    <w:rsid w:val="0A2A393B"/>
    <w:rsid w:val="0A4E09E9"/>
    <w:rsid w:val="0A5E78F5"/>
    <w:rsid w:val="0A9870B0"/>
    <w:rsid w:val="0B496D8A"/>
    <w:rsid w:val="0C3E2EFF"/>
    <w:rsid w:val="0C6311F3"/>
    <w:rsid w:val="0C71482D"/>
    <w:rsid w:val="0C7A2C9A"/>
    <w:rsid w:val="0C8C3970"/>
    <w:rsid w:val="0CAC7D64"/>
    <w:rsid w:val="0CB01508"/>
    <w:rsid w:val="0CF02A57"/>
    <w:rsid w:val="0D756147"/>
    <w:rsid w:val="0DCC3ECC"/>
    <w:rsid w:val="0DE9107F"/>
    <w:rsid w:val="0E0A2A0E"/>
    <w:rsid w:val="0E173A4F"/>
    <w:rsid w:val="0E1D5A5F"/>
    <w:rsid w:val="0E456B0F"/>
    <w:rsid w:val="0E736A55"/>
    <w:rsid w:val="0F573A29"/>
    <w:rsid w:val="0F764140"/>
    <w:rsid w:val="100F1A07"/>
    <w:rsid w:val="107F73B4"/>
    <w:rsid w:val="109E22EB"/>
    <w:rsid w:val="10A87B1C"/>
    <w:rsid w:val="10DD6CCA"/>
    <w:rsid w:val="10EF6D9E"/>
    <w:rsid w:val="10F80C29"/>
    <w:rsid w:val="11142AE5"/>
    <w:rsid w:val="11560F38"/>
    <w:rsid w:val="11635BFE"/>
    <w:rsid w:val="119D17CD"/>
    <w:rsid w:val="11D24270"/>
    <w:rsid w:val="11DD1A47"/>
    <w:rsid w:val="12137561"/>
    <w:rsid w:val="1232434C"/>
    <w:rsid w:val="123F1DBA"/>
    <w:rsid w:val="12F65785"/>
    <w:rsid w:val="133211FD"/>
    <w:rsid w:val="134C2DD7"/>
    <w:rsid w:val="13785584"/>
    <w:rsid w:val="13C637D0"/>
    <w:rsid w:val="13CF45CB"/>
    <w:rsid w:val="13E64BE3"/>
    <w:rsid w:val="14255D53"/>
    <w:rsid w:val="143328EB"/>
    <w:rsid w:val="143E0AE3"/>
    <w:rsid w:val="144F1830"/>
    <w:rsid w:val="149D47C0"/>
    <w:rsid w:val="149F2603"/>
    <w:rsid w:val="14C27323"/>
    <w:rsid w:val="14D3267C"/>
    <w:rsid w:val="14D56A06"/>
    <w:rsid w:val="14ED1572"/>
    <w:rsid w:val="15177984"/>
    <w:rsid w:val="1550104B"/>
    <w:rsid w:val="159556C1"/>
    <w:rsid w:val="15C50127"/>
    <w:rsid w:val="15C76D5A"/>
    <w:rsid w:val="15CD4BE0"/>
    <w:rsid w:val="1660336D"/>
    <w:rsid w:val="16762EC2"/>
    <w:rsid w:val="169728FC"/>
    <w:rsid w:val="16C8453F"/>
    <w:rsid w:val="16D57B0D"/>
    <w:rsid w:val="17584075"/>
    <w:rsid w:val="17852C9E"/>
    <w:rsid w:val="17BA0610"/>
    <w:rsid w:val="17D23540"/>
    <w:rsid w:val="180C4BE0"/>
    <w:rsid w:val="181552C1"/>
    <w:rsid w:val="185D16A6"/>
    <w:rsid w:val="186B6D2D"/>
    <w:rsid w:val="18E50C0A"/>
    <w:rsid w:val="18F35119"/>
    <w:rsid w:val="19005373"/>
    <w:rsid w:val="19074202"/>
    <w:rsid w:val="191A6630"/>
    <w:rsid w:val="193648A7"/>
    <w:rsid w:val="19604382"/>
    <w:rsid w:val="19B412DF"/>
    <w:rsid w:val="19E15F90"/>
    <w:rsid w:val="19F55FDF"/>
    <w:rsid w:val="1A213147"/>
    <w:rsid w:val="1A6403ED"/>
    <w:rsid w:val="1AD56D3F"/>
    <w:rsid w:val="1AE654EC"/>
    <w:rsid w:val="1B28799A"/>
    <w:rsid w:val="1B2E357E"/>
    <w:rsid w:val="1B3701F5"/>
    <w:rsid w:val="1B490BB9"/>
    <w:rsid w:val="1B6F49C3"/>
    <w:rsid w:val="1B931BD4"/>
    <w:rsid w:val="1BB51DB0"/>
    <w:rsid w:val="1BF871DE"/>
    <w:rsid w:val="1C4B7B98"/>
    <w:rsid w:val="1C5D4C00"/>
    <w:rsid w:val="1C6C6931"/>
    <w:rsid w:val="1CB81A94"/>
    <w:rsid w:val="1CE346BD"/>
    <w:rsid w:val="1CE367E1"/>
    <w:rsid w:val="1D013883"/>
    <w:rsid w:val="1D0D76CC"/>
    <w:rsid w:val="1D297D5B"/>
    <w:rsid w:val="1D3C4630"/>
    <w:rsid w:val="1D8043F6"/>
    <w:rsid w:val="1DA878C9"/>
    <w:rsid w:val="1DF779ED"/>
    <w:rsid w:val="1DFB5B40"/>
    <w:rsid w:val="1E077E61"/>
    <w:rsid w:val="1E4F0590"/>
    <w:rsid w:val="1E521EF7"/>
    <w:rsid w:val="1E567328"/>
    <w:rsid w:val="1E823C6A"/>
    <w:rsid w:val="1EA65D78"/>
    <w:rsid w:val="1EBA03EF"/>
    <w:rsid w:val="1F050D91"/>
    <w:rsid w:val="1F0E1481"/>
    <w:rsid w:val="1FCC4914"/>
    <w:rsid w:val="2008332F"/>
    <w:rsid w:val="202B3C5F"/>
    <w:rsid w:val="207606F4"/>
    <w:rsid w:val="216B0A11"/>
    <w:rsid w:val="21D6684D"/>
    <w:rsid w:val="21F809B9"/>
    <w:rsid w:val="22053DC1"/>
    <w:rsid w:val="220A0B82"/>
    <w:rsid w:val="223D310E"/>
    <w:rsid w:val="22550FE5"/>
    <w:rsid w:val="225C55ED"/>
    <w:rsid w:val="22A92FC0"/>
    <w:rsid w:val="23160F3B"/>
    <w:rsid w:val="234A4D47"/>
    <w:rsid w:val="234D1B57"/>
    <w:rsid w:val="23515E87"/>
    <w:rsid w:val="236B1BCD"/>
    <w:rsid w:val="23D20009"/>
    <w:rsid w:val="243C191D"/>
    <w:rsid w:val="2447193B"/>
    <w:rsid w:val="245E454C"/>
    <w:rsid w:val="24B56C9B"/>
    <w:rsid w:val="24C12196"/>
    <w:rsid w:val="24E4785D"/>
    <w:rsid w:val="24E770D9"/>
    <w:rsid w:val="24F33E4D"/>
    <w:rsid w:val="24FF413E"/>
    <w:rsid w:val="256516E0"/>
    <w:rsid w:val="25B4401B"/>
    <w:rsid w:val="25D709B3"/>
    <w:rsid w:val="25E576CC"/>
    <w:rsid w:val="260C27BE"/>
    <w:rsid w:val="26240F85"/>
    <w:rsid w:val="263B2C1E"/>
    <w:rsid w:val="269334CA"/>
    <w:rsid w:val="26E41098"/>
    <w:rsid w:val="27151FCC"/>
    <w:rsid w:val="271E4FE0"/>
    <w:rsid w:val="27E4311D"/>
    <w:rsid w:val="27E83A85"/>
    <w:rsid w:val="283C7070"/>
    <w:rsid w:val="2855232F"/>
    <w:rsid w:val="28571E44"/>
    <w:rsid w:val="2857531E"/>
    <w:rsid w:val="287A0A84"/>
    <w:rsid w:val="29764449"/>
    <w:rsid w:val="29B40778"/>
    <w:rsid w:val="29EE72D7"/>
    <w:rsid w:val="29FE7992"/>
    <w:rsid w:val="2A003C70"/>
    <w:rsid w:val="2A0217DD"/>
    <w:rsid w:val="2A2B3158"/>
    <w:rsid w:val="2A3C3357"/>
    <w:rsid w:val="2A485D96"/>
    <w:rsid w:val="2A4969DB"/>
    <w:rsid w:val="2A9E34A9"/>
    <w:rsid w:val="2AEA2CA4"/>
    <w:rsid w:val="2B1B2316"/>
    <w:rsid w:val="2B1D6D39"/>
    <w:rsid w:val="2B2862D3"/>
    <w:rsid w:val="2B5D3585"/>
    <w:rsid w:val="2B9C7DFC"/>
    <w:rsid w:val="2BC2712C"/>
    <w:rsid w:val="2BF22AB1"/>
    <w:rsid w:val="2C172F34"/>
    <w:rsid w:val="2C390FF1"/>
    <w:rsid w:val="2C996344"/>
    <w:rsid w:val="2CA22BB2"/>
    <w:rsid w:val="2CB17636"/>
    <w:rsid w:val="2D0F1487"/>
    <w:rsid w:val="2D517516"/>
    <w:rsid w:val="2D663B8F"/>
    <w:rsid w:val="2DBC3780"/>
    <w:rsid w:val="2DBF378F"/>
    <w:rsid w:val="2DC5334A"/>
    <w:rsid w:val="2DCD2E1D"/>
    <w:rsid w:val="2DD46BD9"/>
    <w:rsid w:val="2E8369C4"/>
    <w:rsid w:val="2EB91986"/>
    <w:rsid w:val="2ECE4136"/>
    <w:rsid w:val="2EF365B6"/>
    <w:rsid w:val="2F2820FC"/>
    <w:rsid w:val="2F2A13B6"/>
    <w:rsid w:val="2F5658D0"/>
    <w:rsid w:val="2F8571C0"/>
    <w:rsid w:val="2F8C734B"/>
    <w:rsid w:val="2FC32303"/>
    <w:rsid w:val="300D37F6"/>
    <w:rsid w:val="303E33EE"/>
    <w:rsid w:val="30500312"/>
    <w:rsid w:val="3052601B"/>
    <w:rsid w:val="306164E3"/>
    <w:rsid w:val="309A0DD7"/>
    <w:rsid w:val="309D1F0E"/>
    <w:rsid w:val="30B60F54"/>
    <w:rsid w:val="30D04972"/>
    <w:rsid w:val="315E3BB3"/>
    <w:rsid w:val="31CF4EAA"/>
    <w:rsid w:val="32087FC3"/>
    <w:rsid w:val="320A5AE9"/>
    <w:rsid w:val="320C7AB3"/>
    <w:rsid w:val="326665AE"/>
    <w:rsid w:val="32757A3C"/>
    <w:rsid w:val="33063E70"/>
    <w:rsid w:val="3327542C"/>
    <w:rsid w:val="337E32DC"/>
    <w:rsid w:val="338B4A07"/>
    <w:rsid w:val="33B512CE"/>
    <w:rsid w:val="33C817B8"/>
    <w:rsid w:val="33D5505B"/>
    <w:rsid w:val="33E33E39"/>
    <w:rsid w:val="33EC1D49"/>
    <w:rsid w:val="341D137C"/>
    <w:rsid w:val="344F3C49"/>
    <w:rsid w:val="346F526C"/>
    <w:rsid w:val="34A55FF1"/>
    <w:rsid w:val="34AB48E2"/>
    <w:rsid w:val="35D6657B"/>
    <w:rsid w:val="3619454C"/>
    <w:rsid w:val="36343AAF"/>
    <w:rsid w:val="363D46DF"/>
    <w:rsid w:val="36525B04"/>
    <w:rsid w:val="366825C5"/>
    <w:rsid w:val="366B56A0"/>
    <w:rsid w:val="36732B43"/>
    <w:rsid w:val="368C3071"/>
    <w:rsid w:val="36D35210"/>
    <w:rsid w:val="3752444B"/>
    <w:rsid w:val="37794FD0"/>
    <w:rsid w:val="377B799A"/>
    <w:rsid w:val="3783790E"/>
    <w:rsid w:val="37A04AD2"/>
    <w:rsid w:val="37C42626"/>
    <w:rsid w:val="37D77D6E"/>
    <w:rsid w:val="37D91F2E"/>
    <w:rsid w:val="37F34855"/>
    <w:rsid w:val="384263DD"/>
    <w:rsid w:val="386121DB"/>
    <w:rsid w:val="38C1067F"/>
    <w:rsid w:val="390032CC"/>
    <w:rsid w:val="392C5CF8"/>
    <w:rsid w:val="3A1F4693"/>
    <w:rsid w:val="3A4111C7"/>
    <w:rsid w:val="3A5C640F"/>
    <w:rsid w:val="3A6B5543"/>
    <w:rsid w:val="3A6F0BDF"/>
    <w:rsid w:val="3A792530"/>
    <w:rsid w:val="3AD82A26"/>
    <w:rsid w:val="3ADB2271"/>
    <w:rsid w:val="3B231ACC"/>
    <w:rsid w:val="3B354C24"/>
    <w:rsid w:val="3B567D67"/>
    <w:rsid w:val="3B8175F7"/>
    <w:rsid w:val="3BA9218A"/>
    <w:rsid w:val="3BC462B2"/>
    <w:rsid w:val="3C092D6C"/>
    <w:rsid w:val="3C180632"/>
    <w:rsid w:val="3C1F1078"/>
    <w:rsid w:val="3C261822"/>
    <w:rsid w:val="3CED4F8A"/>
    <w:rsid w:val="3D5077CF"/>
    <w:rsid w:val="3D6A17E0"/>
    <w:rsid w:val="3D7445A3"/>
    <w:rsid w:val="3D89394B"/>
    <w:rsid w:val="3D8D74EE"/>
    <w:rsid w:val="3D9E75C2"/>
    <w:rsid w:val="3DBA28CD"/>
    <w:rsid w:val="3DBE092A"/>
    <w:rsid w:val="3E1C72D0"/>
    <w:rsid w:val="3E261CA3"/>
    <w:rsid w:val="3E7A7436"/>
    <w:rsid w:val="3EA55BAC"/>
    <w:rsid w:val="3EBE7512"/>
    <w:rsid w:val="3EF34BFD"/>
    <w:rsid w:val="3F347DEB"/>
    <w:rsid w:val="3F5F49F5"/>
    <w:rsid w:val="3F8B4FC4"/>
    <w:rsid w:val="3FB149FF"/>
    <w:rsid w:val="3FC128E0"/>
    <w:rsid w:val="40781EF1"/>
    <w:rsid w:val="40792675"/>
    <w:rsid w:val="40B254CF"/>
    <w:rsid w:val="40D03051"/>
    <w:rsid w:val="415E183F"/>
    <w:rsid w:val="416167A2"/>
    <w:rsid w:val="42801874"/>
    <w:rsid w:val="42A81132"/>
    <w:rsid w:val="42AE4146"/>
    <w:rsid w:val="42D10BE5"/>
    <w:rsid w:val="4364140B"/>
    <w:rsid w:val="437D3AB2"/>
    <w:rsid w:val="43A73D85"/>
    <w:rsid w:val="43A97506"/>
    <w:rsid w:val="43D9217C"/>
    <w:rsid w:val="44096A4E"/>
    <w:rsid w:val="443C1F02"/>
    <w:rsid w:val="44582655"/>
    <w:rsid w:val="44641089"/>
    <w:rsid w:val="446C4C74"/>
    <w:rsid w:val="44840D40"/>
    <w:rsid w:val="449445BB"/>
    <w:rsid w:val="449E0251"/>
    <w:rsid w:val="452A166D"/>
    <w:rsid w:val="45410FA0"/>
    <w:rsid w:val="45822187"/>
    <w:rsid w:val="45941452"/>
    <w:rsid w:val="46715E98"/>
    <w:rsid w:val="46D53DA7"/>
    <w:rsid w:val="47410F30"/>
    <w:rsid w:val="47503448"/>
    <w:rsid w:val="47676194"/>
    <w:rsid w:val="477E30AF"/>
    <w:rsid w:val="47CF2497"/>
    <w:rsid w:val="47D0447B"/>
    <w:rsid w:val="48503417"/>
    <w:rsid w:val="485B6D9B"/>
    <w:rsid w:val="485C300B"/>
    <w:rsid w:val="486945C4"/>
    <w:rsid w:val="48F81B12"/>
    <w:rsid w:val="48FF3647"/>
    <w:rsid w:val="493B468D"/>
    <w:rsid w:val="494A58EC"/>
    <w:rsid w:val="4955631E"/>
    <w:rsid w:val="49566C12"/>
    <w:rsid w:val="49926CC9"/>
    <w:rsid w:val="49A234EB"/>
    <w:rsid w:val="49F0795B"/>
    <w:rsid w:val="4A260104"/>
    <w:rsid w:val="4A483515"/>
    <w:rsid w:val="4A707178"/>
    <w:rsid w:val="4AF45798"/>
    <w:rsid w:val="4B02784D"/>
    <w:rsid w:val="4B074E64"/>
    <w:rsid w:val="4B362194"/>
    <w:rsid w:val="4B407717"/>
    <w:rsid w:val="4B9F32EE"/>
    <w:rsid w:val="4BA72D67"/>
    <w:rsid w:val="4BB65220"/>
    <w:rsid w:val="4BD67ECB"/>
    <w:rsid w:val="4C166F38"/>
    <w:rsid w:val="4C2555A1"/>
    <w:rsid w:val="4C73122B"/>
    <w:rsid w:val="4CA7174F"/>
    <w:rsid w:val="4CD32DBF"/>
    <w:rsid w:val="4D1F43BA"/>
    <w:rsid w:val="4D521B96"/>
    <w:rsid w:val="4D536F34"/>
    <w:rsid w:val="4D9D560B"/>
    <w:rsid w:val="4DAE5A6A"/>
    <w:rsid w:val="4DED63E3"/>
    <w:rsid w:val="4E660624"/>
    <w:rsid w:val="4EA66077"/>
    <w:rsid w:val="4EC245E1"/>
    <w:rsid w:val="4EC50E3A"/>
    <w:rsid w:val="4EE115AA"/>
    <w:rsid w:val="4EE951E3"/>
    <w:rsid w:val="4F093866"/>
    <w:rsid w:val="4F1F3E79"/>
    <w:rsid w:val="4F4A5C49"/>
    <w:rsid w:val="4F4F2011"/>
    <w:rsid w:val="4F5968F5"/>
    <w:rsid w:val="4F8A46A8"/>
    <w:rsid w:val="501F25F9"/>
    <w:rsid w:val="50AB1261"/>
    <w:rsid w:val="50CB43AF"/>
    <w:rsid w:val="5154643A"/>
    <w:rsid w:val="51841551"/>
    <w:rsid w:val="51A63244"/>
    <w:rsid w:val="51B83EE0"/>
    <w:rsid w:val="51D23D9C"/>
    <w:rsid w:val="52487DD1"/>
    <w:rsid w:val="528160CD"/>
    <w:rsid w:val="528A2602"/>
    <w:rsid w:val="52906F39"/>
    <w:rsid w:val="52B521F4"/>
    <w:rsid w:val="52BD215E"/>
    <w:rsid w:val="52BE04FE"/>
    <w:rsid w:val="52E50989"/>
    <w:rsid w:val="533F3E84"/>
    <w:rsid w:val="534332FC"/>
    <w:rsid w:val="534B46AE"/>
    <w:rsid w:val="53802235"/>
    <w:rsid w:val="538F1229"/>
    <w:rsid w:val="53BE05FD"/>
    <w:rsid w:val="5421047F"/>
    <w:rsid w:val="55036D23"/>
    <w:rsid w:val="551E6FAD"/>
    <w:rsid w:val="557E3DC9"/>
    <w:rsid w:val="55931846"/>
    <w:rsid w:val="55D34384"/>
    <w:rsid w:val="55D71672"/>
    <w:rsid w:val="562C5191"/>
    <w:rsid w:val="5634231C"/>
    <w:rsid w:val="563C7296"/>
    <w:rsid w:val="564C5721"/>
    <w:rsid w:val="566B5AD8"/>
    <w:rsid w:val="56EC72D0"/>
    <w:rsid w:val="56F06474"/>
    <w:rsid w:val="58171499"/>
    <w:rsid w:val="5822419A"/>
    <w:rsid w:val="584A6166"/>
    <w:rsid w:val="584F3195"/>
    <w:rsid w:val="58697C19"/>
    <w:rsid w:val="58B87026"/>
    <w:rsid w:val="58BD730A"/>
    <w:rsid w:val="58FC5FD3"/>
    <w:rsid w:val="591979A6"/>
    <w:rsid w:val="59485F50"/>
    <w:rsid w:val="594A6647"/>
    <w:rsid w:val="5960109F"/>
    <w:rsid w:val="5993763E"/>
    <w:rsid w:val="59952AE4"/>
    <w:rsid w:val="59981AA8"/>
    <w:rsid w:val="5A0A4D7C"/>
    <w:rsid w:val="5AA4447D"/>
    <w:rsid w:val="5AB26BAC"/>
    <w:rsid w:val="5ABF68D8"/>
    <w:rsid w:val="5AE74E68"/>
    <w:rsid w:val="5B3A6B8F"/>
    <w:rsid w:val="5BC82D48"/>
    <w:rsid w:val="5C1F22B7"/>
    <w:rsid w:val="5C5F44DC"/>
    <w:rsid w:val="5C8971A6"/>
    <w:rsid w:val="5C9571FD"/>
    <w:rsid w:val="5CBF4B99"/>
    <w:rsid w:val="5CCA2198"/>
    <w:rsid w:val="5CDC1CAC"/>
    <w:rsid w:val="5D167B23"/>
    <w:rsid w:val="5D622538"/>
    <w:rsid w:val="5D6A6C56"/>
    <w:rsid w:val="5DB84DEA"/>
    <w:rsid w:val="5DD6243C"/>
    <w:rsid w:val="5DE439C6"/>
    <w:rsid w:val="5DF313CB"/>
    <w:rsid w:val="5E3873B6"/>
    <w:rsid w:val="5E544404"/>
    <w:rsid w:val="5E634D08"/>
    <w:rsid w:val="5E8A732C"/>
    <w:rsid w:val="5EA27754"/>
    <w:rsid w:val="5ECD11F3"/>
    <w:rsid w:val="5EE74938"/>
    <w:rsid w:val="5EF57D74"/>
    <w:rsid w:val="5F3F5D2D"/>
    <w:rsid w:val="5F6E7C12"/>
    <w:rsid w:val="5F795BD5"/>
    <w:rsid w:val="5FA120F2"/>
    <w:rsid w:val="5FE51F7A"/>
    <w:rsid w:val="600343B3"/>
    <w:rsid w:val="600E0FF8"/>
    <w:rsid w:val="605738FF"/>
    <w:rsid w:val="60A11F8F"/>
    <w:rsid w:val="60AB77F8"/>
    <w:rsid w:val="60C211B9"/>
    <w:rsid w:val="60CC52FC"/>
    <w:rsid w:val="614E6EF1"/>
    <w:rsid w:val="616C0946"/>
    <w:rsid w:val="61954C86"/>
    <w:rsid w:val="61AF7935"/>
    <w:rsid w:val="61D67EDE"/>
    <w:rsid w:val="62040F12"/>
    <w:rsid w:val="621D5D7B"/>
    <w:rsid w:val="627D00EE"/>
    <w:rsid w:val="62D1007E"/>
    <w:rsid w:val="62E33669"/>
    <w:rsid w:val="62F8272A"/>
    <w:rsid w:val="635F09CB"/>
    <w:rsid w:val="6362616B"/>
    <w:rsid w:val="638832D5"/>
    <w:rsid w:val="638D0AE7"/>
    <w:rsid w:val="63A209A4"/>
    <w:rsid w:val="63B33C59"/>
    <w:rsid w:val="63BA7E76"/>
    <w:rsid w:val="63C75611"/>
    <w:rsid w:val="63FD09F5"/>
    <w:rsid w:val="645D441C"/>
    <w:rsid w:val="648F769F"/>
    <w:rsid w:val="649D3566"/>
    <w:rsid w:val="64CD6B93"/>
    <w:rsid w:val="651E6BDA"/>
    <w:rsid w:val="65827B8C"/>
    <w:rsid w:val="658A0485"/>
    <w:rsid w:val="65B7586F"/>
    <w:rsid w:val="65C22684"/>
    <w:rsid w:val="65C840EA"/>
    <w:rsid w:val="66045150"/>
    <w:rsid w:val="66047838"/>
    <w:rsid w:val="663A0D64"/>
    <w:rsid w:val="668A09CB"/>
    <w:rsid w:val="66D44E59"/>
    <w:rsid w:val="66EC3B54"/>
    <w:rsid w:val="6706048B"/>
    <w:rsid w:val="677B00DD"/>
    <w:rsid w:val="67BC4A0C"/>
    <w:rsid w:val="67D857B7"/>
    <w:rsid w:val="67E066E7"/>
    <w:rsid w:val="680913DE"/>
    <w:rsid w:val="680B78E9"/>
    <w:rsid w:val="681220D8"/>
    <w:rsid w:val="681536C2"/>
    <w:rsid w:val="688A641E"/>
    <w:rsid w:val="691E1FB1"/>
    <w:rsid w:val="692245A8"/>
    <w:rsid w:val="695D5A0B"/>
    <w:rsid w:val="69653029"/>
    <w:rsid w:val="6967030C"/>
    <w:rsid w:val="69A513E7"/>
    <w:rsid w:val="69BB54AF"/>
    <w:rsid w:val="69C973C5"/>
    <w:rsid w:val="69ED6DBA"/>
    <w:rsid w:val="6A04439D"/>
    <w:rsid w:val="6A0C51F8"/>
    <w:rsid w:val="6A667E84"/>
    <w:rsid w:val="6A6D7409"/>
    <w:rsid w:val="6A780B8C"/>
    <w:rsid w:val="6A7C6C80"/>
    <w:rsid w:val="6AEC3DEB"/>
    <w:rsid w:val="6AF97ECD"/>
    <w:rsid w:val="6AFC79BD"/>
    <w:rsid w:val="6B4A10DC"/>
    <w:rsid w:val="6B747DB3"/>
    <w:rsid w:val="6B9D4CD3"/>
    <w:rsid w:val="6BAC3191"/>
    <w:rsid w:val="6BBF24A5"/>
    <w:rsid w:val="6BE4468E"/>
    <w:rsid w:val="6C07486A"/>
    <w:rsid w:val="6C197B1D"/>
    <w:rsid w:val="6C2B6688"/>
    <w:rsid w:val="6C4C2553"/>
    <w:rsid w:val="6CAA25A7"/>
    <w:rsid w:val="6CAE72C6"/>
    <w:rsid w:val="6D294713"/>
    <w:rsid w:val="6D2C27DC"/>
    <w:rsid w:val="6D3C0545"/>
    <w:rsid w:val="6D415114"/>
    <w:rsid w:val="6D5405DB"/>
    <w:rsid w:val="6D741618"/>
    <w:rsid w:val="6D7E0B35"/>
    <w:rsid w:val="6D86752A"/>
    <w:rsid w:val="6D9A400D"/>
    <w:rsid w:val="6DB7173C"/>
    <w:rsid w:val="6DB82EC1"/>
    <w:rsid w:val="6DC91277"/>
    <w:rsid w:val="6DEE2AE3"/>
    <w:rsid w:val="6E06416E"/>
    <w:rsid w:val="6E12746A"/>
    <w:rsid w:val="6E32634D"/>
    <w:rsid w:val="6E377A5F"/>
    <w:rsid w:val="6E7756A8"/>
    <w:rsid w:val="6E7D6D9E"/>
    <w:rsid w:val="6E7E5B61"/>
    <w:rsid w:val="6E9F055A"/>
    <w:rsid w:val="6F0808D0"/>
    <w:rsid w:val="6F177070"/>
    <w:rsid w:val="6F3F7718"/>
    <w:rsid w:val="6FD809F9"/>
    <w:rsid w:val="6FF33D8D"/>
    <w:rsid w:val="6FFA7D4E"/>
    <w:rsid w:val="7035563F"/>
    <w:rsid w:val="70476ADD"/>
    <w:rsid w:val="704A6DF3"/>
    <w:rsid w:val="70554077"/>
    <w:rsid w:val="706216C9"/>
    <w:rsid w:val="7084648B"/>
    <w:rsid w:val="70861454"/>
    <w:rsid w:val="708A63F3"/>
    <w:rsid w:val="70BE0413"/>
    <w:rsid w:val="710B00FA"/>
    <w:rsid w:val="71BD6556"/>
    <w:rsid w:val="71E40D30"/>
    <w:rsid w:val="72056875"/>
    <w:rsid w:val="72482E58"/>
    <w:rsid w:val="72897A77"/>
    <w:rsid w:val="72C90631"/>
    <w:rsid w:val="72D60AF4"/>
    <w:rsid w:val="72FF004B"/>
    <w:rsid w:val="73112AC2"/>
    <w:rsid w:val="732B21B3"/>
    <w:rsid w:val="733107F6"/>
    <w:rsid w:val="7346105D"/>
    <w:rsid w:val="73475FB0"/>
    <w:rsid w:val="73726C40"/>
    <w:rsid w:val="738964A6"/>
    <w:rsid w:val="73C96444"/>
    <w:rsid w:val="73CD0062"/>
    <w:rsid w:val="740A3B05"/>
    <w:rsid w:val="741C75EA"/>
    <w:rsid w:val="743A5412"/>
    <w:rsid w:val="747528AD"/>
    <w:rsid w:val="74A72014"/>
    <w:rsid w:val="74BC1C52"/>
    <w:rsid w:val="74F82EB4"/>
    <w:rsid w:val="750A485B"/>
    <w:rsid w:val="75211DE8"/>
    <w:rsid w:val="75453400"/>
    <w:rsid w:val="754A6EBF"/>
    <w:rsid w:val="75750730"/>
    <w:rsid w:val="757E7580"/>
    <w:rsid w:val="75894543"/>
    <w:rsid w:val="761F6B02"/>
    <w:rsid w:val="763E1C7A"/>
    <w:rsid w:val="7647758D"/>
    <w:rsid w:val="764D4980"/>
    <w:rsid w:val="765A0A20"/>
    <w:rsid w:val="76A160F6"/>
    <w:rsid w:val="76D753DA"/>
    <w:rsid w:val="76DC2284"/>
    <w:rsid w:val="77225FC6"/>
    <w:rsid w:val="776B2153"/>
    <w:rsid w:val="7815039A"/>
    <w:rsid w:val="782260B6"/>
    <w:rsid w:val="783148D8"/>
    <w:rsid w:val="785B50AA"/>
    <w:rsid w:val="785C0037"/>
    <w:rsid w:val="790029CF"/>
    <w:rsid w:val="795E356C"/>
    <w:rsid w:val="795F7ED0"/>
    <w:rsid w:val="796D5C1C"/>
    <w:rsid w:val="796D6146"/>
    <w:rsid w:val="79774762"/>
    <w:rsid w:val="79A000EF"/>
    <w:rsid w:val="79A705D2"/>
    <w:rsid w:val="79D9371D"/>
    <w:rsid w:val="7A026C28"/>
    <w:rsid w:val="7A162646"/>
    <w:rsid w:val="7A3D0F42"/>
    <w:rsid w:val="7A4A6212"/>
    <w:rsid w:val="7A5D0921"/>
    <w:rsid w:val="7A8719DC"/>
    <w:rsid w:val="7A9A60A0"/>
    <w:rsid w:val="7A9B70D6"/>
    <w:rsid w:val="7ADE431B"/>
    <w:rsid w:val="7B086DC8"/>
    <w:rsid w:val="7B0E3EC2"/>
    <w:rsid w:val="7B155839"/>
    <w:rsid w:val="7B2F514A"/>
    <w:rsid w:val="7B4520E4"/>
    <w:rsid w:val="7B596B48"/>
    <w:rsid w:val="7B79337A"/>
    <w:rsid w:val="7B7C000E"/>
    <w:rsid w:val="7BE14791"/>
    <w:rsid w:val="7C3A00EF"/>
    <w:rsid w:val="7C425E7B"/>
    <w:rsid w:val="7CC240D5"/>
    <w:rsid w:val="7CD51E1C"/>
    <w:rsid w:val="7CD53002"/>
    <w:rsid w:val="7D03356D"/>
    <w:rsid w:val="7D350C0C"/>
    <w:rsid w:val="7DDD2487"/>
    <w:rsid w:val="7E10470C"/>
    <w:rsid w:val="7E120AA1"/>
    <w:rsid w:val="7E1B5633"/>
    <w:rsid w:val="7E7157DC"/>
    <w:rsid w:val="7E973746"/>
    <w:rsid w:val="7EAA68E4"/>
    <w:rsid w:val="7EE56154"/>
    <w:rsid w:val="7F4B5EAA"/>
    <w:rsid w:val="7F9B7BDC"/>
    <w:rsid w:val="7FD01455"/>
    <w:rsid w:val="7FD65E8A"/>
    <w:rsid w:val="7FE37307"/>
    <w:rsid w:val="E6DFE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numPr>
        <w:ilvl w:val="3"/>
        <w:numId w:val="1"/>
      </w:numPr>
      <w:spacing w:before="156" w:beforeLines="50" w:after="156" w:afterLines="50" w:line="360" w:lineRule="auto"/>
      <w:jc w:val="center"/>
      <w:outlineLvl w:val="3"/>
    </w:pPr>
    <w:rPr>
      <w:rFonts w:ascii="Arial" w:hAnsi="Arial"/>
      <w:b/>
      <w:bCs/>
      <w:color w:val="000000"/>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cs="Times New Roman"/>
      <w:szCs w:val="22"/>
    </w:rPr>
  </w:style>
  <w:style w:type="paragraph" w:styleId="7">
    <w:name w:val="Note Heading"/>
    <w:basedOn w:val="1"/>
    <w:next w:val="1"/>
    <w:qFormat/>
    <w:uiPriority w:val="0"/>
    <w:pPr>
      <w:snapToGrid w:val="0"/>
      <w:spacing w:line="320" w:lineRule="exact"/>
      <w:ind w:firstLine="413" w:firstLineChars="200"/>
    </w:pPr>
    <w:rPr>
      <w:b/>
      <w:color w:val="000000"/>
    </w:rPr>
  </w:style>
  <w:style w:type="paragraph" w:styleId="8">
    <w:name w:val="Normal Indent"/>
    <w:basedOn w:val="1"/>
    <w:next w:val="1"/>
    <w:qFormat/>
    <w:uiPriority w:val="0"/>
    <w:pPr>
      <w:ind w:firstLine="420"/>
      <w:jc w:val="both"/>
    </w:pPr>
    <w:rPr>
      <w:rFonts w:ascii="仿宋_GB2312" w:hAnsi="Times New Roman"/>
      <w:b/>
      <w:kern w:val="2"/>
      <w:sz w:val="32"/>
      <w:szCs w:val="20"/>
    </w:rPr>
  </w:style>
  <w:style w:type="paragraph" w:styleId="9">
    <w:name w:val="annotation text"/>
    <w:basedOn w:val="1"/>
    <w:link w:val="39"/>
    <w:qFormat/>
    <w:uiPriority w:val="0"/>
  </w:style>
  <w:style w:type="paragraph" w:styleId="10">
    <w:name w:val="Body Text 3"/>
    <w:basedOn w:val="1"/>
    <w:qFormat/>
    <w:uiPriority w:val="0"/>
    <w:pPr>
      <w:spacing w:after="120"/>
    </w:pPr>
    <w:rPr>
      <w:rFonts w:ascii="Calibri" w:hAnsi="Calibri"/>
      <w:sz w:val="16"/>
      <w:szCs w:val="16"/>
    </w:rPr>
  </w:style>
  <w:style w:type="paragraph" w:styleId="11">
    <w:name w:val="Body Text"/>
    <w:basedOn w:val="1"/>
    <w:next w:val="12"/>
    <w:qFormat/>
    <w:uiPriority w:val="0"/>
    <w:pPr>
      <w:spacing w:after="120"/>
    </w:pPr>
  </w:style>
  <w:style w:type="paragraph" w:customStyle="1" w:styleId="12">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13">
    <w:name w:val="Body Text Indent"/>
    <w:basedOn w:val="1"/>
    <w:qFormat/>
    <w:uiPriority w:val="99"/>
    <w:pPr>
      <w:ind w:firstLine="600" w:firstLineChars="200"/>
    </w:pPr>
    <w:rPr>
      <w:sz w:val="30"/>
      <w:szCs w:val="20"/>
    </w:rPr>
  </w:style>
  <w:style w:type="paragraph" w:styleId="14">
    <w:name w:val="toc 5"/>
    <w:basedOn w:val="1"/>
    <w:next w:val="1"/>
    <w:unhideWhenUsed/>
    <w:qFormat/>
    <w:uiPriority w:val="39"/>
    <w:pPr>
      <w:ind w:left="1680" w:leftChars="800"/>
    </w:pPr>
    <w:rPr>
      <w:rFonts w:ascii="Calibri" w:hAnsi="Calibri" w:cs="Times New Roman"/>
      <w:szCs w:val="22"/>
    </w:rPr>
  </w:style>
  <w:style w:type="paragraph" w:styleId="15">
    <w:name w:val="toc 3"/>
    <w:basedOn w:val="1"/>
    <w:next w:val="1"/>
    <w:qFormat/>
    <w:uiPriority w:val="39"/>
    <w:pPr>
      <w:ind w:left="840" w:leftChars="400"/>
    </w:pPr>
  </w:style>
  <w:style w:type="paragraph" w:styleId="16">
    <w:name w:val="Plain Text"/>
    <w:basedOn w:val="1"/>
    <w:next w:val="1"/>
    <w:link w:val="40"/>
    <w:qFormat/>
    <w:uiPriority w:val="0"/>
    <w:rPr>
      <w:rFonts w:hAnsi="Courier New"/>
      <w:szCs w:val="20"/>
    </w:rPr>
  </w:style>
  <w:style w:type="paragraph" w:styleId="17">
    <w:name w:val="toc 8"/>
    <w:basedOn w:val="1"/>
    <w:next w:val="1"/>
    <w:unhideWhenUsed/>
    <w:qFormat/>
    <w:uiPriority w:val="39"/>
    <w:pPr>
      <w:ind w:left="2940" w:leftChars="1400"/>
    </w:pPr>
    <w:rPr>
      <w:rFonts w:ascii="Calibri" w:hAnsi="Calibri" w:cs="Times New Roman"/>
      <w:szCs w:val="22"/>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pPr>
    <w:rPr>
      <w:sz w:val="18"/>
      <w:szCs w:val="18"/>
    </w:rPr>
  </w:style>
  <w:style w:type="paragraph" w:styleId="20">
    <w:name w:val="envelope return"/>
    <w:basedOn w:val="1"/>
    <w:qFormat/>
    <w:uiPriority w:val="0"/>
    <w:pPr>
      <w:snapToGrid w:val="0"/>
    </w:pPr>
    <w:rPr>
      <w:rFonts w:ascii="Arial" w:hAnsi="Arial" w:cs="Arial"/>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Calibri" w:hAnsi="Calibri" w:cs="Times New Roman"/>
      <w:szCs w:val="22"/>
    </w:rPr>
  </w:style>
  <w:style w:type="paragraph" w:styleId="24">
    <w:name w:val="toc 6"/>
    <w:basedOn w:val="1"/>
    <w:next w:val="1"/>
    <w:unhideWhenUsed/>
    <w:qFormat/>
    <w:uiPriority w:val="39"/>
    <w:pPr>
      <w:ind w:left="2100" w:leftChars="1000"/>
    </w:pPr>
    <w:rPr>
      <w:rFonts w:ascii="Calibri" w:hAnsi="Calibri" w:cs="Times New Roman"/>
      <w:szCs w:val="22"/>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rFonts w:ascii="Calibri" w:hAnsi="Calibri" w:cs="Times New Roman"/>
      <w:szCs w:val="22"/>
    </w:rPr>
  </w:style>
  <w:style w:type="paragraph" w:styleId="27">
    <w:name w:val="Normal (Web)"/>
    <w:basedOn w:val="1"/>
    <w:qFormat/>
    <w:uiPriority w:val="0"/>
  </w:style>
  <w:style w:type="paragraph" w:styleId="28">
    <w:name w:val="Title"/>
    <w:basedOn w:val="1"/>
    <w:qFormat/>
    <w:uiPriority w:val="0"/>
    <w:pPr>
      <w:spacing w:before="240" w:after="60"/>
      <w:jc w:val="center"/>
      <w:outlineLvl w:val="0"/>
    </w:pPr>
    <w:rPr>
      <w:rFonts w:ascii="Arial" w:hAnsi="Arial"/>
      <w:b/>
      <w:bCs/>
      <w:sz w:val="32"/>
      <w:szCs w:val="32"/>
    </w:rPr>
  </w:style>
  <w:style w:type="paragraph" w:styleId="29">
    <w:name w:val="annotation subject"/>
    <w:basedOn w:val="9"/>
    <w:next w:val="9"/>
    <w:link w:val="41"/>
    <w:qFormat/>
    <w:uiPriority w:val="0"/>
    <w:rPr>
      <w:b/>
      <w:bCs/>
    </w:rPr>
  </w:style>
  <w:style w:type="paragraph" w:styleId="30">
    <w:name w:val="Body Text First Indent"/>
    <w:basedOn w:val="11"/>
    <w:qFormat/>
    <w:uiPriority w:val="0"/>
    <w:pPr>
      <w:ind w:firstLine="420" w:firstLineChars="100"/>
    </w:pPr>
    <w:rPr>
      <w:rFonts w:ascii="Calibri" w:hAnsi="Calibri"/>
    </w:rPr>
  </w:style>
  <w:style w:type="paragraph" w:styleId="31">
    <w:name w:val="Body Text First Indent 2"/>
    <w:basedOn w:val="13"/>
    <w:qFormat/>
    <w:uiPriority w:val="0"/>
    <w:pPr>
      <w:spacing w:after="120"/>
      <w:ind w:left="420" w:leftChars="200" w:firstLine="420"/>
    </w:pPr>
    <w:rPr>
      <w:rFonts w:ascii="Calibri"/>
      <w:sz w:val="20"/>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paragraph" w:customStyle="1" w:styleId="38">
    <w:name w:val="Char Char"/>
    <w:basedOn w:val="1"/>
    <w:qFormat/>
    <w:uiPriority w:val="0"/>
    <w:rPr>
      <w:sz w:val="30"/>
    </w:rPr>
  </w:style>
  <w:style w:type="character" w:customStyle="1" w:styleId="39">
    <w:name w:val="批注文字 字符"/>
    <w:link w:val="9"/>
    <w:qFormat/>
    <w:uiPriority w:val="0"/>
    <w:rPr>
      <w:rFonts w:eastAsia="宋体"/>
      <w:kern w:val="2"/>
      <w:sz w:val="21"/>
      <w:szCs w:val="24"/>
      <w:lang w:val="en-US" w:eastAsia="zh-CN" w:bidi="ar-SA"/>
    </w:rPr>
  </w:style>
  <w:style w:type="character" w:customStyle="1" w:styleId="40">
    <w:name w:val="纯文本 字符"/>
    <w:link w:val="16"/>
    <w:qFormat/>
    <w:uiPriority w:val="0"/>
    <w:rPr>
      <w:rFonts w:ascii="宋体" w:hAnsi="Courier New"/>
      <w:kern w:val="2"/>
      <w:sz w:val="21"/>
      <w:lang w:bidi="ar-SA"/>
    </w:rPr>
  </w:style>
  <w:style w:type="character" w:customStyle="1" w:styleId="41">
    <w:name w:val="批注主题 字符"/>
    <w:link w:val="29"/>
    <w:qFormat/>
    <w:uiPriority w:val="0"/>
    <w:rPr>
      <w:rFonts w:eastAsia="宋体"/>
      <w:b/>
      <w:bCs/>
      <w:kern w:val="2"/>
      <w:sz w:val="21"/>
      <w:szCs w:val="24"/>
      <w:lang w:val="en-US" w:eastAsia="zh-CN" w:bidi="ar-SA"/>
    </w:rPr>
  </w:style>
  <w:style w:type="paragraph" w:customStyle="1" w:styleId="42">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43">
    <w:name w:val="样式 宋体 行距: 1.5 倍行距"/>
    <w:basedOn w:val="1"/>
    <w:qFormat/>
    <w:uiPriority w:val="0"/>
    <w:pPr>
      <w:jc w:val="center"/>
    </w:pPr>
    <w:rPr>
      <w:b/>
      <w:bCs/>
    </w:rPr>
  </w:style>
  <w:style w:type="paragraph" w:customStyle="1" w:styleId="44">
    <w:name w:val="Char"/>
    <w:basedOn w:val="1"/>
    <w:qFormat/>
    <w:uiPriority w:val="0"/>
    <w:pPr>
      <w:spacing w:after="160" w:line="240" w:lineRule="exact"/>
    </w:pPr>
  </w:style>
  <w:style w:type="paragraph" w:customStyle="1" w:styleId="45">
    <w:name w:val="_Style 44"/>
    <w:basedOn w:val="2"/>
    <w:next w:val="1"/>
    <w:qFormat/>
    <w:uiPriority w:val="39"/>
    <w:pPr>
      <w:spacing w:before="480" w:after="0" w:line="276" w:lineRule="auto"/>
      <w:outlineLvl w:val="9"/>
    </w:pPr>
    <w:rPr>
      <w:rFonts w:ascii="Cambria" w:hAnsi="Cambria" w:cs="Times New Roman"/>
      <w:color w:val="365F91"/>
      <w:kern w:val="0"/>
      <w:sz w:val="28"/>
      <w:szCs w:val="28"/>
    </w:rPr>
  </w:style>
  <w:style w:type="paragraph" w:customStyle="1" w:styleId="46">
    <w:name w:val="文一"/>
    <w:basedOn w:val="1"/>
    <w:qFormat/>
    <w:uiPriority w:val="0"/>
    <w:pPr>
      <w:topLinePunct/>
      <w:adjustRightInd w:val="0"/>
      <w:snapToGrid w:val="0"/>
      <w:spacing w:line="360" w:lineRule="auto"/>
      <w:ind w:firstLine="200" w:firstLineChars="200"/>
    </w:pPr>
    <w:rPr>
      <w:rFonts w:ascii="Calibri" w:hAnsi="Calibri" w:cs="Times New Roman"/>
      <w:spacing w:val="4"/>
    </w:rPr>
  </w:style>
  <w:style w:type="paragraph" w:customStyle="1" w:styleId="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_Style 11"/>
    <w:basedOn w:val="1"/>
    <w:qFormat/>
    <w:uiPriority w:val="0"/>
    <w:rPr>
      <w:rFonts w:ascii="Calibri" w:hAnsi="Calibri"/>
      <w:sz w:val="30"/>
    </w:rPr>
  </w:style>
  <w:style w:type="paragraph" w:customStyle="1" w:styleId="50">
    <w:name w:val="_Style 49"/>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Table Paragraph"/>
    <w:basedOn w:val="1"/>
    <w:qFormat/>
    <w:uiPriority w:val="0"/>
    <w:pPr>
      <w:autoSpaceDE w:val="0"/>
      <w:autoSpaceDN w:val="0"/>
      <w:adjustRightInd w:val="0"/>
    </w:pPr>
  </w:style>
  <w:style w:type="paragraph" w:customStyle="1" w:styleId="52">
    <w:name w:val="Normal_3_0"/>
    <w:qFormat/>
    <w:uiPriority w:val="0"/>
    <w:pPr>
      <w:widowControl w:val="0"/>
    </w:pPr>
    <w:rPr>
      <w:rFonts w:ascii="Times New Roman" w:hAnsi="Times New Roman" w:eastAsia="宋体" w:cs="Times New Roman"/>
      <w:kern w:val="2"/>
      <w:sz w:val="21"/>
      <w:szCs w:val="24"/>
      <w:lang w:val="en-US" w:eastAsia="zh-CN" w:bidi="ar-SA"/>
    </w:rPr>
  </w:style>
  <w:style w:type="character" w:customStyle="1" w:styleId="53">
    <w:name w:val="批注文字 Char"/>
    <w:qFormat/>
    <w:uiPriority w:val="0"/>
    <w:rPr>
      <w:rFonts w:eastAsia="Calibri"/>
      <w:sz w:val="22"/>
      <w:szCs w:val="22"/>
      <w:lang w:eastAsia="en-US"/>
    </w:rPr>
  </w:style>
  <w:style w:type="paragraph" w:styleId="54">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55">
    <w:name w:val="List Paragraph"/>
    <w:basedOn w:val="1"/>
    <w:qFormat/>
    <w:uiPriority w:val="34"/>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文二"/>
    <w:basedOn w:val="1"/>
    <w:qFormat/>
    <w:uiPriority w:val="0"/>
    <w:rPr>
      <w:kern w:val="2"/>
      <w:sz w:val="21"/>
      <w:szCs w:val="21"/>
    </w:rPr>
  </w:style>
  <w:style w:type="paragraph" w:customStyle="1" w:styleId="5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9">
    <w:name w:val="cf01"/>
    <w:basedOn w:val="34"/>
    <w:qFormat/>
    <w:uiPriority w:val="0"/>
    <w:rPr>
      <w:rFonts w:ascii="微软雅黑" w:hAnsi="微软雅黑" w:eastAsia="微软雅黑" w:cs="微软雅黑"/>
      <w:sz w:val="22"/>
      <w:szCs w:val="22"/>
    </w:rPr>
  </w:style>
  <w:style w:type="paragraph" w:customStyle="1" w:styleId="60">
    <w:name w:val="PlainText"/>
    <w:basedOn w:val="1"/>
    <w:qFormat/>
    <w:uiPriority w:val="0"/>
    <w:rPr>
      <w:rFonts w:hAnsi="Courier New" w:cs="Times New Roman"/>
      <w:sz w:val="20"/>
      <w:szCs w:val="20"/>
    </w:rPr>
  </w:style>
  <w:style w:type="paragraph" w:customStyle="1" w:styleId="61">
    <w:name w:val="Revision"/>
    <w:hidden/>
    <w:unhideWhenUsed/>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2948</Words>
  <Characters>3177</Characters>
  <Lines>1585</Lines>
  <Paragraphs>1451</Paragraphs>
  <TotalTime>1</TotalTime>
  <ScaleCrop>false</ScaleCrop>
  <LinksUpToDate>false</LinksUpToDate>
  <CharactersWithSpaces>3313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2024-02-24T13:16:00Z</dcterms:created>
  <dc:creator>Administrator</dc:creator>
  <cp:lastModifiedBy>中经</cp:lastModifiedBy>
  <cp:lastPrinted>2025-05-07T14:54:00Z</cp:lastPrinted>
  <dcterms:modified xsi:type="dcterms:W3CDTF">2025-10-27T09:40:28Z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A917F66C65F34AF9A2C9640DF1EF6EEC_13</vt:lpwstr>
  </property>
  <property fmtid="{D5CDD505-2E9C-101B-9397-08002B2CF9AE}" pid="4" name="KSOTemplateDocerSaveRecord">
    <vt:lpwstr>eyJoZGlkIjoiOWUzYzkyYjk2ZDUxNWFlN2FlMTk1ZjUzNjkzZTRlNzYiLCJ1c2VySWQiOiIyNTU3MjY3MDEifQ==</vt:lpwstr>
  </property>
</Properties>
</file>