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189E6">
      <w:pPr>
        <w:jc w:val="center"/>
        <w:rPr>
          <w:rFonts w:hint="eastAsia" w:ascii="宋体" w:hAnsi="宋体"/>
          <w:b/>
          <w:sz w:val="44"/>
          <w:szCs w:val="44"/>
        </w:rPr>
      </w:pPr>
      <w:bookmarkStart w:id="0" w:name="_Toc25072048"/>
    </w:p>
    <w:p w14:paraId="21C712E6">
      <w:pPr>
        <w:jc w:val="center"/>
        <w:rPr>
          <w:rFonts w:hint="eastAsia" w:ascii="宋体" w:hAnsi="宋体" w:cs="宋体"/>
          <w:b/>
          <w:bCs/>
          <w:sz w:val="20"/>
          <w:szCs w:val="20"/>
        </w:rPr>
      </w:pPr>
      <w:r>
        <w:rPr>
          <w:rFonts w:hint="eastAsia" w:ascii="宋体" w:hAnsi="宋体"/>
          <w:b/>
          <w:sz w:val="44"/>
          <w:szCs w:val="44"/>
        </w:rPr>
        <w:t>广东食品药品职业学院龙洞校区职业教育楼初步设计与勘察项目</w:t>
      </w:r>
    </w:p>
    <w:p w14:paraId="71279689">
      <w:pPr>
        <w:jc w:val="center"/>
        <w:rPr>
          <w:rFonts w:hint="eastAsia" w:ascii="宋体" w:hAnsi="宋体"/>
          <w:b/>
          <w:sz w:val="96"/>
          <w:szCs w:val="84"/>
        </w:rPr>
      </w:pPr>
    </w:p>
    <w:p w14:paraId="53C933AA">
      <w:pPr>
        <w:jc w:val="center"/>
        <w:rPr>
          <w:rFonts w:hint="eastAsia" w:ascii="宋体" w:hAnsi="宋体"/>
          <w:b/>
          <w:sz w:val="96"/>
          <w:szCs w:val="84"/>
        </w:rPr>
      </w:pPr>
    </w:p>
    <w:p w14:paraId="02AF3722">
      <w:pPr>
        <w:jc w:val="center"/>
        <w:rPr>
          <w:rFonts w:hint="eastAsia" w:ascii="宋体" w:hAnsi="宋体"/>
          <w:b/>
          <w:sz w:val="96"/>
          <w:szCs w:val="84"/>
        </w:rPr>
      </w:pPr>
      <w:r>
        <w:rPr>
          <w:rFonts w:ascii="宋体" w:hAnsi="宋体"/>
          <w:b/>
          <w:sz w:val="96"/>
          <w:szCs w:val="84"/>
        </w:rPr>
        <w:t>招标</w:t>
      </w:r>
      <w:r>
        <w:rPr>
          <w:rFonts w:hint="eastAsia" w:ascii="宋体" w:hAnsi="宋体"/>
          <w:b/>
          <w:sz w:val="96"/>
          <w:szCs w:val="84"/>
        </w:rPr>
        <w:t>公告</w:t>
      </w:r>
    </w:p>
    <w:p w14:paraId="4B4348D1">
      <w:pPr>
        <w:rPr>
          <w:rFonts w:hint="eastAsia" w:ascii="宋体" w:hAnsi="宋体" w:cs="宋体"/>
          <w:sz w:val="44"/>
          <w:szCs w:val="44"/>
        </w:rPr>
      </w:pPr>
    </w:p>
    <w:p w14:paraId="2EF2E297">
      <w:pPr>
        <w:rPr>
          <w:rFonts w:hint="eastAsia" w:ascii="宋体" w:hAnsi="宋体" w:cs="宋体"/>
          <w:sz w:val="44"/>
          <w:szCs w:val="44"/>
        </w:rPr>
      </w:pPr>
    </w:p>
    <w:p w14:paraId="34C30420">
      <w:pPr>
        <w:rPr>
          <w:rFonts w:hint="eastAsia" w:ascii="宋体" w:hAnsi="宋体" w:cs="宋体"/>
          <w:sz w:val="44"/>
          <w:szCs w:val="44"/>
        </w:rPr>
      </w:pPr>
    </w:p>
    <w:p w14:paraId="2FD866A4">
      <w:pPr>
        <w:rPr>
          <w:rFonts w:hint="eastAsia" w:ascii="宋体" w:hAnsi="宋体" w:cs="宋体"/>
          <w:sz w:val="44"/>
          <w:szCs w:val="44"/>
        </w:rPr>
      </w:pPr>
    </w:p>
    <w:p w14:paraId="4AF2760B">
      <w:pPr>
        <w:spacing w:before="8"/>
        <w:rPr>
          <w:rFonts w:hint="eastAsia" w:ascii="宋体" w:hAnsi="宋体" w:cs="宋体"/>
          <w:sz w:val="33"/>
          <w:szCs w:val="33"/>
        </w:rPr>
      </w:pPr>
    </w:p>
    <w:p w14:paraId="114507A6">
      <w:pPr>
        <w:spacing w:before="8"/>
        <w:rPr>
          <w:rFonts w:hint="eastAsia" w:ascii="宋体" w:hAnsi="宋体" w:cs="宋体"/>
          <w:sz w:val="33"/>
          <w:szCs w:val="33"/>
        </w:rPr>
      </w:pPr>
    </w:p>
    <w:p w14:paraId="6B5EF3C0">
      <w:pPr>
        <w:pStyle w:val="5"/>
        <w:ind w:firstLine="440"/>
        <w:rPr>
          <w:rFonts w:eastAsia="宋体"/>
          <w:lang w:eastAsia="zh-CN"/>
        </w:rPr>
      </w:pPr>
    </w:p>
    <w:p w14:paraId="180FA5ED"/>
    <w:p w14:paraId="6D4B945A">
      <w:pPr>
        <w:pStyle w:val="5"/>
        <w:ind w:firstLine="440"/>
        <w:rPr>
          <w:rFonts w:eastAsia="宋体"/>
          <w:lang w:eastAsia="zh-CN"/>
        </w:rPr>
      </w:pPr>
    </w:p>
    <w:p w14:paraId="707EB607"/>
    <w:p w14:paraId="601DFE04">
      <w:pPr>
        <w:pStyle w:val="5"/>
        <w:ind w:firstLine="440"/>
        <w:rPr>
          <w:rFonts w:eastAsia="宋体"/>
          <w:lang w:eastAsia="zh-CN"/>
        </w:rPr>
      </w:pPr>
    </w:p>
    <w:p w14:paraId="64B5A965">
      <w:pPr>
        <w:spacing w:line="360" w:lineRule="auto"/>
        <w:ind w:firstLine="964" w:firstLineChars="300"/>
        <w:rPr>
          <w:rFonts w:hint="eastAsia" w:ascii="宋体" w:hAnsi="宋体"/>
          <w:b/>
          <w:sz w:val="32"/>
          <w:szCs w:val="32"/>
        </w:rPr>
      </w:pPr>
      <w:r>
        <w:rPr>
          <w:rFonts w:hint="eastAsia" w:ascii="宋体" w:hAnsi="宋体"/>
          <w:b/>
          <w:sz w:val="32"/>
          <w:szCs w:val="32"/>
        </w:rPr>
        <w:t>招   标   人:</w:t>
      </w:r>
      <w:r>
        <w:rPr>
          <w:rFonts w:hint="eastAsia"/>
        </w:rPr>
        <w:t xml:space="preserve"> </w:t>
      </w:r>
      <w:r>
        <w:rPr>
          <w:rFonts w:hint="eastAsia" w:ascii="宋体" w:hAnsi="宋体"/>
          <w:b/>
          <w:sz w:val="32"/>
          <w:szCs w:val="32"/>
        </w:rPr>
        <w:t>广东食品药品职业学院</w:t>
      </w:r>
    </w:p>
    <w:p w14:paraId="2830625B">
      <w:pPr>
        <w:spacing w:line="360" w:lineRule="auto"/>
        <w:ind w:firstLine="964" w:firstLineChars="300"/>
        <w:rPr>
          <w:rFonts w:hint="eastAsia" w:ascii="宋体" w:hAnsi="宋体"/>
          <w:b/>
          <w:sz w:val="32"/>
          <w:szCs w:val="32"/>
        </w:rPr>
      </w:pPr>
      <w:r>
        <w:rPr>
          <w:rFonts w:hint="eastAsia" w:ascii="宋体" w:hAnsi="宋体"/>
          <w:b/>
          <w:sz w:val="32"/>
          <w:szCs w:val="32"/>
        </w:rPr>
        <w:t>招标代理机构：广州中经招标有限公司</w:t>
      </w:r>
    </w:p>
    <w:p w14:paraId="633A0EA7">
      <w:pPr>
        <w:tabs>
          <w:tab w:val="left" w:pos="561"/>
        </w:tabs>
        <w:spacing w:line="360" w:lineRule="auto"/>
        <w:ind w:firstLine="964" w:firstLineChars="300"/>
        <w:rPr>
          <w:rFonts w:hint="eastAsia" w:ascii="宋体" w:hAnsi="宋体"/>
          <w:b/>
          <w:sz w:val="32"/>
          <w:szCs w:val="32"/>
        </w:rPr>
      </w:pPr>
      <w:r>
        <w:rPr>
          <w:rFonts w:hint="eastAsia" w:ascii="宋体" w:hAnsi="宋体"/>
          <w:b/>
          <w:sz w:val="32"/>
          <w:szCs w:val="32"/>
        </w:rPr>
        <w:t>日        期：202</w:t>
      </w:r>
      <w:r>
        <w:rPr>
          <w:rFonts w:ascii="宋体" w:hAnsi="宋体"/>
          <w:b/>
          <w:sz w:val="32"/>
          <w:szCs w:val="32"/>
        </w:rPr>
        <w:t>5</w:t>
      </w:r>
      <w:r>
        <w:rPr>
          <w:rFonts w:hint="eastAsia" w:ascii="宋体" w:hAnsi="宋体"/>
          <w:b/>
          <w:sz w:val="32"/>
          <w:szCs w:val="32"/>
        </w:rPr>
        <w:t>年10月</w:t>
      </w:r>
    </w:p>
    <w:p w14:paraId="24A52146">
      <w:pPr>
        <w:pStyle w:val="14"/>
        <w:tabs>
          <w:tab w:val="right" w:pos="9350"/>
        </w:tabs>
        <w:spacing w:line="360" w:lineRule="auto"/>
        <w:jc w:val="center"/>
        <w:rPr>
          <w:rFonts w:hint="eastAsia"/>
          <w:b/>
          <w:sz w:val="32"/>
          <w:szCs w:val="32"/>
          <w:lang w:eastAsia="zh-CN"/>
        </w:rPr>
        <w:sectPr>
          <w:headerReference r:id="rId3" w:type="default"/>
          <w:footerReference r:id="rId4" w:type="default"/>
          <w:pgSz w:w="11907" w:h="16839"/>
          <w:pgMar w:top="1440" w:right="1440" w:bottom="1440" w:left="1440" w:header="720" w:footer="720" w:gutter="0"/>
          <w:cols w:space="720" w:num="1"/>
          <w:docGrid w:linePitch="286" w:charSpace="0"/>
        </w:sectPr>
      </w:pPr>
    </w:p>
    <w:p w14:paraId="5C9FC4DD">
      <w:pPr>
        <w:spacing w:line="360" w:lineRule="auto"/>
        <w:jc w:val="center"/>
        <w:rPr>
          <w:rFonts w:hint="eastAsia" w:ascii="宋体" w:hAnsi="宋体"/>
          <w:b/>
          <w:sz w:val="36"/>
          <w:szCs w:val="36"/>
        </w:rPr>
      </w:pPr>
      <w:r>
        <w:rPr>
          <w:rFonts w:hint="eastAsia" w:ascii="宋体" w:hAnsi="宋体"/>
          <w:b/>
          <w:sz w:val="36"/>
          <w:szCs w:val="36"/>
        </w:rPr>
        <w:t>广东食品药品职业学院龙洞校区职业教育楼初步设计与勘察项目招标公告</w:t>
      </w:r>
    </w:p>
    <w:p w14:paraId="1BB3C6CD">
      <w:pPr>
        <w:pStyle w:val="4"/>
        <w:spacing w:line="360" w:lineRule="auto"/>
        <w:rPr>
          <w:rFonts w:hint="eastAsia" w:ascii="宋体" w:hAnsi="宋体"/>
          <w:b/>
          <w:sz w:val="32"/>
        </w:rPr>
      </w:pPr>
      <w:r>
        <w:rPr>
          <w:rFonts w:hint="eastAsia" w:ascii="宋体" w:hAnsi="宋体"/>
          <w:b/>
          <w:spacing w:val="1"/>
          <w:sz w:val="32"/>
        </w:rPr>
        <w:t>1</w:t>
      </w:r>
      <w:r>
        <w:rPr>
          <w:rFonts w:hint="eastAsia" w:ascii="宋体" w:hAnsi="宋体"/>
          <w:b/>
          <w:sz w:val="32"/>
        </w:rPr>
        <w:t>.招标条件</w:t>
      </w:r>
      <w:bookmarkEnd w:id="0"/>
    </w:p>
    <w:p w14:paraId="6C064589">
      <w:pPr>
        <w:spacing w:line="360" w:lineRule="auto"/>
        <w:ind w:firstLine="480" w:firstLineChars="200"/>
        <w:rPr>
          <w:rFonts w:hint="eastAsia" w:ascii="宋体" w:hAnsi="宋体"/>
          <w:sz w:val="24"/>
        </w:rPr>
      </w:pPr>
      <w:r>
        <w:rPr>
          <w:rFonts w:hint="eastAsia" w:ascii="宋体" w:hAnsi="宋体" w:cs="宋体"/>
          <w:sz w:val="24"/>
          <w:u w:val="single"/>
        </w:rPr>
        <w:t>广东食品药品职业学院龙洞校区职业教育楼初步设计与勘察项目</w:t>
      </w:r>
      <w:r>
        <w:rPr>
          <w:rFonts w:hint="eastAsia" w:ascii="宋体" w:hAnsi="宋体" w:cs="宋体"/>
          <w:sz w:val="24"/>
        </w:rPr>
        <w:t>根据</w:t>
      </w:r>
      <w:r>
        <w:rPr>
          <w:rFonts w:hint="eastAsia" w:ascii="宋体" w:hAnsi="宋体" w:cs="宋体"/>
          <w:sz w:val="24"/>
          <w:u w:val="single"/>
        </w:rPr>
        <w:t>粤发改投审[2025]99号</w:t>
      </w:r>
      <w:r>
        <w:rPr>
          <w:rFonts w:hint="eastAsia" w:ascii="宋体" w:hAnsi="宋体" w:cs="宋体"/>
          <w:sz w:val="24"/>
        </w:rPr>
        <w:t>批准建设，</w:t>
      </w:r>
      <w:r>
        <w:rPr>
          <w:rFonts w:hint="eastAsia" w:ascii="宋体" w:hAnsi="宋体"/>
          <w:sz w:val="24"/>
        </w:rPr>
        <w:t>项目业主为</w:t>
      </w:r>
      <w:r>
        <w:rPr>
          <w:rFonts w:hint="eastAsia" w:ascii="宋体" w:hAnsi="宋体" w:cs="宋体"/>
          <w:sz w:val="24"/>
          <w:u w:val="single"/>
        </w:rPr>
        <w:t>广东食品药品职业学院</w:t>
      </w:r>
      <w:r>
        <w:rPr>
          <w:rFonts w:hint="eastAsia" w:ascii="宋体" w:hAnsi="宋体"/>
          <w:sz w:val="24"/>
        </w:rPr>
        <w:t>，</w:t>
      </w:r>
      <w:r>
        <w:rPr>
          <w:rFonts w:hint="eastAsia" w:ascii="宋体" w:hAnsi="宋体" w:cs="宋体"/>
          <w:sz w:val="24"/>
        </w:rPr>
        <w:t>项目资金来源为</w:t>
      </w:r>
      <w:r>
        <w:rPr>
          <w:rFonts w:hint="eastAsia" w:ascii="宋体" w:hAnsi="宋体" w:cs="宋体"/>
          <w:sz w:val="24"/>
          <w:u w:val="single"/>
        </w:rPr>
        <w:t>国有资金</w:t>
      </w:r>
      <w:r>
        <w:rPr>
          <w:rFonts w:hint="eastAsia" w:ascii="宋体" w:hAnsi="宋体" w:cs="宋体"/>
          <w:sz w:val="24"/>
        </w:rPr>
        <w:t>。招标人为</w:t>
      </w:r>
      <w:r>
        <w:rPr>
          <w:rFonts w:hint="eastAsia" w:ascii="宋体" w:hAnsi="宋体" w:cs="宋体"/>
          <w:sz w:val="24"/>
          <w:u w:val="single"/>
        </w:rPr>
        <w:t>广东食品药品职业学院</w:t>
      </w:r>
      <w:r>
        <w:rPr>
          <w:rFonts w:hint="eastAsia" w:ascii="宋体" w:hAnsi="宋体" w:cs="宋体"/>
          <w:sz w:val="24"/>
        </w:rPr>
        <w:t>。项目已具备招标条件，现对该项目的</w:t>
      </w:r>
      <w:r>
        <w:rPr>
          <w:rFonts w:hint="eastAsia" w:ascii="宋体" w:hAnsi="宋体" w:cs="宋体"/>
          <w:sz w:val="24"/>
          <w:u w:val="single"/>
        </w:rPr>
        <w:t>勘察与初步设计</w:t>
      </w:r>
      <w:r>
        <w:rPr>
          <w:rFonts w:hint="eastAsia" w:ascii="宋体" w:hAnsi="宋体" w:cs="宋体"/>
          <w:sz w:val="24"/>
        </w:rPr>
        <w:t>进行公开招标</w:t>
      </w:r>
      <w:r>
        <w:rPr>
          <w:rFonts w:hint="eastAsia" w:ascii="宋体" w:hAnsi="宋体"/>
          <w:sz w:val="24"/>
        </w:rPr>
        <w:t>。</w:t>
      </w:r>
    </w:p>
    <w:p w14:paraId="697CBAE4">
      <w:pPr>
        <w:pStyle w:val="4"/>
        <w:spacing w:line="360" w:lineRule="auto"/>
        <w:rPr>
          <w:rFonts w:hint="eastAsia" w:ascii="宋体" w:hAnsi="宋体"/>
          <w:b/>
          <w:spacing w:val="1"/>
          <w:sz w:val="32"/>
        </w:rPr>
      </w:pPr>
      <w:bookmarkStart w:id="1" w:name="_Toc25072049"/>
      <w:r>
        <w:rPr>
          <w:rFonts w:hint="eastAsia" w:ascii="宋体" w:hAnsi="宋体"/>
          <w:b/>
          <w:spacing w:val="1"/>
          <w:sz w:val="32"/>
        </w:rPr>
        <w:t>2.项目概况与招标范围</w:t>
      </w:r>
      <w:bookmarkEnd w:id="1"/>
    </w:p>
    <w:p w14:paraId="199CE416">
      <w:pPr>
        <w:spacing w:line="360" w:lineRule="auto"/>
        <w:ind w:firstLine="480" w:firstLineChars="200"/>
        <w:jc w:val="left"/>
        <w:rPr>
          <w:rFonts w:hint="eastAsia" w:ascii="宋体" w:hAnsi="宋体"/>
          <w:sz w:val="24"/>
        </w:rPr>
      </w:pPr>
      <w:r>
        <w:rPr>
          <w:rFonts w:hint="eastAsia" w:ascii="宋体" w:hAnsi="宋体"/>
          <w:sz w:val="24"/>
        </w:rPr>
        <w:t>2.1  招标项目概况</w:t>
      </w:r>
    </w:p>
    <w:p w14:paraId="593C35EC">
      <w:pPr>
        <w:spacing w:line="360" w:lineRule="auto"/>
        <w:ind w:firstLine="480" w:firstLineChars="200"/>
        <w:jc w:val="left"/>
        <w:rPr>
          <w:rFonts w:hint="eastAsia" w:ascii="宋体" w:hAnsi="宋体"/>
          <w:sz w:val="24"/>
        </w:rPr>
      </w:pPr>
      <w:r>
        <w:rPr>
          <w:rFonts w:hint="eastAsia" w:ascii="宋体" w:hAnsi="宋体"/>
          <w:sz w:val="24"/>
        </w:rPr>
        <w:t>2.1.1  招标项目名称：</w:t>
      </w:r>
      <w:r>
        <w:rPr>
          <w:rFonts w:hint="eastAsia" w:ascii="宋体" w:hAnsi="宋体"/>
          <w:sz w:val="24"/>
          <w:u w:val="single"/>
        </w:rPr>
        <w:t>广东食品药品职业学院龙洞校区职业教育楼初步设计与勘察项目</w:t>
      </w:r>
      <w:r>
        <w:rPr>
          <w:rFonts w:hint="eastAsia" w:ascii="宋体" w:hAnsi="宋体"/>
          <w:sz w:val="24"/>
        </w:rPr>
        <w:t>。</w:t>
      </w:r>
    </w:p>
    <w:p w14:paraId="05078D7A">
      <w:pPr>
        <w:spacing w:line="360" w:lineRule="auto"/>
        <w:ind w:firstLine="480" w:firstLineChars="200"/>
        <w:jc w:val="left"/>
        <w:rPr>
          <w:rFonts w:hint="eastAsia" w:ascii="宋体" w:hAnsi="宋体"/>
          <w:sz w:val="24"/>
        </w:rPr>
      </w:pPr>
      <w:r>
        <w:rPr>
          <w:rFonts w:hint="eastAsia" w:ascii="宋体" w:hAnsi="宋体"/>
          <w:sz w:val="24"/>
        </w:rPr>
        <w:t>2.1.2  工程建设地点：</w:t>
      </w:r>
      <w:r>
        <w:rPr>
          <w:rFonts w:hint="eastAsia" w:ascii="宋体" w:hAnsi="宋体"/>
          <w:sz w:val="24"/>
          <w:u w:val="single"/>
        </w:rPr>
        <w:t>广东食品药品职业学院龙洞校区迎福路南侧</w:t>
      </w:r>
      <w:r>
        <w:rPr>
          <w:rFonts w:ascii="宋体" w:hAnsi="宋体"/>
          <w:sz w:val="24"/>
          <w:u w:val="single"/>
        </w:rPr>
        <w:t>。</w:t>
      </w:r>
    </w:p>
    <w:p w14:paraId="4F7B8DFD">
      <w:pPr>
        <w:spacing w:line="360" w:lineRule="auto"/>
        <w:ind w:firstLine="480" w:firstLineChars="200"/>
        <w:rPr>
          <w:rFonts w:hint="eastAsia" w:ascii="宋体" w:hAnsi="宋体"/>
          <w:sz w:val="24"/>
        </w:rPr>
      </w:pPr>
      <w:r>
        <w:rPr>
          <w:rFonts w:hint="eastAsia" w:ascii="宋体" w:hAnsi="宋体"/>
          <w:sz w:val="24"/>
        </w:rPr>
        <w:t>2.1.3  工程建设规模：</w:t>
      </w:r>
    </w:p>
    <w:p w14:paraId="4A1EC516">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rPr>
        <w:t>职业教育楼项目占地面积3146.47㎡，建筑基底面积1378.2㎡，总建筑面积为20588.4㎡，其中地上12层建筑面积为16538.4㎡；地下1层人防地下车库，建筑面积为4050㎡，设机动车位100泊，非机动车泊位26泊，设6级防空地下室1378.2㎡。详见修建性详细规划与可行性研究报告所示。</w:t>
      </w:r>
    </w:p>
    <w:p w14:paraId="25282768">
      <w:pPr>
        <w:spacing w:line="360" w:lineRule="auto"/>
        <w:ind w:firstLine="480" w:firstLineChars="200"/>
        <w:jc w:val="left"/>
        <w:rPr>
          <w:rFonts w:hint="eastAsia" w:ascii="宋体" w:hAnsi="宋体"/>
          <w:sz w:val="24"/>
        </w:rPr>
      </w:pPr>
      <w:r>
        <w:rPr>
          <w:rFonts w:hint="eastAsia" w:ascii="宋体" w:hAnsi="宋体"/>
          <w:sz w:val="24"/>
        </w:rPr>
        <w:t>2.1.4  规划用地文件：</w:t>
      </w:r>
      <w:r>
        <w:rPr>
          <w:rFonts w:hint="eastAsia" w:ascii="宋体" w:hAnsi="宋体" w:cs="宋体"/>
          <w:color w:val="000000"/>
          <w:sz w:val="24"/>
          <w:u w:val="single"/>
        </w:rPr>
        <w:t xml:space="preserve">  穗规批【2010】131号  。</w:t>
      </w:r>
    </w:p>
    <w:p w14:paraId="76F4698E">
      <w:pPr>
        <w:spacing w:line="360" w:lineRule="auto"/>
        <w:ind w:firstLine="480" w:firstLineChars="200"/>
        <w:jc w:val="left"/>
        <w:rPr>
          <w:rFonts w:hint="eastAsia" w:ascii="宋体" w:hAnsi="宋体"/>
          <w:sz w:val="24"/>
        </w:rPr>
      </w:pPr>
      <w:r>
        <w:rPr>
          <w:rFonts w:hint="eastAsia" w:ascii="宋体" w:hAnsi="宋体"/>
          <w:sz w:val="24"/>
        </w:rPr>
        <w:t>2.1.</w:t>
      </w:r>
      <w:r>
        <w:rPr>
          <w:rFonts w:ascii="宋体" w:hAnsi="宋体"/>
          <w:sz w:val="24"/>
        </w:rPr>
        <w:t>5</w:t>
      </w:r>
      <w:r>
        <w:rPr>
          <w:rFonts w:hint="eastAsia" w:ascii="宋体" w:hAnsi="宋体"/>
          <w:sz w:val="24"/>
        </w:rPr>
        <w:t xml:space="preserve">  投资总额：项目总投资估算8785.73万元。</w:t>
      </w:r>
    </w:p>
    <w:p w14:paraId="7E45E5AA">
      <w:pPr>
        <w:spacing w:line="360" w:lineRule="auto"/>
        <w:ind w:firstLine="480" w:firstLineChars="200"/>
        <w:jc w:val="left"/>
        <w:rPr>
          <w:rFonts w:hint="eastAsia" w:ascii="宋体" w:hAnsi="宋体"/>
          <w:sz w:val="24"/>
          <w:u w:val="single"/>
        </w:rPr>
      </w:pPr>
      <w:r>
        <w:rPr>
          <w:rFonts w:hint="eastAsia" w:ascii="宋体" w:hAnsi="宋体"/>
          <w:sz w:val="24"/>
        </w:rPr>
        <w:t>2.1.</w:t>
      </w:r>
      <w:r>
        <w:rPr>
          <w:rFonts w:ascii="宋体" w:hAnsi="宋体"/>
          <w:sz w:val="24"/>
        </w:rPr>
        <w:t>6</w:t>
      </w:r>
      <w:r>
        <w:rPr>
          <w:rFonts w:hint="eastAsia" w:ascii="宋体" w:hAnsi="宋体"/>
          <w:sz w:val="24"/>
        </w:rPr>
        <w:t xml:space="preserve">  标段划分：</w:t>
      </w:r>
      <w:r>
        <w:rPr>
          <w:rFonts w:hint="eastAsia" w:ascii="宋体" w:hAnsi="宋体"/>
          <w:sz w:val="24"/>
          <w:u w:val="single"/>
        </w:rPr>
        <w:t>本项目设1个标段。</w:t>
      </w:r>
    </w:p>
    <w:p w14:paraId="71A2F1E6">
      <w:pPr>
        <w:spacing w:line="360" w:lineRule="auto"/>
        <w:ind w:firstLine="480" w:firstLineChars="200"/>
        <w:jc w:val="left"/>
        <w:rPr>
          <w:rFonts w:hint="eastAsia" w:ascii="宋体" w:hAnsi="宋体"/>
          <w:sz w:val="24"/>
        </w:rPr>
      </w:pPr>
      <w:r>
        <w:rPr>
          <w:rFonts w:hint="eastAsia" w:ascii="宋体" w:hAnsi="宋体"/>
          <w:sz w:val="24"/>
        </w:rPr>
        <w:t>2.2  招标范围及招标内容：</w:t>
      </w:r>
    </w:p>
    <w:p w14:paraId="2DA05316">
      <w:pPr>
        <w:adjustRightInd w:val="0"/>
        <w:snapToGrid w:val="0"/>
        <w:spacing w:line="360" w:lineRule="auto"/>
        <w:ind w:right="11" w:firstLine="482"/>
        <w:rPr>
          <w:rFonts w:hint="eastAsia" w:ascii="宋体" w:hAnsi="宋体" w:cs="宋体"/>
          <w:color w:val="000000"/>
          <w:sz w:val="24"/>
          <w:u w:val="single"/>
        </w:rPr>
      </w:pPr>
      <w:r>
        <w:rPr>
          <w:rFonts w:hint="eastAsia" w:ascii="宋体" w:hAnsi="宋体" w:cs="宋体"/>
          <w:color w:val="000000"/>
          <w:sz w:val="24"/>
          <w:u w:val="single"/>
        </w:rPr>
        <w:t>根据基础资料、</w:t>
      </w:r>
      <w:r>
        <w:rPr>
          <w:rFonts w:ascii="宋体" w:hAnsi="宋体" w:cs="宋体"/>
          <w:color w:val="000000"/>
          <w:sz w:val="24"/>
          <w:u w:val="single"/>
        </w:rPr>
        <w:t>勘察设计任务书</w:t>
      </w:r>
      <w:r>
        <w:rPr>
          <w:rFonts w:hint="eastAsia" w:ascii="宋体" w:hAnsi="宋体" w:cs="宋体"/>
          <w:color w:val="000000"/>
          <w:sz w:val="24"/>
          <w:u w:val="single"/>
        </w:rPr>
        <w:t>、已批复的可研建设方案等要求，完成本项目立项及可行性研究报告批复范围内所有建设内容的勘察设计等工作</w:t>
      </w:r>
      <w:r>
        <w:rPr>
          <w:rFonts w:ascii="宋体" w:hAnsi="宋体" w:cs="宋体"/>
          <w:color w:val="000000"/>
          <w:sz w:val="24"/>
          <w:u w:val="single"/>
        </w:rPr>
        <w:t>以及满足项目验收与投入使用必须实施建设内容的勘察设计工作</w:t>
      </w:r>
      <w:r>
        <w:rPr>
          <w:rFonts w:hint="eastAsia" w:ascii="宋体" w:hAnsi="宋体" w:cs="宋体"/>
          <w:color w:val="000000"/>
          <w:sz w:val="24"/>
          <w:u w:val="single"/>
        </w:rPr>
        <w:t>，包括但不限于：</w:t>
      </w:r>
    </w:p>
    <w:p w14:paraId="6188EE07">
      <w:pPr>
        <w:numPr>
          <w:ilvl w:val="0"/>
          <w:numId w:val="1"/>
        </w:numPr>
        <w:adjustRightInd w:val="0"/>
        <w:snapToGrid w:val="0"/>
        <w:spacing w:line="360" w:lineRule="auto"/>
        <w:ind w:right="11" w:firstLine="470" w:firstLineChars="196"/>
        <w:rPr>
          <w:rFonts w:hint="eastAsia" w:ascii="宋体" w:hAnsi="宋体" w:cs="宋体"/>
          <w:color w:val="000000"/>
          <w:sz w:val="24"/>
          <w:u w:val="single"/>
        </w:rPr>
      </w:pPr>
      <w:r>
        <w:rPr>
          <w:rFonts w:ascii="宋体" w:hAnsi="宋体" w:cs="宋体"/>
          <w:color w:val="000000"/>
          <w:sz w:val="24"/>
          <w:u w:val="single"/>
        </w:rPr>
        <w:t>工程勘察工作：岩土工程勘察，包括但不限于初步勘察、详细勘察工作。</w:t>
      </w:r>
      <w:r>
        <w:rPr>
          <w:rFonts w:hint="eastAsia" w:ascii="宋体" w:hAnsi="宋体" w:cs="宋体"/>
          <w:color w:val="000000"/>
          <w:sz w:val="24"/>
          <w:u w:val="single"/>
        </w:rPr>
        <w:t>负责工程物探（含管线探测）、超前钻（若设计要求）等工作。</w:t>
      </w:r>
    </w:p>
    <w:p w14:paraId="3C467C90">
      <w:pPr>
        <w:numPr>
          <w:ilvl w:val="0"/>
          <w:numId w:val="1"/>
        </w:numPr>
        <w:adjustRightInd w:val="0"/>
        <w:snapToGrid w:val="0"/>
        <w:spacing w:line="360" w:lineRule="auto"/>
        <w:ind w:right="11" w:firstLine="470" w:firstLineChars="196"/>
        <w:rPr>
          <w:rFonts w:hint="eastAsia" w:ascii="宋体" w:hAnsi="宋体" w:cs="宋体"/>
          <w:color w:val="000000"/>
          <w:sz w:val="24"/>
          <w:u w:val="single"/>
        </w:rPr>
      </w:pPr>
      <w:r>
        <w:rPr>
          <w:rFonts w:ascii="宋体" w:hAnsi="宋体" w:cs="宋体"/>
          <w:color w:val="000000"/>
          <w:sz w:val="24"/>
          <w:u w:val="single"/>
        </w:rPr>
        <w:t>现状摸查及编制摸查报告：包含但不限于项目概况、项目现状、地下管线、周边市政条件、历史文化保护传承对象摸查情况、树木资源摸查情况、报批报建工作进展、勘察设计工作进展、建设工作界面、勘察设计工作计划、项目建设与用地、规划、历史文化、树木保护、环境保护、水域及耕地保护等法规政策的符合性复核，</w:t>
      </w:r>
      <w:r>
        <w:rPr>
          <w:rFonts w:hint="eastAsia" w:ascii="宋体" w:hAnsi="宋体" w:cs="宋体"/>
          <w:color w:val="000000"/>
          <w:sz w:val="24"/>
          <w:u w:val="single"/>
        </w:rPr>
        <w:t>存在的问题及相关建议等内容。</w:t>
      </w:r>
    </w:p>
    <w:p w14:paraId="2FCC26D2">
      <w:pPr>
        <w:numPr>
          <w:ilvl w:val="0"/>
          <w:numId w:val="1"/>
        </w:numPr>
        <w:adjustRightInd w:val="0"/>
        <w:snapToGrid w:val="0"/>
        <w:spacing w:line="360" w:lineRule="auto"/>
        <w:ind w:left="0" w:leftChars="0" w:right="11" w:firstLine="470" w:firstLineChars="196"/>
        <w:rPr>
          <w:rFonts w:hint="eastAsia" w:ascii="宋体" w:hAnsi="宋体" w:cs="宋体"/>
          <w:color w:val="000000"/>
          <w:sz w:val="24"/>
          <w:u w:val="single"/>
        </w:rPr>
      </w:pPr>
      <w:r>
        <w:rPr>
          <w:rFonts w:ascii="宋体" w:hAnsi="宋体" w:cs="宋体"/>
          <w:color w:val="000000"/>
          <w:sz w:val="24"/>
          <w:u w:val="single"/>
        </w:rPr>
        <w:t>设计工作内容：</w:t>
      </w:r>
      <w:r>
        <w:rPr>
          <w:rFonts w:hint="eastAsia" w:ascii="宋体" w:hAnsi="宋体" w:cs="宋体"/>
          <w:color w:val="000000"/>
          <w:sz w:val="24"/>
          <w:u w:val="single"/>
        </w:rPr>
        <w:t>本项目规划用地红线范围内，保证按规划及建筑功能要求、配套设施要求完成造价中包含的全部项目的专业设计，包括但不限于：建筑、结构、电气、建筑智能化系统、给排水、暖通、消防、室外市政（与市政供电供水排水衔接等）、园林、防雷、环保专项、节能专项、绿色建筑、海绵城市、标识引导系统等设计，并编制龙洞校区机动车位平衡表且在总平面标示，制作实体模型等。负责完成上述内容的方案设计、对建设单位选定的设计方案进行修改和完善、初步设计、设计概算、报建图并协助办理相关手续（包括但不限于：项目的规划报建、建筑方案报建、消防报建、初步设计审查备案、各专业报建、办理建设工程规划许可证、设计概算等各项报批报建工作）；提供设计成果及实体模型，协助施工图设计。</w:t>
      </w:r>
    </w:p>
    <w:p w14:paraId="4D59D871">
      <w:pPr>
        <w:numPr>
          <w:ilvl w:val="0"/>
          <w:numId w:val="1"/>
        </w:numPr>
        <w:adjustRightInd w:val="0"/>
        <w:snapToGrid w:val="0"/>
        <w:spacing w:line="360" w:lineRule="auto"/>
        <w:ind w:left="0" w:leftChars="0" w:right="11" w:firstLine="470" w:firstLineChars="196"/>
        <w:rPr>
          <w:rFonts w:hint="eastAsia" w:ascii="宋体" w:hAnsi="宋体" w:cs="宋体"/>
          <w:color w:val="000000"/>
          <w:sz w:val="24"/>
          <w:u w:val="single"/>
        </w:rPr>
      </w:pPr>
      <w:r>
        <w:rPr>
          <w:rFonts w:hint="eastAsia" w:ascii="宋体" w:hAnsi="宋体" w:cs="宋体"/>
          <w:color w:val="000000"/>
          <w:sz w:val="24"/>
          <w:u w:val="single"/>
        </w:rPr>
        <w:t>绿色建筑目标</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二星级。</w:t>
      </w:r>
    </w:p>
    <w:p w14:paraId="1B63BE28">
      <w:pPr>
        <w:pStyle w:val="4"/>
        <w:rPr>
          <w:rFonts w:hint="eastAsia" w:ascii="宋体" w:hAnsi="宋体"/>
          <w:b/>
          <w:spacing w:val="1"/>
          <w:sz w:val="32"/>
        </w:rPr>
      </w:pPr>
      <w:r>
        <w:rPr>
          <w:rFonts w:hint="eastAsia" w:ascii="宋体" w:hAnsi="宋体"/>
          <w:b/>
          <w:spacing w:val="1"/>
          <w:sz w:val="32"/>
        </w:rPr>
        <w:t>3.勘察设计服务期、工作目标</w:t>
      </w:r>
    </w:p>
    <w:p w14:paraId="338F6710">
      <w:pPr>
        <w:spacing w:line="360" w:lineRule="auto"/>
        <w:ind w:firstLine="480" w:firstLineChars="200"/>
        <w:rPr>
          <w:rFonts w:hint="eastAsia" w:ascii="宋体" w:hAnsi="宋体" w:cs="宋体"/>
          <w:sz w:val="24"/>
          <w:u w:val="single"/>
        </w:rPr>
      </w:pPr>
      <w:r>
        <w:rPr>
          <w:rFonts w:ascii="宋体" w:hAnsi="宋体" w:cs="宋体"/>
          <w:sz w:val="24"/>
          <w:u w:val="single"/>
        </w:rPr>
        <w:t>3.1勘察工期：</w:t>
      </w:r>
      <w:r>
        <w:rPr>
          <w:rFonts w:hint="eastAsia" w:ascii="宋体" w:hAnsi="宋体" w:cs="宋体"/>
          <w:sz w:val="24"/>
          <w:u w:val="single"/>
        </w:rPr>
        <w:t>签订合同且设计单位提交勘察要求后的30个工作日内。</w:t>
      </w:r>
    </w:p>
    <w:p w14:paraId="5C3E0A7E">
      <w:pPr>
        <w:spacing w:line="360" w:lineRule="auto"/>
        <w:ind w:firstLine="480" w:firstLineChars="200"/>
        <w:jc w:val="left"/>
        <w:rPr>
          <w:rFonts w:hint="eastAsia" w:ascii="宋体" w:hAnsi="宋体"/>
          <w:sz w:val="24"/>
          <w:u w:val="single"/>
        </w:rPr>
      </w:pPr>
      <w:r>
        <w:rPr>
          <w:rFonts w:ascii="宋体" w:hAnsi="宋体" w:cs="宋体"/>
          <w:sz w:val="24"/>
          <w:u w:val="single"/>
        </w:rPr>
        <w:t>3.2设计工期</w:t>
      </w:r>
      <w:r>
        <w:rPr>
          <w:rFonts w:hint="eastAsia" w:ascii="宋体" w:hAnsi="宋体" w:cs="宋体"/>
          <w:sz w:val="24"/>
          <w:u w:val="single"/>
        </w:rPr>
        <w:t>：中标方应在合同签订后10个工作日内</w:t>
      </w:r>
      <w:r>
        <w:rPr>
          <w:rFonts w:ascii="宋体" w:hAnsi="宋体" w:cs="宋体"/>
          <w:sz w:val="24"/>
          <w:u w:val="single"/>
        </w:rPr>
        <w:t>完成方案设计成果，方案确定后</w:t>
      </w:r>
      <w:r>
        <w:rPr>
          <w:rFonts w:hint="eastAsia" w:ascii="宋体" w:hAnsi="宋体" w:cs="宋体"/>
          <w:sz w:val="24"/>
          <w:u w:val="single"/>
        </w:rPr>
        <w:t>20个工作日内完成初步设计</w:t>
      </w:r>
      <w:r>
        <w:rPr>
          <w:rFonts w:hint="eastAsia" w:ascii="宋体" w:hAnsi="宋体"/>
          <w:sz w:val="24"/>
          <w:u w:val="single"/>
        </w:rPr>
        <w:t>。其中：</w:t>
      </w:r>
      <w:r>
        <w:rPr>
          <w:rFonts w:hint="eastAsia" w:ascii="宋体" w:hAnsi="宋体"/>
          <w:sz w:val="24"/>
          <w:u w:val="single"/>
        </w:rPr>
        <w:br w:type="textWrapping"/>
      </w:r>
      <w:r>
        <w:rPr>
          <w:rFonts w:hint="eastAsia" w:ascii="宋体" w:hAnsi="宋体"/>
          <w:sz w:val="24"/>
        </w:rPr>
        <w:t xml:space="preserve">    </w:t>
      </w:r>
      <w:r>
        <w:rPr>
          <w:rFonts w:hint="eastAsia" w:ascii="宋体" w:hAnsi="宋体"/>
          <w:sz w:val="24"/>
          <w:u w:val="single"/>
        </w:rPr>
        <w:t>方案设计优化：不超过10个工作日；</w:t>
      </w:r>
    </w:p>
    <w:p w14:paraId="090FF5F0">
      <w:pPr>
        <w:spacing w:line="360" w:lineRule="auto"/>
        <w:ind w:firstLine="480" w:firstLineChars="200"/>
        <w:jc w:val="left"/>
        <w:rPr>
          <w:rFonts w:hint="eastAsia" w:ascii="宋体" w:hAnsi="宋体" w:cs="宋体"/>
          <w:sz w:val="24"/>
          <w:u w:val="single"/>
        </w:rPr>
      </w:pPr>
      <w:r>
        <w:rPr>
          <w:rFonts w:hint="eastAsia" w:ascii="宋体" w:hAnsi="宋体"/>
          <w:sz w:val="24"/>
          <w:u w:val="single"/>
        </w:rPr>
        <w:t>初步设计及概算编制：不超过20个工作日。</w:t>
      </w:r>
    </w:p>
    <w:p w14:paraId="61A1E2FF">
      <w:pPr>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3.3工作目标：</w:t>
      </w:r>
    </w:p>
    <w:p w14:paraId="70F6B73A">
      <w:pPr>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本项目工程质量目标须</w:t>
      </w:r>
      <w:r>
        <w:rPr>
          <w:rFonts w:ascii="宋体" w:hAnsi="宋体" w:cs="宋体"/>
          <w:sz w:val="24"/>
          <w:u w:val="single"/>
        </w:rPr>
        <w:t>符合《建设工程质量管理条例》、《建设工程勘察设计管理条例》、《建筑工程设计文件编制深度规定（2016年版）》等国家及地方有关工程设计管理法规和规章，达到行业相关规范技术标准等要求。</w:t>
      </w:r>
    </w:p>
    <w:p w14:paraId="4EC0F880">
      <w:pPr>
        <w:pStyle w:val="4"/>
        <w:rPr>
          <w:rFonts w:hint="eastAsia" w:ascii="宋体" w:hAnsi="宋体"/>
          <w:b/>
          <w:spacing w:val="1"/>
          <w:sz w:val="32"/>
        </w:rPr>
      </w:pPr>
      <w:r>
        <w:rPr>
          <w:rFonts w:hint="eastAsia" w:ascii="宋体" w:hAnsi="宋体"/>
          <w:b/>
          <w:spacing w:val="1"/>
          <w:sz w:val="32"/>
        </w:rPr>
        <w:t>4. 投标限价</w:t>
      </w:r>
    </w:p>
    <w:p w14:paraId="062EB571">
      <w:pPr>
        <w:snapToGrid w:val="0"/>
        <w:spacing w:line="360" w:lineRule="auto"/>
        <w:ind w:firstLine="480" w:firstLineChars="200"/>
        <w:rPr>
          <w:rFonts w:hint="eastAsia" w:ascii="宋体" w:hAnsi="宋体" w:cs="宋体"/>
          <w:sz w:val="24"/>
          <w:szCs w:val="22"/>
          <w:u w:val="single"/>
        </w:rPr>
      </w:pPr>
      <w:r>
        <w:rPr>
          <w:rFonts w:ascii="宋体" w:hAnsi="宋体"/>
          <w:sz w:val="24"/>
          <w:u w:val="single"/>
        </w:rPr>
        <w:t>4.1最高投标限价总价</w:t>
      </w:r>
      <w:r>
        <w:rPr>
          <w:rFonts w:hint="eastAsia" w:ascii="宋体" w:hAnsi="宋体" w:cs="宋体"/>
          <w:sz w:val="24"/>
          <w:szCs w:val="22"/>
          <w:u w:val="single"/>
        </w:rPr>
        <w:t>为130.771万元：其中：工程勘察费最高投标限价为30.88万元，</w:t>
      </w:r>
      <w:r>
        <w:rPr>
          <w:rFonts w:ascii="宋体" w:hAnsi="宋体" w:cs="宋体"/>
          <w:sz w:val="24"/>
          <w:szCs w:val="22"/>
          <w:u w:val="single"/>
        </w:rPr>
        <w:t>工程设计费最高投标限价为</w:t>
      </w:r>
      <w:r>
        <w:rPr>
          <w:rFonts w:hint="eastAsia" w:ascii="宋体" w:hAnsi="宋体" w:cs="宋体"/>
          <w:sz w:val="24"/>
          <w:szCs w:val="22"/>
          <w:u w:val="single"/>
        </w:rPr>
        <w:t>99.891万元。</w:t>
      </w:r>
    </w:p>
    <w:p w14:paraId="30C22B45">
      <w:pPr>
        <w:snapToGrid w:val="0"/>
        <w:spacing w:line="360" w:lineRule="auto"/>
        <w:ind w:firstLine="480" w:firstLineChars="200"/>
        <w:rPr>
          <w:rFonts w:hint="eastAsia" w:ascii="宋体" w:hAnsi="宋体"/>
          <w:sz w:val="24"/>
          <w:u w:val="single"/>
        </w:rPr>
      </w:pPr>
      <w:r>
        <w:rPr>
          <w:rFonts w:hint="eastAsia" w:ascii="宋体" w:hAnsi="宋体" w:cs="宋体"/>
          <w:sz w:val="24"/>
          <w:szCs w:val="22"/>
          <w:u w:val="single"/>
        </w:rPr>
        <w:t>投标人的投标总价或工程勘察费或工程设计费</w:t>
      </w:r>
      <w:r>
        <w:rPr>
          <w:rFonts w:ascii="宋体" w:hAnsi="宋体" w:cs="宋体"/>
          <w:sz w:val="24"/>
          <w:szCs w:val="22"/>
          <w:u w:val="single"/>
        </w:rPr>
        <w:t>超过上述相应最高投标限价的为无效标。</w:t>
      </w:r>
    </w:p>
    <w:p w14:paraId="127CCCAE">
      <w:pPr>
        <w:pStyle w:val="4"/>
        <w:spacing w:line="360" w:lineRule="auto"/>
        <w:rPr>
          <w:rFonts w:hint="eastAsia" w:ascii="宋体" w:hAnsi="宋体"/>
          <w:b/>
          <w:spacing w:val="1"/>
          <w:sz w:val="32"/>
        </w:rPr>
      </w:pPr>
      <w:bookmarkStart w:id="2" w:name="_Toc25072050"/>
      <w:r>
        <w:rPr>
          <w:rFonts w:hint="eastAsia" w:ascii="宋体" w:hAnsi="宋体"/>
          <w:b/>
          <w:spacing w:val="1"/>
          <w:sz w:val="32"/>
        </w:rPr>
        <w:t>5.投标人资格要求</w:t>
      </w:r>
      <w:bookmarkEnd w:id="2"/>
    </w:p>
    <w:p w14:paraId="7522ED4A">
      <w:pPr>
        <w:autoSpaceDE w:val="0"/>
        <w:autoSpaceDN w:val="0"/>
        <w:adjustRightInd w:val="0"/>
        <w:spacing w:line="360" w:lineRule="auto"/>
        <w:ind w:firstLine="480" w:firstLineChars="200"/>
        <w:rPr>
          <w:rFonts w:hint="eastAsia" w:ascii="宋体" w:hAnsi="宋体" w:cs="宋体"/>
          <w:kern w:val="0"/>
          <w:sz w:val="24"/>
          <w:u w:val="single"/>
        </w:rPr>
      </w:pPr>
      <w:r>
        <w:rPr>
          <w:rFonts w:hint="eastAsia" w:ascii="宋体" w:hAnsi="宋体" w:cs="宋体"/>
          <w:kern w:val="0"/>
          <w:sz w:val="24"/>
          <w:u w:val="single"/>
        </w:rPr>
        <w:t xml:space="preserve">5.1  投标人（如为联合体，则联合体各方）与招标人过去3年内无合同履约纠纷，没有不得参加投标的情形；（以投标人提供的《投标人声明》为评审依据。） </w:t>
      </w:r>
    </w:p>
    <w:p w14:paraId="586A01D0">
      <w:pPr>
        <w:autoSpaceDE w:val="0"/>
        <w:autoSpaceDN w:val="0"/>
        <w:adjustRightInd w:val="0"/>
        <w:spacing w:line="360" w:lineRule="auto"/>
        <w:ind w:firstLine="480" w:firstLineChars="200"/>
        <w:rPr>
          <w:rFonts w:hint="eastAsia" w:ascii="宋体" w:hAnsi="宋体" w:cs="宋体"/>
          <w:spacing w:val="9"/>
          <w:kern w:val="0"/>
          <w:sz w:val="24"/>
        </w:rPr>
      </w:pPr>
      <w:r>
        <w:rPr>
          <w:rFonts w:hint="eastAsia" w:ascii="宋体" w:hAnsi="宋体" w:cs="宋体"/>
          <w:kern w:val="0"/>
          <w:sz w:val="24"/>
          <w:u w:val="single"/>
        </w:rPr>
        <w:t xml:space="preserve">5.2  </w:t>
      </w:r>
      <w:r>
        <w:rPr>
          <w:rFonts w:hint="eastAsia" w:ascii="宋体" w:hAnsi="宋体" w:cs="宋体"/>
          <w:spacing w:val="9"/>
          <w:kern w:val="0"/>
          <w:sz w:val="24"/>
          <w:u w:val="single"/>
        </w:rPr>
        <w:t>投标人须同时具备以下5.2.1、5.2.2资质证书：</w:t>
      </w:r>
    </w:p>
    <w:p w14:paraId="116DFB76">
      <w:pPr>
        <w:autoSpaceDE w:val="0"/>
        <w:autoSpaceDN w:val="0"/>
        <w:adjustRightInd w:val="0"/>
        <w:spacing w:line="360" w:lineRule="auto"/>
        <w:ind w:firstLine="516" w:firstLineChars="200"/>
        <w:rPr>
          <w:rFonts w:hint="eastAsia" w:ascii="宋体" w:hAnsi="宋体" w:cs="宋体"/>
          <w:spacing w:val="9"/>
          <w:kern w:val="0"/>
          <w:sz w:val="24"/>
          <w:u w:val="single"/>
        </w:rPr>
      </w:pPr>
      <w:r>
        <w:rPr>
          <w:rFonts w:ascii="宋体" w:hAnsi="宋体" w:cs="宋体"/>
          <w:spacing w:val="9"/>
          <w:kern w:val="0"/>
          <w:sz w:val="24"/>
          <w:u w:val="single"/>
        </w:rPr>
        <w:t>5.2.1工程勘察资质（以下资质条件之一</w:t>
      </w:r>
      <w:r>
        <w:rPr>
          <w:rFonts w:hint="eastAsia" w:ascii="宋体" w:hAnsi="宋体" w:cs="宋体"/>
          <w:spacing w:val="9"/>
          <w:kern w:val="0"/>
          <w:sz w:val="24"/>
          <w:u w:val="single"/>
        </w:rPr>
        <w:t>，若为联合体投标，联合体勘察成员提供</w:t>
      </w:r>
      <w:r>
        <w:rPr>
          <w:rFonts w:ascii="宋体" w:hAnsi="宋体" w:cs="宋体"/>
          <w:spacing w:val="9"/>
          <w:kern w:val="0"/>
          <w:sz w:val="24"/>
          <w:u w:val="single"/>
        </w:rPr>
        <w:t>）：</w:t>
      </w:r>
    </w:p>
    <w:p w14:paraId="036B6226">
      <w:pPr>
        <w:autoSpaceDE w:val="0"/>
        <w:autoSpaceDN w:val="0"/>
        <w:adjustRightInd w:val="0"/>
        <w:spacing w:line="360" w:lineRule="auto"/>
        <w:ind w:firstLine="516" w:firstLineChars="200"/>
        <w:rPr>
          <w:rFonts w:hint="eastAsia" w:ascii="宋体" w:hAnsi="宋体" w:cs="宋体"/>
          <w:spacing w:val="9"/>
          <w:kern w:val="0"/>
          <w:sz w:val="24"/>
          <w:u w:val="single"/>
        </w:rPr>
      </w:pPr>
      <w:r>
        <w:rPr>
          <w:rFonts w:hint="eastAsia" w:ascii="宋体" w:hAnsi="宋体" w:cs="宋体"/>
          <w:spacing w:val="9"/>
          <w:kern w:val="0"/>
          <w:sz w:val="24"/>
          <w:u w:val="single"/>
        </w:rPr>
        <w:t>（</w:t>
      </w:r>
      <w:r>
        <w:rPr>
          <w:rFonts w:ascii="宋体" w:hAnsi="宋体" w:cs="宋体"/>
          <w:spacing w:val="9"/>
          <w:kern w:val="0"/>
          <w:sz w:val="24"/>
          <w:u w:val="single"/>
        </w:rPr>
        <w:t>1）建设行政主管部门颁发的工程勘察综合甲级资质；</w:t>
      </w:r>
    </w:p>
    <w:p w14:paraId="188FEF8C">
      <w:pPr>
        <w:autoSpaceDE w:val="0"/>
        <w:autoSpaceDN w:val="0"/>
        <w:adjustRightInd w:val="0"/>
        <w:spacing w:line="360" w:lineRule="auto"/>
        <w:ind w:firstLine="516" w:firstLineChars="200"/>
        <w:rPr>
          <w:rFonts w:hint="eastAsia" w:ascii="宋体" w:hAnsi="宋体" w:cs="宋体"/>
          <w:spacing w:val="9"/>
          <w:kern w:val="0"/>
          <w:sz w:val="24"/>
          <w:u w:val="single"/>
        </w:rPr>
      </w:pPr>
      <w:r>
        <w:rPr>
          <w:rFonts w:hint="eastAsia" w:ascii="宋体" w:hAnsi="宋体" w:cs="宋体"/>
          <w:spacing w:val="9"/>
          <w:kern w:val="0"/>
          <w:sz w:val="24"/>
          <w:u w:val="single"/>
        </w:rPr>
        <w:t>（</w:t>
      </w:r>
      <w:r>
        <w:rPr>
          <w:rFonts w:ascii="宋体" w:hAnsi="宋体" w:cs="宋体"/>
          <w:spacing w:val="9"/>
          <w:kern w:val="0"/>
          <w:sz w:val="24"/>
          <w:u w:val="single"/>
        </w:rPr>
        <w:t>2）</w:t>
      </w:r>
      <w:r>
        <w:rPr>
          <w:rFonts w:hint="eastAsia" w:ascii="宋体" w:hAnsi="宋体" w:cs="宋体"/>
          <w:spacing w:val="9"/>
          <w:kern w:val="0"/>
          <w:sz w:val="24"/>
          <w:u w:val="single"/>
        </w:rPr>
        <w:t>建设行政主管部门颁发的工程勘察专业类[（岩土工程）乙级或以上资质]或工程勘察岩土工程专业[（岩土工程勘察）乙级或以上资质]。</w:t>
      </w:r>
    </w:p>
    <w:p w14:paraId="0B5EF709">
      <w:pPr>
        <w:autoSpaceDE w:val="0"/>
        <w:autoSpaceDN w:val="0"/>
        <w:adjustRightInd w:val="0"/>
        <w:spacing w:line="360" w:lineRule="auto"/>
        <w:ind w:firstLine="516" w:firstLineChars="200"/>
        <w:rPr>
          <w:rFonts w:hint="eastAsia" w:ascii="宋体" w:hAnsi="宋体" w:cs="宋体"/>
          <w:spacing w:val="9"/>
          <w:kern w:val="0"/>
          <w:sz w:val="24"/>
          <w:u w:val="single"/>
        </w:rPr>
      </w:pPr>
      <w:r>
        <w:rPr>
          <w:rFonts w:ascii="宋体" w:hAnsi="宋体" w:cs="宋体"/>
          <w:spacing w:val="9"/>
          <w:kern w:val="0"/>
          <w:sz w:val="24"/>
          <w:u w:val="single"/>
        </w:rPr>
        <w:t>5.2.2工程设计资质（以下资质条件之一）：</w:t>
      </w:r>
    </w:p>
    <w:p w14:paraId="50DFFDED">
      <w:pPr>
        <w:autoSpaceDE w:val="0"/>
        <w:autoSpaceDN w:val="0"/>
        <w:adjustRightInd w:val="0"/>
        <w:spacing w:line="360" w:lineRule="auto"/>
        <w:ind w:firstLine="516" w:firstLineChars="200"/>
        <w:rPr>
          <w:rFonts w:hint="eastAsia" w:ascii="宋体" w:hAnsi="宋体" w:cs="宋体"/>
          <w:spacing w:val="9"/>
          <w:kern w:val="0"/>
          <w:sz w:val="24"/>
          <w:u w:val="single"/>
        </w:rPr>
      </w:pPr>
      <w:r>
        <w:rPr>
          <w:rFonts w:hint="eastAsia" w:ascii="宋体" w:hAnsi="宋体" w:cs="宋体"/>
          <w:spacing w:val="9"/>
          <w:kern w:val="0"/>
          <w:sz w:val="24"/>
          <w:u w:val="single"/>
        </w:rPr>
        <w:t>（</w:t>
      </w:r>
      <w:r>
        <w:rPr>
          <w:rFonts w:ascii="宋体" w:hAnsi="宋体" w:cs="宋体"/>
          <w:spacing w:val="9"/>
          <w:kern w:val="0"/>
          <w:sz w:val="24"/>
          <w:u w:val="single"/>
        </w:rPr>
        <w:t>1）建设行政主管部门颁发的工程设计综合甲级资质；</w:t>
      </w:r>
    </w:p>
    <w:p w14:paraId="31FFBA08">
      <w:pPr>
        <w:autoSpaceDE w:val="0"/>
        <w:autoSpaceDN w:val="0"/>
        <w:adjustRightInd w:val="0"/>
        <w:spacing w:line="360" w:lineRule="auto"/>
        <w:ind w:firstLine="516" w:firstLineChars="200"/>
        <w:rPr>
          <w:rFonts w:hint="eastAsia" w:ascii="宋体" w:hAnsi="宋体" w:cs="宋体"/>
          <w:spacing w:val="9"/>
          <w:kern w:val="0"/>
          <w:sz w:val="24"/>
          <w:u w:val="single"/>
        </w:rPr>
      </w:pPr>
      <w:r>
        <w:rPr>
          <w:rFonts w:hint="eastAsia" w:ascii="宋体" w:hAnsi="宋体" w:cs="宋体"/>
          <w:spacing w:val="9"/>
          <w:kern w:val="0"/>
          <w:sz w:val="24"/>
          <w:u w:val="single"/>
        </w:rPr>
        <w:t>（</w:t>
      </w:r>
      <w:r>
        <w:rPr>
          <w:rFonts w:ascii="宋体" w:hAnsi="宋体" w:cs="宋体"/>
          <w:spacing w:val="9"/>
          <w:kern w:val="0"/>
          <w:sz w:val="24"/>
          <w:u w:val="single"/>
        </w:rPr>
        <w:t>2）建设行政主管部门颁发的工程设计建筑</w:t>
      </w:r>
      <w:r>
        <w:rPr>
          <w:rFonts w:hint="eastAsia" w:ascii="宋体" w:hAnsi="宋体" w:cs="宋体"/>
          <w:spacing w:val="9"/>
          <w:kern w:val="0"/>
          <w:sz w:val="24"/>
          <w:u w:val="single"/>
        </w:rPr>
        <w:t>行业乙级或以上资质；</w:t>
      </w:r>
    </w:p>
    <w:p w14:paraId="72CBA278">
      <w:pPr>
        <w:autoSpaceDE w:val="0"/>
        <w:autoSpaceDN w:val="0"/>
        <w:adjustRightInd w:val="0"/>
        <w:spacing w:line="360" w:lineRule="auto"/>
        <w:ind w:firstLine="516" w:firstLineChars="200"/>
        <w:rPr>
          <w:rFonts w:hint="eastAsia" w:ascii="宋体" w:hAnsi="宋体" w:cs="宋体"/>
          <w:spacing w:val="9"/>
          <w:kern w:val="0"/>
          <w:sz w:val="24"/>
          <w:u w:val="single"/>
        </w:rPr>
      </w:pPr>
      <w:r>
        <w:rPr>
          <w:rFonts w:hint="eastAsia" w:ascii="宋体" w:hAnsi="宋体" w:cs="宋体"/>
          <w:spacing w:val="9"/>
          <w:kern w:val="0"/>
          <w:sz w:val="24"/>
          <w:u w:val="single"/>
        </w:rPr>
        <w:t>（</w:t>
      </w:r>
      <w:r>
        <w:rPr>
          <w:rFonts w:ascii="宋体" w:hAnsi="宋体" w:cs="宋体"/>
          <w:spacing w:val="9"/>
          <w:kern w:val="0"/>
          <w:sz w:val="24"/>
          <w:u w:val="single"/>
        </w:rPr>
        <w:t>3）建设行政主管部门颁发的建筑行业（建筑工程）专业设计</w:t>
      </w:r>
      <w:r>
        <w:rPr>
          <w:rFonts w:hint="eastAsia" w:ascii="宋体" w:hAnsi="宋体" w:cs="宋体"/>
          <w:spacing w:val="9"/>
          <w:kern w:val="0"/>
          <w:sz w:val="24"/>
          <w:u w:val="single"/>
        </w:rPr>
        <w:t>乙级或以上资质</w:t>
      </w:r>
      <w:r>
        <w:rPr>
          <w:rFonts w:ascii="宋体" w:hAnsi="宋体" w:cs="宋体"/>
          <w:spacing w:val="9"/>
          <w:kern w:val="0"/>
          <w:sz w:val="24"/>
          <w:u w:val="single"/>
        </w:rPr>
        <w:t>；</w:t>
      </w:r>
    </w:p>
    <w:p w14:paraId="484B89F8">
      <w:pPr>
        <w:autoSpaceDE w:val="0"/>
        <w:autoSpaceDN w:val="0"/>
        <w:adjustRightInd w:val="0"/>
        <w:ind w:firstLine="516" w:firstLineChars="200"/>
        <w:rPr>
          <w:rFonts w:hint="eastAsia" w:ascii="宋体" w:hAnsi="宋体" w:cs="宋体"/>
          <w:sz w:val="24"/>
        </w:rPr>
      </w:pPr>
      <w:r>
        <w:rPr>
          <w:rFonts w:hint="eastAsia" w:ascii="宋体" w:hAnsi="宋体" w:cs="宋体"/>
          <w:spacing w:val="9"/>
          <w:kern w:val="0"/>
          <w:sz w:val="24"/>
          <w:u w:val="single"/>
        </w:rPr>
        <w:t>（</w:t>
      </w:r>
      <w:r>
        <w:rPr>
          <w:rFonts w:ascii="宋体" w:hAnsi="宋体" w:cs="宋体"/>
          <w:spacing w:val="9"/>
          <w:kern w:val="0"/>
          <w:sz w:val="24"/>
          <w:u w:val="single"/>
        </w:rPr>
        <w:t>4）建设行政主管部门颁发的建筑设计事务所资质。</w:t>
      </w:r>
    </w:p>
    <w:p w14:paraId="1AB2A532">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注：（1）国内申请人具体资质要求按照</w:t>
      </w:r>
      <w:r>
        <w:rPr>
          <w:rFonts w:hint="eastAsia" w:ascii="宋体" w:hAnsi="宋体" w:cs="宋体"/>
          <w:sz w:val="24"/>
        </w:rPr>
        <w:t>《建设工程勘察设计资质管理规定》（建设部令第160号）</w:t>
      </w:r>
      <w:r>
        <w:rPr>
          <w:rFonts w:hint="eastAsia" w:ascii="宋体" w:hAnsi="宋体" w:cs="宋体"/>
          <w:kern w:val="0"/>
          <w:sz w:val="24"/>
        </w:rPr>
        <w:t>、《工程勘察资质分级标准》（建设[2001]22号）</w:t>
      </w:r>
      <w:r>
        <w:rPr>
          <w:rFonts w:hint="eastAsia" w:ascii="宋体" w:hAnsi="宋体" w:cs="宋体"/>
          <w:sz w:val="24"/>
        </w:rPr>
        <w:t>、</w:t>
      </w:r>
      <w:r>
        <w:rPr>
          <w:rFonts w:hint="eastAsia" w:ascii="宋体" w:hAnsi="宋体" w:cs="宋体"/>
          <w:kern w:val="0"/>
          <w:sz w:val="24"/>
        </w:rPr>
        <w:t>《工程勘察、工程设计资质分级标准补充规定》（建设〔2001〕178号）、</w:t>
      </w:r>
      <w:r>
        <w:rPr>
          <w:rFonts w:hint="eastAsia" w:ascii="宋体" w:hAnsi="宋体" w:cs="宋体"/>
          <w:sz w:val="24"/>
        </w:rPr>
        <w:t>《工程设计资质标准》（建市〔2007〕86号）、《建设工程勘察设计资质管理规定实施意见》（建市[2007]202号）、《工程勘察资质标准》（建市[2013]9号）、</w:t>
      </w:r>
      <w:r>
        <w:rPr>
          <w:rFonts w:hint="eastAsia" w:ascii="宋体" w:hAnsi="宋体" w:cs="宋体"/>
          <w:kern w:val="0"/>
          <w:sz w:val="24"/>
        </w:rPr>
        <w:t>《住房城乡建设部关于促进建筑工程设计事务所发展有关事项的通知》（建市〔2016〕261号）填写。</w:t>
      </w:r>
    </w:p>
    <w:p w14:paraId="5F6D02B5">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w:t>
      </w:r>
      <w:r>
        <w:rPr>
          <w:rFonts w:hint="eastAsia" w:ascii="宋体" w:hAnsi="宋体" w:cs="宋体"/>
          <w:sz w:val="24"/>
        </w:rPr>
        <w:t>等相关规定</w:t>
      </w:r>
      <w:r>
        <w:rPr>
          <w:rFonts w:hint="eastAsia" w:ascii="宋体" w:hAnsi="宋体" w:cs="宋体"/>
          <w:kern w:val="0"/>
          <w:sz w:val="24"/>
        </w:rPr>
        <w:t>执行</w:t>
      </w:r>
      <w:r>
        <w:rPr>
          <w:rFonts w:hint="eastAsia" w:ascii="宋体" w:hAnsi="宋体" w:cs="宋体"/>
          <w:sz w:val="24"/>
        </w:rPr>
        <w:t>。根据上述文件的要求，投标人需办理企业资质有效期延续的，应当按照相关规定及时办理</w:t>
      </w:r>
      <w:r>
        <w:rPr>
          <w:rFonts w:hint="eastAsia" w:ascii="宋体" w:hAnsi="宋体" w:cs="宋体"/>
          <w:kern w:val="0"/>
          <w:sz w:val="24"/>
        </w:rPr>
        <w:t xml:space="preserve">。 </w:t>
      </w:r>
    </w:p>
    <w:p w14:paraId="791AE22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u w:val="single"/>
        </w:rPr>
        <w:t>香港企业独立参加投标的，须在广东省住房和城乡建设主管部门备案且备案的业务范围应符合本招标项目对工程勘察、设计资质的要求</w:t>
      </w:r>
      <w:r>
        <w:rPr>
          <w:rFonts w:hint="eastAsia" w:ascii="宋体" w:hAnsi="宋体" w:cs="宋体"/>
          <w:kern w:val="0"/>
          <w:sz w:val="24"/>
        </w:rPr>
        <w:t>。</w:t>
      </w:r>
    </w:p>
    <w:p w14:paraId="1DB35B43">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香港企业备案的业务范围依据《广东省住房和城乡建设厅关于印发香港工程建设咨询企业和专业人士在粤港澳大湾区内地城市开业执业试点管理暂行办法的通知》（粤建规范〔2020〕1号，详见链接：</w:t>
      </w:r>
      <w:r>
        <w:fldChar w:fldCharType="begin"/>
      </w:r>
      <w:r>
        <w:instrText xml:space="preserve"> HYPERLINK "http://zfcxjst.gd.gov.cn/xxgk/wjtz/content/post_3137220.html）确定。香港企业须提供满足招标文件要求的相应资质证书及备案证明资料扫描件。" </w:instrText>
      </w:r>
      <w:r>
        <w:fldChar w:fldCharType="separate"/>
      </w:r>
      <w:r>
        <w:rPr>
          <w:rFonts w:hint="eastAsia" w:ascii="宋体" w:hAnsi="宋体" w:cs="宋体"/>
          <w:kern w:val="0"/>
          <w:sz w:val="24"/>
        </w:rPr>
        <w:t>http://zfcxjst.gd.gov.cn/xxgk/wjtz/content/post_3137220.html）确定。香港企业须提供满足招标文件要求的相应资质证书及备案证明资料扫描件。</w:t>
      </w:r>
      <w:r>
        <w:rPr>
          <w:rFonts w:hint="eastAsia" w:ascii="宋体" w:hAnsi="宋体" w:cs="宋体"/>
          <w:kern w:val="0"/>
          <w:sz w:val="24"/>
        </w:rPr>
        <w:fldChar w:fldCharType="end"/>
      </w:r>
    </w:p>
    <w:p w14:paraId="739819A9">
      <w:pPr>
        <w:autoSpaceDE w:val="0"/>
        <w:autoSpaceDN w:val="0"/>
        <w:adjustRightInd w:val="0"/>
        <w:spacing w:line="360" w:lineRule="auto"/>
        <w:ind w:firstLine="508" w:firstLineChars="200"/>
        <w:rPr>
          <w:rFonts w:hint="eastAsia" w:ascii="宋体" w:hAnsi="宋体"/>
          <w:spacing w:val="7"/>
          <w:kern w:val="0"/>
          <w:sz w:val="24"/>
          <w:u w:val="single"/>
        </w:rPr>
      </w:pPr>
      <w:r>
        <w:rPr>
          <w:rFonts w:hint="eastAsia" w:ascii="宋体" w:hAnsi="宋体"/>
          <w:spacing w:val="7"/>
          <w:kern w:val="0"/>
          <w:sz w:val="24"/>
        </w:rPr>
        <w:t>5.3  外国或澳门、台湾的设计企业必须选择一家符合上述条件（招标公告第5.1条、第5.2.2条要求）的国内投标人进行合作设计。香港企业如不单独参加投标，也必须选择一家符合上述条件（招标公告第5.1条、第5.2.2条要求）的国内投标人进行合作设计。（需提供合作设计协议书。）</w:t>
      </w:r>
    </w:p>
    <w:p w14:paraId="5E43316C">
      <w:pPr>
        <w:autoSpaceDE w:val="0"/>
        <w:autoSpaceDN w:val="0"/>
        <w:adjustRightInd w:val="0"/>
        <w:spacing w:line="360" w:lineRule="auto"/>
        <w:ind w:firstLine="508" w:firstLineChars="200"/>
        <w:rPr>
          <w:rFonts w:hint="eastAsia" w:ascii="宋体" w:hAnsi="宋体"/>
          <w:spacing w:val="7"/>
          <w:kern w:val="0"/>
          <w:sz w:val="24"/>
          <w:u w:val="single"/>
        </w:rPr>
      </w:pPr>
      <w:r>
        <w:rPr>
          <w:rFonts w:hint="eastAsia" w:ascii="宋体" w:hAnsi="宋体"/>
          <w:spacing w:val="7"/>
          <w:kern w:val="0"/>
          <w:sz w:val="24"/>
        </w:rPr>
        <w:t>5.4  投标人</w:t>
      </w:r>
      <w:r>
        <w:rPr>
          <w:rFonts w:hint="eastAsia" w:ascii="宋体" w:hAnsi="宋体"/>
          <w:kern w:val="0"/>
          <w:sz w:val="24"/>
        </w:rPr>
        <w:t>（如为联合体，则联合体各方）</w:t>
      </w:r>
      <w:r>
        <w:rPr>
          <w:rFonts w:hint="eastAsia" w:ascii="宋体" w:hAnsi="宋体"/>
          <w:spacing w:val="7"/>
          <w:kern w:val="0"/>
          <w:sz w:val="24"/>
        </w:rPr>
        <w:t>已在</w:t>
      </w:r>
      <w:r>
        <w:rPr>
          <w:rFonts w:hint="eastAsia" w:ascii="宋体" w:hAnsi="宋体"/>
          <w:kern w:val="0"/>
          <w:sz w:val="24"/>
        </w:rPr>
        <w:t>广州市住房和城乡建设局</w:t>
      </w:r>
      <w:r>
        <w:rPr>
          <w:rFonts w:hint="eastAsia" w:ascii="宋体" w:hAnsi="宋体"/>
          <w:spacing w:val="7"/>
          <w:kern w:val="0"/>
          <w:sz w:val="24"/>
        </w:rPr>
        <w:t>建立企业信用档案，拟委派的项目负责人须是本企业信用档案中的在册人员。（信用档案办理详见《广州市住建行业信用管理平台勘察企业信息录入办理指引》</w:t>
      </w:r>
      <w:r>
        <w:rPr>
          <w:rFonts w:ascii="宋体" w:hAnsi="宋体"/>
          <w:spacing w:val="7"/>
          <w:kern w:val="0"/>
          <w:sz w:val="24"/>
        </w:rPr>
        <w:t>http://zfcj.gz.gov.cn/zwgk/zsdwxxgkzl/gzsjzyglfwzx/bszy/content/post_</w:t>
      </w:r>
      <w:r>
        <w:rPr>
          <w:rFonts w:hint="eastAsia" w:ascii="宋体" w:hAnsi="宋体"/>
          <w:spacing w:val="7"/>
          <w:kern w:val="0"/>
          <w:sz w:val="24"/>
        </w:rPr>
        <w:t>9759311</w:t>
      </w:r>
      <w:r>
        <w:rPr>
          <w:rFonts w:ascii="宋体" w:hAnsi="宋体"/>
          <w:spacing w:val="7"/>
          <w:kern w:val="0"/>
          <w:sz w:val="24"/>
        </w:rPr>
        <w:t>.html</w:t>
      </w:r>
      <w:r>
        <w:rPr>
          <w:rFonts w:hint="eastAsia" w:ascii="宋体" w:hAnsi="宋体"/>
          <w:spacing w:val="7"/>
          <w:kern w:val="0"/>
          <w:sz w:val="24"/>
        </w:rPr>
        <w:t>、《广州市住建行业信用管理平台设计企业信息录入指引》http://zfcj.gz.gov.cn/zwgk/zsdwxxgkzl/gzsjzyglfwzx/bszy/content/post_9116013.html）</w:t>
      </w:r>
    </w:p>
    <w:p w14:paraId="0D78B929">
      <w:pPr>
        <w:autoSpaceDE w:val="0"/>
        <w:autoSpaceDN w:val="0"/>
        <w:adjustRightInd w:val="0"/>
        <w:spacing w:line="360" w:lineRule="auto"/>
        <w:ind w:firstLine="508" w:firstLineChars="200"/>
        <w:rPr>
          <w:rFonts w:hint="eastAsia" w:ascii="宋体" w:hAnsi="宋体"/>
          <w:spacing w:val="7"/>
          <w:kern w:val="0"/>
          <w:sz w:val="24"/>
          <w:u w:val="single"/>
        </w:rPr>
      </w:pPr>
      <w:r>
        <w:rPr>
          <w:rFonts w:ascii="宋体" w:hAnsi="宋体"/>
          <w:spacing w:val="7"/>
          <w:kern w:val="0"/>
          <w:sz w:val="24"/>
          <w:u w:val="single"/>
        </w:rPr>
        <w:t xml:space="preserve">5.5 </w:t>
      </w:r>
      <w:r>
        <w:rPr>
          <w:rFonts w:hint="eastAsia" w:ascii="宋体" w:hAnsi="宋体"/>
          <w:spacing w:val="7"/>
          <w:kern w:val="0"/>
          <w:sz w:val="24"/>
          <w:u w:val="single"/>
        </w:rPr>
        <w:t>投标人委派的项目负责人（若为联合体投标，指承担设计任务的单位提供）须具备一级注册建筑师资格或备案的业务范围</w:t>
      </w:r>
      <w:bookmarkStart w:id="3" w:name="_Hlk106938609"/>
      <w:r>
        <w:rPr>
          <w:rFonts w:hint="eastAsia" w:ascii="宋体" w:hAnsi="宋体"/>
          <w:spacing w:val="7"/>
          <w:kern w:val="0"/>
          <w:sz w:val="24"/>
          <w:u w:val="single"/>
        </w:rPr>
        <w:t>相当于一级注册建筑师的</w:t>
      </w:r>
      <w:bookmarkEnd w:id="3"/>
      <w:r>
        <w:rPr>
          <w:rFonts w:hint="eastAsia" w:ascii="宋体" w:hAnsi="宋体"/>
          <w:spacing w:val="7"/>
          <w:kern w:val="0"/>
          <w:sz w:val="24"/>
          <w:u w:val="single"/>
        </w:rPr>
        <w:t>香港专业人士。</w:t>
      </w:r>
    </w:p>
    <w:p w14:paraId="674A9608">
      <w:pPr>
        <w:pStyle w:val="2"/>
        <w:keepNext w:val="0"/>
        <w:keepLines w:val="0"/>
        <w:widowControl/>
        <w:shd w:val="clear" w:color="auto" w:fill="FFFFFF"/>
        <w:spacing w:before="0" w:after="0" w:line="360" w:lineRule="auto"/>
        <w:ind w:firstLine="510" w:firstLineChars="200"/>
        <w:jc w:val="left"/>
        <w:rPr>
          <w:rFonts w:hint="eastAsia" w:ascii="宋体" w:hAnsi="宋体" w:cs="宋体"/>
          <w:b w:val="0"/>
          <w:bCs/>
          <w:kern w:val="2"/>
          <w:sz w:val="24"/>
          <w:szCs w:val="24"/>
          <w:u w:val="single"/>
        </w:rPr>
      </w:pPr>
      <w:r>
        <w:rPr>
          <w:rFonts w:hint="eastAsia" w:ascii="宋体" w:hAnsi="宋体"/>
          <w:spacing w:val="7"/>
          <w:kern w:val="0"/>
          <w:sz w:val="24"/>
        </w:rPr>
        <w:t>注：</w:t>
      </w:r>
      <w:r>
        <w:rPr>
          <w:rFonts w:hint="eastAsia" w:ascii="宋体" w:hAnsi="宋体"/>
          <w:b w:val="0"/>
          <w:bCs/>
          <w:spacing w:val="7"/>
          <w:kern w:val="0"/>
          <w:sz w:val="24"/>
        </w:rPr>
        <w:t>（1）</w:t>
      </w:r>
      <w:r>
        <w:rPr>
          <w:rFonts w:hint="eastAsia" w:ascii="宋体" w:hAnsi="宋体"/>
          <w:b w:val="0"/>
          <w:spacing w:val="7"/>
          <w:kern w:val="0"/>
          <w:sz w:val="24"/>
          <w:szCs w:val="24"/>
        </w:rPr>
        <w:t>根据《全国注册建筑师管理委员会关于开展使用一级注册建筑师电子注册证书工作的通知》（注建[2021]2号）要求，自2022年7月1日起，一级注册建筑师统一使用电子证书，纸质注册证书作废。若投标人提供的一级注册建筑师电子证书未在个人签名处手写签名或手写签名与签名图像笔迹存在差异或超过使用有效期的，资格审查时应通过“全国建筑市场监管公共服务平台”查询渠道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投标人提供一级注册建筑师证书电子证书的注册有效期未在有效期内，该电子证书无效，投标人将自行承担资格审查不通过相应后果。</w:t>
      </w:r>
    </w:p>
    <w:p w14:paraId="3FA51631">
      <w:pPr>
        <w:numPr>
          <w:ilvl w:val="0"/>
          <w:numId w:val="2"/>
        </w:numPr>
        <w:autoSpaceDE w:val="0"/>
        <w:autoSpaceDN w:val="0"/>
        <w:adjustRightInd w:val="0"/>
        <w:spacing w:line="360" w:lineRule="auto"/>
        <w:ind w:firstLine="508" w:firstLineChars="200"/>
        <w:rPr>
          <w:rFonts w:hint="eastAsia" w:ascii="宋体" w:hAnsi="宋体"/>
          <w:spacing w:val="7"/>
          <w:kern w:val="0"/>
          <w:sz w:val="24"/>
        </w:rPr>
      </w:pPr>
      <w:r>
        <w:rPr>
          <w:rFonts w:hint="eastAsia" w:ascii="宋体" w:hAnsi="宋体"/>
          <w:spacing w:val="7"/>
          <w:kern w:val="0"/>
          <w:sz w:val="24"/>
        </w:rPr>
        <w:t>香港专业人士的备案业务范围依据《广东省住房和城乡建设厅关于印发香港工程建设咨询企业和专业人士在粤港澳大湾区内地城市开业执业试点管理暂行办法的通知》（粤建规范〔2020〕1号）确定。</w:t>
      </w:r>
      <w:bookmarkStart w:id="4" w:name="_Hlk106938655"/>
      <w:r>
        <w:rPr>
          <w:rFonts w:hint="eastAsia" w:ascii="宋体" w:hAnsi="宋体"/>
          <w:spacing w:val="7"/>
          <w:kern w:val="0"/>
          <w:sz w:val="24"/>
        </w:rPr>
        <w:t>香港专业人士须提供满足招标文件要求的相应执业证书及备案证明资料扫描件。</w:t>
      </w:r>
      <w:bookmarkEnd w:id="4"/>
    </w:p>
    <w:p w14:paraId="00DB77E6">
      <w:pPr>
        <w:pStyle w:val="5"/>
        <w:spacing w:line="360" w:lineRule="auto"/>
        <w:ind w:firstLine="480"/>
        <w:rPr>
          <w:lang w:eastAsia="zh-CN"/>
        </w:rPr>
      </w:pPr>
      <w:r>
        <w:rPr>
          <w:rFonts w:hint="eastAsia" w:ascii="宋体" w:hAnsi="宋体" w:eastAsia="宋体" w:cs="宋体"/>
          <w:kern w:val="2"/>
          <w:sz w:val="24"/>
          <w:szCs w:val="24"/>
          <w:u w:val="single"/>
          <w:lang w:eastAsia="zh-CN"/>
        </w:rPr>
        <w:t>5.6</w:t>
      </w:r>
      <w:r>
        <w:rPr>
          <w:rFonts w:hint="eastAsia" w:ascii="宋体" w:hAnsi="宋体" w:eastAsia="宋体"/>
          <w:kern w:val="2"/>
          <w:sz w:val="24"/>
          <w:szCs w:val="24"/>
          <w:u w:val="single"/>
          <w:lang w:eastAsia="zh-CN"/>
        </w:rPr>
        <w:t>勘察负责人（若为联合体投标，指承担勘察任务的单位提供）：须具备注册土木工程师（岩土）注册证书，或在广东省住房和城乡建设主管部门备案且备案的业务范围符合本招标项目对勘察负责人要求的香港专业人士。</w:t>
      </w:r>
    </w:p>
    <w:p w14:paraId="3666CF12">
      <w:pPr>
        <w:autoSpaceDE w:val="0"/>
        <w:autoSpaceDN w:val="0"/>
        <w:adjustRightInd w:val="0"/>
        <w:spacing w:line="360" w:lineRule="auto"/>
        <w:ind w:firstLine="508" w:firstLineChars="200"/>
        <w:rPr>
          <w:rFonts w:hint="eastAsia" w:ascii="宋体" w:hAnsi="宋体"/>
          <w:spacing w:val="7"/>
          <w:kern w:val="0"/>
          <w:sz w:val="24"/>
        </w:rPr>
      </w:pPr>
      <w:r>
        <w:rPr>
          <w:rFonts w:hint="eastAsia" w:ascii="宋体" w:hAnsi="宋体"/>
          <w:spacing w:val="7"/>
          <w:kern w:val="0"/>
          <w:sz w:val="24"/>
        </w:rPr>
        <w:t>5.7 投标人业绩要求：</w:t>
      </w:r>
    </w:p>
    <w:p w14:paraId="4232E643">
      <w:pPr>
        <w:autoSpaceDE w:val="0"/>
        <w:autoSpaceDN w:val="0"/>
        <w:adjustRightInd w:val="0"/>
        <w:spacing w:line="360" w:lineRule="auto"/>
        <w:ind w:firstLine="508" w:firstLineChars="200"/>
        <w:rPr>
          <w:rFonts w:hint="eastAsia" w:ascii="宋体" w:hAnsi="宋体"/>
          <w:spacing w:val="7"/>
          <w:kern w:val="0"/>
          <w:sz w:val="24"/>
        </w:rPr>
      </w:pPr>
      <w:r>
        <w:rPr>
          <w:rFonts w:hint="eastAsia" w:ascii="宋体" w:hAnsi="宋体"/>
          <w:spacing w:val="7"/>
          <w:kern w:val="0"/>
          <w:sz w:val="24"/>
        </w:rPr>
        <w:t>（1）2020年1月1日起至投标截止日止完成过一个类似工程设计业绩</w:t>
      </w:r>
      <w:r>
        <w:rPr>
          <w:rFonts w:hint="eastAsia" w:ascii="宋体" w:hAnsi="宋体"/>
          <w:spacing w:val="7"/>
          <w:kern w:val="0"/>
          <w:sz w:val="24"/>
          <w:u w:val="single"/>
        </w:rPr>
        <w:t>（若为联合体投标，指承担设计任务的单位提供）</w:t>
      </w:r>
      <w:r>
        <w:rPr>
          <w:rFonts w:hint="eastAsia" w:ascii="宋体" w:hAnsi="宋体"/>
          <w:spacing w:val="7"/>
          <w:kern w:val="0"/>
          <w:sz w:val="24"/>
        </w:rPr>
        <w:t>，类似工程设计业绩是指房屋建筑工程项目的设计业绩（包含但不限于设计项目、勘察设计项目、设计施工总承包或勘察设计施工总承包等工程总承包项目中的设计部分业绩等）。</w:t>
      </w:r>
    </w:p>
    <w:p w14:paraId="6285E984">
      <w:pPr>
        <w:autoSpaceDE w:val="0"/>
        <w:autoSpaceDN w:val="0"/>
        <w:adjustRightInd w:val="0"/>
        <w:spacing w:line="360" w:lineRule="auto"/>
        <w:ind w:firstLine="508" w:firstLineChars="200"/>
        <w:rPr>
          <w:rFonts w:hint="eastAsia" w:ascii="宋体" w:hAnsi="宋体"/>
          <w:spacing w:val="7"/>
          <w:kern w:val="0"/>
          <w:sz w:val="24"/>
        </w:rPr>
      </w:pPr>
      <w:r>
        <w:rPr>
          <w:rFonts w:hint="eastAsia" w:ascii="宋体" w:hAnsi="宋体"/>
          <w:spacing w:val="7"/>
          <w:kern w:val="0"/>
          <w:sz w:val="24"/>
        </w:rPr>
        <w:t>（2）2020年1月1日起至投标截止日止完成过一个类似工程勘察业绩</w:t>
      </w:r>
      <w:r>
        <w:rPr>
          <w:rFonts w:hint="eastAsia" w:ascii="宋体" w:hAnsi="宋体"/>
          <w:sz w:val="24"/>
          <w:u w:val="single"/>
        </w:rPr>
        <w:t>（若为联合体投标，指承担勘察任务的单位提供）</w:t>
      </w:r>
      <w:r>
        <w:rPr>
          <w:rFonts w:hint="eastAsia" w:ascii="宋体" w:hAnsi="宋体"/>
          <w:spacing w:val="7"/>
          <w:kern w:val="0"/>
          <w:sz w:val="24"/>
        </w:rPr>
        <w:t>，类似工程勘察业绩是指房屋建筑工程项目的勘察业绩（包含但不限于勘察项目、勘察设计项目、勘察设计施工总承包等工程总承包项目中的勘察部分业绩）。</w:t>
      </w:r>
    </w:p>
    <w:p w14:paraId="2777FEB1">
      <w:pPr>
        <w:spacing w:line="360" w:lineRule="auto"/>
        <w:ind w:firstLine="480"/>
        <w:rPr>
          <w:rFonts w:hint="eastAsia" w:ascii="宋体" w:hAnsi="宋体" w:cs="宋体"/>
          <w:sz w:val="24"/>
          <w:u w:val="single"/>
        </w:rPr>
      </w:pPr>
      <w:r>
        <w:rPr>
          <w:rFonts w:hint="eastAsia" w:ascii="宋体" w:hAnsi="宋体"/>
          <w:spacing w:val="7"/>
          <w:kern w:val="0"/>
          <w:sz w:val="24"/>
          <w:u w:val="single"/>
        </w:rPr>
        <w:t xml:space="preserve">5.8  </w:t>
      </w:r>
      <w:r>
        <w:rPr>
          <w:rFonts w:hint="eastAsia" w:ascii="宋体" w:hAnsi="宋体" w:cs="宋体"/>
          <w:sz w:val="24"/>
          <w:u w:val="single"/>
        </w:rPr>
        <w:t>本次招标接受联合体投标，联合体投标的，应满足下列要求：</w:t>
      </w:r>
    </w:p>
    <w:p w14:paraId="1EFEE312">
      <w:pPr>
        <w:spacing w:line="360" w:lineRule="auto"/>
        <w:ind w:firstLine="480" w:firstLineChars="200"/>
        <w:rPr>
          <w:rFonts w:hint="eastAsia" w:ascii="宋体" w:hAnsi="宋体"/>
          <w:sz w:val="24"/>
          <w:u w:val="single"/>
        </w:rPr>
      </w:pPr>
      <w:r>
        <w:rPr>
          <w:rFonts w:hint="eastAsia" w:ascii="宋体" w:hAnsi="宋体" w:cs="宋体"/>
          <w:sz w:val="24"/>
          <w:u w:val="single"/>
        </w:rPr>
        <w:t>投标人可以组成联合体投标，</w:t>
      </w:r>
      <w:r>
        <w:rPr>
          <w:rFonts w:hint="eastAsia" w:ascii="宋体" w:hAnsi="宋体"/>
          <w:sz w:val="24"/>
          <w:u w:val="single"/>
        </w:rPr>
        <w:t>但只接受最多由2家单位(1家承接项目所有</w:t>
      </w:r>
      <w:r>
        <w:rPr>
          <w:rFonts w:hint="eastAsia" w:ascii="宋体" w:hAnsi="宋体"/>
          <w:sz w:val="24"/>
          <w:u w:val="single"/>
          <w:lang w:val="en-US" w:eastAsia="zh-CN"/>
        </w:rPr>
        <w:t>勘察工作</w:t>
      </w:r>
      <w:r>
        <w:rPr>
          <w:rFonts w:hint="eastAsia" w:ascii="宋体" w:hAnsi="宋体"/>
          <w:sz w:val="24"/>
          <w:u w:val="single"/>
        </w:rPr>
        <w:t>的</w:t>
      </w:r>
      <w:r>
        <w:rPr>
          <w:rFonts w:hint="eastAsia" w:ascii="宋体" w:hAnsi="宋体"/>
          <w:sz w:val="24"/>
          <w:u w:val="single"/>
          <w:lang w:val="en-US" w:eastAsia="zh-CN"/>
        </w:rPr>
        <w:t>勘察单位</w:t>
      </w:r>
      <w:r>
        <w:rPr>
          <w:rFonts w:hint="eastAsia" w:ascii="宋体" w:hAnsi="宋体"/>
          <w:sz w:val="24"/>
          <w:u w:val="single"/>
          <w:lang w:eastAsia="zh-CN"/>
        </w:rPr>
        <w:t>，</w:t>
      </w:r>
      <w:r>
        <w:rPr>
          <w:rFonts w:hint="eastAsia" w:ascii="宋体" w:hAnsi="宋体"/>
          <w:sz w:val="24"/>
          <w:u w:val="single"/>
        </w:rPr>
        <w:t>1家承接项目所有设计工作的设计单位)组成的联合体。联合体投标的，应满足下列要求：</w:t>
      </w:r>
    </w:p>
    <w:p w14:paraId="3F7CA0D7">
      <w:pPr>
        <w:spacing w:line="360" w:lineRule="auto"/>
        <w:ind w:firstLine="480" w:firstLineChars="200"/>
        <w:rPr>
          <w:rFonts w:hint="eastAsia" w:ascii="宋体" w:hAnsi="宋体"/>
          <w:sz w:val="24"/>
          <w:u w:val="single"/>
        </w:rPr>
      </w:pPr>
      <w:r>
        <w:rPr>
          <w:rFonts w:hint="eastAsia" w:ascii="宋体" w:hAnsi="宋体"/>
          <w:sz w:val="24"/>
          <w:u w:val="single"/>
        </w:rPr>
        <w:t>如投标人组成联合体，应以承担本招标项目要求的工程设计一方为联合体</w:t>
      </w:r>
      <w:r>
        <w:rPr>
          <w:rFonts w:hint="eastAsia" w:ascii="宋体" w:hAnsi="宋体" w:cs="宋体"/>
          <w:sz w:val="24"/>
          <w:u w:val="single"/>
        </w:rPr>
        <w:t>主办方</w:t>
      </w:r>
      <w:r>
        <w:rPr>
          <w:rFonts w:hint="eastAsia" w:ascii="宋体" w:hAnsi="宋体"/>
          <w:sz w:val="24"/>
          <w:u w:val="single"/>
        </w:rPr>
        <w:t>，并签订联合体投标协议。投标登记截止后联合体增减、更换成员的，其投标无效。投标人拟任本招标项目负责人应为联合体</w:t>
      </w:r>
      <w:r>
        <w:rPr>
          <w:rFonts w:hint="eastAsia" w:ascii="宋体" w:hAnsi="宋体" w:cs="宋体"/>
          <w:sz w:val="24"/>
          <w:u w:val="single"/>
        </w:rPr>
        <w:t>主办方</w:t>
      </w:r>
      <w:r>
        <w:rPr>
          <w:rFonts w:hint="eastAsia" w:ascii="宋体" w:hAnsi="宋体"/>
          <w:sz w:val="24"/>
          <w:u w:val="single"/>
        </w:rPr>
        <w:t>正式员工。</w:t>
      </w:r>
    </w:p>
    <w:p w14:paraId="742BB2E3">
      <w:pPr>
        <w:spacing w:line="360" w:lineRule="auto"/>
        <w:ind w:firstLine="480" w:firstLineChars="200"/>
        <w:rPr>
          <w:rFonts w:hint="eastAsia" w:ascii="宋体" w:hAnsi="宋体"/>
          <w:sz w:val="24"/>
          <w:u w:val="single"/>
        </w:rPr>
      </w:pPr>
      <w:r>
        <w:rPr>
          <w:rFonts w:hint="eastAsia" w:ascii="宋体" w:hAnsi="宋体"/>
          <w:sz w:val="24"/>
          <w:u w:val="single"/>
        </w:rPr>
        <w:t>注：（1）联合体应签订一份联合体协议书（</w:t>
      </w:r>
      <w:r>
        <w:rPr>
          <w:rFonts w:hint="eastAsia" w:ascii="宋体" w:hAnsi="宋体" w:cs="宋体"/>
          <w:sz w:val="24"/>
          <w:u w:val="single"/>
        </w:rPr>
        <w:t>格式按本招标公告附件一</w:t>
      </w:r>
      <w:r>
        <w:rPr>
          <w:rFonts w:hint="eastAsia" w:ascii="宋体" w:hAnsi="宋体"/>
          <w:sz w:val="24"/>
          <w:u w:val="single"/>
        </w:rPr>
        <w:t>），明确约定联合体各方拟承担的工作和责任；</w:t>
      </w:r>
    </w:p>
    <w:p w14:paraId="7AFE093E">
      <w:pPr>
        <w:spacing w:line="360" w:lineRule="auto"/>
        <w:ind w:firstLine="480" w:firstLineChars="200"/>
        <w:rPr>
          <w:rFonts w:hint="eastAsia" w:ascii="宋体" w:hAnsi="宋体"/>
          <w:sz w:val="24"/>
          <w:u w:val="single"/>
        </w:rPr>
      </w:pPr>
      <w:r>
        <w:rPr>
          <w:rFonts w:hint="eastAsia" w:ascii="宋体" w:hAnsi="宋体"/>
          <w:sz w:val="24"/>
          <w:u w:val="single"/>
        </w:rPr>
        <w:t>（2）联合体各方不得再单独或与其他单位组成联合体参与本项目投标。出现上述情况者，其投标和与此有关的联合体的投标将被拒绝；</w:t>
      </w:r>
    </w:p>
    <w:p w14:paraId="4115B522">
      <w:pPr>
        <w:spacing w:line="360" w:lineRule="auto"/>
        <w:ind w:firstLine="480"/>
        <w:rPr>
          <w:rFonts w:hint="eastAsia" w:ascii="宋体" w:hAnsi="宋体"/>
          <w:sz w:val="24"/>
          <w:u w:val="single"/>
        </w:rPr>
      </w:pPr>
      <w:r>
        <w:rPr>
          <w:rFonts w:hint="eastAsia" w:ascii="宋体" w:hAnsi="宋体"/>
          <w:sz w:val="24"/>
          <w:u w:val="single"/>
        </w:rPr>
        <w:t>（3）联合体投标的除联合体协议书须联合体各方均签字盖章外，其余文件均可由联合体</w:t>
      </w:r>
      <w:r>
        <w:rPr>
          <w:rFonts w:hint="eastAsia" w:ascii="宋体" w:hAnsi="宋体" w:cs="宋体"/>
          <w:sz w:val="24"/>
          <w:u w:val="single"/>
        </w:rPr>
        <w:t>主办方</w:t>
      </w:r>
      <w:r>
        <w:rPr>
          <w:rFonts w:hint="eastAsia" w:ascii="宋体" w:hAnsi="宋体"/>
          <w:sz w:val="24"/>
          <w:u w:val="single"/>
        </w:rPr>
        <w:t>签字盖章。</w:t>
      </w:r>
    </w:p>
    <w:p w14:paraId="6F20CF0A">
      <w:pPr>
        <w:autoSpaceDE w:val="0"/>
        <w:autoSpaceDN w:val="0"/>
        <w:adjustRightInd w:val="0"/>
        <w:spacing w:line="360" w:lineRule="auto"/>
        <w:ind w:firstLine="508" w:firstLineChars="200"/>
        <w:rPr>
          <w:rFonts w:hint="eastAsia" w:ascii="宋体" w:hAnsi="宋体"/>
          <w:spacing w:val="7"/>
          <w:kern w:val="0"/>
          <w:sz w:val="24"/>
          <w:u w:val="single"/>
        </w:rPr>
      </w:pPr>
      <w:r>
        <w:rPr>
          <w:rFonts w:hint="eastAsia" w:ascii="宋体" w:hAnsi="宋体"/>
          <w:spacing w:val="7"/>
          <w:kern w:val="0"/>
          <w:sz w:val="24"/>
          <w:u w:val="single"/>
        </w:rPr>
        <w:t xml:space="preserve">5.9  </w:t>
      </w:r>
      <w:r>
        <w:rPr>
          <w:rFonts w:hint="eastAsia" w:ascii="宋体" w:hAnsi="宋体"/>
          <w:sz w:val="24"/>
          <w:u w:val="single"/>
          <w:lang w:bidi="ar"/>
        </w:rPr>
        <w:t>投标人没有招标文件第二章第</w:t>
      </w:r>
      <w:r>
        <w:rPr>
          <w:rFonts w:ascii="宋体" w:hAnsi="宋体"/>
          <w:sz w:val="24"/>
          <w:u w:val="single"/>
          <w:lang w:bidi="ar"/>
        </w:rPr>
        <w:t>1.4.3项规定的任何一种情形（根据《投标人声明》进行评审），投标人须按《投标人声明》规定的格式填写并加盖投标人章）。</w:t>
      </w:r>
    </w:p>
    <w:p w14:paraId="787EAE3E">
      <w:pPr>
        <w:autoSpaceDE w:val="0"/>
        <w:autoSpaceDN w:val="0"/>
        <w:adjustRightInd w:val="0"/>
        <w:spacing w:line="360" w:lineRule="auto"/>
        <w:ind w:firstLine="508" w:firstLineChars="200"/>
        <w:rPr>
          <w:rFonts w:hint="eastAsia" w:ascii="宋体" w:hAnsi="宋体"/>
          <w:sz w:val="24"/>
          <w:u w:val="single"/>
        </w:rPr>
      </w:pPr>
      <w:r>
        <w:rPr>
          <w:rFonts w:hint="eastAsia" w:ascii="宋体" w:hAnsi="宋体"/>
          <w:spacing w:val="7"/>
          <w:kern w:val="0"/>
          <w:sz w:val="24"/>
          <w:u w:val="single"/>
        </w:rPr>
        <w:t>5.10  信誉要求：</w:t>
      </w:r>
      <w:r>
        <w:rPr>
          <w:rFonts w:hint="eastAsia" w:ascii="宋体" w:hAnsi="宋体" w:cs="宋体"/>
          <w:spacing w:val="7"/>
          <w:kern w:val="0"/>
          <w:sz w:val="24"/>
          <w:u w:val="single"/>
          <w:lang w:bidi="ar"/>
        </w:rPr>
        <w:t>未被列入拖欠农民工工资失信联合惩戒对象名单</w:t>
      </w:r>
      <w:r>
        <w:rPr>
          <w:rFonts w:hint="eastAsia" w:ascii="宋体" w:hAnsi="宋体"/>
          <w:spacing w:val="7"/>
          <w:kern w:val="0"/>
          <w:sz w:val="24"/>
          <w:u w:val="single"/>
        </w:rPr>
        <w:t>。</w:t>
      </w:r>
    </w:p>
    <w:p w14:paraId="623EF838">
      <w:pPr>
        <w:pStyle w:val="4"/>
        <w:spacing w:line="360" w:lineRule="auto"/>
        <w:rPr>
          <w:rFonts w:hint="eastAsia" w:ascii="宋体" w:hAnsi="宋体"/>
          <w:b/>
          <w:spacing w:val="1"/>
          <w:sz w:val="32"/>
        </w:rPr>
      </w:pPr>
      <w:bookmarkStart w:id="5" w:name="_Toc25072051"/>
      <w:r>
        <w:rPr>
          <w:rFonts w:hint="eastAsia" w:ascii="宋体" w:hAnsi="宋体"/>
          <w:b/>
          <w:spacing w:val="1"/>
          <w:sz w:val="32"/>
        </w:rPr>
        <w:t>6.未中标单位经济补偿及补偿金额</w:t>
      </w:r>
    </w:p>
    <w:p w14:paraId="0BFB71C8">
      <w:pPr>
        <w:autoSpaceDE w:val="0"/>
        <w:autoSpaceDN w:val="0"/>
        <w:adjustRightInd w:val="0"/>
        <w:spacing w:line="360" w:lineRule="auto"/>
        <w:ind w:firstLine="508" w:firstLineChars="200"/>
        <w:rPr>
          <w:rFonts w:hint="eastAsia" w:ascii="宋体" w:hAnsi="宋体"/>
          <w:spacing w:val="7"/>
          <w:kern w:val="0"/>
          <w:sz w:val="24"/>
          <w:u w:val="single"/>
        </w:rPr>
      </w:pPr>
      <w:r>
        <w:rPr>
          <w:rFonts w:hint="eastAsia" w:ascii="宋体" w:hAnsi="宋体"/>
          <w:spacing w:val="7"/>
          <w:kern w:val="0"/>
          <w:sz w:val="24"/>
          <w:u w:val="single"/>
        </w:rPr>
        <w:t>本工程不设未中标单位经济补偿。</w:t>
      </w:r>
      <w:bookmarkEnd w:id="5"/>
      <w:bookmarkStart w:id="6" w:name="_Toc25072052"/>
    </w:p>
    <w:p w14:paraId="01778FB0">
      <w:pPr>
        <w:pStyle w:val="4"/>
        <w:spacing w:line="360" w:lineRule="auto"/>
        <w:rPr>
          <w:rFonts w:hint="eastAsia" w:ascii="宋体" w:hAnsi="宋体"/>
          <w:b/>
          <w:spacing w:val="1"/>
          <w:sz w:val="32"/>
        </w:rPr>
      </w:pPr>
      <w:r>
        <w:rPr>
          <w:rFonts w:hint="eastAsia" w:ascii="宋体" w:hAnsi="宋体"/>
          <w:b/>
          <w:spacing w:val="1"/>
          <w:sz w:val="32"/>
        </w:rPr>
        <w:t>7.</w:t>
      </w:r>
      <w:r>
        <w:rPr>
          <w:rFonts w:ascii="宋体" w:hAnsi="宋体"/>
          <w:b/>
          <w:spacing w:val="1"/>
          <w:sz w:val="32"/>
        </w:rPr>
        <w:t>发布招标公告、招标文件获取</w:t>
      </w:r>
    </w:p>
    <w:bookmarkEnd w:id="6"/>
    <w:p w14:paraId="3E8B6E2E">
      <w:pPr>
        <w:spacing w:line="360" w:lineRule="auto"/>
        <w:ind w:left="1" w:firstLine="480" w:firstLineChars="200"/>
        <w:rPr>
          <w:rFonts w:hint="eastAsia" w:ascii="宋体" w:hAnsi="宋体" w:cs="宋体"/>
          <w:sz w:val="24"/>
        </w:rPr>
      </w:pPr>
      <w:r>
        <w:rPr>
          <w:rFonts w:hint="eastAsia" w:ascii="宋体" w:hAnsi="宋体" w:cs="宋体"/>
          <w:sz w:val="24"/>
        </w:rPr>
        <w:t>7.1招标公告发布时间（含本日）：</w:t>
      </w:r>
      <w:r>
        <w:rPr>
          <w:rFonts w:ascii="宋体" w:hAnsi="宋体" w:cs="宋体"/>
          <w:sz w:val="24"/>
          <w:u w:val="single"/>
        </w:rPr>
        <w:t>2025</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rPr>
        <w:t>时</w:t>
      </w:r>
      <w:r>
        <w:rPr>
          <w:rFonts w:ascii="宋体" w:hAnsi="宋体" w:cs="宋体"/>
          <w:sz w:val="24"/>
          <w:u w:val="single"/>
        </w:rPr>
        <w:t xml:space="preserve">  </w:t>
      </w:r>
      <w:r>
        <w:rPr>
          <w:rFonts w:hint="eastAsia" w:ascii="宋体" w:hAnsi="宋体" w:cs="宋体"/>
          <w:sz w:val="24"/>
        </w:rPr>
        <w:t>分至</w:t>
      </w:r>
      <w:r>
        <w:rPr>
          <w:rFonts w:hint="eastAsia" w:ascii="宋体" w:hAnsi="宋体" w:cs="宋体"/>
          <w:sz w:val="24"/>
          <w:u w:val="single"/>
        </w:rPr>
        <w:t>202</w:t>
      </w:r>
      <w:r>
        <w:rPr>
          <w:rFonts w:ascii="宋体" w:hAnsi="宋体" w:cs="宋体"/>
          <w:sz w:val="24"/>
          <w:u w:val="single"/>
        </w:rPr>
        <w:t>5</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w:t>
      </w:r>
      <w:r>
        <w:rPr>
          <w:rFonts w:ascii="宋体" w:hAnsi="宋体" w:cs="宋体"/>
          <w:sz w:val="24"/>
          <w:u w:val="single"/>
        </w:rPr>
        <w:t xml:space="preserve">  </w:t>
      </w:r>
      <w:r>
        <w:rPr>
          <w:rFonts w:hint="eastAsia" w:ascii="宋体" w:hAnsi="宋体" w:cs="宋体"/>
          <w:sz w:val="24"/>
        </w:rPr>
        <w:t>分。（北京时间，下同），凡有意参加投标者，请登录广州交易集团有限公司（广州公共资源交易中心）网站（http//www.gzggzy.cn）在本项目招标公告附件中下载电子招标文件。</w:t>
      </w:r>
    </w:p>
    <w:p w14:paraId="1C6CC871">
      <w:pPr>
        <w:spacing w:line="360" w:lineRule="auto"/>
        <w:ind w:firstLine="480" w:firstLineChars="200"/>
        <w:rPr>
          <w:rFonts w:hint="eastAsia" w:ascii="宋体" w:hAnsi="宋体" w:cs="宋体"/>
          <w:sz w:val="24"/>
        </w:rPr>
      </w:pPr>
      <w:r>
        <w:rPr>
          <w:rFonts w:hint="eastAsia" w:ascii="宋体" w:hAnsi="宋体" w:cs="宋体"/>
          <w:sz w:val="24"/>
        </w:rPr>
        <w:t>7.2 本项目采用全电子化资格后审方式。</w:t>
      </w:r>
    </w:p>
    <w:p w14:paraId="469525D1">
      <w:pPr>
        <w:spacing w:line="360" w:lineRule="auto"/>
        <w:ind w:firstLine="480" w:firstLineChars="200"/>
        <w:rPr>
          <w:rFonts w:hint="eastAsia" w:ascii="宋体" w:hAnsi="宋体" w:cs="宋体"/>
          <w:sz w:val="24"/>
        </w:rPr>
      </w:pPr>
      <w:r>
        <w:rPr>
          <w:rFonts w:hint="eastAsia" w:ascii="宋体" w:hAnsi="宋体" w:cs="宋体"/>
          <w:sz w:val="24"/>
        </w:rPr>
        <w:t>注：投标人通过广州交易集团有限公司（广州公共资源交易中心）交易平台递交电子投标文件。投标人应在递交投标文件截止时间前，登录广州交易集团有限公司（广州公共资源交易中心）网站办理网上投标登记手续。操作详见广州交易集团有限公司（广州公共资源交易中心）网站（网址：http://www.gzggzy.cn）。</w:t>
      </w:r>
    </w:p>
    <w:p w14:paraId="39C91735">
      <w:pPr>
        <w:spacing w:line="360" w:lineRule="auto"/>
        <w:ind w:firstLine="480" w:firstLineChars="200"/>
        <w:rPr>
          <w:rFonts w:hint="eastAsia" w:ascii="宋体" w:hAnsi="宋体" w:cs="宋体"/>
          <w:sz w:val="24"/>
        </w:rPr>
      </w:pPr>
      <w:r>
        <w:rPr>
          <w:rFonts w:hint="eastAsia" w:ascii="宋体" w:hAnsi="宋体" w:cs="宋体"/>
          <w:sz w:val="24"/>
        </w:rPr>
        <w:t>7.3 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w:t>
      </w:r>
      <w:r>
        <w:rPr>
          <w:rFonts w:hint="eastAsia" w:ascii="宋体" w:hAnsi="宋体" w:cs="宋体"/>
          <w:b/>
          <w:sz w:val="24"/>
        </w:rPr>
        <w:t>招标人应综合考虑节假日因素，合理确定投标人编制投标文件所需要的时间，如遇春节、五一、十一等长假，建议招标人结合项目特点和实际需要适当延长备标期</w:t>
      </w:r>
      <w:r>
        <w:rPr>
          <w:rFonts w:hint="eastAsia" w:ascii="宋体" w:hAnsi="宋体" w:cs="宋体"/>
          <w:sz w:val="24"/>
        </w:rPr>
        <w:t>。</w:t>
      </w:r>
    </w:p>
    <w:p w14:paraId="6CB0EF4A">
      <w:pPr>
        <w:spacing w:line="360" w:lineRule="auto"/>
        <w:ind w:firstLine="480" w:firstLineChars="200"/>
        <w:rPr>
          <w:rFonts w:hint="eastAsia" w:ascii="宋体" w:hAnsi="宋体" w:cs="宋体"/>
          <w:sz w:val="24"/>
        </w:rPr>
      </w:pPr>
      <w:r>
        <w:rPr>
          <w:rFonts w:hint="eastAsia" w:ascii="宋体" w:hAnsi="宋体" w:cs="宋体"/>
          <w:sz w:val="24"/>
        </w:rPr>
        <w:t>7.4 递交投标文件截止时间与开标时间是否有变化，请密切留意招标答疑中的相关信息。递交投标文件截止时间后，开标时间因故推迟的，相关评标信息仍以原递交投标文件截止时间的信息为准。</w:t>
      </w:r>
    </w:p>
    <w:p w14:paraId="4A948E20">
      <w:pPr>
        <w:pStyle w:val="4"/>
        <w:spacing w:line="360" w:lineRule="auto"/>
        <w:rPr>
          <w:rFonts w:hint="eastAsia" w:ascii="宋体" w:hAnsi="宋体"/>
          <w:b/>
          <w:spacing w:val="1"/>
          <w:sz w:val="32"/>
        </w:rPr>
      </w:pPr>
      <w:bookmarkStart w:id="7" w:name="_Toc25072053"/>
      <w:r>
        <w:rPr>
          <w:rFonts w:hint="eastAsia" w:ascii="宋体" w:hAnsi="宋体"/>
          <w:b/>
          <w:spacing w:val="1"/>
          <w:sz w:val="32"/>
        </w:rPr>
        <w:t>8.</w:t>
      </w:r>
      <w:r>
        <w:rPr>
          <w:rFonts w:ascii="宋体" w:hAnsi="宋体"/>
          <w:b/>
          <w:spacing w:val="1"/>
          <w:sz w:val="32"/>
        </w:rPr>
        <w:t>递交投标文件时间、开标时间及办理投标登记</w:t>
      </w:r>
      <w:r>
        <w:rPr>
          <w:rFonts w:hint="eastAsia" w:ascii="宋体" w:hAnsi="宋体"/>
          <w:b/>
          <w:spacing w:val="1"/>
          <w:sz w:val="32"/>
        </w:rPr>
        <w:t>手续</w:t>
      </w:r>
      <w:bookmarkEnd w:id="7"/>
    </w:p>
    <w:p w14:paraId="2A9E2F91">
      <w:pPr>
        <w:spacing w:line="360" w:lineRule="auto"/>
        <w:ind w:firstLine="480" w:firstLineChars="200"/>
        <w:rPr>
          <w:rFonts w:hint="eastAsia" w:ascii="宋体" w:hAnsi="宋体" w:cs="宋体"/>
          <w:sz w:val="24"/>
        </w:rPr>
      </w:pPr>
      <w:r>
        <w:rPr>
          <w:rFonts w:hint="eastAsia" w:ascii="宋体" w:hAnsi="宋体" w:cs="宋体"/>
          <w:sz w:val="24"/>
        </w:rPr>
        <w:t>8.1 投标文件递交的截止时间（投标截止时间，下同）为</w:t>
      </w:r>
      <w:r>
        <w:rPr>
          <w:rFonts w:hint="eastAsia" w:ascii="宋体" w:hAnsi="宋体" w:cs="宋体"/>
          <w:sz w:val="24"/>
          <w:u w:val="single"/>
        </w:rPr>
        <w:t>202</w:t>
      </w:r>
      <w:r>
        <w:rPr>
          <w:rFonts w:ascii="宋体" w:hAnsi="宋体" w:cs="宋体"/>
          <w:sz w:val="24"/>
          <w:u w:val="single"/>
        </w:rPr>
        <w:t>5</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分，投标人应在截止时间前通过广州交易集团有限公司（广州公共资源交易中心）网站（网址：http://www.gzggzy.cn）递交电子投标文件。</w:t>
      </w:r>
    </w:p>
    <w:p w14:paraId="7DF4D31B">
      <w:pPr>
        <w:pStyle w:val="5"/>
        <w:spacing w:line="360" w:lineRule="auto"/>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8.2 投标人应在递交投标文件截止时间前，登录广州交易集团有限公司（广州公共资源交易中心）网站办理网上投标登记手续。操作详见广州交易集团有限公司（广州公共资源交易中心）网站（网址：http://www.gzggzy.cn）。</w:t>
      </w:r>
    </w:p>
    <w:p w14:paraId="4D7FFBBB">
      <w:pPr>
        <w:spacing w:line="360" w:lineRule="auto"/>
        <w:ind w:firstLine="480" w:firstLineChars="200"/>
        <w:rPr>
          <w:rFonts w:hint="eastAsia" w:ascii="宋体" w:hAnsi="宋体" w:cs="宋体"/>
          <w:sz w:val="24"/>
        </w:rPr>
      </w:pPr>
      <w:r>
        <w:rPr>
          <w:rFonts w:hint="eastAsia" w:ascii="宋体" w:hAnsi="宋体" w:cs="宋体"/>
          <w:sz w:val="24"/>
        </w:rPr>
        <w:t>8.3</w:t>
      </w:r>
      <w:bookmarkStart w:id="8" w:name="_Hlk106940116"/>
      <w:r>
        <w:rPr>
          <w:rFonts w:hint="eastAsia" w:ascii="宋体" w:hAnsi="宋体" w:cs="宋体"/>
          <w:sz w:val="24"/>
        </w:rPr>
        <w:t xml:space="preserve"> 递交备用投标文件电子光盘</w:t>
      </w:r>
      <w:bookmarkEnd w:id="8"/>
      <w:r>
        <w:rPr>
          <w:rFonts w:hint="eastAsia" w:ascii="宋体" w:hAnsi="宋体" w:cs="宋体"/>
          <w:sz w:val="24"/>
        </w:rPr>
        <w:t>的规定：</w:t>
      </w:r>
    </w:p>
    <w:p w14:paraId="73E856AA">
      <w:pPr>
        <w:spacing w:line="360" w:lineRule="auto"/>
        <w:ind w:firstLine="480" w:firstLineChars="200"/>
        <w:rPr>
          <w:rFonts w:hint="eastAsia" w:ascii="宋体" w:hAnsi="宋体" w:cs="宋体"/>
          <w:sz w:val="24"/>
        </w:rPr>
      </w:pPr>
      <w:r>
        <w:rPr>
          <w:rFonts w:hint="eastAsia" w:ascii="宋体" w:hAnsi="宋体" w:cs="宋体"/>
          <w:sz w:val="24"/>
        </w:rPr>
        <w:t>时间为</w:t>
      </w:r>
      <w:r>
        <w:rPr>
          <w:rFonts w:hint="eastAsia" w:ascii="宋体" w:hAnsi="宋体" w:cs="宋体"/>
          <w:sz w:val="24"/>
          <w:u w:val="single"/>
        </w:rPr>
        <w:t>202</w:t>
      </w:r>
      <w:r>
        <w:rPr>
          <w:rFonts w:ascii="宋体" w:hAnsi="宋体" w:cs="宋体"/>
          <w:sz w:val="24"/>
          <w:u w:val="single"/>
        </w:rPr>
        <w:t>5</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rPr>
        <w:t>时</w:t>
      </w:r>
      <w:r>
        <w:rPr>
          <w:rFonts w:ascii="宋体" w:hAnsi="宋体" w:cs="宋体"/>
          <w:sz w:val="24"/>
          <w:u w:val="single"/>
        </w:rPr>
        <w:t xml:space="preserve">  </w:t>
      </w:r>
      <w:r>
        <w:rPr>
          <w:rFonts w:hint="eastAsia" w:ascii="宋体" w:hAnsi="宋体" w:cs="宋体"/>
          <w:sz w:val="24"/>
        </w:rPr>
        <w:t>分至</w:t>
      </w:r>
      <w:r>
        <w:rPr>
          <w:rFonts w:hint="eastAsia" w:ascii="宋体" w:hAnsi="宋体" w:cs="宋体"/>
          <w:sz w:val="24"/>
          <w:u w:val="single"/>
        </w:rPr>
        <w:t>202</w:t>
      </w:r>
      <w:r>
        <w:rPr>
          <w:rFonts w:ascii="宋体" w:hAnsi="宋体" w:cs="宋体"/>
          <w:sz w:val="24"/>
          <w:u w:val="single"/>
        </w:rPr>
        <w:t>5</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rPr>
        <w:t>时</w:t>
      </w:r>
      <w:r>
        <w:rPr>
          <w:rFonts w:ascii="宋体" w:hAnsi="宋体" w:cs="宋体"/>
          <w:sz w:val="24"/>
          <w:u w:val="single"/>
        </w:rPr>
        <w:t xml:space="preserve">  </w:t>
      </w:r>
      <w:r>
        <w:rPr>
          <w:rFonts w:hint="eastAsia" w:ascii="宋体" w:hAnsi="宋体" w:cs="宋体"/>
          <w:sz w:val="24"/>
        </w:rPr>
        <w:t>分；地点：广州交易集团有限公司（广州公共资源交易中心）</w:t>
      </w:r>
      <w:r>
        <w:rPr>
          <w:rFonts w:ascii="宋体" w:hAnsi="宋体" w:cs="宋体"/>
          <w:sz w:val="24"/>
          <w:u w:val="single"/>
        </w:rPr>
        <w:t xml:space="preserve">  </w:t>
      </w:r>
      <w:r>
        <w:rPr>
          <w:rFonts w:hint="eastAsia" w:ascii="宋体" w:hAnsi="宋体" w:cs="宋体"/>
          <w:sz w:val="24"/>
        </w:rPr>
        <w:t>开标室,具体安排请投标人自行登录“http://www.gzggzy.cn/xmcxjsgc/index.jhtml”进行查询。（投标人应在投标截止时间前，凭法定代表人证明书原件、法定代表人授权委托证明书原件（非法定代表人办理手续时提供）、本人身份证原件到达开标室递交投标文件光盘（备用）。电子光盘需按规定封装。投标人在将数据刻录到光盘之后，投标前自行检查文件是否可以读取。）</w:t>
      </w:r>
    </w:p>
    <w:p w14:paraId="08C66F86">
      <w:pPr>
        <w:spacing w:line="360" w:lineRule="auto"/>
        <w:ind w:firstLine="480" w:firstLineChars="200"/>
        <w:rPr>
          <w:rFonts w:hint="eastAsia" w:ascii="宋体" w:hAnsi="宋体" w:cs="宋体"/>
          <w:sz w:val="24"/>
        </w:rPr>
      </w:pPr>
      <w:r>
        <w:rPr>
          <w:rFonts w:hint="eastAsia" w:ascii="宋体" w:hAnsi="宋体" w:cs="宋体"/>
          <w:sz w:val="24"/>
        </w:rPr>
        <w:t>8.4 逾期送达的投标文件，电子招标投标交易平台将予以拒收。</w:t>
      </w:r>
    </w:p>
    <w:p w14:paraId="2C354066">
      <w:pPr>
        <w:spacing w:line="360" w:lineRule="auto"/>
        <w:ind w:firstLine="480" w:firstLineChars="200"/>
        <w:jc w:val="left"/>
        <w:rPr>
          <w:rFonts w:hint="eastAsia" w:ascii="宋体" w:hAnsi="宋体" w:cs="宋体"/>
          <w:sz w:val="24"/>
        </w:rPr>
      </w:pPr>
      <w:r>
        <w:rPr>
          <w:rFonts w:hint="eastAsia" w:ascii="宋体" w:hAnsi="宋体" w:cs="宋体"/>
          <w:sz w:val="24"/>
        </w:rPr>
        <w:t>8.5 开标时间：</w:t>
      </w:r>
      <w:r>
        <w:rPr>
          <w:rFonts w:hint="eastAsia" w:ascii="宋体" w:hAnsi="宋体" w:cs="宋体"/>
          <w:sz w:val="24"/>
          <w:u w:val="single"/>
        </w:rPr>
        <w:t>202</w:t>
      </w:r>
      <w:r>
        <w:rPr>
          <w:rFonts w:ascii="宋体" w:hAnsi="宋体" w:cs="宋体"/>
          <w:sz w:val="24"/>
          <w:u w:val="single"/>
        </w:rPr>
        <w:t>5</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rPr>
        <w:t>时</w:t>
      </w:r>
      <w:r>
        <w:rPr>
          <w:rFonts w:ascii="宋体" w:hAnsi="宋体" w:cs="宋体"/>
          <w:sz w:val="24"/>
          <w:u w:val="single"/>
        </w:rPr>
        <w:t xml:space="preserve">  </w:t>
      </w:r>
      <w:r>
        <w:rPr>
          <w:rFonts w:hint="eastAsia" w:ascii="宋体" w:hAnsi="宋体" w:cs="宋体"/>
          <w:sz w:val="24"/>
        </w:rPr>
        <w:t>分。地点：广州交易集团有限公司（广州公共资源交易中心）</w:t>
      </w:r>
      <w:r>
        <w:rPr>
          <w:rFonts w:ascii="宋体" w:hAnsi="宋体" w:cs="宋体"/>
          <w:sz w:val="24"/>
          <w:u w:val="single"/>
        </w:rPr>
        <w:t xml:space="preserve">  </w:t>
      </w:r>
      <w:r>
        <w:rPr>
          <w:rFonts w:hint="eastAsia" w:ascii="宋体" w:hAnsi="宋体" w:cs="宋体"/>
          <w:sz w:val="24"/>
        </w:rPr>
        <w:t>开标室,具体安排请投标人自行登录“http://www.gzggzy.cn/xmcxjsgc/index.jhtml”进行查询。</w:t>
      </w:r>
    </w:p>
    <w:p w14:paraId="758F6F8B">
      <w:pPr>
        <w:spacing w:line="360" w:lineRule="auto"/>
        <w:ind w:firstLine="472" w:firstLineChars="200"/>
        <w:jc w:val="left"/>
      </w:pPr>
      <w:r>
        <w:rPr>
          <w:rFonts w:hint="eastAsia" w:ascii="宋体" w:hAnsi="宋体" w:cs="宋体"/>
          <w:spacing w:val="-2"/>
          <w:kern w:val="0"/>
          <w:sz w:val="24"/>
          <w:u w:val="single"/>
        </w:rPr>
        <w:t>备注：本项目具体的招投标活动日程安排及场地安排以广州公共资源交</w:t>
      </w:r>
      <w:r>
        <w:rPr>
          <w:rFonts w:hint="eastAsia" w:ascii="宋体" w:hAnsi="宋体"/>
          <w:spacing w:val="-2"/>
          <w:kern w:val="0"/>
          <w:sz w:val="24"/>
          <w:u w:val="single"/>
        </w:rPr>
        <w:t>易中心网站中“建设工程”→“项目查询（日程安排、答疑纪要）”公布的为准。</w:t>
      </w:r>
    </w:p>
    <w:p w14:paraId="21AA6B2E">
      <w:pPr>
        <w:pStyle w:val="4"/>
        <w:spacing w:line="360" w:lineRule="auto"/>
        <w:rPr>
          <w:rFonts w:hint="eastAsia" w:ascii="宋体" w:hAnsi="宋体"/>
          <w:b/>
          <w:spacing w:val="1"/>
          <w:sz w:val="32"/>
        </w:rPr>
      </w:pPr>
      <w:bookmarkStart w:id="9" w:name="_Toc25072054"/>
      <w:r>
        <w:rPr>
          <w:rFonts w:hint="eastAsia" w:ascii="宋体" w:hAnsi="宋体"/>
          <w:b/>
          <w:spacing w:val="1"/>
          <w:sz w:val="32"/>
        </w:rPr>
        <w:t>9.发布公告的媒介</w:t>
      </w:r>
      <w:bookmarkEnd w:id="9"/>
    </w:p>
    <w:p w14:paraId="4C9F29E8">
      <w:pPr>
        <w:autoSpaceDE w:val="0"/>
        <w:autoSpaceDN w:val="0"/>
        <w:adjustRightInd w:val="0"/>
        <w:spacing w:line="360" w:lineRule="auto"/>
        <w:ind w:firstLine="472" w:firstLineChars="200"/>
        <w:rPr>
          <w:rFonts w:hint="eastAsia" w:ascii="宋体" w:hAnsi="宋体"/>
          <w:kern w:val="0"/>
          <w:sz w:val="24"/>
        </w:rPr>
      </w:pPr>
      <w:r>
        <w:rPr>
          <w:rFonts w:hint="eastAsia" w:ascii="宋体" w:hAnsi="宋体"/>
          <w:spacing w:val="-2"/>
          <w:kern w:val="0"/>
          <w:position w:val="-4"/>
          <w:sz w:val="24"/>
        </w:rPr>
        <w:t>本次招标公告同时在广州交易集团有限公司（广州公共资源交易中心）网（网址：http://www.gzggzy.cn）、广东省招标投标监管网（网址：http://zbtb.gd.gov.cn）和中国招标投标公共服务平台（网址：http://www.cebpubservice.com/）上发布。本公告的修改、补充，在广州交易集团有限公司（广州公共资源交易中心）网发布。</w:t>
      </w:r>
    </w:p>
    <w:p w14:paraId="41CFCCC6">
      <w:pPr>
        <w:pStyle w:val="4"/>
        <w:spacing w:line="360" w:lineRule="auto"/>
        <w:rPr>
          <w:rFonts w:hint="eastAsia" w:ascii="宋体" w:hAnsi="宋体"/>
          <w:b/>
          <w:spacing w:val="1"/>
          <w:sz w:val="32"/>
        </w:rPr>
      </w:pPr>
      <w:bookmarkStart w:id="10" w:name="_Toc25072055"/>
      <w:r>
        <w:rPr>
          <w:rFonts w:hint="eastAsia" w:ascii="宋体" w:hAnsi="宋体"/>
          <w:b/>
          <w:spacing w:val="1"/>
          <w:sz w:val="32"/>
        </w:rPr>
        <w:t>10.其它事项</w:t>
      </w:r>
      <w:bookmarkEnd w:id="10"/>
    </w:p>
    <w:p w14:paraId="3F87C4D7">
      <w:pPr>
        <w:spacing w:line="440" w:lineRule="exact"/>
        <w:ind w:firstLine="480" w:firstLineChars="200"/>
        <w:rPr>
          <w:rFonts w:hint="eastAsia" w:ascii="宋体" w:hAnsi="宋体" w:cs="宋体"/>
          <w:sz w:val="24"/>
        </w:rPr>
      </w:pPr>
      <w:r>
        <w:rPr>
          <w:rFonts w:hint="eastAsia" w:ascii="宋体" w:hAnsi="宋体" w:cs="宋体"/>
          <w:sz w:val="24"/>
        </w:rPr>
        <w:t>10.1投标时是否需要提交设计模型：</w:t>
      </w:r>
      <w:r>
        <w:rPr>
          <w:rFonts w:hint="eastAsia" w:ascii="宋体" w:hAnsi="宋体" w:cs="宋体"/>
          <w:bCs/>
          <w:sz w:val="24"/>
          <w:u w:val="single"/>
        </w:rPr>
        <w:t>不需要</w:t>
      </w:r>
      <w:r>
        <w:rPr>
          <w:rFonts w:hint="eastAsia" w:ascii="宋体" w:hAnsi="宋体" w:cs="宋体"/>
          <w:sz w:val="24"/>
        </w:rPr>
        <w:t>。</w:t>
      </w:r>
    </w:p>
    <w:p w14:paraId="214C3658">
      <w:pPr>
        <w:spacing w:line="440" w:lineRule="exact"/>
        <w:ind w:firstLine="480" w:firstLineChars="200"/>
        <w:rPr>
          <w:rFonts w:hint="eastAsia" w:ascii="宋体" w:hAnsi="宋体" w:cs="宋体"/>
          <w:sz w:val="24"/>
        </w:rPr>
      </w:pPr>
      <w:r>
        <w:rPr>
          <w:rFonts w:hint="eastAsia" w:ascii="宋体" w:hAnsi="宋体" w:cs="宋体"/>
          <w:sz w:val="24"/>
        </w:rPr>
        <w:t>10.2 投标人可通过</w:t>
      </w:r>
      <w:r>
        <w:rPr>
          <w:rFonts w:hint="eastAsia" w:ascii="宋体" w:hAnsi="宋体" w:cs="宋体"/>
          <w:sz w:val="24"/>
          <w:u w:val="single"/>
        </w:rPr>
        <w:t>http://map.baidu.com选择（地球模式）</w:t>
      </w:r>
      <w:r>
        <w:rPr>
          <w:rFonts w:hint="eastAsia" w:ascii="宋体" w:hAnsi="宋体" w:cs="宋体"/>
          <w:sz w:val="24"/>
        </w:rPr>
        <w:t>观察本项目的周边环境。</w:t>
      </w:r>
    </w:p>
    <w:p w14:paraId="4C1E366F">
      <w:pPr>
        <w:spacing w:line="440" w:lineRule="exact"/>
        <w:ind w:firstLine="480" w:firstLineChars="200"/>
        <w:rPr>
          <w:rFonts w:hint="eastAsia" w:ascii="宋体" w:hAnsi="宋体" w:cs="宋体"/>
          <w:sz w:val="24"/>
        </w:rPr>
      </w:pPr>
      <w:r>
        <w:rPr>
          <w:rFonts w:ascii="宋体" w:hAnsi="宋体" w:cs="宋体"/>
          <w:sz w:val="24"/>
        </w:rPr>
        <w:t xml:space="preserve">10.3 </w:t>
      </w:r>
      <w:r>
        <w:rPr>
          <w:rFonts w:hint="eastAsia" w:ascii="宋体" w:hAnsi="宋体" w:cs="宋体"/>
          <w:sz w:val="24"/>
        </w:rPr>
        <w:t>项目的其他情况在可行性研究报告中详细介绍。本公告为招标文件的组成部分，更详细的信息以招标文件为准。</w:t>
      </w:r>
    </w:p>
    <w:p w14:paraId="104A52E0">
      <w:pPr>
        <w:spacing w:line="440" w:lineRule="exact"/>
        <w:ind w:firstLine="480" w:firstLineChars="200"/>
        <w:rPr>
          <w:rFonts w:hint="eastAsia" w:ascii="宋体" w:hAnsi="宋体" w:cs="宋体"/>
          <w:sz w:val="24"/>
        </w:rPr>
      </w:pPr>
      <w:r>
        <w:rPr>
          <w:rFonts w:hint="eastAsia" w:ascii="宋体" w:hAnsi="宋体" w:cs="宋体"/>
          <w:sz w:val="24"/>
        </w:rPr>
        <w:t>10.4 潜在投标人或利害关系人对本招标公告及招标文件有异议的，应当在投标截止时间10日前向招标人书面提出。</w:t>
      </w:r>
    </w:p>
    <w:p w14:paraId="2C7FBC38">
      <w:pPr>
        <w:spacing w:line="440" w:lineRule="exact"/>
        <w:ind w:firstLine="480" w:firstLineChars="200"/>
        <w:rPr>
          <w:rFonts w:hint="eastAsia" w:ascii="宋体" w:hAnsi="宋体" w:cs="宋体"/>
          <w:sz w:val="24"/>
          <w:u w:val="single"/>
        </w:rPr>
      </w:pPr>
      <w:r>
        <w:rPr>
          <w:rFonts w:hint="eastAsia" w:ascii="宋体" w:hAnsi="宋体" w:cs="宋体"/>
          <w:sz w:val="24"/>
        </w:rPr>
        <w:t>异议受理部门：</w:t>
      </w:r>
      <w:r>
        <w:rPr>
          <w:rFonts w:hint="eastAsia" w:ascii="宋体" w:hAnsi="宋体" w:cs="宋体"/>
          <w:sz w:val="24"/>
          <w:u w:val="single"/>
        </w:rPr>
        <w:t>广东食品药品职业学院</w:t>
      </w:r>
    </w:p>
    <w:p w14:paraId="7D45B597">
      <w:pPr>
        <w:spacing w:line="440" w:lineRule="exact"/>
        <w:ind w:firstLine="480" w:firstLineChars="200"/>
        <w:rPr>
          <w:rFonts w:hint="eastAsia" w:ascii="宋体" w:hAnsi="宋体" w:cs="宋体"/>
          <w:sz w:val="24"/>
          <w:u w:val="single"/>
        </w:rPr>
      </w:pPr>
      <w:r>
        <w:rPr>
          <w:rFonts w:hint="eastAsia" w:ascii="宋体" w:hAnsi="宋体" w:cs="宋体"/>
          <w:sz w:val="24"/>
        </w:rPr>
        <w:t>联系人：</w:t>
      </w:r>
      <w:r>
        <w:rPr>
          <w:rFonts w:hint="eastAsia" w:ascii="宋体" w:hAnsi="宋体" w:cs="宋体"/>
          <w:sz w:val="24"/>
          <w:u w:val="single"/>
        </w:rPr>
        <w:t>简老师</w:t>
      </w:r>
    </w:p>
    <w:p w14:paraId="02C6904D">
      <w:pPr>
        <w:spacing w:line="440" w:lineRule="exact"/>
        <w:ind w:firstLine="480" w:firstLineChars="200"/>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lang w:val="en-US" w:eastAsia="zh-CN"/>
        </w:rPr>
        <w:t>020-28854299</w:t>
      </w:r>
    </w:p>
    <w:p w14:paraId="1A7B86AF">
      <w:pPr>
        <w:spacing w:line="440" w:lineRule="exact"/>
        <w:ind w:firstLine="480" w:firstLineChars="200"/>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广州天河区龙洞北路321号</w:t>
      </w:r>
    </w:p>
    <w:p w14:paraId="2B637AA8">
      <w:pPr>
        <w:spacing w:line="440" w:lineRule="exact"/>
        <w:ind w:firstLine="480" w:firstLineChars="200"/>
        <w:rPr>
          <w:rFonts w:hint="eastAsia" w:ascii="宋体" w:hAnsi="宋体" w:cs="宋体"/>
          <w:sz w:val="24"/>
          <w:u w:val="single"/>
        </w:rPr>
      </w:pPr>
      <w:r>
        <w:rPr>
          <w:rFonts w:hint="eastAsia" w:ascii="宋体" w:hAnsi="宋体" w:cs="宋体"/>
          <w:sz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45AA63B">
      <w:pPr>
        <w:spacing w:line="440" w:lineRule="exact"/>
        <w:ind w:firstLine="480" w:firstLineChars="200"/>
        <w:rPr>
          <w:rFonts w:hint="eastAsia" w:ascii="宋体" w:hAnsi="宋体" w:cs="宋体"/>
          <w:sz w:val="24"/>
        </w:rPr>
      </w:pPr>
      <w:r>
        <w:rPr>
          <w:rFonts w:hint="eastAsia" w:ascii="宋体" w:hAnsi="宋体" w:cs="宋体"/>
          <w:sz w:val="24"/>
        </w:rPr>
        <w:t>10.5 特别提示：投标人在本项目招标人的工程项目中存在下列行为的，将被拒绝</w:t>
      </w:r>
      <w:r>
        <w:rPr>
          <w:rFonts w:hint="eastAsia" w:ascii="宋体" w:hAnsi="宋体" w:cs="宋体"/>
          <w:sz w:val="24"/>
          <w:u w:val="single"/>
        </w:rPr>
        <w:t>二年内</w:t>
      </w:r>
      <w:r>
        <w:rPr>
          <w:rFonts w:hint="eastAsia" w:ascii="宋体" w:hAnsi="宋体" w:cs="宋体"/>
          <w:sz w:val="24"/>
        </w:rPr>
        <w:t>参与我单位后续工程投标：（注：拒绝投标时限自招标人发出通知之日起计）</w:t>
      </w:r>
    </w:p>
    <w:p w14:paraId="62ACA989">
      <w:pPr>
        <w:spacing w:line="440" w:lineRule="exact"/>
        <w:ind w:firstLine="480" w:firstLineChars="200"/>
        <w:rPr>
          <w:rFonts w:hint="eastAsia" w:ascii="宋体" w:hAnsi="宋体" w:cs="宋体"/>
          <w:sz w:val="24"/>
          <w:u w:val="single"/>
        </w:rPr>
      </w:pPr>
      <w:r>
        <w:rPr>
          <w:rFonts w:hint="eastAsia" w:ascii="宋体" w:hAnsi="宋体" w:cs="宋体"/>
          <w:sz w:val="24"/>
          <w:u w:val="single"/>
        </w:rPr>
        <w:t>（</w:t>
      </w:r>
      <w:r>
        <w:rPr>
          <w:rFonts w:ascii="宋体" w:hAnsi="宋体" w:cs="宋体"/>
          <w:sz w:val="24"/>
          <w:u w:val="single"/>
        </w:rPr>
        <w:t>1）将中标工程转包或者违法分包的；</w:t>
      </w:r>
    </w:p>
    <w:p w14:paraId="74B6857A">
      <w:pPr>
        <w:spacing w:line="440" w:lineRule="exact"/>
        <w:ind w:firstLine="480" w:firstLineChars="200"/>
        <w:rPr>
          <w:rFonts w:hint="eastAsia" w:ascii="宋体" w:hAnsi="宋体" w:cs="宋体"/>
          <w:sz w:val="24"/>
          <w:u w:val="single"/>
        </w:rPr>
      </w:pPr>
      <w:r>
        <w:rPr>
          <w:rFonts w:hint="eastAsia" w:ascii="宋体" w:hAnsi="宋体" w:cs="宋体"/>
          <w:sz w:val="24"/>
          <w:u w:val="single"/>
        </w:rPr>
        <w:t>（</w:t>
      </w:r>
      <w:r>
        <w:rPr>
          <w:rFonts w:ascii="宋体" w:hAnsi="宋体" w:cs="宋体"/>
          <w:sz w:val="24"/>
          <w:u w:val="single"/>
        </w:rPr>
        <w:t>2）在中标工程中不执行质量、安全生产相关规定的，造成质量或安全事故的；</w:t>
      </w:r>
    </w:p>
    <w:p w14:paraId="36233E5A">
      <w:pPr>
        <w:spacing w:line="440" w:lineRule="exact"/>
        <w:ind w:firstLine="480" w:firstLineChars="200"/>
        <w:rPr>
          <w:rFonts w:hint="eastAsia" w:ascii="宋体" w:hAnsi="宋体" w:cs="宋体"/>
          <w:sz w:val="24"/>
          <w:u w:val="single"/>
        </w:rPr>
      </w:pPr>
      <w:r>
        <w:rPr>
          <w:rFonts w:hint="eastAsia" w:ascii="宋体" w:hAnsi="宋体" w:cs="宋体"/>
          <w:sz w:val="24"/>
          <w:u w:val="single"/>
        </w:rPr>
        <w:t>（</w:t>
      </w:r>
      <w:r>
        <w:rPr>
          <w:rFonts w:ascii="宋体" w:hAnsi="宋体" w:cs="宋体"/>
          <w:sz w:val="24"/>
          <w:u w:val="single"/>
        </w:rPr>
        <w:t>3）出让投标资格的；</w:t>
      </w:r>
    </w:p>
    <w:p w14:paraId="46093550">
      <w:pPr>
        <w:spacing w:line="440" w:lineRule="exact"/>
        <w:ind w:firstLine="480" w:firstLineChars="200"/>
        <w:rPr>
          <w:rFonts w:hint="eastAsia" w:ascii="宋体" w:hAnsi="宋体" w:cs="宋体"/>
          <w:sz w:val="24"/>
          <w:u w:val="single"/>
        </w:rPr>
      </w:pPr>
      <w:r>
        <w:rPr>
          <w:rFonts w:hint="eastAsia" w:ascii="宋体" w:hAnsi="宋体" w:cs="宋体"/>
          <w:sz w:val="24"/>
          <w:u w:val="single"/>
        </w:rPr>
        <w:t>（</w:t>
      </w:r>
      <w:r>
        <w:rPr>
          <w:rFonts w:ascii="宋体" w:hAnsi="宋体" w:cs="宋体"/>
          <w:sz w:val="24"/>
          <w:u w:val="single"/>
        </w:rPr>
        <w:t>4</w:t>
      </w:r>
      <w:r>
        <w:rPr>
          <w:rFonts w:hint="eastAsia" w:ascii="宋体" w:hAnsi="宋体" w:cs="宋体"/>
          <w:sz w:val="24"/>
          <w:u w:val="single"/>
        </w:rPr>
        <w:t>）存在围标或串标情形的；</w:t>
      </w:r>
    </w:p>
    <w:p w14:paraId="799EC033">
      <w:pPr>
        <w:spacing w:line="440" w:lineRule="exact"/>
        <w:ind w:firstLine="480" w:firstLineChars="200"/>
        <w:rPr>
          <w:rFonts w:hint="eastAsia" w:ascii="宋体" w:hAnsi="宋体" w:cs="宋体"/>
          <w:sz w:val="24"/>
          <w:u w:val="single"/>
        </w:rPr>
      </w:pPr>
      <w:r>
        <w:rPr>
          <w:rFonts w:hint="eastAsia" w:ascii="宋体" w:hAnsi="宋体" w:cs="宋体"/>
          <w:sz w:val="24"/>
          <w:u w:val="single"/>
        </w:rPr>
        <w:t>（</w:t>
      </w:r>
      <w:r>
        <w:rPr>
          <w:rFonts w:ascii="宋体" w:hAnsi="宋体" w:cs="宋体"/>
          <w:sz w:val="24"/>
          <w:u w:val="single"/>
        </w:rPr>
        <w:t>5</w:t>
      </w:r>
      <w:r>
        <w:rPr>
          <w:rFonts w:hint="eastAsia" w:ascii="宋体" w:hAnsi="宋体" w:cs="宋体"/>
          <w:sz w:val="24"/>
          <w:u w:val="single"/>
        </w:rPr>
        <w:t>）在投标文件中提供虚假材料的；</w:t>
      </w:r>
    </w:p>
    <w:p w14:paraId="66609D8D">
      <w:pPr>
        <w:spacing w:line="440" w:lineRule="exact"/>
        <w:ind w:firstLine="480" w:firstLineChars="200"/>
        <w:rPr>
          <w:rFonts w:hint="eastAsia" w:ascii="宋体" w:hAnsi="宋体" w:cs="宋体"/>
          <w:sz w:val="24"/>
          <w:u w:val="single"/>
        </w:rPr>
      </w:pPr>
      <w:r>
        <w:rPr>
          <w:rFonts w:hint="eastAsia" w:ascii="宋体" w:hAnsi="宋体" w:cs="宋体"/>
          <w:sz w:val="24"/>
          <w:u w:val="single"/>
        </w:rPr>
        <w:t>（</w:t>
      </w:r>
      <w:r>
        <w:rPr>
          <w:rFonts w:ascii="宋体" w:hAnsi="宋体" w:cs="宋体"/>
          <w:sz w:val="24"/>
          <w:u w:val="single"/>
        </w:rPr>
        <w:t>6</w:t>
      </w:r>
      <w:r>
        <w:rPr>
          <w:rFonts w:hint="eastAsia" w:ascii="宋体" w:hAnsi="宋体" w:cs="宋体"/>
          <w:sz w:val="24"/>
          <w:u w:val="single"/>
        </w:rPr>
        <w:t>）存在少放、不放业绩、奖项等客观评审资料，减少自身竞争力情形的；</w:t>
      </w:r>
    </w:p>
    <w:p w14:paraId="2AE4BE1C">
      <w:pPr>
        <w:spacing w:line="440" w:lineRule="exact"/>
        <w:ind w:firstLine="480" w:firstLineChars="200"/>
        <w:rPr>
          <w:rFonts w:hint="eastAsia" w:ascii="宋体" w:hAnsi="宋体" w:cs="宋体"/>
          <w:sz w:val="24"/>
        </w:rPr>
      </w:pPr>
      <w:r>
        <w:rPr>
          <w:rFonts w:hint="eastAsia" w:ascii="宋体" w:hAnsi="宋体" w:cs="宋体"/>
          <w:sz w:val="24"/>
          <w:u w:val="single"/>
        </w:rPr>
        <w:t>（</w:t>
      </w:r>
      <w:r>
        <w:rPr>
          <w:rFonts w:ascii="宋体" w:hAnsi="宋体" w:cs="宋体"/>
          <w:sz w:val="24"/>
          <w:u w:val="single"/>
        </w:rPr>
        <w:t>7</w:t>
      </w:r>
      <w:r>
        <w:rPr>
          <w:rFonts w:hint="eastAsia" w:ascii="宋体" w:hAnsi="宋体" w:cs="宋体"/>
          <w:sz w:val="24"/>
          <w:u w:val="single"/>
        </w:rPr>
        <w:t>）存在行贿情形的。</w:t>
      </w:r>
    </w:p>
    <w:p w14:paraId="6A3CD4DF">
      <w:pPr>
        <w:spacing w:line="440" w:lineRule="exact"/>
        <w:ind w:firstLine="480" w:firstLineChars="200"/>
        <w:rPr>
          <w:rFonts w:hint="eastAsia" w:ascii="宋体" w:hAnsi="宋体" w:cs="宋体"/>
          <w:sz w:val="24"/>
          <w:u w:val="single"/>
        </w:rPr>
      </w:pPr>
      <w:r>
        <w:rPr>
          <w:rFonts w:ascii="宋体" w:hAnsi="宋体" w:cs="宋体"/>
          <w:sz w:val="24"/>
        </w:rPr>
        <w:t xml:space="preserve">10.6 </w:t>
      </w:r>
      <w:r>
        <w:rPr>
          <w:rFonts w:hint="eastAsia" w:ascii="宋体" w:hAnsi="宋体" w:cs="宋体"/>
          <w:sz w:val="24"/>
        </w:rPr>
        <w:t>前期服务机构名称：</w:t>
      </w:r>
      <w:bookmarkStart w:id="11" w:name="_Toc10465"/>
      <w:r>
        <w:rPr>
          <w:rFonts w:hint="eastAsia" w:ascii="宋体" w:hAnsi="宋体" w:cs="宋体"/>
          <w:sz w:val="24"/>
          <w:u w:val="single"/>
        </w:rPr>
        <w:t>广东庆达咨询有限公司</w:t>
      </w:r>
      <w:bookmarkEnd w:id="11"/>
      <w:r>
        <w:rPr>
          <w:rFonts w:hint="eastAsia" w:ascii="宋体" w:hAnsi="宋体" w:cs="宋体"/>
          <w:sz w:val="24"/>
          <w:u w:val="single"/>
        </w:rPr>
        <w:t>（可行性研究报告编制单位）。</w:t>
      </w:r>
    </w:p>
    <w:p w14:paraId="0883BA2E">
      <w:pPr>
        <w:spacing w:line="440" w:lineRule="exact"/>
        <w:ind w:firstLine="480" w:firstLineChars="200"/>
        <w:rPr>
          <w:rFonts w:hint="eastAsia" w:ascii="宋体" w:hAnsi="宋体" w:cs="宋体"/>
          <w:sz w:val="24"/>
        </w:rPr>
      </w:pPr>
      <w:r>
        <w:rPr>
          <w:rFonts w:hint="eastAsia" w:ascii="宋体" w:hAnsi="宋体" w:cs="宋体"/>
          <w:sz w:val="24"/>
        </w:rPr>
        <w:t xml:space="preserve">注：如果前期服务机构参加本次投标，应将本公告发布前最终完成的工作成果（含电子文件）在发布招标公告的同时提供给所有投标人参考，否则前期参与的服务机构中标无效。 </w:t>
      </w:r>
    </w:p>
    <w:p w14:paraId="06167660">
      <w:pPr>
        <w:spacing w:line="440" w:lineRule="exact"/>
        <w:ind w:firstLine="480" w:firstLineChars="200"/>
        <w:rPr>
          <w:rFonts w:hint="eastAsia" w:ascii="宋体" w:hAnsi="宋体" w:cs="宋体"/>
          <w:sz w:val="24"/>
        </w:rPr>
      </w:pPr>
      <w:r>
        <w:rPr>
          <w:rFonts w:hint="eastAsia" w:ascii="宋体" w:hAnsi="宋体" w:cs="宋体"/>
          <w:sz w:val="24"/>
        </w:rPr>
        <w:t>10.7 本项目采用全电子化资格后审，由评标委员会负责对投标人的资格进行审查，评标时只对通过资格审查的投标人进行下一阶段的评审。满足资格审查合格条件的投标人不足3名，或经评审有效的投标单位不足3名时为招标失败。</w:t>
      </w:r>
    </w:p>
    <w:p w14:paraId="1A182EF8">
      <w:pPr>
        <w:spacing w:line="440" w:lineRule="exact"/>
        <w:ind w:firstLine="480" w:firstLineChars="200"/>
        <w:rPr>
          <w:rFonts w:hint="eastAsia" w:ascii="宋体" w:hAnsi="宋体" w:cs="宋体"/>
          <w:sz w:val="24"/>
        </w:rPr>
      </w:pPr>
      <w:r>
        <w:rPr>
          <w:rFonts w:hint="eastAsia" w:ascii="宋体" w:hAnsi="宋体" w:cs="宋体"/>
          <w:sz w:val="24"/>
        </w:rPr>
        <w:t>10.8 现场考察：</w:t>
      </w:r>
    </w:p>
    <w:p w14:paraId="7D59A8BF">
      <w:pPr>
        <w:autoSpaceDE w:val="0"/>
        <w:autoSpaceDN w:val="0"/>
        <w:adjustRightInd w:val="0"/>
        <w:spacing w:before="16" w:line="440" w:lineRule="exact"/>
        <w:ind w:firstLine="960" w:firstLineChars="400"/>
        <w:jc w:val="left"/>
        <w:rPr>
          <w:rFonts w:hint="eastAsia" w:ascii="宋体" w:hAnsi="宋体" w:cs="宋体"/>
          <w:sz w:val="24"/>
        </w:rPr>
      </w:pPr>
      <w:r>
        <w:rPr>
          <w:rFonts w:hint="eastAsia" w:ascii="宋体" w:hAnsi="宋体" w:cs="宋体"/>
          <w:sz w:val="24"/>
          <w:u w:val="single"/>
        </w:rPr>
        <w:t>时间：不安排统一考察，由投标人自行考察。</w:t>
      </w:r>
    </w:p>
    <w:p w14:paraId="2FBF2C07">
      <w:pPr>
        <w:autoSpaceDE w:val="0"/>
        <w:autoSpaceDN w:val="0"/>
        <w:adjustRightInd w:val="0"/>
        <w:spacing w:before="16" w:line="440" w:lineRule="exact"/>
        <w:ind w:firstLine="960" w:firstLineChars="400"/>
        <w:jc w:val="left"/>
        <w:rPr>
          <w:rFonts w:hint="eastAsia" w:ascii="宋体" w:hAnsi="宋体"/>
          <w:b/>
          <w:sz w:val="24"/>
          <w:u w:val="single"/>
        </w:rPr>
      </w:pPr>
      <w:r>
        <w:rPr>
          <w:rFonts w:hint="eastAsia" w:ascii="宋体" w:hAnsi="宋体" w:cs="宋体"/>
          <w:sz w:val="24"/>
          <w:u w:val="single"/>
        </w:rPr>
        <w:t>地点：不安排统一考察，由投标人自行考察。</w:t>
      </w:r>
    </w:p>
    <w:p w14:paraId="5733BED6">
      <w:pPr>
        <w:autoSpaceDE w:val="0"/>
        <w:autoSpaceDN w:val="0"/>
        <w:adjustRightInd w:val="0"/>
        <w:spacing w:line="360" w:lineRule="auto"/>
        <w:jc w:val="left"/>
        <w:rPr>
          <w:rFonts w:hint="eastAsia" w:ascii="宋体" w:hAnsi="宋体"/>
          <w:b/>
          <w:bCs/>
          <w:sz w:val="32"/>
          <w:szCs w:val="32"/>
        </w:rPr>
      </w:pPr>
      <w:bookmarkStart w:id="12" w:name="_Toc25072056"/>
    </w:p>
    <w:p w14:paraId="19B723FD">
      <w:pPr>
        <w:autoSpaceDE w:val="0"/>
        <w:autoSpaceDN w:val="0"/>
        <w:adjustRightInd w:val="0"/>
        <w:spacing w:line="360" w:lineRule="auto"/>
        <w:jc w:val="left"/>
        <w:rPr>
          <w:rFonts w:hint="eastAsia" w:ascii="宋体" w:hAnsi="宋体"/>
          <w:sz w:val="24"/>
        </w:rPr>
      </w:pPr>
      <w:r>
        <w:rPr>
          <w:rFonts w:hint="eastAsia" w:ascii="宋体" w:hAnsi="宋体"/>
          <w:b/>
          <w:bCs/>
          <w:sz w:val="32"/>
          <w:szCs w:val="32"/>
        </w:rPr>
        <w:t>11.联系方式</w:t>
      </w:r>
      <w:bookmarkEnd w:id="12"/>
    </w:p>
    <w:p w14:paraId="51C88604">
      <w:pPr>
        <w:autoSpaceDE w:val="0"/>
        <w:autoSpaceDN w:val="0"/>
        <w:adjustRightInd w:val="0"/>
        <w:spacing w:line="360" w:lineRule="auto"/>
        <w:ind w:firstLine="480" w:firstLineChars="200"/>
        <w:jc w:val="left"/>
        <w:rPr>
          <w:rFonts w:hint="eastAsia" w:ascii="宋体" w:hAnsi="宋体"/>
          <w:sz w:val="24"/>
        </w:rPr>
      </w:pPr>
      <w:r>
        <w:rPr>
          <w:rFonts w:hint="eastAsia" w:ascii="宋体" w:hAnsi="宋体"/>
          <w:sz w:val="24"/>
        </w:rPr>
        <w:t>招标人名称：</w:t>
      </w:r>
      <w:r>
        <w:rPr>
          <w:rFonts w:hint="eastAsia" w:ascii="宋体" w:hAnsi="宋体"/>
          <w:sz w:val="24"/>
          <w:u w:val="single"/>
        </w:rPr>
        <w:t>广东食品药品职业学院</w:t>
      </w:r>
    </w:p>
    <w:p w14:paraId="52CFAF3B">
      <w:pPr>
        <w:autoSpaceDE w:val="0"/>
        <w:autoSpaceDN w:val="0"/>
        <w:adjustRightInd w:val="0"/>
        <w:spacing w:line="360" w:lineRule="auto"/>
        <w:ind w:firstLine="480" w:firstLineChars="200"/>
        <w:jc w:val="left"/>
        <w:rPr>
          <w:rFonts w:hint="eastAsia" w:ascii="宋体" w:hAnsi="宋体"/>
          <w:sz w:val="24"/>
          <w:u w:val="single"/>
        </w:rPr>
      </w:pPr>
      <w:r>
        <w:rPr>
          <w:rFonts w:hint="eastAsia" w:ascii="宋体" w:hAnsi="宋体"/>
          <w:sz w:val="24"/>
          <w:u w:val="none"/>
        </w:rPr>
        <w:t>地址：</w:t>
      </w:r>
      <w:r>
        <w:rPr>
          <w:rFonts w:hint="eastAsia" w:ascii="宋体" w:hAnsi="宋体"/>
          <w:sz w:val="24"/>
          <w:u w:val="single"/>
        </w:rPr>
        <w:t>广州天河区龙洞北路321号</w:t>
      </w:r>
    </w:p>
    <w:p w14:paraId="165B8422">
      <w:pPr>
        <w:autoSpaceDE w:val="0"/>
        <w:autoSpaceDN w:val="0"/>
        <w:adjustRightInd w:val="0"/>
        <w:spacing w:line="360" w:lineRule="auto"/>
        <w:ind w:firstLine="480" w:firstLineChars="200"/>
        <w:jc w:val="left"/>
        <w:rPr>
          <w:rFonts w:hint="eastAsia" w:ascii="宋体" w:hAnsi="宋体"/>
          <w:sz w:val="24"/>
          <w:u w:val="single"/>
        </w:rPr>
      </w:pPr>
      <w:r>
        <w:rPr>
          <w:rFonts w:hint="eastAsia" w:ascii="宋体" w:hAnsi="宋体"/>
          <w:sz w:val="24"/>
          <w:u w:val="none"/>
        </w:rPr>
        <w:t>联系人：</w:t>
      </w:r>
      <w:r>
        <w:rPr>
          <w:rFonts w:hint="eastAsia" w:ascii="宋体" w:hAnsi="宋体"/>
          <w:sz w:val="24"/>
          <w:u w:val="single"/>
        </w:rPr>
        <w:t>简老师</w:t>
      </w:r>
    </w:p>
    <w:p w14:paraId="2F37EBEA">
      <w:pPr>
        <w:autoSpaceDE w:val="0"/>
        <w:autoSpaceDN w:val="0"/>
        <w:adjustRightInd w:val="0"/>
        <w:spacing w:line="360" w:lineRule="auto"/>
        <w:ind w:firstLine="480" w:firstLineChars="200"/>
        <w:jc w:val="left"/>
        <w:rPr>
          <w:rFonts w:hint="default" w:ascii="宋体" w:hAnsi="宋体"/>
          <w:sz w:val="24"/>
          <w:u w:val="single"/>
          <w:lang w:val="en-US" w:eastAsia="zh-CN"/>
        </w:rPr>
      </w:pPr>
      <w:r>
        <w:rPr>
          <w:rFonts w:hint="eastAsia" w:ascii="宋体" w:hAnsi="宋体"/>
          <w:sz w:val="24"/>
          <w:u w:val="none"/>
        </w:rPr>
        <w:t>电话（手机）号码：</w:t>
      </w:r>
      <w:r>
        <w:rPr>
          <w:rFonts w:hint="eastAsia" w:ascii="宋体" w:hAnsi="宋体"/>
          <w:sz w:val="24"/>
          <w:u w:val="single"/>
          <w:lang w:val="en-US" w:eastAsia="zh-CN"/>
        </w:rPr>
        <w:t>020-28854299</w:t>
      </w:r>
    </w:p>
    <w:p w14:paraId="73E3D7B1">
      <w:pPr>
        <w:autoSpaceDE w:val="0"/>
        <w:autoSpaceDN w:val="0"/>
        <w:adjustRightInd w:val="0"/>
        <w:spacing w:line="360" w:lineRule="auto"/>
        <w:ind w:firstLine="480" w:firstLineChars="200"/>
        <w:jc w:val="left"/>
        <w:rPr>
          <w:rFonts w:hint="eastAsia" w:ascii="宋体" w:hAnsi="宋体"/>
          <w:sz w:val="24"/>
          <w:u w:val="single"/>
        </w:rPr>
      </w:pPr>
      <w:bookmarkStart w:id="13" w:name="_GoBack"/>
      <w:r>
        <w:rPr>
          <w:rFonts w:hint="eastAsia" w:ascii="宋体" w:hAnsi="宋体"/>
          <w:sz w:val="24"/>
          <w:u w:val="none"/>
        </w:rPr>
        <w:t>电子邮箱：</w:t>
      </w:r>
      <w:bookmarkEnd w:id="13"/>
      <w:r>
        <w:rPr>
          <w:rFonts w:hint="eastAsia" w:ascii="宋体" w:hAnsi="宋体"/>
          <w:sz w:val="24"/>
          <w:u w:val="single"/>
        </w:rPr>
        <w:t xml:space="preserve">  /  </w:t>
      </w:r>
    </w:p>
    <w:p w14:paraId="5BC93284">
      <w:pPr>
        <w:pStyle w:val="17"/>
        <w:ind w:left="420" w:firstLine="420"/>
      </w:pPr>
    </w:p>
    <w:p w14:paraId="3C92477A">
      <w:pPr>
        <w:spacing w:line="360" w:lineRule="auto"/>
        <w:ind w:firstLine="480" w:firstLineChars="200"/>
        <w:rPr>
          <w:rFonts w:hint="eastAsia" w:ascii="宋体" w:hAnsi="宋体"/>
          <w:sz w:val="24"/>
        </w:rPr>
      </w:pPr>
      <w:r>
        <w:rPr>
          <w:rFonts w:hint="eastAsia" w:ascii="宋体" w:hAnsi="宋体"/>
          <w:sz w:val="24"/>
        </w:rPr>
        <w:t>招标代理名称：</w:t>
      </w:r>
      <w:r>
        <w:rPr>
          <w:rFonts w:hint="eastAsia" w:ascii="宋体" w:hAnsi="宋体" w:cs="宋体"/>
          <w:sz w:val="24"/>
          <w:u w:val="single"/>
        </w:rPr>
        <w:t>广州中经招标有限公司</w:t>
      </w:r>
    </w:p>
    <w:p w14:paraId="74E0EA23">
      <w:pPr>
        <w:spacing w:line="360" w:lineRule="auto"/>
        <w:ind w:firstLine="480" w:firstLineChars="200"/>
        <w:jc w:val="left"/>
        <w:rPr>
          <w:rFonts w:hint="eastAsia" w:ascii="宋体" w:hAnsi="宋体"/>
          <w:sz w:val="24"/>
          <w:u w:val="single"/>
        </w:rPr>
      </w:pPr>
      <w:r>
        <w:rPr>
          <w:rFonts w:hint="eastAsia" w:ascii="宋体" w:hAnsi="宋体"/>
          <w:sz w:val="24"/>
        </w:rPr>
        <w:t>地址：</w:t>
      </w:r>
      <w:r>
        <w:rPr>
          <w:rFonts w:hint="eastAsia" w:ascii="宋体" w:hAnsi="宋体"/>
          <w:sz w:val="24"/>
          <w:u w:val="single"/>
        </w:rPr>
        <w:t>广州市越秀区寺右一马路18号泰恒大厦14楼1409室</w:t>
      </w:r>
    </w:p>
    <w:p w14:paraId="200C752C">
      <w:pPr>
        <w:spacing w:line="360" w:lineRule="auto"/>
        <w:ind w:firstLine="480" w:firstLineChars="200"/>
        <w:jc w:val="left"/>
        <w:rPr>
          <w:rFonts w:hint="eastAsia" w:ascii="宋体" w:hAnsi="宋体"/>
          <w:sz w:val="24"/>
          <w:u w:val="single"/>
        </w:rPr>
      </w:pPr>
      <w:r>
        <w:rPr>
          <w:rFonts w:hint="eastAsia" w:ascii="宋体" w:hAnsi="宋体"/>
          <w:sz w:val="24"/>
        </w:rPr>
        <w:t>联系人：</w:t>
      </w:r>
      <w:r>
        <w:rPr>
          <w:rFonts w:hint="eastAsia" w:ascii="宋体" w:hAnsi="宋体"/>
          <w:sz w:val="24"/>
          <w:u w:val="single"/>
        </w:rPr>
        <w:t>何工</w:t>
      </w:r>
    </w:p>
    <w:p w14:paraId="52697D5B">
      <w:pPr>
        <w:spacing w:line="360" w:lineRule="auto"/>
        <w:ind w:firstLine="480" w:firstLineChars="200"/>
        <w:jc w:val="left"/>
        <w:rPr>
          <w:rFonts w:hint="eastAsia" w:ascii="宋体" w:hAnsi="宋体"/>
          <w:sz w:val="24"/>
        </w:rPr>
      </w:pPr>
      <w:r>
        <w:rPr>
          <w:rFonts w:hint="eastAsia" w:ascii="宋体" w:hAnsi="宋体"/>
          <w:sz w:val="24"/>
        </w:rPr>
        <w:t>电话（手机）号码：</w:t>
      </w:r>
      <w:r>
        <w:rPr>
          <w:rFonts w:hint="eastAsia" w:ascii="宋体" w:hAnsi="宋体"/>
          <w:sz w:val="24"/>
          <w:u w:val="single"/>
        </w:rPr>
        <w:t>18002215950</w:t>
      </w:r>
    </w:p>
    <w:p w14:paraId="4473DA4F">
      <w:pPr>
        <w:pStyle w:val="17"/>
        <w:ind w:left="420" w:firstLine="420"/>
      </w:pPr>
    </w:p>
    <w:p w14:paraId="6E876014">
      <w:pPr>
        <w:spacing w:line="360" w:lineRule="auto"/>
        <w:ind w:firstLine="480" w:firstLineChars="200"/>
        <w:rPr>
          <w:rFonts w:hint="eastAsia" w:ascii="宋体" w:hAnsi="宋体"/>
          <w:sz w:val="24"/>
        </w:rPr>
      </w:pPr>
      <w:r>
        <w:rPr>
          <w:rFonts w:hint="eastAsia" w:ascii="宋体" w:hAnsi="宋体"/>
          <w:sz w:val="24"/>
        </w:rPr>
        <w:t>交易服务机构名称：</w:t>
      </w:r>
      <w:r>
        <w:rPr>
          <w:rFonts w:hint="eastAsia" w:ascii="宋体" w:hAnsi="宋体"/>
          <w:sz w:val="24"/>
          <w:u w:val="single"/>
        </w:rPr>
        <w:t>广州公共资源交易中心</w:t>
      </w:r>
    </w:p>
    <w:p w14:paraId="2D7281D7">
      <w:pPr>
        <w:spacing w:line="360" w:lineRule="auto"/>
        <w:ind w:firstLine="480" w:firstLineChars="200"/>
        <w:rPr>
          <w:rFonts w:hint="eastAsia" w:ascii="宋体" w:hAnsi="宋体"/>
          <w:sz w:val="24"/>
        </w:rPr>
      </w:pPr>
      <w:r>
        <w:rPr>
          <w:rFonts w:hint="eastAsia" w:ascii="宋体" w:hAnsi="宋体"/>
          <w:sz w:val="24"/>
        </w:rPr>
        <w:t>邮政编码、地址：</w:t>
      </w:r>
      <w:r>
        <w:rPr>
          <w:rFonts w:ascii="宋体" w:hAnsi="宋体"/>
          <w:sz w:val="24"/>
          <w:u w:val="single"/>
        </w:rPr>
        <w:t>510635</w:t>
      </w:r>
      <w:r>
        <w:rPr>
          <w:rFonts w:hint="eastAsia" w:ascii="宋体" w:hAnsi="宋体"/>
          <w:sz w:val="24"/>
          <w:u w:val="single"/>
        </w:rPr>
        <w:t>、广州市天河区天润路333号4楼</w:t>
      </w:r>
    </w:p>
    <w:p w14:paraId="7DCAC9D4">
      <w:pPr>
        <w:spacing w:line="360" w:lineRule="auto"/>
        <w:ind w:firstLine="480" w:firstLineChars="200"/>
        <w:jc w:val="left"/>
        <w:rPr>
          <w:rFonts w:hint="eastAsia" w:ascii="宋体" w:hAnsi="宋体"/>
          <w:sz w:val="24"/>
        </w:rPr>
      </w:pPr>
      <w:r>
        <w:rPr>
          <w:rFonts w:hint="eastAsia" w:ascii="宋体" w:hAnsi="宋体"/>
          <w:sz w:val="24"/>
        </w:rPr>
        <w:t>电话（手机）号码：</w:t>
      </w:r>
      <w:r>
        <w:rPr>
          <w:rFonts w:hint="eastAsia" w:ascii="宋体" w:hAnsi="宋体"/>
          <w:sz w:val="24"/>
          <w:u w:val="single"/>
        </w:rPr>
        <w:t>020-28866000</w:t>
      </w:r>
    </w:p>
    <w:p w14:paraId="5C16B7E0">
      <w:pPr>
        <w:spacing w:line="360" w:lineRule="auto"/>
        <w:ind w:firstLine="480" w:firstLineChars="200"/>
        <w:jc w:val="left"/>
        <w:rPr>
          <w:rFonts w:hint="eastAsia" w:ascii="宋体" w:hAnsi="宋体"/>
          <w:sz w:val="24"/>
        </w:rPr>
      </w:pPr>
      <w:r>
        <w:rPr>
          <w:rFonts w:hint="eastAsia" w:ascii="宋体" w:hAnsi="宋体"/>
          <w:sz w:val="24"/>
        </w:rPr>
        <w:t>传真号码：</w:t>
      </w:r>
      <w:r>
        <w:rPr>
          <w:rFonts w:hint="eastAsia" w:ascii="宋体" w:hAnsi="宋体"/>
          <w:sz w:val="24"/>
          <w:u w:val="single"/>
        </w:rPr>
        <w:t>020-28866095</w:t>
      </w:r>
    </w:p>
    <w:p w14:paraId="1E938B93">
      <w:pPr>
        <w:spacing w:line="360" w:lineRule="auto"/>
        <w:ind w:firstLine="480" w:firstLineChars="200"/>
        <w:rPr>
          <w:rFonts w:hint="eastAsia" w:ascii="宋体" w:hAnsi="宋体"/>
          <w:sz w:val="24"/>
          <w:u w:val="single"/>
        </w:rPr>
      </w:pPr>
      <w:r>
        <w:rPr>
          <w:rFonts w:hint="eastAsia" w:ascii="宋体" w:hAnsi="宋体"/>
          <w:sz w:val="24"/>
        </w:rPr>
        <w:t>网址：</w:t>
      </w:r>
      <w:r>
        <w:rPr>
          <w:rFonts w:ascii="宋体" w:hAnsi="宋体"/>
          <w:sz w:val="24"/>
          <w:u w:val="single"/>
        </w:rPr>
        <w:t>http://www.gzggzy.cn</w:t>
      </w:r>
    </w:p>
    <w:p w14:paraId="2D2FEF67">
      <w:pPr>
        <w:pStyle w:val="17"/>
        <w:ind w:left="420" w:firstLine="420"/>
      </w:pPr>
    </w:p>
    <w:p w14:paraId="4C6B1B25">
      <w:pPr>
        <w:spacing w:line="360" w:lineRule="auto"/>
        <w:ind w:firstLine="480" w:firstLineChars="200"/>
        <w:jc w:val="left"/>
        <w:rPr>
          <w:rFonts w:hint="eastAsia" w:ascii="宋体" w:hAnsi="宋体"/>
          <w:sz w:val="24"/>
          <w:u w:val="single"/>
        </w:rPr>
      </w:pPr>
      <w:r>
        <w:rPr>
          <w:rFonts w:hint="eastAsia" w:ascii="宋体" w:hAnsi="宋体"/>
          <w:sz w:val="24"/>
        </w:rPr>
        <w:t>招标管理机构名称：</w:t>
      </w:r>
      <w:r>
        <w:rPr>
          <w:rFonts w:hint="eastAsia" w:ascii="宋体" w:hAnsi="宋体"/>
          <w:sz w:val="24"/>
          <w:u w:val="single"/>
        </w:rPr>
        <w:t>广州市建设工程招标管理办公室</w:t>
      </w:r>
    </w:p>
    <w:p w14:paraId="78E8E80D">
      <w:pPr>
        <w:spacing w:line="360" w:lineRule="auto"/>
        <w:ind w:firstLine="480" w:firstLineChars="200"/>
        <w:jc w:val="left"/>
        <w:rPr>
          <w:rFonts w:hint="eastAsia" w:ascii="宋体" w:hAnsi="宋体"/>
          <w:sz w:val="24"/>
          <w:u w:val="single"/>
        </w:rPr>
      </w:pPr>
      <w:r>
        <w:rPr>
          <w:rFonts w:hint="eastAsia" w:ascii="宋体" w:hAnsi="宋体"/>
          <w:sz w:val="24"/>
        </w:rPr>
        <w:t>邮政编码、地址：</w:t>
      </w:r>
      <w:r>
        <w:rPr>
          <w:rFonts w:ascii="宋体" w:hAnsi="宋体"/>
          <w:sz w:val="24"/>
          <w:u w:val="single"/>
        </w:rPr>
        <w:t>510635</w:t>
      </w:r>
      <w:r>
        <w:rPr>
          <w:rFonts w:hint="eastAsia" w:ascii="宋体" w:hAnsi="宋体"/>
          <w:sz w:val="24"/>
          <w:u w:val="single"/>
        </w:rPr>
        <w:t>、广州市天河区天润路333号3楼</w:t>
      </w:r>
    </w:p>
    <w:p w14:paraId="631FAA45">
      <w:pPr>
        <w:spacing w:line="360" w:lineRule="auto"/>
        <w:ind w:firstLine="480" w:firstLineChars="200"/>
        <w:jc w:val="left"/>
      </w:pPr>
      <w:r>
        <w:rPr>
          <w:rFonts w:hint="eastAsia" w:ascii="宋体" w:hAnsi="宋体"/>
          <w:sz w:val="24"/>
        </w:rPr>
        <w:t>电话号码：</w:t>
      </w:r>
      <w:r>
        <w:rPr>
          <w:rFonts w:ascii="宋体" w:hAnsi="宋体"/>
          <w:sz w:val="24"/>
          <w:u w:val="single"/>
        </w:rPr>
        <w:t>020-</w:t>
      </w:r>
      <w:r>
        <w:rPr>
          <w:rFonts w:hint="eastAsia" w:ascii="宋体" w:hAnsi="宋体"/>
          <w:bCs/>
          <w:sz w:val="24"/>
          <w:u w:val="single"/>
        </w:rPr>
        <w:t>28866213</w:t>
      </w:r>
    </w:p>
    <w:p w14:paraId="28C048A1">
      <w:pPr>
        <w:spacing w:line="360" w:lineRule="auto"/>
        <w:jc w:val="right"/>
        <w:rPr>
          <w:rFonts w:hint="eastAsia" w:ascii="宋体" w:hAnsi="宋体"/>
          <w:sz w:val="24"/>
        </w:rPr>
      </w:pPr>
      <w:r>
        <w:rPr>
          <w:rFonts w:hint="eastAsia" w:ascii="宋体" w:hAnsi="宋体" w:cs="宋体"/>
          <w:sz w:val="24"/>
        </w:rPr>
        <w:t>202</w:t>
      </w:r>
      <w:r>
        <w:rPr>
          <w:rFonts w:ascii="宋体" w:hAnsi="宋体" w:cs="宋体"/>
          <w:sz w:val="24"/>
        </w:rPr>
        <w:t>5</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3065F0D6">
      <w:pPr>
        <w:pStyle w:val="5"/>
        <w:autoSpaceDE w:val="0"/>
        <w:spacing w:line="360" w:lineRule="auto"/>
        <w:ind w:firstLine="0" w:firstLineChars="0"/>
        <w:rPr>
          <w:rFonts w:hint="eastAsia" w:ascii="宋体" w:hAnsi="宋体" w:eastAsia="宋体"/>
          <w:sz w:val="24"/>
          <w:szCs w:val="24"/>
          <w:lang w:eastAsia="zh-CN"/>
        </w:rPr>
      </w:pPr>
      <w:r>
        <w:rPr>
          <w:lang w:eastAsia="zh-CN"/>
        </w:rPr>
        <w:br w:type="page"/>
      </w:r>
      <w:r>
        <w:rPr>
          <w:rFonts w:hint="eastAsia" w:ascii="宋体" w:hAnsi="宋体" w:eastAsia="宋体"/>
          <w:sz w:val="24"/>
          <w:szCs w:val="24"/>
          <w:lang w:eastAsia="zh-CN"/>
        </w:rPr>
        <w:t>附件一：（参考格式）</w:t>
      </w:r>
    </w:p>
    <w:p w14:paraId="4A2E28E2">
      <w:pPr>
        <w:autoSpaceDE w:val="0"/>
        <w:spacing w:line="360" w:lineRule="auto"/>
        <w:jc w:val="center"/>
        <w:rPr>
          <w:rFonts w:hint="eastAsia" w:ascii="宋体" w:hAnsi="宋体"/>
          <w:kern w:val="0"/>
          <w:sz w:val="24"/>
        </w:rPr>
      </w:pPr>
      <w:r>
        <w:rPr>
          <w:rFonts w:hint="eastAsia" w:ascii="宋体" w:hAnsi="宋体" w:cs="宋体"/>
          <w:b/>
          <w:bCs/>
          <w:kern w:val="0"/>
          <w:sz w:val="24"/>
        </w:rPr>
        <w:t>联合体协议书</w:t>
      </w:r>
    </w:p>
    <w:p w14:paraId="21769465">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u w:val="single"/>
        </w:rPr>
        <w:t xml:space="preserve">                   </w:t>
      </w:r>
      <w:r>
        <w:rPr>
          <w:rFonts w:hint="eastAsia" w:ascii="宋体" w:hAnsi="宋体"/>
          <w:kern w:val="0"/>
          <w:sz w:val="24"/>
        </w:rPr>
        <w:t>（所有成员单位名称）自愿组成</w:t>
      </w:r>
      <w:r>
        <w:rPr>
          <w:rFonts w:hint="eastAsia" w:ascii="宋体" w:hAnsi="宋体"/>
          <w:kern w:val="0"/>
          <w:sz w:val="24"/>
          <w:u w:val="single"/>
        </w:rPr>
        <w:t xml:space="preserve">        </w:t>
      </w:r>
      <w:r>
        <w:rPr>
          <w:rFonts w:hint="eastAsia" w:ascii="宋体" w:hAnsi="宋体"/>
          <w:kern w:val="0"/>
          <w:sz w:val="24"/>
        </w:rPr>
        <w:t>（联合体名称）联合体，共同参加</w:t>
      </w:r>
      <w:r>
        <w:rPr>
          <w:rFonts w:hint="eastAsia" w:ascii="宋体" w:hAnsi="宋体"/>
          <w:kern w:val="0"/>
          <w:sz w:val="24"/>
          <w:u w:val="single"/>
        </w:rPr>
        <w:t xml:space="preserve">                （项目名称）</w:t>
      </w:r>
      <w:r>
        <w:rPr>
          <w:rFonts w:hint="eastAsia" w:ascii="宋体" w:hAnsi="宋体"/>
          <w:kern w:val="0"/>
          <w:sz w:val="24"/>
        </w:rPr>
        <w:t>招标项目投标。现就联合体投标事宜订立如下协议。</w:t>
      </w:r>
    </w:p>
    <w:p w14:paraId="14CCE8D5">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1.</w:t>
      </w:r>
      <w:r>
        <w:rPr>
          <w:rFonts w:hint="eastAsia" w:ascii="宋体" w:hAnsi="宋体"/>
          <w:kern w:val="0"/>
          <w:sz w:val="24"/>
          <w:u w:val="single"/>
        </w:rPr>
        <w:t xml:space="preserve">     </w:t>
      </w:r>
      <w:r>
        <w:rPr>
          <w:rFonts w:hint="eastAsia" w:ascii="宋体" w:hAnsi="宋体"/>
          <w:kern w:val="0"/>
          <w:sz w:val="24"/>
        </w:rPr>
        <w:t>（某成员单位名称）为</w:t>
      </w:r>
      <w:r>
        <w:rPr>
          <w:rFonts w:hint="eastAsia" w:ascii="宋体" w:hAnsi="宋体"/>
          <w:kern w:val="0"/>
          <w:sz w:val="24"/>
          <w:u w:val="single"/>
        </w:rPr>
        <w:t xml:space="preserve">       </w:t>
      </w:r>
      <w:r>
        <w:rPr>
          <w:rFonts w:hint="eastAsia" w:ascii="宋体" w:hAnsi="宋体"/>
          <w:kern w:val="0"/>
          <w:sz w:val="24"/>
        </w:rPr>
        <w:t>（联合体名称）</w:t>
      </w:r>
      <w:r>
        <w:rPr>
          <w:rFonts w:hint="eastAsia" w:ascii="宋体" w:hAnsi="宋体" w:cs="宋体"/>
          <w:kern w:val="0"/>
          <w:sz w:val="24"/>
        </w:rPr>
        <w:t>主办方</w:t>
      </w:r>
      <w:r>
        <w:rPr>
          <w:rFonts w:hint="eastAsia" w:ascii="宋体" w:hAnsi="宋体"/>
          <w:kern w:val="0"/>
          <w:sz w:val="24"/>
        </w:rPr>
        <w:t>。</w:t>
      </w:r>
    </w:p>
    <w:p w14:paraId="41226C1F">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2.联合体各成员授权</w:t>
      </w:r>
      <w:r>
        <w:rPr>
          <w:rFonts w:hint="eastAsia" w:ascii="宋体" w:hAnsi="宋体" w:cs="宋体"/>
          <w:kern w:val="0"/>
          <w:sz w:val="24"/>
        </w:rPr>
        <w:t>主办方</w:t>
      </w:r>
      <w:r>
        <w:rPr>
          <w:rFonts w:hint="eastAsia" w:ascii="宋体" w:hAnsi="宋体"/>
          <w:kern w:val="0"/>
          <w:sz w:val="24"/>
        </w:rPr>
        <w:t>代表联合体参加投标活动，签署文件，提交和接收相关的资料、信息及指示，进行合同谈判活动，负责合同实施阶段的组织和协调工作，以及处理与本招标项目有关的一切事宜。</w:t>
      </w:r>
    </w:p>
    <w:p w14:paraId="5CB9FDA2">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3.联合体</w:t>
      </w:r>
      <w:r>
        <w:rPr>
          <w:rFonts w:hint="eastAsia" w:ascii="宋体" w:hAnsi="宋体" w:cs="宋体"/>
          <w:kern w:val="0"/>
          <w:sz w:val="24"/>
        </w:rPr>
        <w:t>主办方</w:t>
      </w:r>
      <w:r>
        <w:rPr>
          <w:rFonts w:hint="eastAsia" w:ascii="宋体" w:hAnsi="宋体"/>
          <w:kern w:val="0"/>
          <w:sz w:val="24"/>
        </w:rPr>
        <w:t>在本项目中签署的一切文件和处理的一切事宜，联合体各成员均予以承认。联合体各成员将严格按照招标文件、投标文件和合同的要求全面履行义务，并向招标人承担连带责任。</w:t>
      </w:r>
    </w:p>
    <w:p w14:paraId="7305C937">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4.联合体各成员单位内部的职责分工如下：</w:t>
      </w:r>
      <w:r>
        <w:rPr>
          <w:rFonts w:hint="eastAsia" w:ascii="宋体" w:hAnsi="宋体"/>
          <w:kern w:val="0"/>
          <w:sz w:val="24"/>
          <w:u w:val="single"/>
        </w:rPr>
        <w:t xml:space="preserve">           </w:t>
      </w:r>
      <w:r>
        <w:rPr>
          <w:rFonts w:hint="eastAsia" w:ascii="宋体" w:hAnsi="宋体"/>
          <w:kern w:val="0"/>
          <w:sz w:val="24"/>
        </w:rPr>
        <w:t>。</w:t>
      </w:r>
    </w:p>
    <w:p w14:paraId="505C3205">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5.本协议书自所有成员单位法定代表人或其委托代理人签字或盖单位章之日起生效，合同履行完毕后自动失效。</w:t>
      </w:r>
    </w:p>
    <w:p w14:paraId="2F824758">
      <w:pPr>
        <w:autoSpaceDE w:val="0"/>
        <w:autoSpaceDN w:val="0"/>
        <w:adjustRightInd w:val="0"/>
        <w:spacing w:line="360" w:lineRule="auto"/>
        <w:ind w:firstLine="480" w:firstLineChars="200"/>
        <w:jc w:val="left"/>
        <w:rPr>
          <w:rFonts w:hint="eastAsia" w:ascii="宋体" w:hAnsi="宋体"/>
          <w:kern w:val="21"/>
          <w:sz w:val="24"/>
        </w:rPr>
      </w:pPr>
      <w:r>
        <w:rPr>
          <w:rFonts w:hint="eastAsia" w:ascii="宋体" w:hAnsi="宋体"/>
          <w:kern w:val="0"/>
          <w:sz w:val="24"/>
        </w:rPr>
        <w:t>6.本协议书一式</w:t>
      </w:r>
      <w:r>
        <w:rPr>
          <w:rFonts w:hint="eastAsia" w:ascii="宋体" w:hAnsi="宋体"/>
          <w:kern w:val="0"/>
          <w:sz w:val="24"/>
          <w:u w:val="single"/>
        </w:rPr>
        <w:t xml:space="preserve">     </w:t>
      </w:r>
      <w:r>
        <w:rPr>
          <w:rFonts w:hint="eastAsia" w:ascii="宋体" w:hAnsi="宋体"/>
          <w:kern w:val="0"/>
          <w:sz w:val="24"/>
        </w:rPr>
        <w:t>份，联合体成员和招标人各执一份。</w:t>
      </w:r>
    </w:p>
    <w:p w14:paraId="7E6B62D6">
      <w:pPr>
        <w:autoSpaceDE w:val="0"/>
        <w:autoSpaceDN w:val="0"/>
        <w:adjustRightInd w:val="0"/>
        <w:spacing w:line="360" w:lineRule="auto"/>
        <w:ind w:firstLine="480" w:firstLineChars="200"/>
        <w:jc w:val="left"/>
        <w:rPr>
          <w:rFonts w:hint="eastAsia" w:ascii="宋体" w:hAnsi="宋体"/>
          <w:kern w:val="21"/>
          <w:sz w:val="24"/>
        </w:rPr>
      </w:pPr>
      <w:r>
        <w:rPr>
          <w:rFonts w:hint="eastAsia" w:ascii="宋体" w:hAnsi="宋体"/>
          <w:kern w:val="21"/>
          <w:sz w:val="24"/>
        </w:rPr>
        <w:t>注：本协议书由法定代表人签字的，应附法定代表人身份证明；由委托代理人签字的，应附授权委托书。</w:t>
      </w:r>
    </w:p>
    <w:p w14:paraId="1D59FA0E">
      <w:pPr>
        <w:autoSpaceDE w:val="0"/>
        <w:autoSpaceDN w:val="0"/>
        <w:adjustRightInd w:val="0"/>
        <w:spacing w:line="360" w:lineRule="auto"/>
        <w:jc w:val="left"/>
        <w:rPr>
          <w:rFonts w:hint="eastAsia" w:ascii="宋体" w:hAnsi="宋体"/>
          <w:kern w:val="21"/>
          <w:sz w:val="24"/>
        </w:rPr>
      </w:pPr>
    </w:p>
    <w:p w14:paraId="7F4AB86F">
      <w:pPr>
        <w:autoSpaceDE w:val="0"/>
        <w:autoSpaceDN w:val="0"/>
        <w:adjustRightInd w:val="0"/>
        <w:spacing w:line="360" w:lineRule="auto"/>
        <w:jc w:val="left"/>
        <w:rPr>
          <w:rFonts w:hint="eastAsia" w:ascii="宋体" w:hAnsi="宋体"/>
          <w:kern w:val="21"/>
          <w:sz w:val="24"/>
        </w:rPr>
      </w:pPr>
      <w:r>
        <w:rPr>
          <w:rFonts w:hint="eastAsia" w:ascii="宋体" w:hAnsi="宋体"/>
          <w:kern w:val="21"/>
          <w:sz w:val="24"/>
        </w:rPr>
        <w:t>联合体</w:t>
      </w:r>
      <w:r>
        <w:rPr>
          <w:rFonts w:hint="eastAsia" w:ascii="宋体" w:hAnsi="宋体" w:cs="宋体"/>
          <w:kern w:val="21"/>
          <w:sz w:val="24"/>
        </w:rPr>
        <w:t>主办方</w:t>
      </w:r>
      <w:r>
        <w:rPr>
          <w:rFonts w:hint="eastAsia" w:ascii="宋体" w:hAnsi="宋体"/>
          <w:kern w:val="21"/>
          <w:sz w:val="24"/>
        </w:rPr>
        <w:t>名称：</w:t>
      </w:r>
      <w:r>
        <w:rPr>
          <w:rFonts w:hint="eastAsia" w:ascii="宋体" w:hAnsi="宋体"/>
          <w:kern w:val="21"/>
          <w:sz w:val="24"/>
          <w:u w:val="single"/>
        </w:rPr>
        <w:t xml:space="preserve"> </w:t>
      </w:r>
      <w:r>
        <w:rPr>
          <w:rFonts w:hint="eastAsia" w:ascii="宋体" w:hAnsi="宋体"/>
          <w:kern w:val="21"/>
          <w:sz w:val="24"/>
          <w:u w:val="single"/>
        </w:rPr>
        <w:tab/>
      </w:r>
      <w:r>
        <w:rPr>
          <w:rFonts w:hint="eastAsia" w:ascii="宋体" w:hAnsi="宋体"/>
          <w:kern w:val="21"/>
          <w:sz w:val="24"/>
          <w:u w:val="single"/>
        </w:rPr>
        <w:t xml:space="preserve">   </w:t>
      </w:r>
      <w:r>
        <w:rPr>
          <w:rFonts w:hint="eastAsia" w:ascii="宋体" w:hAnsi="宋体"/>
          <w:kern w:val="21"/>
          <w:sz w:val="24"/>
        </w:rPr>
        <w:t>（盖单位章）</w:t>
      </w:r>
    </w:p>
    <w:p w14:paraId="428FE914">
      <w:pPr>
        <w:autoSpaceDE w:val="0"/>
        <w:autoSpaceDN w:val="0"/>
        <w:adjustRightInd w:val="0"/>
        <w:spacing w:line="360" w:lineRule="auto"/>
        <w:jc w:val="left"/>
        <w:rPr>
          <w:rFonts w:hint="eastAsia" w:ascii="宋体" w:hAnsi="宋体"/>
          <w:kern w:val="21"/>
          <w:sz w:val="24"/>
        </w:rPr>
      </w:pPr>
      <w:r>
        <w:rPr>
          <w:rFonts w:hint="eastAsia" w:ascii="宋体" w:hAnsi="宋体"/>
          <w:kern w:val="21"/>
          <w:sz w:val="24"/>
        </w:rPr>
        <w:t>法定代表人或其委托代理人：</w:t>
      </w:r>
      <w:r>
        <w:rPr>
          <w:rFonts w:hint="eastAsia" w:ascii="宋体" w:hAnsi="宋体"/>
          <w:kern w:val="21"/>
          <w:sz w:val="24"/>
          <w:u w:val="single"/>
        </w:rPr>
        <w:t xml:space="preserve"> </w:t>
      </w:r>
      <w:r>
        <w:rPr>
          <w:rFonts w:hint="eastAsia" w:ascii="宋体" w:hAnsi="宋体"/>
          <w:kern w:val="21"/>
          <w:sz w:val="24"/>
          <w:u w:val="single"/>
        </w:rPr>
        <w:tab/>
      </w:r>
      <w:r>
        <w:rPr>
          <w:rFonts w:hint="eastAsia" w:ascii="宋体" w:hAnsi="宋体"/>
          <w:kern w:val="21"/>
          <w:sz w:val="24"/>
          <w:u w:val="single"/>
        </w:rPr>
        <w:t xml:space="preserve">   </w:t>
      </w:r>
      <w:r>
        <w:rPr>
          <w:rFonts w:hint="eastAsia" w:ascii="宋体" w:hAnsi="宋体"/>
          <w:kern w:val="21"/>
          <w:sz w:val="24"/>
        </w:rPr>
        <w:t>（签字）</w:t>
      </w:r>
    </w:p>
    <w:p w14:paraId="2363D6C4">
      <w:pPr>
        <w:autoSpaceDE w:val="0"/>
        <w:autoSpaceDN w:val="0"/>
        <w:adjustRightInd w:val="0"/>
        <w:spacing w:line="360" w:lineRule="auto"/>
        <w:jc w:val="left"/>
        <w:rPr>
          <w:rFonts w:hint="eastAsia" w:ascii="宋体" w:hAnsi="宋体"/>
          <w:kern w:val="21"/>
          <w:sz w:val="24"/>
          <w:u w:val="single"/>
        </w:rPr>
      </w:pPr>
      <w:r>
        <w:rPr>
          <w:rFonts w:hint="eastAsia" w:ascii="宋体" w:hAnsi="宋体"/>
          <w:kern w:val="21"/>
          <w:sz w:val="24"/>
        </w:rPr>
        <w:t>地址：</w:t>
      </w:r>
      <w:r>
        <w:rPr>
          <w:rFonts w:hint="eastAsia" w:ascii="宋体" w:hAnsi="宋体"/>
          <w:kern w:val="21"/>
          <w:sz w:val="24"/>
          <w:u w:val="single"/>
        </w:rPr>
        <w:t xml:space="preserve">                                                     </w:t>
      </w:r>
    </w:p>
    <w:p w14:paraId="40141A81">
      <w:pPr>
        <w:autoSpaceDE w:val="0"/>
        <w:autoSpaceDN w:val="0"/>
        <w:adjustRightInd w:val="0"/>
        <w:spacing w:line="360" w:lineRule="auto"/>
        <w:jc w:val="left"/>
        <w:rPr>
          <w:rFonts w:hint="eastAsia" w:ascii="宋体" w:hAnsi="宋体"/>
          <w:kern w:val="21"/>
          <w:sz w:val="24"/>
        </w:rPr>
      </w:pPr>
      <w:r>
        <w:rPr>
          <w:rFonts w:hint="eastAsia" w:ascii="宋体" w:hAnsi="宋体"/>
          <w:kern w:val="21"/>
          <w:sz w:val="24"/>
        </w:rPr>
        <w:t>邮政编码：</w:t>
      </w:r>
      <w:r>
        <w:rPr>
          <w:rFonts w:hint="eastAsia" w:ascii="宋体" w:hAnsi="宋体"/>
          <w:kern w:val="21"/>
          <w:sz w:val="24"/>
          <w:u w:val="single"/>
        </w:rPr>
        <w:t xml:space="preserve">                     </w:t>
      </w:r>
      <w:r>
        <w:rPr>
          <w:rFonts w:hint="eastAsia" w:ascii="宋体" w:hAnsi="宋体"/>
          <w:kern w:val="21"/>
          <w:sz w:val="24"/>
        </w:rPr>
        <w:t>电话/传真：</w:t>
      </w:r>
      <w:r>
        <w:rPr>
          <w:rFonts w:hint="eastAsia" w:ascii="宋体" w:hAnsi="宋体"/>
          <w:kern w:val="21"/>
          <w:sz w:val="24"/>
          <w:u w:val="single"/>
        </w:rPr>
        <w:t xml:space="preserve">                    </w:t>
      </w:r>
    </w:p>
    <w:p w14:paraId="26E6BEEF">
      <w:pPr>
        <w:autoSpaceDE w:val="0"/>
        <w:autoSpaceDN w:val="0"/>
        <w:adjustRightInd w:val="0"/>
        <w:spacing w:line="360" w:lineRule="auto"/>
        <w:jc w:val="left"/>
        <w:rPr>
          <w:rFonts w:hint="eastAsia" w:ascii="宋体" w:hAnsi="宋体"/>
          <w:kern w:val="21"/>
          <w:sz w:val="24"/>
        </w:rPr>
      </w:pPr>
      <w:r>
        <w:rPr>
          <w:rFonts w:hint="eastAsia" w:ascii="宋体" w:hAnsi="宋体"/>
          <w:kern w:val="21"/>
          <w:sz w:val="24"/>
        </w:rPr>
        <w:t>联合体成员名称：</w:t>
      </w:r>
      <w:r>
        <w:rPr>
          <w:rFonts w:hint="eastAsia" w:ascii="宋体" w:hAnsi="宋体"/>
          <w:kern w:val="21"/>
          <w:sz w:val="24"/>
          <w:u w:val="single"/>
        </w:rPr>
        <w:t xml:space="preserve">    </w:t>
      </w:r>
      <w:r>
        <w:rPr>
          <w:rFonts w:hint="eastAsia" w:ascii="宋体" w:hAnsi="宋体"/>
          <w:kern w:val="21"/>
          <w:sz w:val="24"/>
          <w:u w:val="single"/>
        </w:rPr>
        <w:tab/>
      </w:r>
      <w:r>
        <w:rPr>
          <w:rFonts w:hint="eastAsia" w:ascii="宋体" w:hAnsi="宋体"/>
          <w:kern w:val="21"/>
          <w:sz w:val="24"/>
        </w:rPr>
        <w:t>（盖单位章）</w:t>
      </w:r>
    </w:p>
    <w:p w14:paraId="7F3A9309">
      <w:pPr>
        <w:autoSpaceDE w:val="0"/>
        <w:autoSpaceDN w:val="0"/>
        <w:adjustRightInd w:val="0"/>
        <w:spacing w:line="360" w:lineRule="auto"/>
        <w:jc w:val="left"/>
        <w:rPr>
          <w:rFonts w:hint="eastAsia" w:ascii="宋体" w:hAnsi="宋体"/>
          <w:kern w:val="21"/>
          <w:sz w:val="24"/>
        </w:rPr>
      </w:pPr>
      <w:r>
        <w:rPr>
          <w:rFonts w:hint="eastAsia" w:ascii="宋体" w:hAnsi="宋体"/>
          <w:kern w:val="21"/>
          <w:sz w:val="24"/>
        </w:rPr>
        <w:t>法定代表人或其委托代理人：</w:t>
      </w:r>
      <w:r>
        <w:rPr>
          <w:rFonts w:hint="eastAsia" w:ascii="宋体" w:hAnsi="宋体"/>
          <w:kern w:val="21"/>
          <w:sz w:val="24"/>
          <w:u w:val="single"/>
        </w:rPr>
        <w:t xml:space="preserve"> </w:t>
      </w:r>
      <w:r>
        <w:rPr>
          <w:rFonts w:hint="eastAsia" w:ascii="宋体" w:hAnsi="宋体"/>
          <w:kern w:val="21"/>
          <w:sz w:val="24"/>
          <w:u w:val="single"/>
        </w:rPr>
        <w:tab/>
      </w:r>
      <w:r>
        <w:rPr>
          <w:rFonts w:hint="eastAsia" w:ascii="宋体" w:hAnsi="宋体"/>
          <w:kern w:val="21"/>
          <w:sz w:val="24"/>
          <w:u w:val="single"/>
        </w:rPr>
        <w:t xml:space="preserve">   </w:t>
      </w:r>
      <w:r>
        <w:rPr>
          <w:rFonts w:hint="eastAsia" w:ascii="宋体" w:hAnsi="宋体"/>
          <w:kern w:val="21"/>
          <w:sz w:val="24"/>
        </w:rPr>
        <w:t>（签字）</w:t>
      </w:r>
    </w:p>
    <w:p w14:paraId="3B2B04E6">
      <w:pPr>
        <w:autoSpaceDE w:val="0"/>
        <w:autoSpaceDN w:val="0"/>
        <w:adjustRightInd w:val="0"/>
        <w:spacing w:line="360" w:lineRule="auto"/>
        <w:jc w:val="left"/>
        <w:rPr>
          <w:rFonts w:hint="eastAsia" w:ascii="宋体" w:hAnsi="宋体"/>
          <w:kern w:val="21"/>
          <w:sz w:val="24"/>
          <w:u w:val="single"/>
        </w:rPr>
      </w:pPr>
      <w:r>
        <w:rPr>
          <w:rFonts w:hint="eastAsia" w:ascii="宋体" w:hAnsi="宋体"/>
          <w:kern w:val="21"/>
          <w:sz w:val="24"/>
        </w:rPr>
        <w:t>地址：</w:t>
      </w:r>
      <w:r>
        <w:rPr>
          <w:rFonts w:hint="eastAsia" w:ascii="宋体" w:hAnsi="宋体"/>
          <w:kern w:val="21"/>
          <w:sz w:val="24"/>
          <w:u w:val="single"/>
        </w:rPr>
        <w:t xml:space="preserve">                                                     </w:t>
      </w:r>
    </w:p>
    <w:p w14:paraId="36F547B7">
      <w:pPr>
        <w:autoSpaceDE w:val="0"/>
        <w:autoSpaceDN w:val="0"/>
        <w:adjustRightInd w:val="0"/>
        <w:spacing w:line="360" w:lineRule="auto"/>
        <w:jc w:val="left"/>
        <w:rPr>
          <w:rFonts w:hint="eastAsia" w:ascii="宋体" w:hAnsi="宋体"/>
          <w:kern w:val="21"/>
          <w:sz w:val="24"/>
        </w:rPr>
      </w:pPr>
      <w:r>
        <w:rPr>
          <w:rFonts w:hint="eastAsia" w:ascii="宋体" w:hAnsi="宋体"/>
          <w:kern w:val="21"/>
          <w:sz w:val="24"/>
        </w:rPr>
        <w:t>邮政编码：</w:t>
      </w:r>
      <w:r>
        <w:rPr>
          <w:rFonts w:hint="eastAsia" w:ascii="宋体" w:hAnsi="宋体"/>
          <w:kern w:val="21"/>
          <w:sz w:val="24"/>
          <w:u w:val="single"/>
        </w:rPr>
        <w:t xml:space="preserve">                     </w:t>
      </w:r>
      <w:r>
        <w:rPr>
          <w:rFonts w:hint="eastAsia" w:ascii="宋体" w:hAnsi="宋体"/>
          <w:kern w:val="21"/>
          <w:sz w:val="24"/>
        </w:rPr>
        <w:t>电话/传真：</w:t>
      </w:r>
      <w:r>
        <w:rPr>
          <w:rFonts w:hint="eastAsia" w:ascii="宋体" w:hAnsi="宋体"/>
          <w:kern w:val="21"/>
          <w:sz w:val="24"/>
          <w:u w:val="single"/>
        </w:rPr>
        <w:t xml:space="preserve">                    </w:t>
      </w:r>
    </w:p>
    <w:p w14:paraId="72B63F4D">
      <w:pPr>
        <w:autoSpaceDE w:val="0"/>
        <w:autoSpaceDN w:val="0"/>
        <w:adjustRightInd w:val="0"/>
        <w:spacing w:line="360" w:lineRule="auto"/>
        <w:jc w:val="left"/>
        <w:rPr>
          <w:rFonts w:hint="eastAsia" w:ascii="宋体" w:hAnsi="宋体"/>
          <w:kern w:val="21"/>
          <w:sz w:val="24"/>
        </w:rPr>
      </w:pPr>
      <w:r>
        <w:rPr>
          <w:rFonts w:hint="eastAsia" w:ascii="宋体" w:hAnsi="宋体"/>
          <w:kern w:val="21"/>
          <w:sz w:val="24"/>
          <w:u w:val="single"/>
        </w:rPr>
        <w:t xml:space="preserve">    </w:t>
      </w:r>
      <w:r>
        <w:rPr>
          <w:rFonts w:hint="eastAsia" w:ascii="宋体" w:hAnsi="宋体"/>
          <w:kern w:val="21"/>
          <w:sz w:val="24"/>
        </w:rPr>
        <w:t>年</w:t>
      </w:r>
      <w:r>
        <w:rPr>
          <w:rFonts w:hint="eastAsia" w:ascii="宋体" w:hAnsi="宋体"/>
          <w:kern w:val="21"/>
          <w:sz w:val="24"/>
          <w:u w:val="single"/>
        </w:rPr>
        <w:t xml:space="preserve">   </w:t>
      </w:r>
      <w:r>
        <w:rPr>
          <w:rFonts w:hint="eastAsia" w:ascii="宋体" w:hAnsi="宋体"/>
          <w:kern w:val="21"/>
          <w:sz w:val="24"/>
        </w:rPr>
        <w:t>月</w:t>
      </w:r>
      <w:r>
        <w:rPr>
          <w:rFonts w:hint="eastAsia" w:ascii="宋体" w:hAnsi="宋体"/>
          <w:kern w:val="21"/>
          <w:sz w:val="24"/>
          <w:u w:val="single"/>
        </w:rPr>
        <w:t xml:space="preserve">   </w:t>
      </w:r>
      <w:r>
        <w:rPr>
          <w:rFonts w:hint="eastAsia" w:ascii="宋体" w:hAnsi="宋体"/>
          <w:kern w:val="21"/>
          <w:sz w:val="24"/>
        </w:rPr>
        <w:t>日</w:t>
      </w:r>
    </w:p>
    <w:p w14:paraId="5EF5740E">
      <w:pPr>
        <w:pStyle w:val="17"/>
        <w:spacing w:after="0" w:line="360" w:lineRule="auto"/>
        <w:ind w:left="0" w:leftChars="0" w:firstLine="482"/>
        <w:rPr>
          <w:rFonts w:hint="eastAsia" w:ascii="宋体" w:hAnsi="宋体"/>
          <w:sz w:val="24"/>
        </w:rPr>
      </w:pPr>
      <w:r>
        <w:rPr>
          <w:rFonts w:hint="eastAsia" w:ascii="宋体" w:hAnsi="宋体"/>
          <w:b/>
          <w:kern w:val="0"/>
          <w:sz w:val="24"/>
        </w:rPr>
        <w:t>注：非联合体投标人，无需提交本协议书。</w:t>
      </w:r>
    </w:p>
    <w:sectPr>
      <w:footerReference r:id="rId6" w:type="first"/>
      <w:footerReference r:id="rId5" w:type="default"/>
      <w:pgSz w:w="11906" w:h="16838"/>
      <w:pgMar w:top="1440" w:right="1588" w:bottom="1440"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73F4">
    <w:pPr>
      <w:pStyle w:val="12"/>
      <w:jc w:val="center"/>
    </w:pPr>
  </w:p>
  <w:p w14:paraId="7C639FF6">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86AF">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1A17551A">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BjsZSVMAIAAFIEAAAOAAAAAAAAAAEAIAAAACABAABkcnMvZTJvRG9jLnhtbFBLBQYA&#10;AAAABgAGAFkBAADCBQAAAAA=&#10;">
              <v:fill on="f" focussize="0,0"/>
              <v:stroke on="f" weight="0.5pt"/>
              <v:imagedata o:title=""/>
              <o:lock v:ext="edit" aspectratio="f"/>
              <v:textbox inset="0mm,0mm,0mm,0mm" style="mso-fit-shape-to-text:t;">
                <w:txbxContent>
                  <w:p w14:paraId="1A17551A">
                    <w:pPr>
                      <w:pStyle w:val="12"/>
                    </w:pPr>
                    <w:r>
                      <w:fldChar w:fldCharType="begin"/>
                    </w:r>
                    <w:r>
                      <w:instrText xml:space="preserve"> PAGE  \* MERGEFORMAT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w="6350">
                        <a:noFill/>
                      </a:ln>
                    </wps:spPr>
                    <wps:txbx>
                      <w:txbxContent>
                        <w:p w14:paraId="5F3A7BB0">
                          <w:pPr>
                            <w:pStyle w:val="12"/>
                            <w:jc w:val="center"/>
                          </w:pPr>
                        </w:p>
                        <w:p w14:paraId="49D05D0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2.4pt;width:9.05pt;mso-position-horizontal:center;mso-position-horizontal-relative:margin;mso-wrap-style:none;z-index:251659264;mso-width-relative:page;mso-height-relative:page;" filled="f" stroked="f" coordsize="21600,21600" o:gfxdata="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9KQujtEAAAADAQAADwAAAAAAAAABACAAAAAiAAAAZHJzL2Rvd25yZXYueG1sUEsBAhQAFAAA&#10;AAgAh07iQMYWml4vAgAAUwQAAA4AAAAAAAAAAQAgAAAAIAEAAGRycy9lMm9Eb2MueG1sUEsFBgAA&#10;AAAGAAYAWQEAAMEFAAAAAA==&#10;">
              <v:fill on="f" focussize="0,0"/>
              <v:stroke on="f" weight="0.5pt"/>
              <v:imagedata o:title=""/>
              <o:lock v:ext="edit" aspectratio="f"/>
              <v:textbox inset="0mm,0mm,0mm,0mm" style="mso-fit-shape-to-text:t;">
                <w:txbxContent>
                  <w:p w14:paraId="5F3A7BB0">
                    <w:pPr>
                      <w:pStyle w:val="12"/>
                      <w:jc w:val="center"/>
                    </w:pPr>
                  </w:p>
                  <w:p w14:paraId="49D05D01"/>
                </w:txbxContent>
              </v:textbox>
            </v:shape>
          </w:pict>
        </mc:Fallback>
      </mc:AlternateContent>
    </w:r>
  </w:p>
  <w:p w14:paraId="4255F68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D287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13D5C0C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sxmJJTECAABSBAAADgAAAAAAAAABACAAAAAgAQAAZHJzL2Uyb0RvYy54bWxQSwUG&#10;AAAAAAYABgBZAQAAwwUAAAAA&#10;">
              <v:fill on="f" focussize="0,0"/>
              <v:stroke on="f" weight="0.5pt"/>
              <v:imagedata o:title=""/>
              <o:lock v:ext="edit" aspectratio="f"/>
              <v:textbox inset="0mm,0mm,0mm,0mm" style="mso-fit-shape-to-text:t;">
                <w:txbxContent>
                  <w:p w14:paraId="13D5C0C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F72CD">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00419"/>
    <w:multiLevelType w:val="singleLevel"/>
    <w:tmpl w:val="D4900419"/>
    <w:lvl w:ilvl="0" w:tentative="0">
      <w:start w:val="1"/>
      <w:numFmt w:val="decimal"/>
      <w:suff w:val="nothing"/>
      <w:lvlText w:val="（%1）"/>
      <w:lvlJc w:val="left"/>
    </w:lvl>
  </w:abstractNum>
  <w:abstractNum w:abstractNumId="1">
    <w:nsid w:val="01C4E3CC"/>
    <w:multiLevelType w:val="singleLevel"/>
    <w:tmpl w:val="01C4E3C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lY2UyYTUxOTFmMjEwNGFmZDY3NThiZDQ5NmZjZTMifQ=="/>
  </w:docVars>
  <w:rsids>
    <w:rsidRoot w:val="008D7E6C"/>
    <w:rsid w:val="00000DB6"/>
    <w:rsid w:val="00005707"/>
    <w:rsid w:val="00007D5A"/>
    <w:rsid w:val="000172BE"/>
    <w:rsid w:val="000214C0"/>
    <w:rsid w:val="00021BBE"/>
    <w:rsid w:val="00025226"/>
    <w:rsid w:val="00026FB1"/>
    <w:rsid w:val="00031031"/>
    <w:rsid w:val="00032175"/>
    <w:rsid w:val="00033534"/>
    <w:rsid w:val="00044811"/>
    <w:rsid w:val="00044821"/>
    <w:rsid w:val="00044B36"/>
    <w:rsid w:val="00044DAF"/>
    <w:rsid w:val="00045F90"/>
    <w:rsid w:val="000469B4"/>
    <w:rsid w:val="0005092B"/>
    <w:rsid w:val="00050E32"/>
    <w:rsid w:val="000510BC"/>
    <w:rsid w:val="0005119F"/>
    <w:rsid w:val="000524FB"/>
    <w:rsid w:val="00052BBD"/>
    <w:rsid w:val="00057214"/>
    <w:rsid w:val="00061F4B"/>
    <w:rsid w:val="00064599"/>
    <w:rsid w:val="00065C5B"/>
    <w:rsid w:val="00065CCD"/>
    <w:rsid w:val="000666E9"/>
    <w:rsid w:val="00072354"/>
    <w:rsid w:val="00076BF5"/>
    <w:rsid w:val="00076FED"/>
    <w:rsid w:val="0008193D"/>
    <w:rsid w:val="00081C59"/>
    <w:rsid w:val="0008751A"/>
    <w:rsid w:val="0009049F"/>
    <w:rsid w:val="00092E86"/>
    <w:rsid w:val="00094116"/>
    <w:rsid w:val="000A009B"/>
    <w:rsid w:val="000A23DC"/>
    <w:rsid w:val="000A68BD"/>
    <w:rsid w:val="000A71D0"/>
    <w:rsid w:val="000B2635"/>
    <w:rsid w:val="000B4390"/>
    <w:rsid w:val="000B49F8"/>
    <w:rsid w:val="000B5A59"/>
    <w:rsid w:val="000C0C25"/>
    <w:rsid w:val="000C0FB8"/>
    <w:rsid w:val="000C1778"/>
    <w:rsid w:val="000C2B20"/>
    <w:rsid w:val="000C356A"/>
    <w:rsid w:val="000C3E28"/>
    <w:rsid w:val="000C6207"/>
    <w:rsid w:val="000D6D40"/>
    <w:rsid w:val="000E62EC"/>
    <w:rsid w:val="000E6E91"/>
    <w:rsid w:val="000F1129"/>
    <w:rsid w:val="000F3300"/>
    <w:rsid w:val="000F74ED"/>
    <w:rsid w:val="00102DED"/>
    <w:rsid w:val="00103E33"/>
    <w:rsid w:val="00107C21"/>
    <w:rsid w:val="00107CA4"/>
    <w:rsid w:val="001135D2"/>
    <w:rsid w:val="0011428A"/>
    <w:rsid w:val="00116060"/>
    <w:rsid w:val="00116C87"/>
    <w:rsid w:val="00127E55"/>
    <w:rsid w:val="00130575"/>
    <w:rsid w:val="001347AD"/>
    <w:rsid w:val="00136A9B"/>
    <w:rsid w:val="00136E68"/>
    <w:rsid w:val="00136F96"/>
    <w:rsid w:val="00136FC2"/>
    <w:rsid w:val="001372C6"/>
    <w:rsid w:val="00137A6D"/>
    <w:rsid w:val="00140A3C"/>
    <w:rsid w:val="00142E43"/>
    <w:rsid w:val="0014369D"/>
    <w:rsid w:val="0015341B"/>
    <w:rsid w:val="00155951"/>
    <w:rsid w:val="001570EC"/>
    <w:rsid w:val="001613B6"/>
    <w:rsid w:val="001661C1"/>
    <w:rsid w:val="00171991"/>
    <w:rsid w:val="00173438"/>
    <w:rsid w:val="00176DA8"/>
    <w:rsid w:val="00184564"/>
    <w:rsid w:val="00186DC0"/>
    <w:rsid w:val="00194EA2"/>
    <w:rsid w:val="001A43B9"/>
    <w:rsid w:val="001B38D9"/>
    <w:rsid w:val="001B4F49"/>
    <w:rsid w:val="001B51B0"/>
    <w:rsid w:val="001B637A"/>
    <w:rsid w:val="001C110D"/>
    <w:rsid w:val="001C1CBD"/>
    <w:rsid w:val="001C2705"/>
    <w:rsid w:val="001C2E29"/>
    <w:rsid w:val="001C6747"/>
    <w:rsid w:val="001C6DC2"/>
    <w:rsid w:val="001D3EAC"/>
    <w:rsid w:val="001D671F"/>
    <w:rsid w:val="001E093A"/>
    <w:rsid w:val="001E4941"/>
    <w:rsid w:val="001E535D"/>
    <w:rsid w:val="001E61EA"/>
    <w:rsid w:val="001F10DD"/>
    <w:rsid w:val="001F3F4F"/>
    <w:rsid w:val="0020165E"/>
    <w:rsid w:val="0020227E"/>
    <w:rsid w:val="00212DF6"/>
    <w:rsid w:val="0021419F"/>
    <w:rsid w:val="00214C48"/>
    <w:rsid w:val="00226629"/>
    <w:rsid w:val="00243EF4"/>
    <w:rsid w:val="00244561"/>
    <w:rsid w:val="00244BDF"/>
    <w:rsid w:val="00246CE2"/>
    <w:rsid w:val="002475D3"/>
    <w:rsid w:val="002564A0"/>
    <w:rsid w:val="00256A80"/>
    <w:rsid w:val="002572D1"/>
    <w:rsid w:val="002615D6"/>
    <w:rsid w:val="00265992"/>
    <w:rsid w:val="00266840"/>
    <w:rsid w:val="00266A4F"/>
    <w:rsid w:val="0027205F"/>
    <w:rsid w:val="00273B24"/>
    <w:rsid w:val="00280488"/>
    <w:rsid w:val="002806A8"/>
    <w:rsid w:val="002818D2"/>
    <w:rsid w:val="002823F6"/>
    <w:rsid w:val="00282A87"/>
    <w:rsid w:val="0029139D"/>
    <w:rsid w:val="00294484"/>
    <w:rsid w:val="00297BDC"/>
    <w:rsid w:val="002A1324"/>
    <w:rsid w:val="002A22A6"/>
    <w:rsid w:val="002A2300"/>
    <w:rsid w:val="002A74E2"/>
    <w:rsid w:val="002B4DBF"/>
    <w:rsid w:val="002B5463"/>
    <w:rsid w:val="002B57FA"/>
    <w:rsid w:val="002B5FD1"/>
    <w:rsid w:val="002C1610"/>
    <w:rsid w:val="002C1E37"/>
    <w:rsid w:val="002C4466"/>
    <w:rsid w:val="002C5A1C"/>
    <w:rsid w:val="002D1433"/>
    <w:rsid w:val="002D32EB"/>
    <w:rsid w:val="002D6127"/>
    <w:rsid w:val="002D6908"/>
    <w:rsid w:val="002E1CFB"/>
    <w:rsid w:val="002E2231"/>
    <w:rsid w:val="002E4DC5"/>
    <w:rsid w:val="002E509B"/>
    <w:rsid w:val="002E54BE"/>
    <w:rsid w:val="002E57EA"/>
    <w:rsid w:val="002E5DAF"/>
    <w:rsid w:val="002E713F"/>
    <w:rsid w:val="002F02BA"/>
    <w:rsid w:val="002F22C3"/>
    <w:rsid w:val="002F38D3"/>
    <w:rsid w:val="002F3D0F"/>
    <w:rsid w:val="002F4874"/>
    <w:rsid w:val="00307AC2"/>
    <w:rsid w:val="00310233"/>
    <w:rsid w:val="0031270D"/>
    <w:rsid w:val="00313E7D"/>
    <w:rsid w:val="003209C0"/>
    <w:rsid w:val="0032266B"/>
    <w:rsid w:val="0032440D"/>
    <w:rsid w:val="00325FCA"/>
    <w:rsid w:val="00334398"/>
    <w:rsid w:val="00334CB5"/>
    <w:rsid w:val="003366EA"/>
    <w:rsid w:val="003411DD"/>
    <w:rsid w:val="00343734"/>
    <w:rsid w:val="00343E48"/>
    <w:rsid w:val="00344128"/>
    <w:rsid w:val="0034495C"/>
    <w:rsid w:val="00346F0B"/>
    <w:rsid w:val="00355D52"/>
    <w:rsid w:val="00357195"/>
    <w:rsid w:val="00361645"/>
    <w:rsid w:val="003640F8"/>
    <w:rsid w:val="00366E3C"/>
    <w:rsid w:val="00370718"/>
    <w:rsid w:val="00370BEF"/>
    <w:rsid w:val="0037737D"/>
    <w:rsid w:val="003776B8"/>
    <w:rsid w:val="0039084D"/>
    <w:rsid w:val="00391962"/>
    <w:rsid w:val="00395BCC"/>
    <w:rsid w:val="00397461"/>
    <w:rsid w:val="003A067A"/>
    <w:rsid w:val="003A0B89"/>
    <w:rsid w:val="003A14DA"/>
    <w:rsid w:val="003A5A5D"/>
    <w:rsid w:val="003B071B"/>
    <w:rsid w:val="003B0FC8"/>
    <w:rsid w:val="003B34DC"/>
    <w:rsid w:val="003B36F0"/>
    <w:rsid w:val="003B6536"/>
    <w:rsid w:val="003B725C"/>
    <w:rsid w:val="003C28A2"/>
    <w:rsid w:val="003C4E10"/>
    <w:rsid w:val="003C6387"/>
    <w:rsid w:val="003D16CB"/>
    <w:rsid w:val="003D27A7"/>
    <w:rsid w:val="003E2106"/>
    <w:rsid w:val="003F1215"/>
    <w:rsid w:val="003F1FF2"/>
    <w:rsid w:val="00400297"/>
    <w:rsid w:val="00400E1D"/>
    <w:rsid w:val="00401780"/>
    <w:rsid w:val="00402B2B"/>
    <w:rsid w:val="00403B3E"/>
    <w:rsid w:val="004100BD"/>
    <w:rsid w:val="004102D4"/>
    <w:rsid w:val="0041507E"/>
    <w:rsid w:val="004157CC"/>
    <w:rsid w:val="004175D1"/>
    <w:rsid w:val="00420127"/>
    <w:rsid w:val="00421934"/>
    <w:rsid w:val="00422874"/>
    <w:rsid w:val="00422F1F"/>
    <w:rsid w:val="00424164"/>
    <w:rsid w:val="004264BA"/>
    <w:rsid w:val="00426679"/>
    <w:rsid w:val="0043030B"/>
    <w:rsid w:val="004303F7"/>
    <w:rsid w:val="0043067B"/>
    <w:rsid w:val="0043069B"/>
    <w:rsid w:val="004311FC"/>
    <w:rsid w:val="00442531"/>
    <w:rsid w:val="00460608"/>
    <w:rsid w:val="0046135A"/>
    <w:rsid w:val="004732AD"/>
    <w:rsid w:val="00475CC8"/>
    <w:rsid w:val="00475FB1"/>
    <w:rsid w:val="00480CB3"/>
    <w:rsid w:val="0048283E"/>
    <w:rsid w:val="00482E2E"/>
    <w:rsid w:val="00486F1F"/>
    <w:rsid w:val="00487153"/>
    <w:rsid w:val="00492C33"/>
    <w:rsid w:val="00497BBF"/>
    <w:rsid w:val="004A476F"/>
    <w:rsid w:val="004A6F1F"/>
    <w:rsid w:val="004B1D92"/>
    <w:rsid w:val="004B3C62"/>
    <w:rsid w:val="004B6949"/>
    <w:rsid w:val="004C1B1A"/>
    <w:rsid w:val="004D51EA"/>
    <w:rsid w:val="004D5CEC"/>
    <w:rsid w:val="004E0110"/>
    <w:rsid w:val="004E10D9"/>
    <w:rsid w:val="004E16B1"/>
    <w:rsid w:val="004E20A1"/>
    <w:rsid w:val="004E486E"/>
    <w:rsid w:val="004E4B72"/>
    <w:rsid w:val="004E53C9"/>
    <w:rsid w:val="004E5C60"/>
    <w:rsid w:val="004E6095"/>
    <w:rsid w:val="004E6DDB"/>
    <w:rsid w:val="004F16C8"/>
    <w:rsid w:val="00505085"/>
    <w:rsid w:val="0050634C"/>
    <w:rsid w:val="0051079E"/>
    <w:rsid w:val="00514EDE"/>
    <w:rsid w:val="005203A9"/>
    <w:rsid w:val="0052425E"/>
    <w:rsid w:val="0052452E"/>
    <w:rsid w:val="0053115A"/>
    <w:rsid w:val="00533845"/>
    <w:rsid w:val="005338E9"/>
    <w:rsid w:val="00536804"/>
    <w:rsid w:val="00543E48"/>
    <w:rsid w:val="005447A4"/>
    <w:rsid w:val="00544F2E"/>
    <w:rsid w:val="00547476"/>
    <w:rsid w:val="00547826"/>
    <w:rsid w:val="00551090"/>
    <w:rsid w:val="00552AFA"/>
    <w:rsid w:val="00553226"/>
    <w:rsid w:val="00557A87"/>
    <w:rsid w:val="00561485"/>
    <w:rsid w:val="005653BB"/>
    <w:rsid w:val="005705D8"/>
    <w:rsid w:val="005727D4"/>
    <w:rsid w:val="00572D61"/>
    <w:rsid w:val="00573258"/>
    <w:rsid w:val="0057689D"/>
    <w:rsid w:val="00576C29"/>
    <w:rsid w:val="0058052E"/>
    <w:rsid w:val="00580D8D"/>
    <w:rsid w:val="005825F4"/>
    <w:rsid w:val="00592CB1"/>
    <w:rsid w:val="0059452C"/>
    <w:rsid w:val="005A0BE4"/>
    <w:rsid w:val="005A4082"/>
    <w:rsid w:val="005A45F5"/>
    <w:rsid w:val="005A724E"/>
    <w:rsid w:val="005B179F"/>
    <w:rsid w:val="005B56E3"/>
    <w:rsid w:val="005C04DF"/>
    <w:rsid w:val="005C362E"/>
    <w:rsid w:val="005C5B0C"/>
    <w:rsid w:val="005C5E78"/>
    <w:rsid w:val="005D336D"/>
    <w:rsid w:val="005D570A"/>
    <w:rsid w:val="005D74F1"/>
    <w:rsid w:val="005E070D"/>
    <w:rsid w:val="005E6B3A"/>
    <w:rsid w:val="005E6BA1"/>
    <w:rsid w:val="005F03FA"/>
    <w:rsid w:val="005F14D7"/>
    <w:rsid w:val="005F1B44"/>
    <w:rsid w:val="005F2A8B"/>
    <w:rsid w:val="005F4344"/>
    <w:rsid w:val="006033C3"/>
    <w:rsid w:val="00604187"/>
    <w:rsid w:val="0060529B"/>
    <w:rsid w:val="00606A73"/>
    <w:rsid w:val="006159E1"/>
    <w:rsid w:val="0062015E"/>
    <w:rsid w:val="006236EE"/>
    <w:rsid w:val="00624DD9"/>
    <w:rsid w:val="00625CF4"/>
    <w:rsid w:val="00626033"/>
    <w:rsid w:val="00626196"/>
    <w:rsid w:val="00630BAF"/>
    <w:rsid w:val="006348BC"/>
    <w:rsid w:val="0063671D"/>
    <w:rsid w:val="00650498"/>
    <w:rsid w:val="00651A9C"/>
    <w:rsid w:val="0065500F"/>
    <w:rsid w:val="00661032"/>
    <w:rsid w:val="006671B2"/>
    <w:rsid w:val="00672BC0"/>
    <w:rsid w:val="00673C89"/>
    <w:rsid w:val="00674112"/>
    <w:rsid w:val="00675293"/>
    <w:rsid w:val="00676E4E"/>
    <w:rsid w:val="00687AC7"/>
    <w:rsid w:val="00694158"/>
    <w:rsid w:val="006A34B0"/>
    <w:rsid w:val="006A3DFA"/>
    <w:rsid w:val="006A4484"/>
    <w:rsid w:val="006A5FB8"/>
    <w:rsid w:val="006A7455"/>
    <w:rsid w:val="006B0B4F"/>
    <w:rsid w:val="006B10B2"/>
    <w:rsid w:val="006B2032"/>
    <w:rsid w:val="006B51A2"/>
    <w:rsid w:val="006B61C9"/>
    <w:rsid w:val="006C1E61"/>
    <w:rsid w:val="006C5A9C"/>
    <w:rsid w:val="006D26D2"/>
    <w:rsid w:val="006D5455"/>
    <w:rsid w:val="006E199D"/>
    <w:rsid w:val="006E4106"/>
    <w:rsid w:val="006E54E0"/>
    <w:rsid w:val="006E671E"/>
    <w:rsid w:val="006E7409"/>
    <w:rsid w:val="006E77C3"/>
    <w:rsid w:val="006F513C"/>
    <w:rsid w:val="006F5EE7"/>
    <w:rsid w:val="00700352"/>
    <w:rsid w:val="00701533"/>
    <w:rsid w:val="00703684"/>
    <w:rsid w:val="00707DA8"/>
    <w:rsid w:val="00712BC0"/>
    <w:rsid w:val="00722D4A"/>
    <w:rsid w:val="00723B2F"/>
    <w:rsid w:val="007274A6"/>
    <w:rsid w:val="007313BA"/>
    <w:rsid w:val="00733F5D"/>
    <w:rsid w:val="00736FD2"/>
    <w:rsid w:val="00740E41"/>
    <w:rsid w:val="00742E68"/>
    <w:rsid w:val="00751646"/>
    <w:rsid w:val="00753886"/>
    <w:rsid w:val="00753C12"/>
    <w:rsid w:val="0075690B"/>
    <w:rsid w:val="00756C97"/>
    <w:rsid w:val="00761296"/>
    <w:rsid w:val="00763983"/>
    <w:rsid w:val="007644BF"/>
    <w:rsid w:val="00771CBC"/>
    <w:rsid w:val="00773080"/>
    <w:rsid w:val="00774E90"/>
    <w:rsid w:val="0077500B"/>
    <w:rsid w:val="007778C3"/>
    <w:rsid w:val="00780A9D"/>
    <w:rsid w:val="00780BD4"/>
    <w:rsid w:val="00780C87"/>
    <w:rsid w:val="00781541"/>
    <w:rsid w:val="0078337E"/>
    <w:rsid w:val="00783586"/>
    <w:rsid w:val="00784DDC"/>
    <w:rsid w:val="007852DC"/>
    <w:rsid w:val="00786E74"/>
    <w:rsid w:val="007875CE"/>
    <w:rsid w:val="00787F5B"/>
    <w:rsid w:val="00790074"/>
    <w:rsid w:val="00790A8A"/>
    <w:rsid w:val="00791C2D"/>
    <w:rsid w:val="00793FAB"/>
    <w:rsid w:val="007969D7"/>
    <w:rsid w:val="007A2592"/>
    <w:rsid w:val="007A7A6A"/>
    <w:rsid w:val="007B6F89"/>
    <w:rsid w:val="007C3539"/>
    <w:rsid w:val="007C3805"/>
    <w:rsid w:val="007C4F0E"/>
    <w:rsid w:val="007D016A"/>
    <w:rsid w:val="007D20C6"/>
    <w:rsid w:val="007D3694"/>
    <w:rsid w:val="007D3A31"/>
    <w:rsid w:val="007D4DA1"/>
    <w:rsid w:val="007E0BBC"/>
    <w:rsid w:val="007E2B0A"/>
    <w:rsid w:val="007E5725"/>
    <w:rsid w:val="007E5E8F"/>
    <w:rsid w:val="007E624D"/>
    <w:rsid w:val="007E69EB"/>
    <w:rsid w:val="007F11E3"/>
    <w:rsid w:val="007F7D22"/>
    <w:rsid w:val="00804572"/>
    <w:rsid w:val="0081017A"/>
    <w:rsid w:val="00811E21"/>
    <w:rsid w:val="0081388A"/>
    <w:rsid w:val="00814F27"/>
    <w:rsid w:val="00817C48"/>
    <w:rsid w:val="008274CE"/>
    <w:rsid w:val="00827C38"/>
    <w:rsid w:val="00830A0F"/>
    <w:rsid w:val="00840DA8"/>
    <w:rsid w:val="00843958"/>
    <w:rsid w:val="008455A4"/>
    <w:rsid w:val="00845F59"/>
    <w:rsid w:val="00855E75"/>
    <w:rsid w:val="008616F0"/>
    <w:rsid w:val="0086441C"/>
    <w:rsid w:val="00866430"/>
    <w:rsid w:val="00866CF1"/>
    <w:rsid w:val="008700E3"/>
    <w:rsid w:val="008727F3"/>
    <w:rsid w:val="008750C9"/>
    <w:rsid w:val="0087555C"/>
    <w:rsid w:val="00875B38"/>
    <w:rsid w:val="00877D81"/>
    <w:rsid w:val="008800A0"/>
    <w:rsid w:val="00880392"/>
    <w:rsid w:val="00881469"/>
    <w:rsid w:val="00881F87"/>
    <w:rsid w:val="00883946"/>
    <w:rsid w:val="00883E2D"/>
    <w:rsid w:val="00884FA3"/>
    <w:rsid w:val="00892284"/>
    <w:rsid w:val="00892BC6"/>
    <w:rsid w:val="008A04A4"/>
    <w:rsid w:val="008A06DD"/>
    <w:rsid w:val="008A219E"/>
    <w:rsid w:val="008B10F0"/>
    <w:rsid w:val="008B2D77"/>
    <w:rsid w:val="008B2EC7"/>
    <w:rsid w:val="008B63FB"/>
    <w:rsid w:val="008C1E5E"/>
    <w:rsid w:val="008C2435"/>
    <w:rsid w:val="008C36F7"/>
    <w:rsid w:val="008C3D0A"/>
    <w:rsid w:val="008C482C"/>
    <w:rsid w:val="008C4B2C"/>
    <w:rsid w:val="008C5030"/>
    <w:rsid w:val="008C6146"/>
    <w:rsid w:val="008C6B34"/>
    <w:rsid w:val="008D2CF7"/>
    <w:rsid w:val="008D4618"/>
    <w:rsid w:val="008D547F"/>
    <w:rsid w:val="008D6536"/>
    <w:rsid w:val="008D6CCD"/>
    <w:rsid w:val="008D79E4"/>
    <w:rsid w:val="008D7E6C"/>
    <w:rsid w:val="008E124C"/>
    <w:rsid w:val="008E714D"/>
    <w:rsid w:val="008F0330"/>
    <w:rsid w:val="008F10B5"/>
    <w:rsid w:val="008F2DA8"/>
    <w:rsid w:val="008F39E0"/>
    <w:rsid w:val="008F3FDD"/>
    <w:rsid w:val="008F5D90"/>
    <w:rsid w:val="0090057D"/>
    <w:rsid w:val="00902DA0"/>
    <w:rsid w:val="00906AFD"/>
    <w:rsid w:val="00912225"/>
    <w:rsid w:val="00914025"/>
    <w:rsid w:val="00915C13"/>
    <w:rsid w:val="00915DCD"/>
    <w:rsid w:val="00925FA6"/>
    <w:rsid w:val="00927B62"/>
    <w:rsid w:val="00937C82"/>
    <w:rsid w:val="00942D0D"/>
    <w:rsid w:val="00944687"/>
    <w:rsid w:val="00954414"/>
    <w:rsid w:val="0095452B"/>
    <w:rsid w:val="009571D5"/>
    <w:rsid w:val="0096066E"/>
    <w:rsid w:val="0096085B"/>
    <w:rsid w:val="009623B1"/>
    <w:rsid w:val="0096526B"/>
    <w:rsid w:val="00972994"/>
    <w:rsid w:val="009749B3"/>
    <w:rsid w:val="00974FB6"/>
    <w:rsid w:val="009759CA"/>
    <w:rsid w:val="0097636C"/>
    <w:rsid w:val="00977724"/>
    <w:rsid w:val="00980B86"/>
    <w:rsid w:val="0098128F"/>
    <w:rsid w:val="00982BF3"/>
    <w:rsid w:val="0098368E"/>
    <w:rsid w:val="00986A12"/>
    <w:rsid w:val="00995567"/>
    <w:rsid w:val="00996905"/>
    <w:rsid w:val="009A1E1C"/>
    <w:rsid w:val="009A2921"/>
    <w:rsid w:val="009A5021"/>
    <w:rsid w:val="009A5298"/>
    <w:rsid w:val="009A6047"/>
    <w:rsid w:val="009A6AFB"/>
    <w:rsid w:val="009B024F"/>
    <w:rsid w:val="009B5F9F"/>
    <w:rsid w:val="009B62AD"/>
    <w:rsid w:val="009B7FAA"/>
    <w:rsid w:val="009C01A8"/>
    <w:rsid w:val="009C17BF"/>
    <w:rsid w:val="009C199D"/>
    <w:rsid w:val="009C2905"/>
    <w:rsid w:val="009C32DF"/>
    <w:rsid w:val="009C3A4D"/>
    <w:rsid w:val="009C572A"/>
    <w:rsid w:val="009E0951"/>
    <w:rsid w:val="009E3797"/>
    <w:rsid w:val="009F1C73"/>
    <w:rsid w:val="009F51CD"/>
    <w:rsid w:val="009F66CA"/>
    <w:rsid w:val="00A009BC"/>
    <w:rsid w:val="00A04510"/>
    <w:rsid w:val="00A06A05"/>
    <w:rsid w:val="00A13611"/>
    <w:rsid w:val="00A155F5"/>
    <w:rsid w:val="00A2050F"/>
    <w:rsid w:val="00A21A7A"/>
    <w:rsid w:val="00A21AE0"/>
    <w:rsid w:val="00A24D73"/>
    <w:rsid w:val="00A25148"/>
    <w:rsid w:val="00A2566C"/>
    <w:rsid w:val="00A346AB"/>
    <w:rsid w:val="00A36627"/>
    <w:rsid w:val="00A4332D"/>
    <w:rsid w:val="00A45C98"/>
    <w:rsid w:val="00A46B3B"/>
    <w:rsid w:val="00A50A05"/>
    <w:rsid w:val="00A50DFF"/>
    <w:rsid w:val="00A52AA6"/>
    <w:rsid w:val="00A60566"/>
    <w:rsid w:val="00A64045"/>
    <w:rsid w:val="00A640FA"/>
    <w:rsid w:val="00A7102D"/>
    <w:rsid w:val="00A733E4"/>
    <w:rsid w:val="00A77397"/>
    <w:rsid w:val="00A80A4D"/>
    <w:rsid w:val="00A822A7"/>
    <w:rsid w:val="00A82380"/>
    <w:rsid w:val="00A863E0"/>
    <w:rsid w:val="00A86661"/>
    <w:rsid w:val="00A8711A"/>
    <w:rsid w:val="00A938BD"/>
    <w:rsid w:val="00A9444D"/>
    <w:rsid w:val="00A9530D"/>
    <w:rsid w:val="00A9567C"/>
    <w:rsid w:val="00AA1F85"/>
    <w:rsid w:val="00AA73AA"/>
    <w:rsid w:val="00AC2287"/>
    <w:rsid w:val="00AC615A"/>
    <w:rsid w:val="00AC74FF"/>
    <w:rsid w:val="00AD1183"/>
    <w:rsid w:val="00AD26B4"/>
    <w:rsid w:val="00AD5B68"/>
    <w:rsid w:val="00AE132F"/>
    <w:rsid w:val="00AE6085"/>
    <w:rsid w:val="00AE7B53"/>
    <w:rsid w:val="00AF226D"/>
    <w:rsid w:val="00AF5AF4"/>
    <w:rsid w:val="00B0160E"/>
    <w:rsid w:val="00B022DE"/>
    <w:rsid w:val="00B02A6B"/>
    <w:rsid w:val="00B05104"/>
    <w:rsid w:val="00B102D2"/>
    <w:rsid w:val="00B21277"/>
    <w:rsid w:val="00B212CB"/>
    <w:rsid w:val="00B21FFB"/>
    <w:rsid w:val="00B2316A"/>
    <w:rsid w:val="00B24F75"/>
    <w:rsid w:val="00B2608C"/>
    <w:rsid w:val="00B27BD5"/>
    <w:rsid w:val="00B315AD"/>
    <w:rsid w:val="00B34AC6"/>
    <w:rsid w:val="00B35669"/>
    <w:rsid w:val="00B432AD"/>
    <w:rsid w:val="00B53D12"/>
    <w:rsid w:val="00B613FA"/>
    <w:rsid w:val="00B76380"/>
    <w:rsid w:val="00B80BCE"/>
    <w:rsid w:val="00B82246"/>
    <w:rsid w:val="00B828C9"/>
    <w:rsid w:val="00B830EF"/>
    <w:rsid w:val="00B84DAD"/>
    <w:rsid w:val="00B870A4"/>
    <w:rsid w:val="00B91A9C"/>
    <w:rsid w:val="00B921F0"/>
    <w:rsid w:val="00B9702A"/>
    <w:rsid w:val="00B9749A"/>
    <w:rsid w:val="00B97B4B"/>
    <w:rsid w:val="00BA3727"/>
    <w:rsid w:val="00BB030D"/>
    <w:rsid w:val="00BB0AD7"/>
    <w:rsid w:val="00BB6B1C"/>
    <w:rsid w:val="00BB6D0B"/>
    <w:rsid w:val="00BC2F36"/>
    <w:rsid w:val="00BC378D"/>
    <w:rsid w:val="00BC5468"/>
    <w:rsid w:val="00BD210B"/>
    <w:rsid w:val="00BD3AD5"/>
    <w:rsid w:val="00BD71F3"/>
    <w:rsid w:val="00BE20DF"/>
    <w:rsid w:val="00BE459A"/>
    <w:rsid w:val="00BE69B5"/>
    <w:rsid w:val="00BE7004"/>
    <w:rsid w:val="00BF5E6A"/>
    <w:rsid w:val="00BF7658"/>
    <w:rsid w:val="00C00CF9"/>
    <w:rsid w:val="00C00DE2"/>
    <w:rsid w:val="00C01F9B"/>
    <w:rsid w:val="00C038AF"/>
    <w:rsid w:val="00C04FCC"/>
    <w:rsid w:val="00C05472"/>
    <w:rsid w:val="00C05676"/>
    <w:rsid w:val="00C16847"/>
    <w:rsid w:val="00C17B85"/>
    <w:rsid w:val="00C224A4"/>
    <w:rsid w:val="00C3306C"/>
    <w:rsid w:val="00C34D60"/>
    <w:rsid w:val="00C35D79"/>
    <w:rsid w:val="00C3719C"/>
    <w:rsid w:val="00C371CF"/>
    <w:rsid w:val="00C37482"/>
    <w:rsid w:val="00C430F2"/>
    <w:rsid w:val="00C447FB"/>
    <w:rsid w:val="00C4656D"/>
    <w:rsid w:val="00C52782"/>
    <w:rsid w:val="00C56F53"/>
    <w:rsid w:val="00C62D72"/>
    <w:rsid w:val="00C63121"/>
    <w:rsid w:val="00C70BB9"/>
    <w:rsid w:val="00C716FC"/>
    <w:rsid w:val="00C7731C"/>
    <w:rsid w:val="00C91896"/>
    <w:rsid w:val="00C92735"/>
    <w:rsid w:val="00C945D1"/>
    <w:rsid w:val="00C95C97"/>
    <w:rsid w:val="00C9609A"/>
    <w:rsid w:val="00C96F45"/>
    <w:rsid w:val="00C9767E"/>
    <w:rsid w:val="00CA4057"/>
    <w:rsid w:val="00CA625E"/>
    <w:rsid w:val="00CA7D07"/>
    <w:rsid w:val="00CB0C5A"/>
    <w:rsid w:val="00CB32D8"/>
    <w:rsid w:val="00CB7449"/>
    <w:rsid w:val="00CC31D0"/>
    <w:rsid w:val="00CC7178"/>
    <w:rsid w:val="00CD155D"/>
    <w:rsid w:val="00CD4652"/>
    <w:rsid w:val="00CD5FB1"/>
    <w:rsid w:val="00CE17AB"/>
    <w:rsid w:val="00CE4680"/>
    <w:rsid w:val="00D01064"/>
    <w:rsid w:val="00D02198"/>
    <w:rsid w:val="00D0246D"/>
    <w:rsid w:val="00D06360"/>
    <w:rsid w:val="00D16337"/>
    <w:rsid w:val="00D20F72"/>
    <w:rsid w:val="00D31151"/>
    <w:rsid w:val="00D3569D"/>
    <w:rsid w:val="00D40319"/>
    <w:rsid w:val="00D4444C"/>
    <w:rsid w:val="00D453FF"/>
    <w:rsid w:val="00D507B2"/>
    <w:rsid w:val="00D51693"/>
    <w:rsid w:val="00D52D2C"/>
    <w:rsid w:val="00D60E05"/>
    <w:rsid w:val="00D61173"/>
    <w:rsid w:val="00D6227B"/>
    <w:rsid w:val="00D63018"/>
    <w:rsid w:val="00D6316B"/>
    <w:rsid w:val="00D63FCE"/>
    <w:rsid w:val="00D6719D"/>
    <w:rsid w:val="00D72DDB"/>
    <w:rsid w:val="00D74B63"/>
    <w:rsid w:val="00D752A4"/>
    <w:rsid w:val="00D8074F"/>
    <w:rsid w:val="00D85757"/>
    <w:rsid w:val="00D92841"/>
    <w:rsid w:val="00D95298"/>
    <w:rsid w:val="00DA5D80"/>
    <w:rsid w:val="00DB4481"/>
    <w:rsid w:val="00DB49BF"/>
    <w:rsid w:val="00DC3AA4"/>
    <w:rsid w:val="00DC5F3D"/>
    <w:rsid w:val="00DD1CF6"/>
    <w:rsid w:val="00DD1D62"/>
    <w:rsid w:val="00DD73F0"/>
    <w:rsid w:val="00DD7D0E"/>
    <w:rsid w:val="00DE2293"/>
    <w:rsid w:val="00DE3CBF"/>
    <w:rsid w:val="00DE4468"/>
    <w:rsid w:val="00DE46C6"/>
    <w:rsid w:val="00DF03D6"/>
    <w:rsid w:val="00DF0C92"/>
    <w:rsid w:val="00DF1B9B"/>
    <w:rsid w:val="00E00080"/>
    <w:rsid w:val="00E05AB0"/>
    <w:rsid w:val="00E05D68"/>
    <w:rsid w:val="00E07E5C"/>
    <w:rsid w:val="00E12881"/>
    <w:rsid w:val="00E13815"/>
    <w:rsid w:val="00E155CF"/>
    <w:rsid w:val="00E158A1"/>
    <w:rsid w:val="00E17256"/>
    <w:rsid w:val="00E21594"/>
    <w:rsid w:val="00E27AB5"/>
    <w:rsid w:val="00E30A1B"/>
    <w:rsid w:val="00E33684"/>
    <w:rsid w:val="00E36293"/>
    <w:rsid w:val="00E42215"/>
    <w:rsid w:val="00E43E11"/>
    <w:rsid w:val="00E5371B"/>
    <w:rsid w:val="00E53962"/>
    <w:rsid w:val="00E56AAA"/>
    <w:rsid w:val="00E57B37"/>
    <w:rsid w:val="00E60CEF"/>
    <w:rsid w:val="00E637BF"/>
    <w:rsid w:val="00E6781D"/>
    <w:rsid w:val="00E67C22"/>
    <w:rsid w:val="00E67EDF"/>
    <w:rsid w:val="00E71433"/>
    <w:rsid w:val="00E71800"/>
    <w:rsid w:val="00E7337E"/>
    <w:rsid w:val="00E753E2"/>
    <w:rsid w:val="00E7609F"/>
    <w:rsid w:val="00E80C23"/>
    <w:rsid w:val="00E81A22"/>
    <w:rsid w:val="00E83EFC"/>
    <w:rsid w:val="00E87D2B"/>
    <w:rsid w:val="00E935E0"/>
    <w:rsid w:val="00E949F0"/>
    <w:rsid w:val="00E978BC"/>
    <w:rsid w:val="00EA2933"/>
    <w:rsid w:val="00EA2DEE"/>
    <w:rsid w:val="00EA3AD0"/>
    <w:rsid w:val="00EA70A6"/>
    <w:rsid w:val="00EA7F8E"/>
    <w:rsid w:val="00EB187E"/>
    <w:rsid w:val="00EB1D46"/>
    <w:rsid w:val="00EB20C5"/>
    <w:rsid w:val="00EC0494"/>
    <w:rsid w:val="00EC1395"/>
    <w:rsid w:val="00EC27DC"/>
    <w:rsid w:val="00EC560D"/>
    <w:rsid w:val="00EC6AA3"/>
    <w:rsid w:val="00EC73B6"/>
    <w:rsid w:val="00ED07E5"/>
    <w:rsid w:val="00ED0C43"/>
    <w:rsid w:val="00ED38E9"/>
    <w:rsid w:val="00EE07E3"/>
    <w:rsid w:val="00EF0615"/>
    <w:rsid w:val="00EF0C10"/>
    <w:rsid w:val="00EF197F"/>
    <w:rsid w:val="00EF22FF"/>
    <w:rsid w:val="00EF33A3"/>
    <w:rsid w:val="00EF4F47"/>
    <w:rsid w:val="00EF50B9"/>
    <w:rsid w:val="00F006E1"/>
    <w:rsid w:val="00F0705D"/>
    <w:rsid w:val="00F1187B"/>
    <w:rsid w:val="00F12EFB"/>
    <w:rsid w:val="00F13749"/>
    <w:rsid w:val="00F223F3"/>
    <w:rsid w:val="00F237B0"/>
    <w:rsid w:val="00F2387C"/>
    <w:rsid w:val="00F27A36"/>
    <w:rsid w:val="00F31620"/>
    <w:rsid w:val="00F340C9"/>
    <w:rsid w:val="00F357CB"/>
    <w:rsid w:val="00F36478"/>
    <w:rsid w:val="00F3696F"/>
    <w:rsid w:val="00F37451"/>
    <w:rsid w:val="00F41E2A"/>
    <w:rsid w:val="00F44539"/>
    <w:rsid w:val="00F4531B"/>
    <w:rsid w:val="00F476CE"/>
    <w:rsid w:val="00F519F0"/>
    <w:rsid w:val="00F5416D"/>
    <w:rsid w:val="00F54283"/>
    <w:rsid w:val="00F61B80"/>
    <w:rsid w:val="00F628A3"/>
    <w:rsid w:val="00F63E79"/>
    <w:rsid w:val="00F63E95"/>
    <w:rsid w:val="00F6710F"/>
    <w:rsid w:val="00F741D8"/>
    <w:rsid w:val="00F83019"/>
    <w:rsid w:val="00F83847"/>
    <w:rsid w:val="00F86D71"/>
    <w:rsid w:val="00F94085"/>
    <w:rsid w:val="00F97603"/>
    <w:rsid w:val="00FA18C4"/>
    <w:rsid w:val="00FA32AB"/>
    <w:rsid w:val="00FA3EA2"/>
    <w:rsid w:val="00FA4050"/>
    <w:rsid w:val="00FA4251"/>
    <w:rsid w:val="00FA4A6E"/>
    <w:rsid w:val="00FA4E6F"/>
    <w:rsid w:val="00FA6794"/>
    <w:rsid w:val="00FB11A7"/>
    <w:rsid w:val="00FB216C"/>
    <w:rsid w:val="00FB28E9"/>
    <w:rsid w:val="00FB7174"/>
    <w:rsid w:val="00FB77DA"/>
    <w:rsid w:val="00FC0082"/>
    <w:rsid w:val="00FC32B4"/>
    <w:rsid w:val="00FC469C"/>
    <w:rsid w:val="00FC52C8"/>
    <w:rsid w:val="00FC7265"/>
    <w:rsid w:val="00FD084C"/>
    <w:rsid w:val="00FD3ABA"/>
    <w:rsid w:val="00FD3CF6"/>
    <w:rsid w:val="00FD59CA"/>
    <w:rsid w:val="00FD72D1"/>
    <w:rsid w:val="00FD7C6D"/>
    <w:rsid w:val="00FD7D9E"/>
    <w:rsid w:val="00FE6244"/>
    <w:rsid w:val="00FF11A2"/>
    <w:rsid w:val="00FF1DD6"/>
    <w:rsid w:val="00FF1FD3"/>
    <w:rsid w:val="00FF3E97"/>
    <w:rsid w:val="015C41A2"/>
    <w:rsid w:val="018A64B7"/>
    <w:rsid w:val="0194055C"/>
    <w:rsid w:val="01B6221C"/>
    <w:rsid w:val="01FD71E6"/>
    <w:rsid w:val="02027CE4"/>
    <w:rsid w:val="0235122D"/>
    <w:rsid w:val="02663C42"/>
    <w:rsid w:val="02A979E3"/>
    <w:rsid w:val="03332B05"/>
    <w:rsid w:val="03882FFD"/>
    <w:rsid w:val="03907D25"/>
    <w:rsid w:val="039B3793"/>
    <w:rsid w:val="03B160CA"/>
    <w:rsid w:val="03B76507"/>
    <w:rsid w:val="042D17AC"/>
    <w:rsid w:val="04FB6822"/>
    <w:rsid w:val="052B08C7"/>
    <w:rsid w:val="058676CD"/>
    <w:rsid w:val="06540C94"/>
    <w:rsid w:val="07024528"/>
    <w:rsid w:val="07073765"/>
    <w:rsid w:val="074D4469"/>
    <w:rsid w:val="0791707F"/>
    <w:rsid w:val="07AE7DDB"/>
    <w:rsid w:val="07B37F06"/>
    <w:rsid w:val="07D346C5"/>
    <w:rsid w:val="07DF4802"/>
    <w:rsid w:val="0801789B"/>
    <w:rsid w:val="082A649E"/>
    <w:rsid w:val="0858402D"/>
    <w:rsid w:val="08D6378D"/>
    <w:rsid w:val="08EB3F0C"/>
    <w:rsid w:val="093B4B3F"/>
    <w:rsid w:val="09765058"/>
    <w:rsid w:val="09860B6D"/>
    <w:rsid w:val="09A14BF0"/>
    <w:rsid w:val="09F614AB"/>
    <w:rsid w:val="0A1977EC"/>
    <w:rsid w:val="0A27603E"/>
    <w:rsid w:val="0A4725D6"/>
    <w:rsid w:val="0A5B3FBB"/>
    <w:rsid w:val="0AC24F48"/>
    <w:rsid w:val="0AE0651F"/>
    <w:rsid w:val="0B03497B"/>
    <w:rsid w:val="0B626897"/>
    <w:rsid w:val="0B7577FE"/>
    <w:rsid w:val="0B7F344E"/>
    <w:rsid w:val="0BC81E68"/>
    <w:rsid w:val="0BCD3CB3"/>
    <w:rsid w:val="0C0701CD"/>
    <w:rsid w:val="0CA20E8E"/>
    <w:rsid w:val="0CAE380F"/>
    <w:rsid w:val="0CC23915"/>
    <w:rsid w:val="0D156991"/>
    <w:rsid w:val="0E655D57"/>
    <w:rsid w:val="0EA655F9"/>
    <w:rsid w:val="0EED36A3"/>
    <w:rsid w:val="0F0F2FF7"/>
    <w:rsid w:val="0F230F70"/>
    <w:rsid w:val="0F245519"/>
    <w:rsid w:val="0F4E618A"/>
    <w:rsid w:val="0F5B00C3"/>
    <w:rsid w:val="0F6239E3"/>
    <w:rsid w:val="0F7756E1"/>
    <w:rsid w:val="0FD454AF"/>
    <w:rsid w:val="0FE4264A"/>
    <w:rsid w:val="0FE66E7E"/>
    <w:rsid w:val="0FFD19F6"/>
    <w:rsid w:val="10E25CD1"/>
    <w:rsid w:val="1107235F"/>
    <w:rsid w:val="111D49F3"/>
    <w:rsid w:val="116E7244"/>
    <w:rsid w:val="1174242F"/>
    <w:rsid w:val="11CC23A2"/>
    <w:rsid w:val="11E85E78"/>
    <w:rsid w:val="12577104"/>
    <w:rsid w:val="12665CCB"/>
    <w:rsid w:val="12FC3F49"/>
    <w:rsid w:val="13564524"/>
    <w:rsid w:val="136A749E"/>
    <w:rsid w:val="139748B1"/>
    <w:rsid w:val="14B53DB9"/>
    <w:rsid w:val="15400765"/>
    <w:rsid w:val="15690523"/>
    <w:rsid w:val="156F5D50"/>
    <w:rsid w:val="15947F5C"/>
    <w:rsid w:val="170C2D16"/>
    <w:rsid w:val="173A61CF"/>
    <w:rsid w:val="17B7328B"/>
    <w:rsid w:val="17CB6B84"/>
    <w:rsid w:val="17D2722C"/>
    <w:rsid w:val="17EA6DEA"/>
    <w:rsid w:val="1818229D"/>
    <w:rsid w:val="18570964"/>
    <w:rsid w:val="186036F6"/>
    <w:rsid w:val="18A411AF"/>
    <w:rsid w:val="18C112AA"/>
    <w:rsid w:val="19612025"/>
    <w:rsid w:val="19B076E9"/>
    <w:rsid w:val="19C423E9"/>
    <w:rsid w:val="19F65087"/>
    <w:rsid w:val="1A2875FE"/>
    <w:rsid w:val="1A307EBA"/>
    <w:rsid w:val="1A4925DD"/>
    <w:rsid w:val="1A77138C"/>
    <w:rsid w:val="1A7B2751"/>
    <w:rsid w:val="1A7C5B51"/>
    <w:rsid w:val="1AAE5D1E"/>
    <w:rsid w:val="1B09527C"/>
    <w:rsid w:val="1B650D9C"/>
    <w:rsid w:val="1B872D57"/>
    <w:rsid w:val="1BB70034"/>
    <w:rsid w:val="1BDC5724"/>
    <w:rsid w:val="1BDE3A90"/>
    <w:rsid w:val="1BEA12D6"/>
    <w:rsid w:val="1C241E60"/>
    <w:rsid w:val="1CC72184"/>
    <w:rsid w:val="1D04097D"/>
    <w:rsid w:val="1D3775A1"/>
    <w:rsid w:val="1D3A1AFC"/>
    <w:rsid w:val="1D773929"/>
    <w:rsid w:val="1DC061F8"/>
    <w:rsid w:val="1DC43CB7"/>
    <w:rsid w:val="1DD135C7"/>
    <w:rsid w:val="1E1F623F"/>
    <w:rsid w:val="1E752EB4"/>
    <w:rsid w:val="1E7A15C0"/>
    <w:rsid w:val="1E8474D2"/>
    <w:rsid w:val="1ED91410"/>
    <w:rsid w:val="1EE0162C"/>
    <w:rsid w:val="1EFF124F"/>
    <w:rsid w:val="1F244798"/>
    <w:rsid w:val="1F75782B"/>
    <w:rsid w:val="1F9874FF"/>
    <w:rsid w:val="1FB31510"/>
    <w:rsid w:val="20436182"/>
    <w:rsid w:val="20AF6F5C"/>
    <w:rsid w:val="2115467B"/>
    <w:rsid w:val="21AF0BC3"/>
    <w:rsid w:val="21DE4C7A"/>
    <w:rsid w:val="221C532F"/>
    <w:rsid w:val="2259110D"/>
    <w:rsid w:val="228D6B72"/>
    <w:rsid w:val="22FD25EF"/>
    <w:rsid w:val="23106F01"/>
    <w:rsid w:val="23B8052B"/>
    <w:rsid w:val="23CC44D2"/>
    <w:rsid w:val="23DF41E2"/>
    <w:rsid w:val="24291518"/>
    <w:rsid w:val="246F022B"/>
    <w:rsid w:val="24707C1A"/>
    <w:rsid w:val="251065C1"/>
    <w:rsid w:val="252B4E89"/>
    <w:rsid w:val="25675BBE"/>
    <w:rsid w:val="25A311C1"/>
    <w:rsid w:val="25AC3304"/>
    <w:rsid w:val="25CF60A4"/>
    <w:rsid w:val="26005FD9"/>
    <w:rsid w:val="26395046"/>
    <w:rsid w:val="2679051E"/>
    <w:rsid w:val="26792211"/>
    <w:rsid w:val="267B5AC6"/>
    <w:rsid w:val="2687768F"/>
    <w:rsid w:val="26A878C7"/>
    <w:rsid w:val="26E42026"/>
    <w:rsid w:val="270703CB"/>
    <w:rsid w:val="27220A79"/>
    <w:rsid w:val="27C506B1"/>
    <w:rsid w:val="28237BE6"/>
    <w:rsid w:val="286B20D6"/>
    <w:rsid w:val="28DA3860"/>
    <w:rsid w:val="29143AF6"/>
    <w:rsid w:val="29450642"/>
    <w:rsid w:val="29766231"/>
    <w:rsid w:val="29AE7AF9"/>
    <w:rsid w:val="29C572E5"/>
    <w:rsid w:val="2A284E64"/>
    <w:rsid w:val="2A4367D8"/>
    <w:rsid w:val="2A6E5785"/>
    <w:rsid w:val="2A7A4BFE"/>
    <w:rsid w:val="2ACD173B"/>
    <w:rsid w:val="2B573304"/>
    <w:rsid w:val="2BD7069D"/>
    <w:rsid w:val="2C734DFA"/>
    <w:rsid w:val="2CD662BD"/>
    <w:rsid w:val="2D033C80"/>
    <w:rsid w:val="2D780B50"/>
    <w:rsid w:val="2D9B49F6"/>
    <w:rsid w:val="2DAE35E7"/>
    <w:rsid w:val="2DC6525D"/>
    <w:rsid w:val="2E3E5E8A"/>
    <w:rsid w:val="2E653566"/>
    <w:rsid w:val="2E7B3D22"/>
    <w:rsid w:val="2E9542C9"/>
    <w:rsid w:val="2EC53B9F"/>
    <w:rsid w:val="2EDF7E2F"/>
    <w:rsid w:val="2EFC1307"/>
    <w:rsid w:val="2F586A27"/>
    <w:rsid w:val="2F5A6DAA"/>
    <w:rsid w:val="2F6B6CFC"/>
    <w:rsid w:val="2F744788"/>
    <w:rsid w:val="309D3D98"/>
    <w:rsid w:val="310F2A34"/>
    <w:rsid w:val="3164652A"/>
    <w:rsid w:val="320D0B65"/>
    <w:rsid w:val="3212499D"/>
    <w:rsid w:val="32BF23CB"/>
    <w:rsid w:val="32CA2B82"/>
    <w:rsid w:val="32F26CA9"/>
    <w:rsid w:val="32F9568D"/>
    <w:rsid w:val="337E678E"/>
    <w:rsid w:val="33B5365F"/>
    <w:rsid w:val="34053F1A"/>
    <w:rsid w:val="34144FE4"/>
    <w:rsid w:val="3479786B"/>
    <w:rsid w:val="347D590F"/>
    <w:rsid w:val="34A27474"/>
    <w:rsid w:val="35054858"/>
    <w:rsid w:val="35082682"/>
    <w:rsid w:val="351F6BA1"/>
    <w:rsid w:val="358C19C5"/>
    <w:rsid w:val="35AD335B"/>
    <w:rsid w:val="36E3772B"/>
    <w:rsid w:val="37025DBC"/>
    <w:rsid w:val="371814DD"/>
    <w:rsid w:val="3741388A"/>
    <w:rsid w:val="377A54BF"/>
    <w:rsid w:val="377E4FAF"/>
    <w:rsid w:val="378858C8"/>
    <w:rsid w:val="378B76CC"/>
    <w:rsid w:val="37B04B31"/>
    <w:rsid w:val="382D1C15"/>
    <w:rsid w:val="38740537"/>
    <w:rsid w:val="388606F9"/>
    <w:rsid w:val="38B40DC6"/>
    <w:rsid w:val="38C55D5E"/>
    <w:rsid w:val="3901429C"/>
    <w:rsid w:val="39130F92"/>
    <w:rsid w:val="395768EF"/>
    <w:rsid w:val="39981C2C"/>
    <w:rsid w:val="399A48D8"/>
    <w:rsid w:val="39E96DBE"/>
    <w:rsid w:val="3A0A3629"/>
    <w:rsid w:val="3A0A442D"/>
    <w:rsid w:val="3A3B3B69"/>
    <w:rsid w:val="3A751F6D"/>
    <w:rsid w:val="3B096E60"/>
    <w:rsid w:val="3B155DE1"/>
    <w:rsid w:val="3B1E3A34"/>
    <w:rsid w:val="3B1F5495"/>
    <w:rsid w:val="3B2C4D22"/>
    <w:rsid w:val="3B4427E2"/>
    <w:rsid w:val="3B614CE2"/>
    <w:rsid w:val="3BEE002A"/>
    <w:rsid w:val="3C1C08F2"/>
    <w:rsid w:val="3C64407F"/>
    <w:rsid w:val="3CA1644A"/>
    <w:rsid w:val="3CC26DB4"/>
    <w:rsid w:val="3D256E7C"/>
    <w:rsid w:val="3D3C5F97"/>
    <w:rsid w:val="3D3D1D7A"/>
    <w:rsid w:val="3D3F568C"/>
    <w:rsid w:val="3D562EC9"/>
    <w:rsid w:val="3D5A6FF6"/>
    <w:rsid w:val="3D9E6D23"/>
    <w:rsid w:val="3DB515B9"/>
    <w:rsid w:val="3E1A70B4"/>
    <w:rsid w:val="3E4279D9"/>
    <w:rsid w:val="3E901EED"/>
    <w:rsid w:val="3E9D4DC9"/>
    <w:rsid w:val="3EE55913"/>
    <w:rsid w:val="3EFB396C"/>
    <w:rsid w:val="3F4831D6"/>
    <w:rsid w:val="3FA01E8A"/>
    <w:rsid w:val="3FB672B0"/>
    <w:rsid w:val="3FCC6AD3"/>
    <w:rsid w:val="404A44BE"/>
    <w:rsid w:val="40863599"/>
    <w:rsid w:val="408A6510"/>
    <w:rsid w:val="40BC0AF0"/>
    <w:rsid w:val="40C07F2B"/>
    <w:rsid w:val="40EF1158"/>
    <w:rsid w:val="41114C78"/>
    <w:rsid w:val="412D5350"/>
    <w:rsid w:val="41540B2E"/>
    <w:rsid w:val="415E4902"/>
    <w:rsid w:val="418E13C0"/>
    <w:rsid w:val="41A81F82"/>
    <w:rsid w:val="41B460ED"/>
    <w:rsid w:val="41DD0428"/>
    <w:rsid w:val="41EF6545"/>
    <w:rsid w:val="42624C6C"/>
    <w:rsid w:val="4263369A"/>
    <w:rsid w:val="42D14311"/>
    <w:rsid w:val="42F75C15"/>
    <w:rsid w:val="42FD1BBE"/>
    <w:rsid w:val="430D24FE"/>
    <w:rsid w:val="430F11B1"/>
    <w:rsid w:val="432309A9"/>
    <w:rsid w:val="433D406E"/>
    <w:rsid w:val="43781BDE"/>
    <w:rsid w:val="43856453"/>
    <w:rsid w:val="43C76D2A"/>
    <w:rsid w:val="43E01E84"/>
    <w:rsid w:val="44257C85"/>
    <w:rsid w:val="443E0679"/>
    <w:rsid w:val="44862C6F"/>
    <w:rsid w:val="44BD7BB1"/>
    <w:rsid w:val="44C1361A"/>
    <w:rsid w:val="44E328F5"/>
    <w:rsid w:val="44FB7845"/>
    <w:rsid w:val="454D2C0D"/>
    <w:rsid w:val="45D24AB7"/>
    <w:rsid w:val="45D36A02"/>
    <w:rsid w:val="45E061FF"/>
    <w:rsid w:val="45F91CA8"/>
    <w:rsid w:val="461936BC"/>
    <w:rsid w:val="46296A2D"/>
    <w:rsid w:val="469367E2"/>
    <w:rsid w:val="47431498"/>
    <w:rsid w:val="47532256"/>
    <w:rsid w:val="480578C8"/>
    <w:rsid w:val="48194880"/>
    <w:rsid w:val="485F6858"/>
    <w:rsid w:val="494D0887"/>
    <w:rsid w:val="49C36A7A"/>
    <w:rsid w:val="49E70E88"/>
    <w:rsid w:val="4A061CA0"/>
    <w:rsid w:val="4A8A19D3"/>
    <w:rsid w:val="4A8C30E7"/>
    <w:rsid w:val="4AEB0785"/>
    <w:rsid w:val="4B0936A4"/>
    <w:rsid w:val="4B467A40"/>
    <w:rsid w:val="4CDB489E"/>
    <w:rsid w:val="4CE9176C"/>
    <w:rsid w:val="4D796175"/>
    <w:rsid w:val="4E0A6C2F"/>
    <w:rsid w:val="4E1C7F13"/>
    <w:rsid w:val="4E777472"/>
    <w:rsid w:val="4E807FB7"/>
    <w:rsid w:val="4EDC5022"/>
    <w:rsid w:val="4F10078B"/>
    <w:rsid w:val="4F222B9D"/>
    <w:rsid w:val="4FB30AF7"/>
    <w:rsid w:val="4FD935A4"/>
    <w:rsid w:val="4FE4733E"/>
    <w:rsid w:val="501E2357"/>
    <w:rsid w:val="50307FDF"/>
    <w:rsid w:val="50AD435C"/>
    <w:rsid w:val="510F41E7"/>
    <w:rsid w:val="51141EBB"/>
    <w:rsid w:val="515A3F3F"/>
    <w:rsid w:val="51DC2AC3"/>
    <w:rsid w:val="52287B99"/>
    <w:rsid w:val="522D5F9F"/>
    <w:rsid w:val="52C5188C"/>
    <w:rsid w:val="52D12824"/>
    <w:rsid w:val="52E40A00"/>
    <w:rsid w:val="5312522B"/>
    <w:rsid w:val="53142AA2"/>
    <w:rsid w:val="53245F65"/>
    <w:rsid w:val="53690469"/>
    <w:rsid w:val="53CD0265"/>
    <w:rsid w:val="542A2E8B"/>
    <w:rsid w:val="54AA6D09"/>
    <w:rsid w:val="555B56F2"/>
    <w:rsid w:val="556041C7"/>
    <w:rsid w:val="556E169B"/>
    <w:rsid w:val="55C65186"/>
    <w:rsid w:val="55CF2799"/>
    <w:rsid w:val="56586607"/>
    <w:rsid w:val="566D7BF8"/>
    <w:rsid w:val="56A318C0"/>
    <w:rsid w:val="56BB57C2"/>
    <w:rsid w:val="56C5275D"/>
    <w:rsid w:val="56F640C1"/>
    <w:rsid w:val="56F70772"/>
    <w:rsid w:val="56FB4180"/>
    <w:rsid w:val="570D5ED5"/>
    <w:rsid w:val="5736752E"/>
    <w:rsid w:val="574902DC"/>
    <w:rsid w:val="574D6943"/>
    <w:rsid w:val="57551397"/>
    <w:rsid w:val="5764574C"/>
    <w:rsid w:val="57680A38"/>
    <w:rsid w:val="57DB4848"/>
    <w:rsid w:val="582A1732"/>
    <w:rsid w:val="582E1C82"/>
    <w:rsid w:val="58654F28"/>
    <w:rsid w:val="588B725B"/>
    <w:rsid w:val="597B2A3F"/>
    <w:rsid w:val="59D933DD"/>
    <w:rsid w:val="59EF5441"/>
    <w:rsid w:val="59FD47F4"/>
    <w:rsid w:val="5A5107D6"/>
    <w:rsid w:val="5A576F72"/>
    <w:rsid w:val="5A943FA5"/>
    <w:rsid w:val="5AD312FA"/>
    <w:rsid w:val="5B1A23BB"/>
    <w:rsid w:val="5B4B4B28"/>
    <w:rsid w:val="5B557525"/>
    <w:rsid w:val="5B7753BF"/>
    <w:rsid w:val="5BBC36DE"/>
    <w:rsid w:val="5BDF3AD5"/>
    <w:rsid w:val="5C2C50B9"/>
    <w:rsid w:val="5C3405D8"/>
    <w:rsid w:val="5C5A5C04"/>
    <w:rsid w:val="5C6A0070"/>
    <w:rsid w:val="5C8E27C6"/>
    <w:rsid w:val="5CE154B8"/>
    <w:rsid w:val="5CE43621"/>
    <w:rsid w:val="5D1F7DEB"/>
    <w:rsid w:val="5D484C80"/>
    <w:rsid w:val="5DA64068"/>
    <w:rsid w:val="5E516176"/>
    <w:rsid w:val="5EE47C66"/>
    <w:rsid w:val="5F002AEE"/>
    <w:rsid w:val="5F0E49AD"/>
    <w:rsid w:val="5F294C72"/>
    <w:rsid w:val="5FCB6008"/>
    <w:rsid w:val="60BA6C35"/>
    <w:rsid w:val="612C6341"/>
    <w:rsid w:val="618C17C7"/>
    <w:rsid w:val="61FA71CD"/>
    <w:rsid w:val="61FE15DB"/>
    <w:rsid w:val="622D4BF5"/>
    <w:rsid w:val="62794D5A"/>
    <w:rsid w:val="62D4192F"/>
    <w:rsid w:val="63F975E8"/>
    <w:rsid w:val="64A932E2"/>
    <w:rsid w:val="64CF464C"/>
    <w:rsid w:val="655045D5"/>
    <w:rsid w:val="65695672"/>
    <w:rsid w:val="659613AB"/>
    <w:rsid w:val="65EE4C68"/>
    <w:rsid w:val="65F939B1"/>
    <w:rsid w:val="663A5C95"/>
    <w:rsid w:val="66BB00A3"/>
    <w:rsid w:val="67127473"/>
    <w:rsid w:val="67146B60"/>
    <w:rsid w:val="674566A0"/>
    <w:rsid w:val="677509D2"/>
    <w:rsid w:val="67937B4A"/>
    <w:rsid w:val="67AA167A"/>
    <w:rsid w:val="67BD26DA"/>
    <w:rsid w:val="67D24161"/>
    <w:rsid w:val="67EF420A"/>
    <w:rsid w:val="68554B85"/>
    <w:rsid w:val="68827032"/>
    <w:rsid w:val="68B60D74"/>
    <w:rsid w:val="68B82285"/>
    <w:rsid w:val="691F6794"/>
    <w:rsid w:val="692354A2"/>
    <w:rsid w:val="69994701"/>
    <w:rsid w:val="69C904AC"/>
    <w:rsid w:val="6A103222"/>
    <w:rsid w:val="6A341BE0"/>
    <w:rsid w:val="6A44693C"/>
    <w:rsid w:val="6A91127D"/>
    <w:rsid w:val="6A9260A0"/>
    <w:rsid w:val="6AA30267"/>
    <w:rsid w:val="6AC935EF"/>
    <w:rsid w:val="6B0227AC"/>
    <w:rsid w:val="6B0E0BA4"/>
    <w:rsid w:val="6B1D1901"/>
    <w:rsid w:val="6B3128E6"/>
    <w:rsid w:val="6BA950C0"/>
    <w:rsid w:val="6BD1461F"/>
    <w:rsid w:val="6C2F5B17"/>
    <w:rsid w:val="6C3715C7"/>
    <w:rsid w:val="6C9D4D3E"/>
    <w:rsid w:val="6CE6684F"/>
    <w:rsid w:val="6D1F1CE2"/>
    <w:rsid w:val="6DE43AD9"/>
    <w:rsid w:val="6E9879FD"/>
    <w:rsid w:val="70513374"/>
    <w:rsid w:val="70776A08"/>
    <w:rsid w:val="70814BED"/>
    <w:rsid w:val="70C44199"/>
    <w:rsid w:val="71157494"/>
    <w:rsid w:val="713F0A11"/>
    <w:rsid w:val="714637B5"/>
    <w:rsid w:val="71523242"/>
    <w:rsid w:val="715F1D76"/>
    <w:rsid w:val="7161099F"/>
    <w:rsid w:val="718D067E"/>
    <w:rsid w:val="71A60E62"/>
    <w:rsid w:val="71F61E2F"/>
    <w:rsid w:val="72820E37"/>
    <w:rsid w:val="728D60AF"/>
    <w:rsid w:val="72A2561B"/>
    <w:rsid w:val="735D2FC3"/>
    <w:rsid w:val="735F0AE9"/>
    <w:rsid w:val="73AA2652"/>
    <w:rsid w:val="73E3171A"/>
    <w:rsid w:val="744454B3"/>
    <w:rsid w:val="74E40210"/>
    <w:rsid w:val="75242825"/>
    <w:rsid w:val="754601B3"/>
    <w:rsid w:val="7589009F"/>
    <w:rsid w:val="759462BA"/>
    <w:rsid w:val="7596163F"/>
    <w:rsid w:val="75B20B64"/>
    <w:rsid w:val="75CF7CCE"/>
    <w:rsid w:val="7691121C"/>
    <w:rsid w:val="76AB4621"/>
    <w:rsid w:val="76E2026D"/>
    <w:rsid w:val="772A1C1B"/>
    <w:rsid w:val="77597A31"/>
    <w:rsid w:val="77E83812"/>
    <w:rsid w:val="78297EA9"/>
    <w:rsid w:val="7837528E"/>
    <w:rsid w:val="783C2F03"/>
    <w:rsid w:val="787F01DD"/>
    <w:rsid w:val="791B40DF"/>
    <w:rsid w:val="794501AA"/>
    <w:rsid w:val="79915078"/>
    <w:rsid w:val="79CD10C1"/>
    <w:rsid w:val="7A614E1D"/>
    <w:rsid w:val="7A7764C5"/>
    <w:rsid w:val="7A811C8D"/>
    <w:rsid w:val="7B222CF8"/>
    <w:rsid w:val="7B2670F4"/>
    <w:rsid w:val="7B9D3E6D"/>
    <w:rsid w:val="7BF27FFC"/>
    <w:rsid w:val="7C280612"/>
    <w:rsid w:val="7C397120"/>
    <w:rsid w:val="7C6859FD"/>
    <w:rsid w:val="7C7F3FAA"/>
    <w:rsid w:val="7CA0439D"/>
    <w:rsid w:val="7CB2612E"/>
    <w:rsid w:val="7CE857E6"/>
    <w:rsid w:val="7CF63FFC"/>
    <w:rsid w:val="7D273CD3"/>
    <w:rsid w:val="7E7909B5"/>
    <w:rsid w:val="7EFF9D7C"/>
    <w:rsid w:val="7F4D590E"/>
    <w:rsid w:val="CFFBFE22"/>
    <w:rsid w:val="F7FF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szCs w:val="44"/>
    </w:rPr>
  </w:style>
  <w:style w:type="paragraph" w:styleId="3">
    <w:name w:val="heading 2"/>
    <w:basedOn w:val="1"/>
    <w:next w:val="1"/>
    <w:link w:val="28"/>
    <w:qFormat/>
    <w:uiPriority w:val="99"/>
    <w:pPr>
      <w:keepNext/>
      <w:keepLines/>
      <w:spacing w:before="260" w:after="260" w:line="416" w:lineRule="auto"/>
      <w:jc w:val="center"/>
      <w:outlineLvl w:val="1"/>
    </w:pPr>
    <w:rPr>
      <w:rFonts w:ascii="Cambria" w:hAnsi="Cambria"/>
      <w:b/>
      <w:bCs/>
      <w:kern w:val="0"/>
      <w:sz w:val="30"/>
      <w:szCs w:val="30"/>
    </w:rPr>
  </w:style>
  <w:style w:type="paragraph" w:styleId="4">
    <w:name w:val="heading 3"/>
    <w:basedOn w:val="1"/>
    <w:next w:val="1"/>
    <w:link w:val="29"/>
    <w:qFormat/>
    <w:uiPriority w:val="99"/>
    <w:pPr>
      <w:keepNext/>
      <w:keepLines/>
      <w:spacing w:before="260" w:after="260" w:line="416" w:lineRule="auto"/>
      <w:outlineLvl w:val="2"/>
    </w:pPr>
    <w:rPr>
      <w:bCs/>
      <w:kern w:val="0"/>
      <w:sz w:val="20"/>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jc w:val="left"/>
    </w:pPr>
    <w:rPr>
      <w:rFonts w:eastAsia="Calibri"/>
      <w:kern w:val="0"/>
      <w:sz w:val="22"/>
      <w:szCs w:val="22"/>
      <w:lang w:eastAsia="en-US"/>
    </w:rPr>
  </w:style>
  <w:style w:type="paragraph" w:styleId="6">
    <w:name w:val="annotation text"/>
    <w:basedOn w:val="1"/>
    <w:link w:val="30"/>
    <w:unhideWhenUsed/>
    <w:qFormat/>
    <w:uiPriority w:val="99"/>
    <w:pPr>
      <w:jc w:val="left"/>
    </w:pPr>
  </w:style>
  <w:style w:type="paragraph" w:styleId="7">
    <w:name w:val="Body Text"/>
    <w:basedOn w:val="1"/>
    <w:next w:val="1"/>
    <w:unhideWhenUsed/>
    <w:qFormat/>
    <w:uiPriority w:val="1"/>
    <w:pPr>
      <w:spacing w:after="120"/>
    </w:pPr>
  </w:style>
  <w:style w:type="paragraph" w:styleId="8">
    <w:name w:val="Body Text Indent"/>
    <w:basedOn w:val="1"/>
    <w:next w:val="9"/>
    <w:qFormat/>
    <w:uiPriority w:val="99"/>
    <w:pPr>
      <w:ind w:firstLine="570"/>
    </w:pPr>
    <w:rPr>
      <w:kern w:val="0"/>
      <w:sz w:val="28"/>
      <w:szCs w:val="20"/>
    </w:rPr>
  </w:style>
  <w:style w:type="paragraph" w:styleId="9">
    <w:name w:val="envelope return"/>
    <w:basedOn w:val="1"/>
    <w:qFormat/>
    <w:uiPriority w:val="0"/>
    <w:pPr>
      <w:snapToGrid w:val="0"/>
    </w:pPr>
    <w:rPr>
      <w:rFonts w:ascii="Arial" w:hAnsi="Arial"/>
    </w:rPr>
  </w:style>
  <w:style w:type="paragraph" w:styleId="10">
    <w:name w:val="Plain Text"/>
    <w:basedOn w:val="1"/>
    <w:next w:val="1"/>
    <w:unhideWhenUsed/>
    <w:qFormat/>
    <w:uiPriority w:val="0"/>
    <w:rPr>
      <w:rFonts w:ascii="宋体" w:hAnsi="Courier New"/>
      <w:kern w:val="0"/>
      <w:sz w:val="20"/>
      <w:szCs w:val="21"/>
    </w:rPr>
  </w:style>
  <w:style w:type="paragraph" w:styleId="11">
    <w:name w:val="Balloon Text"/>
    <w:basedOn w:val="1"/>
    <w:link w:val="31"/>
    <w:unhideWhenUsed/>
    <w:qFormat/>
    <w:uiPriority w:val="99"/>
    <w:rPr>
      <w:kern w:val="0"/>
      <w:sz w:val="18"/>
      <w:szCs w:val="18"/>
    </w:rPr>
  </w:style>
  <w:style w:type="paragraph" w:styleId="12">
    <w:name w:val="footer"/>
    <w:basedOn w:val="1"/>
    <w:link w:val="32"/>
    <w:unhideWhenUsed/>
    <w:qFormat/>
    <w:uiPriority w:val="99"/>
    <w:pPr>
      <w:tabs>
        <w:tab w:val="center" w:pos="4153"/>
        <w:tab w:val="right" w:pos="8306"/>
      </w:tabs>
      <w:snapToGrid w:val="0"/>
      <w:jc w:val="left"/>
    </w:pPr>
    <w:rPr>
      <w:kern w:val="0"/>
      <w:sz w:val="18"/>
      <w:szCs w:val="18"/>
    </w:rPr>
  </w:style>
  <w:style w:type="paragraph" w:styleId="13">
    <w:name w:val="header"/>
    <w:basedOn w:val="1"/>
    <w:link w:val="3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jc w:val="left"/>
    </w:pPr>
    <w:rPr>
      <w:rFonts w:ascii="宋体" w:hAnsi="宋体"/>
      <w:kern w:val="0"/>
      <w:szCs w:val="21"/>
      <w:lang w:eastAsia="en-US"/>
    </w:rPr>
  </w:style>
  <w:style w:type="paragraph" w:styleId="15">
    <w:name w:val="annotation subject"/>
    <w:basedOn w:val="6"/>
    <w:next w:val="6"/>
    <w:link w:val="34"/>
    <w:unhideWhenUsed/>
    <w:qFormat/>
    <w:uiPriority w:val="99"/>
    <w:rPr>
      <w:b/>
      <w:bCs/>
    </w:rPr>
  </w:style>
  <w:style w:type="paragraph" w:styleId="16">
    <w:name w:val="Body Text First Indent"/>
    <w:basedOn w:val="7"/>
    <w:unhideWhenUsed/>
    <w:qFormat/>
    <w:uiPriority w:val="0"/>
    <w:pPr>
      <w:widowControl/>
      <w:ind w:firstLine="420" w:firstLineChars="100"/>
      <w:jc w:val="left"/>
    </w:pPr>
    <w:rPr>
      <w:kern w:val="0"/>
      <w:sz w:val="20"/>
      <w:szCs w:val="20"/>
    </w:rPr>
  </w:style>
  <w:style w:type="paragraph" w:styleId="17">
    <w:name w:val="Body Text First Indent 2"/>
    <w:basedOn w:val="8"/>
    <w:qFormat/>
    <w:uiPriority w:val="0"/>
    <w:pPr>
      <w:spacing w:after="120"/>
      <w:ind w:left="200" w:leftChars="200" w:firstLine="200" w:firstLineChars="200"/>
    </w:pPr>
    <w:rPr>
      <w:rFonts w:ascii="Calibri" w:hAnsi="Calibri"/>
      <w:kern w:val="2"/>
      <w:sz w:val="21"/>
      <w:szCs w:val="24"/>
    </w:rPr>
  </w:style>
  <w:style w:type="character" w:styleId="20">
    <w:name w:val="Strong"/>
    <w:qFormat/>
    <w:uiPriority w:val="0"/>
    <w:rPr>
      <w:b/>
      <w:bCs/>
    </w:rPr>
  </w:style>
  <w:style w:type="character" w:styleId="21">
    <w:name w:val="FollowedHyperlink"/>
    <w:unhideWhenUsed/>
    <w:qFormat/>
    <w:uiPriority w:val="99"/>
    <w:rPr>
      <w:rFonts w:ascii="微软雅黑" w:hAnsi="微软雅黑" w:eastAsia="微软雅黑" w:cs="微软雅黑"/>
      <w:color w:val="337AB7"/>
      <w:u w:val="none"/>
    </w:rPr>
  </w:style>
  <w:style w:type="character" w:styleId="22">
    <w:name w:val="HTML Definition"/>
    <w:unhideWhenUsed/>
    <w:qFormat/>
    <w:uiPriority w:val="99"/>
    <w:rPr>
      <w:i/>
      <w:iCs/>
    </w:rPr>
  </w:style>
  <w:style w:type="character" w:styleId="23">
    <w:name w:val="Hyperlink"/>
    <w:qFormat/>
    <w:uiPriority w:val="0"/>
    <w:rPr>
      <w:color w:val="000000"/>
      <w:u w:val="none"/>
    </w:rPr>
  </w:style>
  <w:style w:type="character" w:styleId="24">
    <w:name w:val="HTML Code"/>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25">
    <w:name w:val="annotation reference"/>
    <w:unhideWhenUsed/>
    <w:qFormat/>
    <w:uiPriority w:val="99"/>
    <w:rPr>
      <w:sz w:val="21"/>
      <w:szCs w:val="21"/>
    </w:rPr>
  </w:style>
  <w:style w:type="character" w:styleId="26">
    <w:name w:val="HTML Keyboard"/>
    <w:unhideWhenUsed/>
    <w:qFormat/>
    <w:uiPriority w:val="99"/>
    <w:rPr>
      <w:rFonts w:hint="default" w:ascii="Consolas" w:hAnsi="Consolas" w:eastAsia="Consolas" w:cs="Consolas"/>
      <w:color w:val="FFFFFF"/>
      <w:sz w:val="21"/>
      <w:szCs w:val="21"/>
      <w:shd w:val="clear" w:color="auto" w:fill="333333"/>
    </w:rPr>
  </w:style>
  <w:style w:type="character" w:styleId="27">
    <w:name w:val="HTML Sample"/>
    <w:unhideWhenUsed/>
    <w:qFormat/>
    <w:uiPriority w:val="99"/>
    <w:rPr>
      <w:rFonts w:hint="default" w:ascii="Consolas" w:hAnsi="Consolas" w:eastAsia="Consolas" w:cs="Consolas"/>
      <w:color w:val="555555"/>
      <w:sz w:val="21"/>
      <w:szCs w:val="21"/>
      <w:bdr w:val="single" w:color="E9E9E9" w:sz="6" w:space="0"/>
      <w:shd w:val="clear" w:color="auto" w:fill="FFFFFF"/>
    </w:rPr>
  </w:style>
  <w:style w:type="character" w:customStyle="1" w:styleId="28">
    <w:name w:val="标题 2 字符"/>
    <w:link w:val="3"/>
    <w:qFormat/>
    <w:uiPriority w:val="99"/>
    <w:rPr>
      <w:rFonts w:ascii="Cambria" w:hAnsi="Cambria" w:eastAsia="宋体" w:cs="Times New Roman"/>
      <w:b/>
      <w:bCs/>
      <w:kern w:val="0"/>
      <w:sz w:val="30"/>
      <w:szCs w:val="30"/>
    </w:rPr>
  </w:style>
  <w:style w:type="character" w:customStyle="1" w:styleId="29">
    <w:name w:val="标题 3 字符"/>
    <w:link w:val="4"/>
    <w:qFormat/>
    <w:uiPriority w:val="99"/>
    <w:rPr>
      <w:rFonts w:ascii="Times New Roman" w:hAnsi="Times New Roman" w:eastAsia="宋体" w:cs="Times New Roman"/>
      <w:bCs/>
      <w:szCs w:val="32"/>
    </w:rPr>
  </w:style>
  <w:style w:type="character" w:customStyle="1" w:styleId="30">
    <w:name w:val="批注文字 字符"/>
    <w:link w:val="6"/>
    <w:semiHidden/>
    <w:qFormat/>
    <w:uiPriority w:val="99"/>
    <w:rPr>
      <w:kern w:val="2"/>
      <w:sz w:val="21"/>
      <w:szCs w:val="24"/>
    </w:rPr>
  </w:style>
  <w:style w:type="character" w:customStyle="1" w:styleId="31">
    <w:name w:val="批注框文本 字符"/>
    <w:link w:val="11"/>
    <w:semiHidden/>
    <w:qFormat/>
    <w:uiPriority w:val="99"/>
    <w:rPr>
      <w:sz w:val="18"/>
      <w:szCs w:val="18"/>
    </w:rPr>
  </w:style>
  <w:style w:type="character" w:customStyle="1" w:styleId="32">
    <w:name w:val="页脚 字符"/>
    <w:link w:val="12"/>
    <w:qFormat/>
    <w:uiPriority w:val="99"/>
    <w:rPr>
      <w:sz w:val="18"/>
      <w:szCs w:val="18"/>
    </w:rPr>
  </w:style>
  <w:style w:type="character" w:customStyle="1" w:styleId="33">
    <w:name w:val="页眉 字符"/>
    <w:link w:val="13"/>
    <w:semiHidden/>
    <w:qFormat/>
    <w:uiPriority w:val="99"/>
    <w:rPr>
      <w:sz w:val="18"/>
      <w:szCs w:val="18"/>
    </w:rPr>
  </w:style>
  <w:style w:type="character" w:customStyle="1" w:styleId="34">
    <w:name w:val="批注主题 字符"/>
    <w:link w:val="15"/>
    <w:semiHidden/>
    <w:qFormat/>
    <w:uiPriority w:val="99"/>
    <w:rPr>
      <w:b/>
      <w:bCs/>
      <w:kern w:val="2"/>
      <w:sz w:val="21"/>
      <w:szCs w:val="24"/>
    </w:rPr>
  </w:style>
  <w:style w:type="character" w:customStyle="1" w:styleId="35">
    <w:name w:val="16"/>
    <w:qFormat/>
    <w:uiPriority w:val="0"/>
    <w:rPr>
      <w:rFonts w:hint="default" w:ascii="Calibri" w:hAnsi="Calibri" w:cs="Calibri"/>
      <w:color w:val="0000FF"/>
      <w:u w:val="single"/>
    </w:rPr>
  </w:style>
  <w:style w:type="paragraph" w:customStyle="1" w:styleId="36">
    <w:name w:val="_Style 15"/>
    <w:unhideWhenUsed/>
    <w:qFormat/>
    <w:uiPriority w:val="99"/>
    <w:rPr>
      <w:rFonts w:ascii="Times New Roman" w:hAnsi="Times New Roman" w:eastAsia="宋体" w:cs="Times New Roman"/>
      <w:kern w:val="2"/>
      <w:sz w:val="21"/>
      <w:szCs w:val="24"/>
      <w:lang w:val="en-US" w:eastAsia="zh-CN" w:bidi="ar-SA"/>
    </w:rPr>
  </w:style>
  <w:style w:type="paragraph" w:customStyle="1" w:styleId="37">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customStyle="1" w:styleId="38">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39">
    <w:name w:val="title26"/>
    <w:qFormat/>
    <w:uiPriority w:val="0"/>
  </w:style>
  <w:style w:type="character" w:customStyle="1" w:styleId="40">
    <w:name w:val="username"/>
    <w:qFormat/>
    <w:uiPriority w:val="0"/>
  </w:style>
  <w:style w:type="paragraph" w:customStyle="1" w:styleId="41">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fontstyle01"/>
    <w:qFormat/>
    <w:uiPriority w:val="0"/>
    <w:rPr>
      <w:rFonts w:ascii="宋体" w:hAnsi="宋体" w:eastAsia="宋体" w:cs="宋体"/>
      <w:color w:val="000000"/>
      <w:sz w:val="24"/>
      <w:szCs w:val="24"/>
    </w:rPr>
  </w:style>
  <w:style w:type="character" w:customStyle="1" w:styleId="4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12</Pages>
  <Words>2349</Words>
  <Characters>2555</Characters>
  <Lines>182</Lines>
  <Paragraphs>156</Paragraphs>
  <TotalTime>2</TotalTime>
  <ScaleCrop>false</ScaleCrop>
  <LinksUpToDate>false</LinksUpToDate>
  <CharactersWithSpaces>2602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2025-05-23T09:29:00Z</dcterms:created>
  <dc:creator>广东工程经办人</dc:creator>
  <cp:lastModifiedBy>中经</cp:lastModifiedBy>
  <cp:lastPrinted>2025-05-13T06:41:00Z</cp:lastPrinted>
  <dcterms:modified xsi:type="dcterms:W3CDTF">2025-10-27T08:50:41Z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0302D1D8E8764D14A2D9A875C9927F64_13</vt:lpwstr>
  </property>
  <property fmtid="{D5CDD505-2E9C-101B-9397-08002B2CF9AE}" pid="4" name="KSOTemplateDocerSaveRecord">
    <vt:lpwstr>eyJoZGlkIjoiOWUzYzkyYjk2ZDUxNWFlN2FlMTk1ZjUzNjkzZTRlNzYiLCJ1c2VySWQiOiIyNTU3MjY3MDEifQ==</vt:lpwstr>
  </property>
</Properties>
</file>