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b/>
          <w:bCs/>
          <w:sz w:val="48"/>
          <w:szCs w:val="32"/>
        </w:rPr>
      </w:pPr>
    </w:p>
    <w:p>
      <w:pPr>
        <w:jc w:val="center"/>
        <w:rPr>
          <w:rFonts w:ascii="Times New Roman" w:hAnsi="Times New Roman"/>
          <w:b/>
          <w:bCs/>
          <w:sz w:val="48"/>
          <w:szCs w:val="32"/>
        </w:rPr>
      </w:pPr>
    </w:p>
    <w:p>
      <w:pPr>
        <w:jc w:val="center"/>
        <w:outlineLvl w:val="0"/>
        <w:rPr>
          <w:rFonts w:asciiTheme="minorEastAsia" w:hAnsiTheme="minorEastAsia" w:eastAsiaTheme="minorEastAsia" w:cstheme="minorEastAsia"/>
          <w:b/>
          <w:bCs/>
          <w:sz w:val="48"/>
          <w:szCs w:val="32"/>
        </w:rPr>
      </w:pPr>
      <w:bookmarkStart w:id="0" w:name="OLE_LINK8"/>
      <w:bookmarkStart w:id="1" w:name="_Toc10811"/>
      <w:bookmarkStart w:id="2" w:name="_Toc10862"/>
      <w:r>
        <w:rPr>
          <w:rFonts w:hint="eastAsia" w:asciiTheme="minorEastAsia" w:hAnsiTheme="minorEastAsia" w:eastAsiaTheme="minorEastAsia" w:cstheme="minorEastAsia"/>
          <w:b/>
          <w:bCs/>
          <w:sz w:val="48"/>
          <w:szCs w:val="32"/>
        </w:rPr>
        <w:t>动力电池梯次利用项目</w:t>
      </w:r>
      <w:bookmarkEnd w:id="0"/>
      <w:bookmarkEnd w:id="1"/>
      <w:bookmarkEnd w:id="2"/>
    </w:p>
    <w:p>
      <w:pPr>
        <w:jc w:val="center"/>
        <w:rPr>
          <w:rFonts w:asciiTheme="minorEastAsia" w:hAnsiTheme="minorEastAsia" w:eastAsiaTheme="minorEastAsia" w:cstheme="minorEastAsia"/>
          <w:b/>
          <w:bCs/>
          <w:sz w:val="48"/>
          <w:szCs w:val="32"/>
        </w:rPr>
      </w:pPr>
    </w:p>
    <w:p>
      <w:pPr>
        <w:jc w:val="center"/>
        <w:outlineLvl w:val="0"/>
        <w:rPr>
          <w:rFonts w:hint="eastAsia" w:asciiTheme="minorEastAsia" w:hAnsiTheme="minorEastAsia" w:eastAsiaTheme="minorEastAsia" w:cstheme="minorEastAsia"/>
          <w:b/>
          <w:bCs/>
          <w:sz w:val="48"/>
          <w:szCs w:val="32"/>
          <w:lang w:eastAsia="zh-CN"/>
        </w:rPr>
      </w:pPr>
      <w:bookmarkStart w:id="3" w:name="_Toc10452"/>
      <w:r>
        <w:rPr>
          <w:rFonts w:hint="eastAsia" w:asciiTheme="minorEastAsia" w:hAnsiTheme="minorEastAsia" w:eastAsiaTheme="minorEastAsia" w:cstheme="minorEastAsia"/>
          <w:b/>
          <w:bCs/>
          <w:sz w:val="48"/>
          <w:szCs w:val="32"/>
        </w:rPr>
        <w:t>土建施工工程</w:t>
      </w:r>
      <w:bookmarkEnd w:id="3"/>
      <w:r>
        <w:rPr>
          <w:rFonts w:hint="eastAsia" w:asciiTheme="minorEastAsia" w:hAnsiTheme="minorEastAsia" w:eastAsiaTheme="minorEastAsia" w:cstheme="minorEastAsia"/>
          <w:b/>
          <w:bCs/>
          <w:sz w:val="48"/>
          <w:szCs w:val="32"/>
          <w:lang w:eastAsia="zh-CN"/>
        </w:rPr>
        <w:t>（</w:t>
      </w:r>
      <w:r>
        <w:rPr>
          <w:rFonts w:hint="eastAsia" w:asciiTheme="minorEastAsia" w:hAnsiTheme="minorEastAsia" w:eastAsiaTheme="minorEastAsia" w:cstheme="minorEastAsia"/>
          <w:b/>
          <w:bCs/>
          <w:sz w:val="48"/>
          <w:szCs w:val="32"/>
          <w:lang w:val="en-US" w:eastAsia="zh-CN"/>
        </w:rPr>
        <w:t>二期</w:t>
      </w:r>
      <w:r>
        <w:rPr>
          <w:rFonts w:hint="eastAsia" w:asciiTheme="minorEastAsia" w:hAnsiTheme="minorEastAsia" w:eastAsiaTheme="minorEastAsia" w:cstheme="minorEastAsia"/>
          <w:b/>
          <w:bCs/>
          <w:sz w:val="48"/>
          <w:szCs w:val="32"/>
          <w:lang w:eastAsia="zh-CN"/>
        </w:rPr>
        <w:t>）</w:t>
      </w:r>
    </w:p>
    <w:p>
      <w:pPr>
        <w:jc w:val="center"/>
        <w:rPr>
          <w:rFonts w:asciiTheme="minorEastAsia" w:hAnsiTheme="minorEastAsia" w:eastAsiaTheme="minorEastAsia" w:cstheme="minorEastAsia"/>
          <w:b/>
          <w:bCs/>
          <w:sz w:val="48"/>
          <w:szCs w:val="32"/>
        </w:rPr>
      </w:pPr>
    </w:p>
    <w:p>
      <w:pPr>
        <w:jc w:val="center"/>
        <w:outlineLvl w:val="0"/>
        <w:rPr>
          <w:rFonts w:asciiTheme="minorEastAsia" w:hAnsiTheme="minorEastAsia" w:eastAsiaTheme="minorEastAsia" w:cstheme="minorEastAsia"/>
          <w:b/>
          <w:bCs/>
          <w:sz w:val="48"/>
          <w:szCs w:val="32"/>
        </w:rPr>
      </w:pPr>
      <w:bookmarkStart w:id="4" w:name="_Toc28225"/>
      <w:bookmarkStart w:id="5" w:name="_Toc7154"/>
      <w:r>
        <w:rPr>
          <w:rFonts w:hint="eastAsia" w:asciiTheme="minorEastAsia" w:hAnsiTheme="minorEastAsia" w:eastAsiaTheme="minorEastAsia" w:cstheme="minorEastAsia"/>
          <w:b/>
          <w:bCs/>
          <w:sz w:val="48"/>
          <w:szCs w:val="32"/>
        </w:rPr>
        <w:t>技术需求书</w:t>
      </w:r>
      <w:bookmarkEnd w:id="4"/>
      <w:bookmarkEnd w:id="5"/>
    </w:p>
    <w:p>
      <w:pPr>
        <w:spacing w:line="360" w:lineRule="auto"/>
        <w:ind w:firstLine="420"/>
        <w:rPr>
          <w:rFonts w:ascii="Times New Roman" w:hAnsi="Times New Roman"/>
          <w:sz w:val="21"/>
          <w:szCs w:val="21"/>
          <w:highlight w:val="yellow"/>
        </w:rPr>
      </w:pPr>
    </w:p>
    <w:p>
      <w:pPr>
        <w:spacing w:line="360" w:lineRule="auto"/>
        <w:ind w:firstLine="420"/>
        <w:rPr>
          <w:rFonts w:ascii="Times New Roman" w:hAnsi="Times New Roman"/>
          <w:sz w:val="21"/>
          <w:szCs w:val="21"/>
          <w:highlight w:val="yellow"/>
        </w:rPr>
      </w:pPr>
    </w:p>
    <w:p>
      <w:pPr>
        <w:spacing w:line="360" w:lineRule="auto"/>
        <w:ind w:firstLine="420"/>
        <w:rPr>
          <w:rFonts w:ascii="Times New Roman" w:hAnsi="Times New Roman"/>
          <w:sz w:val="21"/>
          <w:szCs w:val="21"/>
          <w:highlight w:val="yellow"/>
        </w:rPr>
      </w:pPr>
    </w:p>
    <w:p>
      <w:pPr>
        <w:pStyle w:val="18"/>
        <w:ind w:firstLine="420"/>
        <w:rPr>
          <w:szCs w:val="21"/>
          <w:highlight w:val="yellow"/>
        </w:rPr>
      </w:pPr>
    </w:p>
    <w:p>
      <w:pPr>
        <w:pStyle w:val="18"/>
        <w:ind w:firstLine="420"/>
        <w:rPr>
          <w:szCs w:val="21"/>
          <w:highlight w:val="yellow"/>
        </w:rPr>
      </w:pPr>
    </w:p>
    <w:p>
      <w:pPr>
        <w:pStyle w:val="18"/>
        <w:ind w:firstLine="420"/>
        <w:rPr>
          <w:szCs w:val="21"/>
          <w:highlight w:val="yellow"/>
        </w:rPr>
      </w:pPr>
    </w:p>
    <w:p>
      <w:pPr>
        <w:pStyle w:val="18"/>
        <w:ind w:firstLine="420"/>
        <w:rPr>
          <w:szCs w:val="21"/>
          <w:highlight w:val="yellow"/>
        </w:rPr>
      </w:pPr>
    </w:p>
    <w:p>
      <w:pPr>
        <w:pStyle w:val="18"/>
        <w:ind w:firstLine="420"/>
        <w:rPr>
          <w:szCs w:val="21"/>
          <w:highlight w:val="yellow"/>
        </w:rPr>
      </w:pPr>
    </w:p>
    <w:p>
      <w:pPr>
        <w:pStyle w:val="18"/>
        <w:ind w:firstLine="420"/>
        <w:rPr>
          <w:szCs w:val="21"/>
          <w:highlight w:val="yellow"/>
        </w:rPr>
      </w:pPr>
    </w:p>
    <w:p>
      <w:pPr>
        <w:pStyle w:val="18"/>
        <w:ind w:firstLine="420"/>
        <w:rPr>
          <w:szCs w:val="21"/>
          <w:highlight w:val="yellow"/>
        </w:rPr>
      </w:pPr>
    </w:p>
    <w:p>
      <w:pPr>
        <w:pStyle w:val="18"/>
        <w:ind w:firstLine="420"/>
        <w:rPr>
          <w:szCs w:val="21"/>
          <w:highlight w:val="yellow"/>
        </w:rPr>
      </w:pPr>
    </w:p>
    <w:p>
      <w:pPr>
        <w:pStyle w:val="18"/>
        <w:ind w:firstLine="420"/>
        <w:rPr>
          <w:szCs w:val="21"/>
          <w:highlight w:val="yellow"/>
        </w:rPr>
      </w:pPr>
    </w:p>
    <w:p>
      <w:pPr>
        <w:ind w:firstLine="562"/>
        <w:jc w:val="center"/>
        <w:rPr>
          <w:rFonts w:ascii="Times New Roman" w:hAnsi="Times New Roman"/>
          <w:b/>
          <w:bCs/>
        </w:rPr>
      </w:pPr>
    </w:p>
    <w:p>
      <w:pPr>
        <w:ind w:firstLine="562"/>
        <w:jc w:val="center"/>
        <w:rPr>
          <w:rFonts w:ascii="Times New Roman" w:hAnsi="Times New Roman"/>
          <w:b/>
          <w:bCs/>
        </w:rPr>
      </w:pPr>
    </w:p>
    <w:p>
      <w:pPr>
        <w:ind w:firstLine="562"/>
        <w:jc w:val="center"/>
        <w:rPr>
          <w:rFonts w:ascii="Times New Roman" w:hAnsi="Times New Roman"/>
          <w:b/>
          <w:bCs/>
        </w:rPr>
      </w:pPr>
    </w:p>
    <w:p>
      <w:pPr>
        <w:ind w:firstLine="562"/>
        <w:jc w:val="center"/>
        <w:rPr>
          <w:rFonts w:ascii="Times New Roman" w:hAnsi="Times New Roman"/>
          <w:b/>
          <w:bCs/>
        </w:rPr>
      </w:pPr>
    </w:p>
    <w:p>
      <w:pPr>
        <w:ind w:firstLine="562"/>
        <w:jc w:val="center"/>
        <w:rPr>
          <w:rFonts w:ascii="Times New Roman" w:hAnsi="Times New Roman"/>
          <w:b/>
          <w:bCs/>
        </w:rPr>
      </w:pPr>
    </w:p>
    <w:p>
      <w:pPr>
        <w:ind w:firstLine="562"/>
        <w:jc w:val="center"/>
        <w:rPr>
          <w:rFonts w:ascii="Times New Roman" w:hAnsi="Times New Roman"/>
          <w:b/>
          <w:bCs/>
        </w:rPr>
      </w:pPr>
    </w:p>
    <w:p>
      <w:pPr>
        <w:ind w:firstLine="562"/>
        <w:jc w:val="center"/>
        <w:outlineLvl w:val="0"/>
        <w:rPr>
          <w:rFonts w:ascii="Times New Roman" w:hAnsi="Times New Roman"/>
          <w:b/>
          <w:bCs/>
        </w:rPr>
      </w:pPr>
      <w:bookmarkStart w:id="6" w:name="_Toc8917"/>
      <w:bookmarkStart w:id="7" w:name="_Toc14201"/>
      <w:r>
        <w:rPr>
          <w:rFonts w:hint="eastAsia" w:ascii="Times New Roman" w:hAnsi="Times New Roman"/>
          <w:b/>
          <w:bCs/>
        </w:rPr>
        <w:t>广州环投恒创科技有限公司</w:t>
      </w:r>
      <w:bookmarkEnd w:id="6"/>
      <w:bookmarkEnd w:id="7"/>
    </w:p>
    <w:p>
      <w:pPr>
        <w:spacing w:line="360" w:lineRule="auto"/>
        <w:jc w:val="center"/>
        <w:rPr>
          <w:rFonts w:ascii="Times New Roman" w:hAnsi="Times New Roman"/>
          <w:b/>
          <w:szCs w:val="28"/>
        </w:rPr>
      </w:pPr>
      <w:r>
        <w:rPr>
          <w:rFonts w:hint="eastAsia" w:ascii="Times New Roman" w:hAnsi="Times New Roman"/>
          <w:b/>
          <w:szCs w:val="28"/>
        </w:rPr>
        <w:t>20</w:t>
      </w:r>
      <w:r>
        <w:rPr>
          <w:rFonts w:ascii="Times New Roman" w:hAnsi="Times New Roman"/>
          <w:b/>
          <w:szCs w:val="28"/>
        </w:rPr>
        <w:t>2</w:t>
      </w:r>
      <w:r>
        <w:rPr>
          <w:rFonts w:hint="eastAsia" w:ascii="Times New Roman" w:hAnsi="Times New Roman"/>
          <w:b/>
          <w:szCs w:val="28"/>
          <w:lang w:val="en-US" w:eastAsia="zh-CN"/>
        </w:rPr>
        <w:t>5</w:t>
      </w:r>
      <w:r>
        <w:rPr>
          <w:rFonts w:hint="eastAsia" w:ascii="Times New Roman" w:hAnsi="Times New Roman"/>
          <w:b/>
          <w:szCs w:val="28"/>
        </w:rPr>
        <w:t>年</w:t>
      </w:r>
      <w:r>
        <w:rPr>
          <w:rFonts w:hint="eastAsia" w:ascii="Times New Roman" w:hAnsi="Times New Roman"/>
          <w:b/>
          <w:szCs w:val="28"/>
          <w:lang w:val="en-US" w:eastAsia="zh-CN"/>
        </w:rPr>
        <w:t>8</w:t>
      </w:r>
      <w:r>
        <w:rPr>
          <w:rFonts w:hint="eastAsia" w:ascii="Times New Roman" w:hAnsi="Times New Roman"/>
          <w:b/>
          <w:szCs w:val="28"/>
        </w:rPr>
        <w:t>月</w:t>
      </w:r>
    </w:p>
    <w:sdt>
      <w:sdtPr>
        <w:rPr>
          <w:sz w:val="21"/>
        </w:rPr>
        <w:id w:val="147467186"/>
        <w15:color w:val="DBDBDB"/>
        <w:docPartObj>
          <w:docPartGallery w:val="Table of Contents"/>
          <w:docPartUnique/>
        </w:docPartObj>
      </w:sdtPr>
      <w:sdtEndPr>
        <w:rPr>
          <w:sz w:val="21"/>
        </w:rPr>
      </w:sdtEndPr>
      <w:sdtContent>
        <w:p>
          <w:pPr>
            <w:jc w:val="center"/>
            <w:rPr>
              <w:sz w:val="21"/>
              <w:szCs w:val="21"/>
            </w:rPr>
          </w:pPr>
          <w:r>
            <w:rPr>
              <w:szCs w:val="28"/>
            </w:rPr>
            <w:t>目录</w:t>
          </w:r>
          <w:r>
            <w:rPr>
              <w:sz w:val="21"/>
              <w:szCs w:val="21"/>
            </w:rPr>
            <w:fldChar w:fldCharType="begin"/>
          </w:r>
          <w:r>
            <w:rPr>
              <w:sz w:val="21"/>
              <w:szCs w:val="21"/>
            </w:rPr>
            <w:instrText xml:space="preserve">TOC \o "1-3" \h \u </w:instrText>
          </w:r>
          <w:r>
            <w:rPr>
              <w:sz w:val="21"/>
              <w:szCs w:val="21"/>
            </w:rPr>
            <w:fldChar w:fldCharType="separate"/>
          </w:r>
        </w:p>
        <w:p>
          <w:pPr>
            <w:pStyle w:val="29"/>
            <w:tabs>
              <w:tab w:val="right" w:leader="dot" w:pos="8300"/>
            </w:tabs>
            <w:rPr>
              <w:sz w:val="21"/>
              <w:szCs w:val="21"/>
            </w:rPr>
          </w:pPr>
          <w:r>
            <w:fldChar w:fldCharType="begin"/>
          </w:r>
          <w:r>
            <w:instrText xml:space="preserve"> HYPERLINK \l "_Toc11237" </w:instrText>
          </w:r>
          <w:r>
            <w:fldChar w:fldCharType="separate"/>
          </w:r>
          <w:r>
            <w:rPr>
              <w:rFonts w:hint="eastAsia" w:ascii="Times New Roman" w:hAnsi="Times New Roman"/>
              <w:bCs/>
              <w:kern w:val="44"/>
              <w:sz w:val="21"/>
              <w:szCs w:val="21"/>
            </w:rPr>
            <w:t>第一部分 总述</w:t>
          </w:r>
          <w:r>
            <w:rPr>
              <w:sz w:val="21"/>
              <w:szCs w:val="21"/>
            </w:rPr>
            <w:tab/>
          </w:r>
          <w:r>
            <w:rPr>
              <w:sz w:val="21"/>
              <w:szCs w:val="21"/>
            </w:rPr>
            <w:fldChar w:fldCharType="begin"/>
          </w:r>
          <w:r>
            <w:rPr>
              <w:sz w:val="21"/>
              <w:szCs w:val="21"/>
            </w:rPr>
            <w:instrText xml:space="preserve"> PAGEREF _Toc11237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35"/>
            <w:tabs>
              <w:tab w:val="right" w:leader="dot" w:pos="8300"/>
            </w:tabs>
            <w:ind w:left="560"/>
            <w:rPr>
              <w:sz w:val="21"/>
              <w:szCs w:val="21"/>
            </w:rPr>
          </w:pPr>
          <w:r>
            <w:fldChar w:fldCharType="begin"/>
          </w:r>
          <w:r>
            <w:instrText xml:space="preserve"> HYPERLINK \l "_Toc15419" </w:instrText>
          </w:r>
          <w:r>
            <w:fldChar w:fldCharType="separate"/>
          </w:r>
          <w:r>
            <w:rPr>
              <w:rFonts w:hint="eastAsia" w:ascii="Times New Roman" w:hAnsi="Times New Roman"/>
              <w:bCs/>
              <w:kern w:val="28"/>
              <w:sz w:val="21"/>
              <w:szCs w:val="21"/>
            </w:rPr>
            <w:t>1</w:t>
          </w:r>
          <w:r>
            <w:rPr>
              <w:rFonts w:ascii="Times New Roman" w:hAnsi="Times New Roman"/>
              <w:bCs/>
              <w:kern w:val="28"/>
              <w:sz w:val="21"/>
              <w:szCs w:val="21"/>
            </w:rPr>
            <w:t xml:space="preserve"> 总则</w:t>
          </w:r>
          <w:r>
            <w:rPr>
              <w:sz w:val="21"/>
              <w:szCs w:val="21"/>
            </w:rPr>
            <w:tab/>
          </w:r>
          <w:r>
            <w:rPr>
              <w:sz w:val="21"/>
              <w:szCs w:val="21"/>
            </w:rPr>
            <w:fldChar w:fldCharType="begin"/>
          </w:r>
          <w:r>
            <w:rPr>
              <w:sz w:val="21"/>
              <w:szCs w:val="21"/>
            </w:rPr>
            <w:instrText xml:space="preserve"> PAGEREF _Toc15419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35"/>
            <w:tabs>
              <w:tab w:val="right" w:leader="dot" w:pos="8300"/>
            </w:tabs>
            <w:ind w:left="560"/>
            <w:rPr>
              <w:sz w:val="21"/>
              <w:szCs w:val="21"/>
            </w:rPr>
          </w:pPr>
          <w:r>
            <w:fldChar w:fldCharType="begin"/>
          </w:r>
          <w:r>
            <w:instrText xml:space="preserve"> HYPERLINK \l "_Toc15005" </w:instrText>
          </w:r>
          <w:r>
            <w:fldChar w:fldCharType="separate"/>
          </w:r>
          <w:r>
            <w:rPr>
              <w:rFonts w:hint="eastAsia" w:ascii="Times New Roman" w:hAnsi="Times New Roman"/>
              <w:bCs/>
              <w:kern w:val="28"/>
              <w:sz w:val="21"/>
              <w:szCs w:val="21"/>
            </w:rPr>
            <w:t>2</w:t>
          </w:r>
          <w:r>
            <w:rPr>
              <w:rFonts w:ascii="Times New Roman" w:hAnsi="Times New Roman"/>
              <w:bCs/>
              <w:kern w:val="28"/>
              <w:sz w:val="21"/>
              <w:szCs w:val="21"/>
            </w:rPr>
            <w:t xml:space="preserve"> </w:t>
          </w:r>
          <w:r>
            <w:rPr>
              <w:rFonts w:hint="eastAsia" w:ascii="Times New Roman" w:hAnsi="Times New Roman"/>
              <w:bCs/>
              <w:kern w:val="28"/>
              <w:sz w:val="21"/>
              <w:szCs w:val="21"/>
            </w:rPr>
            <w:t>项目概况</w:t>
          </w:r>
          <w:r>
            <w:rPr>
              <w:sz w:val="21"/>
              <w:szCs w:val="21"/>
            </w:rPr>
            <w:tab/>
          </w:r>
          <w:r>
            <w:rPr>
              <w:sz w:val="21"/>
              <w:szCs w:val="21"/>
            </w:rPr>
            <w:fldChar w:fldCharType="begin"/>
          </w:r>
          <w:r>
            <w:rPr>
              <w:sz w:val="21"/>
              <w:szCs w:val="21"/>
            </w:rPr>
            <w:instrText xml:space="preserve"> PAGEREF _Toc15005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35"/>
            <w:tabs>
              <w:tab w:val="right" w:leader="dot" w:pos="8300"/>
            </w:tabs>
            <w:ind w:left="560"/>
            <w:rPr>
              <w:sz w:val="21"/>
              <w:szCs w:val="21"/>
            </w:rPr>
          </w:pPr>
          <w:r>
            <w:fldChar w:fldCharType="begin"/>
          </w:r>
          <w:r>
            <w:instrText xml:space="preserve"> HYPERLINK \l "_Toc23415" </w:instrText>
          </w:r>
          <w:r>
            <w:fldChar w:fldCharType="separate"/>
          </w:r>
          <w:r>
            <w:rPr>
              <w:rFonts w:hint="eastAsia" w:ascii="Times New Roman" w:hAnsi="Times New Roman"/>
              <w:bCs/>
              <w:kern w:val="28"/>
              <w:sz w:val="21"/>
              <w:szCs w:val="21"/>
            </w:rPr>
            <w:t>3招标范围</w:t>
          </w:r>
          <w:r>
            <w:rPr>
              <w:sz w:val="21"/>
              <w:szCs w:val="21"/>
            </w:rPr>
            <w:tab/>
          </w:r>
          <w:r>
            <w:rPr>
              <w:sz w:val="21"/>
              <w:szCs w:val="21"/>
            </w:rPr>
            <w:fldChar w:fldCharType="begin"/>
          </w:r>
          <w:r>
            <w:rPr>
              <w:sz w:val="21"/>
              <w:szCs w:val="21"/>
            </w:rPr>
            <w:instrText xml:space="preserve"> PAGEREF _Toc23415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35"/>
            <w:tabs>
              <w:tab w:val="right" w:leader="dot" w:pos="8300"/>
            </w:tabs>
            <w:ind w:left="560"/>
            <w:rPr>
              <w:sz w:val="21"/>
              <w:szCs w:val="21"/>
            </w:rPr>
          </w:pPr>
          <w:r>
            <w:fldChar w:fldCharType="begin"/>
          </w:r>
          <w:r>
            <w:instrText xml:space="preserve"> HYPERLINK \l "_Toc26196" </w:instrText>
          </w:r>
          <w:r>
            <w:fldChar w:fldCharType="separate"/>
          </w:r>
          <w:r>
            <w:rPr>
              <w:rFonts w:hint="eastAsia" w:ascii="Times New Roman" w:hAnsi="Times New Roman"/>
              <w:bCs/>
              <w:kern w:val="28"/>
              <w:sz w:val="21"/>
              <w:szCs w:val="21"/>
            </w:rPr>
            <w:t>4</w:t>
          </w:r>
          <w:r>
            <w:rPr>
              <w:rFonts w:ascii="Times New Roman" w:hAnsi="Times New Roman"/>
              <w:bCs/>
              <w:kern w:val="28"/>
              <w:sz w:val="21"/>
              <w:szCs w:val="21"/>
            </w:rPr>
            <w:t xml:space="preserve"> </w:t>
          </w:r>
          <w:r>
            <w:rPr>
              <w:rFonts w:hint="eastAsia" w:ascii="Times New Roman" w:hAnsi="Times New Roman"/>
              <w:bCs/>
              <w:kern w:val="28"/>
              <w:sz w:val="21"/>
              <w:szCs w:val="21"/>
            </w:rPr>
            <w:t>招标边界条件</w:t>
          </w:r>
          <w:r>
            <w:rPr>
              <w:sz w:val="21"/>
              <w:szCs w:val="21"/>
            </w:rPr>
            <w:tab/>
          </w:r>
          <w:r>
            <w:rPr>
              <w:sz w:val="21"/>
              <w:szCs w:val="21"/>
            </w:rPr>
            <w:fldChar w:fldCharType="begin"/>
          </w:r>
          <w:r>
            <w:rPr>
              <w:sz w:val="21"/>
              <w:szCs w:val="21"/>
            </w:rPr>
            <w:instrText xml:space="preserve"> PAGEREF _Toc26196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"_Toc31020" </w:instrText>
          </w:r>
          <w:r>
            <w:fldChar w:fldCharType="separate"/>
          </w:r>
          <w:r>
            <w:rPr>
              <w:rFonts w:ascii="Times New Roman" w:hAnsi="Times New Roman"/>
              <w:bCs/>
              <w:kern w:val="2"/>
              <w:sz w:val="21"/>
              <w:szCs w:val="21"/>
            </w:rPr>
            <w:t>4.</w:t>
          </w:r>
          <w:r>
            <w:rPr>
              <w:rFonts w:hint="eastAsia" w:ascii="Times New Roman" w:hAnsi="Times New Roman"/>
              <w:bCs/>
              <w:kern w:val="2"/>
              <w:sz w:val="21"/>
              <w:szCs w:val="21"/>
            </w:rPr>
            <w:t>1</w:t>
          </w:r>
          <w:r>
            <w:rPr>
              <w:rFonts w:ascii="Times New Roman" w:hAnsi="Times New Roman"/>
              <w:bCs/>
              <w:kern w:val="2"/>
              <w:sz w:val="21"/>
              <w:szCs w:val="21"/>
            </w:rPr>
            <w:t xml:space="preserve"> </w:t>
          </w:r>
          <w:r>
            <w:rPr>
              <w:rFonts w:hint="eastAsia" w:ascii="Times New Roman" w:hAnsi="Times New Roman"/>
              <w:bCs/>
              <w:kern w:val="2"/>
              <w:sz w:val="21"/>
              <w:szCs w:val="21"/>
            </w:rPr>
            <w:t>生活用水、工业用水、消防给水边界条件</w:t>
          </w:r>
          <w:r>
            <w:rPr>
              <w:sz w:val="21"/>
              <w:szCs w:val="21"/>
            </w:rPr>
            <w:tab/>
          </w:r>
          <w:r>
            <w:rPr>
              <w:sz w:val="21"/>
              <w:szCs w:val="21"/>
            </w:rPr>
            <w:fldChar w:fldCharType="begin"/>
          </w:r>
          <w:r>
            <w:rPr>
              <w:sz w:val="21"/>
              <w:szCs w:val="21"/>
            </w:rPr>
            <w:instrText xml:space="preserve"> PAGEREF _Toc31020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"_Toc29512" </w:instrText>
          </w:r>
          <w:r>
            <w:fldChar w:fldCharType="separate"/>
          </w:r>
          <w:r>
            <w:rPr>
              <w:rFonts w:ascii="Times New Roman" w:hAnsi="Times New Roman"/>
              <w:bCs/>
              <w:kern w:val="2"/>
              <w:sz w:val="21"/>
              <w:szCs w:val="21"/>
            </w:rPr>
            <w:t xml:space="preserve">4.4 </w:t>
          </w:r>
          <w:r>
            <w:rPr>
              <w:rFonts w:hint="eastAsia" w:ascii="Times New Roman" w:hAnsi="Times New Roman"/>
              <w:bCs/>
              <w:kern w:val="2"/>
              <w:sz w:val="21"/>
              <w:szCs w:val="21"/>
            </w:rPr>
            <w:t>生产排水边界条件</w:t>
          </w:r>
          <w:r>
            <w:rPr>
              <w:sz w:val="21"/>
              <w:szCs w:val="21"/>
            </w:rPr>
            <w:tab/>
          </w:r>
          <w:r>
            <w:rPr>
              <w:sz w:val="21"/>
              <w:szCs w:val="21"/>
            </w:rPr>
            <w:fldChar w:fldCharType="begin"/>
          </w:r>
          <w:r>
            <w:rPr>
              <w:sz w:val="21"/>
              <w:szCs w:val="21"/>
            </w:rPr>
            <w:instrText xml:space="preserve"> PAGEREF _Toc29512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"_Toc17976" </w:instrText>
          </w:r>
          <w:r>
            <w:fldChar w:fldCharType="separate"/>
          </w:r>
          <w:r>
            <w:rPr>
              <w:rFonts w:ascii="Times New Roman" w:hAnsi="Times New Roman"/>
              <w:bCs/>
              <w:kern w:val="2"/>
              <w:sz w:val="21"/>
              <w:szCs w:val="21"/>
            </w:rPr>
            <w:t xml:space="preserve">4.5 </w:t>
          </w:r>
          <w:r>
            <w:rPr>
              <w:rFonts w:hint="eastAsia" w:ascii="Times New Roman" w:hAnsi="Times New Roman"/>
              <w:bCs/>
              <w:kern w:val="2"/>
              <w:sz w:val="21"/>
              <w:szCs w:val="21"/>
            </w:rPr>
            <w:t>雨水排水边界条件</w:t>
          </w:r>
          <w:r>
            <w:rPr>
              <w:sz w:val="21"/>
              <w:szCs w:val="21"/>
            </w:rPr>
            <w:tab/>
          </w:r>
          <w:r>
            <w:rPr>
              <w:sz w:val="21"/>
              <w:szCs w:val="21"/>
            </w:rPr>
            <w:fldChar w:fldCharType="begin"/>
          </w:r>
          <w:r>
            <w:rPr>
              <w:sz w:val="21"/>
              <w:szCs w:val="21"/>
            </w:rPr>
            <w:instrText xml:space="preserve"> PAGEREF _Toc17976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"_Toc15888" </w:instrText>
          </w:r>
          <w:r>
            <w:fldChar w:fldCharType="separate"/>
          </w:r>
          <w:r>
            <w:rPr>
              <w:rFonts w:ascii="Times New Roman" w:hAnsi="Times New Roman"/>
              <w:bCs/>
              <w:kern w:val="2"/>
              <w:sz w:val="21"/>
              <w:szCs w:val="21"/>
            </w:rPr>
            <w:t xml:space="preserve">4.6 </w:t>
          </w:r>
          <w:r>
            <w:rPr>
              <w:rFonts w:hint="eastAsia" w:ascii="Times New Roman" w:hAnsi="Times New Roman"/>
              <w:bCs/>
              <w:kern w:val="2"/>
              <w:sz w:val="21"/>
              <w:szCs w:val="21"/>
            </w:rPr>
            <w:t>电力系统边界条件</w:t>
          </w:r>
          <w:r>
            <w:rPr>
              <w:sz w:val="21"/>
              <w:szCs w:val="21"/>
            </w:rPr>
            <w:tab/>
          </w:r>
          <w:r>
            <w:rPr>
              <w:sz w:val="21"/>
              <w:szCs w:val="21"/>
            </w:rPr>
            <w:fldChar w:fldCharType="begin"/>
          </w:r>
          <w:r>
            <w:rPr>
              <w:sz w:val="21"/>
              <w:szCs w:val="21"/>
            </w:rPr>
            <w:instrText xml:space="preserve"> PAGEREF _Toc15888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"_Toc10046" </w:instrText>
          </w:r>
          <w:r>
            <w:fldChar w:fldCharType="separate"/>
          </w:r>
          <w:r>
            <w:rPr>
              <w:rFonts w:ascii="Times New Roman" w:hAnsi="Times New Roman"/>
              <w:bCs/>
              <w:kern w:val="2"/>
              <w:sz w:val="21"/>
              <w:szCs w:val="21"/>
            </w:rPr>
            <w:t xml:space="preserve">4.7 </w:t>
          </w:r>
          <w:r>
            <w:rPr>
              <w:rFonts w:hint="eastAsia" w:ascii="Times New Roman" w:hAnsi="Times New Roman"/>
              <w:bCs/>
              <w:kern w:val="2"/>
              <w:sz w:val="21"/>
              <w:szCs w:val="21"/>
            </w:rPr>
            <w:t>道路边界条件</w:t>
          </w:r>
          <w:r>
            <w:rPr>
              <w:sz w:val="21"/>
              <w:szCs w:val="21"/>
            </w:rPr>
            <w:tab/>
          </w:r>
          <w:r>
            <w:rPr>
              <w:sz w:val="21"/>
              <w:szCs w:val="21"/>
            </w:rPr>
            <w:fldChar w:fldCharType="begin"/>
          </w:r>
          <w:r>
            <w:rPr>
              <w:sz w:val="21"/>
              <w:szCs w:val="21"/>
            </w:rPr>
            <w:instrText xml:space="preserve"> PAGEREF _Toc10046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"_Toc20869" </w:instrText>
          </w:r>
          <w:r>
            <w:fldChar w:fldCharType="separate"/>
          </w:r>
          <w:r>
            <w:rPr>
              <w:rFonts w:ascii="Times New Roman" w:hAnsi="Times New Roman"/>
              <w:bCs/>
              <w:kern w:val="2"/>
              <w:sz w:val="21"/>
              <w:szCs w:val="21"/>
            </w:rPr>
            <w:t xml:space="preserve">4.8 </w:t>
          </w:r>
          <w:r>
            <w:rPr>
              <w:rFonts w:hint="eastAsia" w:ascii="Times New Roman" w:hAnsi="Times New Roman"/>
              <w:bCs/>
              <w:kern w:val="2"/>
              <w:sz w:val="21"/>
              <w:szCs w:val="21"/>
            </w:rPr>
            <w:t>边界接口说明</w:t>
          </w:r>
          <w:r>
            <w:rPr>
              <w:sz w:val="21"/>
              <w:szCs w:val="21"/>
            </w:rPr>
            <w:tab/>
          </w:r>
          <w:r>
            <w:rPr>
              <w:sz w:val="21"/>
              <w:szCs w:val="21"/>
            </w:rPr>
            <w:fldChar w:fldCharType="begin"/>
          </w:r>
          <w:r>
            <w:rPr>
              <w:sz w:val="21"/>
              <w:szCs w:val="21"/>
            </w:rPr>
            <w:instrText xml:space="preserve"> PAGEREF _Toc20869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35"/>
            <w:tabs>
              <w:tab w:val="right" w:leader="dot" w:pos="8300"/>
            </w:tabs>
            <w:ind w:left="0" w:leftChars="0" w:firstLine="840" w:firstLineChars="300"/>
            <w:rPr>
              <w:sz w:val="21"/>
              <w:szCs w:val="21"/>
            </w:rPr>
          </w:pPr>
          <w:r>
            <w:fldChar w:fldCharType="begin"/>
          </w:r>
          <w:r>
            <w:instrText xml:space="preserve"> HYPERLINK \l "_Toc22895" </w:instrText>
          </w:r>
          <w:r>
            <w:fldChar w:fldCharType="separate"/>
          </w:r>
          <w:r>
            <w:rPr>
              <w:rFonts w:hint="eastAsia" w:ascii="Times New Roman" w:hAnsi="Times New Roman"/>
              <w:bCs/>
              <w:kern w:val="28"/>
              <w:sz w:val="21"/>
              <w:szCs w:val="21"/>
            </w:rPr>
            <w:t>5</w:t>
          </w:r>
          <w:r>
            <w:rPr>
              <w:rFonts w:ascii="Times New Roman" w:hAnsi="Times New Roman"/>
              <w:bCs/>
              <w:kern w:val="28"/>
              <w:sz w:val="21"/>
              <w:szCs w:val="21"/>
            </w:rPr>
            <w:t xml:space="preserve"> </w:t>
          </w:r>
          <w:r>
            <w:rPr>
              <w:rFonts w:hint="eastAsia" w:ascii="Times New Roman" w:hAnsi="Times New Roman"/>
              <w:bCs/>
              <w:kern w:val="28"/>
              <w:sz w:val="21"/>
              <w:szCs w:val="21"/>
            </w:rPr>
            <w:t>环境和工作条件</w:t>
          </w:r>
          <w:r>
            <w:rPr>
              <w:sz w:val="21"/>
              <w:szCs w:val="21"/>
            </w:rPr>
            <w:tab/>
          </w:r>
          <w:r>
            <w:rPr>
              <w:sz w:val="21"/>
              <w:szCs w:val="21"/>
            </w:rPr>
            <w:fldChar w:fldCharType="begin"/>
          </w:r>
          <w:r>
            <w:rPr>
              <w:sz w:val="21"/>
              <w:szCs w:val="21"/>
            </w:rPr>
            <w:instrText xml:space="preserve"> PAGEREF _Toc22895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"_Toc17636" </w:instrText>
          </w:r>
          <w:r>
            <w:fldChar w:fldCharType="separate"/>
          </w:r>
          <w:r>
            <w:rPr>
              <w:rFonts w:hint="eastAsia" w:ascii="Times New Roman" w:hAnsi="Times New Roman"/>
              <w:bCs/>
              <w:kern w:val="2"/>
              <w:sz w:val="21"/>
              <w:szCs w:val="21"/>
            </w:rPr>
            <w:t>5</w:t>
          </w:r>
          <w:r>
            <w:rPr>
              <w:rFonts w:ascii="Times New Roman" w:hAnsi="Times New Roman"/>
              <w:bCs/>
              <w:kern w:val="2"/>
              <w:sz w:val="21"/>
              <w:szCs w:val="21"/>
            </w:rPr>
            <w:t xml:space="preserve">.1 </w:t>
          </w:r>
          <w:r>
            <w:rPr>
              <w:rFonts w:hint="eastAsia" w:ascii="Times New Roman" w:hAnsi="Times New Roman"/>
              <w:bCs/>
              <w:kern w:val="2"/>
              <w:sz w:val="21"/>
              <w:szCs w:val="21"/>
            </w:rPr>
            <w:t>地理位置</w:t>
          </w:r>
          <w:r>
            <w:rPr>
              <w:sz w:val="21"/>
              <w:szCs w:val="21"/>
            </w:rPr>
            <w:tab/>
          </w:r>
          <w:r>
            <w:rPr>
              <w:sz w:val="21"/>
              <w:szCs w:val="21"/>
            </w:rPr>
            <w:fldChar w:fldCharType="begin"/>
          </w:r>
          <w:r>
            <w:rPr>
              <w:sz w:val="21"/>
              <w:szCs w:val="21"/>
            </w:rPr>
            <w:instrText xml:space="preserve"> PAGEREF _Toc17636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"_Toc29341" </w:instrText>
          </w:r>
          <w:r>
            <w:fldChar w:fldCharType="separate"/>
          </w:r>
          <w:r>
            <w:rPr>
              <w:rFonts w:hint="eastAsia" w:ascii="Times New Roman" w:hAnsi="Times New Roman"/>
              <w:bCs/>
              <w:kern w:val="2"/>
              <w:sz w:val="21"/>
              <w:szCs w:val="21"/>
            </w:rPr>
            <w:t>5</w:t>
          </w:r>
          <w:r>
            <w:rPr>
              <w:rFonts w:ascii="Times New Roman" w:hAnsi="Times New Roman"/>
              <w:bCs/>
              <w:kern w:val="2"/>
              <w:sz w:val="21"/>
              <w:szCs w:val="21"/>
            </w:rPr>
            <w:t xml:space="preserve">.2 </w:t>
          </w:r>
          <w:r>
            <w:rPr>
              <w:rFonts w:hint="eastAsia" w:ascii="Times New Roman" w:hAnsi="Times New Roman"/>
              <w:bCs/>
              <w:kern w:val="2"/>
              <w:sz w:val="21"/>
              <w:szCs w:val="21"/>
            </w:rPr>
            <w:t>地震设防</w:t>
          </w:r>
          <w:r>
            <w:rPr>
              <w:sz w:val="21"/>
              <w:szCs w:val="21"/>
            </w:rPr>
            <w:tab/>
          </w:r>
          <w:r>
            <w:rPr>
              <w:sz w:val="21"/>
              <w:szCs w:val="21"/>
            </w:rPr>
            <w:fldChar w:fldCharType="begin"/>
          </w:r>
          <w:r>
            <w:rPr>
              <w:sz w:val="21"/>
              <w:szCs w:val="21"/>
            </w:rPr>
            <w:instrText xml:space="preserve"> PAGEREF _Toc29341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"_Toc27672" </w:instrText>
          </w:r>
          <w:r>
            <w:fldChar w:fldCharType="separate"/>
          </w:r>
          <w:r>
            <w:rPr>
              <w:rFonts w:hint="eastAsia" w:ascii="Times New Roman" w:hAnsi="Times New Roman"/>
              <w:bCs/>
              <w:kern w:val="2"/>
              <w:sz w:val="21"/>
              <w:szCs w:val="21"/>
            </w:rPr>
            <w:t>5</w:t>
          </w:r>
          <w:r>
            <w:rPr>
              <w:rFonts w:ascii="Times New Roman" w:hAnsi="Times New Roman"/>
              <w:bCs/>
              <w:kern w:val="2"/>
              <w:sz w:val="21"/>
              <w:szCs w:val="21"/>
            </w:rPr>
            <w:t>.</w:t>
          </w:r>
          <w:r>
            <w:rPr>
              <w:rFonts w:hint="eastAsia" w:ascii="Times New Roman" w:hAnsi="Times New Roman"/>
              <w:bCs/>
              <w:kern w:val="2"/>
              <w:sz w:val="21"/>
              <w:szCs w:val="21"/>
            </w:rPr>
            <w:t>3</w:t>
          </w:r>
          <w:r>
            <w:rPr>
              <w:rFonts w:ascii="Times New Roman" w:hAnsi="Times New Roman"/>
              <w:bCs/>
              <w:kern w:val="2"/>
              <w:sz w:val="21"/>
              <w:szCs w:val="21"/>
            </w:rPr>
            <w:t xml:space="preserve"> </w:t>
          </w:r>
          <w:r>
            <w:rPr>
              <w:rFonts w:hint="eastAsia" w:ascii="Times New Roman" w:hAnsi="Times New Roman"/>
              <w:bCs/>
              <w:kern w:val="2"/>
              <w:sz w:val="21"/>
              <w:szCs w:val="21"/>
            </w:rPr>
            <w:t>气象、水文条和地质条件</w:t>
          </w:r>
          <w:r>
            <w:rPr>
              <w:sz w:val="21"/>
              <w:szCs w:val="21"/>
            </w:rPr>
            <w:tab/>
          </w:r>
          <w:r>
            <w:rPr>
              <w:sz w:val="21"/>
              <w:szCs w:val="21"/>
            </w:rPr>
            <w:fldChar w:fldCharType="begin"/>
          </w:r>
          <w:r>
            <w:rPr>
              <w:sz w:val="21"/>
              <w:szCs w:val="21"/>
            </w:rPr>
            <w:instrText xml:space="preserve"> PAGEREF _Toc27672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"_Toc16094" </w:instrText>
          </w:r>
          <w:r>
            <w:fldChar w:fldCharType="separate"/>
          </w:r>
          <w:r>
            <w:rPr>
              <w:rFonts w:hint="eastAsia" w:ascii="Times New Roman" w:hAnsi="Times New Roman" w:cs="Arial"/>
              <w:bCs/>
              <w:kern w:val="2"/>
              <w:sz w:val="21"/>
              <w:szCs w:val="21"/>
            </w:rPr>
            <w:t>5</w:t>
          </w:r>
          <w:r>
            <w:rPr>
              <w:rFonts w:hint="eastAsia" w:ascii="Times New Roman" w:hAnsi="Times New Roman"/>
              <w:bCs/>
              <w:kern w:val="2"/>
              <w:sz w:val="21"/>
              <w:szCs w:val="21"/>
            </w:rPr>
            <w:t>.4</w:t>
          </w:r>
          <w:r>
            <w:rPr>
              <w:rFonts w:ascii="Times New Roman" w:hAnsi="Times New Roman"/>
              <w:bCs/>
              <w:kern w:val="2"/>
              <w:sz w:val="21"/>
              <w:szCs w:val="21"/>
            </w:rPr>
            <w:t xml:space="preserve"> </w:t>
          </w:r>
          <w:r>
            <w:rPr>
              <w:rFonts w:hint="eastAsia" w:ascii="Times New Roman" w:hAnsi="Times New Roman"/>
              <w:bCs/>
              <w:kern w:val="2"/>
              <w:sz w:val="21"/>
              <w:szCs w:val="21"/>
            </w:rPr>
            <w:t>工程现场施工条件</w:t>
          </w:r>
          <w:r>
            <w:rPr>
              <w:sz w:val="21"/>
              <w:szCs w:val="21"/>
            </w:rPr>
            <w:tab/>
          </w:r>
          <w:r>
            <w:rPr>
              <w:sz w:val="21"/>
              <w:szCs w:val="21"/>
            </w:rPr>
            <w:fldChar w:fldCharType="begin"/>
          </w:r>
          <w:r>
            <w:rPr>
              <w:sz w:val="21"/>
              <w:szCs w:val="21"/>
            </w:rPr>
            <w:instrText xml:space="preserve"> PAGEREF _Toc16094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"_Toc29525" </w:instrText>
          </w:r>
          <w:r>
            <w:fldChar w:fldCharType="separate"/>
          </w:r>
          <w:r>
            <w:rPr>
              <w:rFonts w:hint="eastAsia" w:ascii="Times New Roman" w:hAnsi="Times New Roman"/>
              <w:bCs/>
              <w:kern w:val="2"/>
              <w:sz w:val="21"/>
              <w:szCs w:val="21"/>
            </w:rPr>
            <w:t>5.5</w:t>
          </w:r>
          <w:r>
            <w:rPr>
              <w:rFonts w:ascii="Times New Roman" w:hAnsi="Times New Roman"/>
              <w:bCs/>
              <w:kern w:val="2"/>
              <w:sz w:val="21"/>
              <w:szCs w:val="21"/>
            </w:rPr>
            <w:t xml:space="preserve"> </w:t>
          </w:r>
          <w:r>
            <w:rPr>
              <w:rFonts w:hint="eastAsia" w:ascii="Times New Roman" w:hAnsi="Times New Roman"/>
              <w:bCs/>
              <w:kern w:val="2"/>
              <w:sz w:val="21"/>
              <w:szCs w:val="21"/>
            </w:rPr>
            <w:t>施工围蔽</w:t>
          </w:r>
          <w:r>
            <w:rPr>
              <w:sz w:val="21"/>
              <w:szCs w:val="21"/>
            </w:rPr>
            <w:tab/>
          </w:r>
          <w:r>
            <w:rPr>
              <w:sz w:val="21"/>
              <w:szCs w:val="21"/>
            </w:rPr>
            <w:fldChar w:fldCharType="begin"/>
          </w:r>
          <w:r>
            <w:rPr>
              <w:sz w:val="21"/>
              <w:szCs w:val="21"/>
            </w:rPr>
            <w:instrText xml:space="preserve"> PAGEREF _Toc29525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"_Toc20551" </w:instrText>
          </w:r>
          <w:r>
            <w:fldChar w:fldCharType="separate"/>
          </w:r>
          <w:r>
            <w:rPr>
              <w:rFonts w:hint="eastAsia" w:ascii="Times New Roman" w:hAnsi="Times New Roman"/>
              <w:bCs/>
              <w:kern w:val="2"/>
              <w:sz w:val="21"/>
              <w:szCs w:val="21"/>
            </w:rPr>
            <w:t>5.6</w:t>
          </w:r>
          <w:r>
            <w:rPr>
              <w:rFonts w:ascii="Times New Roman" w:hAnsi="Times New Roman"/>
              <w:bCs/>
              <w:kern w:val="2"/>
              <w:sz w:val="21"/>
              <w:szCs w:val="21"/>
            </w:rPr>
            <w:t xml:space="preserve"> </w:t>
          </w:r>
          <w:r>
            <w:rPr>
              <w:rFonts w:hint="eastAsia" w:ascii="Times New Roman" w:hAnsi="Times New Roman"/>
              <w:bCs/>
              <w:kern w:val="2"/>
              <w:sz w:val="21"/>
              <w:szCs w:val="21"/>
            </w:rPr>
            <w:t>其他</w:t>
          </w:r>
          <w:r>
            <w:rPr>
              <w:sz w:val="21"/>
              <w:szCs w:val="21"/>
            </w:rPr>
            <w:tab/>
          </w:r>
          <w:r>
            <w:rPr>
              <w:sz w:val="21"/>
              <w:szCs w:val="21"/>
            </w:rPr>
            <w:fldChar w:fldCharType="begin"/>
          </w:r>
          <w:r>
            <w:rPr>
              <w:sz w:val="21"/>
              <w:szCs w:val="21"/>
            </w:rPr>
            <w:instrText xml:space="preserve"> PAGEREF _Toc20551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35"/>
            <w:tabs>
              <w:tab w:val="right" w:leader="dot" w:pos="8300"/>
            </w:tabs>
            <w:ind w:left="560"/>
            <w:rPr>
              <w:sz w:val="21"/>
              <w:szCs w:val="21"/>
            </w:rPr>
          </w:pPr>
          <w:r>
            <w:fldChar w:fldCharType="begin"/>
          </w:r>
          <w:r>
            <w:instrText xml:space="preserve"> HYPERLINK \l "_Toc2140" </w:instrText>
          </w:r>
          <w:r>
            <w:fldChar w:fldCharType="separate"/>
          </w:r>
          <w:r>
            <w:rPr>
              <w:rFonts w:ascii="Times New Roman" w:hAnsi="Times New Roman"/>
              <w:bCs/>
              <w:kern w:val="28"/>
              <w:sz w:val="21"/>
              <w:szCs w:val="21"/>
            </w:rPr>
            <w:t xml:space="preserve">6 </w:t>
          </w:r>
          <w:r>
            <w:rPr>
              <w:rFonts w:hint="eastAsia" w:ascii="Times New Roman" w:hAnsi="Times New Roman"/>
              <w:bCs/>
              <w:kern w:val="28"/>
              <w:sz w:val="21"/>
              <w:szCs w:val="21"/>
            </w:rPr>
            <w:t>标准和规范</w:t>
          </w:r>
          <w:r>
            <w:rPr>
              <w:sz w:val="21"/>
              <w:szCs w:val="21"/>
            </w:rPr>
            <w:tab/>
          </w:r>
          <w:r>
            <w:rPr>
              <w:sz w:val="21"/>
              <w:szCs w:val="21"/>
            </w:rPr>
            <w:fldChar w:fldCharType="begin"/>
          </w:r>
          <w:r>
            <w:rPr>
              <w:sz w:val="21"/>
              <w:szCs w:val="21"/>
            </w:rPr>
            <w:instrText xml:space="preserve"> PAGEREF _Toc2140 \h </w:instrText>
          </w:r>
          <w:r>
            <w:rPr>
              <w:sz w:val="21"/>
              <w:szCs w:val="21"/>
            </w:rPr>
            <w:fldChar w:fldCharType="separate"/>
          </w:r>
          <w:r>
            <w:rPr>
              <w:sz w:val="21"/>
              <w:szCs w:val="21"/>
            </w:rPr>
            <w:t>10</w:t>
          </w:r>
          <w:r>
            <w:rPr>
              <w:sz w:val="21"/>
              <w:szCs w:val="21"/>
            </w:rPr>
            <w:fldChar w:fldCharType="end"/>
          </w:r>
          <w:r>
            <w:rPr>
              <w:sz w:val="21"/>
              <w:szCs w:val="21"/>
            </w:rPr>
            <w:fldChar w:fldCharType="end"/>
          </w:r>
        </w:p>
        <w:p>
          <w:pPr>
            <w:pStyle w:val="29"/>
            <w:tabs>
              <w:tab w:val="right" w:leader="dot" w:pos="8300"/>
            </w:tabs>
            <w:rPr>
              <w:sz w:val="21"/>
              <w:szCs w:val="21"/>
            </w:rPr>
          </w:pPr>
          <w:r>
            <w:fldChar w:fldCharType="begin"/>
          </w:r>
          <w:r>
            <w:instrText xml:space="preserve"> HYPERLINK \l "_Toc31114" </w:instrText>
          </w:r>
          <w:r>
            <w:fldChar w:fldCharType="separate"/>
          </w:r>
          <w:r>
            <w:rPr>
              <w:rFonts w:hint="eastAsia" w:ascii="Times New Roman" w:hAnsi="Times New Roman"/>
              <w:bCs/>
              <w:kern w:val="44"/>
              <w:sz w:val="21"/>
              <w:szCs w:val="21"/>
            </w:rPr>
            <w:t>第二部分 施工要求</w:t>
          </w:r>
          <w:r>
            <w:rPr>
              <w:sz w:val="21"/>
              <w:szCs w:val="21"/>
            </w:rPr>
            <w:tab/>
          </w:r>
          <w:r>
            <w:rPr>
              <w:sz w:val="21"/>
              <w:szCs w:val="21"/>
            </w:rPr>
            <w:fldChar w:fldCharType="begin"/>
          </w:r>
          <w:r>
            <w:rPr>
              <w:sz w:val="21"/>
              <w:szCs w:val="21"/>
            </w:rPr>
            <w:instrText xml:space="preserve"> PAGEREF _Toc31114 \h </w:instrText>
          </w:r>
          <w:r>
            <w:rPr>
              <w:sz w:val="21"/>
              <w:szCs w:val="21"/>
            </w:rPr>
            <w:fldChar w:fldCharType="separate"/>
          </w:r>
          <w:r>
            <w:rPr>
              <w:sz w:val="21"/>
              <w:szCs w:val="21"/>
            </w:rPr>
            <w:t>11</w:t>
          </w:r>
          <w:r>
            <w:rPr>
              <w:sz w:val="21"/>
              <w:szCs w:val="21"/>
            </w:rPr>
            <w:fldChar w:fldCharType="end"/>
          </w:r>
          <w:r>
            <w:rPr>
              <w:sz w:val="21"/>
              <w:szCs w:val="21"/>
            </w:rPr>
            <w:fldChar w:fldCharType="end"/>
          </w:r>
        </w:p>
        <w:p>
          <w:pPr>
            <w:pStyle w:val="35"/>
            <w:tabs>
              <w:tab w:val="right" w:leader="dot" w:pos="8300"/>
            </w:tabs>
            <w:ind w:left="560"/>
            <w:rPr>
              <w:sz w:val="21"/>
              <w:szCs w:val="21"/>
            </w:rPr>
          </w:pPr>
          <w:r>
            <w:fldChar w:fldCharType="begin"/>
          </w:r>
          <w:r>
            <w:instrText xml:space="preserve"> HYPERLINK \l "_Toc1834" </w:instrText>
          </w:r>
          <w:r>
            <w:fldChar w:fldCharType="separate"/>
          </w:r>
          <w:r>
            <w:rPr>
              <w:rFonts w:hint="eastAsia" w:ascii="Times New Roman" w:hAnsi="Times New Roman"/>
              <w:bCs/>
              <w:kern w:val="28"/>
              <w:sz w:val="21"/>
              <w:szCs w:val="21"/>
            </w:rPr>
            <w:t>1</w:t>
          </w:r>
          <w:r>
            <w:rPr>
              <w:rFonts w:ascii="Times New Roman" w:hAnsi="Times New Roman"/>
              <w:bCs/>
              <w:kern w:val="28"/>
              <w:sz w:val="21"/>
              <w:szCs w:val="21"/>
            </w:rPr>
            <w:t xml:space="preserve"> </w:t>
          </w:r>
          <w:r>
            <w:rPr>
              <w:rFonts w:hint="eastAsia" w:ascii="Times New Roman" w:hAnsi="Times New Roman"/>
              <w:bCs/>
              <w:kern w:val="28"/>
              <w:sz w:val="21"/>
              <w:szCs w:val="21"/>
            </w:rPr>
            <w:t>施工和供货范围</w:t>
          </w:r>
          <w:r>
            <w:rPr>
              <w:sz w:val="21"/>
              <w:szCs w:val="21"/>
            </w:rPr>
            <w:tab/>
          </w:r>
          <w:r>
            <w:rPr>
              <w:sz w:val="21"/>
              <w:szCs w:val="21"/>
            </w:rPr>
            <w:fldChar w:fldCharType="begin"/>
          </w:r>
          <w:r>
            <w:rPr>
              <w:sz w:val="21"/>
              <w:szCs w:val="21"/>
            </w:rPr>
            <w:instrText xml:space="preserve"> PAGEREF _Toc1834 \h </w:instrText>
          </w:r>
          <w:r>
            <w:rPr>
              <w:sz w:val="21"/>
              <w:szCs w:val="21"/>
            </w:rPr>
            <w:fldChar w:fldCharType="separate"/>
          </w:r>
          <w:r>
            <w:rPr>
              <w:sz w:val="21"/>
              <w:szCs w:val="21"/>
            </w:rPr>
            <w:t>11</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"_Toc29308" </w:instrText>
          </w:r>
          <w:r>
            <w:fldChar w:fldCharType="separate"/>
          </w:r>
          <w:r>
            <w:rPr>
              <w:rFonts w:hint="eastAsia" w:ascii="Times New Roman" w:hAnsi="Times New Roman"/>
              <w:bCs/>
              <w:kern w:val="2"/>
              <w:sz w:val="21"/>
              <w:szCs w:val="21"/>
            </w:rPr>
            <w:t>1.1</w:t>
          </w:r>
          <w:r>
            <w:rPr>
              <w:rFonts w:ascii="Times New Roman" w:hAnsi="Times New Roman"/>
              <w:bCs/>
              <w:kern w:val="2"/>
              <w:sz w:val="21"/>
              <w:szCs w:val="21"/>
            </w:rPr>
            <w:t xml:space="preserve"> </w:t>
          </w:r>
          <w:r>
            <w:rPr>
              <w:rFonts w:hint="eastAsia" w:ascii="Times New Roman" w:hAnsi="Times New Roman"/>
              <w:bCs/>
              <w:kern w:val="2"/>
              <w:sz w:val="21"/>
              <w:szCs w:val="21"/>
            </w:rPr>
            <w:t>施工范围</w:t>
          </w:r>
          <w:r>
            <w:rPr>
              <w:sz w:val="21"/>
              <w:szCs w:val="21"/>
            </w:rPr>
            <w:tab/>
          </w:r>
          <w:r>
            <w:rPr>
              <w:sz w:val="21"/>
              <w:szCs w:val="21"/>
            </w:rPr>
            <w:fldChar w:fldCharType="begin"/>
          </w:r>
          <w:r>
            <w:rPr>
              <w:sz w:val="21"/>
              <w:szCs w:val="21"/>
            </w:rPr>
            <w:instrText xml:space="preserve"> PAGEREF _Toc29308 \h </w:instrText>
          </w:r>
          <w:r>
            <w:rPr>
              <w:sz w:val="21"/>
              <w:szCs w:val="21"/>
            </w:rPr>
            <w:fldChar w:fldCharType="separate"/>
          </w:r>
          <w:r>
            <w:rPr>
              <w:sz w:val="21"/>
              <w:szCs w:val="21"/>
            </w:rPr>
            <w:t>11</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"_Toc3299" </w:instrText>
          </w:r>
          <w:r>
            <w:fldChar w:fldCharType="separate"/>
          </w:r>
          <w:r>
            <w:rPr>
              <w:rFonts w:hint="eastAsia" w:ascii="Times New Roman" w:hAnsi="Times New Roman"/>
              <w:bCs/>
              <w:kern w:val="2"/>
              <w:sz w:val="21"/>
              <w:szCs w:val="21"/>
            </w:rPr>
            <w:t>1.2</w:t>
          </w:r>
          <w:r>
            <w:rPr>
              <w:rFonts w:ascii="Times New Roman" w:hAnsi="Times New Roman"/>
              <w:bCs/>
              <w:kern w:val="2"/>
              <w:sz w:val="21"/>
              <w:szCs w:val="21"/>
            </w:rPr>
            <w:t xml:space="preserve"> </w:t>
          </w:r>
          <w:r>
            <w:rPr>
              <w:rFonts w:hint="eastAsia" w:ascii="Times New Roman" w:hAnsi="Times New Roman"/>
              <w:bCs/>
              <w:kern w:val="2"/>
              <w:sz w:val="21"/>
              <w:szCs w:val="21"/>
            </w:rPr>
            <w:t>详细的工程</w:t>
          </w:r>
          <w:r>
            <w:rPr>
              <w:sz w:val="21"/>
              <w:szCs w:val="21"/>
            </w:rPr>
            <w:tab/>
          </w:r>
          <w:r>
            <w:rPr>
              <w:sz w:val="21"/>
              <w:szCs w:val="21"/>
            </w:rPr>
            <w:fldChar w:fldCharType="begin"/>
          </w:r>
          <w:r>
            <w:rPr>
              <w:sz w:val="21"/>
              <w:szCs w:val="21"/>
            </w:rPr>
            <w:instrText xml:space="preserve"> PAGEREF _Toc3299 \h </w:instrText>
          </w:r>
          <w:r>
            <w:rPr>
              <w:sz w:val="21"/>
              <w:szCs w:val="21"/>
            </w:rPr>
            <w:fldChar w:fldCharType="separate"/>
          </w:r>
          <w:r>
            <w:rPr>
              <w:sz w:val="21"/>
              <w:szCs w:val="21"/>
            </w:rPr>
            <w:t>11</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"_Toc7627" </w:instrText>
          </w:r>
          <w:r>
            <w:fldChar w:fldCharType="separate"/>
          </w:r>
          <w:r>
            <w:rPr>
              <w:rFonts w:hint="eastAsia" w:ascii="Times New Roman" w:hAnsi="Times New Roman"/>
              <w:bCs/>
              <w:kern w:val="2"/>
              <w:sz w:val="21"/>
              <w:szCs w:val="21"/>
            </w:rPr>
            <w:t>1.3</w:t>
          </w:r>
          <w:r>
            <w:rPr>
              <w:rFonts w:ascii="Times New Roman" w:hAnsi="Times New Roman"/>
              <w:bCs/>
              <w:kern w:val="2"/>
              <w:sz w:val="21"/>
              <w:szCs w:val="21"/>
            </w:rPr>
            <w:t xml:space="preserve"> 详细的安装与调试工程</w:t>
          </w:r>
          <w:r>
            <w:rPr>
              <w:sz w:val="21"/>
              <w:szCs w:val="21"/>
            </w:rPr>
            <w:tab/>
          </w:r>
          <w:r>
            <w:rPr>
              <w:sz w:val="21"/>
              <w:szCs w:val="21"/>
            </w:rPr>
            <w:fldChar w:fldCharType="begin"/>
          </w:r>
          <w:r>
            <w:rPr>
              <w:sz w:val="21"/>
              <w:szCs w:val="21"/>
            </w:rPr>
            <w:instrText xml:space="preserve"> PAGEREF _Toc7627 \h </w:instrText>
          </w:r>
          <w:r>
            <w:rPr>
              <w:sz w:val="21"/>
              <w:szCs w:val="21"/>
            </w:rPr>
            <w:fldChar w:fldCharType="separate"/>
          </w:r>
          <w:r>
            <w:rPr>
              <w:sz w:val="21"/>
              <w:szCs w:val="21"/>
            </w:rPr>
            <w:t>12</w:t>
          </w:r>
          <w:r>
            <w:rPr>
              <w:sz w:val="21"/>
              <w:szCs w:val="21"/>
            </w:rPr>
            <w:fldChar w:fldCharType="end"/>
          </w:r>
          <w:r>
            <w:rPr>
              <w:sz w:val="21"/>
              <w:szCs w:val="21"/>
            </w:rPr>
            <w:fldChar w:fldCharType="end"/>
          </w:r>
        </w:p>
        <w:p>
          <w:pPr>
            <w:pStyle w:val="35"/>
            <w:tabs>
              <w:tab w:val="right" w:leader="dot" w:pos="8300"/>
            </w:tabs>
            <w:ind w:left="560"/>
            <w:rPr>
              <w:sz w:val="21"/>
              <w:szCs w:val="21"/>
            </w:rPr>
          </w:pPr>
          <w:r>
            <w:fldChar w:fldCharType="begin"/>
          </w:r>
          <w:r>
            <w:instrText xml:space="preserve"> HYPERLINK \l "_Toc11052" </w:instrText>
          </w:r>
          <w:r>
            <w:fldChar w:fldCharType="separate"/>
          </w:r>
          <w:r>
            <w:rPr>
              <w:rFonts w:hint="eastAsia" w:ascii="Times New Roman" w:hAnsi="Times New Roman"/>
              <w:bCs/>
              <w:kern w:val="28"/>
              <w:sz w:val="21"/>
              <w:szCs w:val="21"/>
            </w:rPr>
            <w:t>2</w:t>
          </w:r>
          <w:r>
            <w:rPr>
              <w:rFonts w:ascii="Times New Roman" w:hAnsi="Times New Roman"/>
              <w:bCs/>
              <w:kern w:val="28"/>
              <w:sz w:val="21"/>
              <w:szCs w:val="21"/>
            </w:rPr>
            <w:t xml:space="preserve"> </w:t>
          </w:r>
          <w:r>
            <w:rPr>
              <w:rFonts w:hint="eastAsia" w:ascii="Times New Roman" w:hAnsi="Times New Roman"/>
              <w:bCs/>
              <w:kern w:val="28"/>
              <w:sz w:val="21"/>
              <w:szCs w:val="21"/>
            </w:rPr>
            <w:t>技术要求</w:t>
          </w:r>
          <w:r>
            <w:rPr>
              <w:sz w:val="21"/>
              <w:szCs w:val="21"/>
            </w:rPr>
            <w:tab/>
          </w:r>
          <w:r>
            <w:rPr>
              <w:sz w:val="21"/>
              <w:szCs w:val="21"/>
            </w:rPr>
            <w:fldChar w:fldCharType="begin"/>
          </w:r>
          <w:r>
            <w:rPr>
              <w:sz w:val="21"/>
              <w:szCs w:val="21"/>
            </w:rPr>
            <w:instrText xml:space="preserve"> PAGEREF _Toc11052 \h </w:instrText>
          </w:r>
          <w:r>
            <w:rPr>
              <w:sz w:val="21"/>
              <w:szCs w:val="21"/>
            </w:rPr>
            <w:fldChar w:fldCharType="separate"/>
          </w:r>
          <w:r>
            <w:rPr>
              <w:sz w:val="21"/>
              <w:szCs w:val="21"/>
            </w:rPr>
            <w:t>15</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"_Toc24943" </w:instrText>
          </w:r>
          <w:r>
            <w:fldChar w:fldCharType="separate"/>
          </w:r>
          <w:r>
            <w:rPr>
              <w:rFonts w:hint="eastAsia" w:ascii="Times New Roman" w:hAnsi="Times New Roman"/>
              <w:bCs/>
              <w:kern w:val="2"/>
              <w:sz w:val="21"/>
              <w:szCs w:val="21"/>
            </w:rPr>
            <w:t>2.1</w:t>
          </w:r>
          <w:r>
            <w:rPr>
              <w:rFonts w:ascii="Times New Roman" w:hAnsi="Times New Roman"/>
              <w:bCs/>
              <w:kern w:val="2"/>
              <w:sz w:val="21"/>
              <w:szCs w:val="21"/>
            </w:rPr>
            <w:t xml:space="preserve"> </w:t>
          </w:r>
          <w:r>
            <w:rPr>
              <w:rFonts w:hint="eastAsia" w:ascii="Times New Roman" w:hAnsi="Times New Roman"/>
              <w:bCs/>
              <w:kern w:val="2"/>
              <w:sz w:val="21"/>
              <w:szCs w:val="21"/>
            </w:rPr>
            <w:t>总体要求</w:t>
          </w:r>
          <w:r>
            <w:rPr>
              <w:sz w:val="21"/>
              <w:szCs w:val="21"/>
            </w:rPr>
            <w:tab/>
          </w:r>
          <w:r>
            <w:rPr>
              <w:sz w:val="21"/>
              <w:szCs w:val="21"/>
            </w:rPr>
            <w:fldChar w:fldCharType="begin"/>
          </w:r>
          <w:r>
            <w:rPr>
              <w:sz w:val="21"/>
              <w:szCs w:val="21"/>
            </w:rPr>
            <w:instrText xml:space="preserve"> PAGEREF _Toc24943 \h </w:instrText>
          </w:r>
          <w:r>
            <w:rPr>
              <w:sz w:val="21"/>
              <w:szCs w:val="21"/>
            </w:rPr>
            <w:fldChar w:fldCharType="separate"/>
          </w:r>
          <w:r>
            <w:rPr>
              <w:sz w:val="21"/>
              <w:szCs w:val="21"/>
            </w:rPr>
            <w:t>15</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"_Toc1885" </w:instrText>
          </w:r>
          <w:r>
            <w:fldChar w:fldCharType="separate"/>
          </w:r>
          <w:r>
            <w:rPr>
              <w:rFonts w:hint="eastAsia" w:ascii="Times New Roman" w:hAnsi="Times New Roman"/>
              <w:bCs/>
              <w:kern w:val="2"/>
              <w:sz w:val="21"/>
              <w:szCs w:val="21"/>
            </w:rPr>
            <w:t>2</w:t>
          </w:r>
          <w:r>
            <w:rPr>
              <w:rFonts w:ascii="Times New Roman" w:hAnsi="Times New Roman"/>
              <w:bCs/>
              <w:kern w:val="2"/>
              <w:sz w:val="21"/>
              <w:szCs w:val="21"/>
            </w:rPr>
            <w:t xml:space="preserve">.2 </w:t>
          </w:r>
          <w:r>
            <w:rPr>
              <w:rFonts w:hint="eastAsia" w:ascii="Times New Roman" w:hAnsi="Times New Roman"/>
              <w:bCs/>
              <w:kern w:val="2"/>
              <w:sz w:val="21"/>
              <w:szCs w:val="21"/>
            </w:rPr>
            <w:t>工程主要特点及施工四新内容的要求</w:t>
          </w:r>
          <w:r>
            <w:rPr>
              <w:sz w:val="21"/>
              <w:szCs w:val="21"/>
            </w:rPr>
            <w:tab/>
          </w:r>
          <w:r>
            <w:rPr>
              <w:sz w:val="21"/>
              <w:szCs w:val="21"/>
            </w:rPr>
            <w:fldChar w:fldCharType="begin"/>
          </w:r>
          <w:r>
            <w:rPr>
              <w:sz w:val="21"/>
              <w:szCs w:val="21"/>
            </w:rPr>
            <w:instrText xml:space="preserve"> PAGEREF _Toc1885 \h </w:instrText>
          </w:r>
          <w:r>
            <w:rPr>
              <w:sz w:val="21"/>
              <w:szCs w:val="21"/>
            </w:rPr>
            <w:fldChar w:fldCharType="separate"/>
          </w:r>
          <w:r>
            <w:rPr>
              <w:sz w:val="21"/>
              <w:szCs w:val="21"/>
            </w:rPr>
            <w:t>15</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"_Toc20383" </w:instrText>
          </w:r>
          <w:r>
            <w:fldChar w:fldCharType="separate"/>
          </w:r>
          <w:r>
            <w:rPr>
              <w:rFonts w:hint="eastAsia" w:ascii="Times New Roman" w:hAnsi="Times New Roman"/>
              <w:bCs/>
              <w:kern w:val="2"/>
              <w:sz w:val="21"/>
              <w:szCs w:val="21"/>
            </w:rPr>
            <w:t>2.</w:t>
          </w:r>
          <w:r>
            <w:rPr>
              <w:rFonts w:ascii="Times New Roman" w:hAnsi="Times New Roman"/>
              <w:bCs/>
              <w:kern w:val="2"/>
              <w:sz w:val="21"/>
              <w:szCs w:val="21"/>
            </w:rPr>
            <w:t xml:space="preserve">3 </w:t>
          </w:r>
          <w:r>
            <w:rPr>
              <w:rFonts w:hint="eastAsia" w:ascii="Times New Roman" w:hAnsi="Times New Roman"/>
              <w:bCs/>
              <w:kern w:val="2"/>
              <w:sz w:val="21"/>
              <w:szCs w:val="21"/>
            </w:rPr>
            <w:t>具体技术要求</w:t>
          </w:r>
          <w:r>
            <w:rPr>
              <w:sz w:val="21"/>
              <w:szCs w:val="21"/>
            </w:rPr>
            <w:tab/>
          </w:r>
          <w:r>
            <w:rPr>
              <w:sz w:val="21"/>
              <w:szCs w:val="21"/>
            </w:rPr>
            <w:fldChar w:fldCharType="begin"/>
          </w:r>
          <w:r>
            <w:rPr>
              <w:sz w:val="21"/>
              <w:szCs w:val="21"/>
            </w:rPr>
            <w:instrText xml:space="preserve"> PAGEREF _Toc20383 \h </w:instrText>
          </w:r>
          <w:r>
            <w:rPr>
              <w:sz w:val="21"/>
              <w:szCs w:val="21"/>
            </w:rPr>
            <w:fldChar w:fldCharType="separate"/>
          </w:r>
          <w:r>
            <w:rPr>
              <w:sz w:val="21"/>
              <w:szCs w:val="21"/>
            </w:rPr>
            <w:t>15</w:t>
          </w:r>
          <w:r>
            <w:rPr>
              <w:sz w:val="21"/>
              <w:szCs w:val="21"/>
            </w:rPr>
            <w:fldChar w:fldCharType="end"/>
          </w:r>
          <w:r>
            <w:rPr>
              <w:sz w:val="21"/>
              <w:szCs w:val="21"/>
            </w:rPr>
            <w:fldChar w:fldCharType="end"/>
          </w:r>
        </w:p>
        <w:p>
          <w:pPr>
            <w:pStyle w:val="35"/>
            <w:tabs>
              <w:tab w:val="right" w:leader="dot" w:pos="8300"/>
            </w:tabs>
            <w:ind w:left="560"/>
            <w:rPr>
              <w:sz w:val="21"/>
              <w:szCs w:val="21"/>
            </w:rPr>
          </w:pPr>
          <w:r>
            <w:fldChar w:fldCharType="begin"/>
          </w:r>
          <w:r>
            <w:instrText xml:space="preserve"> HYPERLINK \l "_Toc19499" </w:instrText>
          </w:r>
          <w:r>
            <w:fldChar w:fldCharType="separate"/>
          </w:r>
          <w:r>
            <w:rPr>
              <w:rFonts w:hint="eastAsia" w:ascii="Times New Roman" w:hAnsi="Times New Roman"/>
              <w:bCs/>
              <w:kern w:val="28"/>
              <w:sz w:val="21"/>
              <w:szCs w:val="21"/>
            </w:rPr>
            <w:t>3</w:t>
          </w:r>
          <w:r>
            <w:rPr>
              <w:rFonts w:ascii="Times New Roman" w:hAnsi="Times New Roman"/>
              <w:bCs/>
              <w:kern w:val="28"/>
              <w:sz w:val="21"/>
              <w:szCs w:val="21"/>
            </w:rPr>
            <w:t xml:space="preserve"> </w:t>
          </w:r>
          <w:r>
            <w:rPr>
              <w:rFonts w:hint="eastAsia" w:ascii="Times New Roman" w:hAnsi="Times New Roman"/>
              <w:bCs/>
              <w:kern w:val="28"/>
              <w:sz w:val="21"/>
              <w:szCs w:val="21"/>
            </w:rPr>
            <w:t>工程施工管理</w:t>
          </w:r>
          <w:r>
            <w:rPr>
              <w:sz w:val="21"/>
              <w:szCs w:val="21"/>
            </w:rPr>
            <w:tab/>
          </w:r>
          <w:r>
            <w:rPr>
              <w:sz w:val="21"/>
              <w:szCs w:val="21"/>
            </w:rPr>
            <w:fldChar w:fldCharType="begin"/>
          </w:r>
          <w:r>
            <w:rPr>
              <w:sz w:val="21"/>
              <w:szCs w:val="21"/>
            </w:rPr>
            <w:instrText xml:space="preserve"> PAGEREF _Toc19499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"_Toc3138" </w:instrText>
          </w:r>
          <w:r>
            <w:fldChar w:fldCharType="separate"/>
          </w:r>
          <w:r>
            <w:rPr>
              <w:rFonts w:hint="eastAsia" w:ascii="Times New Roman" w:hAnsi="Times New Roman"/>
              <w:bCs/>
              <w:kern w:val="2"/>
              <w:sz w:val="21"/>
              <w:szCs w:val="21"/>
            </w:rPr>
            <w:t>3.1</w:t>
          </w:r>
          <w:r>
            <w:rPr>
              <w:rFonts w:ascii="Times New Roman" w:hAnsi="Times New Roman"/>
              <w:bCs/>
              <w:kern w:val="2"/>
              <w:sz w:val="21"/>
              <w:szCs w:val="21"/>
            </w:rPr>
            <w:t xml:space="preserve"> </w:t>
          </w:r>
          <w:r>
            <w:rPr>
              <w:rFonts w:hint="eastAsia" w:ascii="Times New Roman" w:hAnsi="Times New Roman"/>
              <w:bCs/>
              <w:kern w:val="2"/>
              <w:sz w:val="21"/>
              <w:szCs w:val="21"/>
            </w:rPr>
            <w:t>施工组织方案编制</w:t>
          </w:r>
          <w:r>
            <w:rPr>
              <w:sz w:val="21"/>
              <w:szCs w:val="21"/>
            </w:rPr>
            <w:tab/>
          </w:r>
          <w:r>
            <w:rPr>
              <w:sz w:val="21"/>
              <w:szCs w:val="21"/>
            </w:rPr>
            <w:fldChar w:fldCharType="begin"/>
          </w:r>
          <w:r>
            <w:rPr>
              <w:sz w:val="21"/>
              <w:szCs w:val="21"/>
            </w:rPr>
            <w:instrText xml:space="preserve"> PAGEREF _Toc3138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"_Toc18875" </w:instrText>
          </w:r>
          <w:r>
            <w:fldChar w:fldCharType="separate"/>
          </w:r>
          <w:r>
            <w:rPr>
              <w:rFonts w:hint="eastAsia" w:ascii="Times New Roman" w:hAnsi="Times New Roman"/>
              <w:bCs/>
              <w:kern w:val="2"/>
              <w:sz w:val="21"/>
              <w:szCs w:val="21"/>
            </w:rPr>
            <w:t>3.2</w:t>
          </w:r>
          <w:r>
            <w:rPr>
              <w:rFonts w:ascii="Times New Roman" w:hAnsi="Times New Roman"/>
              <w:bCs/>
              <w:kern w:val="2"/>
              <w:sz w:val="21"/>
              <w:szCs w:val="21"/>
            </w:rPr>
            <w:t xml:space="preserve"> </w:t>
          </w:r>
          <w:r>
            <w:rPr>
              <w:rFonts w:hint="eastAsia" w:ascii="Times New Roman" w:hAnsi="Times New Roman"/>
              <w:bCs/>
              <w:kern w:val="2"/>
              <w:sz w:val="21"/>
              <w:szCs w:val="21"/>
            </w:rPr>
            <w:t>主要</w:t>
          </w:r>
          <w:r>
            <w:rPr>
              <w:rFonts w:hint="eastAsia" w:ascii="Times New Roman" w:hAnsi="Times New Roman"/>
              <w:bCs/>
              <w:kern w:val="2"/>
              <w:sz w:val="21"/>
              <w:szCs w:val="21"/>
              <w:lang w:eastAsia="zh-CN"/>
            </w:rPr>
            <w:t>施工方案</w:t>
          </w:r>
          <w:r>
            <w:rPr>
              <w:sz w:val="21"/>
              <w:szCs w:val="21"/>
            </w:rPr>
            <w:tab/>
          </w:r>
          <w:r>
            <w:rPr>
              <w:sz w:val="21"/>
              <w:szCs w:val="21"/>
            </w:rPr>
            <w:fldChar w:fldCharType="begin"/>
          </w:r>
          <w:r>
            <w:rPr>
              <w:sz w:val="21"/>
              <w:szCs w:val="21"/>
            </w:rPr>
            <w:instrText xml:space="preserve"> PAGEREF _Toc18875 \h </w:instrText>
          </w:r>
          <w:r>
            <w:rPr>
              <w:sz w:val="21"/>
              <w:szCs w:val="21"/>
            </w:rPr>
            <w:fldChar w:fldCharType="separate"/>
          </w:r>
          <w:r>
            <w:rPr>
              <w:sz w:val="21"/>
              <w:szCs w:val="21"/>
            </w:rPr>
            <w:t>23</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"_Toc31555" </w:instrText>
          </w:r>
          <w:r>
            <w:fldChar w:fldCharType="separate"/>
          </w:r>
          <w:r>
            <w:rPr>
              <w:rFonts w:hint="eastAsia" w:ascii="Times New Roman" w:hAnsi="Times New Roman"/>
              <w:bCs/>
              <w:kern w:val="2"/>
              <w:sz w:val="21"/>
              <w:szCs w:val="21"/>
            </w:rPr>
            <w:t>3.3</w:t>
          </w:r>
          <w:r>
            <w:rPr>
              <w:rFonts w:ascii="Times New Roman" w:hAnsi="Times New Roman"/>
              <w:bCs/>
              <w:kern w:val="2"/>
              <w:sz w:val="21"/>
              <w:szCs w:val="21"/>
            </w:rPr>
            <w:t xml:space="preserve"> </w:t>
          </w:r>
          <w:r>
            <w:rPr>
              <w:rFonts w:hint="eastAsia" w:ascii="Times New Roman" w:hAnsi="Times New Roman"/>
              <w:bCs/>
              <w:kern w:val="2"/>
              <w:sz w:val="21"/>
              <w:szCs w:val="21"/>
            </w:rPr>
            <w:t>施工组织要求</w:t>
          </w:r>
          <w:r>
            <w:rPr>
              <w:sz w:val="21"/>
              <w:szCs w:val="21"/>
            </w:rPr>
            <w:tab/>
          </w:r>
          <w:r>
            <w:rPr>
              <w:sz w:val="21"/>
              <w:szCs w:val="21"/>
            </w:rPr>
            <w:fldChar w:fldCharType="begin"/>
          </w:r>
          <w:r>
            <w:rPr>
              <w:sz w:val="21"/>
              <w:szCs w:val="21"/>
            </w:rPr>
            <w:instrText xml:space="preserve"> PAGEREF _Toc31555 \h </w:instrText>
          </w:r>
          <w:r>
            <w:rPr>
              <w:sz w:val="21"/>
              <w:szCs w:val="21"/>
            </w:rPr>
            <w:fldChar w:fldCharType="separate"/>
          </w:r>
          <w:r>
            <w:rPr>
              <w:sz w:val="21"/>
              <w:szCs w:val="21"/>
            </w:rPr>
            <w:t>23</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"_Toc16193" </w:instrText>
          </w:r>
          <w:r>
            <w:fldChar w:fldCharType="separate"/>
          </w:r>
          <w:r>
            <w:rPr>
              <w:rFonts w:hint="eastAsia" w:ascii="Times New Roman" w:hAnsi="Times New Roman"/>
              <w:bCs/>
              <w:kern w:val="2"/>
              <w:sz w:val="21"/>
              <w:szCs w:val="21"/>
            </w:rPr>
            <w:t>3.4</w:t>
          </w:r>
          <w:r>
            <w:rPr>
              <w:rFonts w:ascii="Times New Roman" w:hAnsi="Times New Roman"/>
              <w:bCs/>
              <w:kern w:val="2"/>
              <w:sz w:val="21"/>
              <w:szCs w:val="21"/>
            </w:rPr>
            <w:t xml:space="preserve"> </w:t>
          </w:r>
          <w:r>
            <w:rPr>
              <w:rFonts w:hint="eastAsia" w:ascii="Times New Roman" w:hAnsi="Times New Roman"/>
              <w:bCs/>
              <w:kern w:val="2"/>
              <w:sz w:val="21"/>
              <w:szCs w:val="21"/>
            </w:rPr>
            <w:t>设备材料管理</w:t>
          </w:r>
          <w:r>
            <w:rPr>
              <w:sz w:val="21"/>
              <w:szCs w:val="21"/>
            </w:rPr>
            <w:tab/>
          </w:r>
          <w:r>
            <w:rPr>
              <w:sz w:val="21"/>
              <w:szCs w:val="21"/>
            </w:rPr>
            <w:fldChar w:fldCharType="begin"/>
          </w:r>
          <w:r>
            <w:rPr>
              <w:sz w:val="21"/>
              <w:szCs w:val="21"/>
            </w:rPr>
            <w:instrText xml:space="preserve"> PAGEREF _Toc16193 \h </w:instrText>
          </w:r>
          <w:r>
            <w:rPr>
              <w:sz w:val="21"/>
              <w:szCs w:val="21"/>
            </w:rPr>
            <w:fldChar w:fldCharType="separate"/>
          </w:r>
          <w:r>
            <w:rPr>
              <w:sz w:val="21"/>
              <w:szCs w:val="21"/>
            </w:rPr>
            <w:t>25</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"_Toc26161" </w:instrText>
          </w:r>
          <w:r>
            <w:fldChar w:fldCharType="separate"/>
          </w:r>
          <w:r>
            <w:rPr>
              <w:rFonts w:hint="eastAsia" w:ascii="Times New Roman" w:hAnsi="Times New Roman"/>
              <w:bCs/>
              <w:kern w:val="2"/>
              <w:sz w:val="21"/>
              <w:szCs w:val="21"/>
            </w:rPr>
            <w:t>3.5</w:t>
          </w:r>
          <w:r>
            <w:rPr>
              <w:rFonts w:ascii="Times New Roman" w:hAnsi="Times New Roman"/>
              <w:bCs/>
              <w:kern w:val="2"/>
              <w:sz w:val="21"/>
              <w:szCs w:val="21"/>
            </w:rPr>
            <w:t xml:space="preserve"> </w:t>
          </w:r>
          <w:r>
            <w:rPr>
              <w:rFonts w:hint="eastAsia" w:ascii="Times New Roman" w:hAnsi="Times New Roman"/>
              <w:bCs/>
              <w:kern w:val="2"/>
              <w:sz w:val="21"/>
              <w:szCs w:val="21"/>
            </w:rPr>
            <w:t>工程质量管理</w:t>
          </w:r>
          <w:r>
            <w:rPr>
              <w:sz w:val="21"/>
              <w:szCs w:val="21"/>
            </w:rPr>
            <w:tab/>
          </w:r>
          <w:r>
            <w:rPr>
              <w:sz w:val="21"/>
              <w:szCs w:val="21"/>
            </w:rPr>
            <w:fldChar w:fldCharType="begin"/>
          </w:r>
          <w:r>
            <w:rPr>
              <w:sz w:val="21"/>
              <w:szCs w:val="21"/>
            </w:rPr>
            <w:instrText xml:space="preserve"> PAGEREF _Toc26161 \h </w:instrText>
          </w:r>
          <w:r>
            <w:rPr>
              <w:sz w:val="21"/>
              <w:szCs w:val="21"/>
            </w:rPr>
            <w:fldChar w:fldCharType="separate"/>
          </w:r>
          <w:r>
            <w:rPr>
              <w:sz w:val="21"/>
              <w:szCs w:val="21"/>
            </w:rPr>
            <w:t>29</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"_Toc25236" </w:instrText>
          </w:r>
          <w:r>
            <w:fldChar w:fldCharType="separate"/>
          </w:r>
          <w:r>
            <w:rPr>
              <w:rFonts w:hint="eastAsia" w:ascii="Times New Roman" w:hAnsi="Times New Roman"/>
              <w:bCs/>
              <w:kern w:val="2"/>
              <w:sz w:val="21"/>
              <w:szCs w:val="21"/>
            </w:rPr>
            <w:t>3.6</w:t>
          </w:r>
          <w:r>
            <w:rPr>
              <w:rFonts w:ascii="Times New Roman" w:hAnsi="Times New Roman"/>
              <w:bCs/>
              <w:kern w:val="2"/>
              <w:sz w:val="21"/>
              <w:szCs w:val="21"/>
            </w:rPr>
            <w:t xml:space="preserve"> </w:t>
          </w:r>
          <w:r>
            <w:rPr>
              <w:rFonts w:hint="eastAsia" w:ascii="Times New Roman" w:hAnsi="Times New Roman"/>
              <w:bCs/>
              <w:kern w:val="2"/>
              <w:sz w:val="21"/>
              <w:szCs w:val="21"/>
            </w:rPr>
            <w:t>现场施工测量管理</w:t>
          </w:r>
          <w:r>
            <w:rPr>
              <w:sz w:val="21"/>
              <w:szCs w:val="21"/>
            </w:rPr>
            <w:tab/>
          </w:r>
          <w:r>
            <w:rPr>
              <w:sz w:val="21"/>
              <w:szCs w:val="21"/>
            </w:rPr>
            <w:fldChar w:fldCharType="begin"/>
          </w:r>
          <w:r>
            <w:rPr>
              <w:sz w:val="21"/>
              <w:szCs w:val="21"/>
            </w:rPr>
            <w:instrText xml:space="preserve"> PAGEREF _Toc25236 \h </w:instrText>
          </w:r>
          <w:r>
            <w:rPr>
              <w:sz w:val="21"/>
              <w:szCs w:val="21"/>
            </w:rPr>
            <w:fldChar w:fldCharType="separate"/>
          </w:r>
          <w:r>
            <w:rPr>
              <w:sz w:val="21"/>
              <w:szCs w:val="21"/>
            </w:rPr>
            <w:t>35</w:t>
          </w:r>
          <w:r>
            <w:rPr>
              <w:sz w:val="21"/>
              <w:szCs w:val="21"/>
            </w:rPr>
            <w:fldChar w:fldCharType="end"/>
          </w:r>
          <w:r>
            <w:rPr>
              <w:sz w:val="21"/>
              <w:szCs w:val="21"/>
            </w:rPr>
            <w:fldChar w:fldCharType="end"/>
          </w:r>
        </w:p>
        <w:p>
          <w:pPr>
            <w:pStyle w:val="35"/>
            <w:tabs>
              <w:tab w:val="right" w:leader="dot" w:pos="8300"/>
            </w:tabs>
            <w:ind w:left="560"/>
            <w:rPr>
              <w:sz w:val="21"/>
              <w:szCs w:val="21"/>
            </w:rPr>
          </w:pPr>
          <w:r>
            <w:fldChar w:fldCharType="begin"/>
          </w:r>
          <w:r>
            <w:instrText xml:space="preserve"> HYPERLINK \l "_Toc31749" </w:instrText>
          </w:r>
          <w:r>
            <w:fldChar w:fldCharType="separate"/>
          </w:r>
          <w:r>
            <w:rPr>
              <w:rFonts w:hint="eastAsia" w:ascii="Times New Roman" w:hAnsi="Times New Roman"/>
              <w:bCs/>
              <w:kern w:val="28"/>
              <w:sz w:val="21"/>
              <w:szCs w:val="21"/>
            </w:rPr>
            <w:t>4</w:t>
          </w:r>
          <w:r>
            <w:rPr>
              <w:rFonts w:ascii="Times New Roman" w:hAnsi="Times New Roman"/>
              <w:bCs/>
              <w:kern w:val="28"/>
              <w:sz w:val="21"/>
              <w:szCs w:val="21"/>
            </w:rPr>
            <w:t xml:space="preserve"> </w:t>
          </w:r>
          <w:r>
            <w:rPr>
              <w:rFonts w:hint="eastAsia" w:ascii="Times New Roman" w:hAnsi="Times New Roman"/>
              <w:bCs/>
              <w:kern w:val="28"/>
              <w:sz w:val="21"/>
              <w:szCs w:val="21"/>
            </w:rPr>
            <w:t>资料提供</w:t>
          </w:r>
          <w:r>
            <w:rPr>
              <w:sz w:val="21"/>
              <w:szCs w:val="21"/>
            </w:rPr>
            <w:tab/>
          </w:r>
          <w:r>
            <w:rPr>
              <w:sz w:val="21"/>
              <w:szCs w:val="21"/>
            </w:rPr>
            <w:fldChar w:fldCharType="begin"/>
          </w:r>
          <w:r>
            <w:rPr>
              <w:sz w:val="21"/>
              <w:szCs w:val="21"/>
            </w:rPr>
            <w:instrText xml:space="preserve"> PAGEREF _Toc31749 \h </w:instrText>
          </w:r>
          <w:r>
            <w:rPr>
              <w:sz w:val="21"/>
              <w:szCs w:val="21"/>
            </w:rPr>
            <w:fldChar w:fldCharType="separate"/>
          </w:r>
          <w:r>
            <w:rPr>
              <w:sz w:val="21"/>
              <w:szCs w:val="21"/>
            </w:rPr>
            <w:t>36</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"_Toc7515" </w:instrText>
          </w:r>
          <w:r>
            <w:fldChar w:fldCharType="separate"/>
          </w:r>
          <w:r>
            <w:rPr>
              <w:rFonts w:hint="eastAsia" w:ascii="Times New Roman" w:hAnsi="Times New Roman"/>
              <w:bCs/>
              <w:kern w:val="2"/>
              <w:sz w:val="21"/>
              <w:szCs w:val="21"/>
            </w:rPr>
            <w:t>4.1</w:t>
          </w:r>
          <w:r>
            <w:rPr>
              <w:rFonts w:ascii="Times New Roman" w:hAnsi="Times New Roman"/>
              <w:bCs/>
              <w:kern w:val="2"/>
              <w:sz w:val="21"/>
              <w:szCs w:val="21"/>
            </w:rPr>
            <w:t xml:space="preserve"> </w:t>
          </w:r>
          <w:r>
            <w:rPr>
              <w:rFonts w:hint="eastAsia" w:ascii="Times New Roman" w:hAnsi="Times New Roman"/>
              <w:bCs/>
              <w:kern w:val="2"/>
              <w:sz w:val="21"/>
              <w:szCs w:val="21"/>
            </w:rPr>
            <w:t>投标文件中需提供的资料</w:t>
          </w:r>
          <w:r>
            <w:rPr>
              <w:sz w:val="21"/>
              <w:szCs w:val="21"/>
            </w:rPr>
            <w:tab/>
          </w:r>
          <w:r>
            <w:rPr>
              <w:sz w:val="21"/>
              <w:szCs w:val="21"/>
            </w:rPr>
            <w:fldChar w:fldCharType="begin"/>
          </w:r>
          <w:r>
            <w:rPr>
              <w:sz w:val="21"/>
              <w:szCs w:val="21"/>
            </w:rPr>
            <w:instrText xml:space="preserve"> PAGEREF _Toc7515 \h </w:instrText>
          </w:r>
          <w:r>
            <w:rPr>
              <w:sz w:val="21"/>
              <w:szCs w:val="21"/>
            </w:rPr>
            <w:fldChar w:fldCharType="separate"/>
          </w:r>
          <w:r>
            <w:rPr>
              <w:sz w:val="21"/>
              <w:szCs w:val="21"/>
            </w:rPr>
            <w:t>36</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"_Toc25614" </w:instrText>
          </w:r>
          <w:r>
            <w:fldChar w:fldCharType="separate"/>
          </w:r>
          <w:r>
            <w:rPr>
              <w:rFonts w:hint="eastAsia" w:ascii="Times New Roman" w:hAnsi="Times New Roman"/>
              <w:bCs/>
              <w:kern w:val="2"/>
              <w:sz w:val="21"/>
              <w:szCs w:val="21"/>
            </w:rPr>
            <w:t>4.2</w:t>
          </w:r>
          <w:r>
            <w:rPr>
              <w:rFonts w:ascii="Times New Roman" w:hAnsi="Times New Roman"/>
              <w:bCs/>
              <w:kern w:val="2"/>
              <w:sz w:val="21"/>
              <w:szCs w:val="21"/>
            </w:rPr>
            <w:t xml:space="preserve"> </w:t>
          </w:r>
          <w:r>
            <w:rPr>
              <w:rFonts w:hint="eastAsia" w:ascii="Times New Roman" w:hAnsi="Times New Roman"/>
              <w:bCs/>
              <w:kern w:val="2"/>
              <w:sz w:val="21"/>
              <w:szCs w:val="21"/>
            </w:rPr>
            <w:t>中标后需提供的资料</w:t>
          </w:r>
          <w:r>
            <w:rPr>
              <w:sz w:val="21"/>
              <w:szCs w:val="21"/>
            </w:rPr>
            <w:tab/>
          </w:r>
          <w:r>
            <w:rPr>
              <w:sz w:val="21"/>
              <w:szCs w:val="21"/>
            </w:rPr>
            <w:fldChar w:fldCharType="begin"/>
          </w:r>
          <w:r>
            <w:rPr>
              <w:sz w:val="21"/>
              <w:szCs w:val="21"/>
            </w:rPr>
            <w:instrText xml:space="preserve"> PAGEREF _Toc25614 \h </w:instrText>
          </w:r>
          <w:r>
            <w:rPr>
              <w:sz w:val="21"/>
              <w:szCs w:val="21"/>
            </w:rPr>
            <w:fldChar w:fldCharType="separate"/>
          </w:r>
          <w:r>
            <w:rPr>
              <w:sz w:val="21"/>
              <w:szCs w:val="21"/>
            </w:rPr>
            <w:t>36</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"_Toc29895" </w:instrText>
          </w:r>
          <w:r>
            <w:fldChar w:fldCharType="separate"/>
          </w:r>
          <w:r>
            <w:rPr>
              <w:rFonts w:hint="eastAsia" w:ascii="Times New Roman" w:hAnsi="Times New Roman"/>
              <w:bCs/>
              <w:kern w:val="2"/>
              <w:sz w:val="21"/>
              <w:szCs w:val="21"/>
            </w:rPr>
            <w:t>4.3</w:t>
          </w:r>
          <w:r>
            <w:rPr>
              <w:rFonts w:ascii="Times New Roman" w:hAnsi="Times New Roman"/>
              <w:bCs/>
              <w:kern w:val="2"/>
              <w:sz w:val="21"/>
              <w:szCs w:val="21"/>
            </w:rPr>
            <w:t xml:space="preserve"> </w:t>
          </w:r>
          <w:r>
            <w:rPr>
              <w:rFonts w:hint="eastAsia" w:ascii="Times New Roman" w:hAnsi="Times New Roman"/>
              <w:bCs/>
              <w:kern w:val="2"/>
              <w:sz w:val="21"/>
              <w:szCs w:val="21"/>
            </w:rPr>
            <w:t>施工过程中提供的资料</w:t>
          </w:r>
          <w:r>
            <w:rPr>
              <w:sz w:val="21"/>
              <w:szCs w:val="21"/>
            </w:rPr>
            <w:tab/>
          </w:r>
          <w:r>
            <w:rPr>
              <w:sz w:val="21"/>
              <w:szCs w:val="21"/>
            </w:rPr>
            <w:fldChar w:fldCharType="begin"/>
          </w:r>
          <w:r>
            <w:rPr>
              <w:sz w:val="21"/>
              <w:szCs w:val="21"/>
            </w:rPr>
            <w:instrText xml:space="preserve"> PAGEREF _Toc29895 \h </w:instrText>
          </w:r>
          <w:r>
            <w:rPr>
              <w:sz w:val="21"/>
              <w:szCs w:val="21"/>
            </w:rPr>
            <w:fldChar w:fldCharType="separate"/>
          </w:r>
          <w:r>
            <w:rPr>
              <w:sz w:val="21"/>
              <w:szCs w:val="21"/>
            </w:rPr>
            <w:t>36</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"_Toc9556" </w:instrText>
          </w:r>
          <w:r>
            <w:fldChar w:fldCharType="separate"/>
          </w:r>
          <w:r>
            <w:rPr>
              <w:rFonts w:hint="eastAsia" w:ascii="Times New Roman" w:hAnsi="Times New Roman"/>
              <w:bCs/>
              <w:kern w:val="2"/>
              <w:sz w:val="21"/>
              <w:szCs w:val="21"/>
            </w:rPr>
            <w:t>4.4</w:t>
          </w:r>
          <w:r>
            <w:rPr>
              <w:rFonts w:ascii="Times New Roman" w:hAnsi="Times New Roman"/>
              <w:bCs/>
              <w:kern w:val="2"/>
              <w:sz w:val="21"/>
              <w:szCs w:val="21"/>
            </w:rPr>
            <w:t xml:space="preserve"> </w:t>
          </w:r>
          <w:r>
            <w:rPr>
              <w:rFonts w:hint="eastAsia" w:ascii="Times New Roman" w:hAnsi="Times New Roman"/>
              <w:bCs/>
              <w:kern w:val="2"/>
              <w:sz w:val="21"/>
              <w:szCs w:val="21"/>
            </w:rPr>
            <w:t>竣工后提供的资料</w:t>
          </w:r>
          <w:r>
            <w:rPr>
              <w:sz w:val="21"/>
              <w:szCs w:val="21"/>
            </w:rPr>
            <w:tab/>
          </w:r>
          <w:r>
            <w:rPr>
              <w:sz w:val="21"/>
              <w:szCs w:val="21"/>
            </w:rPr>
            <w:fldChar w:fldCharType="begin"/>
          </w:r>
          <w:r>
            <w:rPr>
              <w:sz w:val="21"/>
              <w:szCs w:val="21"/>
            </w:rPr>
            <w:instrText xml:space="preserve"> PAGEREF _Toc9556 \h </w:instrText>
          </w:r>
          <w:r>
            <w:rPr>
              <w:sz w:val="21"/>
              <w:szCs w:val="21"/>
            </w:rPr>
            <w:fldChar w:fldCharType="separate"/>
          </w:r>
          <w:r>
            <w:rPr>
              <w:sz w:val="21"/>
              <w:szCs w:val="21"/>
            </w:rPr>
            <w:t>36</w:t>
          </w:r>
          <w:r>
            <w:rPr>
              <w:sz w:val="21"/>
              <w:szCs w:val="21"/>
            </w:rPr>
            <w:fldChar w:fldCharType="end"/>
          </w:r>
          <w:r>
            <w:rPr>
              <w:sz w:val="21"/>
              <w:szCs w:val="21"/>
            </w:rPr>
            <w:fldChar w:fldCharType="end"/>
          </w:r>
        </w:p>
        <w:p>
          <w:pPr>
            <w:pStyle w:val="22"/>
            <w:tabs>
              <w:tab w:val="right" w:leader="dot" w:pos="8300"/>
            </w:tabs>
            <w:ind w:left="1120"/>
            <w:rPr>
              <w:sz w:val="21"/>
              <w:szCs w:val="21"/>
            </w:rPr>
          </w:pPr>
          <w:r>
            <w:fldChar w:fldCharType="begin"/>
          </w:r>
          <w:r>
            <w:instrText xml:space="preserve"> HYPERLINK \l "_Toc30708" </w:instrText>
          </w:r>
          <w:r>
            <w:fldChar w:fldCharType="separate"/>
          </w:r>
          <w:r>
            <w:rPr>
              <w:rFonts w:hint="eastAsia" w:ascii="Times New Roman" w:hAnsi="Times New Roman"/>
              <w:bCs/>
              <w:kern w:val="2"/>
              <w:sz w:val="21"/>
              <w:szCs w:val="21"/>
            </w:rPr>
            <w:t>4.5</w:t>
          </w:r>
          <w:r>
            <w:rPr>
              <w:rFonts w:ascii="Times New Roman" w:hAnsi="Times New Roman"/>
              <w:bCs/>
              <w:kern w:val="2"/>
              <w:sz w:val="21"/>
              <w:szCs w:val="21"/>
            </w:rPr>
            <w:t xml:space="preserve"> </w:t>
          </w:r>
          <w:r>
            <w:rPr>
              <w:rFonts w:hint="eastAsia" w:ascii="Times New Roman" w:hAnsi="Times New Roman"/>
              <w:bCs/>
              <w:kern w:val="2"/>
              <w:sz w:val="21"/>
              <w:szCs w:val="21"/>
            </w:rPr>
            <w:t>工程档案资料</w:t>
          </w:r>
          <w:r>
            <w:rPr>
              <w:sz w:val="21"/>
              <w:szCs w:val="21"/>
            </w:rPr>
            <w:tab/>
          </w:r>
          <w:r>
            <w:rPr>
              <w:sz w:val="21"/>
              <w:szCs w:val="21"/>
            </w:rPr>
            <w:fldChar w:fldCharType="begin"/>
          </w:r>
          <w:r>
            <w:rPr>
              <w:sz w:val="21"/>
              <w:szCs w:val="21"/>
            </w:rPr>
            <w:instrText xml:space="preserve"> PAGEREF _Toc30708 \h </w:instrText>
          </w:r>
          <w:r>
            <w:rPr>
              <w:sz w:val="21"/>
              <w:szCs w:val="21"/>
            </w:rPr>
            <w:fldChar w:fldCharType="separate"/>
          </w:r>
          <w:r>
            <w:rPr>
              <w:sz w:val="21"/>
              <w:szCs w:val="21"/>
            </w:rPr>
            <w:t>37</w:t>
          </w:r>
          <w:r>
            <w:rPr>
              <w:sz w:val="21"/>
              <w:szCs w:val="21"/>
            </w:rPr>
            <w:fldChar w:fldCharType="end"/>
          </w:r>
          <w:r>
            <w:rPr>
              <w:sz w:val="21"/>
              <w:szCs w:val="21"/>
            </w:rPr>
            <w:fldChar w:fldCharType="end"/>
          </w:r>
        </w:p>
        <w:p>
          <w:r>
            <w:rPr>
              <w:sz w:val="21"/>
              <w:szCs w:val="21"/>
            </w:rPr>
            <w:fldChar w:fldCharType="end"/>
          </w:r>
        </w:p>
      </w:sdtContent>
    </w:sdt>
    <w:p>
      <w:pPr>
        <w:widowControl/>
        <w:jc w:val="left"/>
        <w:rPr>
          <w:rFonts w:ascii="Times New Roman" w:hAnsi="Times New Roman"/>
          <w:b/>
          <w:bCs/>
          <w:kern w:val="44"/>
          <w:sz w:val="32"/>
          <w:szCs w:val="44"/>
        </w:rPr>
      </w:pPr>
      <w:r>
        <w:rPr>
          <w:rFonts w:ascii="Times New Roman" w:hAnsi="Times New Roman"/>
          <w:b/>
          <w:bCs/>
          <w:kern w:val="44"/>
          <w:sz w:val="32"/>
          <w:szCs w:val="44"/>
        </w:rPr>
        <w:br w:type="page"/>
      </w:r>
    </w:p>
    <w:p>
      <w:pPr>
        <w:keepNext/>
        <w:keepLines/>
        <w:spacing w:line="360" w:lineRule="auto"/>
        <w:jc w:val="center"/>
        <w:outlineLvl w:val="0"/>
        <w:rPr>
          <w:rFonts w:ascii="Times New Roman" w:hAnsi="Times New Roman"/>
          <w:b/>
          <w:bCs/>
          <w:kern w:val="44"/>
          <w:sz w:val="52"/>
          <w:szCs w:val="52"/>
        </w:rPr>
      </w:pPr>
      <w:bookmarkStart w:id="8" w:name="_Toc14291"/>
      <w:bookmarkStart w:id="9" w:name="_Toc11237"/>
      <w:r>
        <w:rPr>
          <w:rFonts w:hint="eastAsia" w:ascii="Times New Roman" w:hAnsi="Times New Roman"/>
          <w:b/>
          <w:bCs/>
          <w:kern w:val="44"/>
          <w:sz w:val="52"/>
          <w:szCs w:val="52"/>
        </w:rPr>
        <w:t>第一部分 总述</w:t>
      </w:r>
      <w:bookmarkEnd w:id="8"/>
      <w:bookmarkEnd w:id="9"/>
    </w:p>
    <w:p>
      <w:pPr>
        <w:keepNext/>
        <w:keepLines/>
        <w:suppressAutoHyphens/>
        <w:adjustRightInd w:val="0"/>
        <w:snapToGrid w:val="0"/>
        <w:spacing w:before="240" w:after="60" w:line="360" w:lineRule="auto"/>
        <w:jc w:val="left"/>
        <w:textAlignment w:val="baseline"/>
        <w:outlineLvl w:val="1"/>
        <w:rPr>
          <w:rFonts w:ascii="Times New Roman" w:hAnsi="Times New Roman"/>
          <w:b/>
          <w:bCs/>
          <w:kern w:val="28"/>
          <w:sz w:val="32"/>
          <w:szCs w:val="24"/>
        </w:rPr>
      </w:pPr>
      <w:bookmarkStart w:id="10" w:name="_Toc13616"/>
      <w:bookmarkStart w:id="11" w:name="_Toc15419"/>
      <w:r>
        <w:rPr>
          <w:rFonts w:hint="eastAsia" w:ascii="Times New Roman" w:hAnsi="Times New Roman"/>
          <w:b/>
          <w:bCs/>
          <w:kern w:val="28"/>
          <w:sz w:val="32"/>
          <w:szCs w:val="24"/>
        </w:rPr>
        <w:t>1</w:t>
      </w:r>
      <w:r>
        <w:rPr>
          <w:rFonts w:ascii="Times New Roman" w:hAnsi="Times New Roman"/>
          <w:b/>
          <w:bCs/>
          <w:kern w:val="28"/>
          <w:sz w:val="32"/>
          <w:szCs w:val="24"/>
        </w:rPr>
        <w:t xml:space="preserve"> 总则</w:t>
      </w:r>
      <w:bookmarkEnd w:id="10"/>
      <w:bookmarkEnd w:id="11"/>
    </w:p>
    <w:p>
      <w:pPr>
        <w:numPr>
          <w:ilvl w:val="0"/>
          <w:numId w:val="9"/>
        </w:num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应注意在《技术需求书》中对服务要求所作的说明只是概括性的，不能理解为所需要的全部服务的要求，也未充分引述有关标准和规范条文，</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应保证提供符合国家标准、相关国际标准和本规范要求的优质产品及其相应的服务。</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应按国家、行业相关技术标准、规范和以往的服务经验，合格优质的完成采购内容和包含的全部服务，满足国家有关安全、环保等强制性标准。同时，安全、环保的措施要求对实施过程具有一票否决的权力，即实施过程中如出现违反安全、环保的措施要求，</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应无条件的配合纠正整改。</w:t>
      </w:r>
    </w:p>
    <w:p>
      <w:pPr>
        <w:numPr>
          <w:ilvl w:val="0"/>
          <w:numId w:val="9"/>
        </w:num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本技术需求书所引用的标准若如与</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所执行的标准发生矛盾时，则按较严格的标准执行。</w:t>
      </w:r>
    </w:p>
    <w:p>
      <w:pPr>
        <w:numPr>
          <w:ilvl w:val="0"/>
          <w:numId w:val="9"/>
        </w:num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本项目涉及的所有专利、专有技术费用被认为已包含在设备报价中，</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应保证</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不承担有关工艺、设备专利的一切责任。在本项目中，</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不得侵犯第三方知识产权，一旦发生侵权行为，</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承担全部法律责任和所有的经济赔偿责任，并承担由于</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侵权无法继续执行本合约而对</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造成的工期延误、设备换型、设备拆卸清理、设计修改、施工返工等经济赔偿责任。在项目实施过程中所产生的专利专有技术归</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所有，</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在其它项目中使用需征得</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同意。</w:t>
      </w:r>
    </w:p>
    <w:p>
      <w:pPr>
        <w:numPr>
          <w:ilvl w:val="0"/>
          <w:numId w:val="9"/>
        </w:num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应对土建工程和成套设备（含辅助系统与设备）负有全责，即包括分包（或采购）的工程和产品。对于分包（或采购）的工程、产品，</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应事先征得</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的认可，且分包单位应具有满足国家要求的相应资质条件。</w:t>
      </w:r>
      <w:bookmarkStart w:id="109" w:name="_GoBack"/>
      <w:bookmarkEnd w:id="109"/>
    </w:p>
    <w:p>
      <w:pPr>
        <w:numPr>
          <w:ilvl w:val="0"/>
          <w:numId w:val="9"/>
        </w:num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本项目的承包供货范围为：</w:t>
      </w:r>
      <w:r>
        <w:rPr>
          <w:rFonts w:hint="eastAsia" w:ascii="Times New Roman" w:hAnsi="Times New Roman" w:cs="宋体"/>
          <w:sz w:val="24"/>
          <w:szCs w:val="24"/>
        </w:rPr>
        <w:t>为本工程施工图范围内的所有建筑工程项目，</w:t>
      </w:r>
      <w:r>
        <w:rPr>
          <w:rFonts w:hint="eastAsia" w:ascii="Times New Roman" w:hAnsi="Times New Roman"/>
          <w:sz w:val="24"/>
          <w:szCs w:val="24"/>
        </w:rPr>
        <w:t>上述工程的施工准备、一切物品（包括但不限于材料、部件和设备）在整个施工期间（含前期准备、施工过程中、施工后验收期）供货（包括但不限于装卸、保险、检验、验收和保管）、施工、工程的验收、范围内设备的调试、资料（包括但不限于开工资料、施工期间资料、竣工资料、政府特殊要求的资料）交付、安全文明施工等。</w:t>
      </w:r>
    </w:p>
    <w:p>
      <w:pPr>
        <w:numPr>
          <w:ilvl w:val="0"/>
          <w:numId w:val="9"/>
        </w:num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当</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认为</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的招标文件有相互矛盾时，应尽快以书面形式通知</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，以便及时澄清。</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如果没有以书面形式对本技术文件的条文提出异议，</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可以认为</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提供的产品完全符合本技术文件的要求。</w:t>
      </w:r>
    </w:p>
    <w:p>
      <w:pPr>
        <w:numPr>
          <w:ilvl w:val="0"/>
          <w:numId w:val="9"/>
        </w:num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如发现</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所提供的设备和材料低于合同规定的标准时，有权要求</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进行更换，费用由</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自负。</w:t>
      </w:r>
    </w:p>
    <w:p>
      <w:pPr>
        <w:numPr>
          <w:ilvl w:val="0"/>
          <w:numId w:val="9"/>
        </w:num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其它要求：本需求书是参考性文件，</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要承担错误责任，本需求书有问题的地方，</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需及时书面提出，不及时书面提出，不能免除</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的责任。本需求书未经</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同意不得随意更改。</w:t>
      </w:r>
    </w:p>
    <w:p>
      <w:pPr>
        <w:numPr>
          <w:ilvl w:val="0"/>
          <w:numId w:val="9"/>
        </w:num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拥有本技术需求书的最终解释权。</w:t>
      </w:r>
    </w:p>
    <w:p>
      <w:pPr>
        <w:keepNext/>
        <w:keepLines/>
        <w:suppressAutoHyphens/>
        <w:adjustRightInd w:val="0"/>
        <w:snapToGrid w:val="0"/>
        <w:spacing w:before="240" w:after="60" w:line="360" w:lineRule="auto"/>
        <w:jc w:val="left"/>
        <w:textAlignment w:val="baseline"/>
        <w:outlineLvl w:val="1"/>
        <w:rPr>
          <w:rFonts w:ascii="Times New Roman" w:hAnsi="Times New Roman"/>
          <w:b/>
          <w:bCs/>
          <w:kern w:val="28"/>
          <w:sz w:val="32"/>
          <w:szCs w:val="24"/>
        </w:rPr>
      </w:pPr>
      <w:bookmarkStart w:id="12" w:name="_Toc19082"/>
      <w:bookmarkStart w:id="13" w:name="_Toc15005"/>
      <w:r>
        <w:rPr>
          <w:rFonts w:hint="eastAsia" w:ascii="Times New Roman" w:hAnsi="Times New Roman"/>
          <w:b/>
          <w:bCs/>
          <w:kern w:val="28"/>
          <w:sz w:val="32"/>
          <w:szCs w:val="24"/>
        </w:rPr>
        <w:t>2</w:t>
      </w:r>
      <w:r>
        <w:rPr>
          <w:rFonts w:ascii="Times New Roman" w:hAnsi="Times New Roman"/>
          <w:b/>
          <w:bCs/>
          <w:kern w:val="28"/>
          <w:sz w:val="32"/>
          <w:szCs w:val="24"/>
        </w:rPr>
        <w:t xml:space="preserve"> </w:t>
      </w:r>
      <w:r>
        <w:rPr>
          <w:rFonts w:hint="eastAsia" w:ascii="Times New Roman" w:hAnsi="Times New Roman"/>
          <w:b/>
          <w:bCs/>
          <w:kern w:val="28"/>
          <w:sz w:val="32"/>
          <w:szCs w:val="24"/>
        </w:rPr>
        <w:t>项目概况</w:t>
      </w:r>
      <w:bookmarkEnd w:id="12"/>
      <w:bookmarkEnd w:id="13"/>
    </w:p>
    <w:p>
      <w:pPr>
        <w:numPr>
          <w:ilvl w:val="255"/>
          <w:numId w:val="0"/>
        </w:numPr>
        <w:spacing w:line="360" w:lineRule="auto"/>
        <w:ind w:firstLine="480" w:firstLineChars="200"/>
        <w:rPr>
          <w:rFonts w:hint="eastAsia" w:ascii="Times New Roman" w:hAnsi="Times New Roman" w:eastAsia="宋体"/>
          <w:sz w:val="24"/>
          <w:szCs w:val="24"/>
          <w:lang w:eastAsia="zh-CN"/>
        </w:rPr>
      </w:pPr>
      <w:bookmarkStart w:id="14" w:name="_Toc2073"/>
      <w:r>
        <w:rPr>
          <w:rFonts w:hint="eastAsia" w:ascii="Times New Roman" w:hAnsi="Times New Roman" w:eastAsiaTheme="minorEastAsia"/>
          <w:sz w:val="24"/>
          <w:szCs w:val="24"/>
        </w:rPr>
        <w:t>2.1工程名称：</w:t>
      </w:r>
      <w:r>
        <w:rPr>
          <w:rFonts w:hint="eastAsia" w:ascii="Times New Roman" w:hAnsi="Times New Roman"/>
          <w:sz w:val="24"/>
        </w:rPr>
        <w:t>动力电池梯次利用项目土建施工工程</w:t>
      </w:r>
      <w:r>
        <w:rPr>
          <w:rFonts w:hint="eastAsia" w:ascii="Times New Roman" w:hAnsi="Times New Roman"/>
          <w:sz w:val="24"/>
          <w:lang w:eastAsia="zh-CN"/>
        </w:rPr>
        <w:t>（</w:t>
      </w:r>
      <w:r>
        <w:rPr>
          <w:rFonts w:hint="eastAsia" w:ascii="Times New Roman" w:hAnsi="Times New Roman"/>
          <w:sz w:val="24"/>
          <w:lang w:val="en-US" w:eastAsia="zh-CN"/>
        </w:rPr>
        <w:t>二期</w:t>
      </w:r>
      <w:r>
        <w:rPr>
          <w:rFonts w:hint="eastAsia" w:ascii="Times New Roman" w:hAnsi="Times New Roman"/>
          <w:sz w:val="24"/>
          <w:lang w:eastAsia="zh-CN"/>
        </w:rPr>
        <w:t>）</w:t>
      </w:r>
    </w:p>
    <w:p>
      <w:pPr>
        <w:numPr>
          <w:ilvl w:val="255"/>
          <w:numId w:val="0"/>
        </w:num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2.2建设地点：项目位于广州市番禺区化龙镇。</w:t>
      </w:r>
    </w:p>
    <w:p>
      <w:pPr>
        <w:numPr>
          <w:ilvl w:val="255"/>
          <w:numId w:val="0"/>
        </w:num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2.3建设单位：广州环投恒创科技有限公司</w:t>
      </w:r>
    </w:p>
    <w:p>
      <w:pPr>
        <w:numPr>
          <w:ilvl w:val="255"/>
          <w:numId w:val="0"/>
        </w:num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2.4设计单位：中国轻工业广州工程有限公司</w:t>
      </w:r>
    </w:p>
    <w:p>
      <w:pPr>
        <w:numPr>
          <w:ilvl w:val="255"/>
          <w:numId w:val="0"/>
        </w:num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2.5勘察单位：深圳市工勘岩土集团有限公司</w:t>
      </w:r>
    </w:p>
    <w:p>
      <w:pPr>
        <w:numPr>
          <w:ilvl w:val="255"/>
          <w:numId w:val="0"/>
        </w:numPr>
        <w:spacing w:line="360" w:lineRule="auto"/>
        <w:ind w:firstLine="480" w:firstLineChars="200"/>
        <w:rPr>
          <w:rFonts w:ascii="Times New Roman" w:hAnsi="Times New Roman"/>
          <w:sz w:val="24"/>
        </w:rPr>
      </w:pPr>
      <w:r>
        <w:rPr>
          <w:rFonts w:hint="eastAsia" w:ascii="Times New Roman" w:hAnsi="Times New Roman"/>
          <w:sz w:val="24"/>
        </w:rPr>
        <w:t>2.6监理单位：广州市南粤工程建设监理有限公司</w:t>
      </w:r>
    </w:p>
    <w:p>
      <w:pPr>
        <w:spacing w:line="360" w:lineRule="auto"/>
        <w:ind w:firstLine="480" w:firstLineChars="200"/>
        <w:jc w:val="left"/>
        <w:rPr>
          <w:rFonts w:ascii="Times New Roman" w:hAnsi="Times New Roman"/>
          <w:sz w:val="24"/>
        </w:rPr>
      </w:pPr>
      <w:r>
        <w:rPr>
          <w:rFonts w:hint="eastAsia" w:ascii="Times New Roman" w:hAnsi="Times New Roman"/>
          <w:sz w:val="24"/>
        </w:rPr>
        <w:t>2.7建设规模：</w:t>
      </w:r>
      <w:bookmarkStart w:id="15" w:name="OLE_LINK5"/>
      <w:r>
        <w:rPr>
          <w:rFonts w:hint="eastAsia" w:ascii="Times New Roman" w:hAnsi="Times New Roman"/>
          <w:sz w:val="24"/>
        </w:rPr>
        <w:t>占地面积39.5亩，由</w:t>
      </w:r>
      <w:bookmarkStart w:id="16" w:name="OLE_LINK2"/>
      <w:r>
        <w:rPr>
          <w:rFonts w:hint="eastAsia" w:ascii="Times New Roman" w:hAnsi="Times New Roman"/>
          <w:sz w:val="24"/>
        </w:rPr>
        <w:t>门卫、配套办公楼、车间一</w:t>
      </w:r>
      <w:bookmarkEnd w:id="16"/>
      <w:r>
        <w:rPr>
          <w:rFonts w:hint="eastAsia" w:ascii="Times New Roman" w:hAnsi="Times New Roman"/>
          <w:sz w:val="24"/>
        </w:rPr>
        <w:t>、</w:t>
      </w:r>
      <w:bookmarkStart w:id="17" w:name="OLE_LINK3"/>
      <w:r>
        <w:rPr>
          <w:rFonts w:hint="eastAsia" w:ascii="Times New Roman" w:hAnsi="Times New Roman"/>
          <w:sz w:val="24"/>
        </w:rPr>
        <w:t>车间二、仓库</w:t>
      </w:r>
      <w:bookmarkEnd w:id="17"/>
      <w:r>
        <w:rPr>
          <w:rFonts w:hint="eastAsia" w:ascii="Times New Roman" w:hAnsi="Times New Roman"/>
          <w:sz w:val="24"/>
        </w:rPr>
        <w:t>5个单体组成</w:t>
      </w:r>
      <w:r>
        <w:rPr>
          <w:rFonts w:hint="eastAsia" w:ascii="Times New Roman" w:hAnsi="Times New Roman"/>
          <w:sz w:val="24"/>
          <w:lang w:eastAsia="zh-CN"/>
        </w:rPr>
        <w:t>，</w:t>
      </w:r>
      <w:r>
        <w:rPr>
          <w:rFonts w:hint="eastAsia" w:ascii="Times New Roman" w:hAnsi="Times New Roman"/>
          <w:sz w:val="24"/>
          <w:lang w:val="en-US" w:eastAsia="zh-CN"/>
        </w:rPr>
        <w:t>分期建设，二期范围为车间二、仓库</w:t>
      </w:r>
      <w:r>
        <w:rPr>
          <w:rFonts w:hint="eastAsia" w:ascii="Times New Roman" w:hAnsi="Times New Roman"/>
          <w:sz w:val="24"/>
        </w:rPr>
        <w:t>。</w:t>
      </w:r>
      <w:bookmarkEnd w:id="14"/>
      <w:bookmarkStart w:id="18" w:name="OLE_LINK11"/>
      <w:r>
        <w:rPr>
          <w:rFonts w:hint="eastAsia" w:ascii="Times New Roman" w:hAnsi="Times New Roman"/>
          <w:sz w:val="24"/>
          <w:lang w:val="en-US" w:eastAsia="zh-CN"/>
        </w:rPr>
        <w:t>二期总建筑面积</w:t>
      </w:r>
      <w:bookmarkStart w:id="19" w:name="OLE_LINK4"/>
      <w:r>
        <w:rPr>
          <w:rFonts w:hint="eastAsia" w:ascii="Times New Roman" w:hAnsi="Times New Roman"/>
          <w:sz w:val="24"/>
          <w:lang w:val="en-US" w:eastAsia="zh-CN"/>
        </w:rPr>
        <w:t>27779.73</w:t>
      </w:r>
      <w:r>
        <w:rPr>
          <w:rFonts w:hint="eastAsia" w:ascii="Times New Roman" w:hAnsi="Times New Roman"/>
          <w:sz w:val="24"/>
        </w:rPr>
        <w:t>平方米</w:t>
      </w:r>
      <w:bookmarkEnd w:id="19"/>
      <w:r>
        <w:rPr>
          <w:rFonts w:hint="eastAsia" w:ascii="Times New Roman" w:hAnsi="Times New Roman"/>
          <w:sz w:val="24"/>
          <w:lang w:eastAsia="zh-CN"/>
        </w:rPr>
        <w:t>，</w:t>
      </w:r>
      <w:r>
        <w:rPr>
          <w:rFonts w:hint="eastAsia" w:ascii="Times New Roman" w:hAnsi="Times New Roman"/>
          <w:sz w:val="24"/>
          <w:lang w:val="en-US" w:eastAsia="zh-CN"/>
        </w:rPr>
        <w:t>计容面积29547</w:t>
      </w:r>
      <w:r>
        <w:rPr>
          <w:rFonts w:hint="eastAsia" w:ascii="Times New Roman" w:hAnsi="Times New Roman"/>
          <w:sz w:val="24"/>
        </w:rPr>
        <w:t>平方米</w:t>
      </w:r>
      <w:r>
        <w:rPr>
          <w:rFonts w:hint="eastAsia" w:ascii="Times New Roman" w:hAnsi="Times New Roman"/>
          <w:sz w:val="24"/>
          <w:lang w:val="en-US" w:eastAsia="zh-CN"/>
        </w:rPr>
        <w:t>；</w:t>
      </w:r>
      <w:r>
        <w:rPr>
          <w:rFonts w:hint="eastAsia" w:ascii="Times New Roman" w:hAnsi="Times New Roman"/>
          <w:sz w:val="24"/>
        </w:rPr>
        <w:t>其中车间</w:t>
      </w:r>
      <w:r>
        <w:rPr>
          <w:rFonts w:hint="eastAsia" w:ascii="Times New Roman" w:hAnsi="Times New Roman"/>
          <w:sz w:val="24"/>
          <w:lang w:val="en-US" w:eastAsia="zh-CN"/>
        </w:rPr>
        <w:t>二</w:t>
      </w:r>
      <w:r>
        <w:rPr>
          <w:rFonts w:hint="eastAsia" w:ascii="Times New Roman" w:hAnsi="Times New Roman"/>
          <w:sz w:val="24"/>
        </w:rPr>
        <w:t>计容面积为</w:t>
      </w:r>
      <w:r>
        <w:rPr>
          <w:rFonts w:hint="eastAsia" w:ascii="Times New Roman" w:hAnsi="Times New Roman"/>
          <w:sz w:val="24"/>
          <w:lang w:val="en-US" w:eastAsia="zh-CN"/>
        </w:rPr>
        <w:t>16317</w:t>
      </w:r>
      <w:r>
        <w:rPr>
          <w:rFonts w:hint="eastAsia" w:ascii="Times New Roman" w:hAnsi="Times New Roman"/>
          <w:sz w:val="24"/>
        </w:rPr>
        <w:t>平方米，</w:t>
      </w:r>
      <w:r>
        <w:rPr>
          <w:rFonts w:hint="eastAsia" w:ascii="Times New Roman" w:hAnsi="Times New Roman"/>
          <w:sz w:val="24"/>
          <w:lang w:val="en-US" w:eastAsia="zh-CN"/>
        </w:rPr>
        <w:t>建筑高度为46.4m；</w:t>
      </w:r>
      <w:r>
        <w:rPr>
          <w:rFonts w:hint="eastAsia" w:ascii="Times New Roman" w:hAnsi="Times New Roman"/>
          <w:sz w:val="24"/>
        </w:rPr>
        <w:t>仓库</w:t>
      </w:r>
      <w:r>
        <w:rPr>
          <w:rFonts w:hint="eastAsia" w:ascii="Times New Roman" w:hAnsi="Times New Roman"/>
          <w:sz w:val="24"/>
          <w:lang w:val="en-US" w:eastAsia="zh-CN"/>
        </w:rPr>
        <w:t>计容面积为13230平方米，</w:t>
      </w:r>
      <w:r>
        <w:rPr>
          <w:rFonts w:hint="eastAsia" w:ascii="Times New Roman" w:hAnsi="Times New Roman"/>
          <w:sz w:val="24"/>
        </w:rPr>
        <w:t>建筑高度50.5m。具体以施工图为准。</w:t>
      </w:r>
      <w:bookmarkEnd w:id="18"/>
    </w:p>
    <w:bookmarkEnd w:id="15"/>
    <w:p>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2.8质量目标：工程质量达到合格标准以上。</w:t>
      </w:r>
    </w:p>
    <w:p>
      <w:pPr>
        <w:spacing w:line="360" w:lineRule="auto"/>
        <w:ind w:firstLine="480" w:firstLineChars="200"/>
        <w:rPr>
          <w:rFonts w:ascii="Times New Roman" w:hAnsi="Times New Roman"/>
          <w:sz w:val="24"/>
        </w:rPr>
      </w:pPr>
      <w:r>
        <w:rPr>
          <w:rFonts w:hint="eastAsia" w:ascii="Times New Roman" w:hAnsi="Times New Roman"/>
          <w:sz w:val="24"/>
        </w:rPr>
        <w:t>2.9施工工期：</w:t>
      </w:r>
      <w:bookmarkStart w:id="20" w:name="OLE_LINK6"/>
      <w:bookmarkStart w:id="21" w:name="OLE_LINK9"/>
      <w:r>
        <w:rPr>
          <w:rFonts w:hint="eastAsia" w:ascii="Times New Roman" w:hAnsi="Times New Roman"/>
          <w:sz w:val="24"/>
        </w:rPr>
        <w:t>本工程计划工期</w:t>
      </w:r>
      <w:r>
        <w:rPr>
          <w:rFonts w:hint="eastAsia" w:ascii="Times New Roman" w:hAnsi="Times New Roman"/>
          <w:sz w:val="24"/>
          <w:highlight w:val="none"/>
          <w:lang w:val="en-US" w:eastAsia="zh-CN"/>
        </w:rPr>
        <w:t>1</w:t>
      </w:r>
      <w:r>
        <w:rPr>
          <w:rFonts w:hint="eastAsia" w:ascii="Times New Roman" w:hAnsi="Times New Roman"/>
          <w:sz w:val="24"/>
          <w:highlight w:val="none"/>
        </w:rPr>
        <w:t>4</w:t>
      </w:r>
      <w:r>
        <w:rPr>
          <w:rFonts w:hint="eastAsia" w:ascii="Times New Roman" w:hAnsi="Times New Roman"/>
          <w:sz w:val="24"/>
        </w:rPr>
        <w:t>个月，</w:t>
      </w:r>
      <w:r>
        <w:rPr>
          <w:rFonts w:hint="eastAsia" w:ascii="Times New Roman" w:hAnsi="Times New Roman"/>
          <w:sz w:val="24"/>
          <w:highlight w:val="none"/>
          <w:lang w:val="en-US" w:eastAsia="zh-CN"/>
        </w:rPr>
        <w:t>420</w:t>
      </w:r>
      <w:r>
        <w:rPr>
          <w:rFonts w:hint="eastAsia" w:ascii="Times New Roman" w:hAnsi="Times New Roman"/>
          <w:sz w:val="24"/>
          <w:lang w:val="en-US" w:eastAsia="zh-CN"/>
        </w:rPr>
        <w:t>个日历日。</w:t>
      </w:r>
      <w:r>
        <w:rPr>
          <w:rFonts w:hint="eastAsia" w:ascii="Times New Roman" w:hAnsi="Times New Roman"/>
          <w:sz w:val="24"/>
        </w:rPr>
        <w:t>建设内容为</w:t>
      </w:r>
      <w:bookmarkEnd w:id="20"/>
      <w:r>
        <w:rPr>
          <w:rFonts w:hint="eastAsia" w:ascii="Times New Roman" w:hAnsi="Times New Roman"/>
          <w:sz w:val="24"/>
          <w:lang w:val="en-US" w:eastAsia="zh-CN"/>
        </w:rPr>
        <w:t>车间二和仓库</w:t>
      </w:r>
      <w:r>
        <w:rPr>
          <w:rFonts w:hint="eastAsia" w:ascii="Times New Roman" w:hAnsi="Times New Roman"/>
          <w:sz w:val="24"/>
        </w:rPr>
        <w:t>，具体以建设方实际要求为准。本工程以建设方通知</w:t>
      </w:r>
      <w:r>
        <w:rPr>
          <w:rFonts w:hint="eastAsia" w:ascii="Times New Roman" w:hAnsi="Times New Roman"/>
          <w:sz w:val="24"/>
          <w:lang w:eastAsia="zh-CN"/>
        </w:rPr>
        <w:t>投标人</w:t>
      </w:r>
      <w:r>
        <w:rPr>
          <w:rFonts w:hint="eastAsia" w:ascii="Times New Roman" w:hAnsi="Times New Roman"/>
          <w:sz w:val="24"/>
        </w:rPr>
        <w:t>进场后，合同方才生效。</w:t>
      </w:r>
    </w:p>
    <w:bookmarkEnd w:id="21"/>
    <w:p>
      <w:pPr>
        <w:keepNext/>
        <w:keepLines/>
        <w:adjustRightInd w:val="0"/>
        <w:snapToGrid w:val="0"/>
        <w:spacing w:before="240" w:after="60" w:line="360" w:lineRule="auto"/>
        <w:jc w:val="left"/>
        <w:textAlignment w:val="baseline"/>
        <w:outlineLvl w:val="1"/>
        <w:rPr>
          <w:rFonts w:ascii="Times New Roman" w:hAnsi="Times New Roman"/>
          <w:b/>
          <w:bCs/>
          <w:kern w:val="28"/>
          <w:sz w:val="32"/>
          <w:szCs w:val="24"/>
        </w:rPr>
      </w:pPr>
      <w:bookmarkStart w:id="22" w:name="_Toc23415"/>
      <w:r>
        <w:rPr>
          <w:rFonts w:hint="eastAsia" w:ascii="Times New Roman" w:hAnsi="Times New Roman"/>
          <w:b/>
          <w:bCs/>
          <w:kern w:val="28"/>
          <w:sz w:val="32"/>
          <w:szCs w:val="24"/>
        </w:rPr>
        <w:t>3招标范围</w:t>
      </w:r>
      <w:bookmarkEnd w:id="22"/>
    </w:p>
    <w:p>
      <w:pPr>
        <w:spacing w:line="360" w:lineRule="auto"/>
        <w:ind w:firstLine="480" w:firstLineChars="200"/>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车间二、仓库及其</w:t>
      </w:r>
      <w:r>
        <w:rPr>
          <w:rFonts w:hint="eastAsia" w:ascii="Times New Roman" w:hAnsi="Times New Roman" w:eastAsiaTheme="minorEastAsia"/>
          <w:sz w:val="24"/>
          <w:szCs w:val="24"/>
        </w:rPr>
        <w:t>其所有配套工程</w:t>
      </w:r>
      <w:r>
        <w:rPr>
          <w:rFonts w:hint="eastAsia" w:ascii="Times New Roman" w:hAnsi="Times New Roman" w:eastAsiaTheme="minorEastAsia"/>
          <w:sz w:val="24"/>
          <w:szCs w:val="24"/>
          <w:lang w:val="en-US" w:eastAsia="zh-CN"/>
        </w:rPr>
        <w:t>，</w:t>
      </w:r>
      <w:r>
        <w:rPr>
          <w:rFonts w:hint="eastAsia" w:ascii="Times New Roman" w:hAnsi="Times New Roman" w:eastAsiaTheme="minorEastAsia"/>
          <w:sz w:val="24"/>
          <w:szCs w:val="24"/>
          <w:lang w:eastAsia="zh-CN"/>
        </w:rPr>
        <w:t>车间二、三基坑支护与土方开挖工程</w:t>
      </w:r>
      <w:r>
        <w:rPr>
          <w:rFonts w:hint="eastAsia" w:ascii="Times New Roman" w:hAnsi="Times New Roman" w:eastAsiaTheme="minorEastAsia"/>
          <w:sz w:val="24"/>
          <w:szCs w:val="24"/>
        </w:rPr>
        <w:t>，具体</w:t>
      </w:r>
      <w:r>
        <w:rPr>
          <w:rFonts w:hint="eastAsia" w:ascii="Times New Roman" w:hAnsi="Times New Roman" w:eastAsiaTheme="minorEastAsia"/>
          <w:sz w:val="24"/>
          <w:szCs w:val="24"/>
          <w:lang w:val="en-US" w:eastAsia="zh-CN"/>
        </w:rPr>
        <w:t>图纸</w:t>
      </w:r>
      <w:r>
        <w:rPr>
          <w:rFonts w:hint="eastAsia" w:ascii="Times New Roman" w:hAnsi="Times New Roman" w:eastAsiaTheme="minorEastAsia"/>
          <w:sz w:val="24"/>
          <w:szCs w:val="24"/>
        </w:rPr>
        <w:t>详见：</w:t>
      </w:r>
      <w:r>
        <w:rPr>
          <w:rFonts w:hint="eastAsia" w:ascii="Times New Roman" w:hAnsi="Times New Roman" w:eastAsiaTheme="minorEastAsia"/>
          <w:sz w:val="24"/>
          <w:szCs w:val="24"/>
          <w:lang w:val="en-US" w:eastAsia="zh-CN"/>
        </w:rPr>
        <w:t>附件1-1、附件1-2，具体工程量清单，详见：附件2-1、附件2-2。</w:t>
      </w:r>
    </w:p>
    <w:p>
      <w:pPr>
        <w:keepNext/>
        <w:keepLines/>
        <w:adjustRightInd w:val="0"/>
        <w:snapToGrid w:val="0"/>
        <w:spacing w:before="240" w:after="60" w:line="360" w:lineRule="auto"/>
        <w:jc w:val="left"/>
        <w:textAlignment w:val="baseline"/>
        <w:outlineLvl w:val="1"/>
        <w:rPr>
          <w:rFonts w:ascii="Times New Roman" w:hAnsi="Times New Roman"/>
          <w:sz w:val="24"/>
          <w:szCs w:val="24"/>
        </w:rPr>
      </w:pPr>
      <w:bookmarkStart w:id="23" w:name="_Toc26196"/>
      <w:bookmarkStart w:id="24" w:name="_Toc23537"/>
      <w:r>
        <w:rPr>
          <w:rFonts w:hint="eastAsia" w:ascii="Times New Roman" w:hAnsi="Times New Roman"/>
          <w:b/>
          <w:bCs/>
          <w:kern w:val="28"/>
          <w:sz w:val="32"/>
          <w:szCs w:val="24"/>
        </w:rPr>
        <w:t>4</w:t>
      </w:r>
      <w:r>
        <w:rPr>
          <w:rFonts w:ascii="Times New Roman" w:hAnsi="Times New Roman"/>
          <w:b/>
          <w:bCs/>
          <w:kern w:val="28"/>
          <w:sz w:val="32"/>
          <w:szCs w:val="24"/>
        </w:rPr>
        <w:t xml:space="preserve"> </w:t>
      </w:r>
      <w:r>
        <w:rPr>
          <w:rFonts w:hint="eastAsia" w:ascii="Times New Roman" w:hAnsi="Times New Roman"/>
          <w:b/>
          <w:bCs/>
          <w:kern w:val="28"/>
          <w:sz w:val="32"/>
          <w:szCs w:val="24"/>
        </w:rPr>
        <w:t>招标边界条件</w:t>
      </w:r>
      <w:bookmarkEnd w:id="23"/>
      <w:bookmarkEnd w:id="24"/>
    </w:p>
    <w:p>
      <w:pPr>
        <w:keepNext/>
        <w:keepLines/>
        <w:adjustRightInd w:val="0"/>
        <w:snapToGrid w:val="0"/>
        <w:spacing w:line="360" w:lineRule="auto"/>
        <w:ind w:firstLine="482"/>
        <w:outlineLvl w:val="2"/>
        <w:rPr>
          <w:rFonts w:ascii="Times New Roman" w:hAnsi="Times New Roman"/>
          <w:b/>
          <w:bCs/>
          <w:kern w:val="2"/>
          <w:sz w:val="24"/>
          <w:szCs w:val="32"/>
        </w:rPr>
      </w:pPr>
      <w:bookmarkStart w:id="25" w:name="_Toc31020"/>
      <w:bookmarkStart w:id="26" w:name="_Toc465"/>
      <w:r>
        <w:rPr>
          <w:rFonts w:ascii="Times New Roman" w:hAnsi="Times New Roman"/>
          <w:b/>
          <w:bCs/>
          <w:kern w:val="2"/>
          <w:sz w:val="24"/>
          <w:szCs w:val="32"/>
        </w:rPr>
        <w:t>4.</w:t>
      </w:r>
      <w:r>
        <w:rPr>
          <w:rFonts w:hint="eastAsia" w:ascii="Times New Roman" w:hAnsi="Times New Roman"/>
          <w:b/>
          <w:bCs/>
          <w:kern w:val="2"/>
          <w:sz w:val="24"/>
          <w:szCs w:val="32"/>
        </w:rPr>
        <w:t>1</w:t>
      </w:r>
      <w:r>
        <w:rPr>
          <w:rFonts w:ascii="Times New Roman" w:hAnsi="Times New Roman"/>
          <w:b/>
          <w:bCs/>
          <w:kern w:val="2"/>
          <w:sz w:val="24"/>
          <w:szCs w:val="32"/>
        </w:rPr>
        <w:t xml:space="preserve"> </w:t>
      </w:r>
      <w:r>
        <w:rPr>
          <w:rFonts w:hint="eastAsia" w:ascii="Times New Roman" w:hAnsi="Times New Roman"/>
          <w:b/>
          <w:bCs/>
          <w:kern w:val="2"/>
          <w:sz w:val="24"/>
          <w:szCs w:val="32"/>
        </w:rPr>
        <w:t>生活用水、工业用水、消防给水边界条件</w:t>
      </w:r>
      <w:bookmarkEnd w:id="25"/>
      <w:bookmarkEnd w:id="26"/>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厂区生活用水由水务局生活用水管网提供，经向水务局报建后接入，投标人负责从接口至用水点的所有管道设计、施工与安装。</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生产用水和消防给水由工业用水管网和消防水提供。投标人负责从接口至用水点的所有管道设计、施工与安装。</w:t>
      </w:r>
    </w:p>
    <w:p>
      <w:pPr>
        <w:keepNext/>
        <w:keepLines/>
        <w:adjustRightInd w:val="0"/>
        <w:snapToGrid w:val="0"/>
        <w:spacing w:line="360" w:lineRule="auto"/>
        <w:ind w:firstLine="482"/>
        <w:outlineLvl w:val="2"/>
        <w:rPr>
          <w:rFonts w:ascii="Times New Roman" w:hAnsi="Times New Roman"/>
          <w:b/>
          <w:bCs/>
          <w:kern w:val="2"/>
          <w:sz w:val="24"/>
          <w:szCs w:val="32"/>
        </w:rPr>
      </w:pPr>
      <w:bookmarkStart w:id="27" w:name="_Toc8622"/>
      <w:bookmarkStart w:id="28" w:name="_Toc29512"/>
      <w:r>
        <w:rPr>
          <w:rFonts w:ascii="Times New Roman" w:hAnsi="Times New Roman"/>
          <w:b/>
          <w:bCs/>
          <w:kern w:val="2"/>
          <w:sz w:val="24"/>
          <w:szCs w:val="32"/>
        </w:rPr>
        <w:t xml:space="preserve">4.4 </w:t>
      </w:r>
      <w:r>
        <w:rPr>
          <w:rFonts w:hint="eastAsia" w:ascii="Times New Roman" w:hAnsi="Times New Roman"/>
          <w:b/>
          <w:bCs/>
          <w:kern w:val="2"/>
          <w:sz w:val="24"/>
          <w:szCs w:val="32"/>
        </w:rPr>
        <w:t>生产排水边界条件</w:t>
      </w:r>
      <w:bookmarkEnd w:id="27"/>
      <w:bookmarkEnd w:id="28"/>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投标人负责将各个排水点接至指定污水接驳点及所有相关设备（包括但不限于管道、阀门、计量等）采购、施工及安装，必要时利用吸污车外运处理。</w:t>
      </w:r>
    </w:p>
    <w:p>
      <w:pPr>
        <w:keepNext/>
        <w:keepLines/>
        <w:adjustRightInd w:val="0"/>
        <w:snapToGrid w:val="0"/>
        <w:spacing w:line="360" w:lineRule="auto"/>
        <w:ind w:firstLine="482"/>
        <w:outlineLvl w:val="2"/>
        <w:rPr>
          <w:rFonts w:ascii="Times New Roman" w:hAnsi="Times New Roman"/>
          <w:b/>
          <w:bCs/>
          <w:kern w:val="2"/>
          <w:sz w:val="24"/>
          <w:szCs w:val="32"/>
        </w:rPr>
      </w:pPr>
      <w:bookmarkStart w:id="29" w:name="_Toc17976"/>
      <w:bookmarkStart w:id="30" w:name="_Toc17482"/>
      <w:r>
        <w:rPr>
          <w:rFonts w:ascii="Times New Roman" w:hAnsi="Times New Roman"/>
          <w:b/>
          <w:bCs/>
          <w:kern w:val="2"/>
          <w:sz w:val="24"/>
          <w:szCs w:val="32"/>
        </w:rPr>
        <w:t xml:space="preserve">4.5 </w:t>
      </w:r>
      <w:r>
        <w:rPr>
          <w:rFonts w:hint="eastAsia" w:ascii="Times New Roman" w:hAnsi="Times New Roman"/>
          <w:b/>
          <w:bCs/>
          <w:kern w:val="2"/>
          <w:sz w:val="24"/>
          <w:szCs w:val="32"/>
        </w:rPr>
        <w:t>雨水排水边界条件</w:t>
      </w:r>
      <w:bookmarkEnd w:id="29"/>
      <w:bookmarkEnd w:id="30"/>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结合雨水排放规划及外部管网情况进行厂区内外雨水排放施工与安装。</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投标人负责厂区排水外部接驳口及至本项目红线范围内的施工图设计及所有相关设备采购、施工与安装。</w:t>
      </w:r>
    </w:p>
    <w:p>
      <w:pPr>
        <w:keepNext/>
        <w:keepLines/>
        <w:adjustRightInd w:val="0"/>
        <w:snapToGrid w:val="0"/>
        <w:spacing w:line="360" w:lineRule="auto"/>
        <w:ind w:firstLine="482"/>
        <w:outlineLvl w:val="2"/>
        <w:rPr>
          <w:rFonts w:ascii="Times New Roman" w:hAnsi="Times New Roman"/>
          <w:b/>
          <w:bCs/>
          <w:kern w:val="2"/>
          <w:sz w:val="24"/>
          <w:szCs w:val="32"/>
        </w:rPr>
      </w:pPr>
      <w:bookmarkStart w:id="31" w:name="_Toc15888"/>
      <w:bookmarkStart w:id="32" w:name="_Toc330"/>
      <w:r>
        <w:rPr>
          <w:rFonts w:ascii="Times New Roman" w:hAnsi="Times New Roman"/>
          <w:b/>
          <w:bCs/>
          <w:kern w:val="2"/>
          <w:sz w:val="24"/>
          <w:szCs w:val="32"/>
        </w:rPr>
        <w:t xml:space="preserve">4.6 </w:t>
      </w:r>
      <w:r>
        <w:rPr>
          <w:rFonts w:hint="eastAsia" w:ascii="Times New Roman" w:hAnsi="Times New Roman"/>
          <w:b/>
          <w:bCs/>
          <w:kern w:val="2"/>
          <w:sz w:val="24"/>
          <w:szCs w:val="32"/>
        </w:rPr>
        <w:t>电力系统边界条件</w:t>
      </w:r>
      <w:bookmarkEnd w:id="31"/>
      <w:bookmarkEnd w:id="32"/>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本工程由市政高压开关房引来一路10kV供电电源。选用1台柴油发电机作为备用电源，其功率为1000KW，并带自动启动装置。招标范围为开关房的出线下口至本项目内所有的动力电引入设计、设备采购与安装施工，且接线设计、装饰施工均需满足相关主管部门的验收要求，并负责完成电力接入报建等工作。</w:t>
      </w:r>
    </w:p>
    <w:p>
      <w:pPr>
        <w:keepNext/>
        <w:keepLines/>
        <w:adjustRightInd w:val="0"/>
        <w:snapToGrid w:val="0"/>
        <w:spacing w:line="360" w:lineRule="auto"/>
        <w:ind w:firstLine="482"/>
        <w:outlineLvl w:val="2"/>
        <w:rPr>
          <w:rFonts w:ascii="Times New Roman" w:hAnsi="Times New Roman"/>
          <w:b/>
          <w:bCs/>
          <w:kern w:val="2"/>
          <w:sz w:val="24"/>
          <w:szCs w:val="32"/>
        </w:rPr>
      </w:pPr>
      <w:bookmarkStart w:id="33" w:name="_Toc6527"/>
      <w:bookmarkStart w:id="34" w:name="_Toc10046"/>
      <w:r>
        <w:rPr>
          <w:rFonts w:ascii="Times New Roman" w:hAnsi="Times New Roman"/>
          <w:b/>
          <w:bCs/>
          <w:kern w:val="2"/>
          <w:sz w:val="24"/>
          <w:szCs w:val="32"/>
        </w:rPr>
        <w:t xml:space="preserve">4.7 </w:t>
      </w:r>
      <w:r>
        <w:rPr>
          <w:rFonts w:hint="eastAsia" w:ascii="Times New Roman" w:hAnsi="Times New Roman"/>
          <w:b/>
          <w:bCs/>
          <w:kern w:val="2"/>
          <w:sz w:val="24"/>
          <w:szCs w:val="32"/>
        </w:rPr>
        <w:t>道路边界条件</w:t>
      </w:r>
      <w:bookmarkEnd w:id="33"/>
      <w:bookmarkEnd w:id="34"/>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结合厂区周边路网规划进行进场道路施工。根据进厂交通情况合理规划建设进出厂物料通道。</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招标内容包含道路外部接驳口及至内部连接线的设计、施工，并负责接驳口的收口施工工作。施工期间依托现有道路，如果施工过程中对现有道路造成破坏，需负责修复。</w:t>
      </w:r>
    </w:p>
    <w:p>
      <w:pPr>
        <w:keepNext/>
        <w:keepLines/>
        <w:adjustRightInd w:val="0"/>
        <w:snapToGrid w:val="0"/>
        <w:spacing w:line="360" w:lineRule="auto"/>
        <w:ind w:firstLine="482"/>
        <w:outlineLvl w:val="2"/>
        <w:rPr>
          <w:rFonts w:ascii="Times New Roman" w:hAnsi="Times New Roman"/>
          <w:b/>
          <w:bCs/>
          <w:kern w:val="2"/>
          <w:sz w:val="24"/>
          <w:szCs w:val="32"/>
        </w:rPr>
      </w:pPr>
      <w:bookmarkStart w:id="35" w:name="_Toc27185"/>
      <w:bookmarkStart w:id="36" w:name="_Toc20869"/>
      <w:r>
        <w:rPr>
          <w:rFonts w:ascii="Times New Roman" w:hAnsi="Times New Roman"/>
          <w:b/>
          <w:bCs/>
          <w:kern w:val="2"/>
          <w:sz w:val="24"/>
          <w:szCs w:val="32"/>
        </w:rPr>
        <w:t xml:space="preserve">4.8 </w:t>
      </w:r>
      <w:r>
        <w:rPr>
          <w:rFonts w:hint="eastAsia" w:ascii="Times New Roman" w:hAnsi="Times New Roman"/>
          <w:b/>
          <w:bCs/>
          <w:kern w:val="2"/>
          <w:sz w:val="24"/>
          <w:szCs w:val="32"/>
        </w:rPr>
        <w:t>边界接口说明</w:t>
      </w:r>
      <w:bookmarkEnd w:id="35"/>
      <w:bookmarkEnd w:id="36"/>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招标范围包括但不限于以上所有进出物质</w:t>
      </w:r>
      <w:r>
        <w:rPr>
          <w:rFonts w:ascii="Times New Roman" w:hAnsi="Times New Roman"/>
          <w:sz w:val="24"/>
          <w:szCs w:val="24"/>
        </w:rPr>
        <w:t>/</w:t>
      </w:r>
      <w:r>
        <w:rPr>
          <w:rFonts w:hint="eastAsia" w:ascii="Times New Roman" w:hAnsi="Times New Roman"/>
          <w:sz w:val="24"/>
          <w:szCs w:val="24"/>
        </w:rPr>
        <w:t>物料接驳口必要的阀门、计量等附属设备的施工与安装。</w:t>
      </w:r>
    </w:p>
    <w:p>
      <w:pPr>
        <w:keepNext/>
        <w:keepLines/>
        <w:suppressAutoHyphens/>
        <w:adjustRightInd w:val="0"/>
        <w:snapToGrid w:val="0"/>
        <w:spacing w:before="240" w:after="60" w:line="360" w:lineRule="auto"/>
        <w:jc w:val="left"/>
        <w:textAlignment w:val="baseline"/>
        <w:outlineLvl w:val="1"/>
        <w:rPr>
          <w:rFonts w:ascii="Times New Roman" w:hAnsi="Times New Roman"/>
          <w:b/>
          <w:bCs/>
          <w:kern w:val="28"/>
          <w:sz w:val="32"/>
          <w:szCs w:val="24"/>
        </w:rPr>
      </w:pPr>
      <w:bookmarkStart w:id="37" w:name="_Toc22895"/>
      <w:bookmarkStart w:id="38" w:name="_Toc22361"/>
      <w:r>
        <w:rPr>
          <w:rFonts w:hint="eastAsia" w:ascii="Times New Roman" w:hAnsi="Times New Roman"/>
          <w:b/>
          <w:bCs/>
          <w:kern w:val="28"/>
          <w:sz w:val="32"/>
          <w:szCs w:val="24"/>
        </w:rPr>
        <w:t>5</w:t>
      </w:r>
      <w:r>
        <w:rPr>
          <w:rFonts w:ascii="Times New Roman" w:hAnsi="Times New Roman"/>
          <w:b/>
          <w:bCs/>
          <w:kern w:val="28"/>
          <w:sz w:val="32"/>
          <w:szCs w:val="24"/>
        </w:rPr>
        <w:t xml:space="preserve"> </w:t>
      </w:r>
      <w:r>
        <w:rPr>
          <w:rFonts w:hint="eastAsia" w:ascii="Times New Roman" w:hAnsi="Times New Roman"/>
          <w:b/>
          <w:bCs/>
          <w:kern w:val="28"/>
          <w:sz w:val="32"/>
          <w:szCs w:val="24"/>
        </w:rPr>
        <w:t>环境和工作条件</w:t>
      </w:r>
      <w:bookmarkEnd w:id="37"/>
      <w:bookmarkEnd w:id="38"/>
    </w:p>
    <w:p>
      <w:pPr>
        <w:keepNext/>
        <w:keepLines/>
        <w:adjustRightInd w:val="0"/>
        <w:snapToGrid w:val="0"/>
        <w:spacing w:line="360" w:lineRule="auto"/>
        <w:ind w:firstLine="482" w:firstLineChars="200"/>
        <w:outlineLvl w:val="2"/>
        <w:rPr>
          <w:rFonts w:ascii="Times New Roman" w:hAnsi="Times New Roman"/>
          <w:b/>
          <w:bCs/>
          <w:kern w:val="2"/>
          <w:sz w:val="24"/>
          <w:szCs w:val="32"/>
        </w:rPr>
      </w:pPr>
      <w:bookmarkStart w:id="39" w:name="_Toc17636"/>
      <w:bookmarkStart w:id="40" w:name="_Toc12442"/>
      <w:r>
        <w:rPr>
          <w:rFonts w:hint="eastAsia" w:ascii="Times New Roman" w:hAnsi="Times New Roman"/>
          <w:b/>
          <w:bCs/>
          <w:kern w:val="2"/>
          <w:sz w:val="24"/>
          <w:szCs w:val="32"/>
        </w:rPr>
        <w:t>5</w:t>
      </w:r>
      <w:r>
        <w:rPr>
          <w:rFonts w:ascii="Times New Roman" w:hAnsi="Times New Roman"/>
          <w:b/>
          <w:bCs/>
          <w:kern w:val="2"/>
          <w:sz w:val="24"/>
          <w:szCs w:val="32"/>
        </w:rPr>
        <w:t xml:space="preserve">.1 </w:t>
      </w:r>
      <w:r>
        <w:rPr>
          <w:rFonts w:hint="eastAsia" w:ascii="Times New Roman" w:hAnsi="Times New Roman"/>
          <w:b/>
          <w:bCs/>
          <w:kern w:val="2"/>
          <w:sz w:val="24"/>
          <w:szCs w:val="32"/>
        </w:rPr>
        <w:t>地理位置</w:t>
      </w:r>
      <w:bookmarkEnd w:id="39"/>
      <w:bookmarkEnd w:id="40"/>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本项目建设地点选址于广州市番禺区化龙镇，占地面积约37亩。项目的周边道路已由番禺区基建中心实施，本工程道路系统在自身地块内成环布置，对外与外部主干道路顺直衔接。</w:t>
      </w:r>
    </w:p>
    <w:p>
      <w:pPr>
        <w:keepNext/>
        <w:keepLines/>
        <w:adjustRightInd w:val="0"/>
        <w:snapToGrid w:val="0"/>
        <w:spacing w:line="360" w:lineRule="auto"/>
        <w:ind w:firstLine="482" w:firstLineChars="200"/>
        <w:outlineLvl w:val="2"/>
        <w:rPr>
          <w:rFonts w:ascii="Times New Roman" w:hAnsi="Times New Roman"/>
          <w:b/>
          <w:bCs/>
          <w:kern w:val="2"/>
          <w:sz w:val="24"/>
          <w:szCs w:val="32"/>
        </w:rPr>
      </w:pPr>
      <w:bookmarkStart w:id="41" w:name="_Toc29341"/>
      <w:bookmarkStart w:id="42" w:name="_Toc18267"/>
      <w:r>
        <w:rPr>
          <w:rFonts w:hint="eastAsia" w:ascii="Times New Roman" w:hAnsi="Times New Roman"/>
          <w:b/>
          <w:bCs/>
          <w:kern w:val="2"/>
          <w:sz w:val="24"/>
          <w:szCs w:val="32"/>
        </w:rPr>
        <w:t>5</w:t>
      </w:r>
      <w:r>
        <w:rPr>
          <w:rFonts w:ascii="Times New Roman" w:hAnsi="Times New Roman"/>
          <w:b/>
          <w:bCs/>
          <w:kern w:val="2"/>
          <w:sz w:val="24"/>
          <w:szCs w:val="32"/>
        </w:rPr>
        <w:t xml:space="preserve">.2 </w:t>
      </w:r>
      <w:r>
        <w:rPr>
          <w:rFonts w:hint="eastAsia" w:ascii="Times New Roman" w:hAnsi="Times New Roman"/>
          <w:b/>
          <w:bCs/>
          <w:kern w:val="2"/>
          <w:sz w:val="24"/>
          <w:szCs w:val="32"/>
        </w:rPr>
        <w:t>地震设防</w:t>
      </w:r>
      <w:bookmarkEnd w:id="41"/>
      <w:bookmarkEnd w:id="42"/>
    </w:p>
    <w:p>
      <w:pPr>
        <w:adjustRightInd w:val="0"/>
        <w:snapToGrid w:val="0"/>
        <w:spacing w:line="360" w:lineRule="auto"/>
        <w:ind w:firstLine="480" w:firstLineChars="200"/>
        <w:rPr>
          <w:rFonts w:ascii="Times New Roman" w:hAnsi="Times New Roman"/>
          <w:sz w:val="24"/>
          <w:szCs w:val="24"/>
        </w:rPr>
      </w:pPr>
      <w:r>
        <w:rPr>
          <w:rFonts w:cs="宋体"/>
          <w:color w:val="000000"/>
          <w:sz w:val="24"/>
          <w:szCs w:val="24"/>
        </w:rPr>
        <w:t>根据《建筑抗震设计规范》（</w:t>
      </w:r>
      <w:r>
        <w:rPr>
          <w:rFonts w:ascii="TimesNewRomanPSMT" w:hAnsi="TimesNewRomanPSMT" w:eastAsia="TimesNewRomanPSMT" w:cs="TimesNewRomanPSMT"/>
          <w:color w:val="000000"/>
          <w:sz w:val="24"/>
          <w:szCs w:val="24"/>
        </w:rPr>
        <w:t>GB50011-2010</w:t>
      </w:r>
      <w:r>
        <w:rPr>
          <w:rFonts w:cs="宋体"/>
          <w:color w:val="000000"/>
          <w:sz w:val="24"/>
          <w:szCs w:val="24"/>
        </w:rPr>
        <w:t xml:space="preserve">， </w:t>
      </w:r>
      <w:r>
        <w:rPr>
          <w:rFonts w:ascii="TimesNewRomanPSMT" w:hAnsi="TimesNewRomanPSMT" w:eastAsia="TimesNewRomanPSMT" w:cs="TimesNewRomanPSMT"/>
          <w:color w:val="000000"/>
          <w:sz w:val="24"/>
          <w:szCs w:val="24"/>
        </w:rPr>
        <w:t xml:space="preserve">2016 </w:t>
      </w:r>
      <w:r>
        <w:rPr>
          <w:rFonts w:cs="宋体"/>
          <w:color w:val="000000"/>
          <w:sz w:val="24"/>
          <w:szCs w:val="24"/>
        </w:rPr>
        <w:t xml:space="preserve">年局部修订）附录 </w:t>
      </w:r>
      <w:r>
        <w:rPr>
          <w:rFonts w:ascii="TimesNewRomanPSMT" w:hAnsi="TimesNewRomanPSMT" w:eastAsia="TimesNewRomanPSMT" w:cs="TimesNewRomanPSMT"/>
          <w:color w:val="000000"/>
          <w:sz w:val="24"/>
          <w:szCs w:val="24"/>
        </w:rPr>
        <w:t xml:space="preserve">A.0.19 </w:t>
      </w:r>
      <w:r>
        <w:rPr>
          <w:rFonts w:cs="宋体"/>
          <w:color w:val="000000"/>
          <w:sz w:val="24"/>
          <w:szCs w:val="24"/>
        </w:rPr>
        <w:t xml:space="preserve">条，该 项目位于广州市，地震设防烈度为 </w:t>
      </w:r>
      <w:r>
        <w:rPr>
          <w:rFonts w:ascii="TimesNewRomanPSMT" w:hAnsi="TimesNewRomanPSMT" w:eastAsia="TimesNewRomanPSMT" w:cs="TimesNewRomanPSMT"/>
          <w:color w:val="000000"/>
          <w:sz w:val="24"/>
          <w:szCs w:val="24"/>
        </w:rPr>
        <w:t xml:space="preserve">6 </w:t>
      </w:r>
      <w:r>
        <w:rPr>
          <w:rFonts w:cs="宋体"/>
          <w:color w:val="000000"/>
          <w:sz w:val="24"/>
          <w:szCs w:val="24"/>
        </w:rPr>
        <w:t xml:space="preserve">度，设计基本地震加速度为 </w:t>
      </w:r>
      <w:r>
        <w:rPr>
          <w:rFonts w:ascii="TimesNewRomanPSMT" w:hAnsi="TimesNewRomanPSMT" w:eastAsia="TimesNewRomanPSMT" w:cs="TimesNewRomanPSMT"/>
          <w:color w:val="000000"/>
          <w:sz w:val="24"/>
          <w:szCs w:val="24"/>
        </w:rPr>
        <w:t>0.05g</w:t>
      </w:r>
      <w:r>
        <w:rPr>
          <w:rFonts w:cs="宋体"/>
          <w:color w:val="000000"/>
          <w:sz w:val="24"/>
          <w:szCs w:val="24"/>
        </w:rPr>
        <w:t>。</w:t>
      </w:r>
      <w:r>
        <w:rPr>
          <w:rFonts w:hint="eastAsia" w:ascii="Times New Roman" w:hAnsi="Times New Roman"/>
          <w:sz w:val="24"/>
          <w:szCs w:val="24"/>
        </w:rPr>
        <w:t>。</w:t>
      </w:r>
    </w:p>
    <w:p>
      <w:pPr>
        <w:keepNext/>
        <w:keepLines/>
        <w:adjustRightInd w:val="0"/>
        <w:snapToGrid w:val="0"/>
        <w:spacing w:line="360" w:lineRule="auto"/>
        <w:ind w:firstLine="482" w:firstLineChars="200"/>
        <w:outlineLvl w:val="2"/>
        <w:rPr>
          <w:rFonts w:ascii="Times New Roman" w:hAnsi="Times New Roman"/>
          <w:b/>
          <w:bCs/>
          <w:kern w:val="2"/>
          <w:sz w:val="24"/>
          <w:szCs w:val="32"/>
        </w:rPr>
      </w:pPr>
      <w:bookmarkStart w:id="43" w:name="_Toc1560"/>
      <w:bookmarkStart w:id="44" w:name="_Toc27672"/>
      <w:r>
        <w:rPr>
          <w:rFonts w:hint="eastAsia" w:ascii="Times New Roman" w:hAnsi="Times New Roman"/>
          <w:b/>
          <w:bCs/>
          <w:kern w:val="2"/>
          <w:sz w:val="24"/>
          <w:szCs w:val="32"/>
        </w:rPr>
        <w:t>5</w:t>
      </w:r>
      <w:r>
        <w:rPr>
          <w:rFonts w:ascii="Times New Roman" w:hAnsi="Times New Roman"/>
          <w:b/>
          <w:bCs/>
          <w:kern w:val="2"/>
          <w:sz w:val="24"/>
          <w:szCs w:val="32"/>
        </w:rPr>
        <w:t>.</w:t>
      </w:r>
      <w:r>
        <w:rPr>
          <w:rFonts w:hint="eastAsia" w:ascii="Times New Roman" w:hAnsi="Times New Roman"/>
          <w:b/>
          <w:bCs/>
          <w:kern w:val="2"/>
          <w:sz w:val="24"/>
          <w:szCs w:val="32"/>
        </w:rPr>
        <w:t>3</w:t>
      </w:r>
      <w:r>
        <w:rPr>
          <w:rFonts w:ascii="Times New Roman" w:hAnsi="Times New Roman"/>
          <w:b/>
          <w:bCs/>
          <w:kern w:val="2"/>
          <w:sz w:val="24"/>
          <w:szCs w:val="32"/>
        </w:rPr>
        <w:t xml:space="preserve"> </w:t>
      </w:r>
      <w:r>
        <w:rPr>
          <w:rFonts w:hint="eastAsia" w:ascii="Times New Roman" w:hAnsi="Times New Roman"/>
          <w:b/>
          <w:bCs/>
          <w:kern w:val="2"/>
          <w:sz w:val="24"/>
          <w:szCs w:val="32"/>
        </w:rPr>
        <w:t>气象、水文条</w:t>
      </w:r>
      <w:bookmarkEnd w:id="43"/>
      <w:r>
        <w:rPr>
          <w:rFonts w:hint="eastAsia" w:ascii="Times New Roman" w:hAnsi="Times New Roman"/>
          <w:b/>
          <w:bCs/>
          <w:kern w:val="2"/>
          <w:sz w:val="24"/>
          <w:szCs w:val="32"/>
        </w:rPr>
        <w:t>和地质条件</w:t>
      </w:r>
      <w:bookmarkEnd w:id="44"/>
    </w:p>
    <w:p>
      <w:pPr>
        <w:adjustRightInd w:val="0"/>
        <w:snapToGrid w:val="0"/>
        <w:spacing w:line="360" w:lineRule="auto"/>
        <w:ind w:firstLine="480" w:firstLineChars="200"/>
        <w:rPr>
          <w:rFonts w:cs="宋体"/>
          <w:color w:val="000000"/>
          <w:sz w:val="24"/>
          <w:szCs w:val="24"/>
        </w:rPr>
      </w:pPr>
      <w:r>
        <w:rPr>
          <w:rFonts w:cs="宋体"/>
          <w:color w:val="000000"/>
          <w:sz w:val="24"/>
          <w:szCs w:val="24"/>
        </w:rPr>
        <w:t>详见附件3：《动力电池梯次利用项目岩土工程勘察报告》。</w:t>
      </w:r>
    </w:p>
    <w:p>
      <w:pPr>
        <w:keepNext/>
        <w:keepLines/>
        <w:adjustRightInd w:val="0"/>
        <w:snapToGrid w:val="0"/>
        <w:spacing w:line="360" w:lineRule="auto"/>
        <w:ind w:firstLine="482" w:firstLineChars="200"/>
        <w:outlineLvl w:val="2"/>
        <w:rPr>
          <w:rFonts w:ascii="Times New Roman" w:hAnsi="Times New Roman"/>
          <w:b/>
          <w:bCs/>
          <w:kern w:val="2"/>
          <w:sz w:val="24"/>
          <w:szCs w:val="32"/>
        </w:rPr>
      </w:pPr>
      <w:bookmarkStart w:id="45" w:name="_Toc16094"/>
      <w:bookmarkStart w:id="46" w:name="_Toc29522"/>
      <w:r>
        <w:rPr>
          <w:rFonts w:hint="eastAsia" w:ascii="Times New Roman" w:hAnsi="Times New Roman" w:cs="Arial"/>
          <w:b/>
          <w:bCs/>
          <w:kern w:val="2"/>
          <w:sz w:val="24"/>
          <w:szCs w:val="24"/>
        </w:rPr>
        <w:t>5</w:t>
      </w:r>
      <w:r>
        <w:rPr>
          <w:rFonts w:hint="eastAsia" w:ascii="Times New Roman" w:hAnsi="Times New Roman"/>
          <w:b/>
          <w:bCs/>
          <w:kern w:val="2"/>
          <w:sz w:val="24"/>
          <w:szCs w:val="32"/>
        </w:rPr>
        <w:t>.4</w:t>
      </w:r>
      <w:r>
        <w:rPr>
          <w:rFonts w:ascii="Times New Roman" w:hAnsi="Times New Roman"/>
          <w:b/>
          <w:bCs/>
          <w:kern w:val="2"/>
          <w:sz w:val="24"/>
          <w:szCs w:val="32"/>
        </w:rPr>
        <w:t xml:space="preserve"> </w:t>
      </w:r>
      <w:r>
        <w:rPr>
          <w:rFonts w:hint="eastAsia" w:ascii="Times New Roman" w:hAnsi="Times New Roman"/>
          <w:b/>
          <w:bCs/>
          <w:kern w:val="2"/>
          <w:sz w:val="24"/>
          <w:szCs w:val="32"/>
        </w:rPr>
        <w:t>工程现场施工条件</w:t>
      </w:r>
      <w:bookmarkEnd w:id="45"/>
      <w:bookmarkEnd w:id="46"/>
    </w:p>
    <w:p>
      <w:pPr>
        <w:numPr>
          <w:ilvl w:val="255"/>
          <w:numId w:val="0"/>
        </w:numPr>
        <w:autoSpaceDE w:val="0"/>
        <w:autoSpaceDN w:val="0"/>
        <w:adjustRightInd w:val="0"/>
        <w:snapToGrid w:val="0"/>
        <w:spacing w:line="360" w:lineRule="auto"/>
        <w:ind w:firstLine="480" w:firstLineChars="200"/>
        <w:outlineLvl w:val="3"/>
        <w:rPr>
          <w:rFonts w:ascii="Times New Roman" w:hAnsi="Times New Roman" w:cs="Noto Sans Mono CJK JP Regular"/>
          <w:sz w:val="24"/>
          <w:szCs w:val="30"/>
        </w:rPr>
      </w:pPr>
      <w:r>
        <w:rPr>
          <w:rFonts w:hint="eastAsia" w:ascii="Times New Roman" w:hAnsi="Times New Roman" w:cs="Noto Sans Mono CJK JP Regular"/>
          <w:sz w:val="24"/>
          <w:szCs w:val="30"/>
        </w:rPr>
        <w:t>5.4.1</w:t>
      </w:r>
      <w:r>
        <w:rPr>
          <w:rFonts w:ascii="Times New Roman" w:hAnsi="Times New Roman" w:cs="Noto Sans Mono CJK JP Regular"/>
          <w:sz w:val="24"/>
          <w:szCs w:val="30"/>
        </w:rPr>
        <w:t xml:space="preserve"> </w:t>
      </w:r>
      <w:r>
        <w:rPr>
          <w:rFonts w:hint="eastAsia" w:ascii="Times New Roman" w:hAnsi="Times New Roman" w:cs="Noto Sans Mono CJK JP Regular"/>
          <w:sz w:val="24"/>
          <w:szCs w:val="30"/>
        </w:rPr>
        <w:t>施工用电</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本工程施工用电由</w:t>
      </w:r>
      <w:r>
        <w:rPr>
          <w:rFonts w:hint="eastAsia" w:ascii="Times New Roman" w:hAnsi="Times New Roman"/>
          <w:sz w:val="24"/>
          <w:szCs w:val="24"/>
          <w:lang w:eastAsia="zh-CN"/>
        </w:rPr>
        <w:t>投标人</w:t>
      </w:r>
      <w:r>
        <w:rPr>
          <w:rFonts w:hint="eastAsia" w:ascii="Times New Roman" w:hAnsi="Times New Roman"/>
          <w:sz w:val="24"/>
          <w:szCs w:val="24"/>
        </w:rPr>
        <w:t>从</w:t>
      </w:r>
      <w:r>
        <w:rPr>
          <w:rFonts w:hint="eastAsia" w:ascii="Times New Roman" w:hAnsi="Times New Roman"/>
          <w:sz w:val="24"/>
          <w:szCs w:val="24"/>
          <w:lang w:eastAsia="zh-CN"/>
        </w:rPr>
        <w:t>招标人</w:t>
      </w:r>
      <w:r>
        <w:rPr>
          <w:rFonts w:hint="eastAsia" w:ascii="Times New Roman" w:hAnsi="Times New Roman"/>
          <w:sz w:val="24"/>
          <w:szCs w:val="24"/>
        </w:rPr>
        <w:t>指定的低压开关出线端头接入，并由</w:t>
      </w:r>
      <w:r>
        <w:rPr>
          <w:rFonts w:hint="eastAsia" w:ascii="Times New Roman" w:hAnsi="Times New Roman"/>
          <w:sz w:val="24"/>
          <w:szCs w:val="24"/>
          <w:lang w:eastAsia="zh-CN"/>
        </w:rPr>
        <w:t>投标人</w:t>
      </w:r>
      <w:r>
        <w:rPr>
          <w:rFonts w:hint="eastAsia" w:ascii="Times New Roman" w:hAnsi="Times New Roman"/>
          <w:sz w:val="24"/>
          <w:szCs w:val="24"/>
        </w:rPr>
        <w:t>负责布置施工区域内的施工电源线路及配电箱，并自行接出及装设经过校验合格的计量表计。施工用电费用由</w:t>
      </w:r>
      <w:r>
        <w:rPr>
          <w:rFonts w:hint="eastAsia" w:ascii="Times New Roman" w:hAnsi="Times New Roman"/>
          <w:sz w:val="24"/>
          <w:szCs w:val="24"/>
          <w:lang w:eastAsia="zh-CN"/>
        </w:rPr>
        <w:t>投标人</w:t>
      </w:r>
      <w:r>
        <w:rPr>
          <w:rFonts w:hint="eastAsia" w:ascii="Times New Roman" w:hAnsi="Times New Roman"/>
          <w:sz w:val="24"/>
          <w:szCs w:val="24"/>
        </w:rPr>
        <w:t>自行承担，由双方对电表共同确认的数量按月结算</w:t>
      </w:r>
      <w:r>
        <w:rPr>
          <w:rFonts w:ascii="Times New Roman" w:hAnsi="Times New Roman"/>
          <w:sz w:val="24"/>
          <w:szCs w:val="24"/>
        </w:rPr>
        <w:t>。电源接入点及以下所有用电设备、线路等由</w:t>
      </w:r>
      <w:r>
        <w:rPr>
          <w:rFonts w:hint="eastAsia" w:ascii="Times New Roman" w:hAnsi="Times New Roman"/>
          <w:sz w:val="24"/>
          <w:szCs w:val="24"/>
          <w:lang w:eastAsia="zh-CN"/>
        </w:rPr>
        <w:t>投标人</w:t>
      </w:r>
      <w:r>
        <w:rPr>
          <w:rFonts w:ascii="Times New Roman" w:hAnsi="Times New Roman"/>
          <w:sz w:val="24"/>
          <w:szCs w:val="24"/>
        </w:rPr>
        <w:t>负责施工、管理、运行、维护及维修</w:t>
      </w:r>
      <w:r>
        <w:rPr>
          <w:rFonts w:hint="eastAsia" w:ascii="Times New Roman" w:hAnsi="Times New Roman"/>
          <w:sz w:val="24"/>
          <w:szCs w:val="24"/>
        </w:rPr>
        <w:t>（含施工结束后移除工作）</w:t>
      </w:r>
      <w:r>
        <w:rPr>
          <w:rFonts w:ascii="Times New Roman" w:hAnsi="Times New Roman"/>
          <w:sz w:val="24"/>
          <w:szCs w:val="24"/>
        </w:rPr>
        <w:t>。</w:t>
      </w:r>
    </w:p>
    <w:p>
      <w:pPr>
        <w:numPr>
          <w:ilvl w:val="255"/>
          <w:numId w:val="0"/>
        </w:numPr>
        <w:autoSpaceDE w:val="0"/>
        <w:autoSpaceDN w:val="0"/>
        <w:adjustRightInd w:val="0"/>
        <w:snapToGrid w:val="0"/>
        <w:spacing w:line="360" w:lineRule="auto"/>
        <w:ind w:firstLine="480" w:firstLineChars="200"/>
        <w:outlineLvl w:val="3"/>
        <w:rPr>
          <w:rFonts w:ascii="Times New Roman" w:hAnsi="Times New Roman" w:cs="Noto Sans Mono CJK JP Regular"/>
          <w:sz w:val="24"/>
          <w:szCs w:val="30"/>
        </w:rPr>
      </w:pPr>
      <w:r>
        <w:rPr>
          <w:rFonts w:hint="eastAsia" w:ascii="Times New Roman" w:hAnsi="Times New Roman" w:cs="Noto Sans Mono CJK JP Regular"/>
          <w:sz w:val="24"/>
          <w:szCs w:val="30"/>
        </w:rPr>
        <w:t>5.4.2</w:t>
      </w:r>
      <w:r>
        <w:rPr>
          <w:rFonts w:ascii="Times New Roman" w:hAnsi="Times New Roman" w:cs="Noto Sans Mono CJK JP Regular"/>
          <w:sz w:val="24"/>
          <w:szCs w:val="30"/>
        </w:rPr>
        <w:t xml:space="preserve"> </w:t>
      </w:r>
      <w:r>
        <w:rPr>
          <w:rFonts w:hint="eastAsia" w:ascii="Times New Roman" w:hAnsi="Times New Roman" w:cs="Noto Sans Mono CJK JP Regular"/>
          <w:sz w:val="24"/>
          <w:szCs w:val="30"/>
        </w:rPr>
        <w:t>施工用水</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施工用水由</w:t>
      </w:r>
      <w:r>
        <w:rPr>
          <w:rFonts w:hint="eastAsia" w:ascii="Times New Roman" w:hAnsi="Times New Roman"/>
          <w:sz w:val="24"/>
          <w:szCs w:val="24"/>
          <w:lang w:eastAsia="zh-CN"/>
        </w:rPr>
        <w:t>投标人</w:t>
      </w:r>
      <w:r>
        <w:rPr>
          <w:rFonts w:hint="eastAsia" w:ascii="Times New Roman" w:hAnsi="Times New Roman"/>
          <w:sz w:val="24"/>
          <w:szCs w:val="24"/>
        </w:rPr>
        <w:t>自行解决或</w:t>
      </w:r>
      <w:r>
        <w:rPr>
          <w:rFonts w:hint="eastAsia" w:ascii="Times New Roman" w:hAnsi="Times New Roman"/>
          <w:sz w:val="24"/>
          <w:szCs w:val="24"/>
          <w:lang w:eastAsia="zh-CN"/>
        </w:rPr>
        <w:t>招标人</w:t>
      </w:r>
      <w:r>
        <w:rPr>
          <w:rFonts w:hint="eastAsia" w:ascii="Times New Roman" w:hAnsi="Times New Roman"/>
          <w:sz w:val="24"/>
          <w:szCs w:val="24"/>
        </w:rPr>
        <w:t>指定的位置接入施工、生活用水（场内及施工板房区域），并装设经过校验合格的计量器具，水费由</w:t>
      </w:r>
      <w:r>
        <w:rPr>
          <w:rFonts w:hint="eastAsia" w:ascii="Times New Roman" w:hAnsi="Times New Roman"/>
          <w:sz w:val="24"/>
          <w:szCs w:val="24"/>
          <w:lang w:eastAsia="zh-CN"/>
        </w:rPr>
        <w:t>投标人</w:t>
      </w:r>
      <w:r>
        <w:rPr>
          <w:rFonts w:hint="eastAsia" w:ascii="Times New Roman" w:hAnsi="Times New Roman"/>
          <w:sz w:val="24"/>
          <w:szCs w:val="24"/>
        </w:rPr>
        <w:t>自行承担，由双方对水表共同确认的数量按月结算。</w:t>
      </w:r>
    </w:p>
    <w:p>
      <w:pPr>
        <w:adjustRightInd w:val="0"/>
        <w:snapToGrid w:val="0"/>
        <w:spacing w:line="360" w:lineRule="auto"/>
        <w:ind w:firstLine="480" w:firstLineChars="200"/>
        <w:rPr>
          <w:rFonts w:ascii="Times New Roman" w:hAnsi="Times New Roman" w:cs="Tahoma"/>
          <w:sz w:val="24"/>
          <w:szCs w:val="24"/>
        </w:rPr>
      </w:pPr>
      <w:r>
        <w:rPr>
          <w:rFonts w:hint="eastAsia" w:ascii="Times New Roman" w:hAnsi="Times New Roman" w:cs="Tahoma"/>
          <w:sz w:val="24"/>
          <w:szCs w:val="24"/>
          <w:lang w:eastAsia="zh-CN"/>
        </w:rPr>
        <w:t>招标人</w:t>
      </w:r>
      <w:r>
        <w:rPr>
          <w:rFonts w:hint="eastAsia" w:ascii="Times New Roman" w:hAnsi="Times New Roman" w:cs="Tahoma"/>
          <w:sz w:val="24"/>
          <w:szCs w:val="24"/>
        </w:rPr>
        <w:t>提供取水接口，</w:t>
      </w:r>
      <w:r>
        <w:rPr>
          <w:rFonts w:hint="eastAsia" w:ascii="Times New Roman" w:hAnsi="Times New Roman" w:cs="Tahoma"/>
          <w:sz w:val="24"/>
          <w:szCs w:val="24"/>
          <w:lang w:eastAsia="zh-CN"/>
        </w:rPr>
        <w:t>投标人</w:t>
      </w:r>
      <w:r>
        <w:rPr>
          <w:rFonts w:hint="eastAsia" w:ascii="Times New Roman" w:hAnsi="Times New Roman" w:cs="Tahoma"/>
          <w:sz w:val="24"/>
          <w:szCs w:val="24"/>
        </w:rPr>
        <w:t>需负责管道及管沟的施工。</w:t>
      </w:r>
      <w:r>
        <w:rPr>
          <w:rFonts w:hint="eastAsia" w:ascii="Times New Roman" w:hAnsi="Times New Roman" w:cs="Tahoma"/>
          <w:sz w:val="24"/>
          <w:szCs w:val="24"/>
          <w:lang w:eastAsia="zh-CN"/>
        </w:rPr>
        <w:t>投标人</w:t>
      </w:r>
      <w:r>
        <w:rPr>
          <w:rFonts w:hint="eastAsia" w:ascii="Times New Roman" w:hAnsi="Times New Roman" w:cs="Tahoma"/>
          <w:sz w:val="24"/>
          <w:szCs w:val="24"/>
        </w:rPr>
        <w:t>负责整个项目场地（含施工板房区域）施工用水的接入、计量、区域内消防水、施工用水取水、管道、阀门、水表等材料的采购、安装、运行及维护管理工作</w:t>
      </w:r>
      <w:r>
        <w:rPr>
          <w:rFonts w:hint="eastAsia" w:ascii="Times New Roman" w:hAnsi="Times New Roman"/>
          <w:sz w:val="24"/>
          <w:szCs w:val="24"/>
        </w:rPr>
        <w:t>（含施工结束后移除工作）</w:t>
      </w:r>
      <w:r>
        <w:rPr>
          <w:rFonts w:hint="eastAsia" w:ascii="Times New Roman" w:hAnsi="Times New Roman" w:cs="Tahoma"/>
          <w:sz w:val="24"/>
          <w:szCs w:val="24"/>
        </w:rPr>
        <w:t>，时间从项目开始至施工结束。</w:t>
      </w:r>
    </w:p>
    <w:p>
      <w:pPr>
        <w:adjustRightInd w:val="0"/>
        <w:snapToGrid w:val="0"/>
        <w:spacing w:line="360" w:lineRule="auto"/>
        <w:ind w:firstLine="480" w:firstLineChars="200"/>
        <w:rPr>
          <w:rFonts w:ascii="Times New Roman" w:hAnsi="Times New Roman" w:cs="Tahoma"/>
          <w:sz w:val="24"/>
          <w:szCs w:val="24"/>
        </w:rPr>
      </w:pPr>
      <w:r>
        <w:rPr>
          <w:rFonts w:hint="eastAsia" w:ascii="Times New Roman" w:hAnsi="Times New Roman" w:cs="Tahoma"/>
          <w:sz w:val="24"/>
          <w:szCs w:val="24"/>
          <w:lang w:eastAsia="zh-CN"/>
        </w:rPr>
        <w:t>投标人</w:t>
      </w:r>
      <w:r>
        <w:rPr>
          <w:rFonts w:hint="eastAsia" w:ascii="Times New Roman" w:hAnsi="Times New Roman" w:cs="Tahoma"/>
          <w:sz w:val="24"/>
          <w:szCs w:val="24"/>
        </w:rPr>
        <w:t>应按国家消防相关规定要求布置施工消火栓井，消防区域内水源配置及产生费用由</w:t>
      </w:r>
      <w:r>
        <w:rPr>
          <w:rFonts w:hint="eastAsia" w:ascii="Times New Roman" w:hAnsi="Times New Roman" w:cs="Tahoma"/>
          <w:sz w:val="24"/>
          <w:szCs w:val="24"/>
          <w:lang w:eastAsia="zh-CN"/>
        </w:rPr>
        <w:t>投标人</w:t>
      </w:r>
      <w:r>
        <w:rPr>
          <w:rFonts w:hint="eastAsia" w:ascii="Times New Roman" w:hAnsi="Times New Roman" w:cs="Tahoma"/>
          <w:sz w:val="24"/>
          <w:szCs w:val="24"/>
        </w:rPr>
        <w:t>负责。</w:t>
      </w:r>
    </w:p>
    <w:p>
      <w:pPr>
        <w:adjustRightInd w:val="0"/>
        <w:snapToGrid w:val="0"/>
        <w:spacing w:line="360" w:lineRule="auto"/>
        <w:ind w:firstLine="480" w:firstLineChars="200"/>
        <w:rPr>
          <w:rFonts w:ascii="Times New Roman" w:hAnsi="Times New Roman" w:cs="Tahoma"/>
          <w:sz w:val="24"/>
          <w:szCs w:val="24"/>
        </w:rPr>
      </w:pPr>
      <w:r>
        <w:rPr>
          <w:rFonts w:hint="eastAsia" w:ascii="Times New Roman" w:hAnsi="Times New Roman" w:cs="Tahoma"/>
          <w:sz w:val="24"/>
          <w:szCs w:val="24"/>
          <w:lang w:eastAsia="zh-CN"/>
        </w:rPr>
        <w:t>招标人</w:t>
      </w:r>
      <w:r>
        <w:rPr>
          <w:rFonts w:hint="eastAsia" w:ascii="Times New Roman" w:hAnsi="Times New Roman" w:cs="Tahoma"/>
          <w:sz w:val="24"/>
          <w:szCs w:val="24"/>
        </w:rPr>
        <w:t>根据现场总平面布置和实际使用情况，可能调整现场施工水源的布置，该调整工作由</w:t>
      </w:r>
      <w:r>
        <w:rPr>
          <w:rFonts w:hint="eastAsia" w:ascii="Times New Roman" w:hAnsi="Times New Roman" w:cs="Tahoma"/>
          <w:sz w:val="24"/>
          <w:szCs w:val="24"/>
          <w:lang w:eastAsia="zh-CN"/>
        </w:rPr>
        <w:t>投标人</w:t>
      </w:r>
      <w:r>
        <w:rPr>
          <w:rFonts w:hint="eastAsia" w:ascii="Times New Roman" w:hAnsi="Times New Roman" w:cs="Tahoma"/>
          <w:sz w:val="24"/>
          <w:szCs w:val="24"/>
        </w:rPr>
        <w:t>负责，改动后</w:t>
      </w:r>
      <w:r>
        <w:rPr>
          <w:rFonts w:hint="eastAsia" w:ascii="Times New Roman" w:hAnsi="Times New Roman" w:cs="Tahoma"/>
          <w:sz w:val="24"/>
          <w:szCs w:val="24"/>
          <w:lang w:eastAsia="zh-CN"/>
        </w:rPr>
        <w:t>投标人</w:t>
      </w:r>
      <w:r>
        <w:rPr>
          <w:rFonts w:hint="eastAsia" w:ascii="Times New Roman" w:hAnsi="Times New Roman" w:cs="Tahoma"/>
          <w:sz w:val="24"/>
          <w:szCs w:val="24"/>
        </w:rPr>
        <w:t>重新在指定的水源点接入，局部调整的风险和费用由</w:t>
      </w:r>
      <w:r>
        <w:rPr>
          <w:rFonts w:hint="eastAsia" w:ascii="Times New Roman" w:hAnsi="Times New Roman" w:cs="Tahoma"/>
          <w:sz w:val="24"/>
          <w:szCs w:val="24"/>
          <w:lang w:eastAsia="zh-CN"/>
        </w:rPr>
        <w:t>投标人</w:t>
      </w:r>
      <w:r>
        <w:rPr>
          <w:rFonts w:hint="eastAsia" w:ascii="Times New Roman" w:hAnsi="Times New Roman" w:cs="Tahoma"/>
          <w:sz w:val="24"/>
          <w:szCs w:val="24"/>
        </w:rPr>
        <w:t>承担。</w:t>
      </w:r>
    </w:p>
    <w:p>
      <w:pPr>
        <w:adjustRightInd w:val="0"/>
        <w:snapToGrid w:val="0"/>
        <w:spacing w:line="360" w:lineRule="auto"/>
        <w:ind w:firstLine="480" w:firstLineChars="200"/>
        <w:rPr>
          <w:rFonts w:ascii="Times New Roman" w:hAnsi="Times New Roman" w:cs="Tahoma"/>
          <w:sz w:val="24"/>
          <w:szCs w:val="24"/>
        </w:rPr>
      </w:pPr>
      <w:r>
        <w:rPr>
          <w:rFonts w:hint="eastAsia" w:ascii="Times New Roman" w:hAnsi="Times New Roman" w:cs="Tahoma"/>
          <w:sz w:val="24"/>
          <w:szCs w:val="24"/>
        </w:rPr>
        <w:t>以上所有费用</w:t>
      </w:r>
      <w:r>
        <w:rPr>
          <w:rFonts w:hint="eastAsia" w:ascii="Times New Roman" w:hAnsi="Times New Roman" w:cs="Tahoma"/>
          <w:sz w:val="24"/>
          <w:szCs w:val="24"/>
          <w:lang w:eastAsia="zh-CN"/>
        </w:rPr>
        <w:t>投标人</w:t>
      </w:r>
      <w:r>
        <w:rPr>
          <w:rFonts w:hint="eastAsia" w:ascii="Times New Roman" w:hAnsi="Times New Roman" w:cs="Tahoma"/>
          <w:sz w:val="24"/>
          <w:szCs w:val="24"/>
        </w:rPr>
        <w:t>已计价到临建设施费用。</w:t>
      </w:r>
    </w:p>
    <w:p>
      <w:pPr>
        <w:numPr>
          <w:ilvl w:val="255"/>
          <w:numId w:val="0"/>
        </w:numPr>
        <w:autoSpaceDE w:val="0"/>
        <w:autoSpaceDN w:val="0"/>
        <w:adjustRightInd w:val="0"/>
        <w:snapToGrid w:val="0"/>
        <w:spacing w:line="360" w:lineRule="auto"/>
        <w:ind w:firstLine="480" w:firstLineChars="200"/>
        <w:outlineLvl w:val="3"/>
        <w:rPr>
          <w:rFonts w:ascii="Times New Roman" w:hAnsi="Times New Roman" w:cs="Noto Sans Mono CJK JP Regular"/>
          <w:sz w:val="24"/>
          <w:szCs w:val="30"/>
        </w:rPr>
      </w:pPr>
      <w:r>
        <w:rPr>
          <w:rFonts w:hint="eastAsia" w:ascii="Times New Roman" w:hAnsi="Times New Roman" w:cs="Noto Sans Mono CJK JP Regular"/>
          <w:sz w:val="24"/>
          <w:szCs w:val="30"/>
        </w:rPr>
        <w:t>5.4.3</w:t>
      </w:r>
      <w:r>
        <w:rPr>
          <w:rFonts w:ascii="Times New Roman" w:hAnsi="Times New Roman" w:cs="Noto Sans Mono CJK JP Regular"/>
          <w:sz w:val="24"/>
          <w:szCs w:val="30"/>
        </w:rPr>
        <w:t xml:space="preserve"> </w:t>
      </w:r>
      <w:r>
        <w:rPr>
          <w:rFonts w:hint="eastAsia" w:ascii="Times New Roman" w:hAnsi="Times New Roman" w:cs="Noto Sans Mono CJK JP Regular"/>
          <w:sz w:val="24"/>
          <w:szCs w:val="30"/>
        </w:rPr>
        <w:t>施工排水</w:t>
      </w:r>
    </w:p>
    <w:p>
      <w:pPr>
        <w:adjustRightInd w:val="0"/>
        <w:snapToGrid w:val="0"/>
        <w:spacing w:line="360" w:lineRule="auto"/>
        <w:ind w:firstLine="480" w:firstLineChars="200"/>
        <w:rPr>
          <w:rFonts w:ascii="Times New Roman" w:hAnsi="Times New Roman" w:cs="Tahoma"/>
          <w:sz w:val="24"/>
          <w:szCs w:val="24"/>
        </w:rPr>
      </w:pPr>
      <w:r>
        <w:rPr>
          <w:rFonts w:hint="eastAsia" w:ascii="Times New Roman" w:hAnsi="Times New Roman" w:cs="Tahoma"/>
          <w:sz w:val="24"/>
          <w:szCs w:val="24"/>
          <w:lang w:eastAsia="zh-CN"/>
        </w:rPr>
        <w:t>投标人</w:t>
      </w:r>
      <w:r>
        <w:rPr>
          <w:rFonts w:hint="eastAsia" w:ascii="Times New Roman" w:hAnsi="Times New Roman" w:cs="Tahoma"/>
          <w:sz w:val="24"/>
          <w:szCs w:val="24"/>
        </w:rPr>
        <w:t>按</w:t>
      </w:r>
      <w:r>
        <w:rPr>
          <w:rFonts w:hint="eastAsia" w:ascii="Times New Roman" w:hAnsi="Times New Roman" w:cs="Tahoma"/>
          <w:sz w:val="24"/>
          <w:szCs w:val="24"/>
          <w:lang w:eastAsia="zh-CN"/>
        </w:rPr>
        <w:t>招标人</w:t>
      </w:r>
      <w:r>
        <w:rPr>
          <w:rFonts w:hint="eastAsia" w:ascii="Times New Roman" w:hAnsi="Times New Roman" w:cs="Tahoma"/>
          <w:sz w:val="24"/>
          <w:szCs w:val="24"/>
        </w:rPr>
        <w:t>要求自行负责施工现场的雨排水及施工排水管网的建设；施工排水经处理合格后排水至厂外指定的排水管沟，或由</w:t>
      </w:r>
      <w:r>
        <w:rPr>
          <w:rFonts w:hint="eastAsia" w:ascii="Times New Roman" w:hAnsi="Times New Roman" w:cs="Tahoma"/>
          <w:sz w:val="24"/>
          <w:szCs w:val="24"/>
          <w:lang w:eastAsia="zh-CN"/>
        </w:rPr>
        <w:t>投标人</w:t>
      </w:r>
      <w:r>
        <w:rPr>
          <w:rFonts w:hint="eastAsia" w:ascii="Times New Roman" w:hAnsi="Times New Roman" w:cs="Tahoma"/>
          <w:sz w:val="24"/>
          <w:szCs w:val="24"/>
        </w:rPr>
        <w:t>用吸污车抽至专门污水处理厂处理，上述费用均包含在投标报价中。</w:t>
      </w:r>
    </w:p>
    <w:p>
      <w:pPr>
        <w:adjustRightInd w:val="0"/>
        <w:snapToGrid w:val="0"/>
        <w:spacing w:line="360" w:lineRule="auto"/>
        <w:ind w:firstLine="480" w:firstLineChars="200"/>
        <w:rPr>
          <w:rFonts w:ascii="Times New Roman" w:hAnsi="Times New Roman" w:cs="Tahoma"/>
          <w:sz w:val="24"/>
          <w:szCs w:val="24"/>
        </w:rPr>
      </w:pPr>
      <w:r>
        <w:rPr>
          <w:rFonts w:hint="eastAsia" w:ascii="Times New Roman" w:hAnsi="Times New Roman" w:cs="Tahoma"/>
          <w:sz w:val="24"/>
          <w:szCs w:val="24"/>
        </w:rPr>
        <w:t>厂区排水系统分为污水系统和雨水系统，实行雨污分流制。</w:t>
      </w:r>
    </w:p>
    <w:p>
      <w:pPr>
        <w:adjustRightInd w:val="0"/>
        <w:snapToGrid w:val="0"/>
        <w:spacing w:line="360" w:lineRule="auto"/>
        <w:ind w:firstLine="480" w:firstLineChars="200"/>
        <w:rPr>
          <w:rFonts w:ascii="Times New Roman" w:hAnsi="Times New Roman" w:cs="Tahoma"/>
          <w:sz w:val="24"/>
          <w:szCs w:val="24"/>
        </w:rPr>
      </w:pPr>
      <w:r>
        <w:rPr>
          <w:rFonts w:hint="eastAsia" w:ascii="Times New Roman" w:hAnsi="Times New Roman" w:cs="Tahoma"/>
          <w:sz w:val="24"/>
          <w:szCs w:val="24"/>
        </w:rPr>
        <w:t>在厂区内的永久排水管网尚未完成前，由</w:t>
      </w:r>
      <w:r>
        <w:rPr>
          <w:rFonts w:hint="eastAsia" w:ascii="Times New Roman" w:hAnsi="Times New Roman" w:cs="Tahoma"/>
          <w:sz w:val="24"/>
          <w:szCs w:val="24"/>
          <w:lang w:eastAsia="zh-CN"/>
        </w:rPr>
        <w:t>投标人</w:t>
      </w:r>
      <w:r>
        <w:rPr>
          <w:rFonts w:hint="eastAsia" w:ascii="Times New Roman" w:hAnsi="Times New Roman" w:cs="Tahoma"/>
          <w:sz w:val="24"/>
          <w:szCs w:val="24"/>
        </w:rPr>
        <w:t>自行负责施工现场的雨排水及施工排水管网的建设，施工排水经处理合格后方或用于施工工艺或排水至厂外排水管沟，费用包含在投标报价中。</w:t>
      </w:r>
    </w:p>
    <w:p>
      <w:pPr>
        <w:numPr>
          <w:ilvl w:val="255"/>
          <w:numId w:val="0"/>
        </w:numPr>
        <w:autoSpaceDE w:val="0"/>
        <w:autoSpaceDN w:val="0"/>
        <w:adjustRightInd w:val="0"/>
        <w:snapToGrid w:val="0"/>
        <w:spacing w:line="360" w:lineRule="auto"/>
        <w:ind w:firstLine="480" w:firstLineChars="200"/>
        <w:outlineLvl w:val="3"/>
        <w:rPr>
          <w:rFonts w:ascii="Times New Roman" w:hAnsi="Times New Roman" w:cs="Noto Sans Mono CJK JP Regular"/>
          <w:sz w:val="24"/>
          <w:szCs w:val="30"/>
        </w:rPr>
      </w:pPr>
      <w:r>
        <w:rPr>
          <w:rFonts w:hint="eastAsia" w:ascii="Times New Roman" w:hAnsi="Times New Roman" w:cs="Noto Sans Mono CJK JP Regular"/>
          <w:sz w:val="24"/>
          <w:szCs w:val="30"/>
        </w:rPr>
        <w:t>5.4.4</w:t>
      </w:r>
      <w:r>
        <w:rPr>
          <w:rFonts w:ascii="Times New Roman" w:hAnsi="Times New Roman" w:cs="Noto Sans Mono CJK JP Regular"/>
          <w:sz w:val="24"/>
          <w:szCs w:val="30"/>
        </w:rPr>
        <w:t xml:space="preserve"> </w:t>
      </w:r>
      <w:r>
        <w:rPr>
          <w:rFonts w:hint="eastAsia" w:ascii="Times New Roman" w:hAnsi="Times New Roman" w:cs="Noto Sans Mono CJK JP Regular"/>
          <w:sz w:val="24"/>
          <w:szCs w:val="30"/>
        </w:rPr>
        <w:t>施工用气</w:t>
      </w:r>
    </w:p>
    <w:p>
      <w:pPr>
        <w:adjustRightInd w:val="0"/>
        <w:snapToGrid w:val="0"/>
        <w:spacing w:line="360" w:lineRule="auto"/>
        <w:ind w:firstLine="480" w:firstLineChars="200"/>
        <w:rPr>
          <w:rFonts w:ascii="Times New Roman" w:hAnsi="Times New Roman" w:cs="Tahoma"/>
          <w:sz w:val="24"/>
          <w:szCs w:val="24"/>
        </w:rPr>
      </w:pPr>
      <w:r>
        <w:rPr>
          <w:rFonts w:hint="eastAsia" w:ascii="Times New Roman" w:hAnsi="Times New Roman" w:cs="Tahoma"/>
          <w:sz w:val="24"/>
          <w:szCs w:val="24"/>
        </w:rPr>
        <w:t>施工用氧气、氩气、乙炔、压缩空气等由</w:t>
      </w:r>
      <w:r>
        <w:rPr>
          <w:rFonts w:hint="eastAsia" w:ascii="Times New Roman" w:hAnsi="Times New Roman" w:cs="Tahoma"/>
          <w:sz w:val="24"/>
          <w:szCs w:val="24"/>
          <w:lang w:eastAsia="zh-CN"/>
        </w:rPr>
        <w:t>投标人</w:t>
      </w:r>
      <w:r>
        <w:rPr>
          <w:rFonts w:hint="eastAsia" w:ascii="Times New Roman" w:hAnsi="Times New Roman" w:cs="Tahoma"/>
          <w:sz w:val="24"/>
          <w:szCs w:val="24"/>
        </w:rPr>
        <w:t>自行解决。</w:t>
      </w:r>
    </w:p>
    <w:p>
      <w:pPr>
        <w:adjustRightInd w:val="0"/>
        <w:snapToGrid w:val="0"/>
        <w:spacing w:line="360" w:lineRule="auto"/>
        <w:ind w:firstLine="480" w:firstLineChars="200"/>
        <w:rPr>
          <w:rFonts w:ascii="Times New Roman" w:hAnsi="Times New Roman" w:cs="Tahoma"/>
          <w:sz w:val="24"/>
          <w:szCs w:val="24"/>
        </w:rPr>
      </w:pPr>
      <w:r>
        <w:rPr>
          <w:rFonts w:hint="eastAsia" w:ascii="Times New Roman" w:hAnsi="Times New Roman" w:cs="Tahoma"/>
          <w:sz w:val="24"/>
          <w:szCs w:val="24"/>
        </w:rPr>
        <w:t>在厂区内不允许布置制氧站与乙炔发生器，氧气、乙炔瓶库房由</w:t>
      </w:r>
      <w:r>
        <w:rPr>
          <w:rFonts w:hint="eastAsia" w:ascii="Times New Roman" w:hAnsi="Times New Roman" w:cs="Tahoma"/>
          <w:sz w:val="24"/>
          <w:szCs w:val="24"/>
          <w:lang w:eastAsia="zh-CN"/>
        </w:rPr>
        <w:t>投标人</w:t>
      </w:r>
      <w:r>
        <w:rPr>
          <w:rFonts w:hint="eastAsia" w:ascii="Times New Roman" w:hAnsi="Times New Roman" w:cs="Tahoma"/>
          <w:sz w:val="24"/>
          <w:szCs w:val="24"/>
        </w:rPr>
        <w:t>按照规范自行布置，符合有关防火要求。</w:t>
      </w:r>
      <w:r>
        <w:rPr>
          <w:rFonts w:hint="eastAsia" w:ascii="Times New Roman" w:hAnsi="Times New Roman" w:cs="Tahoma"/>
          <w:sz w:val="24"/>
          <w:szCs w:val="24"/>
          <w:lang w:eastAsia="zh-CN"/>
        </w:rPr>
        <w:t>投标人</w:t>
      </w:r>
      <w:r>
        <w:rPr>
          <w:rFonts w:hint="eastAsia" w:ascii="Times New Roman" w:hAnsi="Times New Roman" w:cs="Tahoma"/>
          <w:sz w:val="24"/>
          <w:szCs w:val="24"/>
        </w:rPr>
        <w:t>需保证进入施工现场的气体在运输、堆放、使用时的安全，应充分考虑到现有条件及后期的各种条件变化对安全产生的风险，确保安全。因</w:t>
      </w:r>
      <w:r>
        <w:rPr>
          <w:rFonts w:hint="eastAsia" w:ascii="Times New Roman" w:hAnsi="Times New Roman" w:cs="Tahoma"/>
          <w:sz w:val="24"/>
          <w:szCs w:val="24"/>
          <w:lang w:eastAsia="zh-CN"/>
        </w:rPr>
        <w:t>投标人</w:t>
      </w:r>
      <w:r>
        <w:rPr>
          <w:rFonts w:hint="eastAsia" w:ascii="Times New Roman" w:hAnsi="Times New Roman" w:cs="Tahoma"/>
          <w:sz w:val="24"/>
          <w:szCs w:val="24"/>
        </w:rPr>
        <w:t>原因导致的发生的气体的泄漏、燃烧、爆炸等事故，</w:t>
      </w:r>
      <w:r>
        <w:rPr>
          <w:rFonts w:hint="eastAsia" w:ascii="Times New Roman" w:hAnsi="Times New Roman" w:cs="Tahoma"/>
          <w:sz w:val="24"/>
          <w:szCs w:val="24"/>
          <w:lang w:eastAsia="zh-CN"/>
        </w:rPr>
        <w:t>投标人</w:t>
      </w:r>
      <w:r>
        <w:rPr>
          <w:rFonts w:hint="eastAsia" w:ascii="Times New Roman" w:hAnsi="Times New Roman" w:cs="Tahoma"/>
          <w:sz w:val="24"/>
          <w:szCs w:val="24"/>
        </w:rPr>
        <w:t>将承担由此带来的一切损失，否则，</w:t>
      </w:r>
      <w:r>
        <w:rPr>
          <w:rFonts w:hint="eastAsia" w:ascii="Times New Roman" w:hAnsi="Times New Roman" w:cs="Tahoma"/>
          <w:sz w:val="24"/>
          <w:szCs w:val="24"/>
          <w:lang w:eastAsia="zh-CN"/>
        </w:rPr>
        <w:t>投标人</w:t>
      </w:r>
      <w:r>
        <w:rPr>
          <w:rFonts w:hint="eastAsia" w:ascii="Times New Roman" w:hAnsi="Times New Roman" w:cs="Tahoma"/>
          <w:sz w:val="24"/>
          <w:szCs w:val="24"/>
        </w:rPr>
        <w:t>将承担由此带来的一切损失。</w:t>
      </w:r>
    </w:p>
    <w:p>
      <w:pPr>
        <w:numPr>
          <w:ilvl w:val="255"/>
          <w:numId w:val="0"/>
        </w:numPr>
        <w:autoSpaceDE w:val="0"/>
        <w:autoSpaceDN w:val="0"/>
        <w:adjustRightInd w:val="0"/>
        <w:snapToGrid w:val="0"/>
        <w:spacing w:line="360" w:lineRule="auto"/>
        <w:ind w:firstLine="480" w:firstLineChars="200"/>
        <w:outlineLvl w:val="3"/>
        <w:rPr>
          <w:rFonts w:ascii="Times New Roman" w:hAnsi="Times New Roman" w:cs="Noto Sans Mono CJK JP Regular"/>
          <w:sz w:val="24"/>
          <w:szCs w:val="30"/>
        </w:rPr>
      </w:pPr>
      <w:r>
        <w:rPr>
          <w:rFonts w:hint="eastAsia" w:ascii="Times New Roman" w:hAnsi="Times New Roman" w:cs="Noto Sans Mono CJK JP Regular"/>
          <w:sz w:val="24"/>
          <w:szCs w:val="30"/>
        </w:rPr>
        <w:t>5.4.5</w:t>
      </w:r>
      <w:r>
        <w:rPr>
          <w:rFonts w:ascii="Times New Roman" w:hAnsi="Times New Roman" w:cs="Noto Sans Mono CJK JP Regular"/>
          <w:sz w:val="24"/>
          <w:szCs w:val="30"/>
        </w:rPr>
        <w:t xml:space="preserve"> </w:t>
      </w:r>
      <w:r>
        <w:rPr>
          <w:rFonts w:hint="eastAsia" w:ascii="Times New Roman" w:hAnsi="Times New Roman" w:cs="Noto Sans Mono CJK JP Regular"/>
          <w:sz w:val="24"/>
          <w:szCs w:val="30"/>
        </w:rPr>
        <w:t>施工道路</w:t>
      </w:r>
    </w:p>
    <w:p>
      <w:pPr>
        <w:adjustRightInd w:val="0"/>
        <w:snapToGrid w:val="0"/>
        <w:spacing w:line="360" w:lineRule="auto"/>
        <w:ind w:firstLine="480" w:firstLineChars="200"/>
        <w:rPr>
          <w:rFonts w:ascii="Times New Roman" w:hAnsi="Times New Roman" w:cs="Tahoma"/>
          <w:sz w:val="24"/>
          <w:szCs w:val="24"/>
        </w:rPr>
      </w:pPr>
      <w:r>
        <w:rPr>
          <w:rFonts w:hint="eastAsia" w:ascii="Times New Roman" w:hAnsi="Times New Roman" w:cs="Tahoma"/>
          <w:sz w:val="24"/>
          <w:szCs w:val="24"/>
        </w:rPr>
        <w:t>投标前，</w:t>
      </w:r>
      <w:r>
        <w:rPr>
          <w:rFonts w:hint="eastAsia" w:ascii="Times New Roman" w:hAnsi="Times New Roman" w:cs="Tahoma"/>
          <w:sz w:val="24"/>
          <w:szCs w:val="24"/>
          <w:lang w:eastAsia="zh-CN"/>
        </w:rPr>
        <w:t>投标人</w:t>
      </w:r>
      <w:r>
        <w:rPr>
          <w:rFonts w:hint="eastAsia" w:ascii="Times New Roman" w:hAnsi="Times New Roman" w:cs="Tahoma"/>
          <w:sz w:val="24"/>
          <w:szCs w:val="24"/>
        </w:rPr>
        <w:t>应对施工现场及周边进行详细踏勘，对场外施工运输线路进行合理规划，场内、场外所有施工道路均由</w:t>
      </w:r>
      <w:r>
        <w:rPr>
          <w:rFonts w:hint="eastAsia" w:ascii="Times New Roman" w:hAnsi="Times New Roman" w:cs="Tahoma"/>
          <w:sz w:val="24"/>
          <w:szCs w:val="24"/>
          <w:lang w:eastAsia="zh-CN"/>
        </w:rPr>
        <w:t>投标人</w:t>
      </w:r>
      <w:r>
        <w:rPr>
          <w:rFonts w:hint="eastAsia" w:ascii="Times New Roman" w:hAnsi="Times New Roman" w:cs="Tahoma"/>
          <w:sz w:val="24"/>
          <w:szCs w:val="24"/>
        </w:rPr>
        <w:t>负责实施，（路径及做法详见设计施工图纸或依据</w:t>
      </w:r>
      <w:r>
        <w:rPr>
          <w:rFonts w:hint="eastAsia" w:ascii="Times New Roman" w:hAnsi="Times New Roman" w:cs="Tahoma"/>
          <w:sz w:val="24"/>
          <w:szCs w:val="24"/>
          <w:lang w:eastAsia="zh-CN"/>
        </w:rPr>
        <w:t>招标人</w:t>
      </w:r>
      <w:r>
        <w:rPr>
          <w:rFonts w:hint="eastAsia" w:ascii="Times New Roman" w:hAnsi="Times New Roman" w:cs="Tahoma"/>
          <w:sz w:val="24"/>
          <w:szCs w:val="24"/>
        </w:rPr>
        <w:t>现场要求），道路承载能力、宽度、坡度等必须满足</w:t>
      </w:r>
      <w:r>
        <w:rPr>
          <w:rFonts w:hint="eastAsia" w:ascii="Times New Roman" w:hAnsi="Times New Roman" w:cs="Tahoma"/>
          <w:sz w:val="24"/>
          <w:szCs w:val="24"/>
          <w:lang w:eastAsia="zh-CN"/>
        </w:rPr>
        <w:t>投标人</w:t>
      </w:r>
      <w:r>
        <w:rPr>
          <w:rFonts w:hint="eastAsia" w:ascii="Times New Roman" w:hAnsi="Times New Roman" w:cs="Tahoma"/>
          <w:sz w:val="24"/>
          <w:szCs w:val="24"/>
        </w:rPr>
        <w:t>自身施工需求。</w:t>
      </w:r>
      <w:r>
        <w:rPr>
          <w:rFonts w:hint="eastAsia" w:ascii="Times New Roman" w:hAnsi="Times New Roman" w:cs="Tahoma"/>
          <w:sz w:val="24"/>
          <w:szCs w:val="24"/>
          <w:lang w:eastAsia="zh-CN"/>
        </w:rPr>
        <w:t>投标人</w:t>
      </w:r>
      <w:r>
        <w:rPr>
          <w:rFonts w:hint="eastAsia" w:ascii="Times New Roman" w:hAnsi="Times New Roman" w:cs="Tahoma"/>
          <w:sz w:val="24"/>
          <w:szCs w:val="24"/>
        </w:rPr>
        <w:t>应在投标前进行实地勘察，报价时充分考虑满足大型载重车辆正常通行的道路所必需的费用，在报价时统一考虑。红线范围内、外道路的日常维护保养由</w:t>
      </w:r>
      <w:r>
        <w:rPr>
          <w:rFonts w:hint="eastAsia" w:ascii="Times New Roman" w:hAnsi="Times New Roman" w:cs="Tahoma"/>
          <w:sz w:val="24"/>
          <w:szCs w:val="24"/>
          <w:lang w:eastAsia="zh-CN"/>
        </w:rPr>
        <w:t>投标人</w:t>
      </w:r>
      <w:r>
        <w:rPr>
          <w:rFonts w:hint="eastAsia" w:ascii="Times New Roman" w:hAnsi="Times New Roman" w:cs="Tahoma"/>
          <w:sz w:val="24"/>
          <w:szCs w:val="24"/>
        </w:rPr>
        <w:t>负责，并承担相关费用。</w:t>
      </w:r>
    </w:p>
    <w:p>
      <w:pPr>
        <w:adjustRightInd w:val="0"/>
        <w:snapToGrid w:val="0"/>
        <w:spacing w:line="360" w:lineRule="auto"/>
        <w:ind w:firstLine="480" w:firstLineChars="200"/>
        <w:rPr>
          <w:rFonts w:ascii="Times New Roman" w:hAnsi="Times New Roman" w:cs="Tahoma"/>
          <w:sz w:val="24"/>
          <w:szCs w:val="24"/>
        </w:rPr>
      </w:pPr>
      <w:r>
        <w:rPr>
          <w:rFonts w:hint="eastAsia" w:ascii="Times New Roman" w:hAnsi="Times New Roman" w:cs="Tahoma"/>
          <w:sz w:val="24"/>
          <w:szCs w:val="24"/>
        </w:rPr>
        <w:t>道路施工时，需做好道路侧电缆沟、管线以及其他设施的保护，涉及费用计入投标总价内。</w:t>
      </w:r>
    </w:p>
    <w:p>
      <w:pPr>
        <w:adjustRightInd w:val="0"/>
        <w:snapToGrid w:val="0"/>
        <w:spacing w:line="360" w:lineRule="auto"/>
        <w:ind w:firstLine="480" w:firstLineChars="200"/>
        <w:rPr>
          <w:rFonts w:ascii="Times New Roman" w:hAnsi="Times New Roman" w:cs="Tahoma"/>
          <w:sz w:val="24"/>
          <w:szCs w:val="24"/>
        </w:rPr>
      </w:pPr>
      <w:r>
        <w:rPr>
          <w:rFonts w:hint="eastAsia" w:ascii="Times New Roman" w:hAnsi="Times New Roman" w:cs="Tahoma"/>
          <w:sz w:val="24"/>
          <w:szCs w:val="24"/>
          <w:lang w:eastAsia="zh-CN"/>
        </w:rPr>
        <w:t>投标人</w:t>
      </w:r>
      <w:r>
        <w:rPr>
          <w:rFonts w:hint="eastAsia" w:ascii="Times New Roman" w:hAnsi="Times New Roman" w:cs="Tahoma"/>
          <w:sz w:val="24"/>
          <w:szCs w:val="24"/>
        </w:rPr>
        <w:t>应根据实际情况选取合适的运输方式，且满足安全文明、环保的要求。</w:t>
      </w:r>
    </w:p>
    <w:p>
      <w:pPr>
        <w:numPr>
          <w:ilvl w:val="255"/>
          <w:numId w:val="0"/>
        </w:numPr>
        <w:autoSpaceDE w:val="0"/>
        <w:autoSpaceDN w:val="0"/>
        <w:adjustRightInd w:val="0"/>
        <w:snapToGrid w:val="0"/>
        <w:spacing w:line="360" w:lineRule="auto"/>
        <w:ind w:firstLine="480" w:firstLineChars="200"/>
        <w:outlineLvl w:val="3"/>
        <w:rPr>
          <w:rFonts w:ascii="Times New Roman" w:hAnsi="Times New Roman" w:cs="Noto Sans Mono CJK JP Regular"/>
          <w:sz w:val="24"/>
          <w:szCs w:val="30"/>
        </w:rPr>
      </w:pPr>
      <w:r>
        <w:rPr>
          <w:rFonts w:hint="eastAsia" w:ascii="Times New Roman" w:hAnsi="Times New Roman" w:cs="Noto Sans Mono CJK JP Regular"/>
          <w:sz w:val="24"/>
          <w:szCs w:val="30"/>
        </w:rPr>
        <w:t>5.4.6</w:t>
      </w:r>
      <w:r>
        <w:rPr>
          <w:rFonts w:ascii="Times New Roman" w:hAnsi="Times New Roman" w:cs="Noto Sans Mono CJK JP Regular"/>
          <w:sz w:val="24"/>
          <w:szCs w:val="30"/>
        </w:rPr>
        <w:t xml:space="preserve"> </w:t>
      </w:r>
      <w:r>
        <w:rPr>
          <w:rFonts w:hint="eastAsia" w:ascii="Times New Roman" w:hAnsi="Times New Roman" w:cs="Noto Sans Mono CJK JP Regular"/>
          <w:sz w:val="24"/>
          <w:szCs w:val="30"/>
        </w:rPr>
        <w:t>测量基准点</w:t>
      </w:r>
    </w:p>
    <w:p>
      <w:pPr>
        <w:adjustRightInd w:val="0"/>
        <w:snapToGrid w:val="0"/>
        <w:spacing w:line="360" w:lineRule="auto"/>
        <w:ind w:firstLine="480" w:firstLineChars="200"/>
        <w:rPr>
          <w:rFonts w:ascii="Times New Roman" w:hAnsi="Times New Roman" w:cs="Tahoma"/>
          <w:sz w:val="24"/>
          <w:szCs w:val="24"/>
        </w:rPr>
      </w:pPr>
      <w:r>
        <w:rPr>
          <w:rFonts w:hint="eastAsia" w:ascii="Times New Roman" w:hAnsi="Times New Roman" w:cs="Tahoma"/>
          <w:sz w:val="24"/>
          <w:szCs w:val="24"/>
          <w:lang w:eastAsia="zh-CN"/>
        </w:rPr>
        <w:t>招标人</w:t>
      </w:r>
      <w:r>
        <w:rPr>
          <w:rFonts w:hint="eastAsia" w:ascii="Times New Roman" w:hAnsi="Times New Roman" w:cs="Tahoma"/>
          <w:sz w:val="24"/>
          <w:szCs w:val="24"/>
        </w:rPr>
        <w:t>负责按照相关要求向</w:t>
      </w:r>
      <w:r>
        <w:rPr>
          <w:rFonts w:hint="eastAsia" w:ascii="Times New Roman" w:hAnsi="Times New Roman" w:cs="Tahoma"/>
          <w:sz w:val="24"/>
          <w:szCs w:val="24"/>
          <w:lang w:eastAsia="zh-CN"/>
        </w:rPr>
        <w:t>投标人</w:t>
      </w:r>
      <w:r>
        <w:rPr>
          <w:rFonts w:hint="eastAsia" w:ascii="Times New Roman" w:hAnsi="Times New Roman" w:cs="Tahoma"/>
          <w:sz w:val="24"/>
          <w:szCs w:val="24"/>
        </w:rPr>
        <w:t>移交基准点及其能满足使用要求的数据，</w:t>
      </w:r>
      <w:r>
        <w:rPr>
          <w:rFonts w:hint="eastAsia" w:ascii="Times New Roman" w:hAnsi="Times New Roman" w:cs="Tahoma"/>
          <w:sz w:val="24"/>
          <w:szCs w:val="24"/>
          <w:lang w:eastAsia="zh-CN"/>
        </w:rPr>
        <w:t>投标人</w:t>
      </w:r>
      <w:r>
        <w:rPr>
          <w:rFonts w:hint="eastAsia" w:ascii="Times New Roman" w:hAnsi="Times New Roman" w:cs="Tahoma"/>
          <w:sz w:val="24"/>
          <w:szCs w:val="24"/>
        </w:rPr>
        <w:t>应接受并签收，如</w:t>
      </w:r>
      <w:r>
        <w:rPr>
          <w:rFonts w:hint="eastAsia" w:ascii="Times New Roman" w:hAnsi="Times New Roman" w:cs="Tahoma"/>
          <w:sz w:val="24"/>
          <w:szCs w:val="24"/>
          <w:lang w:eastAsia="zh-CN"/>
        </w:rPr>
        <w:t>投标人</w:t>
      </w:r>
      <w:r>
        <w:rPr>
          <w:rFonts w:hint="eastAsia" w:ascii="Times New Roman" w:hAnsi="Times New Roman" w:cs="Tahoma"/>
          <w:sz w:val="24"/>
          <w:szCs w:val="24"/>
        </w:rPr>
        <w:t>自身能力所预见</w:t>
      </w:r>
      <w:r>
        <w:rPr>
          <w:rFonts w:hint="eastAsia" w:ascii="Times New Roman" w:hAnsi="Times New Roman" w:cs="Tahoma"/>
          <w:sz w:val="24"/>
          <w:szCs w:val="24"/>
          <w:lang w:eastAsia="zh-CN"/>
        </w:rPr>
        <w:t>招标人</w:t>
      </w:r>
      <w:r>
        <w:rPr>
          <w:rFonts w:hint="eastAsia" w:ascii="Times New Roman" w:hAnsi="Times New Roman" w:cs="Tahoma"/>
          <w:sz w:val="24"/>
          <w:szCs w:val="24"/>
        </w:rPr>
        <w:t>提供的资料存在问题，应及时向</w:t>
      </w:r>
      <w:r>
        <w:rPr>
          <w:rFonts w:hint="eastAsia" w:ascii="Times New Roman" w:hAnsi="Times New Roman" w:cs="Tahoma"/>
          <w:sz w:val="24"/>
          <w:szCs w:val="24"/>
          <w:lang w:eastAsia="zh-CN"/>
        </w:rPr>
        <w:t>招标人</w:t>
      </w:r>
      <w:r>
        <w:rPr>
          <w:rFonts w:hint="eastAsia" w:ascii="Times New Roman" w:hAnsi="Times New Roman" w:cs="Tahoma"/>
          <w:sz w:val="24"/>
          <w:szCs w:val="24"/>
        </w:rPr>
        <w:t>提出，否则应承担由此引起的一切不利后果。</w:t>
      </w:r>
      <w:r>
        <w:rPr>
          <w:rFonts w:hint="eastAsia" w:ascii="Times New Roman" w:hAnsi="Times New Roman" w:cs="Tahoma"/>
          <w:sz w:val="24"/>
          <w:szCs w:val="24"/>
          <w:lang w:eastAsia="zh-CN"/>
        </w:rPr>
        <w:t>投标人</w:t>
      </w:r>
      <w:r>
        <w:rPr>
          <w:rFonts w:hint="eastAsia" w:ascii="Times New Roman" w:hAnsi="Times New Roman" w:cs="Tahoma"/>
          <w:sz w:val="24"/>
          <w:szCs w:val="24"/>
        </w:rPr>
        <w:t>在接受基准点及相关资料数据后，应采取合理的保管、警示、保护措施，并负责复核校验，保证其不被破坏。如测量基准点由于</w:t>
      </w:r>
      <w:r>
        <w:rPr>
          <w:rFonts w:hint="eastAsia" w:ascii="Times New Roman" w:hAnsi="Times New Roman" w:cs="Tahoma"/>
          <w:sz w:val="24"/>
          <w:szCs w:val="24"/>
          <w:lang w:eastAsia="zh-CN"/>
        </w:rPr>
        <w:t>投标人</w:t>
      </w:r>
      <w:r>
        <w:rPr>
          <w:rFonts w:hint="eastAsia" w:ascii="Times New Roman" w:hAnsi="Times New Roman" w:cs="Tahoma"/>
          <w:sz w:val="24"/>
          <w:szCs w:val="24"/>
        </w:rPr>
        <w:t>防护措施不到位或其他因素造成损坏，</w:t>
      </w:r>
      <w:r>
        <w:rPr>
          <w:rFonts w:hint="eastAsia" w:ascii="Times New Roman" w:hAnsi="Times New Roman" w:cs="Tahoma"/>
          <w:sz w:val="24"/>
          <w:szCs w:val="24"/>
          <w:lang w:eastAsia="zh-CN"/>
        </w:rPr>
        <w:t>投标人</w:t>
      </w:r>
      <w:r>
        <w:rPr>
          <w:rFonts w:hint="eastAsia" w:ascii="Times New Roman" w:hAnsi="Times New Roman" w:cs="Tahoma"/>
          <w:sz w:val="24"/>
          <w:szCs w:val="24"/>
        </w:rPr>
        <w:t>需承担其被破坏后产生的后果，且不能获得</w:t>
      </w:r>
      <w:r>
        <w:rPr>
          <w:rFonts w:hint="eastAsia" w:ascii="Times New Roman" w:hAnsi="Times New Roman" w:cs="Tahoma"/>
          <w:sz w:val="24"/>
          <w:szCs w:val="24"/>
          <w:lang w:eastAsia="zh-CN"/>
        </w:rPr>
        <w:t>招标人</w:t>
      </w:r>
      <w:r>
        <w:rPr>
          <w:rFonts w:hint="eastAsia" w:ascii="Times New Roman" w:hAnsi="Times New Roman" w:cs="Tahoma"/>
          <w:sz w:val="24"/>
          <w:szCs w:val="24"/>
        </w:rPr>
        <w:t>在费用、工期上的补偿。</w:t>
      </w:r>
    </w:p>
    <w:p>
      <w:pPr>
        <w:numPr>
          <w:ilvl w:val="255"/>
          <w:numId w:val="0"/>
        </w:numPr>
        <w:autoSpaceDE w:val="0"/>
        <w:autoSpaceDN w:val="0"/>
        <w:adjustRightInd w:val="0"/>
        <w:snapToGrid w:val="0"/>
        <w:spacing w:line="360" w:lineRule="auto"/>
        <w:ind w:firstLine="480" w:firstLineChars="200"/>
        <w:outlineLvl w:val="3"/>
        <w:rPr>
          <w:rFonts w:ascii="Times New Roman" w:hAnsi="Times New Roman" w:cs="Noto Sans Mono CJK JP Regular"/>
          <w:sz w:val="24"/>
          <w:szCs w:val="30"/>
        </w:rPr>
      </w:pPr>
      <w:r>
        <w:rPr>
          <w:rFonts w:hint="eastAsia" w:ascii="Times New Roman" w:hAnsi="Times New Roman" w:cs="Noto Sans Mono CJK JP Regular"/>
          <w:sz w:val="24"/>
          <w:szCs w:val="30"/>
        </w:rPr>
        <w:t>5.4.7</w:t>
      </w:r>
      <w:r>
        <w:rPr>
          <w:rFonts w:ascii="Times New Roman" w:hAnsi="Times New Roman" w:cs="Noto Sans Mono CJK JP Regular"/>
          <w:sz w:val="24"/>
          <w:szCs w:val="30"/>
        </w:rPr>
        <w:t xml:space="preserve"> </w:t>
      </w:r>
      <w:r>
        <w:rPr>
          <w:rFonts w:hint="eastAsia" w:ascii="Times New Roman" w:hAnsi="Times New Roman" w:cs="Noto Sans Mono CJK JP Regular"/>
          <w:sz w:val="24"/>
          <w:szCs w:val="30"/>
        </w:rPr>
        <w:t>施工临建</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rPr>
        <w:t>服务于本工程的生活、办公等临时设施，所有产生的费用均由</w:t>
      </w:r>
      <w:r>
        <w:rPr>
          <w:rFonts w:hint="eastAsia" w:ascii="Times New Roman" w:hAnsi="Times New Roman" w:cs="宋体"/>
          <w:sz w:val="24"/>
          <w:szCs w:val="24"/>
          <w:lang w:eastAsia="zh-CN"/>
        </w:rPr>
        <w:t>投标人</w:t>
      </w:r>
      <w:r>
        <w:rPr>
          <w:rFonts w:hint="eastAsia" w:ascii="Times New Roman" w:hAnsi="Times New Roman" w:cs="宋体"/>
          <w:sz w:val="24"/>
          <w:szCs w:val="24"/>
        </w:rPr>
        <w:t>承担。</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rPr>
        <w:t>本标段施工临建由</w:t>
      </w:r>
      <w:r>
        <w:rPr>
          <w:rFonts w:hint="eastAsia" w:ascii="Times New Roman" w:hAnsi="Times New Roman" w:cs="宋体"/>
          <w:sz w:val="24"/>
          <w:szCs w:val="24"/>
          <w:lang w:eastAsia="zh-CN"/>
        </w:rPr>
        <w:t>投标人</w:t>
      </w:r>
      <w:r>
        <w:rPr>
          <w:rFonts w:hint="eastAsia" w:ascii="Times New Roman" w:hAnsi="Times New Roman" w:cs="宋体"/>
          <w:sz w:val="24"/>
          <w:szCs w:val="24"/>
        </w:rPr>
        <w:t>根据项目工地位置，在红线内外布置并施工建设，实施前应出具详细的设计及说明书经</w:t>
      </w:r>
      <w:r>
        <w:rPr>
          <w:rFonts w:hint="eastAsia" w:ascii="Times New Roman" w:hAnsi="Times New Roman" w:cs="宋体"/>
          <w:sz w:val="24"/>
          <w:szCs w:val="24"/>
          <w:lang w:eastAsia="zh-CN"/>
        </w:rPr>
        <w:t>招标人</w:t>
      </w:r>
      <w:r>
        <w:rPr>
          <w:rFonts w:hint="eastAsia" w:ascii="Times New Roman" w:hAnsi="Times New Roman" w:cs="宋体"/>
          <w:sz w:val="24"/>
          <w:szCs w:val="24"/>
        </w:rPr>
        <w:t>及相关部门审批后方可组织实施，所有产生的费用均由</w:t>
      </w:r>
      <w:r>
        <w:rPr>
          <w:rFonts w:hint="eastAsia" w:ascii="Times New Roman" w:hAnsi="Times New Roman" w:cs="宋体"/>
          <w:sz w:val="24"/>
          <w:szCs w:val="24"/>
          <w:lang w:eastAsia="zh-CN"/>
        </w:rPr>
        <w:t>投标人</w:t>
      </w:r>
      <w:r>
        <w:rPr>
          <w:rFonts w:hint="eastAsia" w:ascii="Times New Roman" w:hAnsi="Times New Roman" w:cs="宋体"/>
          <w:sz w:val="24"/>
          <w:szCs w:val="24"/>
        </w:rPr>
        <w:t>承担。</w:t>
      </w:r>
      <w:r>
        <w:rPr>
          <w:rFonts w:hint="eastAsia" w:ascii="Times New Roman" w:hAnsi="Times New Roman" w:cs="宋体"/>
          <w:sz w:val="24"/>
          <w:szCs w:val="24"/>
          <w:lang w:eastAsia="zh-CN"/>
        </w:rPr>
        <w:t>投标人</w:t>
      </w:r>
      <w:r>
        <w:rPr>
          <w:rFonts w:hint="eastAsia" w:ascii="Times New Roman" w:hAnsi="Times New Roman" w:cs="宋体"/>
          <w:sz w:val="24"/>
          <w:szCs w:val="24"/>
        </w:rPr>
        <w:t>应在投标前对场地进行详细考察，以确定现场临建的条件。现场无临建场地的，由</w:t>
      </w:r>
      <w:r>
        <w:rPr>
          <w:rFonts w:hint="eastAsia" w:ascii="Times New Roman" w:hAnsi="Times New Roman" w:cs="宋体"/>
          <w:sz w:val="24"/>
          <w:szCs w:val="24"/>
          <w:lang w:eastAsia="zh-CN"/>
        </w:rPr>
        <w:t>投标人</w:t>
      </w:r>
      <w:r>
        <w:rPr>
          <w:rFonts w:hint="eastAsia" w:ascii="Times New Roman" w:hAnsi="Times New Roman" w:cs="宋体"/>
          <w:sz w:val="24"/>
          <w:szCs w:val="24"/>
        </w:rPr>
        <w:t>自行租地进行临建，其费用包含在投标报价中，</w:t>
      </w:r>
      <w:r>
        <w:rPr>
          <w:rFonts w:hint="eastAsia" w:ascii="Times New Roman" w:hAnsi="Times New Roman" w:cs="宋体"/>
          <w:sz w:val="24"/>
          <w:szCs w:val="24"/>
          <w:lang w:eastAsia="zh-CN"/>
        </w:rPr>
        <w:t>招标人</w:t>
      </w:r>
      <w:r>
        <w:rPr>
          <w:rFonts w:hint="eastAsia" w:ascii="Times New Roman" w:hAnsi="Times New Roman" w:cs="宋体"/>
          <w:sz w:val="24"/>
          <w:szCs w:val="24"/>
        </w:rPr>
        <w:t>不再为临建支付任何费用。</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Noto Sans Mono CJK JP Regular"/>
          <w:sz w:val="24"/>
          <w:szCs w:val="30"/>
        </w:rPr>
        <w:t>（</w:t>
      </w:r>
      <w:r>
        <w:rPr>
          <w:rFonts w:ascii="Times New Roman" w:hAnsi="Times New Roman" w:cs="Noto Sans Mono CJK JP Regular"/>
          <w:sz w:val="24"/>
          <w:szCs w:val="30"/>
        </w:rPr>
        <w:t>1</w:t>
      </w:r>
      <w:r>
        <w:rPr>
          <w:rFonts w:hint="eastAsia" w:ascii="Times New Roman" w:hAnsi="Times New Roman" w:cs="Noto Sans Mono CJK JP Regular"/>
          <w:sz w:val="24"/>
          <w:szCs w:val="30"/>
        </w:rPr>
        <w:t>）除合同另有规定外，</w:t>
      </w:r>
      <w:r>
        <w:rPr>
          <w:rFonts w:hint="eastAsia" w:ascii="Times New Roman" w:hAnsi="Times New Roman" w:cs="Noto Sans Mono CJK JP Regular"/>
          <w:sz w:val="24"/>
          <w:szCs w:val="30"/>
          <w:lang w:eastAsia="zh-CN"/>
        </w:rPr>
        <w:t>投标人</w:t>
      </w:r>
      <w:r>
        <w:rPr>
          <w:rFonts w:hint="eastAsia" w:ascii="Times New Roman" w:hAnsi="Times New Roman" w:cs="Noto Sans Mono CJK JP Regular"/>
          <w:sz w:val="24"/>
          <w:szCs w:val="30"/>
        </w:rPr>
        <w:t>应负责设计和修建其施工所需的全部临时房</w:t>
      </w:r>
      <w:r>
        <w:rPr>
          <w:rFonts w:hint="eastAsia" w:ascii="Times New Roman" w:hAnsi="Times New Roman" w:cs="宋体"/>
          <w:sz w:val="24"/>
          <w:szCs w:val="24"/>
        </w:rPr>
        <w:t>屋建筑和公用设施，所有费用均由</w:t>
      </w:r>
      <w:r>
        <w:rPr>
          <w:rFonts w:hint="eastAsia" w:ascii="Times New Roman" w:hAnsi="Times New Roman" w:cs="宋体"/>
          <w:sz w:val="24"/>
          <w:szCs w:val="24"/>
          <w:lang w:eastAsia="zh-CN"/>
        </w:rPr>
        <w:t>投标人</w:t>
      </w:r>
      <w:r>
        <w:rPr>
          <w:rFonts w:hint="eastAsia" w:ascii="Times New Roman" w:hAnsi="Times New Roman" w:cs="宋体"/>
          <w:sz w:val="24"/>
          <w:szCs w:val="24"/>
        </w:rPr>
        <w:t>承担。</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投标人</w:t>
      </w:r>
      <w:r>
        <w:rPr>
          <w:rFonts w:hint="eastAsia" w:ascii="Times New Roman" w:hAnsi="Times New Roman" w:cs="宋体"/>
          <w:sz w:val="24"/>
          <w:szCs w:val="24"/>
        </w:rPr>
        <w:t>负责临时房屋和临时公用设施的采购、安装、管理和维护。</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rPr>
        <w:t>（3）临建设施建设要求</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lang w:eastAsia="zh-CN"/>
        </w:rPr>
        <w:t>投标人</w:t>
      </w:r>
      <w:r>
        <w:rPr>
          <w:rFonts w:hint="eastAsia" w:ascii="Times New Roman" w:hAnsi="Times New Roman" w:cs="宋体"/>
          <w:sz w:val="24"/>
          <w:szCs w:val="24"/>
        </w:rPr>
        <w:t>应严格按施工组织设计中的总体布置规划进行临建施工，实施前应出具详细的设计及说明书经</w:t>
      </w:r>
      <w:r>
        <w:rPr>
          <w:rFonts w:hint="eastAsia" w:ascii="Times New Roman" w:hAnsi="Times New Roman" w:cs="宋体"/>
          <w:sz w:val="24"/>
          <w:szCs w:val="24"/>
          <w:lang w:eastAsia="zh-CN"/>
        </w:rPr>
        <w:t>招标人</w:t>
      </w:r>
      <w:r>
        <w:rPr>
          <w:rFonts w:hint="eastAsia" w:ascii="Times New Roman" w:hAnsi="Times New Roman" w:cs="宋体"/>
          <w:sz w:val="24"/>
          <w:szCs w:val="24"/>
        </w:rPr>
        <w:t>相关部门审批后方可组织实施。任何改变原施工组织设计方案必须经过</w:t>
      </w:r>
      <w:r>
        <w:rPr>
          <w:rFonts w:hint="eastAsia" w:ascii="Times New Roman" w:hAnsi="Times New Roman" w:cs="宋体"/>
          <w:sz w:val="24"/>
          <w:szCs w:val="24"/>
          <w:lang w:eastAsia="zh-CN"/>
        </w:rPr>
        <w:t>招标人</w:t>
      </w:r>
      <w:r>
        <w:rPr>
          <w:rFonts w:hint="eastAsia" w:ascii="Times New Roman" w:hAnsi="Times New Roman" w:cs="宋体"/>
          <w:sz w:val="24"/>
          <w:szCs w:val="24"/>
        </w:rPr>
        <w:t>的同意，否则不得擅自改动。临建设施应充分考虑整体协调性、适宜性，应有明显的标识及反映企业文化的设施。</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rPr>
        <w:t>临建设施应符合消防安全有关规定，应采用非易燃或阻燃材料；符合城市环境卫生有关规定，保护职工的人身安全及健康。不得搭建木结构房屋。</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rPr>
        <w:t>临建设施应充分考虑防台风、防雷、防汛等安全措施。所有机械车辆须设专属停放区及高压洗车槽等。</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rPr>
        <w:t>临建房屋应设置可开启式窗户，保证室内空气对流、有良好的采光；电气线路敷设应符合用电管理规定，统一规划布置。</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rPr>
        <w:t>施工办公区应设置符合标准的卫生间。生活污水系统须设置专门的污水处理装置，避免污水直接外排放对环境的影响。</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rPr>
        <w:t>施工办公区的建筑物室外应做混凝土散水、周围设排水沟，排水应符合环境保护要求；建筑物室内应做简易装修、地面做防潮层。</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rPr>
        <w:t>施工办公区应建立完善的环境卫生管理制度，区域内保持良好的卫生环境。</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rPr>
        <w:t>施工办公区的垃圾应设置密封式垃圾站</w:t>
      </w:r>
      <w:r>
        <w:rPr>
          <w:rFonts w:ascii="Times New Roman" w:hAnsi="Times New Roman" w:cs="宋体"/>
          <w:sz w:val="24"/>
          <w:szCs w:val="24"/>
        </w:rPr>
        <w:t>(</w:t>
      </w:r>
      <w:r>
        <w:rPr>
          <w:rFonts w:hint="eastAsia" w:ascii="Times New Roman" w:hAnsi="Times New Roman" w:cs="宋体"/>
          <w:sz w:val="24"/>
          <w:szCs w:val="24"/>
        </w:rPr>
        <w:t>或容器</w:t>
      </w:r>
      <w:r>
        <w:rPr>
          <w:rFonts w:ascii="Times New Roman" w:hAnsi="Times New Roman" w:cs="宋体"/>
          <w:sz w:val="24"/>
          <w:szCs w:val="24"/>
        </w:rPr>
        <w:t>)</w:t>
      </w:r>
      <w:r>
        <w:rPr>
          <w:rFonts w:hint="eastAsia" w:ascii="Times New Roman" w:hAnsi="Times New Roman" w:cs="宋体"/>
          <w:sz w:val="24"/>
          <w:szCs w:val="24"/>
        </w:rPr>
        <w:t>，并应袋装化处理，及时清运，并应符合当地政府有关要求。</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rPr>
        <w:t>现场使用装配式活动房屋时，应使用有法人资格和合法经营手续的企业生产的合格产品。</w:t>
      </w:r>
    </w:p>
    <w:p>
      <w:pPr>
        <w:numPr>
          <w:ilvl w:val="255"/>
          <w:numId w:val="0"/>
        </w:numPr>
        <w:autoSpaceDE w:val="0"/>
        <w:autoSpaceDN w:val="0"/>
        <w:adjustRightInd w:val="0"/>
        <w:snapToGrid w:val="0"/>
        <w:spacing w:line="360" w:lineRule="auto"/>
        <w:ind w:firstLine="480" w:firstLineChars="200"/>
        <w:outlineLvl w:val="3"/>
        <w:rPr>
          <w:rFonts w:ascii="Times New Roman" w:hAnsi="Times New Roman" w:cs="Noto Sans Mono CJK JP Regular"/>
          <w:sz w:val="24"/>
          <w:szCs w:val="30"/>
        </w:rPr>
      </w:pPr>
      <w:r>
        <w:rPr>
          <w:rFonts w:hint="eastAsia" w:ascii="Times New Roman" w:hAnsi="Times New Roman" w:cs="Noto Sans Mono CJK JP Regular"/>
          <w:sz w:val="24"/>
          <w:szCs w:val="30"/>
        </w:rPr>
        <w:t>5.4.8</w:t>
      </w:r>
      <w:r>
        <w:rPr>
          <w:rFonts w:ascii="Times New Roman" w:hAnsi="Times New Roman" w:cs="Noto Sans Mono CJK JP Regular"/>
          <w:sz w:val="24"/>
          <w:szCs w:val="30"/>
        </w:rPr>
        <w:t xml:space="preserve"> </w:t>
      </w:r>
      <w:r>
        <w:rPr>
          <w:rFonts w:hint="eastAsia" w:ascii="Times New Roman" w:hAnsi="Times New Roman" w:cs="Noto Sans Mono CJK JP Regular"/>
          <w:sz w:val="24"/>
          <w:szCs w:val="30"/>
        </w:rPr>
        <w:t>施工照明</w:t>
      </w:r>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lang w:eastAsia="zh-CN"/>
        </w:rPr>
        <w:t>投标人</w:t>
      </w:r>
      <w:r>
        <w:rPr>
          <w:rFonts w:hint="eastAsia" w:ascii="Times New Roman" w:hAnsi="Times New Roman" w:cs="宋体"/>
          <w:sz w:val="24"/>
          <w:szCs w:val="24"/>
        </w:rPr>
        <w:t>标段内所有施工作业区、办公区和生活区以及临时道路在内的施工区照明线路和照明设施，其照明情况应能满足施工、通行安全，所有费用均由</w:t>
      </w:r>
      <w:r>
        <w:rPr>
          <w:rFonts w:hint="eastAsia" w:ascii="Times New Roman" w:hAnsi="Times New Roman" w:cs="宋体"/>
          <w:sz w:val="24"/>
          <w:szCs w:val="24"/>
          <w:lang w:eastAsia="zh-CN"/>
        </w:rPr>
        <w:t>投标人</w:t>
      </w:r>
      <w:r>
        <w:rPr>
          <w:rFonts w:hint="eastAsia" w:ascii="Times New Roman" w:hAnsi="Times New Roman" w:cs="宋体"/>
          <w:sz w:val="24"/>
          <w:szCs w:val="24"/>
        </w:rPr>
        <w:t>承担。</w:t>
      </w:r>
    </w:p>
    <w:p>
      <w:pPr>
        <w:keepNext/>
        <w:keepLines/>
        <w:adjustRightInd w:val="0"/>
        <w:snapToGrid w:val="0"/>
        <w:spacing w:line="360" w:lineRule="auto"/>
        <w:ind w:firstLine="482" w:firstLineChars="200"/>
        <w:outlineLvl w:val="2"/>
        <w:rPr>
          <w:rFonts w:ascii="Times New Roman" w:hAnsi="Times New Roman"/>
          <w:b/>
          <w:bCs/>
          <w:kern w:val="2"/>
          <w:sz w:val="24"/>
          <w:szCs w:val="32"/>
        </w:rPr>
      </w:pPr>
      <w:bookmarkStart w:id="47" w:name="_Toc29525"/>
      <w:bookmarkStart w:id="48" w:name="_Toc3353"/>
      <w:r>
        <w:rPr>
          <w:rFonts w:hint="eastAsia" w:ascii="Times New Roman" w:hAnsi="Times New Roman"/>
          <w:b/>
          <w:bCs/>
          <w:kern w:val="2"/>
          <w:sz w:val="24"/>
          <w:szCs w:val="32"/>
        </w:rPr>
        <w:t>5.5</w:t>
      </w:r>
      <w:r>
        <w:rPr>
          <w:rFonts w:ascii="Times New Roman" w:hAnsi="Times New Roman"/>
          <w:b/>
          <w:bCs/>
          <w:kern w:val="2"/>
          <w:sz w:val="24"/>
          <w:szCs w:val="32"/>
        </w:rPr>
        <w:t xml:space="preserve"> </w:t>
      </w:r>
      <w:r>
        <w:rPr>
          <w:rFonts w:hint="eastAsia" w:ascii="Times New Roman" w:hAnsi="Times New Roman"/>
          <w:b/>
          <w:bCs/>
          <w:kern w:val="2"/>
          <w:sz w:val="24"/>
          <w:szCs w:val="32"/>
        </w:rPr>
        <w:t>施工围蔽</w:t>
      </w:r>
      <w:bookmarkEnd w:id="47"/>
      <w:bookmarkEnd w:id="48"/>
    </w:p>
    <w:p>
      <w:pPr>
        <w:autoSpaceDE w:val="0"/>
        <w:autoSpaceDN w:val="0"/>
        <w:adjustRightInd w:val="0"/>
        <w:snapToGrid w:val="0"/>
        <w:spacing w:line="360" w:lineRule="auto"/>
        <w:ind w:firstLine="480"/>
        <w:rPr>
          <w:rFonts w:ascii="Times New Roman" w:hAnsi="Times New Roman" w:cs="宋体"/>
          <w:sz w:val="24"/>
          <w:szCs w:val="24"/>
        </w:rPr>
      </w:pPr>
      <w:r>
        <w:rPr>
          <w:rFonts w:hint="eastAsia" w:ascii="Times New Roman" w:hAnsi="Times New Roman" w:cs="宋体"/>
          <w:sz w:val="24"/>
          <w:szCs w:val="24"/>
        </w:rPr>
        <w:t>按广州市政府主管部门《广州市建设工程绿色施工围蔽指导图集V2》的要求以及</w:t>
      </w:r>
      <w:r>
        <w:rPr>
          <w:rFonts w:hint="eastAsia" w:ascii="Times New Roman" w:hAnsi="Times New Roman" w:cs="宋体"/>
          <w:sz w:val="24"/>
          <w:szCs w:val="24"/>
          <w:lang w:eastAsia="zh-CN"/>
        </w:rPr>
        <w:t>招标人</w:t>
      </w:r>
      <w:r>
        <w:rPr>
          <w:rFonts w:hint="eastAsia" w:ascii="Times New Roman" w:hAnsi="Times New Roman" w:cs="宋体"/>
          <w:sz w:val="24"/>
          <w:szCs w:val="24"/>
        </w:rPr>
        <w:t>的相关要求设置施工场地临时围闭设施，设相应文明、积极、健康的广告、宣传标语（牌），满足现场文明施工需要。</w:t>
      </w:r>
    </w:p>
    <w:p>
      <w:pPr>
        <w:keepNext/>
        <w:keepLines/>
        <w:adjustRightInd w:val="0"/>
        <w:snapToGrid w:val="0"/>
        <w:spacing w:line="360" w:lineRule="auto"/>
        <w:ind w:firstLine="482" w:firstLineChars="200"/>
        <w:outlineLvl w:val="2"/>
        <w:rPr>
          <w:rFonts w:ascii="Times New Roman" w:hAnsi="Times New Roman"/>
          <w:b/>
          <w:bCs/>
          <w:kern w:val="2"/>
          <w:sz w:val="24"/>
          <w:szCs w:val="32"/>
        </w:rPr>
      </w:pPr>
      <w:bookmarkStart w:id="49" w:name="_Toc20551"/>
      <w:bookmarkStart w:id="50" w:name="_Toc24582"/>
      <w:r>
        <w:rPr>
          <w:rFonts w:hint="eastAsia" w:ascii="Times New Roman" w:hAnsi="Times New Roman"/>
          <w:b/>
          <w:bCs/>
          <w:kern w:val="2"/>
          <w:sz w:val="24"/>
          <w:szCs w:val="32"/>
        </w:rPr>
        <w:t>5.6</w:t>
      </w:r>
      <w:r>
        <w:rPr>
          <w:rFonts w:ascii="Times New Roman" w:hAnsi="Times New Roman"/>
          <w:b/>
          <w:bCs/>
          <w:kern w:val="2"/>
          <w:sz w:val="24"/>
          <w:szCs w:val="32"/>
        </w:rPr>
        <w:t xml:space="preserve"> </w:t>
      </w:r>
      <w:r>
        <w:rPr>
          <w:rFonts w:hint="eastAsia" w:ascii="Times New Roman" w:hAnsi="Times New Roman"/>
          <w:b/>
          <w:bCs/>
          <w:kern w:val="2"/>
          <w:sz w:val="24"/>
          <w:szCs w:val="32"/>
        </w:rPr>
        <w:t>其他</w:t>
      </w:r>
      <w:bookmarkEnd w:id="49"/>
      <w:bookmarkEnd w:id="50"/>
    </w:p>
    <w:p>
      <w:pPr>
        <w:numPr>
          <w:ilvl w:val="255"/>
          <w:numId w:val="0"/>
        </w:numPr>
        <w:autoSpaceDE w:val="0"/>
        <w:autoSpaceDN w:val="0"/>
        <w:adjustRightInd w:val="0"/>
        <w:snapToGrid w:val="0"/>
        <w:spacing w:line="360" w:lineRule="auto"/>
        <w:ind w:firstLine="480" w:firstLineChars="200"/>
        <w:outlineLvl w:val="3"/>
        <w:rPr>
          <w:rFonts w:ascii="Times New Roman" w:hAnsi="Times New Roman" w:cs="Noto Sans Mono CJK JP Regular"/>
          <w:sz w:val="24"/>
          <w:szCs w:val="30"/>
        </w:rPr>
      </w:pPr>
      <w:r>
        <w:rPr>
          <w:rFonts w:hint="eastAsia" w:ascii="Times New Roman" w:hAnsi="Times New Roman" w:cs="Noto Sans Mono CJK JP Regular"/>
          <w:sz w:val="24"/>
          <w:szCs w:val="30"/>
        </w:rPr>
        <w:t>5.6.1</w:t>
      </w:r>
      <w:r>
        <w:rPr>
          <w:rFonts w:ascii="Times New Roman" w:hAnsi="Times New Roman" w:cs="Noto Sans Mono CJK JP Regular"/>
          <w:sz w:val="24"/>
          <w:szCs w:val="30"/>
        </w:rPr>
        <w:t xml:space="preserve"> </w:t>
      </w:r>
      <w:r>
        <w:rPr>
          <w:rFonts w:hint="eastAsia" w:ascii="Times New Roman" w:hAnsi="Times New Roman" w:cs="Noto Sans Mono CJK JP Regular"/>
          <w:sz w:val="24"/>
          <w:szCs w:val="30"/>
        </w:rPr>
        <w:t>现场踏勘投标须知</w:t>
      </w:r>
    </w:p>
    <w:p>
      <w:pPr>
        <w:adjustRightInd w:val="0"/>
        <w:snapToGrid w:val="0"/>
        <w:spacing w:line="360" w:lineRule="auto"/>
        <w:ind w:firstLine="480"/>
        <w:rPr>
          <w:rFonts w:ascii="Times New Roman" w:hAnsi="Times New Roman"/>
          <w:sz w:val="24"/>
          <w:szCs w:val="24"/>
        </w:rPr>
      </w:pPr>
      <w:r>
        <w:rPr>
          <w:rFonts w:hint="eastAsia" w:ascii="Times New Roman" w:hAnsi="Times New Roman"/>
          <w:sz w:val="24"/>
          <w:szCs w:val="24"/>
          <w:lang w:eastAsia="zh-CN"/>
        </w:rPr>
        <w:t>投标人</w:t>
      </w:r>
      <w:r>
        <w:rPr>
          <w:rFonts w:hint="eastAsia" w:ascii="Times New Roman" w:hAnsi="Times New Roman"/>
          <w:sz w:val="24"/>
          <w:szCs w:val="24"/>
        </w:rPr>
        <w:t>自行进行踏勘现场并负责踏勘费用和安全。</w:t>
      </w:r>
      <w:r>
        <w:rPr>
          <w:rFonts w:hint="eastAsia" w:ascii="Times New Roman" w:hAnsi="Times New Roman"/>
          <w:sz w:val="24"/>
          <w:szCs w:val="24"/>
          <w:lang w:eastAsia="zh-CN"/>
        </w:rPr>
        <w:t>投标人</w:t>
      </w:r>
      <w:r>
        <w:rPr>
          <w:rFonts w:hint="eastAsia" w:ascii="Times New Roman" w:hAnsi="Times New Roman"/>
          <w:sz w:val="24"/>
          <w:szCs w:val="24"/>
        </w:rPr>
        <w:t>踏勘现场与否以及因此获得数据或信息正确与否，均由</w:t>
      </w:r>
      <w:r>
        <w:rPr>
          <w:rFonts w:hint="eastAsia" w:ascii="Times New Roman" w:hAnsi="Times New Roman"/>
          <w:sz w:val="24"/>
          <w:szCs w:val="24"/>
          <w:lang w:eastAsia="zh-CN"/>
        </w:rPr>
        <w:t>投标人</w:t>
      </w:r>
      <w:r>
        <w:rPr>
          <w:rFonts w:hint="eastAsia" w:ascii="Times New Roman" w:hAnsi="Times New Roman"/>
          <w:sz w:val="24"/>
          <w:szCs w:val="24"/>
        </w:rPr>
        <w:t>自行负责。中标后</w:t>
      </w:r>
      <w:r>
        <w:rPr>
          <w:rFonts w:hint="eastAsia" w:ascii="Times New Roman" w:hAnsi="Times New Roman"/>
          <w:sz w:val="24"/>
          <w:szCs w:val="24"/>
          <w:lang w:eastAsia="zh-CN"/>
        </w:rPr>
        <w:t>投标人</w:t>
      </w:r>
      <w:r>
        <w:rPr>
          <w:rFonts w:hint="eastAsia" w:ascii="Times New Roman" w:hAnsi="Times New Roman"/>
          <w:sz w:val="24"/>
          <w:szCs w:val="24"/>
        </w:rPr>
        <w:t>不得以不完全了解现场情况为理由而提出额外付款或延长工期等索赔要求。</w:t>
      </w:r>
    </w:p>
    <w:p>
      <w:pPr>
        <w:numPr>
          <w:ilvl w:val="255"/>
          <w:numId w:val="0"/>
        </w:numPr>
        <w:autoSpaceDE w:val="0"/>
        <w:autoSpaceDN w:val="0"/>
        <w:adjustRightInd w:val="0"/>
        <w:snapToGrid w:val="0"/>
        <w:spacing w:line="360" w:lineRule="auto"/>
        <w:ind w:firstLine="480" w:firstLineChars="200"/>
        <w:outlineLvl w:val="3"/>
        <w:rPr>
          <w:rFonts w:ascii="Times New Roman" w:hAnsi="Times New Roman" w:cs="Noto Sans Mono CJK JP Regular"/>
          <w:sz w:val="24"/>
          <w:szCs w:val="30"/>
        </w:rPr>
      </w:pPr>
      <w:r>
        <w:rPr>
          <w:rFonts w:hint="eastAsia" w:ascii="Times New Roman" w:hAnsi="Times New Roman" w:cs="Noto Sans Mono CJK JP Regular"/>
          <w:sz w:val="24"/>
          <w:szCs w:val="30"/>
        </w:rPr>
        <w:t>5.6.2</w:t>
      </w:r>
      <w:r>
        <w:rPr>
          <w:rFonts w:ascii="Times New Roman" w:hAnsi="Times New Roman" w:cs="Noto Sans Mono CJK JP Regular"/>
          <w:sz w:val="24"/>
          <w:szCs w:val="30"/>
        </w:rPr>
        <w:t xml:space="preserve"> </w:t>
      </w:r>
      <w:r>
        <w:rPr>
          <w:rFonts w:hint="eastAsia" w:ascii="Times New Roman" w:hAnsi="Times New Roman" w:cs="Noto Sans Mono CJK JP Regular"/>
          <w:sz w:val="24"/>
          <w:szCs w:val="30"/>
        </w:rPr>
        <w:t>施工范围交接口及施工协调报价范围</w:t>
      </w:r>
    </w:p>
    <w:p>
      <w:pPr>
        <w:autoSpaceDE w:val="0"/>
        <w:autoSpaceDN w:val="0"/>
        <w:adjustRightInd w:val="0"/>
        <w:snapToGrid w:val="0"/>
        <w:spacing w:line="360" w:lineRule="auto"/>
        <w:ind w:firstLine="480" w:firstLineChars="200"/>
        <w:rPr>
          <w:rFonts w:ascii="Times New Roman" w:hAnsi="Times New Roman" w:cs="Tahoma"/>
          <w:kern w:val="2"/>
          <w:sz w:val="24"/>
          <w:szCs w:val="24"/>
        </w:rPr>
      </w:pPr>
      <w:r>
        <w:rPr>
          <w:rFonts w:hint="eastAsia" w:ascii="Times New Roman" w:hAnsi="Times New Roman" w:cs="Tahoma"/>
          <w:kern w:val="2"/>
          <w:sz w:val="24"/>
          <w:szCs w:val="24"/>
        </w:rPr>
        <w:t>接口原则是根据施工图的设计界定，接口部位的连接由</w:t>
      </w:r>
      <w:r>
        <w:rPr>
          <w:rFonts w:hint="eastAsia" w:ascii="Times New Roman" w:hAnsi="Times New Roman" w:cs="Tahoma"/>
          <w:kern w:val="2"/>
          <w:sz w:val="24"/>
          <w:szCs w:val="24"/>
          <w:lang w:eastAsia="zh-CN"/>
        </w:rPr>
        <w:t>投标人</w:t>
      </w:r>
      <w:r>
        <w:rPr>
          <w:rFonts w:hint="eastAsia" w:ascii="Times New Roman" w:hAnsi="Times New Roman" w:cs="Tahoma"/>
          <w:kern w:val="2"/>
          <w:sz w:val="24"/>
          <w:szCs w:val="24"/>
        </w:rPr>
        <w:t>实施，</w:t>
      </w:r>
      <w:r>
        <w:rPr>
          <w:rFonts w:hint="eastAsia" w:ascii="Times New Roman" w:hAnsi="Times New Roman" w:cs="Tahoma"/>
          <w:kern w:val="2"/>
          <w:sz w:val="24"/>
          <w:szCs w:val="24"/>
          <w:lang w:eastAsia="zh-CN"/>
        </w:rPr>
        <w:t>投标人</w:t>
      </w:r>
      <w:r>
        <w:rPr>
          <w:rFonts w:hint="eastAsia" w:ascii="Times New Roman" w:hAnsi="Times New Roman" w:cs="Tahoma"/>
          <w:kern w:val="2"/>
          <w:sz w:val="24"/>
          <w:szCs w:val="24"/>
        </w:rPr>
        <w:t>要服从</w:t>
      </w:r>
      <w:r>
        <w:rPr>
          <w:rFonts w:hint="eastAsia" w:ascii="Times New Roman" w:hAnsi="Times New Roman" w:cs="Tahoma"/>
          <w:kern w:val="2"/>
          <w:sz w:val="24"/>
          <w:szCs w:val="24"/>
          <w:lang w:eastAsia="zh-CN"/>
        </w:rPr>
        <w:t>招标人</w:t>
      </w:r>
      <w:r>
        <w:rPr>
          <w:rFonts w:hint="eastAsia" w:ascii="Times New Roman" w:hAnsi="Times New Roman" w:cs="Tahoma"/>
          <w:kern w:val="2"/>
          <w:sz w:val="24"/>
          <w:szCs w:val="24"/>
        </w:rPr>
        <w:t>和监理工程师的统一安排、协调。</w:t>
      </w:r>
    </w:p>
    <w:p>
      <w:pPr>
        <w:numPr>
          <w:ilvl w:val="255"/>
          <w:numId w:val="0"/>
        </w:numPr>
        <w:autoSpaceDE w:val="0"/>
        <w:autoSpaceDN w:val="0"/>
        <w:adjustRightInd w:val="0"/>
        <w:snapToGrid w:val="0"/>
        <w:spacing w:line="360" w:lineRule="auto"/>
        <w:ind w:firstLine="480" w:firstLineChars="200"/>
        <w:outlineLvl w:val="3"/>
        <w:rPr>
          <w:rFonts w:ascii="Times New Roman" w:hAnsi="Times New Roman" w:cs="Noto Sans Mono CJK JP Regular"/>
          <w:sz w:val="24"/>
          <w:szCs w:val="30"/>
        </w:rPr>
      </w:pPr>
      <w:r>
        <w:rPr>
          <w:rFonts w:hint="eastAsia" w:ascii="Times New Roman" w:hAnsi="Times New Roman" w:cs="Noto Sans Mono CJK JP Regular"/>
          <w:sz w:val="24"/>
          <w:szCs w:val="30"/>
        </w:rPr>
        <w:t>5.6.3</w:t>
      </w:r>
      <w:r>
        <w:rPr>
          <w:rFonts w:ascii="Times New Roman" w:hAnsi="Times New Roman" w:cs="Noto Sans Mono CJK JP Regular"/>
          <w:sz w:val="24"/>
          <w:szCs w:val="30"/>
        </w:rPr>
        <w:t xml:space="preserve"> </w:t>
      </w:r>
      <w:r>
        <w:rPr>
          <w:rFonts w:hint="eastAsia" w:ascii="Times New Roman" w:hAnsi="Times New Roman" w:cs="Noto Sans Mono CJK JP Regular"/>
          <w:sz w:val="24"/>
          <w:szCs w:val="30"/>
        </w:rPr>
        <w:t>设备交付计划</w:t>
      </w:r>
    </w:p>
    <w:p>
      <w:pPr>
        <w:autoSpaceDE w:val="0"/>
        <w:autoSpaceDN w:val="0"/>
        <w:adjustRightInd w:val="0"/>
        <w:snapToGrid w:val="0"/>
        <w:spacing w:line="360" w:lineRule="auto"/>
        <w:ind w:firstLine="480" w:firstLineChars="200"/>
        <w:rPr>
          <w:rFonts w:ascii="Times New Roman" w:hAnsi="Times New Roman" w:cs="Noto Sans Mono CJK JP Regular"/>
          <w:sz w:val="24"/>
          <w:szCs w:val="30"/>
        </w:rPr>
      </w:pPr>
      <w:r>
        <w:rPr>
          <w:rFonts w:hint="eastAsia" w:ascii="Times New Roman" w:hAnsi="Times New Roman" w:cs="Tahoma"/>
          <w:kern w:val="2"/>
          <w:sz w:val="24"/>
          <w:szCs w:val="24"/>
        </w:rPr>
        <w:t>由</w:t>
      </w:r>
      <w:r>
        <w:rPr>
          <w:rFonts w:hint="eastAsia" w:ascii="Times New Roman" w:hAnsi="Times New Roman" w:cs="Tahoma"/>
          <w:kern w:val="2"/>
          <w:sz w:val="24"/>
          <w:szCs w:val="24"/>
          <w:lang w:eastAsia="zh-CN"/>
        </w:rPr>
        <w:t>投标人</w:t>
      </w:r>
      <w:r>
        <w:rPr>
          <w:rFonts w:hint="eastAsia" w:ascii="Times New Roman" w:hAnsi="Times New Roman" w:cs="Tahoma"/>
          <w:kern w:val="2"/>
          <w:sz w:val="24"/>
          <w:szCs w:val="24"/>
        </w:rPr>
        <w:t>自行采购的设备，</w:t>
      </w:r>
      <w:r>
        <w:rPr>
          <w:rFonts w:hint="eastAsia" w:ascii="Times New Roman" w:hAnsi="Times New Roman" w:cs="Tahoma"/>
          <w:kern w:val="2"/>
          <w:sz w:val="24"/>
          <w:szCs w:val="24"/>
          <w:lang w:eastAsia="zh-CN"/>
        </w:rPr>
        <w:t>投标人</w:t>
      </w:r>
      <w:r>
        <w:rPr>
          <w:rFonts w:hint="eastAsia" w:ascii="Times New Roman" w:hAnsi="Times New Roman" w:cs="Tahoma"/>
          <w:kern w:val="2"/>
          <w:sz w:val="24"/>
          <w:szCs w:val="24"/>
        </w:rPr>
        <w:t>自己确定交付计划，经</w:t>
      </w:r>
      <w:r>
        <w:rPr>
          <w:rFonts w:hint="eastAsia" w:ascii="Times New Roman" w:hAnsi="Times New Roman" w:cs="Tahoma"/>
          <w:kern w:val="2"/>
          <w:sz w:val="24"/>
          <w:szCs w:val="24"/>
          <w:lang w:eastAsia="zh-CN"/>
        </w:rPr>
        <w:t>招标人</w:t>
      </w:r>
      <w:r>
        <w:rPr>
          <w:rFonts w:hint="eastAsia" w:ascii="Times New Roman" w:hAnsi="Times New Roman" w:cs="Tahoma"/>
          <w:kern w:val="2"/>
          <w:sz w:val="24"/>
          <w:szCs w:val="24"/>
        </w:rPr>
        <w:t>确认，但需保证满足施工进度的要求，并在运抵现场前告知</w:t>
      </w:r>
      <w:r>
        <w:rPr>
          <w:rFonts w:hint="eastAsia" w:ascii="Times New Roman" w:hAnsi="Times New Roman" w:cs="Tahoma"/>
          <w:kern w:val="2"/>
          <w:sz w:val="24"/>
          <w:szCs w:val="24"/>
          <w:lang w:eastAsia="zh-CN"/>
        </w:rPr>
        <w:t>招标人</w:t>
      </w:r>
      <w:r>
        <w:rPr>
          <w:rFonts w:hint="eastAsia" w:ascii="Times New Roman" w:hAnsi="Times New Roman" w:cs="Tahoma"/>
          <w:kern w:val="2"/>
          <w:sz w:val="24"/>
          <w:szCs w:val="24"/>
        </w:rPr>
        <w:t>。所有</w:t>
      </w:r>
      <w:r>
        <w:rPr>
          <w:rFonts w:hint="eastAsia" w:ascii="Times New Roman" w:hAnsi="Times New Roman" w:cs="Tahoma"/>
          <w:kern w:val="2"/>
          <w:sz w:val="24"/>
          <w:szCs w:val="24"/>
          <w:lang w:eastAsia="zh-CN"/>
        </w:rPr>
        <w:t>招标人</w:t>
      </w:r>
      <w:r>
        <w:rPr>
          <w:rFonts w:hint="eastAsia" w:ascii="Times New Roman" w:hAnsi="Times New Roman" w:cs="Tahoma"/>
          <w:kern w:val="2"/>
          <w:sz w:val="24"/>
          <w:szCs w:val="24"/>
        </w:rPr>
        <w:t>采购提供的设备，均由</w:t>
      </w:r>
      <w:r>
        <w:rPr>
          <w:rFonts w:hint="eastAsia" w:ascii="Times New Roman" w:hAnsi="Times New Roman" w:cs="Tahoma"/>
          <w:kern w:val="2"/>
          <w:sz w:val="24"/>
          <w:szCs w:val="24"/>
          <w:lang w:eastAsia="zh-CN"/>
        </w:rPr>
        <w:t>投标人</w:t>
      </w:r>
      <w:r>
        <w:rPr>
          <w:rFonts w:hint="eastAsia" w:ascii="Times New Roman" w:hAnsi="Times New Roman" w:cs="Tahoma"/>
          <w:kern w:val="2"/>
          <w:sz w:val="24"/>
          <w:szCs w:val="24"/>
        </w:rPr>
        <w:t>卸货并在现场保管、转运，其中电气设备、仪器仪表等须存放于防雨防风板房内。如</w:t>
      </w:r>
      <w:r>
        <w:rPr>
          <w:rFonts w:hint="eastAsia" w:ascii="Times New Roman" w:hAnsi="Times New Roman" w:cs="Tahoma"/>
          <w:kern w:val="2"/>
          <w:sz w:val="24"/>
          <w:szCs w:val="24"/>
          <w:lang w:eastAsia="zh-CN"/>
        </w:rPr>
        <w:t>投标人</w:t>
      </w:r>
      <w:r>
        <w:rPr>
          <w:rFonts w:hint="eastAsia" w:ascii="Times New Roman" w:hAnsi="Times New Roman" w:cs="Tahoma"/>
          <w:kern w:val="2"/>
          <w:sz w:val="24"/>
          <w:szCs w:val="24"/>
        </w:rPr>
        <w:t>需对设备供货计划进行修改，需提前一个月以书面的形式通知</w:t>
      </w:r>
      <w:r>
        <w:rPr>
          <w:rFonts w:hint="eastAsia" w:ascii="Times New Roman" w:hAnsi="Times New Roman" w:cs="Tahoma"/>
          <w:kern w:val="2"/>
          <w:sz w:val="24"/>
          <w:szCs w:val="24"/>
          <w:lang w:eastAsia="zh-CN"/>
        </w:rPr>
        <w:t>招标人</w:t>
      </w:r>
      <w:r>
        <w:rPr>
          <w:rFonts w:hint="eastAsia" w:ascii="Times New Roman" w:hAnsi="Times New Roman" w:cs="Tahoma"/>
          <w:kern w:val="2"/>
          <w:sz w:val="24"/>
          <w:szCs w:val="24"/>
        </w:rPr>
        <w:t>，并经</w:t>
      </w:r>
      <w:r>
        <w:rPr>
          <w:rFonts w:hint="eastAsia" w:ascii="Times New Roman" w:hAnsi="Times New Roman" w:cs="Tahoma"/>
          <w:kern w:val="2"/>
          <w:sz w:val="24"/>
          <w:szCs w:val="24"/>
          <w:lang w:eastAsia="zh-CN"/>
        </w:rPr>
        <w:t>招标人</w:t>
      </w:r>
      <w:r>
        <w:rPr>
          <w:rFonts w:hint="eastAsia" w:ascii="Times New Roman" w:hAnsi="Times New Roman" w:cs="Tahoma"/>
          <w:kern w:val="2"/>
          <w:sz w:val="24"/>
          <w:szCs w:val="24"/>
        </w:rPr>
        <w:t>同意，否则</w:t>
      </w:r>
      <w:r>
        <w:rPr>
          <w:rFonts w:hint="eastAsia" w:ascii="Times New Roman" w:hAnsi="Times New Roman" w:cs="Tahoma"/>
          <w:kern w:val="2"/>
          <w:sz w:val="24"/>
          <w:szCs w:val="24"/>
          <w:lang w:eastAsia="zh-CN"/>
        </w:rPr>
        <w:t>招标人</w:t>
      </w:r>
      <w:r>
        <w:rPr>
          <w:rFonts w:hint="eastAsia" w:ascii="Times New Roman" w:hAnsi="Times New Roman" w:cs="Tahoma"/>
          <w:kern w:val="2"/>
          <w:sz w:val="24"/>
          <w:szCs w:val="24"/>
        </w:rPr>
        <w:t>还是按原定计划进行供货，造成后</w:t>
      </w:r>
      <w:r>
        <w:rPr>
          <w:rFonts w:hint="eastAsia" w:ascii="Times New Roman" w:hAnsi="Times New Roman" w:cs="Noto Sans Mono CJK JP Regular"/>
          <w:sz w:val="24"/>
          <w:szCs w:val="30"/>
        </w:rPr>
        <w:t>续保养、保护等费用由</w:t>
      </w:r>
      <w:r>
        <w:rPr>
          <w:rFonts w:hint="eastAsia" w:ascii="Times New Roman" w:hAnsi="Times New Roman" w:cs="Noto Sans Mono CJK JP Regular"/>
          <w:sz w:val="24"/>
          <w:szCs w:val="30"/>
          <w:lang w:eastAsia="zh-CN"/>
        </w:rPr>
        <w:t>投标人</w:t>
      </w:r>
      <w:r>
        <w:rPr>
          <w:rFonts w:hint="eastAsia" w:ascii="Times New Roman" w:hAnsi="Times New Roman" w:cs="Noto Sans Mono CJK JP Regular"/>
          <w:sz w:val="24"/>
          <w:szCs w:val="30"/>
        </w:rPr>
        <w:t>负责。</w:t>
      </w:r>
    </w:p>
    <w:p>
      <w:pPr>
        <w:numPr>
          <w:ilvl w:val="255"/>
          <w:numId w:val="0"/>
        </w:numPr>
        <w:autoSpaceDE w:val="0"/>
        <w:autoSpaceDN w:val="0"/>
        <w:adjustRightInd w:val="0"/>
        <w:snapToGrid w:val="0"/>
        <w:spacing w:line="360" w:lineRule="auto"/>
        <w:ind w:firstLine="480" w:firstLineChars="200"/>
        <w:outlineLvl w:val="3"/>
        <w:rPr>
          <w:rFonts w:ascii="Times New Roman" w:hAnsi="Times New Roman" w:cs="Noto Sans Mono CJK JP Regular"/>
          <w:sz w:val="24"/>
          <w:szCs w:val="30"/>
        </w:rPr>
      </w:pPr>
      <w:r>
        <w:rPr>
          <w:rFonts w:ascii="Times New Roman" w:hAnsi="Times New Roman" w:cs="Noto Sans Mono CJK JP Regular"/>
          <w:sz w:val="24"/>
          <w:szCs w:val="30"/>
        </w:rPr>
        <w:t>5.</w:t>
      </w:r>
      <w:r>
        <w:rPr>
          <w:rFonts w:hint="eastAsia" w:ascii="Times New Roman" w:hAnsi="Times New Roman" w:cs="Noto Sans Mono CJK JP Regular"/>
          <w:sz w:val="24"/>
          <w:szCs w:val="30"/>
        </w:rPr>
        <w:t>6</w:t>
      </w:r>
      <w:r>
        <w:rPr>
          <w:rFonts w:ascii="Times New Roman" w:hAnsi="Times New Roman" w:cs="Noto Sans Mono CJK JP Regular"/>
          <w:sz w:val="24"/>
          <w:szCs w:val="30"/>
        </w:rPr>
        <w:t xml:space="preserve">.4 </w:t>
      </w:r>
      <w:r>
        <w:rPr>
          <w:rFonts w:hint="eastAsia" w:ascii="Times New Roman" w:hAnsi="Times New Roman" w:cs="Noto Sans Mono CJK JP Regular"/>
          <w:sz w:val="24"/>
          <w:szCs w:val="30"/>
        </w:rPr>
        <w:t>材料加工</w:t>
      </w:r>
    </w:p>
    <w:p>
      <w:pPr>
        <w:pStyle w:val="18"/>
        <w:ind w:firstLine="480"/>
        <w:rPr>
          <w:rFonts w:cs="Tahoma"/>
          <w:sz w:val="24"/>
        </w:rPr>
      </w:pPr>
      <w:r>
        <w:rPr>
          <w:rFonts w:hint="eastAsia" w:cs="Tahoma"/>
          <w:sz w:val="24"/>
        </w:rPr>
        <w:t>材料加工依托于红线内或者红线外场地进行，如果对场地造成破坏，</w:t>
      </w:r>
      <w:r>
        <w:rPr>
          <w:rFonts w:hint="eastAsia" w:cs="Tahoma"/>
          <w:sz w:val="24"/>
          <w:lang w:eastAsia="zh-CN"/>
        </w:rPr>
        <w:t>投标人</w:t>
      </w:r>
      <w:r>
        <w:rPr>
          <w:rFonts w:hint="eastAsia" w:cs="Tahoma"/>
          <w:sz w:val="24"/>
        </w:rPr>
        <w:t>需负责修复。</w:t>
      </w:r>
    </w:p>
    <w:p>
      <w:pPr>
        <w:keepNext/>
        <w:keepLines/>
        <w:suppressAutoHyphens/>
        <w:adjustRightInd w:val="0"/>
        <w:snapToGrid w:val="0"/>
        <w:spacing w:before="240" w:after="60" w:line="360" w:lineRule="auto"/>
        <w:jc w:val="left"/>
        <w:textAlignment w:val="baseline"/>
        <w:outlineLvl w:val="1"/>
        <w:rPr>
          <w:rFonts w:ascii="Times New Roman" w:hAnsi="Times New Roman"/>
          <w:b/>
          <w:bCs/>
          <w:kern w:val="28"/>
          <w:sz w:val="32"/>
          <w:szCs w:val="24"/>
        </w:rPr>
      </w:pPr>
      <w:bookmarkStart w:id="51" w:name="_Toc2140"/>
      <w:bookmarkStart w:id="52" w:name="_Toc15079"/>
      <w:r>
        <w:rPr>
          <w:rFonts w:ascii="Times New Roman" w:hAnsi="Times New Roman"/>
          <w:b/>
          <w:bCs/>
          <w:kern w:val="28"/>
          <w:sz w:val="32"/>
          <w:szCs w:val="24"/>
        </w:rPr>
        <w:t xml:space="preserve">6 </w:t>
      </w:r>
      <w:r>
        <w:rPr>
          <w:rFonts w:hint="eastAsia" w:ascii="Times New Roman" w:hAnsi="Times New Roman"/>
          <w:b/>
          <w:bCs/>
          <w:kern w:val="28"/>
          <w:sz w:val="32"/>
          <w:szCs w:val="24"/>
        </w:rPr>
        <w:t>标准和规范</w:t>
      </w:r>
      <w:bookmarkEnd w:id="51"/>
      <w:bookmarkEnd w:id="52"/>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lang w:eastAsia="zh-CN"/>
        </w:rPr>
        <w:t>投标人</w:t>
      </w:r>
      <w:r>
        <w:rPr>
          <w:rFonts w:hint="eastAsia" w:ascii="Times New Roman" w:hAnsi="Times New Roman"/>
          <w:sz w:val="24"/>
          <w:szCs w:val="24"/>
        </w:rPr>
        <w:t>在工程中的所有施工行为、辅助措施（设施）、施工结果、文档等均需满足现行的规范、标准要求，同时还须满足相关法律、法规要求，而不论</w:t>
      </w:r>
      <w:r>
        <w:rPr>
          <w:rFonts w:hint="eastAsia" w:ascii="Times New Roman" w:hAnsi="Times New Roman"/>
          <w:sz w:val="24"/>
          <w:szCs w:val="24"/>
          <w:lang w:eastAsia="zh-CN"/>
        </w:rPr>
        <w:t>招标人</w:t>
      </w:r>
      <w:r>
        <w:rPr>
          <w:rFonts w:hint="eastAsia" w:ascii="Times New Roman" w:hAnsi="Times New Roman"/>
          <w:sz w:val="24"/>
          <w:szCs w:val="24"/>
        </w:rPr>
        <w:t>是否知晓其存在。如工程进行期间有新颁布规范、标准或法律、法规，</w:t>
      </w:r>
      <w:r>
        <w:rPr>
          <w:rFonts w:hint="eastAsia" w:ascii="Times New Roman" w:hAnsi="Times New Roman"/>
          <w:sz w:val="24"/>
          <w:szCs w:val="24"/>
          <w:lang w:eastAsia="zh-CN"/>
        </w:rPr>
        <w:t>投标人</w:t>
      </w:r>
      <w:r>
        <w:rPr>
          <w:rFonts w:hint="eastAsia" w:ascii="Times New Roman" w:hAnsi="Times New Roman"/>
          <w:sz w:val="24"/>
          <w:szCs w:val="24"/>
        </w:rPr>
        <w:t>也需在其规定的实行之日起无条件遵守。</w:t>
      </w:r>
      <w:r>
        <w:rPr>
          <w:rFonts w:hint="eastAsia" w:ascii="Times New Roman" w:hAnsi="Times New Roman"/>
          <w:sz w:val="24"/>
          <w:szCs w:val="24"/>
          <w:lang w:eastAsia="zh-CN"/>
        </w:rPr>
        <w:t>招标人</w:t>
      </w:r>
      <w:r>
        <w:rPr>
          <w:rFonts w:hint="eastAsia" w:ascii="Times New Roman" w:hAnsi="Times New Roman"/>
          <w:sz w:val="24"/>
          <w:szCs w:val="24"/>
        </w:rPr>
        <w:t>在整个工程期间所签署的一切文件，均不视为对</w:t>
      </w:r>
      <w:r>
        <w:rPr>
          <w:rFonts w:hint="eastAsia" w:ascii="Times New Roman" w:hAnsi="Times New Roman"/>
          <w:sz w:val="24"/>
          <w:szCs w:val="24"/>
          <w:lang w:eastAsia="zh-CN"/>
        </w:rPr>
        <w:t>投标人</w:t>
      </w:r>
      <w:r>
        <w:rPr>
          <w:rFonts w:hint="eastAsia" w:ascii="Times New Roman" w:hAnsi="Times New Roman"/>
          <w:sz w:val="24"/>
          <w:szCs w:val="24"/>
        </w:rPr>
        <w:t>满足规范、标准或法律、法规情况的认可。</w:t>
      </w:r>
      <w:r>
        <w:rPr>
          <w:rFonts w:hint="eastAsia" w:ascii="Times New Roman" w:hAnsi="Times New Roman"/>
          <w:sz w:val="24"/>
          <w:szCs w:val="24"/>
          <w:lang w:eastAsia="zh-CN"/>
        </w:rPr>
        <w:t>招标人</w:t>
      </w:r>
      <w:r>
        <w:rPr>
          <w:rFonts w:hint="eastAsia" w:ascii="Times New Roman" w:hAnsi="Times New Roman"/>
          <w:sz w:val="24"/>
          <w:szCs w:val="24"/>
        </w:rPr>
        <w:t>如发现</w:t>
      </w:r>
      <w:r>
        <w:rPr>
          <w:rFonts w:hint="eastAsia" w:ascii="Times New Roman" w:hAnsi="Times New Roman"/>
          <w:sz w:val="24"/>
          <w:szCs w:val="24"/>
          <w:lang w:eastAsia="zh-CN"/>
        </w:rPr>
        <w:t>投标人</w:t>
      </w:r>
      <w:r>
        <w:rPr>
          <w:rFonts w:hint="eastAsia" w:ascii="Times New Roman" w:hAnsi="Times New Roman"/>
          <w:sz w:val="24"/>
          <w:szCs w:val="24"/>
        </w:rPr>
        <w:t>的相关行为、结果不满足要求，可随时否决之前对该行为、结果的签署意见，且这种发现与否决不受时间限制。</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除规范、规程以外，验收及评价仍需遵守如下图纸、文件：</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）经会审的施工图纸和设计文件；</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）批准的设计变更；</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）设备制造厂家提供的图纸和技术文件；</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4</w:t>
      </w:r>
      <w:r>
        <w:rPr>
          <w:rFonts w:hint="eastAsia" w:ascii="Times New Roman" w:hAnsi="Times New Roman"/>
          <w:sz w:val="24"/>
          <w:szCs w:val="24"/>
        </w:rPr>
        <w:t>）</w:t>
      </w:r>
      <w:r>
        <w:rPr>
          <w:rFonts w:hint="eastAsia" w:ascii="Times New Roman" w:hAnsi="Times New Roman"/>
          <w:sz w:val="24"/>
          <w:szCs w:val="24"/>
          <w:lang w:eastAsia="zh-CN"/>
        </w:rPr>
        <w:t>招标人</w:t>
      </w:r>
      <w:r>
        <w:rPr>
          <w:rFonts w:hint="eastAsia" w:ascii="Times New Roman" w:hAnsi="Times New Roman"/>
          <w:sz w:val="24"/>
          <w:szCs w:val="24"/>
        </w:rPr>
        <w:t>与</w:t>
      </w:r>
      <w:r>
        <w:rPr>
          <w:rFonts w:hint="eastAsia" w:ascii="Times New Roman" w:hAnsi="Times New Roman"/>
          <w:sz w:val="24"/>
          <w:szCs w:val="24"/>
          <w:lang w:eastAsia="zh-CN"/>
        </w:rPr>
        <w:t>投标人</w:t>
      </w:r>
      <w:r>
        <w:rPr>
          <w:rFonts w:hint="eastAsia" w:ascii="Times New Roman" w:hAnsi="Times New Roman"/>
          <w:sz w:val="24"/>
          <w:szCs w:val="24"/>
        </w:rPr>
        <w:t>、设备材料供货商单位签订的合同文件中有关质量的条款；</w:t>
      </w:r>
    </w:p>
    <w:p>
      <w:pPr>
        <w:adjustRightInd w:val="0"/>
        <w:snapToGrid w:val="0"/>
        <w:spacing w:line="360" w:lineRule="auto"/>
        <w:ind w:firstLine="480" w:firstLineChars="200"/>
        <w:rPr>
          <w:rFonts w:hint="eastAsia" w:ascii="Times New Roman" w:hAnsi="Times New Roman" w:eastAsia="宋体"/>
          <w:sz w:val="24"/>
          <w:szCs w:val="24"/>
          <w:lang w:eastAsia="zh-CN"/>
        </w:rPr>
      </w:pPr>
      <w:bookmarkStart w:id="53" w:name="_Toc20984"/>
      <w:r>
        <w:rPr>
          <w:rFonts w:hint="eastAsia" w:ascii="Times New Roman" w:hAnsi="Times New Roman"/>
          <w:sz w:val="24"/>
          <w:szCs w:val="24"/>
        </w:rPr>
        <w:t>（</w:t>
      </w:r>
      <w:r>
        <w:rPr>
          <w:rFonts w:ascii="Times New Roman" w:hAnsi="Times New Roman"/>
          <w:sz w:val="24"/>
          <w:szCs w:val="24"/>
        </w:rPr>
        <w:t>5</w:t>
      </w:r>
      <w:r>
        <w:rPr>
          <w:rFonts w:hint="eastAsia" w:ascii="Times New Roman" w:hAnsi="Times New Roman"/>
          <w:sz w:val="24"/>
          <w:szCs w:val="24"/>
        </w:rPr>
        <w:t>）</w:t>
      </w:r>
      <w:r>
        <w:rPr>
          <w:rFonts w:hint="eastAsia" w:ascii="Times New Roman" w:hAnsi="Times New Roman"/>
          <w:sz w:val="24"/>
          <w:szCs w:val="24"/>
          <w:lang w:eastAsia="zh-CN"/>
        </w:rPr>
        <w:t>招标人</w:t>
      </w:r>
      <w:r>
        <w:rPr>
          <w:rFonts w:hint="eastAsia" w:ascii="Times New Roman" w:hAnsi="Times New Roman"/>
          <w:sz w:val="24"/>
          <w:szCs w:val="24"/>
        </w:rPr>
        <w:t>与监理单位签订的合同文件及相关监理文件</w:t>
      </w:r>
      <w:bookmarkEnd w:id="53"/>
      <w:r>
        <w:rPr>
          <w:rFonts w:hint="eastAsia" w:ascii="Times New Roman" w:hAnsi="Times New Roman"/>
          <w:sz w:val="24"/>
          <w:szCs w:val="24"/>
          <w:lang w:eastAsia="zh-CN"/>
        </w:rPr>
        <w:t>。</w:t>
      </w:r>
    </w:p>
    <w:p/>
    <w:p>
      <w:pPr>
        <w:sectPr>
          <w:headerReference r:id="rId3" w:type="default"/>
          <w:footerReference r:id="rId4" w:type="default"/>
          <w:pgSz w:w="11906" w:h="16838"/>
          <w:pgMar w:top="1440" w:right="1803" w:bottom="1440" w:left="1803" w:header="851" w:footer="992" w:gutter="0"/>
          <w:cols w:space="720" w:num="1"/>
          <w:docGrid w:type="lines" w:linePitch="312" w:charSpace="0"/>
        </w:sectPr>
      </w:pPr>
    </w:p>
    <w:p>
      <w:pPr>
        <w:keepNext/>
        <w:keepLines/>
        <w:spacing w:line="360" w:lineRule="auto"/>
        <w:jc w:val="center"/>
        <w:outlineLvl w:val="0"/>
        <w:rPr>
          <w:rFonts w:ascii="Times New Roman" w:hAnsi="Times New Roman"/>
          <w:b/>
          <w:bCs/>
          <w:kern w:val="44"/>
          <w:sz w:val="52"/>
          <w:szCs w:val="52"/>
        </w:rPr>
      </w:pPr>
      <w:bookmarkStart w:id="54" w:name="_Toc31114"/>
      <w:bookmarkStart w:id="55" w:name="_Toc28055"/>
      <w:r>
        <w:rPr>
          <w:rFonts w:hint="eastAsia" w:ascii="Times New Roman" w:hAnsi="Times New Roman"/>
          <w:b/>
          <w:bCs/>
          <w:kern w:val="44"/>
          <w:sz w:val="52"/>
          <w:szCs w:val="52"/>
        </w:rPr>
        <w:t>第二部分 施工要求</w:t>
      </w:r>
      <w:bookmarkEnd w:id="54"/>
      <w:bookmarkEnd w:id="55"/>
    </w:p>
    <w:p>
      <w:pPr>
        <w:keepNext/>
        <w:keepLines/>
        <w:suppressAutoHyphens/>
        <w:adjustRightInd w:val="0"/>
        <w:snapToGrid w:val="0"/>
        <w:spacing w:before="240" w:after="60" w:line="360" w:lineRule="auto"/>
        <w:jc w:val="left"/>
        <w:textAlignment w:val="baseline"/>
        <w:outlineLvl w:val="1"/>
        <w:rPr>
          <w:rFonts w:ascii="Times New Roman" w:hAnsi="Times New Roman"/>
          <w:b/>
          <w:bCs/>
          <w:kern w:val="28"/>
          <w:sz w:val="32"/>
          <w:szCs w:val="24"/>
        </w:rPr>
      </w:pPr>
      <w:bookmarkStart w:id="56" w:name="_Toc15876"/>
      <w:bookmarkStart w:id="57" w:name="_Toc1834"/>
      <w:r>
        <w:rPr>
          <w:rFonts w:hint="eastAsia" w:ascii="Times New Roman" w:hAnsi="Times New Roman"/>
          <w:b/>
          <w:bCs/>
          <w:kern w:val="28"/>
          <w:sz w:val="32"/>
          <w:szCs w:val="24"/>
        </w:rPr>
        <w:t>1</w:t>
      </w:r>
      <w:r>
        <w:rPr>
          <w:rFonts w:ascii="Times New Roman" w:hAnsi="Times New Roman"/>
          <w:b/>
          <w:bCs/>
          <w:kern w:val="28"/>
          <w:sz w:val="32"/>
          <w:szCs w:val="24"/>
        </w:rPr>
        <w:t xml:space="preserve"> </w:t>
      </w:r>
      <w:r>
        <w:rPr>
          <w:rFonts w:hint="eastAsia" w:ascii="Times New Roman" w:hAnsi="Times New Roman"/>
          <w:b/>
          <w:bCs/>
          <w:kern w:val="28"/>
          <w:sz w:val="32"/>
          <w:szCs w:val="24"/>
        </w:rPr>
        <w:t>施工和供货范围</w:t>
      </w:r>
      <w:bookmarkEnd w:id="56"/>
      <w:bookmarkEnd w:id="57"/>
    </w:p>
    <w:p>
      <w:pPr>
        <w:keepNext/>
        <w:keepLines/>
        <w:adjustRightInd w:val="0"/>
        <w:snapToGrid w:val="0"/>
        <w:spacing w:line="360" w:lineRule="auto"/>
        <w:ind w:firstLine="482"/>
        <w:outlineLvl w:val="2"/>
        <w:rPr>
          <w:rFonts w:ascii="Times New Roman" w:hAnsi="Times New Roman"/>
          <w:b/>
          <w:bCs/>
          <w:kern w:val="2"/>
          <w:sz w:val="24"/>
          <w:szCs w:val="32"/>
        </w:rPr>
      </w:pPr>
      <w:bookmarkStart w:id="58" w:name="_Toc3196"/>
      <w:bookmarkStart w:id="59" w:name="_Toc29308"/>
      <w:r>
        <w:rPr>
          <w:rFonts w:hint="eastAsia" w:ascii="Times New Roman" w:hAnsi="Times New Roman"/>
          <w:b/>
          <w:bCs/>
          <w:kern w:val="2"/>
          <w:sz w:val="24"/>
          <w:szCs w:val="32"/>
        </w:rPr>
        <w:t>1.1</w:t>
      </w:r>
      <w:r>
        <w:rPr>
          <w:rFonts w:ascii="Times New Roman" w:hAnsi="Times New Roman"/>
          <w:b/>
          <w:bCs/>
          <w:kern w:val="2"/>
          <w:sz w:val="24"/>
          <w:szCs w:val="32"/>
        </w:rPr>
        <w:t xml:space="preserve"> </w:t>
      </w:r>
      <w:r>
        <w:rPr>
          <w:rFonts w:hint="eastAsia" w:ascii="Times New Roman" w:hAnsi="Times New Roman"/>
          <w:b/>
          <w:bCs/>
          <w:kern w:val="2"/>
          <w:sz w:val="24"/>
          <w:szCs w:val="32"/>
        </w:rPr>
        <w:t>施工范围</w:t>
      </w:r>
      <w:bookmarkEnd w:id="58"/>
      <w:bookmarkEnd w:id="59"/>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cs="宋体"/>
          <w:sz w:val="24"/>
          <w:szCs w:val="24"/>
          <w:lang w:eastAsia="zh-CN"/>
        </w:rPr>
        <w:t>投标人</w:t>
      </w:r>
      <w:r>
        <w:rPr>
          <w:rFonts w:hint="eastAsia" w:ascii="Times New Roman" w:hAnsi="Times New Roman" w:cs="宋体"/>
          <w:sz w:val="24"/>
          <w:szCs w:val="24"/>
        </w:rPr>
        <w:t>土建部分的工程范围为本工程施工图范围内的所有建筑工程项目。包括但不限于</w:t>
      </w:r>
      <w:r>
        <w:rPr>
          <w:rFonts w:hint="eastAsia" w:ascii="Times New Roman" w:hAnsi="Times New Roman"/>
          <w:sz w:val="24"/>
          <w:szCs w:val="24"/>
        </w:rPr>
        <w:t>上述工程的施工准备、一切物品（包括但不限于材料、部件和设备）在整个施工期间（含前期准备、施工过程中、施工后验收期）供货（包括但不限于装卸、保险、检验、验收和保管）、施工、工程的验收、范围内设备的调试、资料（包括但不限于开工资料、施工期间资料、竣工资料、政府特殊要求的资料）交付、安全文明施工等。</w:t>
      </w:r>
    </w:p>
    <w:p>
      <w:pPr>
        <w:keepNext/>
        <w:keepLines/>
        <w:adjustRightInd w:val="0"/>
        <w:snapToGrid w:val="0"/>
        <w:spacing w:line="360" w:lineRule="auto"/>
        <w:ind w:firstLine="482"/>
        <w:outlineLvl w:val="2"/>
        <w:rPr>
          <w:rFonts w:ascii="Times New Roman" w:hAnsi="Times New Roman"/>
          <w:b/>
          <w:bCs/>
          <w:kern w:val="2"/>
          <w:sz w:val="24"/>
          <w:szCs w:val="32"/>
        </w:rPr>
      </w:pPr>
      <w:bookmarkStart w:id="60" w:name="_Toc3299"/>
      <w:bookmarkStart w:id="61" w:name="_Toc3771"/>
      <w:r>
        <w:rPr>
          <w:rFonts w:hint="eastAsia" w:ascii="Times New Roman" w:hAnsi="Times New Roman"/>
          <w:b/>
          <w:bCs/>
          <w:kern w:val="2"/>
          <w:sz w:val="24"/>
          <w:szCs w:val="32"/>
        </w:rPr>
        <w:t>1.2</w:t>
      </w:r>
      <w:r>
        <w:rPr>
          <w:rFonts w:ascii="Times New Roman" w:hAnsi="Times New Roman"/>
          <w:b/>
          <w:bCs/>
          <w:kern w:val="2"/>
          <w:sz w:val="24"/>
          <w:szCs w:val="32"/>
        </w:rPr>
        <w:t xml:space="preserve"> </w:t>
      </w:r>
      <w:r>
        <w:rPr>
          <w:rFonts w:hint="eastAsia" w:ascii="Times New Roman" w:hAnsi="Times New Roman"/>
          <w:b/>
          <w:bCs/>
          <w:kern w:val="2"/>
          <w:sz w:val="24"/>
          <w:szCs w:val="32"/>
        </w:rPr>
        <w:t>详细的工程</w:t>
      </w:r>
      <w:bookmarkEnd w:id="60"/>
      <w:bookmarkEnd w:id="61"/>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包括但不限于下列内容，具体以图纸为准。</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w:t>
      </w:r>
      <w:bookmarkStart w:id="62" w:name="OLE_LINK10"/>
      <w:r>
        <w:rPr>
          <w:rFonts w:hint="eastAsia" w:ascii="Times New Roman" w:hAnsi="Times New Roman" w:cs="宋体"/>
          <w:sz w:val="24"/>
          <w:szCs w:val="24"/>
          <w:lang w:val="en-US" w:eastAsia="zh-CN"/>
        </w:rPr>
        <w:t>二期范围</w:t>
      </w:r>
      <w:r>
        <w:rPr>
          <w:rFonts w:hint="eastAsia" w:ascii="Times New Roman" w:hAnsi="Times New Roman" w:cs="宋体"/>
          <w:sz w:val="24"/>
          <w:szCs w:val="24"/>
        </w:rPr>
        <w:t>的</w:t>
      </w:r>
      <w:bookmarkEnd w:id="62"/>
      <w:r>
        <w:rPr>
          <w:rFonts w:hint="eastAsia" w:ascii="Times New Roman" w:hAnsi="Times New Roman" w:cs="宋体"/>
          <w:sz w:val="24"/>
          <w:szCs w:val="24"/>
        </w:rPr>
        <w:t>桩基础（试桩）、排水、基础挖方和支护、余土外运、回填土等；</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val="en-US" w:eastAsia="zh-CN"/>
        </w:rPr>
        <w:t>二期范围</w:t>
      </w:r>
      <w:r>
        <w:rPr>
          <w:rFonts w:hint="eastAsia" w:ascii="Times New Roman" w:hAnsi="Times New Roman" w:cs="宋体"/>
          <w:sz w:val="24"/>
          <w:szCs w:val="24"/>
        </w:rPr>
        <w:t>的建、构筑物等地基处理；</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（3）包括</w:t>
      </w:r>
      <w:r>
        <w:rPr>
          <w:rFonts w:hint="eastAsia" w:ascii="Times New Roman" w:hAnsi="Times New Roman" w:cs="宋体"/>
          <w:sz w:val="24"/>
          <w:szCs w:val="24"/>
          <w:lang w:val="en-US" w:eastAsia="zh-CN"/>
        </w:rPr>
        <w:t>车间二、仓库</w:t>
      </w:r>
      <w:r>
        <w:rPr>
          <w:rFonts w:hint="eastAsia" w:ascii="Times New Roman" w:hAnsi="Times New Roman" w:cs="宋体"/>
          <w:sz w:val="24"/>
          <w:szCs w:val="24"/>
        </w:rPr>
        <w:t>设计图纸包含的所有建构筑物基础、结构、建筑、装修、暖通、新风、消防、安防、照明、给排水、电气、防雷接地、通讯网络电话、外墙等；包括各建、构筑物室内外的设备基础、各类池体及其防水防腐、各类沟道及盖板、预埋管（板）、墙体开洞、堵洞、预埋件、一次及二次灌浆料等；</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（4）厂区及场外工程总图</w:t>
      </w:r>
      <w:r>
        <w:rPr>
          <w:rFonts w:hint="eastAsia" w:ascii="Times New Roman" w:hAnsi="Times New Roman" w:cs="宋体"/>
          <w:sz w:val="24"/>
          <w:szCs w:val="24"/>
          <w:lang w:eastAsia="zh-CN"/>
        </w:rPr>
        <w:t>（</w:t>
      </w:r>
      <w:r>
        <w:rPr>
          <w:rFonts w:hint="eastAsia" w:ascii="Times New Roman" w:hAnsi="Times New Roman" w:cs="宋体"/>
          <w:sz w:val="24"/>
          <w:szCs w:val="24"/>
          <w:lang w:val="en-US" w:eastAsia="zh-CN"/>
        </w:rPr>
        <w:t>二期</w:t>
      </w:r>
      <w:r>
        <w:rPr>
          <w:rFonts w:hint="eastAsia" w:ascii="Times New Roman" w:hAnsi="Times New Roman" w:cs="宋体"/>
          <w:sz w:val="24"/>
          <w:szCs w:val="24"/>
          <w:lang w:eastAsia="zh-CN"/>
        </w:rPr>
        <w:t>）</w:t>
      </w:r>
      <w:r>
        <w:rPr>
          <w:rFonts w:hint="eastAsia" w:ascii="Times New Roman" w:hAnsi="Times New Roman" w:cs="宋体"/>
          <w:sz w:val="24"/>
          <w:szCs w:val="24"/>
        </w:rPr>
        <w:t>范围包含的道路（含厂外临时施工道路）、建筑硬地、防雷接地、室外电缆沟、管沟、综合管网（生活给水管网、污水管网、室外消防水管网、消防水给水管、雨水管网、初期雨水排水管网）、停车场、洗车装置等；</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w:t>
      </w:r>
      <w:r>
        <w:rPr>
          <w:rFonts w:hint="eastAsia" w:ascii="Times New Roman" w:hAnsi="Times New Roman" w:cs="宋体"/>
          <w:sz w:val="24"/>
          <w:szCs w:val="24"/>
          <w:lang w:val="en-US" w:eastAsia="zh-CN"/>
        </w:rPr>
        <w:t>5</w:t>
      </w:r>
      <w:r>
        <w:rPr>
          <w:rFonts w:hint="eastAsia" w:ascii="Times New Roman" w:hAnsi="Times New Roman" w:cs="宋体"/>
          <w:sz w:val="24"/>
          <w:szCs w:val="24"/>
        </w:rPr>
        <w:t>）</w:t>
      </w:r>
      <w:r>
        <w:rPr>
          <w:rFonts w:hint="eastAsia" w:ascii="Times New Roman" w:hAnsi="Times New Roman" w:cs="宋体"/>
          <w:sz w:val="24"/>
          <w:szCs w:val="24"/>
          <w:lang w:val="en-US" w:eastAsia="zh-CN"/>
        </w:rPr>
        <w:t>二期范围</w:t>
      </w:r>
      <w:r>
        <w:rPr>
          <w:rFonts w:hint="eastAsia" w:ascii="Times New Roman" w:hAnsi="Times New Roman" w:cs="宋体"/>
          <w:sz w:val="24"/>
          <w:szCs w:val="24"/>
        </w:rPr>
        <w:t>的综合管架工程；</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w:t>
      </w:r>
      <w:r>
        <w:rPr>
          <w:rFonts w:hint="eastAsia" w:ascii="Times New Roman" w:hAnsi="Times New Roman" w:cs="宋体"/>
          <w:sz w:val="24"/>
          <w:szCs w:val="24"/>
          <w:lang w:val="en-US" w:eastAsia="zh-CN"/>
        </w:rPr>
        <w:t>6</w:t>
      </w:r>
      <w:r>
        <w:rPr>
          <w:rFonts w:hint="eastAsia" w:ascii="Times New Roman" w:hAnsi="Times New Roman" w:cs="宋体"/>
          <w:sz w:val="24"/>
          <w:szCs w:val="24"/>
        </w:rPr>
        <w:t>）</w:t>
      </w:r>
      <w:r>
        <w:rPr>
          <w:rFonts w:hint="eastAsia" w:ascii="Times New Roman" w:hAnsi="Times New Roman" w:cs="宋体"/>
          <w:sz w:val="24"/>
          <w:szCs w:val="24"/>
          <w:lang w:val="en-US" w:eastAsia="zh-CN"/>
        </w:rPr>
        <w:t>二期范围</w:t>
      </w:r>
      <w:r>
        <w:rPr>
          <w:rFonts w:hint="eastAsia" w:ascii="Times New Roman" w:hAnsi="Times New Roman" w:cs="宋体"/>
          <w:sz w:val="24"/>
          <w:szCs w:val="24"/>
        </w:rPr>
        <w:t>的给排水系统；</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w:t>
      </w:r>
      <w:r>
        <w:rPr>
          <w:rFonts w:hint="eastAsia" w:ascii="Times New Roman" w:hAnsi="Times New Roman" w:cs="宋体"/>
          <w:sz w:val="24"/>
          <w:szCs w:val="24"/>
          <w:lang w:val="en-US" w:eastAsia="zh-CN"/>
        </w:rPr>
        <w:t>7</w:t>
      </w:r>
      <w:r>
        <w:rPr>
          <w:rFonts w:hint="eastAsia" w:ascii="Times New Roman" w:hAnsi="Times New Roman" w:cs="宋体"/>
          <w:sz w:val="24"/>
          <w:szCs w:val="24"/>
        </w:rPr>
        <w:t>）</w:t>
      </w:r>
      <w:r>
        <w:rPr>
          <w:rFonts w:hint="eastAsia" w:ascii="Times New Roman" w:hAnsi="Times New Roman" w:cs="宋体"/>
          <w:sz w:val="24"/>
          <w:szCs w:val="24"/>
          <w:lang w:val="en-US" w:eastAsia="zh-CN"/>
        </w:rPr>
        <w:t>二期范围</w:t>
      </w:r>
      <w:r>
        <w:rPr>
          <w:rFonts w:hint="eastAsia" w:ascii="Times New Roman" w:hAnsi="Times New Roman" w:cs="宋体"/>
          <w:sz w:val="24"/>
          <w:szCs w:val="24"/>
        </w:rPr>
        <w:t>的电缆沟及排水、过路预埋套管；</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w:t>
      </w:r>
      <w:r>
        <w:rPr>
          <w:rFonts w:hint="eastAsia" w:ascii="Times New Roman" w:hAnsi="Times New Roman" w:cs="宋体"/>
          <w:sz w:val="24"/>
          <w:szCs w:val="24"/>
          <w:lang w:val="en-US" w:eastAsia="zh-CN"/>
        </w:rPr>
        <w:t>8</w:t>
      </w:r>
      <w:r>
        <w:rPr>
          <w:rFonts w:hint="eastAsia" w:ascii="Times New Roman" w:hAnsi="Times New Roman" w:cs="宋体"/>
          <w:sz w:val="24"/>
          <w:szCs w:val="24"/>
        </w:rPr>
        <w:t>）</w:t>
      </w:r>
      <w:r>
        <w:rPr>
          <w:rFonts w:hint="eastAsia" w:ascii="Times New Roman" w:hAnsi="Times New Roman" w:cs="宋体"/>
          <w:sz w:val="24"/>
          <w:szCs w:val="24"/>
          <w:lang w:val="en-US" w:eastAsia="zh-CN"/>
        </w:rPr>
        <w:t>二期范围</w:t>
      </w:r>
      <w:r>
        <w:rPr>
          <w:rFonts w:hint="eastAsia" w:ascii="Times New Roman" w:hAnsi="Times New Roman" w:cs="宋体"/>
          <w:sz w:val="24"/>
          <w:szCs w:val="24"/>
        </w:rPr>
        <w:t>的建构筑物的建筑设备安装与调试工程；</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w:t>
      </w:r>
      <w:r>
        <w:rPr>
          <w:rFonts w:hint="eastAsia" w:ascii="Times New Roman" w:hAnsi="Times New Roman" w:cs="宋体"/>
          <w:sz w:val="24"/>
          <w:szCs w:val="24"/>
          <w:lang w:val="en-US" w:eastAsia="zh-CN"/>
        </w:rPr>
        <w:t>9</w:t>
      </w:r>
      <w:r>
        <w:rPr>
          <w:rFonts w:hint="eastAsia" w:ascii="Times New Roman" w:hAnsi="Times New Roman" w:cs="宋体"/>
          <w:sz w:val="24"/>
          <w:szCs w:val="24"/>
        </w:rPr>
        <w:t>）</w:t>
      </w:r>
      <w:r>
        <w:rPr>
          <w:rFonts w:hint="eastAsia" w:ascii="Times New Roman" w:hAnsi="Times New Roman" w:cs="宋体"/>
          <w:sz w:val="24"/>
          <w:szCs w:val="24"/>
          <w:lang w:val="en-US" w:eastAsia="zh-CN"/>
        </w:rPr>
        <w:t>二期范围</w:t>
      </w:r>
      <w:r>
        <w:rPr>
          <w:rFonts w:hint="eastAsia" w:ascii="Times New Roman" w:hAnsi="Times New Roman" w:cs="宋体"/>
          <w:sz w:val="24"/>
          <w:szCs w:val="24"/>
        </w:rPr>
        <w:t>的建构筑物内全部给水系统、中水系统、污水系统及消火栓系统等给排水工程；</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w:t>
      </w:r>
      <w:r>
        <w:rPr>
          <w:rFonts w:ascii="Times New Roman" w:hAnsi="Times New Roman" w:cs="宋体"/>
          <w:sz w:val="24"/>
          <w:szCs w:val="24"/>
        </w:rPr>
        <w:t>1</w:t>
      </w:r>
      <w:r>
        <w:rPr>
          <w:rFonts w:hint="eastAsia" w:ascii="Times New Roman" w:hAnsi="Times New Roman" w:cs="宋体"/>
          <w:sz w:val="24"/>
          <w:szCs w:val="24"/>
          <w:lang w:val="en-US" w:eastAsia="zh-CN"/>
        </w:rPr>
        <w:t>0</w:t>
      </w:r>
      <w:r>
        <w:rPr>
          <w:rFonts w:hint="eastAsia" w:ascii="Times New Roman" w:hAnsi="Times New Roman" w:cs="宋体"/>
          <w:sz w:val="24"/>
          <w:szCs w:val="24"/>
        </w:rPr>
        <w:t>）</w:t>
      </w:r>
      <w:r>
        <w:rPr>
          <w:rFonts w:hint="eastAsia" w:ascii="Times New Roman" w:hAnsi="Times New Roman" w:cs="宋体"/>
          <w:sz w:val="24"/>
          <w:szCs w:val="24"/>
          <w:lang w:val="en-US" w:eastAsia="zh-CN"/>
        </w:rPr>
        <w:t>二期范围</w:t>
      </w:r>
      <w:r>
        <w:rPr>
          <w:rFonts w:hint="eastAsia" w:ascii="Times New Roman" w:hAnsi="Times New Roman" w:cs="宋体"/>
          <w:sz w:val="24"/>
          <w:szCs w:val="24"/>
        </w:rPr>
        <w:t>的建构筑物内的暖通工程；</w:t>
      </w:r>
    </w:p>
    <w:p>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val="en-US" w:eastAsia="zh-CN"/>
        </w:rPr>
        <w:t>1</w:t>
      </w:r>
      <w:r>
        <w:rPr>
          <w:rFonts w:hint="eastAsia" w:ascii="Times New Roman" w:hAnsi="Times New Roman" w:cs="宋体"/>
          <w:sz w:val="24"/>
          <w:szCs w:val="24"/>
        </w:rPr>
        <w:t>）</w:t>
      </w:r>
      <w:r>
        <w:rPr>
          <w:rFonts w:hint="eastAsia" w:ascii="Times New Roman" w:hAnsi="Times New Roman" w:cs="宋体"/>
          <w:sz w:val="24"/>
          <w:szCs w:val="24"/>
          <w:lang w:val="en-US" w:eastAsia="zh-CN"/>
        </w:rPr>
        <w:t>二期范围</w:t>
      </w:r>
      <w:r>
        <w:rPr>
          <w:rFonts w:hint="eastAsia" w:ascii="Times New Roman" w:hAnsi="Times New Roman" w:cs="宋体"/>
          <w:sz w:val="24"/>
          <w:szCs w:val="24"/>
        </w:rPr>
        <w:t>的地网、防雷接地、DCS接地、低压配电、电气照明工程（配电</w:t>
      </w:r>
      <w:r>
        <w:rPr>
          <w:rFonts w:hint="eastAsia" w:ascii="Times New Roman" w:hAnsi="Times New Roman" w:eastAsia="宋体" w:cs="宋体"/>
          <w:sz w:val="24"/>
          <w:szCs w:val="24"/>
        </w:rPr>
        <w:t>箱）、通讯网络电话；</w:t>
      </w:r>
    </w:p>
    <w:p>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cs="宋体"/>
          <w:sz w:val="24"/>
          <w:szCs w:val="24"/>
          <w:lang w:val="en-US" w:eastAsia="zh-CN"/>
        </w:rPr>
        <w:t>2</w:t>
      </w:r>
      <w:r>
        <w:rPr>
          <w:rFonts w:hint="eastAsia" w:ascii="Times New Roman" w:hAnsi="Times New Roman" w:eastAsia="宋体" w:cs="宋体"/>
          <w:sz w:val="24"/>
          <w:szCs w:val="24"/>
        </w:rPr>
        <w:t>）</w:t>
      </w:r>
      <w:r>
        <w:rPr>
          <w:rFonts w:hint="eastAsia" w:ascii="Times New Roman" w:hAnsi="Times New Roman" w:cs="宋体"/>
          <w:sz w:val="24"/>
          <w:szCs w:val="24"/>
          <w:lang w:val="en-US" w:eastAsia="zh-CN"/>
        </w:rPr>
        <w:t>二期范围</w:t>
      </w:r>
      <w:r>
        <w:rPr>
          <w:rFonts w:hint="eastAsia" w:ascii="Times New Roman" w:hAnsi="Times New Roman" w:cs="宋体"/>
          <w:sz w:val="24"/>
          <w:szCs w:val="24"/>
        </w:rPr>
        <w:t>的</w:t>
      </w:r>
      <w:r>
        <w:rPr>
          <w:rFonts w:hint="eastAsia" w:ascii="Times New Roman" w:hAnsi="Times New Roman" w:eastAsia="宋体" w:cs="宋体"/>
          <w:sz w:val="24"/>
          <w:szCs w:val="24"/>
        </w:rPr>
        <w:t>弱电工程，包括不限于消防火灾报警系统、通讯及数据网络综合布线系统、安全防范系统等；</w:t>
      </w:r>
    </w:p>
    <w:p>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cs="宋体"/>
          <w:sz w:val="24"/>
          <w:szCs w:val="24"/>
          <w:lang w:val="en-US" w:eastAsia="zh-CN"/>
        </w:rPr>
        <w:t>3</w:t>
      </w:r>
      <w:r>
        <w:rPr>
          <w:rFonts w:hint="eastAsia" w:ascii="Times New Roman" w:hAnsi="Times New Roman" w:eastAsia="宋体" w:cs="宋体"/>
          <w:sz w:val="24"/>
          <w:szCs w:val="24"/>
        </w:rPr>
        <w:t>）</w:t>
      </w:r>
      <w:r>
        <w:rPr>
          <w:rFonts w:hint="eastAsia" w:ascii="Times New Roman" w:hAnsi="Times New Roman" w:cs="宋体"/>
          <w:sz w:val="24"/>
          <w:szCs w:val="24"/>
          <w:lang w:val="en-US" w:eastAsia="zh-CN"/>
        </w:rPr>
        <w:t>二期范围</w:t>
      </w:r>
      <w:r>
        <w:rPr>
          <w:rFonts w:hint="eastAsia" w:ascii="Times New Roman" w:hAnsi="Times New Roman" w:cs="宋体"/>
          <w:sz w:val="24"/>
          <w:szCs w:val="24"/>
        </w:rPr>
        <w:t>的</w:t>
      </w:r>
      <w:r>
        <w:rPr>
          <w:rFonts w:hint="eastAsia" w:ascii="Times New Roman" w:hAnsi="Times New Roman" w:eastAsia="宋体" w:cs="宋体"/>
          <w:sz w:val="24"/>
          <w:szCs w:val="24"/>
        </w:rPr>
        <w:t>消防工程；</w:t>
      </w:r>
    </w:p>
    <w:p>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cs="宋体"/>
          <w:sz w:val="24"/>
          <w:szCs w:val="24"/>
          <w:lang w:val="en-US" w:eastAsia="zh-CN"/>
        </w:rPr>
        <w:t>4</w:t>
      </w: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配合检测等工作。</w:t>
      </w:r>
    </w:p>
    <w:p>
      <w:pPr>
        <w:keepNext/>
        <w:keepLines/>
        <w:adjustRightInd w:val="0"/>
        <w:snapToGrid w:val="0"/>
        <w:spacing w:line="360" w:lineRule="auto"/>
        <w:ind w:firstLine="482"/>
        <w:outlineLvl w:val="2"/>
        <w:rPr>
          <w:rFonts w:hint="eastAsia" w:ascii="Times New Roman" w:hAnsi="Times New Roman" w:eastAsia="宋体"/>
          <w:b/>
          <w:bCs/>
          <w:kern w:val="2"/>
          <w:sz w:val="24"/>
          <w:szCs w:val="32"/>
          <w:lang w:eastAsia="zh-CN"/>
        </w:rPr>
      </w:pPr>
      <w:bookmarkStart w:id="63" w:name="_Toc1590"/>
      <w:bookmarkStart w:id="64" w:name="_Toc7627"/>
      <w:r>
        <w:rPr>
          <w:rFonts w:hint="eastAsia" w:ascii="Times New Roman" w:hAnsi="Times New Roman"/>
          <w:b/>
          <w:bCs/>
          <w:kern w:val="2"/>
          <w:sz w:val="24"/>
          <w:szCs w:val="32"/>
        </w:rPr>
        <w:t>1.3</w:t>
      </w:r>
      <w:r>
        <w:rPr>
          <w:rFonts w:ascii="Times New Roman" w:hAnsi="Times New Roman"/>
          <w:b/>
          <w:bCs/>
          <w:kern w:val="2"/>
          <w:sz w:val="24"/>
          <w:szCs w:val="32"/>
        </w:rPr>
        <w:t xml:space="preserve"> 详细的安装与调试工程</w:t>
      </w:r>
      <w:bookmarkEnd w:id="63"/>
      <w:bookmarkEnd w:id="64"/>
      <w:r>
        <w:rPr>
          <w:rFonts w:hint="eastAsia" w:ascii="Times New Roman" w:hAnsi="Times New Roman"/>
          <w:b/>
          <w:bCs/>
          <w:kern w:val="2"/>
          <w:sz w:val="24"/>
          <w:szCs w:val="32"/>
          <w:lang w:eastAsia="zh-CN"/>
        </w:rPr>
        <w:t>（</w:t>
      </w:r>
      <w:r>
        <w:rPr>
          <w:rFonts w:hint="eastAsia" w:ascii="Times New Roman" w:hAnsi="Times New Roman"/>
          <w:b/>
          <w:bCs/>
          <w:kern w:val="2"/>
          <w:sz w:val="24"/>
          <w:szCs w:val="32"/>
          <w:lang w:val="en-US" w:eastAsia="zh-CN"/>
        </w:rPr>
        <w:t>二期范围内</w:t>
      </w:r>
      <w:r>
        <w:rPr>
          <w:rFonts w:hint="eastAsia" w:ascii="Times New Roman" w:hAnsi="Times New Roman"/>
          <w:b/>
          <w:bCs/>
          <w:kern w:val="2"/>
          <w:sz w:val="24"/>
          <w:szCs w:val="32"/>
          <w:lang w:eastAsia="zh-CN"/>
        </w:rPr>
        <w:t>）</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包括但不限于下列内容，具体以图纸为准。</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w:t>
      </w:r>
      <w:r>
        <w:rPr>
          <w:rFonts w:ascii="Times New Roman" w:hAnsi="Times New Roman" w:cs="宋体"/>
          <w:sz w:val="24"/>
          <w:szCs w:val="24"/>
        </w:rPr>
        <w:t>所有地下管道</w:t>
      </w:r>
      <w:r>
        <w:rPr>
          <w:rFonts w:hint="eastAsia" w:ascii="Times New Roman" w:hAnsi="Times New Roman" w:cs="宋体"/>
          <w:sz w:val="24"/>
          <w:szCs w:val="24"/>
        </w:rPr>
        <w:t>：</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①厂区给排水系统：</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a.全厂室内外生活给排水系统</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lang w:val="en-US" w:eastAsia="zh-CN"/>
        </w:rPr>
        <w:t>b</w:t>
      </w:r>
      <w:r>
        <w:rPr>
          <w:rFonts w:hint="eastAsia" w:ascii="Times New Roman" w:hAnsi="Times New Roman" w:cs="宋体"/>
          <w:sz w:val="24"/>
          <w:szCs w:val="24"/>
        </w:rPr>
        <w:t>.污水管网系统</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厂区生产废水系统的污水自流入厂区的污水集水井，以污水调节池和污水集水井为终点的管道，由</w:t>
      </w:r>
      <w:r>
        <w:rPr>
          <w:rFonts w:hint="eastAsia" w:ascii="Times New Roman" w:hAnsi="Times New Roman" w:cs="宋体"/>
          <w:sz w:val="24"/>
          <w:szCs w:val="24"/>
          <w:lang w:eastAsia="zh-CN"/>
        </w:rPr>
        <w:t>投标人</w:t>
      </w:r>
      <w:r>
        <w:rPr>
          <w:rFonts w:hint="eastAsia" w:ascii="Times New Roman" w:hAnsi="Times New Roman" w:cs="宋体"/>
          <w:sz w:val="24"/>
          <w:szCs w:val="24"/>
        </w:rPr>
        <w:t>负责。</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厂区生活污水的收集、输送（包括水池、沟道、管道、阀门、电气、控制等施工、材料、设备的供货、施工、安装及调试）由</w:t>
      </w:r>
      <w:r>
        <w:rPr>
          <w:rFonts w:hint="eastAsia" w:ascii="Times New Roman" w:hAnsi="Times New Roman" w:cs="宋体"/>
          <w:sz w:val="24"/>
          <w:szCs w:val="24"/>
          <w:lang w:eastAsia="zh-CN"/>
        </w:rPr>
        <w:t>投标人</w:t>
      </w:r>
      <w:r>
        <w:rPr>
          <w:rFonts w:hint="eastAsia" w:ascii="Times New Roman" w:hAnsi="Times New Roman" w:cs="宋体"/>
          <w:sz w:val="24"/>
          <w:szCs w:val="24"/>
        </w:rPr>
        <w:t>负责。</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lang w:val="en-US" w:eastAsia="zh-CN"/>
        </w:rPr>
        <w:t>c</w:t>
      </w:r>
      <w:r>
        <w:rPr>
          <w:rFonts w:hint="eastAsia" w:ascii="Times New Roman" w:hAnsi="Times New Roman" w:cs="宋体"/>
          <w:sz w:val="24"/>
          <w:szCs w:val="24"/>
        </w:rPr>
        <w:t>.工业循环水系统</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工业循环水系统（包括基坑开挖、回填、桩基及桩头处理、基础施工、管架、管涵、墙体开孔、预埋套管等）由</w:t>
      </w:r>
      <w:r>
        <w:rPr>
          <w:rFonts w:hint="eastAsia" w:ascii="Times New Roman" w:hAnsi="Times New Roman" w:cs="宋体"/>
          <w:sz w:val="24"/>
          <w:szCs w:val="24"/>
          <w:lang w:eastAsia="zh-CN"/>
        </w:rPr>
        <w:t>投标人</w:t>
      </w:r>
      <w:r>
        <w:rPr>
          <w:rFonts w:hint="eastAsia" w:ascii="Times New Roman" w:hAnsi="Times New Roman" w:cs="宋体"/>
          <w:sz w:val="24"/>
          <w:szCs w:val="24"/>
        </w:rPr>
        <w:t>负责。</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①鉴于设备以及其配套工程的特殊性，作为有经验的</w:t>
      </w:r>
      <w:r>
        <w:rPr>
          <w:rFonts w:hint="eastAsia" w:ascii="Times New Roman" w:hAnsi="Times New Roman" w:cs="宋体"/>
          <w:sz w:val="24"/>
          <w:szCs w:val="24"/>
          <w:lang w:eastAsia="zh-CN"/>
        </w:rPr>
        <w:t>投标人</w:t>
      </w:r>
      <w:r>
        <w:rPr>
          <w:rFonts w:hint="eastAsia" w:ascii="Times New Roman" w:hAnsi="Times New Roman" w:cs="宋体"/>
          <w:sz w:val="24"/>
          <w:szCs w:val="24"/>
        </w:rPr>
        <w:t>，应在充分考虑其施工行为可能与后期设备安装及配套施工的冲突，提前制定相应方案，并报</w:t>
      </w:r>
      <w:r>
        <w:rPr>
          <w:rFonts w:hint="eastAsia" w:ascii="Times New Roman" w:hAnsi="Times New Roman" w:cs="宋体"/>
          <w:sz w:val="24"/>
          <w:szCs w:val="24"/>
          <w:lang w:eastAsia="zh-CN"/>
        </w:rPr>
        <w:t>招标人</w:t>
      </w:r>
      <w:r>
        <w:rPr>
          <w:rFonts w:hint="eastAsia" w:ascii="Times New Roman" w:hAnsi="Times New Roman" w:cs="宋体"/>
          <w:sz w:val="24"/>
          <w:szCs w:val="24"/>
        </w:rPr>
        <w:t>审批后执行。如</w:t>
      </w:r>
      <w:r>
        <w:rPr>
          <w:rFonts w:hint="eastAsia" w:ascii="Times New Roman" w:hAnsi="Times New Roman" w:cs="宋体"/>
          <w:sz w:val="24"/>
          <w:szCs w:val="24"/>
          <w:lang w:eastAsia="zh-CN"/>
        </w:rPr>
        <w:t>投标人</w:t>
      </w:r>
      <w:r>
        <w:rPr>
          <w:rFonts w:hint="eastAsia" w:ascii="Times New Roman" w:hAnsi="Times New Roman" w:cs="宋体"/>
          <w:sz w:val="24"/>
          <w:szCs w:val="24"/>
        </w:rPr>
        <w:t>自身无法预见后期可能存在的冲突，应在施工前咨询</w:t>
      </w:r>
      <w:r>
        <w:rPr>
          <w:rFonts w:hint="eastAsia" w:ascii="Times New Roman" w:hAnsi="Times New Roman" w:cs="宋体"/>
          <w:sz w:val="24"/>
          <w:szCs w:val="24"/>
          <w:lang w:eastAsia="zh-CN"/>
        </w:rPr>
        <w:t>招标人</w:t>
      </w:r>
      <w:r>
        <w:rPr>
          <w:rFonts w:hint="eastAsia" w:ascii="Times New Roman" w:hAnsi="Times New Roman" w:cs="宋体"/>
          <w:sz w:val="24"/>
          <w:szCs w:val="24"/>
        </w:rPr>
        <w:t>，并根据</w:t>
      </w:r>
      <w:r>
        <w:rPr>
          <w:rFonts w:hint="eastAsia" w:ascii="Times New Roman" w:hAnsi="Times New Roman" w:cs="宋体"/>
          <w:sz w:val="24"/>
          <w:szCs w:val="24"/>
          <w:lang w:eastAsia="zh-CN"/>
        </w:rPr>
        <w:t>招标人</w:t>
      </w:r>
      <w:r>
        <w:rPr>
          <w:rFonts w:hint="eastAsia" w:ascii="Times New Roman" w:hAnsi="Times New Roman" w:cs="宋体"/>
          <w:sz w:val="24"/>
          <w:szCs w:val="24"/>
        </w:rPr>
        <w:t>的要求合理安排施工。因</w:t>
      </w:r>
      <w:r>
        <w:rPr>
          <w:rFonts w:hint="eastAsia" w:ascii="Times New Roman" w:hAnsi="Times New Roman" w:cs="宋体"/>
          <w:sz w:val="24"/>
          <w:szCs w:val="24"/>
          <w:lang w:eastAsia="zh-CN"/>
        </w:rPr>
        <w:t>投标人</w:t>
      </w:r>
      <w:r>
        <w:rPr>
          <w:rFonts w:hint="eastAsia" w:ascii="Times New Roman" w:hAnsi="Times New Roman" w:cs="宋体"/>
          <w:sz w:val="24"/>
          <w:szCs w:val="24"/>
        </w:rPr>
        <w:t>原因导致设备安装及配套工程无法正常进行，或安装完成后设备不能正常运行的，</w:t>
      </w:r>
      <w:r>
        <w:rPr>
          <w:rFonts w:hint="eastAsia" w:ascii="Times New Roman" w:hAnsi="Times New Roman" w:cs="宋体"/>
          <w:sz w:val="24"/>
          <w:szCs w:val="24"/>
          <w:lang w:eastAsia="zh-CN"/>
        </w:rPr>
        <w:t>投标人</w:t>
      </w:r>
      <w:r>
        <w:rPr>
          <w:rFonts w:hint="eastAsia" w:ascii="Times New Roman" w:hAnsi="Times New Roman" w:cs="宋体"/>
          <w:sz w:val="24"/>
          <w:szCs w:val="24"/>
        </w:rPr>
        <w:t>应承担相应责任。</w:t>
      </w:r>
      <w:r>
        <w:rPr>
          <w:rFonts w:hint="eastAsia" w:ascii="Times New Roman" w:hAnsi="Times New Roman" w:cs="宋体"/>
          <w:sz w:val="24"/>
          <w:szCs w:val="24"/>
          <w:lang w:eastAsia="zh-CN"/>
        </w:rPr>
        <w:t>投标人</w:t>
      </w:r>
      <w:r>
        <w:rPr>
          <w:rFonts w:hint="eastAsia" w:ascii="Times New Roman" w:hAnsi="Times New Roman" w:cs="宋体"/>
          <w:sz w:val="24"/>
          <w:szCs w:val="24"/>
        </w:rPr>
        <w:t>以不了解设备情况等为理由的所作的任何解释，均不会被</w:t>
      </w:r>
      <w:r>
        <w:rPr>
          <w:rFonts w:hint="eastAsia" w:ascii="Times New Roman" w:hAnsi="Times New Roman" w:cs="宋体"/>
          <w:sz w:val="24"/>
          <w:szCs w:val="24"/>
          <w:lang w:eastAsia="zh-CN"/>
        </w:rPr>
        <w:t>招标人</w:t>
      </w:r>
      <w:r>
        <w:rPr>
          <w:rFonts w:hint="eastAsia" w:ascii="Times New Roman" w:hAnsi="Times New Roman" w:cs="宋体"/>
          <w:sz w:val="24"/>
          <w:szCs w:val="24"/>
        </w:rPr>
        <w:t>接受，且不能减轻或免除其责任，也不会获得任何工期和费用的补偿。</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②全厂消防工程（含所有水消防、火灾自动报警系统、气体消防、灭火器等以及场外消防工程）采购、安装、调试及验收、报批、报建、报验、竣工验收；火灾报警系统除负责满足本工程范围内的完整系统外，应保证消防系统的验收通过后交付</w:t>
      </w:r>
      <w:r>
        <w:rPr>
          <w:rFonts w:hint="eastAsia" w:ascii="Times New Roman" w:hAnsi="Times New Roman" w:cs="宋体"/>
          <w:sz w:val="24"/>
          <w:szCs w:val="24"/>
          <w:lang w:eastAsia="zh-CN"/>
        </w:rPr>
        <w:t>招标人</w:t>
      </w:r>
      <w:r>
        <w:rPr>
          <w:rFonts w:hint="eastAsia" w:ascii="Times New Roman" w:hAnsi="Times New Roman" w:cs="宋体"/>
          <w:sz w:val="24"/>
          <w:szCs w:val="24"/>
        </w:rPr>
        <w:t>；如需专业分包</w:t>
      </w:r>
      <w:r>
        <w:rPr>
          <w:rFonts w:ascii="Times New Roman" w:hAnsi="Times New Roman" w:cs="宋体"/>
          <w:sz w:val="24"/>
          <w:szCs w:val="24"/>
        </w:rPr>
        <w:t>,必须得到</w:t>
      </w:r>
      <w:r>
        <w:rPr>
          <w:rFonts w:hint="eastAsia" w:ascii="Times New Roman" w:hAnsi="Times New Roman" w:cs="宋体"/>
          <w:sz w:val="24"/>
          <w:szCs w:val="24"/>
          <w:lang w:eastAsia="zh-CN"/>
        </w:rPr>
        <w:t>招标人</w:t>
      </w:r>
      <w:r>
        <w:rPr>
          <w:rFonts w:ascii="Times New Roman" w:hAnsi="Times New Roman" w:cs="宋体"/>
          <w:sz w:val="24"/>
          <w:szCs w:val="24"/>
        </w:rPr>
        <w:t>的书面同意。</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③全厂所有建筑物和构筑物的避雷、接地系统。</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a、</w:t>
      </w:r>
      <w:r>
        <w:rPr>
          <w:rFonts w:ascii="Times New Roman" w:hAnsi="Times New Roman" w:cs="宋体"/>
          <w:sz w:val="24"/>
          <w:szCs w:val="24"/>
        </w:rPr>
        <w:t>建筑物防雷</w:t>
      </w:r>
    </w:p>
    <w:p>
      <w:pPr>
        <w:adjustRightInd w:val="0"/>
        <w:snapToGrid w:val="0"/>
        <w:spacing w:line="360" w:lineRule="auto"/>
        <w:ind w:firstLine="480" w:firstLineChars="200"/>
        <w:rPr>
          <w:rFonts w:ascii="Times New Roman" w:hAnsi="Times New Roman" w:cs="宋体"/>
          <w:sz w:val="24"/>
          <w:szCs w:val="24"/>
        </w:rPr>
      </w:pPr>
      <w:r>
        <w:rPr>
          <w:rFonts w:ascii="Times New Roman" w:hAnsi="Times New Roman" w:cs="宋体"/>
          <w:sz w:val="24"/>
          <w:szCs w:val="24"/>
        </w:rPr>
        <w:t>各个</w:t>
      </w:r>
      <w:r>
        <w:rPr>
          <w:rFonts w:hint="eastAsia" w:ascii="Times New Roman" w:hAnsi="Times New Roman" w:cs="宋体"/>
          <w:sz w:val="24"/>
          <w:szCs w:val="24"/>
        </w:rPr>
        <w:t>车间</w:t>
      </w:r>
      <w:r>
        <w:rPr>
          <w:rFonts w:ascii="Times New Roman" w:hAnsi="Times New Roman" w:cs="宋体"/>
          <w:sz w:val="24"/>
          <w:szCs w:val="24"/>
        </w:rPr>
        <w:t>均按防雷规范考虑防雷设计，建筑物的防雷装置应能满足防直击雷、防雷电感应及雷电波侵入的要求，并设置防雷等电位联结。</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b、</w:t>
      </w:r>
      <w:r>
        <w:rPr>
          <w:rFonts w:ascii="Times New Roman" w:hAnsi="Times New Roman" w:cs="宋体"/>
          <w:sz w:val="24"/>
          <w:szCs w:val="24"/>
        </w:rPr>
        <w:t>接地</w:t>
      </w:r>
    </w:p>
    <w:p>
      <w:pPr>
        <w:adjustRightInd w:val="0"/>
        <w:snapToGrid w:val="0"/>
        <w:spacing w:line="360" w:lineRule="auto"/>
        <w:ind w:firstLine="480" w:firstLineChars="200"/>
        <w:rPr>
          <w:rFonts w:ascii="Times New Roman" w:hAnsi="Times New Roman" w:cs="宋体"/>
          <w:sz w:val="24"/>
          <w:szCs w:val="24"/>
        </w:rPr>
      </w:pPr>
      <w:r>
        <w:rPr>
          <w:rFonts w:ascii="Times New Roman" w:hAnsi="Times New Roman" w:cs="宋体"/>
          <w:sz w:val="24"/>
          <w:szCs w:val="24"/>
        </w:rPr>
        <w:t>配、变电站配电装置采用避雷器防止侵入雷电波的过电压及操作过电压。</w:t>
      </w:r>
    </w:p>
    <w:p>
      <w:pPr>
        <w:adjustRightInd w:val="0"/>
        <w:snapToGrid w:val="0"/>
        <w:spacing w:line="360" w:lineRule="auto"/>
        <w:ind w:firstLine="480" w:firstLineChars="200"/>
        <w:rPr>
          <w:rFonts w:ascii="Times New Roman" w:hAnsi="Times New Roman" w:cs="宋体"/>
          <w:sz w:val="24"/>
          <w:szCs w:val="24"/>
        </w:rPr>
      </w:pPr>
      <w:r>
        <w:rPr>
          <w:rFonts w:ascii="Times New Roman" w:hAnsi="Times New Roman" w:cs="宋体"/>
          <w:sz w:val="24"/>
          <w:szCs w:val="24"/>
        </w:rPr>
        <w:t>全厂电气设备的金属外壳均应可靠接地，每个接地部分应以单独的接地线与接地干线相连接。</w:t>
      </w:r>
    </w:p>
    <w:p>
      <w:pPr>
        <w:adjustRightInd w:val="0"/>
        <w:snapToGrid w:val="0"/>
        <w:spacing w:line="360" w:lineRule="auto"/>
        <w:ind w:firstLine="480" w:firstLineChars="200"/>
        <w:rPr>
          <w:rFonts w:ascii="Times New Roman" w:hAnsi="Times New Roman" w:cs="宋体"/>
          <w:sz w:val="24"/>
          <w:szCs w:val="24"/>
        </w:rPr>
      </w:pPr>
      <w:r>
        <w:rPr>
          <w:rFonts w:ascii="Times New Roman" w:hAnsi="Times New Roman" w:cs="宋体"/>
          <w:sz w:val="24"/>
          <w:szCs w:val="24"/>
        </w:rPr>
        <w:t>本项目工作接地、保护接地、防雷接地等采用共用接地系统。全厂区室外设置主接地网，接地电阻应满足接地阻值最小的电气设备的要求。</w:t>
      </w:r>
    </w:p>
    <w:p>
      <w:pPr>
        <w:adjustRightInd w:val="0"/>
        <w:snapToGrid w:val="0"/>
        <w:spacing w:line="360" w:lineRule="auto"/>
        <w:ind w:firstLine="480" w:firstLineChars="200"/>
        <w:rPr>
          <w:rFonts w:ascii="Times New Roman" w:hAnsi="Times New Roman" w:cs="宋体"/>
          <w:sz w:val="24"/>
          <w:szCs w:val="24"/>
        </w:rPr>
      </w:pPr>
      <w:r>
        <w:rPr>
          <w:rFonts w:ascii="Times New Roman" w:hAnsi="Times New Roman" w:cs="宋体"/>
          <w:sz w:val="24"/>
          <w:szCs w:val="24"/>
        </w:rPr>
        <w:t>各</w:t>
      </w:r>
      <w:r>
        <w:rPr>
          <w:rFonts w:hint="eastAsia" w:ascii="Times New Roman" w:hAnsi="Times New Roman" w:cs="宋体"/>
          <w:sz w:val="24"/>
          <w:szCs w:val="24"/>
        </w:rPr>
        <w:t>车间</w:t>
      </w:r>
      <w:r>
        <w:rPr>
          <w:rFonts w:ascii="Times New Roman" w:hAnsi="Times New Roman" w:cs="宋体"/>
          <w:sz w:val="24"/>
          <w:szCs w:val="24"/>
        </w:rPr>
        <w:t>在电源进线处装设电涌保护器，以防雷击电磁脉冲；厂房做总等电位联结，浴室等场所做局部等电位联结。</w:t>
      </w:r>
    </w:p>
    <w:p>
      <w:pPr>
        <w:adjustRightInd w:val="0"/>
        <w:snapToGrid w:val="0"/>
        <w:spacing w:line="360" w:lineRule="auto"/>
        <w:ind w:firstLine="480" w:firstLineChars="200"/>
        <w:rPr>
          <w:rFonts w:ascii="Times New Roman" w:hAnsi="Times New Roman" w:cs="宋体"/>
          <w:sz w:val="24"/>
          <w:szCs w:val="24"/>
        </w:rPr>
      </w:pPr>
      <w:r>
        <w:rPr>
          <w:rFonts w:ascii="Times New Roman" w:hAnsi="Times New Roman" w:cs="宋体"/>
          <w:sz w:val="24"/>
          <w:szCs w:val="24"/>
        </w:rPr>
        <w:t>低压配电接地系统采用TN-S接地系统，建筑物内部低压配电装置的接地型式为TN-S。厂区路灯采用局部TN-S系统。</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④全厂电气及照明（不包括路灯及景观绿化照明）。</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全厂建构筑物及厂区通风、防雷接地、弱电系统（包括综合布线、电话、安全防范、火灾报警系统等）。照明配电包括全厂所有子项建筑物灯光，所有照明配电箱。</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⑤全厂弱电系统（含电话、网络系统）和安防系统，弱电系统除本期工程的完整系统外，还应负责与园区相应系统通讯线缆的供货敷设及安装调试。</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⑥全厂的通风系统。</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⑦</w:t>
      </w:r>
      <w:r>
        <w:rPr>
          <w:rFonts w:ascii="Times New Roman" w:hAnsi="Times New Roman" w:cs="宋体"/>
          <w:sz w:val="24"/>
          <w:szCs w:val="24"/>
        </w:rPr>
        <w:t>全厂空调系统</w:t>
      </w:r>
      <w:r>
        <w:rPr>
          <w:rFonts w:hint="eastAsia" w:ascii="Times New Roman" w:hAnsi="Times New Roman" w:cs="宋体"/>
          <w:sz w:val="24"/>
          <w:szCs w:val="24"/>
        </w:rPr>
        <w:t>。</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⑧全厂建构筑室外所有地上管线（不含工艺管道）和</w:t>
      </w:r>
      <w:r>
        <w:rPr>
          <w:rFonts w:ascii="Times New Roman" w:hAnsi="Times New Roman" w:cs="宋体"/>
          <w:sz w:val="24"/>
          <w:szCs w:val="24"/>
        </w:rPr>
        <w:t>地下</w:t>
      </w:r>
      <w:r>
        <w:rPr>
          <w:rFonts w:hint="eastAsia" w:ascii="Times New Roman" w:hAnsi="Times New Roman" w:cs="宋体"/>
          <w:sz w:val="24"/>
          <w:szCs w:val="24"/>
        </w:rPr>
        <w:t>管线。</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⑨厂区内建筑内外及烟囱内所有的楼梯间、防护栏杆。</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上述所有的工程设备和材料采购供货均由</w:t>
      </w:r>
      <w:r>
        <w:rPr>
          <w:rFonts w:hint="eastAsia" w:ascii="Times New Roman" w:hAnsi="Times New Roman" w:cs="宋体"/>
          <w:sz w:val="24"/>
          <w:szCs w:val="24"/>
          <w:lang w:eastAsia="zh-CN"/>
        </w:rPr>
        <w:t>投标人</w:t>
      </w:r>
      <w:r>
        <w:rPr>
          <w:rFonts w:hint="eastAsia" w:ascii="Times New Roman" w:hAnsi="Times New Roman" w:cs="宋体"/>
          <w:sz w:val="24"/>
          <w:szCs w:val="24"/>
        </w:rPr>
        <w:t>负责（注明</w:t>
      </w:r>
      <w:r>
        <w:rPr>
          <w:rFonts w:hint="eastAsia" w:ascii="Times New Roman" w:hAnsi="Times New Roman" w:cs="宋体"/>
          <w:sz w:val="24"/>
          <w:szCs w:val="24"/>
          <w:lang w:eastAsia="zh-CN"/>
        </w:rPr>
        <w:t>招标人</w:t>
      </w:r>
      <w:r>
        <w:rPr>
          <w:rFonts w:hint="eastAsia" w:ascii="Times New Roman" w:hAnsi="Times New Roman" w:cs="宋体"/>
          <w:sz w:val="24"/>
          <w:szCs w:val="24"/>
        </w:rPr>
        <w:t>提供的部分除外）。只要是</w:t>
      </w:r>
      <w:r>
        <w:rPr>
          <w:rFonts w:hint="eastAsia" w:ascii="Times New Roman" w:hAnsi="Times New Roman" w:cs="宋体"/>
          <w:sz w:val="24"/>
          <w:szCs w:val="24"/>
          <w:lang w:eastAsia="zh-CN"/>
        </w:rPr>
        <w:t>投标人</w:t>
      </w:r>
      <w:r>
        <w:rPr>
          <w:rFonts w:hint="eastAsia" w:ascii="Times New Roman" w:hAnsi="Times New Roman" w:cs="宋体"/>
          <w:sz w:val="24"/>
          <w:szCs w:val="24"/>
        </w:rPr>
        <w:t>工程所需，即使未详细开列，也属于</w:t>
      </w:r>
      <w:r>
        <w:rPr>
          <w:rFonts w:hint="eastAsia" w:ascii="Times New Roman" w:hAnsi="Times New Roman" w:cs="宋体"/>
          <w:sz w:val="24"/>
          <w:szCs w:val="24"/>
          <w:lang w:eastAsia="zh-CN"/>
        </w:rPr>
        <w:t>投标人</w:t>
      </w:r>
      <w:r>
        <w:rPr>
          <w:rFonts w:hint="eastAsia" w:ascii="Times New Roman" w:hAnsi="Times New Roman" w:cs="宋体"/>
          <w:sz w:val="24"/>
          <w:szCs w:val="24"/>
        </w:rPr>
        <w:t>范畴，供货、安装和调试仍由</w:t>
      </w:r>
      <w:r>
        <w:rPr>
          <w:rFonts w:hint="eastAsia" w:ascii="Times New Roman" w:hAnsi="Times New Roman" w:cs="宋体"/>
          <w:sz w:val="24"/>
          <w:szCs w:val="24"/>
          <w:lang w:eastAsia="zh-CN"/>
        </w:rPr>
        <w:t>投标人</w:t>
      </w:r>
      <w:r>
        <w:rPr>
          <w:rFonts w:hint="eastAsia" w:ascii="Times New Roman" w:hAnsi="Times New Roman" w:cs="宋体"/>
          <w:sz w:val="24"/>
          <w:szCs w:val="24"/>
        </w:rPr>
        <w:t>负责。</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（2）按照广州市有关要求，本项目施工时需采用预拌混凝土、预拌砂浆，费用由</w:t>
      </w:r>
      <w:r>
        <w:rPr>
          <w:rFonts w:hint="eastAsia" w:ascii="Times New Roman" w:hAnsi="Times New Roman" w:cs="宋体"/>
          <w:sz w:val="24"/>
          <w:szCs w:val="24"/>
          <w:lang w:eastAsia="zh-CN"/>
        </w:rPr>
        <w:t>投标人</w:t>
      </w:r>
      <w:r>
        <w:rPr>
          <w:rFonts w:hint="eastAsia" w:ascii="Times New Roman" w:hAnsi="Times New Roman" w:cs="宋体"/>
          <w:sz w:val="24"/>
          <w:szCs w:val="24"/>
        </w:rPr>
        <w:t>报价时充分考虑。</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（3）钢筋的加工、连接、安装等所产生费用均含在钢筋分项投标报价中，钢筋支撑所产生的费用也包含在钢筋分项报价中，费用包干，投标报价时充分考虑。</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4）混凝土工程的模板、模板支撑系统（含对拉螺栓、对拉螺栓套管、止水钢板、清水混凝土等）的费用均含在相应子目的投标报价中，混凝土所用的添加剂、纤维、泵送等所需费用均包含在相应的子目中，费用包干，投标报价时充分考虑。</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（5）为完成本工程所需的其他措施，其费用均包含在相应的子目中，费用包干，投标报价时充分考虑。</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6）本项目需按照广州地方验收程序组织验收和评定。编制的竣工资料包括交监督站正本一套，交档案馆一正一副，交建设单位两正一副。标准按照《建设工程文件归档整理规范》，移交范围按《广州市建设工程档案编制指南》执行。总份数六套，具体档案整理要求文中不尽之处以建设单位要求为准。所产生的费用，</w:t>
      </w:r>
      <w:r>
        <w:rPr>
          <w:rFonts w:hint="eastAsia" w:ascii="Times New Roman" w:hAnsi="Times New Roman" w:cs="宋体"/>
          <w:sz w:val="24"/>
          <w:szCs w:val="24"/>
          <w:lang w:eastAsia="zh-CN"/>
        </w:rPr>
        <w:t>投标人</w:t>
      </w:r>
      <w:r>
        <w:rPr>
          <w:rFonts w:hint="eastAsia" w:ascii="Times New Roman" w:hAnsi="Times New Roman" w:cs="宋体"/>
          <w:sz w:val="24"/>
          <w:szCs w:val="24"/>
        </w:rPr>
        <w:t>在报价时综合考虑。</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（7）上述报价范围中所含的以下项目，</w:t>
      </w:r>
      <w:r>
        <w:rPr>
          <w:rFonts w:hint="eastAsia" w:ascii="Times New Roman" w:hAnsi="Times New Roman" w:cs="宋体"/>
          <w:sz w:val="24"/>
          <w:szCs w:val="24"/>
          <w:lang w:eastAsia="zh-CN"/>
        </w:rPr>
        <w:t>投标人</w:t>
      </w:r>
      <w:r>
        <w:rPr>
          <w:rFonts w:hint="eastAsia" w:ascii="Times New Roman" w:hAnsi="Times New Roman" w:cs="宋体"/>
          <w:sz w:val="24"/>
          <w:szCs w:val="24"/>
        </w:rPr>
        <w:t>作为总</w:t>
      </w:r>
      <w:r>
        <w:rPr>
          <w:rFonts w:hint="eastAsia" w:ascii="Times New Roman" w:hAnsi="Times New Roman" w:cs="宋体"/>
          <w:sz w:val="24"/>
          <w:szCs w:val="24"/>
          <w:lang w:eastAsia="zh-CN"/>
        </w:rPr>
        <w:t>投标人</w:t>
      </w:r>
      <w:r>
        <w:rPr>
          <w:rFonts w:hint="eastAsia" w:ascii="Times New Roman" w:hAnsi="Times New Roman" w:cs="宋体"/>
          <w:sz w:val="24"/>
          <w:szCs w:val="24"/>
        </w:rPr>
        <w:t>按招标书中规定的暂定价格报价，需分包的，分包单位需经</w:t>
      </w:r>
      <w:r>
        <w:rPr>
          <w:rFonts w:hint="eastAsia" w:ascii="Times New Roman" w:hAnsi="Times New Roman" w:cs="宋体"/>
          <w:sz w:val="24"/>
          <w:szCs w:val="24"/>
          <w:lang w:eastAsia="zh-CN"/>
        </w:rPr>
        <w:t>招标人</w:t>
      </w:r>
      <w:r>
        <w:rPr>
          <w:rFonts w:hint="eastAsia" w:ascii="Times New Roman" w:hAnsi="Times New Roman" w:cs="宋体"/>
          <w:sz w:val="24"/>
          <w:szCs w:val="24"/>
        </w:rPr>
        <w:t>认可，</w:t>
      </w:r>
      <w:r>
        <w:rPr>
          <w:rFonts w:hint="eastAsia" w:ascii="Times New Roman" w:hAnsi="Times New Roman" w:cs="宋体"/>
          <w:sz w:val="24"/>
          <w:szCs w:val="24"/>
          <w:lang w:eastAsia="zh-CN"/>
        </w:rPr>
        <w:t>投标人</w:t>
      </w:r>
      <w:r>
        <w:rPr>
          <w:rFonts w:hint="eastAsia" w:ascii="Times New Roman" w:hAnsi="Times New Roman" w:cs="宋体"/>
          <w:sz w:val="24"/>
          <w:szCs w:val="24"/>
        </w:rPr>
        <w:t>承担对分包单位的管理、协调责任，并同时考虑项目施工协调及配合的费用。</w:t>
      </w:r>
    </w:p>
    <w:p>
      <w:pPr>
        <w:keepNext/>
        <w:keepLines/>
        <w:suppressAutoHyphens/>
        <w:adjustRightInd w:val="0"/>
        <w:snapToGrid w:val="0"/>
        <w:spacing w:before="240" w:after="60" w:line="360" w:lineRule="auto"/>
        <w:jc w:val="left"/>
        <w:textAlignment w:val="baseline"/>
        <w:outlineLvl w:val="1"/>
        <w:rPr>
          <w:rFonts w:ascii="Times New Roman" w:hAnsi="Times New Roman"/>
          <w:b/>
          <w:bCs/>
          <w:kern w:val="28"/>
          <w:sz w:val="32"/>
          <w:szCs w:val="24"/>
        </w:rPr>
      </w:pPr>
      <w:bookmarkStart w:id="65" w:name="_Toc11052"/>
      <w:bookmarkStart w:id="66" w:name="_Toc9436"/>
      <w:r>
        <w:rPr>
          <w:rFonts w:hint="eastAsia" w:ascii="Times New Roman" w:hAnsi="Times New Roman"/>
          <w:b/>
          <w:bCs/>
          <w:kern w:val="28"/>
          <w:sz w:val="32"/>
          <w:szCs w:val="24"/>
        </w:rPr>
        <w:t>2</w:t>
      </w:r>
      <w:r>
        <w:rPr>
          <w:rFonts w:ascii="Times New Roman" w:hAnsi="Times New Roman"/>
          <w:b/>
          <w:bCs/>
          <w:kern w:val="28"/>
          <w:sz w:val="32"/>
          <w:szCs w:val="24"/>
        </w:rPr>
        <w:t xml:space="preserve"> </w:t>
      </w:r>
      <w:r>
        <w:rPr>
          <w:rFonts w:hint="eastAsia" w:ascii="Times New Roman" w:hAnsi="Times New Roman"/>
          <w:b/>
          <w:bCs/>
          <w:kern w:val="28"/>
          <w:sz w:val="32"/>
          <w:szCs w:val="24"/>
        </w:rPr>
        <w:t>技术要求</w:t>
      </w:r>
      <w:bookmarkEnd w:id="65"/>
      <w:bookmarkEnd w:id="66"/>
    </w:p>
    <w:p>
      <w:pPr>
        <w:keepNext/>
        <w:keepLines/>
        <w:adjustRightInd w:val="0"/>
        <w:snapToGrid w:val="0"/>
        <w:spacing w:line="360" w:lineRule="auto"/>
        <w:ind w:firstLine="482"/>
        <w:outlineLvl w:val="2"/>
        <w:rPr>
          <w:rFonts w:ascii="Times New Roman" w:hAnsi="Times New Roman"/>
          <w:b/>
          <w:bCs/>
          <w:kern w:val="2"/>
          <w:sz w:val="24"/>
          <w:szCs w:val="32"/>
        </w:rPr>
      </w:pPr>
      <w:bookmarkStart w:id="67" w:name="_Toc3808"/>
      <w:bookmarkStart w:id="68" w:name="_Toc24943"/>
      <w:r>
        <w:rPr>
          <w:rFonts w:hint="eastAsia" w:ascii="Times New Roman" w:hAnsi="Times New Roman"/>
          <w:b/>
          <w:bCs/>
          <w:kern w:val="2"/>
          <w:sz w:val="24"/>
          <w:szCs w:val="32"/>
        </w:rPr>
        <w:t>2.1</w:t>
      </w:r>
      <w:r>
        <w:rPr>
          <w:rFonts w:ascii="Times New Roman" w:hAnsi="Times New Roman"/>
          <w:b/>
          <w:bCs/>
          <w:kern w:val="2"/>
          <w:sz w:val="24"/>
          <w:szCs w:val="32"/>
        </w:rPr>
        <w:t xml:space="preserve"> </w:t>
      </w:r>
      <w:r>
        <w:rPr>
          <w:rFonts w:hint="eastAsia" w:ascii="Times New Roman" w:hAnsi="Times New Roman"/>
          <w:b/>
          <w:bCs/>
          <w:kern w:val="2"/>
          <w:sz w:val="24"/>
          <w:szCs w:val="32"/>
        </w:rPr>
        <w:t>总体要求</w:t>
      </w:r>
      <w:bookmarkEnd w:id="67"/>
      <w:bookmarkEnd w:id="68"/>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eastAsia="zh-CN"/>
        </w:rPr>
        <w:t>招标人</w:t>
      </w:r>
      <w:r>
        <w:rPr>
          <w:rFonts w:hint="eastAsia" w:ascii="Times New Roman" w:hAnsi="Times New Roman" w:cs="宋体"/>
          <w:sz w:val="24"/>
          <w:szCs w:val="24"/>
        </w:rPr>
        <w:t>负责提供本工程所必需的图纸给</w:t>
      </w:r>
      <w:r>
        <w:rPr>
          <w:rFonts w:hint="eastAsia" w:ascii="Times New Roman" w:hAnsi="Times New Roman" w:cs="宋体"/>
          <w:sz w:val="24"/>
          <w:szCs w:val="24"/>
          <w:lang w:eastAsia="zh-CN"/>
        </w:rPr>
        <w:t>投标人</w:t>
      </w:r>
      <w:r>
        <w:rPr>
          <w:rFonts w:hint="eastAsia" w:ascii="Times New Roman" w:hAnsi="Times New Roman" w:cs="宋体"/>
          <w:sz w:val="24"/>
          <w:szCs w:val="24"/>
        </w:rPr>
        <w:t>，</w:t>
      </w:r>
      <w:r>
        <w:rPr>
          <w:rFonts w:hint="eastAsia" w:ascii="Times New Roman" w:hAnsi="Times New Roman" w:cs="宋体"/>
          <w:sz w:val="24"/>
          <w:szCs w:val="24"/>
          <w:lang w:eastAsia="zh-CN"/>
        </w:rPr>
        <w:t>投标人</w:t>
      </w:r>
      <w:r>
        <w:rPr>
          <w:rFonts w:hint="eastAsia" w:ascii="Times New Roman" w:hAnsi="Times New Roman" w:cs="宋体"/>
          <w:sz w:val="24"/>
          <w:szCs w:val="24"/>
        </w:rPr>
        <w:t>严格按照图纸进行相关工作。</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（2）当图纸要求不清、不细或遗漏时，由设计方按相关规范标准补充或变更图纸，</w:t>
      </w:r>
      <w:r>
        <w:rPr>
          <w:rFonts w:hint="eastAsia" w:ascii="Times New Roman" w:hAnsi="Times New Roman" w:cs="宋体"/>
          <w:sz w:val="24"/>
          <w:szCs w:val="24"/>
          <w:lang w:eastAsia="zh-CN"/>
        </w:rPr>
        <w:t>投标人</w:t>
      </w:r>
      <w:r>
        <w:rPr>
          <w:rFonts w:hint="eastAsia" w:ascii="Times New Roman" w:hAnsi="Times New Roman" w:cs="宋体"/>
          <w:sz w:val="24"/>
          <w:szCs w:val="24"/>
        </w:rPr>
        <w:t>严格按照相应图纸工作。</w:t>
      </w:r>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投标人</w:t>
      </w:r>
      <w:r>
        <w:rPr>
          <w:rFonts w:hint="eastAsia" w:ascii="Times New Roman" w:hAnsi="Times New Roman" w:cs="宋体"/>
          <w:sz w:val="24"/>
          <w:szCs w:val="24"/>
        </w:rPr>
        <w:t>工作范围内，</w:t>
      </w:r>
      <w:r>
        <w:rPr>
          <w:rFonts w:hint="eastAsia" w:ascii="Times New Roman" w:hAnsi="Times New Roman" w:cs="宋体"/>
          <w:sz w:val="24"/>
          <w:szCs w:val="24"/>
          <w:lang w:eastAsia="zh-CN"/>
        </w:rPr>
        <w:t>招标人</w:t>
      </w:r>
      <w:r>
        <w:rPr>
          <w:rFonts w:hint="eastAsia" w:ascii="Times New Roman" w:hAnsi="Times New Roman" w:cs="宋体"/>
          <w:sz w:val="24"/>
          <w:szCs w:val="24"/>
        </w:rPr>
        <w:t>已提供技术需求书的系统或设备，</w:t>
      </w:r>
      <w:r>
        <w:rPr>
          <w:rFonts w:hint="eastAsia" w:ascii="Times New Roman" w:hAnsi="Times New Roman" w:cs="宋体"/>
          <w:sz w:val="24"/>
          <w:szCs w:val="24"/>
          <w:lang w:eastAsia="zh-CN"/>
        </w:rPr>
        <w:t>投标人</w:t>
      </w:r>
      <w:r>
        <w:rPr>
          <w:rFonts w:hint="eastAsia" w:ascii="Times New Roman" w:hAnsi="Times New Roman" w:cs="宋体"/>
          <w:sz w:val="24"/>
          <w:szCs w:val="24"/>
        </w:rPr>
        <w:t>必须按技术需求书要求执行；如发生变更，必须征得</w:t>
      </w:r>
      <w:r>
        <w:rPr>
          <w:rFonts w:hint="eastAsia" w:ascii="Times New Roman" w:hAnsi="Times New Roman" w:cs="宋体"/>
          <w:sz w:val="24"/>
          <w:szCs w:val="24"/>
          <w:lang w:eastAsia="zh-CN"/>
        </w:rPr>
        <w:t>招标人</w:t>
      </w:r>
      <w:r>
        <w:rPr>
          <w:rFonts w:hint="eastAsia" w:ascii="Times New Roman" w:hAnsi="Times New Roman" w:cs="宋体"/>
          <w:sz w:val="24"/>
          <w:szCs w:val="24"/>
        </w:rPr>
        <w:t>书面认可。</w:t>
      </w:r>
    </w:p>
    <w:p>
      <w:pPr>
        <w:keepNext/>
        <w:keepLines/>
        <w:adjustRightInd w:val="0"/>
        <w:snapToGrid w:val="0"/>
        <w:spacing w:line="360" w:lineRule="auto"/>
        <w:ind w:firstLine="482"/>
        <w:outlineLvl w:val="2"/>
        <w:rPr>
          <w:rFonts w:ascii="Times New Roman" w:hAnsi="Times New Roman"/>
          <w:b/>
          <w:bCs/>
          <w:kern w:val="2"/>
          <w:sz w:val="24"/>
          <w:szCs w:val="32"/>
        </w:rPr>
      </w:pPr>
      <w:bookmarkStart w:id="69" w:name="_Toc22847"/>
      <w:bookmarkStart w:id="70" w:name="_Toc1885"/>
      <w:r>
        <w:rPr>
          <w:rFonts w:hint="eastAsia" w:ascii="Times New Roman" w:hAnsi="Times New Roman"/>
          <w:b/>
          <w:bCs/>
          <w:kern w:val="2"/>
          <w:sz w:val="24"/>
          <w:szCs w:val="32"/>
        </w:rPr>
        <w:t>2</w:t>
      </w:r>
      <w:r>
        <w:rPr>
          <w:rFonts w:ascii="Times New Roman" w:hAnsi="Times New Roman"/>
          <w:b/>
          <w:bCs/>
          <w:kern w:val="2"/>
          <w:sz w:val="24"/>
          <w:szCs w:val="32"/>
        </w:rPr>
        <w:t xml:space="preserve">.2 </w:t>
      </w:r>
      <w:r>
        <w:rPr>
          <w:rFonts w:hint="eastAsia" w:ascii="Times New Roman" w:hAnsi="Times New Roman"/>
          <w:b/>
          <w:bCs/>
          <w:kern w:val="2"/>
          <w:sz w:val="24"/>
          <w:szCs w:val="32"/>
        </w:rPr>
        <w:t>工程主要特点及施工四新内容的要求</w:t>
      </w:r>
      <w:bookmarkEnd w:id="69"/>
      <w:bookmarkEnd w:id="70"/>
    </w:p>
    <w:p>
      <w:pPr>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（1）工程主要特点、技术要求、施工重点、难点：</w:t>
      </w:r>
    </w:p>
    <w:p>
      <w:pPr>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本工程施工场地狭小，工期要求紧，交叉作业较多，工程质量要求高，为克服上述难点，中标单位必须统一领导，精心组织，合理安排，加大投入，才能确保本工程安全、优质、如期完成。</w:t>
      </w:r>
    </w:p>
    <w:p>
      <w:pPr>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在投标文件中</w:t>
      </w:r>
      <w:r>
        <w:rPr>
          <w:rFonts w:hint="eastAsia" w:ascii="Times New Roman" w:hAnsi="Times New Roman" w:cs="宋体"/>
          <w:sz w:val="24"/>
          <w:szCs w:val="24"/>
          <w:lang w:eastAsia="zh-CN"/>
        </w:rPr>
        <w:t>投标人</w:t>
      </w:r>
      <w:r>
        <w:rPr>
          <w:rFonts w:hint="eastAsia" w:ascii="Times New Roman" w:hAnsi="Times New Roman" w:cs="宋体"/>
          <w:sz w:val="24"/>
          <w:szCs w:val="24"/>
        </w:rPr>
        <w:t>要对重点难点项目（包括但不限于）提出解决措施：</w:t>
      </w:r>
    </w:p>
    <w:p>
      <w:pPr>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①大体积钢筋砼施工；</w:t>
      </w:r>
    </w:p>
    <w:p>
      <w:pPr>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②车间一装配式工程施工。</w:t>
      </w:r>
    </w:p>
    <w:p>
      <w:pPr>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color w:val="000000"/>
          <w:sz w:val="24"/>
          <w:szCs w:val="24"/>
        </w:rPr>
        <w:t>（2）施工中要求采用的新方法、新工艺和新材料：</w:t>
      </w:r>
    </w:p>
    <w:p>
      <w:pPr>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lang w:eastAsia="zh-CN"/>
        </w:rPr>
        <w:t>招标人</w:t>
      </w:r>
      <w:r>
        <w:rPr>
          <w:rFonts w:hint="eastAsia" w:ascii="Times New Roman" w:hAnsi="Times New Roman" w:cs="宋体"/>
          <w:sz w:val="24"/>
          <w:szCs w:val="24"/>
        </w:rPr>
        <w:t>鼓励</w:t>
      </w:r>
      <w:r>
        <w:rPr>
          <w:rFonts w:hint="eastAsia" w:ascii="Times New Roman" w:hAnsi="Times New Roman" w:cs="宋体"/>
          <w:sz w:val="24"/>
          <w:szCs w:val="24"/>
          <w:lang w:eastAsia="zh-CN"/>
        </w:rPr>
        <w:t>投标人</w:t>
      </w:r>
      <w:r>
        <w:rPr>
          <w:rFonts w:hint="eastAsia" w:ascii="Times New Roman" w:hAnsi="Times New Roman" w:cs="宋体"/>
          <w:sz w:val="24"/>
          <w:szCs w:val="24"/>
        </w:rPr>
        <w:t>积极采用四新技术，</w:t>
      </w:r>
      <w:r>
        <w:rPr>
          <w:rFonts w:hint="eastAsia" w:ascii="Times New Roman" w:hAnsi="Times New Roman" w:cs="宋体"/>
          <w:sz w:val="24"/>
          <w:szCs w:val="24"/>
          <w:lang w:eastAsia="zh-CN"/>
        </w:rPr>
        <w:t>投标人</w:t>
      </w:r>
      <w:r>
        <w:rPr>
          <w:rFonts w:hint="eastAsia" w:ascii="Times New Roman" w:hAnsi="Times New Roman" w:cs="宋体"/>
          <w:sz w:val="24"/>
          <w:szCs w:val="24"/>
        </w:rPr>
        <w:t>可根据本工程特点在投标文件中说明施工中采用的新方法、新工艺及新材料。</w:t>
      </w:r>
    </w:p>
    <w:p>
      <w:pPr>
        <w:keepNext/>
        <w:keepLines/>
        <w:adjustRightInd w:val="0"/>
        <w:snapToGrid w:val="0"/>
        <w:spacing w:line="360" w:lineRule="auto"/>
        <w:ind w:firstLine="482"/>
        <w:outlineLvl w:val="2"/>
        <w:rPr>
          <w:rFonts w:ascii="Times New Roman" w:hAnsi="Times New Roman"/>
          <w:b/>
          <w:bCs/>
          <w:kern w:val="2"/>
          <w:sz w:val="24"/>
          <w:szCs w:val="32"/>
        </w:rPr>
      </w:pPr>
      <w:bookmarkStart w:id="71" w:name="_Toc20383"/>
      <w:bookmarkStart w:id="72" w:name="_Toc3661"/>
      <w:r>
        <w:rPr>
          <w:rFonts w:hint="eastAsia" w:ascii="Times New Roman" w:hAnsi="Times New Roman"/>
          <w:b/>
          <w:bCs/>
          <w:kern w:val="2"/>
          <w:sz w:val="24"/>
          <w:szCs w:val="32"/>
        </w:rPr>
        <w:t>2.</w:t>
      </w:r>
      <w:r>
        <w:rPr>
          <w:rFonts w:ascii="Times New Roman" w:hAnsi="Times New Roman"/>
          <w:b/>
          <w:bCs/>
          <w:kern w:val="2"/>
          <w:sz w:val="24"/>
          <w:szCs w:val="32"/>
        </w:rPr>
        <w:t xml:space="preserve">3 </w:t>
      </w:r>
      <w:r>
        <w:rPr>
          <w:rFonts w:hint="eastAsia" w:ascii="Times New Roman" w:hAnsi="Times New Roman"/>
          <w:b/>
          <w:bCs/>
          <w:kern w:val="2"/>
          <w:sz w:val="24"/>
          <w:szCs w:val="32"/>
        </w:rPr>
        <w:t>具体技术要求</w:t>
      </w:r>
      <w:bookmarkEnd w:id="71"/>
      <w:bookmarkEnd w:id="72"/>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（1）施工总体要求</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①严格执行国家、行业、地方关于工程建设的法律、法规性文件、标准、规范等。</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②各项施工活动必须严格遵守《广州市建设工程质量管理条例》和广州市关于工程建设的有关规定。严格按照广州市的有关规定办理相关行政许可手续。</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③严格按照设计图纸、标准图集、规范等技术文件组织施工，严格按照管理程序开展各项施工活动，自觉遵守</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项目部、监理公司的管理制度。</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④施工中要认真做好《工程建设标准强制性条文》的贯彻落实工作，编制强制性条文的实施计划并实施，不得出现违反强制性条文的事实。</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⑤坚持创新工艺技术，量化工艺流程，淘汰传统落后工艺。鼓励和支持</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采用成熟的工法指导相应工序的施工，并支持</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结合本工程施工积极参与各级工法编写和申报工作。</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⑥在保证质量、安全等基本要求的前提下，通过科学管理和技术进步，最大限度地节约资源与减少对环境负面影响的施工活动，实现环境保护、节能与能源利用，节材与材料资源利用、节水与水资源利用、节地与土地资源保护。</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（2）地基与基础工程施工技术要求</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①基坑开挖前要认真分析地勘资料，结合现场实际，严格按照图纸设计要求制定切实可行的开挖方案（附土方开挖图），并做好基坑的降排水和基坑临边防护工作。</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②基坑开挖后需进行地基验槽，并填写地基验槽记录，无验槽合格手续不得进行下道工序施工。</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③</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应统筹考虑厂区等各建构筑的开工顺序，做好场内土方平衡。</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④严格控制回填土的质量，严格按照图纸和规范要求分层夯实。</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（3）混凝土结构</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①</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采用商品混凝土，</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在广州市合格商品混凝土供应商中择优选择商品混凝土供应商，报监理公司和</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项目部审批。严格按照《预拌混凝土》（</w:t>
      </w:r>
      <w:r>
        <w:rPr>
          <w:rFonts w:ascii="Times New Roman" w:hAnsi="Times New Roman" w:eastAsiaTheme="minorEastAsia"/>
          <w:sz w:val="24"/>
          <w:szCs w:val="24"/>
        </w:rPr>
        <w:t>GB/T14902-2003</w:t>
      </w:r>
      <w:r>
        <w:rPr>
          <w:rFonts w:hint="eastAsia" w:ascii="Times New Roman" w:hAnsi="Times New Roman" w:eastAsiaTheme="minorEastAsia"/>
          <w:sz w:val="24"/>
          <w:szCs w:val="24"/>
        </w:rPr>
        <w:t>）的标准要求做好出厂检验和交货检验工作。</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②大体积混凝土的施工浇筑、养护应有专项</w:t>
      </w:r>
      <w:r>
        <w:rPr>
          <w:rFonts w:hint="eastAsia" w:ascii="Times New Roman" w:hAnsi="Times New Roman" w:eastAsiaTheme="minorEastAsia"/>
          <w:sz w:val="24"/>
          <w:szCs w:val="24"/>
          <w:lang w:eastAsia="zh-CN"/>
        </w:rPr>
        <w:t>施工方案</w:t>
      </w:r>
      <w:r>
        <w:rPr>
          <w:rFonts w:hint="eastAsia" w:ascii="Times New Roman" w:hAnsi="Times New Roman" w:eastAsiaTheme="minorEastAsia"/>
          <w:sz w:val="24"/>
          <w:szCs w:val="24"/>
        </w:rPr>
        <w:t>，做好防止出现温度裂缝、冷缝的控制措施。</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③混凝土中根据施工图要求或施工需要而采用外加剂，</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在投标时应充分考虑，费用含在</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报价内。</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④混凝土浇筑后应做好养护工作，养护龄期达到规范及设计要求并做好养护记录，拆模时间严格执行规范要求。</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⑤混凝土每次浇筑应按照规范要求留置试件。</w:t>
      </w:r>
    </w:p>
    <w:p>
      <w:pPr>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eastAsiaTheme="minorEastAsia"/>
          <w:sz w:val="24"/>
          <w:szCs w:val="24"/>
        </w:rPr>
        <w:t>⑥</w:t>
      </w:r>
      <w:r>
        <w:rPr>
          <w:rFonts w:hint="eastAsia" w:ascii="Times New Roman" w:hAnsi="Times New Roman" w:cs="宋体" w:eastAsiaTheme="minorEastAsia"/>
          <w:sz w:val="24"/>
          <w:szCs w:val="24"/>
        </w:rPr>
        <w:t>水池、地下沟道、储罐区以及其他有防渗、防腐要求的钢筋混凝土结构工程，在施工过程中对拉螺栓不允许使用套管，螺栓需按要求设置止水环。</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（4）钢筋</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①</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根据施工进度的需要分批采购钢筋，钢筋的出厂证明资料必须齐全。</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②钢筋加工、连接等必须符合规范要求。</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③钢筋安装横平竖直，间距均匀，绑扎牢固，保护层符合设计及规范要求。</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④大体积混凝土基础钢筋支撑必须进行设计验算，确保施工安全。</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（5）预埋件（含预埋管、预留孔）</w:t>
      </w:r>
    </w:p>
    <w:p>
      <w:pPr>
        <w:autoSpaceDE w:val="0"/>
        <w:autoSpaceDN w:val="0"/>
        <w:adjustRightInd w:val="0"/>
        <w:snapToGrid w:val="0"/>
        <w:spacing w:line="360" w:lineRule="auto"/>
        <w:ind w:firstLine="480" w:firstLineChars="200"/>
        <w:rPr>
          <w:rFonts w:ascii="Times New Roman" w:hAnsi="Times New Roman" w:cs="宋体" w:eastAsiaTheme="minorEastAsia"/>
          <w:b/>
          <w:sz w:val="24"/>
          <w:szCs w:val="24"/>
        </w:rPr>
      </w:pPr>
      <w:r>
        <w:rPr>
          <w:rFonts w:hint="eastAsia" w:ascii="Times New Roman" w:hAnsi="Times New Roman" w:cs="宋体" w:eastAsiaTheme="minorEastAsia"/>
          <w:sz w:val="24"/>
          <w:szCs w:val="24"/>
        </w:rPr>
        <w:t>①施工前要组织相关专业技术人员做好图纸会审，结合类似工程施工经验，对预埋件（含预埋管）的大小、定位尺寸、数量进行仔细核对，确保埋件的位置正确，防止漏埋。</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②预埋件（含预埋管）施工做到定位尺寸应准确无误，并采取可靠且牢固的固定措施，避免施工中发生移位、变形。</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③拆模后要对已施工的预埋件进行检查验收，并对预埋件进行有效的保护，防止破损、腐蚀、偏移、变形。</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（6）如</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无能力，或</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有充分的理由证明</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无能力保证水池、储罐区等的防腐施工要求的，</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须委托具有相应施工能力且取得</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认可的单位进行施工。</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与实际施工人对该施工工作承担连带责任。如</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既没有能力自行完成施工，又拒不委托有能力的单位进行施工的，</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有权直接委托第三人进行该项施工工作，其费用从应付给</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的工程款中扣除。</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（8）墙体砌筑及墙面粉刷工程技术要求</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①按照广州市的相关要求，砂浆需采用预拌砂浆，</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在报价时综合考虑。若施工过程中，由于违反规定造成的罚款和损失，由</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自行承担。</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②施工前要做好专业间的图纸会审工作，做好预留孔洞、预埋件的留设工作，避免不必要返工出现。由于大件设备就位需要留设孔洞的需要，由安装专业提交书面申请，建筑专业给予留设。</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③墙体施工前要制定防止出现变形裂缝、抹灰层出现空鼓等质量通病的防止措施。</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④过梁、圈梁、构造柱等严格按照规范、设计要求和标准图集等设置。</w:t>
      </w:r>
    </w:p>
    <w:p>
      <w:pPr>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（9）楼地面工程、屋面工程施工技术要求</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eastAsiaTheme="minorEastAsia"/>
          <w:sz w:val="24"/>
          <w:szCs w:val="24"/>
        </w:rPr>
        <w:t>①地面工程施工前要严格做好回填土的质量控制，</w:t>
      </w:r>
      <w:r>
        <w:rPr>
          <w:rFonts w:hint="eastAsia" w:ascii="Times New Roman" w:hAnsi="Times New Roman" w:cs="宋体" w:eastAsiaTheme="minorEastAsia"/>
          <w:sz w:val="24"/>
          <w:szCs w:val="24"/>
        </w:rPr>
        <w:t>有详细的回填记录和土工试验，防止出现因回填土不合格导致地面开裂。</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eastAsiaTheme="minorEastAsia"/>
          <w:sz w:val="24"/>
          <w:szCs w:val="24"/>
        </w:rPr>
        <w:t>②卫生间等有防水要求的楼地面施工中要做好楼地面的防水施工，</w:t>
      </w:r>
      <w:r>
        <w:rPr>
          <w:rFonts w:hint="eastAsia" w:ascii="Times New Roman" w:hAnsi="Times New Roman" w:cs="宋体" w:eastAsiaTheme="minorEastAsia"/>
          <w:sz w:val="24"/>
          <w:szCs w:val="24"/>
        </w:rPr>
        <w:t>面层隐蔽前和隐蔽后均必须进行蓄水试验。</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③面砖地面、楼面采用的面砖表面应光洁、方正、平整，质地坚固，其品种、规格、尺寸、色泽、图案应均匀一致。</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④屋面工程的各道工序（隔气层、保温层、找平层、防水层、隔离层、保护层等）都应分别填写隐蔽工程记录。</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（10）建筑装饰装修工程施工技术要求</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a.为达到良好的外墙装饰效果，材料颜色、质感等应统一。</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b.建筑设备安装要紧密配合建筑装饰工程施工。</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①在吊顶施工前，要完成各类位于吊顶上方的管线施工，确保施工有序开展。</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②在吊顶施工时，通风口、照明灯具、消防器材等位于吊顶上的设备应位于吊顶分隔的居中布置，对称布置，做到布局美观、线条流畅。施工前应做细化设计，报监理、</w:t>
      </w:r>
      <w:r>
        <w:rPr>
          <w:rFonts w:hint="eastAsia" w:ascii="Times New Roman" w:hAnsi="Times New Roman" w:cs="宋体" w:eastAsiaTheme="minorEastAsia"/>
          <w:sz w:val="24"/>
          <w:szCs w:val="24"/>
          <w:lang w:eastAsia="zh-CN"/>
        </w:rPr>
        <w:t>招标人</w:t>
      </w:r>
      <w:r>
        <w:rPr>
          <w:rFonts w:hint="eastAsia" w:ascii="Times New Roman" w:hAnsi="Times New Roman" w:cs="宋体" w:eastAsiaTheme="minorEastAsia"/>
          <w:sz w:val="24"/>
          <w:szCs w:val="24"/>
        </w:rPr>
        <w:t>审批后实施。</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③位于墙面的各类配电箱、开关、插座等，应在满足规范和设计要求的同时，尽量从方便使用、布置整齐、美观等角度综合考虑布置。</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④各类外露的管线应布置整齐、美观，固定牢固、可靠。平行布置的管道接口尽可能做到整齐、有序布置，阀门等要布置整齐并便于操作，位于通道上方的各类管线应满足通道安全距离的要求。在图纸设计不具体的情况下，应在施工前做好细化设计工作，报监理审批后实施。</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⑤有地面砖的房间，地漏等布置宜位于某块地面砖的中央，在预埋管的施工应尽量考虑留设位置。</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c.</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在选择采购装饰材料、设备外壳颜色、标示牌字体和颜色的时候，</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要综合考虑整体的视觉效果。先选择样品报监理、</w:t>
      </w:r>
      <w:r>
        <w:rPr>
          <w:rFonts w:hint="eastAsia" w:ascii="Times New Roman" w:hAnsi="Times New Roman" w:cs="宋体" w:eastAsiaTheme="minorEastAsia"/>
          <w:sz w:val="24"/>
          <w:szCs w:val="24"/>
          <w:lang w:eastAsia="zh-CN"/>
        </w:rPr>
        <w:t>招标人</w:t>
      </w:r>
      <w:r>
        <w:rPr>
          <w:rFonts w:hint="eastAsia" w:ascii="Times New Roman" w:hAnsi="Times New Roman" w:cs="宋体" w:eastAsiaTheme="minorEastAsia"/>
          <w:sz w:val="24"/>
          <w:szCs w:val="24"/>
        </w:rPr>
        <w:t>审批后实施，或由</w:t>
      </w:r>
      <w:r>
        <w:rPr>
          <w:rFonts w:hint="eastAsia" w:ascii="Times New Roman" w:hAnsi="Times New Roman" w:cs="宋体" w:eastAsiaTheme="minorEastAsia"/>
          <w:sz w:val="24"/>
          <w:szCs w:val="24"/>
          <w:lang w:eastAsia="zh-CN"/>
        </w:rPr>
        <w:t>招标人</w:t>
      </w:r>
      <w:r>
        <w:rPr>
          <w:rFonts w:hint="eastAsia" w:ascii="Times New Roman" w:hAnsi="Times New Roman" w:cs="宋体" w:eastAsiaTheme="minorEastAsia"/>
          <w:sz w:val="24"/>
          <w:szCs w:val="24"/>
        </w:rPr>
        <w:t>单位指定颜色，关键部位要绘制效果图，报监理</w:t>
      </w:r>
      <w:r>
        <w:rPr>
          <w:rFonts w:hint="eastAsia" w:ascii="Times New Roman" w:hAnsi="Times New Roman" w:cs="宋体" w:eastAsiaTheme="minorEastAsia"/>
          <w:sz w:val="24"/>
          <w:szCs w:val="24"/>
          <w:lang w:eastAsia="zh-CN"/>
        </w:rPr>
        <w:t>招标人</w:t>
      </w:r>
      <w:r>
        <w:rPr>
          <w:rFonts w:hint="eastAsia" w:ascii="Times New Roman" w:hAnsi="Times New Roman" w:cs="宋体" w:eastAsiaTheme="minorEastAsia"/>
          <w:sz w:val="24"/>
          <w:szCs w:val="24"/>
        </w:rPr>
        <w:t>审批后实施。</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d.各类管线施工完毕后，除采用特殊材料封堵外，由建筑装饰装修单位统一施工孔洞封堵。孔洞封堵应满足设计及规范要求。</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e.由于外观颜色的选取、精细化施工和关键部位细化设计所增加的费用，由</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在报价时综合考虑。在后续施工不得以任何理由提出外观颜色的选取、精细化施工和关键部分细化设计所导致费用的增加。</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（11）主要建筑材料的质量要求</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①主要建筑材料需严格按照材料的报验程序，材料的出厂合格证、检验证明必须有效、齐全，未经监理和</w:t>
      </w:r>
      <w:r>
        <w:rPr>
          <w:rFonts w:hint="eastAsia" w:ascii="Times New Roman" w:hAnsi="Times New Roman" w:cs="宋体" w:eastAsiaTheme="minorEastAsia"/>
          <w:sz w:val="24"/>
          <w:szCs w:val="24"/>
          <w:lang w:eastAsia="zh-CN"/>
        </w:rPr>
        <w:t>招标人</w:t>
      </w:r>
      <w:r>
        <w:rPr>
          <w:rFonts w:hint="eastAsia" w:ascii="Times New Roman" w:hAnsi="Times New Roman" w:cs="宋体" w:eastAsiaTheme="minorEastAsia"/>
          <w:sz w:val="24"/>
          <w:szCs w:val="24"/>
        </w:rPr>
        <w:t>单位的确认的材料不得用于本工程；否则，监理公司和</w:t>
      </w:r>
      <w:r>
        <w:rPr>
          <w:rFonts w:hint="eastAsia" w:ascii="Times New Roman" w:hAnsi="Times New Roman" w:cs="宋体" w:eastAsiaTheme="minorEastAsia"/>
          <w:sz w:val="24"/>
          <w:szCs w:val="24"/>
          <w:lang w:eastAsia="zh-CN"/>
        </w:rPr>
        <w:t>招标人</w:t>
      </w:r>
      <w:r>
        <w:rPr>
          <w:rFonts w:hint="eastAsia" w:ascii="Times New Roman" w:hAnsi="Times New Roman" w:cs="宋体" w:eastAsiaTheme="minorEastAsia"/>
          <w:sz w:val="24"/>
          <w:szCs w:val="24"/>
        </w:rPr>
        <w:t>单位有权要求</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返工，所发生的一切费用由</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承担，工期不顺延。</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②建筑装饰材料：材料的最终品牌须取得</w:t>
      </w:r>
      <w:r>
        <w:rPr>
          <w:rFonts w:hint="eastAsia" w:ascii="Times New Roman" w:hAnsi="Times New Roman" w:cs="宋体" w:eastAsiaTheme="minorEastAsia"/>
          <w:sz w:val="24"/>
          <w:szCs w:val="24"/>
          <w:lang w:eastAsia="zh-CN"/>
        </w:rPr>
        <w:t>招标人</w:t>
      </w:r>
      <w:r>
        <w:rPr>
          <w:rFonts w:hint="eastAsia" w:ascii="Times New Roman" w:hAnsi="Times New Roman" w:cs="宋体" w:eastAsiaTheme="minorEastAsia"/>
          <w:sz w:val="24"/>
          <w:szCs w:val="24"/>
        </w:rPr>
        <w:t>认可。材料的质量（包括外观颜色等）必须取得监理公司、</w:t>
      </w:r>
      <w:r>
        <w:rPr>
          <w:rFonts w:hint="eastAsia" w:ascii="Times New Roman" w:hAnsi="Times New Roman" w:cs="宋体" w:eastAsiaTheme="minorEastAsia"/>
          <w:sz w:val="24"/>
          <w:szCs w:val="24"/>
          <w:lang w:eastAsia="zh-CN"/>
        </w:rPr>
        <w:t>招标人</w:t>
      </w:r>
      <w:r>
        <w:rPr>
          <w:rFonts w:hint="eastAsia" w:ascii="Times New Roman" w:hAnsi="Times New Roman" w:cs="宋体" w:eastAsiaTheme="minorEastAsia"/>
          <w:sz w:val="24"/>
          <w:szCs w:val="24"/>
        </w:rPr>
        <w:t>确认后方可应用于本工程，在材料报验时，除提供材料的出厂证明外，还需提交供货方的名称、联系方式，以供监理、</w:t>
      </w:r>
      <w:r>
        <w:rPr>
          <w:rFonts w:hint="eastAsia" w:ascii="Times New Roman" w:hAnsi="Times New Roman" w:cs="宋体" w:eastAsiaTheme="minorEastAsia"/>
          <w:sz w:val="24"/>
          <w:szCs w:val="24"/>
          <w:lang w:eastAsia="zh-CN"/>
        </w:rPr>
        <w:t>招标人</w:t>
      </w:r>
      <w:r>
        <w:rPr>
          <w:rFonts w:hint="eastAsia" w:ascii="Times New Roman" w:hAnsi="Times New Roman" w:cs="宋体" w:eastAsiaTheme="minorEastAsia"/>
          <w:sz w:val="24"/>
          <w:szCs w:val="24"/>
        </w:rPr>
        <w:t>对供方的资质进行审核，大宗材料的采购，</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应将备选的材料供应商名单提交给</w:t>
      </w:r>
      <w:r>
        <w:rPr>
          <w:rFonts w:hint="eastAsia" w:ascii="Times New Roman" w:hAnsi="Times New Roman" w:cs="宋体" w:eastAsiaTheme="minorEastAsia"/>
          <w:sz w:val="24"/>
          <w:szCs w:val="24"/>
          <w:lang w:eastAsia="zh-CN"/>
        </w:rPr>
        <w:t>招标人</w:t>
      </w:r>
      <w:r>
        <w:rPr>
          <w:rFonts w:hint="eastAsia" w:ascii="Times New Roman" w:hAnsi="Times New Roman" w:cs="宋体" w:eastAsiaTheme="minorEastAsia"/>
          <w:sz w:val="24"/>
          <w:szCs w:val="24"/>
        </w:rPr>
        <w:t>，由</w:t>
      </w:r>
      <w:r>
        <w:rPr>
          <w:rFonts w:hint="eastAsia" w:ascii="Times New Roman" w:hAnsi="Times New Roman" w:cs="宋体" w:eastAsiaTheme="minorEastAsia"/>
          <w:sz w:val="24"/>
          <w:szCs w:val="24"/>
          <w:lang w:eastAsia="zh-CN"/>
        </w:rPr>
        <w:t>招标人</w:t>
      </w:r>
      <w:r>
        <w:rPr>
          <w:rFonts w:hint="eastAsia" w:ascii="Times New Roman" w:hAnsi="Times New Roman" w:cs="宋体" w:eastAsiaTheme="minorEastAsia"/>
          <w:sz w:val="24"/>
          <w:szCs w:val="24"/>
        </w:rPr>
        <w:t>组织相关人员对供应商进行实地考察后确定。</w:t>
      </w:r>
    </w:p>
    <w:p>
      <w:pPr>
        <w:overflowPunct w:val="0"/>
        <w:autoSpaceDE w:val="0"/>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③以下材料在施工过程中由</w:t>
      </w:r>
      <w:r>
        <w:rPr>
          <w:rFonts w:hint="eastAsia" w:ascii="Times New Roman" w:hAnsi="Times New Roman" w:eastAsiaTheme="minorEastAsia"/>
          <w:sz w:val="24"/>
          <w:szCs w:val="24"/>
          <w:lang w:eastAsia="zh-CN"/>
        </w:rPr>
        <w:t>投标人</w:t>
      </w:r>
      <w:r>
        <w:rPr>
          <w:rFonts w:hint="eastAsia" w:ascii="Times New Roman" w:hAnsi="Times New Roman" w:eastAsiaTheme="minorEastAsia"/>
          <w:sz w:val="24"/>
          <w:szCs w:val="24"/>
        </w:rPr>
        <w:t>补充厂家品牌，经</w:t>
      </w:r>
      <w:r>
        <w:rPr>
          <w:rFonts w:hint="eastAsia" w:ascii="Times New Roman" w:hAnsi="Times New Roman" w:eastAsiaTheme="minorEastAsia"/>
          <w:sz w:val="24"/>
          <w:szCs w:val="24"/>
          <w:lang w:eastAsia="zh-CN"/>
        </w:rPr>
        <w:t>招标人</w:t>
      </w:r>
      <w:r>
        <w:rPr>
          <w:rFonts w:hint="eastAsia" w:ascii="Times New Roman" w:hAnsi="Times New Roman" w:eastAsiaTheme="minorEastAsia"/>
          <w:sz w:val="24"/>
          <w:szCs w:val="24"/>
        </w:rPr>
        <w:t>确定后执行。</w:t>
      </w:r>
    </w:p>
    <w:p>
      <w:pPr>
        <w:tabs>
          <w:tab w:val="left" w:pos="960"/>
        </w:tabs>
        <w:overflowPunct w:val="0"/>
        <w:autoSpaceDE w:val="0"/>
        <w:adjustRightInd w:val="0"/>
        <w:snapToGrid w:val="0"/>
        <w:spacing w:line="360" w:lineRule="auto"/>
        <w:ind w:firstLine="480" w:firstLineChars="200"/>
        <w:textAlignment w:val="baseline"/>
        <w:rPr>
          <w:rFonts w:ascii="Times New Roman" w:hAnsi="Times New Roman" w:eastAsiaTheme="minorEastAsia"/>
          <w:sz w:val="24"/>
          <w:szCs w:val="24"/>
        </w:rPr>
      </w:pPr>
      <w:r>
        <w:rPr>
          <w:rFonts w:hint="eastAsia" w:ascii="Times New Roman" w:hAnsi="Times New Roman" w:eastAsiaTheme="minorEastAsia"/>
          <w:sz w:val="24"/>
          <w:szCs w:val="24"/>
        </w:rPr>
        <w:t>a.关于门窗用材：首先按设计图纸，全厂门窗统一；如设计无要求，则采用白色涂装铝合金型材。要求必须是专业工厂制造；如是玻璃门，采用钢化玻璃；</w:t>
      </w:r>
    </w:p>
    <w:p>
      <w:pPr>
        <w:tabs>
          <w:tab w:val="left" w:pos="960"/>
        </w:tabs>
        <w:adjustRightInd w:val="0"/>
        <w:snapToGrid w:val="0"/>
        <w:spacing w:line="360" w:lineRule="auto"/>
        <w:ind w:firstLine="480" w:firstLineChars="200"/>
        <w:textAlignment w:val="baseline"/>
        <w:rPr>
          <w:rFonts w:ascii="Times New Roman" w:hAnsi="Times New Roman" w:eastAsiaTheme="minorEastAsia"/>
          <w:sz w:val="24"/>
          <w:szCs w:val="24"/>
        </w:rPr>
      </w:pPr>
      <w:r>
        <w:rPr>
          <w:rFonts w:hint="eastAsia" w:ascii="Times New Roman" w:hAnsi="Times New Roman" w:eastAsiaTheme="minorEastAsia"/>
          <w:sz w:val="24"/>
          <w:szCs w:val="24"/>
        </w:rPr>
        <w:t>b.厂内各建筑物楼梯间及所有配电间和电缆夹层将根据不同的防火等级要求设置甲、乙、丙级防火门。</w:t>
      </w:r>
    </w:p>
    <w:p>
      <w:pPr>
        <w:adjustRightInd w:val="0"/>
        <w:snapToGrid w:val="0"/>
        <w:spacing w:line="360" w:lineRule="auto"/>
        <w:ind w:firstLine="480" w:firstLineChars="200"/>
        <w:textAlignment w:val="baseline"/>
        <w:rPr>
          <w:rFonts w:ascii="Times New Roman" w:hAnsi="Times New Roman" w:eastAsiaTheme="minorEastAsia"/>
          <w:sz w:val="24"/>
          <w:szCs w:val="24"/>
        </w:rPr>
      </w:pPr>
      <w:r>
        <w:rPr>
          <w:rFonts w:hint="eastAsia" w:ascii="Times New Roman" w:hAnsi="Times New Roman" w:eastAsiaTheme="minorEastAsia"/>
          <w:sz w:val="24"/>
          <w:szCs w:val="24"/>
        </w:rPr>
        <w:t>c.全厂屋面防水分为一、二、三级防水（不）上人及上人保温屋面，防水材料的相关技术指标执行国家及行业现行标准。</w:t>
      </w:r>
    </w:p>
    <w:p>
      <w:pPr>
        <w:adjustRightInd w:val="0"/>
        <w:snapToGrid w:val="0"/>
        <w:spacing w:line="360" w:lineRule="auto"/>
        <w:ind w:firstLine="480" w:firstLineChars="200"/>
        <w:textAlignment w:val="baseline"/>
        <w:rPr>
          <w:rFonts w:ascii="Times New Roman" w:hAnsi="Times New Roman" w:cs="宋体" w:eastAsiaTheme="minorEastAsia"/>
          <w:sz w:val="24"/>
          <w:szCs w:val="24"/>
        </w:rPr>
      </w:pPr>
      <w:r>
        <w:rPr>
          <w:rFonts w:hint="eastAsia" w:ascii="Times New Roman" w:hAnsi="Times New Roman" w:eastAsiaTheme="minorEastAsia"/>
          <w:sz w:val="24"/>
          <w:szCs w:val="24"/>
        </w:rPr>
        <w:t>d.</w:t>
      </w:r>
      <w:r>
        <w:rPr>
          <w:rFonts w:hint="eastAsia" w:ascii="Times New Roman" w:hAnsi="Times New Roman" w:cs="宋体" w:eastAsiaTheme="minorEastAsia"/>
          <w:sz w:val="24"/>
          <w:szCs w:val="24"/>
        </w:rPr>
        <w:t>在材料和性能满足规范和设计要求的前提下，鼓励和支持</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在本工程中应用节能、环保的新材料、新设备。</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e.本工程严格禁止国家明令禁止的建筑材料，除责令</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返工外，将给予相应的罚款；支持</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提出图纸中存在建筑材料选择不当的事实和优化的建议。</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（12）施工进度管理要求</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①</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按照项目整体进度计划，结合交安条件，统筹考虑相关因素，编制土建专业合理的施工计划，进度计划必须满足本项目网络进度计划节点的需要。</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②施工单位应设置专人对进度计划进行管理，对计划目标进行分解，对已完工的计划进行盘点、总结、分析、考核。</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③各类资源（机械、材料、劳动力等）的投入必须满足施工进度的要求，在编制专业施工进度计划的同时编制资源供应计划，材料计划应充分考虑材料进场复试的必要时间。</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（13）隐蔽工程</w:t>
      </w:r>
    </w:p>
    <w:p>
      <w:pPr>
        <w:autoSpaceDE w:val="0"/>
        <w:autoSpaceDN w:val="0"/>
        <w:adjustRightInd w:val="0"/>
        <w:snapToGrid w:val="0"/>
        <w:spacing w:line="360" w:lineRule="auto"/>
        <w:ind w:firstLine="480" w:firstLineChars="200"/>
        <w:rPr>
          <w:rFonts w:ascii="Times New Roman" w:hAnsi="Times New Roman" w:cs="Arial" w:eastAsiaTheme="minorEastAsia"/>
          <w:sz w:val="24"/>
          <w:szCs w:val="24"/>
        </w:rPr>
      </w:pPr>
      <w:r>
        <w:rPr>
          <w:rFonts w:hint="eastAsia" w:ascii="Times New Roman" w:hAnsi="Times New Roman" w:cs="Arial" w:eastAsiaTheme="minorEastAsia"/>
          <w:sz w:val="24"/>
          <w:szCs w:val="24"/>
        </w:rPr>
        <w:t>①</w:t>
      </w:r>
      <w:r>
        <w:rPr>
          <w:rFonts w:ascii="Times New Roman" w:hAnsi="Times New Roman" w:cs="Arial" w:eastAsiaTheme="minorEastAsia"/>
          <w:sz w:val="24"/>
          <w:szCs w:val="24"/>
        </w:rPr>
        <w:t>没有监理工程师</w:t>
      </w:r>
      <w:r>
        <w:rPr>
          <w:rFonts w:hint="eastAsia" w:ascii="Times New Roman" w:hAnsi="Times New Roman" w:cs="宋体" w:eastAsiaTheme="minorEastAsia"/>
          <w:sz w:val="24"/>
          <w:szCs w:val="24"/>
        </w:rPr>
        <w:t>及</w:t>
      </w:r>
      <w:r>
        <w:rPr>
          <w:rFonts w:hint="eastAsia" w:ascii="Times New Roman" w:hAnsi="Times New Roman" w:cs="宋体" w:eastAsiaTheme="minorEastAsia"/>
          <w:sz w:val="24"/>
          <w:szCs w:val="24"/>
          <w:lang w:eastAsia="zh-CN"/>
        </w:rPr>
        <w:t>招标人</w:t>
      </w:r>
      <w:r>
        <w:rPr>
          <w:rFonts w:ascii="Times New Roman" w:hAnsi="Times New Roman" w:cs="Arial" w:eastAsiaTheme="minorEastAsia"/>
          <w:sz w:val="24"/>
          <w:szCs w:val="24"/>
        </w:rPr>
        <w:t>的批准，工程任何部分均不得覆盖和隐蔽。</w:t>
      </w:r>
    </w:p>
    <w:p>
      <w:pPr>
        <w:autoSpaceDE w:val="0"/>
        <w:autoSpaceDN w:val="0"/>
        <w:adjustRightInd w:val="0"/>
        <w:snapToGrid w:val="0"/>
        <w:spacing w:line="360" w:lineRule="auto"/>
        <w:ind w:firstLine="480" w:firstLineChars="200"/>
        <w:rPr>
          <w:rFonts w:ascii="Times New Roman" w:hAnsi="Times New Roman" w:cs="Arial" w:eastAsiaTheme="minorEastAsia"/>
          <w:sz w:val="24"/>
          <w:szCs w:val="24"/>
        </w:rPr>
      </w:pPr>
      <w:r>
        <w:rPr>
          <w:rFonts w:hint="eastAsia" w:ascii="Times New Roman" w:hAnsi="Times New Roman" w:cs="Arial" w:eastAsiaTheme="minorEastAsia"/>
          <w:sz w:val="24"/>
          <w:szCs w:val="24"/>
        </w:rPr>
        <w:t>②</w:t>
      </w:r>
      <w:r>
        <w:rPr>
          <w:rFonts w:ascii="Times New Roman" w:hAnsi="Times New Roman" w:cs="Arial" w:eastAsiaTheme="minorEastAsia"/>
          <w:sz w:val="24"/>
          <w:szCs w:val="24"/>
        </w:rPr>
        <w:t>工程具备覆盖条件或达到约定的中间验收部位，</w:t>
      </w:r>
      <w:r>
        <w:rPr>
          <w:rFonts w:hint="eastAsia" w:ascii="Times New Roman" w:hAnsi="Times New Roman" w:cs="Arial" w:eastAsiaTheme="minorEastAsia"/>
          <w:sz w:val="24"/>
          <w:szCs w:val="24"/>
          <w:lang w:eastAsia="zh-CN"/>
        </w:rPr>
        <w:t>投标人</w:t>
      </w:r>
      <w:r>
        <w:rPr>
          <w:rFonts w:ascii="Times New Roman" w:hAnsi="Times New Roman" w:cs="Arial" w:eastAsiaTheme="minorEastAsia"/>
          <w:sz w:val="24"/>
          <w:szCs w:val="24"/>
        </w:rPr>
        <w:t>自检合格后在隐蔽或中间验收48小时前通知监理工程师</w:t>
      </w:r>
      <w:r>
        <w:rPr>
          <w:rFonts w:hint="eastAsia" w:ascii="Times New Roman" w:hAnsi="Times New Roman" w:eastAsiaTheme="minorEastAsia"/>
          <w:sz w:val="24"/>
          <w:szCs w:val="24"/>
        </w:rPr>
        <w:t>及</w:t>
      </w:r>
      <w:r>
        <w:rPr>
          <w:rFonts w:hint="eastAsia" w:ascii="Times New Roman" w:hAnsi="Times New Roman" w:eastAsiaTheme="minorEastAsia"/>
          <w:sz w:val="24"/>
          <w:szCs w:val="24"/>
          <w:lang w:eastAsia="zh-CN"/>
        </w:rPr>
        <w:t>招标人</w:t>
      </w:r>
      <w:r>
        <w:rPr>
          <w:rFonts w:ascii="Times New Roman" w:hAnsi="Times New Roman" w:cs="Arial" w:eastAsiaTheme="minorEastAsia"/>
          <w:sz w:val="24"/>
          <w:szCs w:val="24"/>
        </w:rPr>
        <w:t>验收，并准备验收记录。</w:t>
      </w:r>
    </w:p>
    <w:p>
      <w:pPr>
        <w:autoSpaceDE w:val="0"/>
        <w:autoSpaceDN w:val="0"/>
        <w:adjustRightInd w:val="0"/>
        <w:snapToGrid w:val="0"/>
        <w:spacing w:line="360" w:lineRule="auto"/>
        <w:ind w:firstLine="480" w:firstLineChars="200"/>
        <w:rPr>
          <w:rFonts w:ascii="Times New Roman" w:hAnsi="Times New Roman" w:cs="Arial" w:eastAsiaTheme="minorEastAsia"/>
          <w:sz w:val="24"/>
          <w:szCs w:val="24"/>
        </w:rPr>
      </w:pPr>
      <w:r>
        <w:rPr>
          <w:rFonts w:hint="eastAsia" w:ascii="Times New Roman" w:hAnsi="Times New Roman" w:cs="Arial" w:eastAsiaTheme="minorEastAsia"/>
          <w:sz w:val="24"/>
          <w:szCs w:val="24"/>
        </w:rPr>
        <w:t>③工程隐蔽后，若</w:t>
      </w:r>
      <w:r>
        <w:rPr>
          <w:rFonts w:hint="eastAsia" w:ascii="Times New Roman" w:hAnsi="Times New Roman" w:cs="Arial" w:eastAsiaTheme="minorEastAsia"/>
          <w:sz w:val="24"/>
          <w:szCs w:val="24"/>
          <w:lang w:eastAsia="zh-CN"/>
        </w:rPr>
        <w:t>招标人</w:t>
      </w:r>
      <w:r>
        <w:rPr>
          <w:rFonts w:hint="eastAsia" w:ascii="Times New Roman" w:hAnsi="Times New Roman" w:cs="Arial" w:eastAsiaTheme="minorEastAsia"/>
          <w:sz w:val="24"/>
          <w:szCs w:val="24"/>
        </w:rPr>
        <w:t>对工程质量存在疑问，可提出隐蔽工程重新开挖或解体检查，</w:t>
      </w:r>
      <w:r>
        <w:rPr>
          <w:rFonts w:hint="eastAsia" w:ascii="Times New Roman" w:hAnsi="Times New Roman" w:cs="Arial" w:eastAsiaTheme="minorEastAsia"/>
          <w:sz w:val="24"/>
          <w:szCs w:val="24"/>
          <w:lang w:eastAsia="zh-CN"/>
        </w:rPr>
        <w:t>投标人</w:t>
      </w:r>
      <w:r>
        <w:rPr>
          <w:rFonts w:hint="eastAsia" w:ascii="Times New Roman" w:hAnsi="Times New Roman" w:cs="Arial" w:eastAsiaTheme="minorEastAsia"/>
          <w:sz w:val="24"/>
          <w:szCs w:val="24"/>
        </w:rPr>
        <w:t>应按要求进行。</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（14）成品保护措施</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a</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主体结构施工过程中应做好对已施工的成品保护措施：</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①混凝土梁柱拆模后应做好保护。</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②上部构件混凝土浇筑时要做好防止混凝土洒落的防护措施，并对其影响范围内的构件采用适当的保护措施，防止污染、损坏，混凝土浇筑完毕立即组织人员将洒落在下部构件上的混凝土清理干净。</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③各层平台（包括</w:t>
      </w:r>
      <w:r>
        <w:rPr>
          <w:rFonts w:ascii="Times New Roman" w:hAnsi="Times New Roman" w:cs="宋体" w:eastAsiaTheme="minorEastAsia"/>
          <w:sz w:val="24"/>
          <w:szCs w:val="24"/>
        </w:rPr>
        <w:t>0m</w:t>
      </w:r>
      <w:r>
        <w:rPr>
          <w:rFonts w:hint="eastAsia" w:ascii="Times New Roman" w:hAnsi="Times New Roman" w:cs="宋体" w:eastAsiaTheme="minorEastAsia"/>
          <w:sz w:val="24"/>
          <w:szCs w:val="24"/>
        </w:rPr>
        <w:t>）的柱角、设备基础拐角处设置保护措施。</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b</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移交安装后对已施工建筑工程的成品保护措施：</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①在移交安装过程中，再明确对已施工成品的保护措施。</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②</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应加强对移交区域的成品监督力度，对破坏成品保护的行为进行制止，并要求造成损坏或者污染成品的单位或者个人进行赔偿。</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c</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在已安装设备区域施工时的成品保护措施：</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①在已安装设备的区域进行土建工程作业时，应采取有效措施防止污染和损坏已安装成品的保护措施。</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②在带电设备、运转设备区域作业时，应办理作业票，设专业人监护，并做好防护措施。</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d</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土方开挖过程要做好对已施工的地下管线和邻近建筑物、构筑物等的保护措施。</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e</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对已施工的地下管线、设施等设立明显的安全警示标识，避免因其他单位在不明地下情况时，造成对已施工成品的保护。</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f</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若发现地下文物，发生的保护及相关费用按工程设计变更处理。</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g</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工程验收移交生产前，保护施工成品不被破坏和污染所发生的一切费用。由</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在报价时综合考虑。对于污染或者被破坏造成的二次返工的费用由</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自行承担，不予认可。</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（15）施工安全文明施工、环境保护要求</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a</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临边、孔洞防护</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①孔洞临边必须设置安全防护围栏，围栏必须固定牢固，满足安规要求，刷红白相间安全警示油漆，并悬挂安全警示牌。</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②短边尺寸小于25cm但大于2.5cm的孔洞，应用坚实盖板盖严，并能防止挪动移位。</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③短边尺寸25~50cm的孔洞，应用坚实盖板盖严，保持四周搁置均衡，且能防止挪动移位。</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④短边尺寸50~150cm的孔洞，必须设置一层用扣件扣连钢管而形成的网格，并在上面满铺坚实盖板，并能防止挪动移位。</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⑤短边长150cm以上的空洞，四周应设置安全防护栏杆，洞口下张设安全网。</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⑥厂房屋面钢结构施工时，作业面下方必须张设可靠的水平安全网。</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b</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脚手架</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①脚手架全部采用钢管脚手架，脚手管和扣件的质量必须满足规范要求。</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②大型脚手架、模板支撑系统脚手架、特殊脚手架（挑脚手架、吊脚手架等）等必须有专项作业指导书，使用前必须验收合格并悬挂验收牌。</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③立杆、大小横杆、扫地杆、剪刀撑、连墙件、斜撑等按照规范和</w:t>
      </w:r>
      <w:r>
        <w:rPr>
          <w:rFonts w:hint="eastAsia" w:ascii="Times New Roman" w:hAnsi="Times New Roman" w:cs="宋体" w:eastAsiaTheme="minorEastAsia"/>
          <w:sz w:val="24"/>
          <w:szCs w:val="24"/>
          <w:lang w:eastAsia="zh-CN"/>
        </w:rPr>
        <w:t>施工方案</w:t>
      </w:r>
      <w:r>
        <w:rPr>
          <w:rFonts w:hint="eastAsia" w:ascii="Times New Roman" w:hAnsi="Times New Roman" w:cs="宋体" w:eastAsiaTheme="minorEastAsia"/>
          <w:sz w:val="24"/>
          <w:szCs w:val="24"/>
        </w:rPr>
        <w:t>要求设置，并设有防雷接地措施。</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④下通道宽度和坡度符合规范要求，并设有防滑措施。</w:t>
      </w:r>
    </w:p>
    <w:p>
      <w:pPr>
        <w:autoSpaceDE w:val="0"/>
        <w:autoSpaceDN w:val="0"/>
        <w:adjustRightInd w:val="0"/>
        <w:snapToGrid w:val="0"/>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⑤脚手架立面必须满挂密目立网，</w:t>
      </w:r>
      <w:r>
        <w:rPr>
          <w:rFonts w:hint="eastAsia" w:ascii="Times New Roman" w:hAnsi="Times New Roman" w:cs="宋体" w:eastAsiaTheme="minorEastAsia"/>
          <w:sz w:val="24"/>
          <w:szCs w:val="24"/>
        </w:rPr>
        <w:t>密目网必须有出厂质量证明和产品合格证，不得使用三无产品，不得使用铁丝等不符合要求的材料进行绑扎悬挂。</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⑥脚手板必须绑扎必须满铺并绑扎牢固，栏杆符合规范要求，并设踢脚板。</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c</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安全设施应配备齐全，并做到标准化、规范化设置。消防器材配备合理。安全警示牌、宣传标语等醒目，设置齐全、规范、统一。</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d</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大型吊装机械的配备必须满足施工需要并且性能良好。自升塔吊基础、提升机、吊笼（篮）等必须有设计方案，由专业人员安装，并经验收合格后方可使用。操作人员和起重指挥人员必须持证上岗。【塔吊必须经相关特种设备监督管理部门的许可，方能使用】</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e</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施工用电必须编制专项施工组织设计，经审批合格后实施。配备专业电工负责现场施工用电的日常管理。</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f</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现场各施工应设置安全文明施工责任区，各区域间设置安全隔离围墙，各区域明确责任单位和责任人。</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g</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各类材料、半成品、周转性材料等分类分规格堆放整齐，做到物料堆放定置化。</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h</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各责任区应严格执行有关的环境卫生标准要求。施工现场应做到文明、整洁，在办公区、生活区采取绿化措施，在施工现场设置足够数量的废料、垃圾筒和水冲式厕所，现场做到无生活垃圾、杂物、烟头，无污水凼，即时排除雨水、污水。</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i</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施工道路通畅，做到道路整洁，施工进出口应设置洗车槽，专人清扫维护不发生尘土飞扬和积水现象，为施工现场创造一个良好的工作环境。</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j</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采取一切合理措施，保护工地及工地周围的环境，避免污染、噪音或由于其</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法的不当造成的对人员和财产等的危害或干扰。</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（16）资料管理</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a</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建立工程资料管理制度，规范工程资料的管理。</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b</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各类验收评定资料与工程进展同步。无验评资料（含质保资料）或资料不全的，不予验收，</w:t>
      </w:r>
      <w:r>
        <w:rPr>
          <w:rFonts w:hint="eastAsia" w:ascii="Times New Roman" w:hAnsi="Times New Roman" w:cs="宋体" w:eastAsiaTheme="minorEastAsia"/>
          <w:sz w:val="24"/>
          <w:szCs w:val="24"/>
          <w:lang w:eastAsia="zh-CN"/>
        </w:rPr>
        <w:t>投标人</w:t>
      </w:r>
      <w:r>
        <w:rPr>
          <w:rFonts w:hint="eastAsia" w:ascii="Times New Roman" w:hAnsi="Times New Roman" w:cs="宋体" w:eastAsiaTheme="minorEastAsia"/>
          <w:sz w:val="24"/>
          <w:szCs w:val="24"/>
        </w:rPr>
        <w:t>不得进行下道工序施工。</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c</w:t>
      </w:r>
      <w:r>
        <w:rPr>
          <w:rFonts w:ascii="Times New Roman" w:hAnsi="Times New Roman" w:cs="宋体" w:eastAsiaTheme="minorEastAsia"/>
          <w:sz w:val="24"/>
          <w:szCs w:val="24"/>
        </w:rPr>
        <w:t>.</w:t>
      </w:r>
      <w:r>
        <w:rPr>
          <w:rFonts w:hint="eastAsia" w:ascii="Times New Roman" w:hAnsi="Times New Roman" w:cs="宋体" w:eastAsiaTheme="minorEastAsia"/>
          <w:sz w:val="24"/>
          <w:szCs w:val="24"/>
        </w:rPr>
        <w:t>做好各类技术资料的日常管理工作，建立文件收发、归档登记台账。</w:t>
      </w:r>
    </w:p>
    <w:p>
      <w:pPr>
        <w:autoSpaceDE w:val="0"/>
        <w:autoSpaceDN w:val="0"/>
        <w:adjustRightInd w:val="0"/>
        <w:snapToGrid w:val="0"/>
        <w:spacing w:line="360" w:lineRule="auto"/>
        <w:ind w:firstLine="480" w:firstLineChars="200"/>
        <w:rPr>
          <w:rFonts w:ascii="Times New Roman" w:hAnsi="Times New Roman" w:cs="宋体" w:eastAsiaTheme="minorEastAsia"/>
          <w:sz w:val="24"/>
          <w:szCs w:val="24"/>
        </w:rPr>
      </w:pPr>
      <w:r>
        <w:rPr>
          <w:rFonts w:hint="eastAsia" w:ascii="Times New Roman" w:hAnsi="Times New Roman" w:cs="宋体" w:eastAsiaTheme="minorEastAsia"/>
          <w:sz w:val="24"/>
          <w:szCs w:val="24"/>
        </w:rPr>
        <w:t>d.及时做好材料出厂资料收集、归档工作。加强原材料复检、混凝土、回填土等检验报告的管理，做到真实、有效。</w:t>
      </w:r>
    </w:p>
    <w:p>
      <w:pPr>
        <w:keepNext/>
        <w:keepLines/>
        <w:suppressAutoHyphens/>
        <w:adjustRightInd w:val="0"/>
        <w:snapToGrid w:val="0"/>
        <w:spacing w:before="240" w:after="60" w:line="360" w:lineRule="auto"/>
        <w:jc w:val="left"/>
        <w:textAlignment w:val="baseline"/>
        <w:outlineLvl w:val="1"/>
        <w:rPr>
          <w:rFonts w:ascii="Times New Roman" w:hAnsi="Times New Roman"/>
          <w:b/>
          <w:bCs/>
          <w:kern w:val="28"/>
          <w:sz w:val="32"/>
          <w:szCs w:val="24"/>
        </w:rPr>
      </w:pPr>
      <w:bookmarkStart w:id="73" w:name="_Toc19499"/>
      <w:bookmarkStart w:id="74" w:name="_Toc27221"/>
      <w:r>
        <w:rPr>
          <w:rFonts w:hint="eastAsia" w:ascii="Times New Roman" w:hAnsi="Times New Roman"/>
          <w:b/>
          <w:bCs/>
          <w:kern w:val="28"/>
          <w:sz w:val="32"/>
          <w:szCs w:val="24"/>
        </w:rPr>
        <w:t>3</w:t>
      </w:r>
      <w:r>
        <w:rPr>
          <w:rFonts w:ascii="Times New Roman" w:hAnsi="Times New Roman"/>
          <w:b/>
          <w:bCs/>
          <w:kern w:val="28"/>
          <w:sz w:val="32"/>
          <w:szCs w:val="24"/>
        </w:rPr>
        <w:t xml:space="preserve"> </w:t>
      </w:r>
      <w:r>
        <w:rPr>
          <w:rFonts w:hint="eastAsia" w:ascii="Times New Roman" w:hAnsi="Times New Roman"/>
          <w:b/>
          <w:bCs/>
          <w:kern w:val="28"/>
          <w:sz w:val="32"/>
          <w:szCs w:val="24"/>
        </w:rPr>
        <w:t>工程施工管理</w:t>
      </w:r>
      <w:bookmarkEnd w:id="73"/>
      <w:bookmarkEnd w:id="74"/>
    </w:p>
    <w:p>
      <w:pPr>
        <w:keepNext/>
        <w:keepLines/>
        <w:adjustRightInd w:val="0"/>
        <w:snapToGrid w:val="0"/>
        <w:spacing w:line="360" w:lineRule="auto"/>
        <w:ind w:firstLine="482"/>
        <w:outlineLvl w:val="2"/>
        <w:rPr>
          <w:rFonts w:ascii="Times New Roman" w:hAnsi="Times New Roman"/>
          <w:b/>
          <w:bCs/>
          <w:kern w:val="2"/>
          <w:sz w:val="24"/>
          <w:szCs w:val="32"/>
        </w:rPr>
      </w:pPr>
      <w:bookmarkStart w:id="75" w:name="_Toc3138"/>
      <w:bookmarkStart w:id="76" w:name="_Toc32152"/>
      <w:r>
        <w:rPr>
          <w:rFonts w:hint="eastAsia" w:ascii="Times New Roman" w:hAnsi="Times New Roman"/>
          <w:b/>
          <w:bCs/>
          <w:kern w:val="2"/>
          <w:sz w:val="24"/>
          <w:szCs w:val="32"/>
        </w:rPr>
        <w:t>3.1</w:t>
      </w:r>
      <w:r>
        <w:rPr>
          <w:rFonts w:ascii="Times New Roman" w:hAnsi="Times New Roman"/>
          <w:b/>
          <w:bCs/>
          <w:kern w:val="2"/>
          <w:sz w:val="24"/>
          <w:szCs w:val="32"/>
        </w:rPr>
        <w:t xml:space="preserve"> </w:t>
      </w:r>
      <w:r>
        <w:rPr>
          <w:rFonts w:hint="eastAsia" w:ascii="Times New Roman" w:hAnsi="Times New Roman"/>
          <w:b/>
          <w:bCs/>
          <w:kern w:val="2"/>
          <w:sz w:val="24"/>
          <w:szCs w:val="32"/>
        </w:rPr>
        <w:t>施工组织方案编制</w:t>
      </w:r>
      <w:bookmarkEnd w:id="75"/>
      <w:bookmarkEnd w:id="76"/>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（1）投标时须同时提供本项目施工组织设计。</w:t>
      </w:r>
      <w:r>
        <w:rPr>
          <w:rFonts w:hint="eastAsia" w:ascii="Times New Roman" w:hAnsi="Times New Roman" w:cs="黑体"/>
          <w:sz w:val="24"/>
          <w:szCs w:val="24"/>
          <w:lang w:eastAsia="zh-CN"/>
        </w:rPr>
        <w:t>投标人</w:t>
      </w:r>
      <w:r>
        <w:rPr>
          <w:rFonts w:hint="eastAsia" w:ascii="Times New Roman" w:hAnsi="Times New Roman" w:cs="黑体"/>
          <w:sz w:val="24"/>
          <w:szCs w:val="24"/>
        </w:rPr>
        <w:t>应按照监理工程师的要求，在中标后</w:t>
      </w:r>
      <w:r>
        <w:rPr>
          <w:rFonts w:ascii="Times New Roman" w:hAnsi="Times New Roman" w:cs="黑体"/>
          <w:sz w:val="24"/>
          <w:szCs w:val="24"/>
        </w:rPr>
        <w:t>14</w:t>
      </w:r>
      <w:r>
        <w:rPr>
          <w:rFonts w:hint="eastAsia" w:ascii="Times New Roman" w:hAnsi="Times New Roman" w:cs="黑体"/>
          <w:sz w:val="24"/>
          <w:szCs w:val="24"/>
        </w:rPr>
        <w:t>天内完成本标的施工组织设计的修改并提交三级进度网络计划。</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（2）施工组织设计应按照《建筑工程施工组织设计》编制。施工组织设计包含但不限于以下内容：</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ascii="Times New Roman" w:hAnsi="Times New Roman" w:cs="宋体"/>
          <w:sz w:val="24"/>
          <w:szCs w:val="24"/>
        </w:rPr>
        <w:t>1)</w:t>
      </w:r>
      <w:r>
        <w:rPr>
          <w:rFonts w:hint="eastAsia" w:ascii="Times New Roman" w:hAnsi="Times New Roman" w:cs="宋体"/>
          <w:sz w:val="24"/>
          <w:szCs w:val="24"/>
        </w:rPr>
        <w:t>工程概况、编制依据及说明</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w:t>
      </w:r>
      <w:r>
        <w:rPr>
          <w:rFonts w:ascii="Times New Roman" w:hAnsi="Times New Roman" w:cs="宋体"/>
          <w:sz w:val="24"/>
          <w:szCs w:val="24"/>
        </w:rPr>
        <w:t>)</w:t>
      </w:r>
      <w:r>
        <w:rPr>
          <w:rFonts w:hint="eastAsia" w:ascii="Times New Roman" w:hAnsi="Times New Roman" w:cs="宋体"/>
          <w:sz w:val="24"/>
          <w:szCs w:val="24"/>
        </w:rPr>
        <w:t>总平面布置</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w:t>
      </w:r>
      <w:r>
        <w:rPr>
          <w:rFonts w:ascii="Times New Roman" w:hAnsi="Times New Roman" w:cs="宋体"/>
          <w:sz w:val="24"/>
          <w:szCs w:val="24"/>
        </w:rPr>
        <w:t>)</w:t>
      </w:r>
      <w:r>
        <w:rPr>
          <w:rFonts w:hint="eastAsia" w:ascii="Times New Roman" w:hAnsi="Times New Roman" w:cs="宋体"/>
          <w:sz w:val="24"/>
          <w:szCs w:val="24"/>
        </w:rPr>
        <w:t>工程进度计划及为保证计划所采取的各项措施</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4</w:t>
      </w:r>
      <w:r>
        <w:rPr>
          <w:rFonts w:ascii="Times New Roman" w:hAnsi="Times New Roman" w:cs="宋体"/>
          <w:sz w:val="24"/>
          <w:szCs w:val="24"/>
        </w:rPr>
        <w:t>)</w:t>
      </w:r>
      <w:r>
        <w:rPr>
          <w:rFonts w:hint="eastAsia" w:ascii="Times New Roman" w:hAnsi="Times New Roman" w:cs="宋体"/>
          <w:sz w:val="24"/>
          <w:szCs w:val="24"/>
        </w:rPr>
        <w:t>机械配置及管理</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5</w:t>
      </w:r>
      <w:r>
        <w:rPr>
          <w:rFonts w:ascii="Times New Roman" w:hAnsi="Times New Roman" w:cs="宋体"/>
          <w:sz w:val="24"/>
          <w:szCs w:val="24"/>
        </w:rPr>
        <w:t>)</w:t>
      </w:r>
      <w:r>
        <w:rPr>
          <w:rFonts w:hint="eastAsia" w:ascii="Times New Roman" w:hAnsi="Times New Roman" w:cs="宋体"/>
          <w:sz w:val="24"/>
          <w:szCs w:val="24"/>
        </w:rPr>
        <w:t>物资管理</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6</w:t>
      </w:r>
      <w:r>
        <w:rPr>
          <w:rFonts w:ascii="Times New Roman" w:hAnsi="Times New Roman" w:cs="宋体"/>
          <w:sz w:val="24"/>
          <w:szCs w:val="24"/>
        </w:rPr>
        <w:t>)</w:t>
      </w:r>
      <w:r>
        <w:rPr>
          <w:rFonts w:hint="eastAsia" w:ascii="Times New Roman" w:hAnsi="Times New Roman" w:cs="宋体"/>
          <w:sz w:val="24"/>
          <w:szCs w:val="24"/>
        </w:rPr>
        <w:t>安全环保与文明施工</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7</w:t>
      </w:r>
      <w:r>
        <w:rPr>
          <w:rFonts w:ascii="Times New Roman" w:hAnsi="Times New Roman" w:cs="宋体"/>
          <w:sz w:val="24"/>
          <w:szCs w:val="24"/>
        </w:rPr>
        <w:t>)</w:t>
      </w:r>
      <w:r>
        <w:rPr>
          <w:rFonts w:hint="eastAsia" w:ascii="Times New Roman" w:hAnsi="Times New Roman" w:cs="宋体"/>
          <w:sz w:val="24"/>
          <w:szCs w:val="24"/>
        </w:rPr>
        <w:t>工程质量管理</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8</w:t>
      </w:r>
      <w:r>
        <w:rPr>
          <w:rFonts w:ascii="Times New Roman" w:hAnsi="Times New Roman" w:cs="宋体"/>
          <w:sz w:val="24"/>
          <w:szCs w:val="24"/>
        </w:rPr>
        <w:t>)</w:t>
      </w:r>
      <w:r>
        <w:rPr>
          <w:rFonts w:hint="eastAsia" w:ascii="Times New Roman" w:hAnsi="Times New Roman" w:cs="宋体"/>
          <w:sz w:val="24"/>
          <w:szCs w:val="24"/>
        </w:rPr>
        <w:t>劳动力安排计划</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9</w:t>
      </w:r>
      <w:r>
        <w:rPr>
          <w:rFonts w:ascii="Times New Roman" w:hAnsi="Times New Roman" w:cs="宋体"/>
          <w:sz w:val="24"/>
          <w:szCs w:val="24"/>
        </w:rPr>
        <w:t>)</w:t>
      </w:r>
      <w:r>
        <w:rPr>
          <w:rFonts w:hint="eastAsia" w:ascii="Times New Roman" w:hAnsi="Times New Roman" w:cs="宋体"/>
          <w:sz w:val="24"/>
          <w:szCs w:val="24"/>
        </w:rPr>
        <w:t>主要</w:t>
      </w:r>
      <w:r>
        <w:rPr>
          <w:rFonts w:hint="eastAsia" w:ascii="Times New Roman" w:hAnsi="Times New Roman" w:cs="宋体"/>
          <w:sz w:val="24"/>
          <w:szCs w:val="24"/>
          <w:lang w:eastAsia="zh-CN"/>
        </w:rPr>
        <w:t>施工方案</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10）管理人员架构</w:t>
      </w:r>
    </w:p>
    <w:p>
      <w:pPr>
        <w:keepNext/>
        <w:keepLines/>
        <w:adjustRightInd w:val="0"/>
        <w:snapToGrid w:val="0"/>
        <w:spacing w:line="360" w:lineRule="auto"/>
        <w:ind w:firstLine="482"/>
        <w:outlineLvl w:val="2"/>
        <w:rPr>
          <w:rFonts w:ascii="Times New Roman" w:hAnsi="Times New Roman"/>
          <w:b/>
          <w:bCs/>
          <w:kern w:val="2"/>
          <w:sz w:val="24"/>
          <w:szCs w:val="32"/>
        </w:rPr>
      </w:pPr>
      <w:bookmarkStart w:id="77" w:name="_Toc17132"/>
      <w:bookmarkStart w:id="78" w:name="_Toc18875"/>
      <w:r>
        <w:rPr>
          <w:rFonts w:hint="eastAsia" w:ascii="Times New Roman" w:hAnsi="Times New Roman"/>
          <w:b/>
          <w:bCs/>
          <w:kern w:val="2"/>
          <w:sz w:val="24"/>
          <w:szCs w:val="32"/>
        </w:rPr>
        <w:t>3.2</w:t>
      </w:r>
      <w:r>
        <w:rPr>
          <w:rFonts w:ascii="Times New Roman" w:hAnsi="Times New Roman"/>
          <w:b/>
          <w:bCs/>
          <w:kern w:val="2"/>
          <w:sz w:val="24"/>
          <w:szCs w:val="32"/>
        </w:rPr>
        <w:t xml:space="preserve"> </w:t>
      </w:r>
      <w:r>
        <w:rPr>
          <w:rFonts w:hint="eastAsia" w:ascii="Times New Roman" w:hAnsi="Times New Roman"/>
          <w:b/>
          <w:bCs/>
          <w:kern w:val="2"/>
          <w:sz w:val="24"/>
          <w:szCs w:val="32"/>
        </w:rPr>
        <w:t>主要</w:t>
      </w:r>
      <w:bookmarkEnd w:id="77"/>
      <w:bookmarkEnd w:id="78"/>
      <w:r>
        <w:rPr>
          <w:rFonts w:hint="eastAsia" w:ascii="Times New Roman" w:hAnsi="Times New Roman"/>
          <w:b/>
          <w:bCs/>
          <w:kern w:val="2"/>
          <w:sz w:val="24"/>
          <w:szCs w:val="32"/>
          <w:lang w:eastAsia="zh-CN"/>
        </w:rPr>
        <w:t>施工方案</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（1）需要编制的内容（主要包括，但不限于）</w:t>
      </w:r>
    </w:p>
    <w:p>
      <w:pPr>
        <w:widowControl/>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①基坑土方工程</w:t>
      </w:r>
      <w:r>
        <w:rPr>
          <w:rFonts w:hint="eastAsia" w:ascii="Times New Roman" w:hAnsi="Times New Roman" w:cs="宋体"/>
          <w:sz w:val="24"/>
          <w:szCs w:val="24"/>
          <w:lang w:eastAsia="zh-CN"/>
        </w:rPr>
        <w:t>施工方案</w:t>
      </w:r>
      <w:r>
        <w:rPr>
          <w:rFonts w:hint="eastAsia" w:ascii="Times New Roman" w:hAnsi="Times New Roman" w:cs="宋体"/>
          <w:sz w:val="24"/>
          <w:szCs w:val="24"/>
        </w:rPr>
        <w:t>（含土方开挖、外运、基坑降排水措施、回填土施工等）</w:t>
      </w:r>
    </w:p>
    <w:p>
      <w:pPr>
        <w:widowControl/>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②配套办公楼楼、车间、仓库结构施工（含大体积混凝土</w:t>
      </w:r>
      <w:r>
        <w:rPr>
          <w:rFonts w:hint="eastAsia" w:ascii="Times New Roman" w:hAnsi="Times New Roman" w:cs="宋体"/>
          <w:sz w:val="24"/>
          <w:szCs w:val="24"/>
          <w:lang w:eastAsia="zh-CN"/>
        </w:rPr>
        <w:t>施工方案</w:t>
      </w:r>
      <w:r>
        <w:rPr>
          <w:rFonts w:hint="eastAsia" w:ascii="Times New Roman" w:hAnsi="Times New Roman" w:cs="宋体"/>
          <w:sz w:val="24"/>
          <w:szCs w:val="24"/>
        </w:rPr>
        <w:t>）</w:t>
      </w:r>
    </w:p>
    <w:p>
      <w:pPr>
        <w:widowControl/>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⑤装饰装修工程</w:t>
      </w:r>
      <w:r>
        <w:rPr>
          <w:rFonts w:hint="eastAsia" w:ascii="Times New Roman" w:hAnsi="Times New Roman" w:cs="宋体"/>
          <w:sz w:val="24"/>
          <w:szCs w:val="24"/>
          <w:lang w:eastAsia="zh-CN"/>
        </w:rPr>
        <w:t>施工方案</w:t>
      </w:r>
      <w:r>
        <w:rPr>
          <w:rFonts w:hint="eastAsia" w:ascii="Times New Roman" w:hAnsi="Times New Roman" w:cs="宋体"/>
          <w:sz w:val="24"/>
          <w:szCs w:val="24"/>
        </w:rPr>
        <w:t>（含屋面防水）</w:t>
      </w:r>
    </w:p>
    <w:p>
      <w:pPr>
        <w:widowControl/>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⑥建筑设备安装（含给排水、通风、建筑电气等）</w:t>
      </w:r>
    </w:p>
    <w:p>
      <w:pPr>
        <w:widowControl/>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⑦模板、脚手架工程</w:t>
      </w:r>
      <w:r>
        <w:rPr>
          <w:rFonts w:hint="eastAsia" w:ascii="Times New Roman" w:hAnsi="Times New Roman" w:cs="宋体"/>
          <w:sz w:val="24"/>
          <w:szCs w:val="24"/>
          <w:lang w:eastAsia="zh-CN"/>
        </w:rPr>
        <w:t>施工方案</w:t>
      </w:r>
    </w:p>
    <w:p>
      <w:pPr>
        <w:widowControl/>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⑧桩基工程</w:t>
      </w:r>
      <w:r>
        <w:rPr>
          <w:rFonts w:hint="eastAsia" w:ascii="Times New Roman" w:hAnsi="Times New Roman" w:cs="宋体"/>
          <w:sz w:val="24"/>
          <w:szCs w:val="24"/>
          <w:lang w:eastAsia="zh-CN"/>
        </w:rPr>
        <w:t>施工方案</w:t>
      </w:r>
    </w:p>
    <w:p>
      <w:pPr>
        <w:widowControl/>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lang w:eastAsia="zh-CN"/>
        </w:rPr>
        <w:t>施工方案</w:t>
      </w:r>
      <w:r>
        <w:rPr>
          <w:rFonts w:hint="eastAsia" w:ascii="Times New Roman" w:hAnsi="Times New Roman" w:cs="宋体"/>
          <w:sz w:val="24"/>
          <w:szCs w:val="24"/>
        </w:rPr>
        <w:t>按规定需经专家论证的，由</w:t>
      </w:r>
      <w:r>
        <w:rPr>
          <w:rFonts w:hint="eastAsia" w:ascii="Times New Roman" w:hAnsi="Times New Roman" w:cs="宋体"/>
          <w:sz w:val="24"/>
          <w:szCs w:val="24"/>
          <w:lang w:eastAsia="zh-CN"/>
        </w:rPr>
        <w:t>投标人</w:t>
      </w:r>
      <w:r>
        <w:rPr>
          <w:rFonts w:hint="eastAsia" w:ascii="Times New Roman" w:hAnsi="Times New Roman" w:cs="宋体"/>
          <w:sz w:val="24"/>
          <w:szCs w:val="24"/>
        </w:rPr>
        <w:t>组织专家进行论证，其所有费用包括在投标报价中，且其专家组成员需得到</w:t>
      </w:r>
      <w:r>
        <w:rPr>
          <w:rFonts w:hint="eastAsia" w:ascii="Times New Roman" w:hAnsi="Times New Roman" w:cs="宋体"/>
          <w:sz w:val="24"/>
          <w:szCs w:val="24"/>
          <w:lang w:eastAsia="zh-CN"/>
        </w:rPr>
        <w:t>招标人</w:t>
      </w:r>
      <w:r>
        <w:rPr>
          <w:rFonts w:hint="eastAsia" w:ascii="Times New Roman" w:hAnsi="Times New Roman" w:cs="宋体"/>
          <w:sz w:val="24"/>
          <w:szCs w:val="24"/>
        </w:rPr>
        <w:t>认可。</w:t>
      </w:r>
    </w:p>
    <w:p>
      <w:pPr>
        <w:kinsoku w:val="0"/>
        <w:overflowPunct w:val="0"/>
        <w:autoSpaceDE w:val="0"/>
        <w:autoSpaceDN w:val="0"/>
        <w:adjustRightInd w:val="0"/>
        <w:snapToGrid w:val="0"/>
        <w:spacing w:line="360" w:lineRule="auto"/>
        <w:ind w:firstLine="360" w:firstLineChars="150"/>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投标人</w:t>
      </w:r>
      <w:r>
        <w:rPr>
          <w:rFonts w:hint="eastAsia" w:ascii="Times New Roman" w:hAnsi="Times New Roman" w:cs="宋体"/>
          <w:sz w:val="24"/>
          <w:szCs w:val="24"/>
        </w:rPr>
        <w:t>根据现场总平面图进行施工总平面布置。</w:t>
      </w:r>
    </w:p>
    <w:p>
      <w:pPr>
        <w:keepNext/>
        <w:keepLines/>
        <w:adjustRightInd w:val="0"/>
        <w:snapToGrid w:val="0"/>
        <w:spacing w:line="360" w:lineRule="auto"/>
        <w:ind w:firstLine="482"/>
        <w:outlineLvl w:val="2"/>
        <w:rPr>
          <w:rFonts w:ascii="Times New Roman" w:hAnsi="Times New Roman"/>
          <w:b/>
          <w:bCs/>
          <w:kern w:val="2"/>
          <w:sz w:val="24"/>
          <w:szCs w:val="32"/>
        </w:rPr>
      </w:pPr>
      <w:bookmarkStart w:id="79" w:name="_Toc22023"/>
      <w:bookmarkStart w:id="80" w:name="_Toc31555"/>
      <w:r>
        <w:rPr>
          <w:rFonts w:hint="eastAsia" w:ascii="Times New Roman" w:hAnsi="Times New Roman"/>
          <w:b/>
          <w:bCs/>
          <w:kern w:val="2"/>
          <w:sz w:val="24"/>
          <w:szCs w:val="32"/>
        </w:rPr>
        <w:t>3.3</w:t>
      </w:r>
      <w:r>
        <w:rPr>
          <w:rFonts w:ascii="Times New Roman" w:hAnsi="Times New Roman"/>
          <w:b/>
          <w:bCs/>
          <w:kern w:val="2"/>
          <w:sz w:val="24"/>
          <w:szCs w:val="32"/>
        </w:rPr>
        <w:t xml:space="preserve"> </w:t>
      </w:r>
      <w:r>
        <w:rPr>
          <w:rFonts w:hint="eastAsia" w:ascii="Times New Roman" w:hAnsi="Times New Roman"/>
          <w:b/>
          <w:bCs/>
          <w:kern w:val="2"/>
          <w:sz w:val="24"/>
          <w:szCs w:val="32"/>
        </w:rPr>
        <w:t>施工组织要求</w:t>
      </w:r>
      <w:bookmarkEnd w:id="79"/>
      <w:bookmarkEnd w:id="80"/>
    </w:p>
    <w:p>
      <w:pPr>
        <w:kinsoku w:val="0"/>
        <w:overflowPunct w:val="0"/>
        <w:autoSpaceDE w:val="0"/>
        <w:autoSpaceDN w:val="0"/>
        <w:adjustRightInd w:val="0"/>
        <w:snapToGrid w:val="0"/>
        <w:spacing w:line="360" w:lineRule="auto"/>
        <w:ind w:firstLine="360" w:firstLineChars="150"/>
        <w:rPr>
          <w:rFonts w:ascii="Times New Roman" w:hAnsi="Times New Roman" w:cs="宋体"/>
          <w:sz w:val="24"/>
          <w:szCs w:val="24"/>
        </w:rPr>
      </w:pPr>
      <w:r>
        <w:rPr>
          <w:rFonts w:hint="eastAsia" w:ascii="Times New Roman" w:hAnsi="Times New Roman" w:cs="宋体"/>
          <w:sz w:val="24"/>
          <w:szCs w:val="24"/>
        </w:rPr>
        <w:t>（1）对</w:t>
      </w:r>
      <w:r>
        <w:rPr>
          <w:rFonts w:hint="eastAsia" w:ascii="Times New Roman" w:hAnsi="Times New Roman" w:cs="宋体"/>
          <w:sz w:val="24"/>
          <w:szCs w:val="24"/>
          <w:lang w:eastAsia="zh-CN"/>
        </w:rPr>
        <w:t>投标人</w:t>
      </w:r>
      <w:r>
        <w:rPr>
          <w:rFonts w:hint="eastAsia" w:ascii="Times New Roman" w:hAnsi="Times New Roman" w:cs="宋体"/>
          <w:sz w:val="24"/>
          <w:szCs w:val="24"/>
        </w:rPr>
        <w:t>的管理</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①承包合同签订后7天内，必须按投标文件中所列的机械和人力计划足量投入施工现场（</w:t>
      </w:r>
      <w:r>
        <w:rPr>
          <w:rFonts w:hint="eastAsia" w:ascii="Times New Roman" w:hAnsi="Times New Roman" w:cs="宋体"/>
          <w:sz w:val="24"/>
          <w:szCs w:val="24"/>
          <w:lang w:eastAsia="zh-CN"/>
        </w:rPr>
        <w:t>投标人</w:t>
      </w:r>
      <w:r>
        <w:rPr>
          <w:rFonts w:hint="eastAsia" w:ascii="Times New Roman" w:hAnsi="Times New Roman" w:cs="宋体"/>
          <w:sz w:val="24"/>
          <w:szCs w:val="24"/>
        </w:rPr>
        <w:t>不得以临建、设备进厂、生活设施不完善等原因拖延开工日期）。</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②在投标文件中所列的施工机械设备数量型号及人力安排计划，在施工中必须充分体现（</w:t>
      </w:r>
      <w:r>
        <w:rPr>
          <w:rFonts w:hint="eastAsia" w:ascii="Times New Roman" w:hAnsi="Times New Roman" w:cs="宋体"/>
          <w:sz w:val="24"/>
          <w:szCs w:val="24"/>
          <w:lang w:eastAsia="zh-CN"/>
        </w:rPr>
        <w:t>投标人</w:t>
      </w:r>
      <w:r>
        <w:rPr>
          <w:rFonts w:hint="eastAsia" w:ascii="Times New Roman" w:hAnsi="Times New Roman" w:cs="宋体"/>
          <w:sz w:val="24"/>
          <w:szCs w:val="24"/>
        </w:rPr>
        <w:t>已经提出修改机械和人力组织的安排，以经</w:t>
      </w:r>
      <w:r>
        <w:rPr>
          <w:rFonts w:hint="eastAsia" w:ascii="Times New Roman" w:hAnsi="Times New Roman" w:cs="宋体"/>
          <w:sz w:val="24"/>
          <w:szCs w:val="24"/>
          <w:lang w:eastAsia="zh-CN"/>
        </w:rPr>
        <w:t>招标人</w:t>
      </w:r>
      <w:r>
        <w:rPr>
          <w:rFonts w:hint="eastAsia" w:ascii="Times New Roman" w:hAnsi="Times New Roman" w:cs="宋体"/>
          <w:sz w:val="24"/>
          <w:szCs w:val="24"/>
        </w:rPr>
        <w:t>同意并确认的数量为准），若未体现，在工程结算中扣除其相应的机械和人工费用。</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③按</w:t>
      </w:r>
      <w:r>
        <w:rPr>
          <w:rFonts w:hint="eastAsia" w:ascii="Times New Roman" w:hAnsi="Times New Roman" w:cs="宋体"/>
          <w:sz w:val="24"/>
          <w:szCs w:val="24"/>
          <w:lang w:eastAsia="zh-CN"/>
        </w:rPr>
        <w:t>招标人</w:t>
      </w:r>
      <w:r>
        <w:rPr>
          <w:rFonts w:hint="eastAsia" w:ascii="Times New Roman" w:hAnsi="Times New Roman" w:cs="宋体"/>
          <w:sz w:val="24"/>
          <w:szCs w:val="24"/>
        </w:rPr>
        <w:t>现场管理制度和其他规定事项的应交款项和罚款，如不能及时交纳，在当月的工程进度款中双倍扣除。</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④</w:t>
      </w:r>
      <w:r>
        <w:rPr>
          <w:rFonts w:hint="eastAsia" w:ascii="Times New Roman" w:hAnsi="Times New Roman" w:cs="宋体"/>
          <w:sz w:val="24"/>
          <w:szCs w:val="24"/>
          <w:lang w:eastAsia="zh-CN"/>
        </w:rPr>
        <w:t>投标人</w:t>
      </w:r>
      <w:r>
        <w:rPr>
          <w:rFonts w:hint="eastAsia" w:ascii="Times New Roman" w:hAnsi="Times New Roman" w:cs="宋体"/>
          <w:sz w:val="24"/>
          <w:szCs w:val="24"/>
        </w:rPr>
        <w:t>投标文件中指定的项目经理、技术、安全、质量、测量负责人应具备相应岗位的上岗资格证件和长驻现场，项目经理和技术负责人经</w:t>
      </w:r>
      <w:r>
        <w:rPr>
          <w:rFonts w:hint="eastAsia" w:ascii="Times New Roman" w:hAnsi="Times New Roman" w:cs="宋体"/>
          <w:sz w:val="24"/>
          <w:szCs w:val="24"/>
          <w:lang w:eastAsia="zh-CN"/>
        </w:rPr>
        <w:t>招标人</w:t>
      </w:r>
      <w:r>
        <w:rPr>
          <w:rFonts w:hint="eastAsia" w:ascii="Times New Roman" w:hAnsi="Times New Roman" w:cs="宋体"/>
          <w:sz w:val="24"/>
          <w:szCs w:val="24"/>
        </w:rPr>
        <w:t>确认后不得任意更换，如要更换需经</w:t>
      </w:r>
      <w:r>
        <w:rPr>
          <w:rFonts w:hint="eastAsia" w:ascii="Times New Roman" w:hAnsi="Times New Roman" w:cs="宋体"/>
          <w:sz w:val="24"/>
          <w:szCs w:val="24"/>
          <w:lang w:eastAsia="zh-CN"/>
        </w:rPr>
        <w:t>招标人</w:t>
      </w:r>
      <w:r>
        <w:rPr>
          <w:rFonts w:hint="eastAsia" w:ascii="Times New Roman" w:hAnsi="Times New Roman" w:cs="宋体"/>
          <w:sz w:val="24"/>
          <w:szCs w:val="24"/>
        </w:rPr>
        <w:t>同意和质监站审核；随意更换项目经理或技术负责人的,每次罚款1万元；项目经理或项目技术负责人不合格，不能很好地协调管理现场施工、技术、质量和安全的，</w:t>
      </w:r>
      <w:r>
        <w:rPr>
          <w:rFonts w:hint="eastAsia" w:ascii="Times New Roman" w:hAnsi="Times New Roman" w:cs="宋体"/>
          <w:sz w:val="24"/>
          <w:szCs w:val="24"/>
          <w:lang w:eastAsia="zh-CN"/>
        </w:rPr>
        <w:t>招标人</w:t>
      </w:r>
      <w:r>
        <w:rPr>
          <w:rFonts w:hint="eastAsia" w:ascii="Times New Roman" w:hAnsi="Times New Roman" w:cs="宋体"/>
          <w:sz w:val="24"/>
          <w:szCs w:val="24"/>
        </w:rPr>
        <w:t>有权要求更换项目经理或项目技术负责人，</w:t>
      </w:r>
      <w:r>
        <w:rPr>
          <w:rFonts w:hint="eastAsia" w:ascii="Times New Roman" w:hAnsi="Times New Roman" w:cs="宋体"/>
          <w:sz w:val="24"/>
          <w:szCs w:val="24"/>
          <w:lang w:eastAsia="zh-CN"/>
        </w:rPr>
        <w:t>投标人</w:t>
      </w:r>
      <w:r>
        <w:rPr>
          <w:rFonts w:hint="eastAsia" w:ascii="Times New Roman" w:hAnsi="Times New Roman" w:cs="宋体"/>
          <w:sz w:val="24"/>
          <w:szCs w:val="24"/>
        </w:rPr>
        <w:t>无条件接受。项目经理、技术、安全、质量负责人离开现场超过24小时应向</w:t>
      </w:r>
      <w:r>
        <w:rPr>
          <w:rFonts w:hint="eastAsia" w:ascii="Times New Roman" w:hAnsi="Times New Roman" w:cs="宋体"/>
          <w:sz w:val="24"/>
          <w:szCs w:val="24"/>
          <w:lang w:eastAsia="zh-CN"/>
        </w:rPr>
        <w:t>招标人</w:t>
      </w:r>
      <w:r>
        <w:rPr>
          <w:rFonts w:hint="eastAsia" w:ascii="Times New Roman" w:hAnsi="Times New Roman" w:cs="宋体"/>
          <w:sz w:val="24"/>
          <w:szCs w:val="24"/>
        </w:rPr>
        <w:t>项目经理办理请假手续。项目经理未经</w:t>
      </w:r>
      <w:r>
        <w:rPr>
          <w:rFonts w:hint="eastAsia" w:ascii="Times New Roman" w:hAnsi="Times New Roman" w:cs="宋体"/>
          <w:sz w:val="24"/>
          <w:szCs w:val="24"/>
          <w:lang w:eastAsia="zh-CN"/>
        </w:rPr>
        <w:t>招标人</w:t>
      </w:r>
      <w:r>
        <w:rPr>
          <w:rFonts w:hint="eastAsia" w:ascii="Times New Roman" w:hAnsi="Times New Roman" w:cs="宋体"/>
          <w:sz w:val="24"/>
          <w:szCs w:val="24"/>
        </w:rPr>
        <w:t>同意离开现场7天，</w:t>
      </w:r>
      <w:r>
        <w:rPr>
          <w:rFonts w:hint="eastAsia" w:ascii="Times New Roman" w:hAnsi="Times New Roman" w:cs="宋体"/>
          <w:sz w:val="24"/>
          <w:szCs w:val="24"/>
          <w:lang w:eastAsia="zh-CN"/>
        </w:rPr>
        <w:t>招标人</w:t>
      </w:r>
      <w:r>
        <w:rPr>
          <w:rFonts w:hint="eastAsia" w:ascii="Times New Roman" w:hAnsi="Times New Roman" w:cs="宋体"/>
          <w:sz w:val="24"/>
          <w:szCs w:val="24"/>
        </w:rPr>
        <w:t>有权解除承包合同。</w:t>
      </w:r>
      <w:r>
        <w:rPr>
          <w:rFonts w:hint="eastAsia" w:ascii="Times New Roman" w:hAnsi="Times New Roman" w:cs="宋体"/>
          <w:sz w:val="24"/>
          <w:szCs w:val="24"/>
          <w:lang w:eastAsia="zh-CN"/>
        </w:rPr>
        <w:t>投标人</w:t>
      </w:r>
      <w:r>
        <w:rPr>
          <w:rFonts w:hint="eastAsia" w:ascii="Times New Roman" w:hAnsi="Times New Roman" w:cs="宋体"/>
          <w:sz w:val="24"/>
          <w:szCs w:val="24"/>
        </w:rPr>
        <w:t>未履行和遵守招标书和合同书中所规定的职责，</w:t>
      </w:r>
      <w:r>
        <w:rPr>
          <w:rFonts w:hint="eastAsia" w:ascii="Times New Roman" w:hAnsi="Times New Roman" w:cs="宋体"/>
          <w:sz w:val="24"/>
          <w:szCs w:val="24"/>
          <w:lang w:eastAsia="zh-CN"/>
        </w:rPr>
        <w:t>招标人</w:t>
      </w:r>
      <w:r>
        <w:rPr>
          <w:rFonts w:hint="eastAsia" w:ascii="Times New Roman" w:hAnsi="Times New Roman" w:cs="宋体"/>
          <w:sz w:val="24"/>
          <w:szCs w:val="24"/>
        </w:rPr>
        <w:t>有权解除承包合同。</w:t>
      </w:r>
    </w:p>
    <w:p>
      <w:pPr>
        <w:adjustRightInd w:val="0"/>
        <w:snapToGrid w:val="0"/>
        <w:spacing w:line="360" w:lineRule="auto"/>
        <w:ind w:firstLine="482" w:firstLineChars="200"/>
        <w:jc w:val="center"/>
        <w:rPr>
          <w:rFonts w:cs="宋体"/>
          <w:b/>
          <w:bCs/>
          <w:kern w:val="2"/>
          <w:sz w:val="24"/>
          <w:szCs w:val="24"/>
        </w:rPr>
      </w:pPr>
      <w:r>
        <w:rPr>
          <w:rFonts w:hint="eastAsia" w:cs="宋体"/>
          <w:b/>
          <w:bCs/>
          <w:kern w:val="2"/>
          <w:sz w:val="24"/>
          <w:szCs w:val="24"/>
        </w:rPr>
        <w:t>项目管理部组成人员配备要求表</w:t>
      </w:r>
    </w:p>
    <w:tbl>
      <w:tblPr>
        <w:tblStyle w:val="42"/>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3118"/>
        <w:gridCol w:w="567"/>
        <w:gridCol w:w="4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rPr>
                <w:rFonts w:ascii="Calibri" w:hAnsi="Calibri" w:cs="Calibri"/>
                <w:b/>
                <w:kern w:val="2"/>
                <w:sz w:val="21"/>
                <w:szCs w:val="21"/>
              </w:rPr>
            </w:pPr>
            <w:r>
              <w:rPr>
                <w:rFonts w:hint="eastAsia" w:ascii="Times New Roman" w:hAnsi="Times New Roman" w:cs="Calibri"/>
                <w:b/>
                <w:kern w:val="2"/>
                <w:sz w:val="21"/>
                <w:szCs w:val="21"/>
              </w:rPr>
              <w:t>序号</w:t>
            </w:r>
          </w:p>
        </w:tc>
        <w:tc>
          <w:tcPr>
            <w:tcW w:w="3118" w:type="dxa"/>
            <w:vAlign w:val="center"/>
          </w:tcPr>
          <w:p>
            <w:pPr>
              <w:adjustRightInd w:val="0"/>
              <w:snapToGrid w:val="0"/>
              <w:spacing w:line="276" w:lineRule="auto"/>
              <w:jc w:val="center"/>
              <w:rPr>
                <w:rFonts w:ascii="Calibri" w:hAnsi="Calibri" w:cs="Calibri"/>
                <w:b/>
                <w:kern w:val="2"/>
                <w:sz w:val="21"/>
                <w:szCs w:val="21"/>
              </w:rPr>
            </w:pPr>
            <w:r>
              <w:rPr>
                <w:rFonts w:hint="eastAsia" w:ascii="Times New Roman" w:hAnsi="Times New Roman" w:cs="Calibri"/>
                <w:b/>
                <w:kern w:val="2"/>
                <w:sz w:val="21"/>
                <w:szCs w:val="21"/>
              </w:rPr>
              <w:t>职务</w:t>
            </w:r>
          </w:p>
        </w:tc>
        <w:tc>
          <w:tcPr>
            <w:tcW w:w="567" w:type="dxa"/>
            <w:vAlign w:val="center"/>
          </w:tcPr>
          <w:p>
            <w:pPr>
              <w:adjustRightInd w:val="0"/>
              <w:snapToGrid w:val="0"/>
              <w:spacing w:line="276" w:lineRule="auto"/>
              <w:jc w:val="center"/>
              <w:rPr>
                <w:rFonts w:ascii="Calibri" w:hAnsi="Calibri" w:cs="Calibri"/>
                <w:b/>
                <w:kern w:val="2"/>
                <w:sz w:val="21"/>
                <w:szCs w:val="21"/>
              </w:rPr>
            </w:pPr>
            <w:r>
              <w:rPr>
                <w:rFonts w:hint="eastAsia" w:ascii="Times New Roman" w:hAnsi="Times New Roman" w:cs="Calibri"/>
                <w:b/>
                <w:kern w:val="2"/>
                <w:sz w:val="21"/>
                <w:szCs w:val="21"/>
              </w:rPr>
              <w:t>人数</w:t>
            </w:r>
          </w:p>
        </w:tc>
        <w:tc>
          <w:tcPr>
            <w:tcW w:w="4888" w:type="dxa"/>
            <w:vAlign w:val="center"/>
          </w:tcPr>
          <w:p>
            <w:pPr>
              <w:adjustRightInd w:val="0"/>
              <w:snapToGrid w:val="0"/>
              <w:spacing w:line="276" w:lineRule="auto"/>
              <w:jc w:val="center"/>
              <w:rPr>
                <w:rFonts w:ascii="Calibri" w:hAnsi="Calibri" w:cs="Calibri"/>
                <w:b/>
                <w:kern w:val="2"/>
                <w:sz w:val="21"/>
                <w:szCs w:val="21"/>
              </w:rPr>
            </w:pPr>
            <w:r>
              <w:rPr>
                <w:rFonts w:hint="eastAsia" w:ascii="Times New Roman" w:hAnsi="Times New Roman" w:cs="Calibri"/>
                <w:b/>
                <w:kern w:val="2"/>
                <w:sz w:val="21"/>
                <w:szCs w:val="21"/>
              </w:rPr>
              <w:t>基本任职条件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jc w:val="center"/>
              <w:rPr>
                <w:rFonts w:ascii="Calibri" w:hAnsi="Calibri" w:cs="Calibri"/>
                <w:kern w:val="2"/>
                <w:sz w:val="21"/>
                <w:szCs w:val="21"/>
              </w:rPr>
            </w:pPr>
            <w:r>
              <w:rPr>
                <w:rFonts w:ascii="Times New Roman" w:hAnsi="Times New Roman" w:cs="Calibri"/>
                <w:kern w:val="2"/>
                <w:sz w:val="21"/>
                <w:szCs w:val="21"/>
              </w:rPr>
              <w:t>1</w:t>
            </w:r>
          </w:p>
        </w:tc>
        <w:tc>
          <w:tcPr>
            <w:tcW w:w="3118" w:type="dxa"/>
            <w:vAlign w:val="center"/>
          </w:tcPr>
          <w:p>
            <w:pPr>
              <w:jc w:val="center"/>
              <w:rPr>
                <w:rFonts w:ascii="Calibri" w:hAnsi="Calibri" w:cs="Calibri"/>
                <w:kern w:val="2"/>
                <w:sz w:val="21"/>
                <w:szCs w:val="21"/>
              </w:rPr>
            </w:pPr>
            <w:r>
              <w:rPr>
                <w:rFonts w:hint="eastAsia"/>
                <w:kern w:val="2"/>
                <w:sz w:val="21"/>
                <w:szCs w:val="21"/>
              </w:rPr>
              <w:t>指挥长</w:t>
            </w:r>
          </w:p>
        </w:tc>
        <w:tc>
          <w:tcPr>
            <w:tcW w:w="567" w:type="dxa"/>
            <w:vAlign w:val="center"/>
          </w:tcPr>
          <w:p>
            <w:pPr>
              <w:jc w:val="center"/>
              <w:rPr>
                <w:rFonts w:ascii="Calibri" w:hAnsi="Calibri" w:cs="Calibri"/>
                <w:kern w:val="2"/>
                <w:sz w:val="21"/>
                <w:szCs w:val="21"/>
              </w:rPr>
            </w:pPr>
            <w:r>
              <w:rPr>
                <w:kern w:val="2"/>
                <w:sz w:val="21"/>
                <w:szCs w:val="21"/>
              </w:rPr>
              <w:t>1</w:t>
            </w:r>
          </w:p>
        </w:tc>
        <w:tc>
          <w:tcPr>
            <w:tcW w:w="4888" w:type="dxa"/>
            <w:vAlign w:val="center"/>
          </w:tcPr>
          <w:p>
            <w:pPr>
              <w:widowControl/>
              <w:jc w:val="left"/>
              <w:rPr>
                <w:rFonts w:ascii="Calibri" w:hAnsi="Calibri" w:cs="Calibri"/>
                <w:kern w:val="2"/>
                <w:sz w:val="21"/>
                <w:szCs w:val="21"/>
              </w:rPr>
            </w:pPr>
            <w:r>
              <w:rPr>
                <w:rFonts w:hint="eastAsia"/>
                <w:kern w:val="2"/>
                <w:sz w:val="21"/>
                <w:szCs w:val="21"/>
                <w:lang w:bidi="ar"/>
              </w:rPr>
              <w:t>由投标人现任副总经理（或总工程师）或以上行政职务担任，且应已任该职满半年或以上的领导担任，负责项目的总协调。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jc w:val="center"/>
              <w:rPr>
                <w:rFonts w:ascii="Times New Roman" w:hAnsi="Times New Roman" w:cs="Calibri"/>
                <w:kern w:val="2"/>
                <w:sz w:val="21"/>
                <w:szCs w:val="21"/>
              </w:rPr>
            </w:pPr>
            <w:r>
              <w:rPr>
                <w:rFonts w:ascii="Times New Roman" w:hAnsi="Times New Roman" w:cs="Calibri"/>
                <w:kern w:val="2"/>
                <w:sz w:val="21"/>
                <w:szCs w:val="21"/>
              </w:rPr>
              <w:t>2</w:t>
            </w:r>
          </w:p>
        </w:tc>
        <w:tc>
          <w:tcPr>
            <w:tcW w:w="3118" w:type="dxa"/>
            <w:vAlign w:val="center"/>
          </w:tcPr>
          <w:p>
            <w:pPr>
              <w:jc w:val="center"/>
              <w:rPr>
                <w:rFonts w:ascii="Times New Roman" w:hAnsi="Times New Roman" w:cs="Calibri"/>
                <w:kern w:val="2"/>
                <w:sz w:val="21"/>
                <w:szCs w:val="21"/>
              </w:rPr>
            </w:pPr>
            <w:r>
              <w:rPr>
                <w:rFonts w:hint="eastAsia"/>
                <w:kern w:val="2"/>
                <w:sz w:val="21"/>
                <w:szCs w:val="21"/>
              </w:rPr>
              <w:t>项目负责人</w:t>
            </w:r>
          </w:p>
        </w:tc>
        <w:tc>
          <w:tcPr>
            <w:tcW w:w="567" w:type="dxa"/>
            <w:vAlign w:val="center"/>
          </w:tcPr>
          <w:p>
            <w:pPr>
              <w:jc w:val="center"/>
              <w:rPr>
                <w:rFonts w:ascii="Times New Roman" w:hAnsi="Times New Roman" w:cs="Calibri"/>
                <w:kern w:val="2"/>
                <w:sz w:val="21"/>
                <w:szCs w:val="21"/>
              </w:rPr>
            </w:pPr>
            <w:r>
              <w:rPr>
                <w:kern w:val="2"/>
                <w:sz w:val="21"/>
                <w:szCs w:val="21"/>
              </w:rPr>
              <w:t>1</w:t>
            </w:r>
          </w:p>
        </w:tc>
        <w:tc>
          <w:tcPr>
            <w:tcW w:w="4888" w:type="dxa"/>
            <w:vAlign w:val="center"/>
          </w:tcPr>
          <w:p>
            <w:pPr>
              <w:widowControl/>
              <w:jc w:val="left"/>
              <w:rPr>
                <w:rFonts w:ascii="Times New Roman" w:hAnsi="Times New Roman" w:cs="Calibri"/>
                <w:kern w:val="2"/>
                <w:sz w:val="21"/>
                <w:szCs w:val="21"/>
              </w:rPr>
            </w:pPr>
            <w:r>
              <w:rPr>
                <w:rFonts w:hint="eastAsia"/>
                <w:kern w:val="2"/>
                <w:sz w:val="21"/>
                <w:szCs w:val="21"/>
                <w:lang w:bidi="ar"/>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jc w:val="center"/>
              <w:rPr>
                <w:rFonts w:ascii="Times New Roman" w:hAnsi="Times New Roman" w:cs="Calibri"/>
                <w:kern w:val="2"/>
                <w:sz w:val="21"/>
                <w:szCs w:val="21"/>
              </w:rPr>
            </w:pPr>
            <w:r>
              <w:rPr>
                <w:rFonts w:ascii="Times New Roman" w:hAnsi="Times New Roman" w:cs="Calibri"/>
                <w:kern w:val="2"/>
                <w:sz w:val="21"/>
                <w:szCs w:val="21"/>
              </w:rPr>
              <w:t>3</w:t>
            </w:r>
          </w:p>
        </w:tc>
        <w:tc>
          <w:tcPr>
            <w:tcW w:w="3118" w:type="dxa"/>
            <w:vAlign w:val="center"/>
          </w:tcPr>
          <w:p>
            <w:pPr>
              <w:jc w:val="center"/>
              <w:rPr>
                <w:rFonts w:ascii="Times New Roman" w:hAnsi="Times New Roman" w:cs="Calibri"/>
                <w:kern w:val="2"/>
                <w:sz w:val="21"/>
                <w:szCs w:val="21"/>
              </w:rPr>
            </w:pPr>
            <w:r>
              <w:rPr>
                <w:rFonts w:hint="eastAsia"/>
                <w:kern w:val="2"/>
                <w:sz w:val="21"/>
                <w:szCs w:val="21"/>
              </w:rPr>
              <w:t>技术负责人</w:t>
            </w:r>
          </w:p>
        </w:tc>
        <w:tc>
          <w:tcPr>
            <w:tcW w:w="567" w:type="dxa"/>
            <w:vAlign w:val="center"/>
          </w:tcPr>
          <w:p>
            <w:pPr>
              <w:jc w:val="center"/>
              <w:rPr>
                <w:rFonts w:ascii="Times New Roman" w:hAnsi="Times New Roman" w:cs="Calibri"/>
                <w:kern w:val="2"/>
                <w:sz w:val="21"/>
                <w:szCs w:val="21"/>
              </w:rPr>
            </w:pPr>
            <w:r>
              <w:rPr>
                <w:kern w:val="2"/>
                <w:sz w:val="21"/>
                <w:szCs w:val="21"/>
              </w:rPr>
              <w:t>1</w:t>
            </w:r>
          </w:p>
        </w:tc>
        <w:tc>
          <w:tcPr>
            <w:tcW w:w="4888" w:type="dxa"/>
            <w:vAlign w:val="center"/>
          </w:tcPr>
          <w:p>
            <w:pPr>
              <w:jc w:val="left"/>
              <w:rPr>
                <w:rFonts w:ascii="Times New Roman" w:hAnsi="Times New Roman" w:cs="Calibri"/>
                <w:kern w:val="2"/>
                <w:sz w:val="21"/>
                <w:szCs w:val="21"/>
              </w:rPr>
            </w:pPr>
            <w:r>
              <w:rPr>
                <w:rFonts w:hint="eastAsia"/>
                <w:kern w:val="2"/>
                <w:sz w:val="21"/>
                <w:szCs w:val="21"/>
                <w:lang w:bidi="ar"/>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jc w:val="center"/>
              <w:rPr>
                <w:rFonts w:ascii="Times New Roman" w:hAnsi="Times New Roman" w:cs="Calibri"/>
                <w:kern w:val="2"/>
                <w:sz w:val="21"/>
                <w:szCs w:val="21"/>
              </w:rPr>
            </w:pPr>
            <w:r>
              <w:rPr>
                <w:rFonts w:ascii="Times New Roman" w:hAnsi="Times New Roman" w:cs="Calibri"/>
                <w:kern w:val="2"/>
                <w:sz w:val="21"/>
                <w:szCs w:val="21"/>
              </w:rPr>
              <w:t>4</w:t>
            </w:r>
          </w:p>
        </w:tc>
        <w:tc>
          <w:tcPr>
            <w:tcW w:w="3118" w:type="dxa"/>
            <w:vAlign w:val="center"/>
          </w:tcPr>
          <w:p>
            <w:pPr>
              <w:jc w:val="center"/>
              <w:rPr>
                <w:rFonts w:ascii="Times New Roman" w:hAnsi="Times New Roman" w:cs="Calibri"/>
                <w:kern w:val="2"/>
                <w:sz w:val="21"/>
                <w:szCs w:val="21"/>
              </w:rPr>
            </w:pPr>
            <w:r>
              <w:rPr>
                <w:rFonts w:hint="eastAsia"/>
                <w:kern w:val="2"/>
                <w:sz w:val="21"/>
                <w:szCs w:val="21"/>
              </w:rPr>
              <w:t>专职安全员</w:t>
            </w:r>
          </w:p>
        </w:tc>
        <w:tc>
          <w:tcPr>
            <w:tcW w:w="567" w:type="dxa"/>
            <w:vAlign w:val="center"/>
          </w:tcPr>
          <w:p>
            <w:pPr>
              <w:jc w:val="center"/>
              <w:rPr>
                <w:rFonts w:ascii="Times New Roman" w:hAnsi="Times New Roman" w:cs="Calibri"/>
                <w:kern w:val="2"/>
                <w:sz w:val="21"/>
                <w:szCs w:val="21"/>
              </w:rPr>
            </w:pPr>
            <w:r>
              <w:rPr>
                <w:kern w:val="2"/>
                <w:sz w:val="21"/>
                <w:szCs w:val="21"/>
              </w:rPr>
              <w:t>1</w:t>
            </w:r>
          </w:p>
        </w:tc>
        <w:tc>
          <w:tcPr>
            <w:tcW w:w="4888" w:type="dxa"/>
            <w:vAlign w:val="center"/>
          </w:tcPr>
          <w:p>
            <w:pPr>
              <w:jc w:val="left"/>
              <w:rPr>
                <w:rFonts w:ascii="Times New Roman" w:hAnsi="Times New Roman" w:cs="Calibri"/>
                <w:kern w:val="2"/>
                <w:sz w:val="21"/>
                <w:szCs w:val="21"/>
              </w:rPr>
            </w:pPr>
            <w:r>
              <w:rPr>
                <w:rFonts w:hint="eastAsia"/>
                <w:kern w:val="2"/>
                <w:sz w:val="21"/>
                <w:szCs w:val="21"/>
                <w:lang w:bidi="ar"/>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jc w:val="center"/>
              <w:rPr>
                <w:rFonts w:ascii="Times New Roman" w:hAnsi="Times New Roman" w:cs="Calibri"/>
                <w:kern w:val="2"/>
                <w:sz w:val="21"/>
                <w:szCs w:val="21"/>
              </w:rPr>
            </w:pPr>
            <w:r>
              <w:rPr>
                <w:rFonts w:ascii="Times New Roman" w:hAnsi="Times New Roman" w:cs="Calibri"/>
                <w:kern w:val="2"/>
                <w:sz w:val="21"/>
                <w:szCs w:val="21"/>
              </w:rPr>
              <w:t>5</w:t>
            </w:r>
          </w:p>
        </w:tc>
        <w:tc>
          <w:tcPr>
            <w:tcW w:w="3118" w:type="dxa"/>
            <w:vAlign w:val="center"/>
          </w:tcPr>
          <w:p>
            <w:pPr>
              <w:jc w:val="center"/>
              <w:rPr>
                <w:rFonts w:ascii="Times New Roman" w:hAnsi="Times New Roman" w:cs="Calibri"/>
                <w:kern w:val="2"/>
                <w:sz w:val="21"/>
                <w:szCs w:val="21"/>
              </w:rPr>
            </w:pPr>
            <w:r>
              <w:rPr>
                <w:rFonts w:hint="eastAsia"/>
                <w:kern w:val="2"/>
                <w:sz w:val="21"/>
                <w:szCs w:val="21"/>
              </w:rPr>
              <w:t>质量负责人</w:t>
            </w:r>
          </w:p>
        </w:tc>
        <w:tc>
          <w:tcPr>
            <w:tcW w:w="567" w:type="dxa"/>
            <w:vAlign w:val="center"/>
          </w:tcPr>
          <w:p>
            <w:pPr>
              <w:jc w:val="center"/>
              <w:rPr>
                <w:rFonts w:ascii="Times New Roman" w:hAnsi="Times New Roman" w:cs="Calibri"/>
                <w:kern w:val="2"/>
                <w:sz w:val="21"/>
                <w:szCs w:val="21"/>
              </w:rPr>
            </w:pPr>
            <w:r>
              <w:rPr>
                <w:kern w:val="2"/>
                <w:sz w:val="21"/>
                <w:szCs w:val="21"/>
              </w:rPr>
              <w:t>1</w:t>
            </w:r>
          </w:p>
        </w:tc>
        <w:tc>
          <w:tcPr>
            <w:tcW w:w="4888" w:type="dxa"/>
            <w:vAlign w:val="center"/>
          </w:tcPr>
          <w:p>
            <w:pPr>
              <w:rPr>
                <w:rFonts w:ascii="Times New Roman" w:hAnsi="Times New Roman" w:cs="Calibri"/>
                <w:kern w:val="2"/>
                <w:sz w:val="21"/>
                <w:szCs w:val="21"/>
              </w:rPr>
            </w:pPr>
            <w:r>
              <w:rPr>
                <w:rFonts w:hint="eastAsia"/>
                <w:kern w:val="2"/>
                <w:sz w:val="21"/>
                <w:szCs w:val="21"/>
              </w:rPr>
              <w:t>具备建筑工程类专业工程师或以上技术职称。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jc w:val="center"/>
              <w:rPr>
                <w:rFonts w:ascii="Times New Roman" w:hAnsi="Times New Roman" w:cs="Calibri"/>
                <w:kern w:val="2"/>
                <w:sz w:val="21"/>
                <w:szCs w:val="21"/>
              </w:rPr>
            </w:pPr>
            <w:r>
              <w:rPr>
                <w:rFonts w:ascii="Times New Roman" w:hAnsi="Times New Roman" w:cs="Calibri"/>
                <w:kern w:val="2"/>
                <w:sz w:val="21"/>
                <w:szCs w:val="21"/>
              </w:rPr>
              <w:t>6</w:t>
            </w:r>
          </w:p>
        </w:tc>
        <w:tc>
          <w:tcPr>
            <w:tcW w:w="3118" w:type="dxa"/>
            <w:vAlign w:val="center"/>
          </w:tcPr>
          <w:p>
            <w:pPr>
              <w:jc w:val="center"/>
              <w:rPr>
                <w:rFonts w:ascii="Times New Roman" w:hAnsi="Times New Roman" w:cs="Calibri"/>
                <w:kern w:val="2"/>
                <w:sz w:val="21"/>
                <w:szCs w:val="21"/>
              </w:rPr>
            </w:pPr>
            <w:r>
              <w:rPr>
                <w:rFonts w:hint="eastAsia"/>
                <w:kern w:val="2"/>
                <w:sz w:val="21"/>
                <w:szCs w:val="21"/>
              </w:rPr>
              <w:t>安全负责人</w:t>
            </w:r>
          </w:p>
        </w:tc>
        <w:tc>
          <w:tcPr>
            <w:tcW w:w="567" w:type="dxa"/>
            <w:vAlign w:val="center"/>
          </w:tcPr>
          <w:p>
            <w:pPr>
              <w:jc w:val="center"/>
              <w:rPr>
                <w:rFonts w:ascii="Times New Roman" w:hAnsi="Times New Roman" w:cs="Calibri"/>
                <w:kern w:val="2"/>
                <w:sz w:val="21"/>
                <w:szCs w:val="21"/>
              </w:rPr>
            </w:pPr>
            <w:r>
              <w:rPr>
                <w:kern w:val="2"/>
                <w:sz w:val="21"/>
                <w:szCs w:val="21"/>
              </w:rPr>
              <w:t>1</w:t>
            </w:r>
          </w:p>
        </w:tc>
        <w:tc>
          <w:tcPr>
            <w:tcW w:w="4888" w:type="dxa"/>
            <w:vAlign w:val="center"/>
          </w:tcPr>
          <w:p>
            <w:pPr>
              <w:rPr>
                <w:rFonts w:ascii="Times New Roman" w:hAnsi="Times New Roman" w:cs="Calibri"/>
                <w:kern w:val="2"/>
                <w:sz w:val="21"/>
                <w:szCs w:val="21"/>
              </w:rPr>
            </w:pPr>
            <w:r>
              <w:rPr>
                <w:rFonts w:hint="eastAsia"/>
                <w:kern w:val="2"/>
                <w:sz w:val="21"/>
                <w:szCs w:val="21"/>
              </w:rPr>
              <w:t>具备工程管理类专业工程师或以上技术职称。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jc w:val="center"/>
              <w:rPr>
                <w:rFonts w:ascii="Times New Roman" w:hAnsi="Times New Roman" w:cs="Calibri"/>
                <w:kern w:val="2"/>
                <w:sz w:val="21"/>
                <w:szCs w:val="21"/>
              </w:rPr>
            </w:pPr>
            <w:r>
              <w:rPr>
                <w:rFonts w:ascii="Times New Roman" w:hAnsi="Times New Roman" w:cs="Calibri"/>
                <w:kern w:val="2"/>
                <w:sz w:val="21"/>
                <w:szCs w:val="21"/>
              </w:rPr>
              <w:t>7</w:t>
            </w:r>
          </w:p>
        </w:tc>
        <w:tc>
          <w:tcPr>
            <w:tcW w:w="3118" w:type="dxa"/>
            <w:vAlign w:val="center"/>
          </w:tcPr>
          <w:p>
            <w:pPr>
              <w:jc w:val="center"/>
              <w:rPr>
                <w:rFonts w:ascii="Times New Roman" w:hAnsi="Times New Roman" w:cs="Calibri"/>
                <w:kern w:val="2"/>
                <w:sz w:val="21"/>
                <w:szCs w:val="21"/>
              </w:rPr>
            </w:pPr>
            <w:r>
              <w:rPr>
                <w:rFonts w:hint="eastAsia"/>
                <w:kern w:val="2"/>
                <w:sz w:val="21"/>
                <w:szCs w:val="21"/>
              </w:rPr>
              <w:t>造价负责人</w:t>
            </w:r>
          </w:p>
        </w:tc>
        <w:tc>
          <w:tcPr>
            <w:tcW w:w="567" w:type="dxa"/>
            <w:vAlign w:val="center"/>
          </w:tcPr>
          <w:p>
            <w:pPr>
              <w:jc w:val="center"/>
              <w:rPr>
                <w:rFonts w:ascii="Times New Roman" w:hAnsi="Times New Roman" w:cs="Calibri"/>
                <w:kern w:val="2"/>
                <w:sz w:val="21"/>
                <w:szCs w:val="21"/>
              </w:rPr>
            </w:pPr>
            <w:r>
              <w:rPr>
                <w:kern w:val="2"/>
                <w:sz w:val="21"/>
                <w:szCs w:val="21"/>
              </w:rPr>
              <w:t>1</w:t>
            </w:r>
          </w:p>
        </w:tc>
        <w:tc>
          <w:tcPr>
            <w:tcW w:w="4888" w:type="dxa"/>
            <w:vAlign w:val="center"/>
          </w:tcPr>
          <w:p>
            <w:pPr>
              <w:rPr>
                <w:rFonts w:ascii="Times New Roman" w:hAnsi="Times New Roman" w:cs="Calibri"/>
                <w:kern w:val="2"/>
                <w:sz w:val="21"/>
                <w:szCs w:val="21"/>
              </w:rPr>
            </w:pPr>
            <w:r>
              <w:rPr>
                <w:rFonts w:hint="eastAsia"/>
                <w:kern w:val="2"/>
                <w:sz w:val="21"/>
                <w:szCs w:val="21"/>
              </w:rPr>
              <w:t>具备建筑工程造价类专业工程师或以上技术职称。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jc w:val="center"/>
              <w:rPr>
                <w:rFonts w:ascii="Times New Roman" w:hAnsi="Times New Roman" w:cs="Calibri"/>
                <w:kern w:val="2"/>
                <w:sz w:val="21"/>
                <w:szCs w:val="21"/>
              </w:rPr>
            </w:pPr>
            <w:r>
              <w:rPr>
                <w:rFonts w:ascii="Times New Roman" w:hAnsi="Times New Roman" w:cs="Calibri"/>
                <w:kern w:val="2"/>
                <w:sz w:val="21"/>
                <w:szCs w:val="21"/>
              </w:rPr>
              <w:t>8</w:t>
            </w:r>
          </w:p>
        </w:tc>
        <w:tc>
          <w:tcPr>
            <w:tcW w:w="3118" w:type="dxa"/>
            <w:vAlign w:val="center"/>
          </w:tcPr>
          <w:p>
            <w:pPr>
              <w:jc w:val="center"/>
              <w:rPr>
                <w:rFonts w:ascii="Times New Roman" w:hAnsi="Times New Roman" w:cs="Calibri"/>
                <w:kern w:val="2"/>
                <w:sz w:val="21"/>
                <w:szCs w:val="21"/>
              </w:rPr>
            </w:pPr>
            <w:r>
              <w:rPr>
                <w:rFonts w:hint="eastAsia"/>
                <w:kern w:val="2"/>
                <w:sz w:val="21"/>
                <w:szCs w:val="21"/>
              </w:rPr>
              <w:t>装修专业工程师</w:t>
            </w:r>
          </w:p>
        </w:tc>
        <w:tc>
          <w:tcPr>
            <w:tcW w:w="567" w:type="dxa"/>
            <w:vAlign w:val="center"/>
          </w:tcPr>
          <w:p>
            <w:pPr>
              <w:jc w:val="center"/>
              <w:rPr>
                <w:rFonts w:ascii="Times New Roman" w:hAnsi="Times New Roman" w:cs="Calibri"/>
                <w:kern w:val="2"/>
                <w:sz w:val="21"/>
                <w:szCs w:val="21"/>
              </w:rPr>
            </w:pPr>
            <w:r>
              <w:rPr>
                <w:kern w:val="2"/>
                <w:sz w:val="21"/>
                <w:szCs w:val="21"/>
              </w:rPr>
              <w:t>1</w:t>
            </w:r>
          </w:p>
        </w:tc>
        <w:tc>
          <w:tcPr>
            <w:tcW w:w="4888" w:type="dxa"/>
            <w:vAlign w:val="center"/>
          </w:tcPr>
          <w:p>
            <w:pPr>
              <w:rPr>
                <w:rFonts w:ascii="Times New Roman" w:hAnsi="Times New Roman" w:cs="Calibri"/>
                <w:kern w:val="2"/>
                <w:sz w:val="21"/>
                <w:szCs w:val="21"/>
              </w:rPr>
            </w:pPr>
            <w:r>
              <w:rPr>
                <w:rFonts w:hint="eastAsia"/>
                <w:kern w:val="2"/>
                <w:sz w:val="21"/>
                <w:szCs w:val="21"/>
              </w:rPr>
              <w:t>具备建筑工程类或装饰装修类相关专业工程师或以上技术职称。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jc w:val="center"/>
              <w:rPr>
                <w:rFonts w:ascii="Times New Roman" w:hAnsi="Times New Roman" w:cs="Calibri"/>
                <w:kern w:val="2"/>
                <w:sz w:val="21"/>
                <w:szCs w:val="21"/>
              </w:rPr>
            </w:pPr>
            <w:r>
              <w:rPr>
                <w:rFonts w:ascii="Times New Roman" w:hAnsi="Times New Roman" w:cs="Calibri"/>
                <w:kern w:val="2"/>
                <w:sz w:val="21"/>
                <w:szCs w:val="21"/>
              </w:rPr>
              <w:t>9</w:t>
            </w:r>
          </w:p>
        </w:tc>
        <w:tc>
          <w:tcPr>
            <w:tcW w:w="3118" w:type="dxa"/>
            <w:vAlign w:val="center"/>
          </w:tcPr>
          <w:p>
            <w:pPr>
              <w:jc w:val="center"/>
              <w:rPr>
                <w:rFonts w:ascii="Times New Roman" w:hAnsi="Times New Roman" w:cs="Calibri"/>
                <w:kern w:val="2"/>
                <w:sz w:val="21"/>
                <w:szCs w:val="21"/>
              </w:rPr>
            </w:pPr>
            <w:r>
              <w:rPr>
                <w:rFonts w:hint="eastAsia"/>
                <w:kern w:val="2"/>
                <w:sz w:val="21"/>
                <w:szCs w:val="21"/>
              </w:rPr>
              <w:t>电气专业工程师</w:t>
            </w:r>
          </w:p>
        </w:tc>
        <w:tc>
          <w:tcPr>
            <w:tcW w:w="567" w:type="dxa"/>
            <w:vAlign w:val="center"/>
          </w:tcPr>
          <w:p>
            <w:pPr>
              <w:jc w:val="center"/>
              <w:rPr>
                <w:rFonts w:ascii="Times New Roman" w:hAnsi="Times New Roman" w:cs="Calibri"/>
                <w:kern w:val="2"/>
                <w:sz w:val="21"/>
                <w:szCs w:val="21"/>
              </w:rPr>
            </w:pPr>
            <w:r>
              <w:rPr>
                <w:kern w:val="2"/>
                <w:sz w:val="21"/>
                <w:szCs w:val="21"/>
              </w:rPr>
              <w:t>1</w:t>
            </w:r>
          </w:p>
        </w:tc>
        <w:tc>
          <w:tcPr>
            <w:tcW w:w="4888" w:type="dxa"/>
            <w:vAlign w:val="center"/>
          </w:tcPr>
          <w:p>
            <w:pPr>
              <w:rPr>
                <w:rFonts w:ascii="Times New Roman" w:hAnsi="Times New Roman" w:cs="Calibri"/>
                <w:kern w:val="2"/>
                <w:sz w:val="21"/>
                <w:szCs w:val="21"/>
              </w:rPr>
            </w:pPr>
            <w:r>
              <w:rPr>
                <w:rFonts w:hint="eastAsia"/>
                <w:kern w:val="2"/>
                <w:sz w:val="21"/>
                <w:szCs w:val="21"/>
              </w:rPr>
              <w:t>具备建筑电气类专业工程师或以上技术职称。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jc w:val="center"/>
              <w:rPr>
                <w:rFonts w:ascii="Times New Roman" w:hAnsi="Times New Roman" w:cs="Calibri"/>
                <w:kern w:val="2"/>
                <w:sz w:val="21"/>
                <w:szCs w:val="21"/>
              </w:rPr>
            </w:pPr>
            <w:r>
              <w:rPr>
                <w:rFonts w:ascii="Times New Roman" w:hAnsi="Times New Roman" w:cs="Calibri"/>
                <w:kern w:val="2"/>
                <w:sz w:val="21"/>
                <w:szCs w:val="21"/>
              </w:rPr>
              <w:t>10</w:t>
            </w:r>
          </w:p>
        </w:tc>
        <w:tc>
          <w:tcPr>
            <w:tcW w:w="3118" w:type="dxa"/>
            <w:vAlign w:val="center"/>
          </w:tcPr>
          <w:p>
            <w:pPr>
              <w:jc w:val="center"/>
              <w:rPr>
                <w:rFonts w:ascii="Times New Roman" w:hAnsi="Times New Roman" w:cs="Calibri"/>
                <w:kern w:val="2"/>
                <w:sz w:val="21"/>
                <w:szCs w:val="21"/>
              </w:rPr>
            </w:pPr>
            <w:r>
              <w:rPr>
                <w:rFonts w:hint="eastAsia"/>
                <w:kern w:val="2"/>
                <w:sz w:val="21"/>
                <w:szCs w:val="21"/>
              </w:rPr>
              <w:t>暖通专业工程师</w:t>
            </w:r>
          </w:p>
        </w:tc>
        <w:tc>
          <w:tcPr>
            <w:tcW w:w="567" w:type="dxa"/>
            <w:vAlign w:val="center"/>
          </w:tcPr>
          <w:p>
            <w:pPr>
              <w:jc w:val="center"/>
              <w:rPr>
                <w:rFonts w:ascii="Times New Roman" w:hAnsi="Times New Roman" w:cs="Calibri"/>
                <w:kern w:val="2"/>
                <w:sz w:val="21"/>
                <w:szCs w:val="21"/>
              </w:rPr>
            </w:pPr>
            <w:r>
              <w:rPr>
                <w:kern w:val="2"/>
                <w:sz w:val="21"/>
                <w:szCs w:val="21"/>
              </w:rPr>
              <w:t>1</w:t>
            </w:r>
          </w:p>
        </w:tc>
        <w:tc>
          <w:tcPr>
            <w:tcW w:w="4888" w:type="dxa"/>
            <w:vAlign w:val="center"/>
          </w:tcPr>
          <w:p>
            <w:pPr>
              <w:rPr>
                <w:rFonts w:ascii="Times New Roman" w:hAnsi="Times New Roman" w:cs="Calibri"/>
                <w:kern w:val="2"/>
                <w:sz w:val="21"/>
                <w:szCs w:val="21"/>
              </w:rPr>
            </w:pPr>
            <w:r>
              <w:rPr>
                <w:rFonts w:hint="eastAsia"/>
                <w:kern w:val="2"/>
                <w:sz w:val="21"/>
                <w:szCs w:val="21"/>
              </w:rPr>
              <w:t>具备暖通与空调相关专业工程师或以上技术职称。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jc w:val="center"/>
              <w:rPr>
                <w:rFonts w:ascii="Times New Roman" w:hAnsi="Times New Roman" w:cs="Calibri"/>
                <w:kern w:val="2"/>
                <w:sz w:val="21"/>
                <w:szCs w:val="21"/>
              </w:rPr>
            </w:pPr>
            <w:r>
              <w:rPr>
                <w:rFonts w:ascii="Times New Roman" w:hAnsi="Times New Roman" w:cs="Calibri"/>
                <w:kern w:val="2"/>
                <w:sz w:val="21"/>
                <w:szCs w:val="21"/>
              </w:rPr>
              <w:t>11</w:t>
            </w:r>
          </w:p>
        </w:tc>
        <w:tc>
          <w:tcPr>
            <w:tcW w:w="3118" w:type="dxa"/>
            <w:vAlign w:val="center"/>
          </w:tcPr>
          <w:p>
            <w:pPr>
              <w:jc w:val="center"/>
              <w:rPr>
                <w:rFonts w:ascii="Times New Roman" w:hAnsi="Times New Roman" w:cs="Calibri"/>
                <w:kern w:val="2"/>
                <w:sz w:val="21"/>
                <w:szCs w:val="21"/>
              </w:rPr>
            </w:pPr>
            <w:r>
              <w:rPr>
                <w:rFonts w:hint="eastAsia"/>
                <w:kern w:val="2"/>
                <w:sz w:val="21"/>
                <w:szCs w:val="21"/>
              </w:rPr>
              <w:t>给排水专业工程师</w:t>
            </w:r>
          </w:p>
        </w:tc>
        <w:tc>
          <w:tcPr>
            <w:tcW w:w="567" w:type="dxa"/>
            <w:vAlign w:val="center"/>
          </w:tcPr>
          <w:p>
            <w:pPr>
              <w:jc w:val="center"/>
              <w:rPr>
                <w:rFonts w:ascii="Times New Roman" w:hAnsi="Times New Roman" w:cs="Calibri"/>
                <w:kern w:val="2"/>
                <w:sz w:val="21"/>
                <w:szCs w:val="21"/>
              </w:rPr>
            </w:pPr>
            <w:r>
              <w:rPr>
                <w:kern w:val="2"/>
                <w:sz w:val="21"/>
                <w:szCs w:val="21"/>
              </w:rPr>
              <w:t>1</w:t>
            </w:r>
          </w:p>
        </w:tc>
        <w:tc>
          <w:tcPr>
            <w:tcW w:w="4888" w:type="dxa"/>
            <w:vAlign w:val="center"/>
          </w:tcPr>
          <w:p>
            <w:pPr>
              <w:rPr>
                <w:rFonts w:ascii="Times New Roman" w:hAnsi="Times New Roman" w:cs="Calibri"/>
                <w:kern w:val="2"/>
                <w:sz w:val="21"/>
                <w:szCs w:val="21"/>
              </w:rPr>
            </w:pPr>
            <w:r>
              <w:rPr>
                <w:rFonts w:hint="eastAsia"/>
                <w:kern w:val="2"/>
                <w:sz w:val="21"/>
                <w:szCs w:val="21"/>
              </w:rPr>
              <w:t>具备给水排水类相关专业工程师或以上技术职称。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jc w:val="center"/>
              <w:rPr>
                <w:rFonts w:ascii="Times New Roman" w:hAnsi="Times New Roman" w:cs="Calibri"/>
                <w:kern w:val="2"/>
                <w:sz w:val="21"/>
                <w:szCs w:val="21"/>
              </w:rPr>
            </w:pPr>
            <w:r>
              <w:rPr>
                <w:rFonts w:ascii="Times New Roman" w:hAnsi="Times New Roman" w:cs="Calibri"/>
                <w:kern w:val="2"/>
                <w:sz w:val="21"/>
                <w:szCs w:val="21"/>
              </w:rPr>
              <w:t>12</w:t>
            </w:r>
          </w:p>
        </w:tc>
        <w:tc>
          <w:tcPr>
            <w:tcW w:w="3118" w:type="dxa"/>
            <w:vAlign w:val="center"/>
          </w:tcPr>
          <w:p>
            <w:pPr>
              <w:jc w:val="center"/>
              <w:rPr>
                <w:rFonts w:ascii="Times New Roman" w:hAnsi="Times New Roman" w:cs="Calibri"/>
                <w:kern w:val="2"/>
                <w:sz w:val="21"/>
                <w:szCs w:val="21"/>
              </w:rPr>
            </w:pPr>
            <w:r>
              <w:rPr>
                <w:rFonts w:hint="eastAsia"/>
                <w:kern w:val="2"/>
                <w:sz w:val="21"/>
                <w:szCs w:val="21"/>
                <w:lang w:val="en-US" w:eastAsia="zh-CN"/>
              </w:rPr>
              <w:t>机电</w:t>
            </w:r>
            <w:r>
              <w:rPr>
                <w:rFonts w:hint="eastAsia"/>
                <w:kern w:val="2"/>
                <w:sz w:val="21"/>
                <w:szCs w:val="21"/>
              </w:rPr>
              <w:t>专业工程师</w:t>
            </w:r>
          </w:p>
        </w:tc>
        <w:tc>
          <w:tcPr>
            <w:tcW w:w="567" w:type="dxa"/>
            <w:vAlign w:val="center"/>
          </w:tcPr>
          <w:p>
            <w:pPr>
              <w:jc w:val="center"/>
              <w:rPr>
                <w:rFonts w:ascii="Times New Roman" w:hAnsi="Times New Roman" w:cs="Calibri"/>
                <w:kern w:val="2"/>
                <w:sz w:val="21"/>
                <w:szCs w:val="21"/>
              </w:rPr>
            </w:pPr>
            <w:r>
              <w:rPr>
                <w:kern w:val="2"/>
                <w:sz w:val="21"/>
                <w:szCs w:val="21"/>
              </w:rPr>
              <w:t>1</w:t>
            </w:r>
          </w:p>
        </w:tc>
        <w:tc>
          <w:tcPr>
            <w:tcW w:w="4888" w:type="dxa"/>
            <w:vAlign w:val="center"/>
          </w:tcPr>
          <w:p>
            <w:pPr>
              <w:rPr>
                <w:rFonts w:ascii="Times New Roman" w:hAnsi="Times New Roman" w:cs="Calibri"/>
                <w:kern w:val="2"/>
                <w:sz w:val="21"/>
                <w:szCs w:val="21"/>
              </w:rPr>
            </w:pPr>
            <w:r>
              <w:rPr>
                <w:rFonts w:hint="eastAsia"/>
                <w:kern w:val="2"/>
                <w:sz w:val="21"/>
                <w:szCs w:val="21"/>
              </w:rPr>
              <w:t>具备</w:t>
            </w:r>
            <w:r>
              <w:rPr>
                <w:rFonts w:hint="eastAsia"/>
                <w:kern w:val="2"/>
                <w:sz w:val="21"/>
                <w:szCs w:val="21"/>
                <w:lang w:val="en-US" w:eastAsia="zh-CN"/>
              </w:rPr>
              <w:t>建筑工程类或机电设备安装</w:t>
            </w:r>
            <w:r>
              <w:rPr>
                <w:rFonts w:hint="eastAsia"/>
                <w:kern w:val="2"/>
                <w:sz w:val="21"/>
                <w:szCs w:val="21"/>
              </w:rPr>
              <w:t>类专业工程师或以上技术职称。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jc w:val="center"/>
              <w:rPr>
                <w:rFonts w:ascii="Times New Roman" w:hAnsi="Times New Roman" w:cs="Calibri"/>
                <w:kern w:val="2"/>
                <w:sz w:val="21"/>
                <w:szCs w:val="21"/>
              </w:rPr>
            </w:pPr>
            <w:r>
              <w:rPr>
                <w:rFonts w:ascii="Times New Roman" w:hAnsi="Times New Roman" w:cs="Calibri"/>
                <w:kern w:val="2"/>
                <w:sz w:val="21"/>
                <w:szCs w:val="21"/>
              </w:rPr>
              <w:t>13</w:t>
            </w:r>
          </w:p>
        </w:tc>
        <w:tc>
          <w:tcPr>
            <w:tcW w:w="3118" w:type="dxa"/>
            <w:vAlign w:val="center"/>
          </w:tcPr>
          <w:p>
            <w:pPr>
              <w:jc w:val="center"/>
              <w:rPr>
                <w:rFonts w:ascii="Times New Roman" w:hAnsi="Times New Roman" w:cs="Calibri"/>
                <w:kern w:val="2"/>
                <w:sz w:val="21"/>
                <w:szCs w:val="21"/>
              </w:rPr>
            </w:pPr>
            <w:r>
              <w:rPr>
                <w:rFonts w:hint="eastAsia"/>
                <w:kern w:val="2"/>
                <w:sz w:val="21"/>
                <w:szCs w:val="21"/>
              </w:rPr>
              <w:t>安全员</w:t>
            </w:r>
          </w:p>
        </w:tc>
        <w:tc>
          <w:tcPr>
            <w:tcW w:w="567" w:type="dxa"/>
            <w:vAlign w:val="center"/>
          </w:tcPr>
          <w:p>
            <w:pPr>
              <w:jc w:val="center"/>
              <w:rPr>
                <w:rFonts w:ascii="Times New Roman" w:hAnsi="Times New Roman" w:cs="Calibri"/>
                <w:kern w:val="2"/>
                <w:sz w:val="21"/>
                <w:szCs w:val="21"/>
              </w:rPr>
            </w:pPr>
            <w:r>
              <w:rPr>
                <w:kern w:val="2"/>
                <w:sz w:val="21"/>
                <w:szCs w:val="21"/>
              </w:rPr>
              <w:t>1</w:t>
            </w:r>
          </w:p>
        </w:tc>
        <w:tc>
          <w:tcPr>
            <w:tcW w:w="4888" w:type="dxa"/>
            <w:vAlign w:val="center"/>
          </w:tcPr>
          <w:p>
            <w:pPr>
              <w:jc w:val="center"/>
              <w:rPr>
                <w:rFonts w:ascii="Times New Roman" w:hAnsi="Times New Roman" w:cs="Calibri"/>
                <w:kern w:val="2"/>
                <w:sz w:val="21"/>
                <w:szCs w:val="21"/>
              </w:rPr>
            </w:pPr>
            <w:r>
              <w:rPr>
                <w:rFonts w:hint="eastAsia"/>
                <w:kern w:val="2"/>
                <w:sz w:val="21"/>
                <w:szCs w:val="21"/>
              </w:rPr>
              <w:t>持有施工安全考核证书</w:t>
            </w:r>
            <w:r>
              <w:rPr>
                <w:kern w:val="2"/>
                <w:sz w:val="21"/>
                <w:szCs w:val="21"/>
              </w:rPr>
              <w:t>C类或建筑施工企业专职安全生产管理人员安全生产</w:t>
            </w:r>
            <w:r>
              <w:rPr>
                <w:rFonts w:hint="eastAsia"/>
                <w:kern w:val="2"/>
                <w:sz w:val="21"/>
                <w:szCs w:val="21"/>
              </w:rPr>
              <w:t>考核合格证书（</w:t>
            </w:r>
            <w:r>
              <w:rPr>
                <w:kern w:val="2"/>
                <w:sz w:val="21"/>
                <w:szCs w:val="21"/>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jc w:val="center"/>
              <w:rPr>
                <w:rFonts w:ascii="Times New Roman" w:hAnsi="Times New Roman" w:cs="Calibri"/>
                <w:kern w:val="2"/>
                <w:sz w:val="21"/>
                <w:szCs w:val="21"/>
              </w:rPr>
            </w:pPr>
            <w:r>
              <w:rPr>
                <w:rFonts w:ascii="Times New Roman" w:hAnsi="Times New Roman" w:cs="Calibri"/>
                <w:kern w:val="2"/>
                <w:sz w:val="21"/>
                <w:szCs w:val="21"/>
              </w:rPr>
              <w:t>14</w:t>
            </w:r>
          </w:p>
        </w:tc>
        <w:tc>
          <w:tcPr>
            <w:tcW w:w="3118" w:type="dxa"/>
            <w:vAlign w:val="center"/>
          </w:tcPr>
          <w:p>
            <w:pPr>
              <w:autoSpaceDE w:val="0"/>
              <w:adjustRightInd w:val="0"/>
              <w:snapToGrid w:val="0"/>
              <w:jc w:val="center"/>
              <w:rPr>
                <w:rFonts w:ascii="Times New Roman" w:hAnsi="Times New Roman" w:cs="Calibri"/>
                <w:kern w:val="2"/>
                <w:sz w:val="21"/>
                <w:szCs w:val="21"/>
              </w:rPr>
            </w:pPr>
            <w:r>
              <w:rPr>
                <w:rFonts w:hint="eastAsia" w:cs="仿宋"/>
                <w:kern w:val="2"/>
                <w:sz w:val="21"/>
                <w:szCs w:val="21"/>
              </w:rPr>
              <w:t>资料员</w:t>
            </w:r>
          </w:p>
        </w:tc>
        <w:tc>
          <w:tcPr>
            <w:tcW w:w="567" w:type="dxa"/>
            <w:vAlign w:val="center"/>
          </w:tcPr>
          <w:p>
            <w:pPr>
              <w:autoSpaceDE w:val="0"/>
              <w:adjustRightInd w:val="0"/>
              <w:snapToGrid w:val="0"/>
              <w:jc w:val="center"/>
              <w:rPr>
                <w:rFonts w:ascii="Times New Roman" w:hAnsi="Times New Roman" w:cs="Calibri"/>
                <w:kern w:val="2"/>
                <w:sz w:val="21"/>
                <w:szCs w:val="21"/>
              </w:rPr>
            </w:pPr>
            <w:r>
              <w:rPr>
                <w:rFonts w:cs="仿宋"/>
                <w:kern w:val="2"/>
                <w:sz w:val="21"/>
                <w:szCs w:val="21"/>
              </w:rPr>
              <w:t>1</w:t>
            </w:r>
          </w:p>
        </w:tc>
        <w:tc>
          <w:tcPr>
            <w:tcW w:w="4888" w:type="dxa"/>
            <w:vAlign w:val="center"/>
          </w:tcPr>
          <w:p>
            <w:pPr>
              <w:autoSpaceDE w:val="0"/>
              <w:adjustRightInd w:val="0"/>
              <w:snapToGrid w:val="0"/>
              <w:rPr>
                <w:rFonts w:ascii="Times New Roman" w:hAnsi="Times New Roman" w:cs="Calibri"/>
                <w:kern w:val="2"/>
                <w:sz w:val="21"/>
                <w:szCs w:val="21"/>
              </w:rPr>
            </w:pPr>
            <w:r>
              <w:rPr>
                <w:rFonts w:cs="宋体"/>
                <w:kern w:val="2"/>
                <w:sz w:val="21"/>
                <w:szCs w:val="21"/>
                <w:lang w:bidi="ar"/>
              </w:rPr>
              <w:t>持</w:t>
            </w:r>
            <w:r>
              <w:rPr>
                <w:rFonts w:hint="eastAsia" w:cs="宋体"/>
                <w:kern w:val="2"/>
                <w:sz w:val="21"/>
                <w:szCs w:val="21"/>
                <w:lang w:bidi="ar"/>
              </w:rPr>
              <w:t>有建设行政主管部门或其授权的机构或行业协会等颁发的资料员岗位证书或上岗证或培训证</w:t>
            </w:r>
            <w:r>
              <w:rPr>
                <w:rFonts w:hint="eastAsia" w:cs="仿宋"/>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5" w:type="dxa"/>
            <w:vAlign w:val="center"/>
          </w:tcPr>
          <w:p>
            <w:pPr>
              <w:adjustRightInd w:val="0"/>
              <w:snapToGrid w:val="0"/>
              <w:spacing w:line="276" w:lineRule="auto"/>
              <w:ind w:firstLine="420" w:firstLineChars="200"/>
              <w:rPr>
                <w:rFonts w:ascii="Calibri" w:hAnsi="Calibri" w:cs="Calibri"/>
                <w:kern w:val="2"/>
                <w:sz w:val="21"/>
                <w:szCs w:val="21"/>
              </w:rPr>
            </w:pPr>
          </w:p>
        </w:tc>
        <w:tc>
          <w:tcPr>
            <w:tcW w:w="3118" w:type="dxa"/>
            <w:vAlign w:val="center"/>
          </w:tcPr>
          <w:p>
            <w:pPr>
              <w:adjustRightInd w:val="0"/>
              <w:snapToGrid w:val="0"/>
              <w:spacing w:line="276" w:lineRule="auto"/>
              <w:jc w:val="center"/>
              <w:rPr>
                <w:rFonts w:ascii="Calibri" w:hAnsi="Calibri" w:cs="Calibri"/>
                <w:kern w:val="2"/>
                <w:sz w:val="21"/>
                <w:szCs w:val="21"/>
              </w:rPr>
            </w:pPr>
            <w:r>
              <w:rPr>
                <w:rFonts w:hint="eastAsia" w:ascii="Times New Roman" w:hAnsi="Times New Roman" w:cs="Calibri"/>
                <w:kern w:val="2"/>
                <w:sz w:val="21"/>
                <w:szCs w:val="21"/>
              </w:rPr>
              <w:t>小计</w:t>
            </w:r>
          </w:p>
        </w:tc>
        <w:tc>
          <w:tcPr>
            <w:tcW w:w="567" w:type="dxa"/>
            <w:vAlign w:val="center"/>
          </w:tcPr>
          <w:p>
            <w:pPr>
              <w:adjustRightInd w:val="0"/>
              <w:snapToGrid w:val="0"/>
              <w:spacing w:line="276" w:lineRule="auto"/>
              <w:jc w:val="center"/>
              <w:rPr>
                <w:rFonts w:ascii="Calibri" w:hAnsi="Calibri" w:cs="Calibri"/>
                <w:kern w:val="2"/>
                <w:sz w:val="21"/>
                <w:szCs w:val="21"/>
              </w:rPr>
            </w:pPr>
            <w:r>
              <w:rPr>
                <w:rFonts w:ascii="Times New Roman" w:hAnsi="Times New Roman" w:cs="Calibri"/>
                <w:kern w:val="2"/>
                <w:sz w:val="21"/>
                <w:szCs w:val="21"/>
              </w:rPr>
              <w:t>14</w:t>
            </w:r>
          </w:p>
        </w:tc>
        <w:tc>
          <w:tcPr>
            <w:tcW w:w="4888" w:type="dxa"/>
          </w:tcPr>
          <w:p>
            <w:pPr>
              <w:adjustRightInd w:val="0"/>
              <w:snapToGrid w:val="0"/>
              <w:spacing w:line="276" w:lineRule="auto"/>
              <w:ind w:firstLine="420" w:firstLineChars="200"/>
              <w:jc w:val="center"/>
              <w:rPr>
                <w:rFonts w:ascii="Calibri" w:hAnsi="Calibri" w:cs="Calibri"/>
                <w:kern w:val="2"/>
                <w:sz w:val="21"/>
                <w:szCs w:val="21"/>
              </w:rPr>
            </w:pPr>
          </w:p>
        </w:tc>
      </w:tr>
    </w:tbl>
    <w:p>
      <w:pPr>
        <w:kinsoku w:val="0"/>
        <w:overflowPunct w:val="0"/>
        <w:autoSpaceDE w:val="0"/>
        <w:autoSpaceDN w:val="0"/>
        <w:adjustRightInd w:val="0"/>
        <w:snapToGrid w:val="0"/>
        <w:spacing w:line="360" w:lineRule="auto"/>
        <w:ind w:firstLine="496" w:firstLineChars="200"/>
        <w:rPr>
          <w:rFonts w:ascii="Times New Roman" w:hAnsi="Times New Roman" w:cs="宋体"/>
          <w:sz w:val="24"/>
          <w:szCs w:val="24"/>
        </w:rPr>
      </w:pPr>
      <w:r>
        <w:rPr>
          <w:rFonts w:hint="eastAsia"/>
          <w:spacing w:val="4"/>
          <w:sz w:val="24"/>
          <w:szCs w:val="24"/>
        </w:rPr>
        <w:t>注：</w:t>
      </w:r>
      <w:r>
        <w:rPr>
          <w:spacing w:val="4"/>
          <w:sz w:val="24"/>
          <w:szCs w:val="24"/>
        </w:rPr>
        <w:t>1上述人员要求为</w:t>
      </w:r>
      <w:r>
        <w:rPr>
          <w:rFonts w:hint="eastAsia"/>
          <w:spacing w:val="4"/>
          <w:sz w:val="24"/>
          <w:szCs w:val="24"/>
          <w:lang w:eastAsia="zh-CN"/>
        </w:rPr>
        <w:t>投标人</w:t>
      </w:r>
      <w:r>
        <w:rPr>
          <w:spacing w:val="4"/>
          <w:sz w:val="24"/>
          <w:szCs w:val="24"/>
        </w:rPr>
        <w:t>正式员工，即指在</w:t>
      </w:r>
      <w:r>
        <w:rPr>
          <w:rFonts w:hint="eastAsia"/>
          <w:spacing w:val="4"/>
          <w:sz w:val="24"/>
          <w:szCs w:val="24"/>
          <w:lang w:eastAsia="zh-CN"/>
        </w:rPr>
        <w:t>投标人</w:t>
      </w:r>
      <w:r>
        <w:rPr>
          <w:spacing w:val="4"/>
          <w:sz w:val="24"/>
          <w:szCs w:val="24"/>
        </w:rPr>
        <w:t>已购买一个月（202</w:t>
      </w:r>
      <w:r>
        <w:rPr>
          <w:rFonts w:hint="eastAsia"/>
          <w:spacing w:val="4"/>
          <w:sz w:val="24"/>
          <w:szCs w:val="24"/>
          <w:lang w:val="en-US" w:eastAsia="zh-CN"/>
        </w:rPr>
        <w:t>5</w:t>
      </w:r>
      <w:r>
        <w:rPr>
          <w:spacing w:val="4"/>
          <w:sz w:val="24"/>
          <w:szCs w:val="24"/>
        </w:rPr>
        <w:t>年</w:t>
      </w:r>
      <w:r>
        <w:rPr>
          <w:rFonts w:hint="eastAsia"/>
          <w:spacing w:val="4"/>
          <w:sz w:val="24"/>
          <w:szCs w:val="24"/>
          <w:lang w:val="en-US" w:eastAsia="zh-CN"/>
        </w:rPr>
        <w:t>2</w:t>
      </w:r>
      <w:r>
        <w:rPr>
          <w:spacing w:val="4"/>
          <w:sz w:val="24"/>
          <w:szCs w:val="24"/>
        </w:rPr>
        <w:t>月</w:t>
      </w:r>
      <w:r>
        <w:rPr>
          <w:rFonts w:hint="eastAsia"/>
          <w:spacing w:val="4"/>
          <w:sz w:val="24"/>
          <w:szCs w:val="24"/>
        </w:rPr>
        <w:t>）或以上社保的在职人员，须同时提供社保证明。各岗位人员不得相互兼职。施工单位必须满足或优于以上项目人员配备要求。</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⑤安全管理：</w:t>
      </w:r>
      <w:r>
        <w:rPr>
          <w:rFonts w:hint="eastAsia" w:ascii="Times New Roman" w:hAnsi="Times New Roman" w:cs="宋体"/>
          <w:sz w:val="24"/>
          <w:szCs w:val="24"/>
          <w:lang w:eastAsia="zh-CN"/>
        </w:rPr>
        <w:t>投标人</w:t>
      </w:r>
      <w:r>
        <w:rPr>
          <w:rFonts w:hint="eastAsia" w:ascii="Times New Roman" w:hAnsi="Times New Roman" w:cs="宋体"/>
          <w:sz w:val="24"/>
          <w:szCs w:val="24"/>
        </w:rPr>
        <w:t>应建立、健全安全管理体系，安全组织结构图、安全管理制度、安全文明施工、安全文件管理及安全生产教育培训制度，并要求配备具有上岗资格证的安全监督队伍体系，每周、每月开展相关的安全管理活动，制定可能存在的安全隐患的防治措施和处理，制定安全生产的宣传图册，尤其对施工过程中临时用电管理的编制与应急措施，以达到本工程安全零事故、零伤亡、环境污染事件零投诉的目标。</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lang w:eastAsia="zh-CN"/>
        </w:rPr>
        <w:t>投标人</w:t>
      </w:r>
      <w:r>
        <w:rPr>
          <w:rFonts w:hint="eastAsia" w:ascii="Times New Roman" w:hAnsi="Times New Roman" w:cs="宋体"/>
          <w:sz w:val="24"/>
          <w:szCs w:val="24"/>
        </w:rPr>
        <w:t>在本工程从事施工的所有人员，应具有健康报告，并根据施工人员的状况安排作业工种，切记带病作业、带病上岗，并对</w:t>
      </w:r>
      <w:r>
        <w:rPr>
          <w:rFonts w:hint="eastAsia" w:ascii="Times New Roman" w:hAnsi="Times New Roman" w:cs="宋体"/>
          <w:sz w:val="24"/>
          <w:szCs w:val="24"/>
          <w:lang w:eastAsia="zh-CN"/>
        </w:rPr>
        <w:t>投标人</w:t>
      </w:r>
      <w:r>
        <w:rPr>
          <w:rFonts w:hint="eastAsia" w:ascii="Times New Roman" w:hAnsi="Times New Roman" w:cs="宋体"/>
          <w:sz w:val="24"/>
          <w:szCs w:val="24"/>
        </w:rPr>
        <w:t>范围内的所有施工人员购买与工程相关的人身保险、责任险等保险，杜绝聘用具有触犯国家法律的相关员工。若</w:t>
      </w:r>
      <w:r>
        <w:rPr>
          <w:rFonts w:hint="eastAsia" w:ascii="Times New Roman" w:hAnsi="Times New Roman" w:cs="宋体"/>
          <w:sz w:val="24"/>
          <w:szCs w:val="24"/>
          <w:lang w:eastAsia="zh-CN"/>
        </w:rPr>
        <w:t>投标人</w:t>
      </w:r>
      <w:r>
        <w:rPr>
          <w:rFonts w:hint="eastAsia" w:ascii="Times New Roman" w:hAnsi="Times New Roman" w:cs="宋体"/>
          <w:sz w:val="24"/>
          <w:szCs w:val="24"/>
        </w:rPr>
        <w:t>由违反上述规定，责成</w:t>
      </w:r>
      <w:r>
        <w:rPr>
          <w:rFonts w:hint="eastAsia" w:ascii="Times New Roman" w:hAnsi="Times New Roman" w:cs="宋体"/>
          <w:sz w:val="24"/>
          <w:szCs w:val="24"/>
          <w:lang w:eastAsia="zh-CN"/>
        </w:rPr>
        <w:t>投标人</w:t>
      </w:r>
      <w:r>
        <w:rPr>
          <w:rFonts w:hint="eastAsia" w:ascii="Times New Roman" w:hAnsi="Times New Roman" w:cs="宋体"/>
          <w:sz w:val="24"/>
          <w:szCs w:val="24"/>
        </w:rPr>
        <w:t>承担全部责任（含安全事故责任）。</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（2）分包商的协调管理</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①</w:t>
      </w:r>
      <w:r>
        <w:rPr>
          <w:rFonts w:hint="eastAsia" w:ascii="Times New Roman" w:hAnsi="Times New Roman" w:cs="宋体"/>
          <w:sz w:val="24"/>
          <w:szCs w:val="24"/>
          <w:lang w:eastAsia="zh-CN"/>
        </w:rPr>
        <w:t>投标人</w:t>
      </w:r>
      <w:r>
        <w:rPr>
          <w:rFonts w:hint="eastAsia" w:ascii="Times New Roman" w:hAnsi="Times New Roman" w:cs="宋体"/>
          <w:sz w:val="24"/>
          <w:szCs w:val="24"/>
        </w:rPr>
        <w:t>全面负责对分包商施工质量、进度、安全的管理工作，由分包商引起的施工质量问题、安全事故、进度滞后等等不能免除</w:t>
      </w:r>
      <w:r>
        <w:rPr>
          <w:rFonts w:hint="eastAsia" w:ascii="Times New Roman" w:hAnsi="Times New Roman" w:cs="宋体"/>
          <w:sz w:val="24"/>
          <w:szCs w:val="24"/>
          <w:lang w:eastAsia="zh-CN"/>
        </w:rPr>
        <w:t>投标人</w:t>
      </w:r>
      <w:r>
        <w:rPr>
          <w:rFonts w:hint="eastAsia" w:ascii="Times New Roman" w:hAnsi="Times New Roman" w:cs="宋体"/>
          <w:sz w:val="24"/>
          <w:szCs w:val="24"/>
        </w:rPr>
        <w:t>的责任。</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②</w:t>
      </w:r>
      <w:r>
        <w:rPr>
          <w:rFonts w:hint="eastAsia" w:ascii="Times New Roman" w:hAnsi="Times New Roman" w:cs="宋体"/>
          <w:sz w:val="24"/>
          <w:szCs w:val="24"/>
          <w:lang w:eastAsia="zh-CN"/>
        </w:rPr>
        <w:t>投标人</w:t>
      </w:r>
      <w:r>
        <w:rPr>
          <w:rFonts w:hint="eastAsia" w:ascii="Times New Roman" w:hAnsi="Times New Roman" w:cs="宋体"/>
          <w:sz w:val="24"/>
          <w:szCs w:val="24"/>
        </w:rPr>
        <w:t>拟定的分包项目必须报</w:t>
      </w:r>
      <w:r>
        <w:rPr>
          <w:rFonts w:hint="eastAsia" w:ascii="Times New Roman" w:hAnsi="Times New Roman" w:cs="宋体"/>
          <w:sz w:val="24"/>
          <w:szCs w:val="24"/>
          <w:lang w:eastAsia="zh-CN"/>
        </w:rPr>
        <w:t>招标人</w:t>
      </w:r>
      <w:r>
        <w:rPr>
          <w:rFonts w:hint="eastAsia" w:ascii="Times New Roman" w:hAnsi="Times New Roman" w:cs="宋体"/>
          <w:sz w:val="24"/>
          <w:szCs w:val="24"/>
        </w:rPr>
        <w:t>审批，只有得到</w:t>
      </w:r>
      <w:r>
        <w:rPr>
          <w:rFonts w:hint="eastAsia" w:ascii="Times New Roman" w:hAnsi="Times New Roman" w:cs="宋体"/>
          <w:sz w:val="24"/>
          <w:szCs w:val="24"/>
          <w:lang w:eastAsia="zh-CN"/>
        </w:rPr>
        <w:t>招标人</w:t>
      </w:r>
      <w:r>
        <w:rPr>
          <w:rFonts w:hint="eastAsia" w:ascii="Times New Roman" w:hAnsi="Times New Roman" w:cs="宋体"/>
          <w:sz w:val="24"/>
          <w:szCs w:val="24"/>
        </w:rPr>
        <w:t>认可的分包商才能进入施工现场，但不能免除</w:t>
      </w:r>
      <w:r>
        <w:rPr>
          <w:rFonts w:hint="eastAsia" w:ascii="Times New Roman" w:hAnsi="Times New Roman" w:cs="宋体"/>
          <w:sz w:val="24"/>
          <w:szCs w:val="24"/>
          <w:lang w:eastAsia="zh-CN"/>
        </w:rPr>
        <w:t>投标人</w:t>
      </w:r>
      <w:r>
        <w:rPr>
          <w:rFonts w:hint="eastAsia" w:ascii="Times New Roman" w:hAnsi="Times New Roman" w:cs="宋体"/>
          <w:sz w:val="24"/>
          <w:szCs w:val="24"/>
        </w:rPr>
        <w:t>因为分包商原因而导致的一切责任。</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③</w:t>
      </w:r>
      <w:r>
        <w:rPr>
          <w:rFonts w:hint="eastAsia" w:ascii="Times New Roman" w:hAnsi="Times New Roman" w:cs="宋体"/>
          <w:sz w:val="24"/>
          <w:szCs w:val="24"/>
          <w:lang w:eastAsia="zh-CN"/>
        </w:rPr>
        <w:t>投标人</w:t>
      </w:r>
      <w:r>
        <w:rPr>
          <w:rFonts w:hint="eastAsia" w:ascii="Times New Roman" w:hAnsi="Times New Roman" w:cs="宋体"/>
          <w:sz w:val="24"/>
          <w:szCs w:val="24"/>
        </w:rPr>
        <w:t>应在投标文件和项目管理制度中编写详细的分包商选择程序和分包商施工管理制度，并报</w:t>
      </w:r>
      <w:r>
        <w:rPr>
          <w:rFonts w:hint="eastAsia" w:ascii="Times New Roman" w:hAnsi="Times New Roman" w:cs="宋体"/>
          <w:sz w:val="24"/>
          <w:szCs w:val="24"/>
          <w:lang w:eastAsia="zh-CN"/>
        </w:rPr>
        <w:t>招标人</w:t>
      </w:r>
      <w:r>
        <w:rPr>
          <w:rFonts w:hint="eastAsia" w:ascii="Times New Roman" w:hAnsi="Times New Roman" w:cs="宋体"/>
          <w:sz w:val="24"/>
          <w:szCs w:val="24"/>
        </w:rPr>
        <w:t>审批。</w:t>
      </w:r>
    </w:p>
    <w:p>
      <w:pPr>
        <w:keepNext/>
        <w:keepLines/>
        <w:adjustRightInd w:val="0"/>
        <w:snapToGrid w:val="0"/>
        <w:spacing w:line="360" w:lineRule="auto"/>
        <w:ind w:firstLine="482"/>
        <w:outlineLvl w:val="2"/>
        <w:rPr>
          <w:rFonts w:ascii="Times New Roman" w:hAnsi="Times New Roman"/>
          <w:b/>
          <w:bCs/>
          <w:kern w:val="2"/>
          <w:sz w:val="24"/>
          <w:szCs w:val="32"/>
        </w:rPr>
      </w:pPr>
      <w:bookmarkStart w:id="81" w:name="_Toc4638"/>
      <w:bookmarkStart w:id="82" w:name="_Toc16193"/>
      <w:r>
        <w:rPr>
          <w:rFonts w:hint="eastAsia" w:ascii="Times New Roman" w:hAnsi="Times New Roman"/>
          <w:b/>
          <w:bCs/>
          <w:kern w:val="2"/>
          <w:sz w:val="24"/>
          <w:szCs w:val="32"/>
        </w:rPr>
        <w:t>3.4</w:t>
      </w:r>
      <w:r>
        <w:rPr>
          <w:rFonts w:ascii="Times New Roman" w:hAnsi="Times New Roman"/>
          <w:b/>
          <w:bCs/>
          <w:kern w:val="2"/>
          <w:sz w:val="24"/>
          <w:szCs w:val="32"/>
        </w:rPr>
        <w:t xml:space="preserve"> </w:t>
      </w:r>
      <w:r>
        <w:rPr>
          <w:rFonts w:hint="eastAsia" w:ascii="Times New Roman" w:hAnsi="Times New Roman"/>
          <w:b/>
          <w:bCs/>
          <w:kern w:val="2"/>
          <w:sz w:val="24"/>
          <w:szCs w:val="32"/>
        </w:rPr>
        <w:t>设备材料管理</w:t>
      </w:r>
      <w:bookmarkEnd w:id="81"/>
      <w:bookmarkEnd w:id="82"/>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lang w:eastAsia="zh-CN"/>
        </w:rPr>
        <w:t>招标人</w:t>
      </w:r>
      <w:r>
        <w:rPr>
          <w:rFonts w:hint="eastAsia" w:ascii="Times New Roman" w:hAnsi="Times New Roman" w:cs="宋体"/>
          <w:sz w:val="24"/>
          <w:szCs w:val="24"/>
        </w:rPr>
        <w:t>提供设备、材料的接收和代保管</w:t>
      </w:r>
      <w:r>
        <w:rPr>
          <w:rFonts w:ascii="Times New Roman" w:hAnsi="Times New Roman" w:cs="宋体"/>
          <w:sz w:val="24"/>
          <w:szCs w:val="24"/>
        </w:rPr>
        <w:t>:</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（1）由</w:t>
      </w:r>
      <w:r>
        <w:rPr>
          <w:rFonts w:hint="eastAsia" w:ascii="Times New Roman" w:hAnsi="Times New Roman" w:cs="宋体"/>
          <w:sz w:val="24"/>
          <w:szCs w:val="24"/>
          <w:lang w:eastAsia="zh-CN"/>
        </w:rPr>
        <w:t>招标人</w:t>
      </w:r>
      <w:r>
        <w:rPr>
          <w:rFonts w:hint="eastAsia" w:ascii="Times New Roman" w:hAnsi="Times New Roman" w:cs="宋体"/>
          <w:sz w:val="24"/>
          <w:szCs w:val="24"/>
        </w:rPr>
        <w:t>组织、供应并支付费用采购的本工程所需的设备、材料，均由</w:t>
      </w:r>
      <w:r>
        <w:rPr>
          <w:rFonts w:hint="eastAsia" w:ascii="Times New Roman" w:hAnsi="Times New Roman" w:cs="宋体"/>
          <w:sz w:val="24"/>
          <w:szCs w:val="24"/>
          <w:lang w:eastAsia="zh-CN"/>
        </w:rPr>
        <w:t>投标人</w:t>
      </w:r>
      <w:r>
        <w:rPr>
          <w:rFonts w:hint="eastAsia" w:ascii="Times New Roman" w:hAnsi="Times New Roman" w:cs="宋体"/>
          <w:sz w:val="24"/>
          <w:szCs w:val="24"/>
        </w:rPr>
        <w:t>卸货到相应场所；</w:t>
      </w:r>
      <w:r>
        <w:rPr>
          <w:rFonts w:hint="eastAsia" w:ascii="Times New Roman" w:hAnsi="Times New Roman" w:cs="宋体"/>
          <w:sz w:val="24"/>
          <w:szCs w:val="24"/>
          <w:lang w:eastAsia="zh-CN"/>
        </w:rPr>
        <w:t>投标人</w:t>
      </w:r>
      <w:r>
        <w:rPr>
          <w:rFonts w:hint="eastAsia" w:ascii="Times New Roman" w:hAnsi="Times New Roman" w:cs="宋体"/>
          <w:sz w:val="24"/>
          <w:szCs w:val="24"/>
        </w:rPr>
        <w:t>负责的工作范围的设备由</w:t>
      </w:r>
      <w:r>
        <w:rPr>
          <w:rFonts w:hint="eastAsia" w:ascii="Times New Roman" w:hAnsi="Times New Roman" w:cs="宋体"/>
          <w:sz w:val="24"/>
          <w:szCs w:val="24"/>
          <w:lang w:eastAsia="zh-CN"/>
        </w:rPr>
        <w:t>投标人</w:t>
      </w:r>
      <w:r>
        <w:rPr>
          <w:rFonts w:hint="eastAsia" w:ascii="Times New Roman" w:hAnsi="Times New Roman" w:cs="宋体"/>
          <w:sz w:val="24"/>
          <w:szCs w:val="24"/>
        </w:rPr>
        <w:t>负责保管。</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ascii="Times New Roman" w:hAnsi="Times New Roman" w:cs="宋体"/>
          <w:sz w:val="24"/>
          <w:szCs w:val="24"/>
        </w:rPr>
        <w:t>（</w:t>
      </w:r>
      <w:r>
        <w:rPr>
          <w:rFonts w:hint="eastAsia" w:ascii="Times New Roman" w:hAnsi="Times New Roman" w:cs="宋体"/>
          <w:sz w:val="24"/>
          <w:szCs w:val="24"/>
        </w:rPr>
        <w:t>2</w:t>
      </w:r>
      <w:r>
        <w:rPr>
          <w:rFonts w:ascii="Times New Roman" w:hAnsi="Times New Roman" w:cs="宋体"/>
          <w:sz w:val="24"/>
          <w:szCs w:val="24"/>
        </w:rPr>
        <w:t>）</w:t>
      </w:r>
      <w:r>
        <w:rPr>
          <w:rFonts w:hint="eastAsia" w:ascii="Times New Roman" w:hAnsi="Times New Roman" w:cs="宋体"/>
          <w:sz w:val="24"/>
          <w:szCs w:val="24"/>
        </w:rPr>
        <w:t>随设备的专用工具、安装调试用备品备件、生产用备品备件设专项管理，需用时须经</w:t>
      </w:r>
      <w:r>
        <w:rPr>
          <w:rFonts w:hint="eastAsia" w:ascii="Times New Roman" w:hAnsi="Times New Roman" w:cs="宋体"/>
          <w:sz w:val="24"/>
          <w:szCs w:val="24"/>
          <w:lang w:eastAsia="zh-CN"/>
        </w:rPr>
        <w:t>招标人</w:t>
      </w:r>
      <w:r>
        <w:rPr>
          <w:rFonts w:hint="eastAsia" w:ascii="Times New Roman" w:hAnsi="Times New Roman" w:cs="宋体"/>
          <w:sz w:val="24"/>
          <w:szCs w:val="24"/>
        </w:rPr>
        <w:t>同意，并办理相应手续；专用工具用后归还有记录，损坏或丢失，交接时由</w:t>
      </w:r>
      <w:r>
        <w:rPr>
          <w:rFonts w:hint="eastAsia" w:ascii="Times New Roman" w:hAnsi="Times New Roman" w:cs="宋体"/>
          <w:sz w:val="24"/>
          <w:szCs w:val="24"/>
          <w:lang w:eastAsia="zh-CN"/>
        </w:rPr>
        <w:t>投标人</w:t>
      </w:r>
      <w:r>
        <w:rPr>
          <w:rFonts w:hint="eastAsia" w:ascii="Times New Roman" w:hAnsi="Times New Roman" w:cs="宋体"/>
          <w:sz w:val="24"/>
          <w:szCs w:val="24"/>
        </w:rPr>
        <w:t>照价赔偿。</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投标人</w:t>
      </w:r>
      <w:r>
        <w:rPr>
          <w:rFonts w:hint="eastAsia" w:ascii="Times New Roman" w:hAnsi="Times New Roman" w:cs="宋体"/>
          <w:sz w:val="24"/>
          <w:szCs w:val="24"/>
        </w:rPr>
        <w:t>按照施工总平面图布置要求和</w:t>
      </w:r>
      <w:r>
        <w:rPr>
          <w:rFonts w:hint="eastAsia" w:ascii="Times New Roman" w:hAnsi="Times New Roman" w:cs="宋体"/>
          <w:sz w:val="24"/>
          <w:szCs w:val="24"/>
          <w:lang w:eastAsia="zh-CN"/>
        </w:rPr>
        <w:t>招标人</w:t>
      </w:r>
      <w:r>
        <w:rPr>
          <w:rFonts w:hint="eastAsia" w:ascii="Times New Roman" w:hAnsi="Times New Roman" w:cs="宋体"/>
          <w:sz w:val="24"/>
          <w:szCs w:val="24"/>
        </w:rPr>
        <w:t>的要求，在指定区域搭建完成符合本工程设备、材料保管要求的的仓库，并制定出严格的仓库管理制度。</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（4）</w:t>
      </w:r>
      <w:r>
        <w:rPr>
          <w:rFonts w:hint="eastAsia" w:ascii="Times New Roman" w:hAnsi="Times New Roman" w:cs="宋体"/>
          <w:sz w:val="24"/>
          <w:szCs w:val="24"/>
          <w:lang w:eastAsia="zh-CN"/>
        </w:rPr>
        <w:t>投标人</w:t>
      </w:r>
      <w:r>
        <w:rPr>
          <w:rFonts w:hint="eastAsia" w:ascii="Times New Roman" w:hAnsi="Times New Roman" w:cs="宋体"/>
          <w:sz w:val="24"/>
          <w:szCs w:val="24"/>
        </w:rPr>
        <w:t>依据工程进展情况以及施工进度计划，按周、月和季度向</w:t>
      </w:r>
      <w:r>
        <w:rPr>
          <w:rFonts w:hint="eastAsia" w:ascii="Times New Roman" w:hAnsi="Times New Roman" w:cs="宋体"/>
          <w:sz w:val="24"/>
          <w:szCs w:val="24"/>
          <w:lang w:eastAsia="zh-CN"/>
        </w:rPr>
        <w:t>招标人</w:t>
      </w:r>
      <w:r>
        <w:rPr>
          <w:rFonts w:hint="eastAsia" w:ascii="Times New Roman" w:hAnsi="Times New Roman" w:cs="宋体"/>
          <w:sz w:val="24"/>
          <w:szCs w:val="24"/>
        </w:rPr>
        <w:t>呈报工程所需设备、材料交付动态进度计划。</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（5）</w:t>
      </w:r>
      <w:r>
        <w:rPr>
          <w:rFonts w:hint="eastAsia" w:ascii="Times New Roman" w:hAnsi="Times New Roman" w:cs="宋体"/>
          <w:sz w:val="24"/>
          <w:szCs w:val="24"/>
          <w:lang w:eastAsia="zh-CN"/>
        </w:rPr>
        <w:t>招标人</w:t>
      </w:r>
      <w:r>
        <w:rPr>
          <w:rFonts w:hint="eastAsia" w:ascii="Times New Roman" w:hAnsi="Times New Roman" w:cs="宋体"/>
          <w:sz w:val="24"/>
          <w:szCs w:val="24"/>
        </w:rPr>
        <w:t>依据</w:t>
      </w:r>
      <w:r>
        <w:rPr>
          <w:rFonts w:hint="eastAsia" w:ascii="Times New Roman" w:hAnsi="Times New Roman" w:cs="宋体"/>
          <w:sz w:val="24"/>
          <w:szCs w:val="24"/>
          <w:lang w:eastAsia="zh-CN"/>
        </w:rPr>
        <w:t>投标人</w:t>
      </w:r>
      <w:r>
        <w:rPr>
          <w:rFonts w:hint="eastAsia" w:ascii="Times New Roman" w:hAnsi="Times New Roman" w:cs="宋体"/>
          <w:sz w:val="24"/>
          <w:szCs w:val="24"/>
        </w:rPr>
        <w:t>呈报的设备、材料交付进度计划，对</w:t>
      </w:r>
      <w:r>
        <w:rPr>
          <w:rFonts w:hint="eastAsia" w:ascii="Times New Roman" w:hAnsi="Times New Roman" w:cs="宋体"/>
          <w:sz w:val="24"/>
          <w:szCs w:val="24"/>
          <w:lang w:eastAsia="zh-CN"/>
        </w:rPr>
        <w:t>投标人</w:t>
      </w:r>
      <w:r>
        <w:rPr>
          <w:rFonts w:hint="eastAsia" w:ascii="Times New Roman" w:hAnsi="Times New Roman" w:cs="宋体"/>
          <w:sz w:val="24"/>
          <w:szCs w:val="24"/>
        </w:rPr>
        <w:t>负责的设备、材料，要求供货商按期发货到现场；由</w:t>
      </w:r>
      <w:r>
        <w:rPr>
          <w:rFonts w:hint="eastAsia" w:ascii="Times New Roman" w:hAnsi="Times New Roman" w:cs="宋体"/>
          <w:sz w:val="24"/>
          <w:szCs w:val="24"/>
          <w:lang w:eastAsia="zh-CN"/>
        </w:rPr>
        <w:t>投标人</w:t>
      </w:r>
      <w:r>
        <w:rPr>
          <w:rFonts w:hint="eastAsia" w:ascii="Times New Roman" w:hAnsi="Times New Roman" w:cs="宋体"/>
          <w:sz w:val="24"/>
          <w:szCs w:val="24"/>
        </w:rPr>
        <w:t>负责的部分，由</w:t>
      </w:r>
      <w:r>
        <w:rPr>
          <w:rFonts w:hint="eastAsia" w:ascii="Times New Roman" w:hAnsi="Times New Roman" w:cs="宋体"/>
          <w:sz w:val="24"/>
          <w:szCs w:val="24"/>
          <w:lang w:eastAsia="zh-CN"/>
        </w:rPr>
        <w:t>投标人</w:t>
      </w:r>
      <w:r>
        <w:rPr>
          <w:rFonts w:hint="eastAsia" w:ascii="Times New Roman" w:hAnsi="Times New Roman" w:cs="宋体"/>
          <w:sz w:val="24"/>
          <w:szCs w:val="24"/>
        </w:rPr>
        <w:t>负责协调。设备、材料抵达现场后，</w:t>
      </w:r>
      <w:r>
        <w:rPr>
          <w:rFonts w:hint="eastAsia" w:ascii="Times New Roman" w:hAnsi="Times New Roman" w:cs="宋体"/>
          <w:sz w:val="24"/>
          <w:szCs w:val="24"/>
          <w:lang w:eastAsia="zh-CN"/>
        </w:rPr>
        <w:t>投标人</w:t>
      </w:r>
      <w:r>
        <w:rPr>
          <w:rFonts w:hint="eastAsia" w:ascii="Times New Roman" w:hAnsi="Times New Roman" w:cs="宋体"/>
          <w:sz w:val="24"/>
          <w:szCs w:val="24"/>
        </w:rPr>
        <w:t>应立即组织相关人员引领运输车辆到规划好的场所，并积极组织卸车工作，无特殊情况，压车时间不能超过</w:t>
      </w:r>
      <w:r>
        <w:rPr>
          <w:rFonts w:ascii="Times New Roman" w:hAnsi="Times New Roman" w:cs="宋体"/>
          <w:sz w:val="24"/>
          <w:szCs w:val="24"/>
        </w:rPr>
        <w:t>4</w:t>
      </w:r>
      <w:r>
        <w:rPr>
          <w:rFonts w:hint="eastAsia" w:ascii="Times New Roman" w:hAnsi="Times New Roman" w:cs="宋体"/>
          <w:sz w:val="24"/>
          <w:szCs w:val="24"/>
        </w:rPr>
        <w:t>个小时，否则</w:t>
      </w:r>
      <w:r>
        <w:rPr>
          <w:rFonts w:hint="eastAsia" w:ascii="Times New Roman" w:hAnsi="Times New Roman" w:cs="宋体"/>
          <w:sz w:val="24"/>
          <w:szCs w:val="24"/>
          <w:lang w:eastAsia="zh-CN"/>
        </w:rPr>
        <w:t>招标人</w:t>
      </w:r>
      <w:r>
        <w:rPr>
          <w:rFonts w:hint="eastAsia" w:ascii="Times New Roman" w:hAnsi="Times New Roman" w:cs="宋体"/>
          <w:sz w:val="24"/>
          <w:szCs w:val="24"/>
        </w:rPr>
        <w:t>自行委托其它单位卸车，费用由</w:t>
      </w:r>
      <w:r>
        <w:rPr>
          <w:rFonts w:hint="eastAsia" w:ascii="Times New Roman" w:hAnsi="Times New Roman" w:cs="宋体"/>
          <w:sz w:val="24"/>
          <w:szCs w:val="24"/>
          <w:lang w:eastAsia="zh-CN"/>
        </w:rPr>
        <w:t>投标人</w:t>
      </w:r>
      <w:r>
        <w:rPr>
          <w:rFonts w:hint="eastAsia" w:ascii="Times New Roman" w:hAnsi="Times New Roman" w:cs="宋体"/>
          <w:sz w:val="24"/>
          <w:szCs w:val="24"/>
        </w:rPr>
        <w:t>负责并对</w:t>
      </w:r>
      <w:r>
        <w:rPr>
          <w:rFonts w:hint="eastAsia" w:ascii="Times New Roman" w:hAnsi="Times New Roman" w:cs="宋体"/>
          <w:sz w:val="24"/>
          <w:szCs w:val="24"/>
          <w:lang w:eastAsia="zh-CN"/>
        </w:rPr>
        <w:t>投标人</w:t>
      </w:r>
      <w:r>
        <w:rPr>
          <w:rFonts w:hint="eastAsia" w:ascii="Times New Roman" w:hAnsi="Times New Roman" w:cs="宋体"/>
          <w:sz w:val="24"/>
          <w:szCs w:val="24"/>
        </w:rPr>
        <w:t>进行</w:t>
      </w:r>
      <w:r>
        <w:rPr>
          <w:rFonts w:ascii="Times New Roman" w:hAnsi="Times New Roman" w:cs="宋体"/>
          <w:sz w:val="24"/>
          <w:szCs w:val="24"/>
        </w:rPr>
        <w:t>3</w:t>
      </w:r>
      <w:r>
        <w:rPr>
          <w:rFonts w:hint="eastAsia" w:ascii="Times New Roman" w:hAnsi="Times New Roman" w:cs="宋体"/>
          <w:sz w:val="24"/>
          <w:szCs w:val="24"/>
        </w:rPr>
        <w:t>倍的台班费罚款。</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（6）设备、材料到场后，</w:t>
      </w:r>
      <w:r>
        <w:rPr>
          <w:rFonts w:hint="eastAsia" w:ascii="Times New Roman" w:hAnsi="Times New Roman" w:cs="宋体"/>
          <w:sz w:val="24"/>
          <w:szCs w:val="24"/>
          <w:lang w:eastAsia="zh-CN"/>
        </w:rPr>
        <w:t>投标人</w:t>
      </w:r>
      <w:r>
        <w:rPr>
          <w:rFonts w:hint="eastAsia" w:ascii="Times New Roman" w:hAnsi="Times New Roman" w:cs="宋体"/>
          <w:sz w:val="24"/>
          <w:szCs w:val="24"/>
        </w:rPr>
        <w:t>要积极配合</w:t>
      </w:r>
      <w:r>
        <w:rPr>
          <w:rFonts w:hint="eastAsia" w:ascii="Times New Roman" w:hAnsi="Times New Roman" w:cs="宋体"/>
          <w:sz w:val="24"/>
          <w:szCs w:val="24"/>
          <w:lang w:eastAsia="zh-CN"/>
        </w:rPr>
        <w:t>招标人</w:t>
      </w:r>
      <w:r>
        <w:rPr>
          <w:rFonts w:hint="eastAsia" w:ascii="Times New Roman" w:hAnsi="Times New Roman" w:cs="宋体"/>
          <w:sz w:val="24"/>
          <w:szCs w:val="24"/>
        </w:rPr>
        <w:t>、监理对其进行外观检查，依据送货清单核对数量，并进行签字接收；对箱装设备、材料只核对箱件数量，箱内设备、材料另行开箱检验，同样在开箱验收单上签字。如不能按约定时间开始设备到场检验，每晚一小时罚款</w:t>
      </w:r>
      <w:r>
        <w:rPr>
          <w:rFonts w:ascii="Times New Roman" w:hAnsi="Times New Roman" w:cs="宋体"/>
          <w:sz w:val="24"/>
          <w:szCs w:val="24"/>
        </w:rPr>
        <w:t>300</w:t>
      </w:r>
      <w:r>
        <w:rPr>
          <w:rFonts w:hint="eastAsia" w:ascii="Times New Roman" w:hAnsi="Times New Roman" w:cs="宋体"/>
          <w:sz w:val="24"/>
          <w:szCs w:val="24"/>
        </w:rPr>
        <w:t>元。</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（7）需要开箱检验的设备、材料，</w:t>
      </w:r>
      <w:r>
        <w:rPr>
          <w:rFonts w:hint="eastAsia" w:ascii="Times New Roman" w:hAnsi="Times New Roman" w:cs="宋体"/>
          <w:sz w:val="24"/>
          <w:szCs w:val="24"/>
          <w:lang w:eastAsia="zh-CN"/>
        </w:rPr>
        <w:t>投标人</w:t>
      </w:r>
      <w:r>
        <w:rPr>
          <w:rFonts w:hint="eastAsia" w:ascii="Times New Roman" w:hAnsi="Times New Roman" w:cs="宋体"/>
          <w:sz w:val="24"/>
          <w:szCs w:val="24"/>
        </w:rPr>
        <w:t>应提前</w:t>
      </w:r>
      <w:r>
        <w:rPr>
          <w:rFonts w:ascii="Times New Roman" w:hAnsi="Times New Roman" w:cs="宋体"/>
          <w:sz w:val="24"/>
          <w:szCs w:val="24"/>
        </w:rPr>
        <w:t>2</w:t>
      </w:r>
      <w:r>
        <w:rPr>
          <w:rFonts w:hint="eastAsia" w:ascii="Times New Roman" w:hAnsi="Times New Roman" w:cs="宋体"/>
          <w:sz w:val="24"/>
          <w:szCs w:val="24"/>
        </w:rPr>
        <w:t>天书面通知</w:t>
      </w:r>
      <w:r>
        <w:rPr>
          <w:rFonts w:hint="eastAsia" w:ascii="Times New Roman" w:hAnsi="Times New Roman" w:cs="宋体"/>
          <w:sz w:val="24"/>
          <w:szCs w:val="24"/>
          <w:lang w:eastAsia="zh-CN"/>
        </w:rPr>
        <w:t>招标人</w:t>
      </w:r>
      <w:r>
        <w:rPr>
          <w:rFonts w:hint="eastAsia" w:ascii="Times New Roman" w:hAnsi="Times New Roman" w:cs="宋体"/>
          <w:sz w:val="24"/>
          <w:szCs w:val="24"/>
        </w:rPr>
        <w:t>，</w:t>
      </w:r>
      <w:r>
        <w:rPr>
          <w:rFonts w:hint="eastAsia" w:ascii="Times New Roman" w:hAnsi="Times New Roman" w:cs="宋体"/>
          <w:sz w:val="24"/>
          <w:szCs w:val="24"/>
          <w:lang w:eastAsia="zh-CN"/>
        </w:rPr>
        <w:t>招标人</w:t>
      </w:r>
      <w:r>
        <w:rPr>
          <w:rFonts w:hint="eastAsia" w:ascii="Times New Roman" w:hAnsi="Times New Roman" w:cs="宋体"/>
          <w:sz w:val="24"/>
          <w:szCs w:val="24"/>
        </w:rPr>
        <w:t>组织供货商、监理以及</w:t>
      </w:r>
      <w:r>
        <w:rPr>
          <w:rFonts w:hint="eastAsia" w:ascii="Times New Roman" w:hAnsi="Times New Roman" w:cs="宋体"/>
          <w:sz w:val="24"/>
          <w:szCs w:val="24"/>
          <w:lang w:eastAsia="zh-CN"/>
        </w:rPr>
        <w:t>投标人</w:t>
      </w:r>
      <w:r>
        <w:rPr>
          <w:rFonts w:hint="eastAsia" w:ascii="Times New Roman" w:hAnsi="Times New Roman" w:cs="宋体"/>
          <w:sz w:val="24"/>
          <w:szCs w:val="24"/>
        </w:rPr>
        <w:t>等相关人员共同参加开箱检验工作，</w:t>
      </w:r>
      <w:r>
        <w:rPr>
          <w:rFonts w:hint="eastAsia" w:ascii="Times New Roman" w:hAnsi="Times New Roman" w:cs="宋体"/>
          <w:sz w:val="24"/>
          <w:szCs w:val="24"/>
          <w:lang w:eastAsia="zh-CN"/>
        </w:rPr>
        <w:t>投标人</w:t>
      </w:r>
      <w:r>
        <w:rPr>
          <w:rFonts w:hint="eastAsia" w:ascii="Times New Roman" w:hAnsi="Times New Roman" w:cs="宋体"/>
          <w:sz w:val="24"/>
          <w:szCs w:val="24"/>
        </w:rPr>
        <w:t>应准备开箱所需的吊具、工具以及检验用的仪器仪表等工具，并安排劳动力配合，需由</w:t>
      </w:r>
      <w:r>
        <w:rPr>
          <w:rFonts w:hint="eastAsia" w:ascii="Times New Roman" w:hAnsi="Times New Roman" w:cs="宋体"/>
          <w:sz w:val="24"/>
          <w:szCs w:val="24"/>
          <w:lang w:eastAsia="zh-CN"/>
        </w:rPr>
        <w:t>招标人</w:t>
      </w:r>
      <w:r>
        <w:rPr>
          <w:rFonts w:hint="eastAsia" w:ascii="Times New Roman" w:hAnsi="Times New Roman" w:cs="宋体"/>
          <w:sz w:val="24"/>
          <w:szCs w:val="24"/>
        </w:rPr>
        <w:t>收回的专用工具和备品备件，由</w:t>
      </w:r>
      <w:r>
        <w:rPr>
          <w:rFonts w:hint="eastAsia" w:ascii="Times New Roman" w:hAnsi="Times New Roman" w:cs="宋体"/>
          <w:sz w:val="24"/>
          <w:szCs w:val="24"/>
          <w:lang w:eastAsia="zh-CN"/>
        </w:rPr>
        <w:t>投标人</w:t>
      </w:r>
      <w:r>
        <w:rPr>
          <w:rFonts w:hint="eastAsia" w:ascii="Times New Roman" w:hAnsi="Times New Roman" w:cs="宋体"/>
          <w:sz w:val="24"/>
          <w:szCs w:val="24"/>
        </w:rPr>
        <w:t>配合人力和运输工具，将其送到</w:t>
      </w:r>
      <w:r>
        <w:rPr>
          <w:rFonts w:hint="eastAsia" w:ascii="Times New Roman" w:hAnsi="Times New Roman" w:cs="宋体"/>
          <w:sz w:val="24"/>
          <w:szCs w:val="24"/>
          <w:lang w:eastAsia="zh-CN"/>
        </w:rPr>
        <w:t>招标人</w:t>
      </w:r>
      <w:r>
        <w:rPr>
          <w:rFonts w:hint="eastAsia" w:ascii="Times New Roman" w:hAnsi="Times New Roman" w:cs="宋体"/>
          <w:sz w:val="24"/>
          <w:szCs w:val="24"/>
        </w:rPr>
        <w:t>指定的仓库。如</w:t>
      </w:r>
      <w:r>
        <w:rPr>
          <w:rFonts w:hint="eastAsia" w:ascii="Times New Roman" w:hAnsi="Times New Roman" w:cs="宋体"/>
          <w:sz w:val="24"/>
          <w:szCs w:val="24"/>
          <w:lang w:eastAsia="zh-CN"/>
        </w:rPr>
        <w:t>招标人</w:t>
      </w:r>
      <w:r>
        <w:rPr>
          <w:rFonts w:hint="eastAsia" w:ascii="Times New Roman" w:hAnsi="Times New Roman" w:cs="宋体"/>
          <w:sz w:val="24"/>
          <w:szCs w:val="24"/>
        </w:rPr>
        <w:t>要求对设备开箱验收，</w:t>
      </w:r>
      <w:r>
        <w:rPr>
          <w:rFonts w:hint="eastAsia" w:ascii="Times New Roman" w:hAnsi="Times New Roman" w:cs="宋体"/>
          <w:sz w:val="24"/>
          <w:szCs w:val="24"/>
          <w:lang w:eastAsia="zh-CN"/>
        </w:rPr>
        <w:t>投标人</w:t>
      </w:r>
      <w:r>
        <w:rPr>
          <w:rFonts w:hint="eastAsia" w:ascii="Times New Roman" w:hAnsi="Times New Roman" w:cs="宋体"/>
          <w:sz w:val="24"/>
          <w:szCs w:val="24"/>
        </w:rPr>
        <w:t>应给予积极配合。</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（8）由</w:t>
      </w:r>
      <w:r>
        <w:rPr>
          <w:rFonts w:hint="eastAsia" w:ascii="Times New Roman" w:hAnsi="Times New Roman" w:cs="宋体"/>
          <w:sz w:val="24"/>
          <w:szCs w:val="24"/>
          <w:lang w:eastAsia="zh-CN"/>
        </w:rPr>
        <w:t>投标人</w:t>
      </w:r>
      <w:r>
        <w:rPr>
          <w:rFonts w:hint="eastAsia" w:ascii="Times New Roman" w:hAnsi="Times New Roman" w:cs="宋体"/>
          <w:sz w:val="24"/>
          <w:szCs w:val="24"/>
        </w:rPr>
        <w:t>负责保管的设备，</w:t>
      </w:r>
      <w:r>
        <w:rPr>
          <w:rFonts w:hint="eastAsia" w:ascii="Times New Roman" w:hAnsi="Times New Roman" w:cs="宋体"/>
          <w:sz w:val="24"/>
          <w:szCs w:val="24"/>
          <w:lang w:eastAsia="zh-CN"/>
        </w:rPr>
        <w:t>投标人</w:t>
      </w:r>
      <w:r>
        <w:rPr>
          <w:rFonts w:hint="eastAsia" w:ascii="Times New Roman" w:hAnsi="Times New Roman" w:cs="宋体"/>
          <w:sz w:val="24"/>
          <w:szCs w:val="24"/>
        </w:rPr>
        <w:t>应依据设备、材料保管等级和特性进行必要的防护，以保持产品外观状态良好、无遗失、各类标识齐全。为此必须要做到：</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a.必要的防尘、防潮、防锈、封口、罩盖和异常气候时的临时防护；</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b.对设备或部件进行定期性的检查；</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c.对于需要挂维护卡的，应及时编制维护卡，按规定的要求进行维护、记录；</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d.应自觉接受监理工程师和</w:t>
      </w:r>
      <w:r>
        <w:rPr>
          <w:rFonts w:hint="eastAsia" w:ascii="Times New Roman" w:hAnsi="Times New Roman" w:cs="宋体"/>
          <w:sz w:val="24"/>
          <w:szCs w:val="24"/>
          <w:lang w:eastAsia="zh-CN"/>
        </w:rPr>
        <w:t>招标人</w:t>
      </w:r>
      <w:r>
        <w:rPr>
          <w:rFonts w:hint="eastAsia" w:ascii="Times New Roman" w:hAnsi="Times New Roman" w:cs="宋体"/>
          <w:sz w:val="24"/>
          <w:szCs w:val="24"/>
        </w:rPr>
        <w:t>对其设备现场贮存、防护、保养情况的检查</w:t>
      </w:r>
      <w:r>
        <w:rPr>
          <w:rFonts w:ascii="Times New Roman" w:hAnsi="Times New Roman" w:cs="宋体"/>
          <w:sz w:val="24"/>
          <w:szCs w:val="24"/>
        </w:rPr>
        <w:t>,</w:t>
      </w:r>
      <w:r>
        <w:rPr>
          <w:rFonts w:hint="eastAsia" w:ascii="Times New Roman" w:hAnsi="Times New Roman" w:cs="宋体"/>
          <w:sz w:val="24"/>
          <w:szCs w:val="24"/>
        </w:rPr>
        <w:t>并对意见认真地给予整改，在此期间出现设备、材料丢失、损坏等情况，由</w:t>
      </w:r>
      <w:r>
        <w:rPr>
          <w:rFonts w:hint="eastAsia" w:ascii="Times New Roman" w:hAnsi="Times New Roman" w:cs="宋体"/>
          <w:sz w:val="24"/>
          <w:szCs w:val="24"/>
          <w:lang w:eastAsia="zh-CN"/>
        </w:rPr>
        <w:t>投标人</w:t>
      </w:r>
      <w:r>
        <w:rPr>
          <w:rFonts w:hint="eastAsia" w:ascii="Times New Roman" w:hAnsi="Times New Roman" w:cs="宋体"/>
          <w:sz w:val="24"/>
          <w:szCs w:val="24"/>
        </w:rPr>
        <w:t>负全部责任，并负责修缮和补缺事宜，不能因此耽误该设备、材料的安装工期，由此产生的一切费用由</w:t>
      </w:r>
      <w:r>
        <w:rPr>
          <w:rFonts w:hint="eastAsia" w:ascii="Times New Roman" w:hAnsi="Times New Roman" w:cs="宋体"/>
          <w:sz w:val="24"/>
          <w:szCs w:val="24"/>
          <w:lang w:eastAsia="zh-CN"/>
        </w:rPr>
        <w:t>投标人</w:t>
      </w:r>
      <w:r>
        <w:rPr>
          <w:rFonts w:hint="eastAsia" w:ascii="Times New Roman" w:hAnsi="Times New Roman" w:cs="宋体"/>
          <w:sz w:val="24"/>
          <w:szCs w:val="24"/>
        </w:rPr>
        <w:t>承担，延误工期不予顺延。</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（9）进场的设备、材料按规定需要检验的，由</w:t>
      </w:r>
      <w:r>
        <w:rPr>
          <w:rFonts w:hint="eastAsia" w:ascii="Times New Roman" w:hAnsi="Times New Roman" w:cs="宋体"/>
          <w:sz w:val="24"/>
          <w:szCs w:val="24"/>
          <w:lang w:eastAsia="zh-CN"/>
        </w:rPr>
        <w:t>投标人</w:t>
      </w:r>
      <w:r>
        <w:rPr>
          <w:rFonts w:hint="eastAsia" w:ascii="Times New Roman" w:hAnsi="Times New Roman" w:cs="宋体"/>
          <w:sz w:val="24"/>
          <w:szCs w:val="24"/>
        </w:rPr>
        <w:t>负责委托有资质的检验单位进行，监理全程监督，所产生的一切费用由</w:t>
      </w:r>
      <w:r>
        <w:rPr>
          <w:rFonts w:hint="eastAsia" w:ascii="Times New Roman" w:hAnsi="Times New Roman" w:cs="宋体"/>
          <w:sz w:val="24"/>
          <w:szCs w:val="24"/>
          <w:lang w:eastAsia="zh-CN"/>
        </w:rPr>
        <w:t>投标人</w:t>
      </w:r>
      <w:r>
        <w:rPr>
          <w:rFonts w:hint="eastAsia" w:ascii="Times New Roman" w:hAnsi="Times New Roman" w:cs="宋体"/>
          <w:sz w:val="24"/>
          <w:szCs w:val="24"/>
        </w:rPr>
        <w:t>负责。</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（10）</w:t>
      </w:r>
      <w:r>
        <w:rPr>
          <w:rFonts w:hint="eastAsia" w:ascii="Times New Roman" w:hAnsi="Times New Roman" w:cs="宋体"/>
          <w:sz w:val="24"/>
          <w:szCs w:val="24"/>
          <w:lang w:eastAsia="zh-CN"/>
        </w:rPr>
        <w:t>招标人</w:t>
      </w:r>
      <w:r>
        <w:rPr>
          <w:rFonts w:hint="eastAsia" w:ascii="Times New Roman" w:hAnsi="Times New Roman" w:cs="宋体"/>
          <w:sz w:val="24"/>
          <w:szCs w:val="24"/>
        </w:rPr>
        <w:t>采购的设备（材料）在施工过程中形成的边角废料、设备（材料）的包装物，因设计变更等原因造成呆料，以及其它由</w:t>
      </w:r>
      <w:r>
        <w:rPr>
          <w:rFonts w:hint="eastAsia" w:ascii="Times New Roman" w:hAnsi="Times New Roman" w:cs="宋体"/>
          <w:sz w:val="24"/>
          <w:szCs w:val="24"/>
          <w:lang w:eastAsia="zh-CN"/>
        </w:rPr>
        <w:t>招标人</w:t>
      </w:r>
      <w:r>
        <w:rPr>
          <w:rFonts w:hint="eastAsia" w:ascii="Times New Roman" w:hAnsi="Times New Roman" w:cs="宋体"/>
          <w:sz w:val="24"/>
          <w:szCs w:val="24"/>
        </w:rPr>
        <w:t>供应的剩余物资属</w:t>
      </w:r>
      <w:r>
        <w:rPr>
          <w:rFonts w:hint="eastAsia" w:ascii="Times New Roman" w:hAnsi="Times New Roman" w:cs="宋体"/>
          <w:sz w:val="24"/>
          <w:szCs w:val="24"/>
          <w:lang w:eastAsia="zh-CN"/>
        </w:rPr>
        <w:t>招标人</w:t>
      </w:r>
      <w:r>
        <w:rPr>
          <w:rFonts w:hint="eastAsia" w:ascii="Times New Roman" w:hAnsi="Times New Roman" w:cs="宋体"/>
          <w:sz w:val="24"/>
          <w:szCs w:val="24"/>
        </w:rPr>
        <w:t>所有，由</w:t>
      </w:r>
      <w:r>
        <w:rPr>
          <w:rFonts w:hint="eastAsia" w:ascii="Times New Roman" w:hAnsi="Times New Roman" w:cs="宋体"/>
          <w:sz w:val="24"/>
          <w:szCs w:val="24"/>
          <w:lang w:eastAsia="zh-CN"/>
        </w:rPr>
        <w:t>投标人</w:t>
      </w:r>
      <w:r>
        <w:rPr>
          <w:rFonts w:hint="eastAsia" w:ascii="Times New Roman" w:hAnsi="Times New Roman" w:cs="宋体"/>
          <w:sz w:val="24"/>
          <w:szCs w:val="24"/>
        </w:rPr>
        <w:t>负责回收并运至</w:t>
      </w:r>
      <w:r>
        <w:rPr>
          <w:rFonts w:hint="eastAsia" w:ascii="Times New Roman" w:hAnsi="Times New Roman" w:cs="宋体"/>
          <w:sz w:val="24"/>
          <w:szCs w:val="24"/>
          <w:lang w:eastAsia="zh-CN"/>
        </w:rPr>
        <w:t>招标人</w:t>
      </w:r>
      <w:r>
        <w:rPr>
          <w:rFonts w:hint="eastAsia" w:ascii="Times New Roman" w:hAnsi="Times New Roman" w:cs="宋体"/>
          <w:sz w:val="24"/>
          <w:szCs w:val="24"/>
        </w:rPr>
        <w:t>指定的堆放地点分类储存、保管，由</w:t>
      </w:r>
      <w:r>
        <w:rPr>
          <w:rFonts w:hint="eastAsia" w:ascii="Times New Roman" w:hAnsi="Times New Roman" w:cs="宋体"/>
          <w:sz w:val="24"/>
          <w:szCs w:val="24"/>
          <w:lang w:eastAsia="zh-CN"/>
        </w:rPr>
        <w:t>招标人</w:t>
      </w:r>
      <w:r>
        <w:rPr>
          <w:rFonts w:hint="eastAsia" w:ascii="Times New Roman" w:hAnsi="Times New Roman" w:cs="宋体"/>
          <w:sz w:val="24"/>
          <w:szCs w:val="24"/>
        </w:rPr>
        <w:t>决定利用和处理。</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lang w:eastAsia="zh-CN"/>
        </w:rPr>
        <w:t>投标人</w:t>
      </w:r>
      <w:r>
        <w:rPr>
          <w:rFonts w:hint="eastAsia" w:ascii="Times New Roman" w:hAnsi="Times New Roman" w:cs="宋体"/>
          <w:sz w:val="24"/>
          <w:szCs w:val="24"/>
        </w:rPr>
        <w:t>提供设备、材料：</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（1）本工程所需设备、材料，除由</w:t>
      </w:r>
      <w:r>
        <w:rPr>
          <w:rFonts w:hint="eastAsia" w:ascii="Times New Roman" w:hAnsi="Times New Roman" w:cs="宋体"/>
          <w:sz w:val="24"/>
          <w:szCs w:val="24"/>
          <w:lang w:eastAsia="zh-CN"/>
        </w:rPr>
        <w:t>招标人</w:t>
      </w:r>
      <w:r>
        <w:rPr>
          <w:rFonts w:hint="eastAsia" w:ascii="Times New Roman" w:hAnsi="Times New Roman" w:cs="宋体"/>
          <w:sz w:val="24"/>
          <w:szCs w:val="24"/>
        </w:rPr>
        <w:t>购买的设备、材料外，其余均由</w:t>
      </w:r>
      <w:r>
        <w:rPr>
          <w:rFonts w:hint="eastAsia" w:ascii="Times New Roman" w:hAnsi="Times New Roman" w:cs="宋体"/>
          <w:sz w:val="24"/>
          <w:szCs w:val="24"/>
          <w:lang w:eastAsia="zh-CN"/>
        </w:rPr>
        <w:t>投标人</w:t>
      </w:r>
      <w:r>
        <w:rPr>
          <w:rFonts w:hint="eastAsia" w:ascii="Times New Roman" w:hAnsi="Times New Roman" w:cs="宋体"/>
          <w:sz w:val="24"/>
          <w:szCs w:val="24"/>
        </w:rPr>
        <w:t>采购供应。</w:t>
      </w:r>
      <w:r>
        <w:rPr>
          <w:rFonts w:hint="eastAsia" w:ascii="Times New Roman" w:hAnsi="Times New Roman" w:cs="宋体"/>
          <w:sz w:val="24"/>
          <w:szCs w:val="24"/>
          <w:lang w:eastAsia="zh-CN"/>
        </w:rPr>
        <w:t>投标人</w:t>
      </w:r>
      <w:r>
        <w:rPr>
          <w:rFonts w:hint="eastAsia" w:ascii="Times New Roman" w:hAnsi="Times New Roman" w:cs="宋体"/>
          <w:sz w:val="24"/>
          <w:szCs w:val="24"/>
        </w:rPr>
        <w:t>负责属于</w:t>
      </w:r>
      <w:r>
        <w:rPr>
          <w:rFonts w:hint="eastAsia" w:ascii="Times New Roman" w:hAnsi="Times New Roman" w:cs="宋体"/>
          <w:sz w:val="24"/>
          <w:szCs w:val="24"/>
          <w:lang w:eastAsia="zh-CN"/>
        </w:rPr>
        <w:t>投标人</w:t>
      </w:r>
      <w:r>
        <w:rPr>
          <w:rFonts w:hint="eastAsia" w:ascii="Times New Roman" w:hAnsi="Times New Roman" w:cs="宋体"/>
          <w:sz w:val="24"/>
          <w:szCs w:val="24"/>
        </w:rPr>
        <w:t>所供材料从采购至结算全过程的采购、运输、接货、卸车、搬运、保管、结算和保险的全部工作。上述的一切活动必须在监理工程师和</w:t>
      </w:r>
      <w:r>
        <w:rPr>
          <w:rFonts w:hint="eastAsia" w:ascii="Times New Roman" w:hAnsi="Times New Roman" w:cs="宋体"/>
          <w:sz w:val="24"/>
          <w:szCs w:val="24"/>
          <w:lang w:eastAsia="zh-CN"/>
        </w:rPr>
        <w:t>招标人</w:t>
      </w:r>
      <w:r>
        <w:rPr>
          <w:rFonts w:hint="eastAsia" w:ascii="Times New Roman" w:hAnsi="Times New Roman" w:cs="宋体"/>
          <w:sz w:val="24"/>
          <w:szCs w:val="24"/>
        </w:rPr>
        <w:t>的监督检查下有序进行。由</w:t>
      </w:r>
      <w:r>
        <w:rPr>
          <w:rFonts w:hint="eastAsia" w:ascii="Times New Roman" w:hAnsi="Times New Roman" w:cs="宋体"/>
          <w:sz w:val="24"/>
          <w:szCs w:val="24"/>
          <w:lang w:eastAsia="zh-CN"/>
        </w:rPr>
        <w:t>投标人</w:t>
      </w:r>
      <w:r>
        <w:rPr>
          <w:rFonts w:hint="eastAsia" w:ascii="Times New Roman" w:hAnsi="Times New Roman" w:cs="宋体"/>
          <w:sz w:val="24"/>
          <w:szCs w:val="24"/>
        </w:rPr>
        <w:t>提供的设备、材料，若该产品无国家规范、标准，则在采购时应由监理、</w:t>
      </w:r>
      <w:r>
        <w:rPr>
          <w:rFonts w:hint="eastAsia" w:ascii="Times New Roman" w:hAnsi="Times New Roman" w:cs="宋体"/>
          <w:sz w:val="24"/>
          <w:szCs w:val="24"/>
          <w:lang w:eastAsia="zh-CN"/>
        </w:rPr>
        <w:t>招标人</w:t>
      </w:r>
      <w:r>
        <w:rPr>
          <w:rFonts w:hint="eastAsia" w:ascii="Times New Roman" w:hAnsi="Times New Roman" w:cs="宋体"/>
          <w:sz w:val="24"/>
          <w:szCs w:val="24"/>
        </w:rPr>
        <w:t>确认。</w:t>
      </w:r>
      <w:r>
        <w:rPr>
          <w:rFonts w:hint="eastAsia" w:ascii="Times New Roman" w:hAnsi="Times New Roman" w:cs="宋体"/>
          <w:sz w:val="24"/>
          <w:szCs w:val="24"/>
          <w:lang w:eastAsia="zh-CN"/>
        </w:rPr>
        <w:t>投标人</w:t>
      </w:r>
      <w:r>
        <w:rPr>
          <w:rFonts w:hint="eastAsia" w:ascii="Times New Roman" w:hAnsi="Times New Roman" w:cs="宋体"/>
          <w:sz w:val="24"/>
          <w:szCs w:val="24"/>
        </w:rPr>
        <w:t>所采购用于本工程的材料必须具备出厂合证明、质量合格证等，所采购材料必须满足图纸设计要求和相关规范要求。</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（2）所有材料的招标工作由</w:t>
      </w:r>
      <w:r>
        <w:rPr>
          <w:rFonts w:hint="eastAsia" w:ascii="Times New Roman" w:hAnsi="Times New Roman" w:cs="宋体"/>
          <w:sz w:val="24"/>
          <w:szCs w:val="24"/>
          <w:lang w:eastAsia="zh-CN"/>
        </w:rPr>
        <w:t>投标人</w:t>
      </w:r>
      <w:r>
        <w:rPr>
          <w:rFonts w:hint="eastAsia" w:ascii="Times New Roman" w:hAnsi="Times New Roman" w:cs="宋体"/>
          <w:sz w:val="24"/>
          <w:szCs w:val="24"/>
        </w:rPr>
        <w:t>组织，</w:t>
      </w:r>
      <w:r>
        <w:rPr>
          <w:rFonts w:hint="eastAsia" w:ascii="Times New Roman" w:hAnsi="Times New Roman" w:cs="宋体"/>
          <w:sz w:val="24"/>
          <w:szCs w:val="24"/>
          <w:lang w:eastAsia="zh-CN"/>
        </w:rPr>
        <w:t>招标人</w:t>
      </w:r>
      <w:r>
        <w:rPr>
          <w:rFonts w:hint="eastAsia" w:ascii="Times New Roman" w:hAnsi="Times New Roman" w:cs="宋体"/>
          <w:sz w:val="24"/>
          <w:szCs w:val="24"/>
        </w:rPr>
        <w:t>有权派人全程参与招标过程。</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投标人</w:t>
      </w:r>
      <w:r>
        <w:rPr>
          <w:rFonts w:hint="eastAsia" w:ascii="Times New Roman" w:hAnsi="Times New Roman" w:cs="宋体"/>
          <w:sz w:val="24"/>
          <w:szCs w:val="24"/>
        </w:rPr>
        <w:t>采购的设备、材料品牌应在附件4：动力电池梯次利用项目</w:t>
      </w:r>
      <w:r>
        <w:rPr>
          <w:rFonts w:hint="eastAsia"/>
          <w:color w:val="000000"/>
          <w:sz w:val="24"/>
          <w:szCs w:val="24"/>
        </w:rPr>
        <w:t>土建施工工程</w:t>
      </w:r>
      <w:r>
        <w:rPr>
          <w:color w:val="000000"/>
          <w:sz w:val="24"/>
          <w:szCs w:val="24"/>
        </w:rPr>
        <w:t>主要设备、材料品牌推荐表</w:t>
      </w:r>
      <w:r>
        <w:rPr>
          <w:rFonts w:hint="eastAsia"/>
          <w:color w:val="000000"/>
          <w:sz w:val="24"/>
          <w:szCs w:val="24"/>
        </w:rPr>
        <w:t>中。</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（4）所有的管材及管件由</w:t>
      </w:r>
      <w:r>
        <w:rPr>
          <w:rFonts w:hint="eastAsia" w:ascii="Times New Roman" w:hAnsi="Times New Roman" w:cs="黑体"/>
          <w:sz w:val="24"/>
          <w:szCs w:val="24"/>
          <w:lang w:eastAsia="zh-CN"/>
        </w:rPr>
        <w:t>投标人</w:t>
      </w:r>
      <w:r>
        <w:rPr>
          <w:rFonts w:hint="eastAsia" w:ascii="Times New Roman" w:hAnsi="Times New Roman" w:cs="黑体"/>
          <w:sz w:val="24"/>
          <w:szCs w:val="24"/>
        </w:rPr>
        <w:t>负责加工配制。关键设备加工配制厂商的选择，须经</w:t>
      </w:r>
      <w:r>
        <w:rPr>
          <w:rFonts w:hint="eastAsia" w:ascii="Times New Roman" w:hAnsi="Times New Roman" w:cs="黑体"/>
          <w:sz w:val="24"/>
          <w:szCs w:val="24"/>
          <w:lang w:eastAsia="zh-CN"/>
        </w:rPr>
        <w:t>招标人</w:t>
      </w:r>
      <w:r>
        <w:rPr>
          <w:rFonts w:hint="eastAsia" w:ascii="Times New Roman" w:hAnsi="Times New Roman" w:cs="黑体"/>
          <w:sz w:val="24"/>
          <w:szCs w:val="24"/>
        </w:rPr>
        <w:t>签字认可，但不解除</w:t>
      </w:r>
      <w:r>
        <w:rPr>
          <w:rFonts w:hint="eastAsia" w:ascii="Times New Roman" w:hAnsi="Times New Roman" w:cs="黑体"/>
          <w:sz w:val="24"/>
          <w:szCs w:val="24"/>
          <w:lang w:eastAsia="zh-CN"/>
        </w:rPr>
        <w:t>投标人</w:t>
      </w:r>
      <w:r>
        <w:rPr>
          <w:rFonts w:hint="eastAsia" w:ascii="Times New Roman" w:hAnsi="Times New Roman" w:cs="黑体"/>
          <w:sz w:val="24"/>
          <w:szCs w:val="24"/>
        </w:rPr>
        <w:t>应承担的责任。加工配制的管道、管件的运输、监造、催交、保管、保养由</w:t>
      </w:r>
      <w:r>
        <w:rPr>
          <w:rFonts w:hint="eastAsia" w:ascii="Times New Roman" w:hAnsi="Times New Roman" w:cs="黑体"/>
          <w:sz w:val="24"/>
          <w:szCs w:val="24"/>
          <w:lang w:eastAsia="zh-CN"/>
        </w:rPr>
        <w:t>投标人</w:t>
      </w:r>
      <w:r>
        <w:rPr>
          <w:rFonts w:hint="eastAsia" w:ascii="Times New Roman" w:hAnsi="Times New Roman" w:cs="黑体"/>
          <w:sz w:val="24"/>
          <w:szCs w:val="24"/>
        </w:rPr>
        <w:t>负责。</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（5）</w:t>
      </w:r>
      <w:r>
        <w:rPr>
          <w:rFonts w:hint="eastAsia" w:ascii="Times New Roman" w:hAnsi="Times New Roman" w:cs="黑体"/>
          <w:sz w:val="24"/>
          <w:szCs w:val="24"/>
          <w:lang w:eastAsia="zh-CN"/>
        </w:rPr>
        <w:t>投标人</w:t>
      </w:r>
      <w:r>
        <w:rPr>
          <w:rFonts w:hint="eastAsia" w:ascii="Times New Roman" w:hAnsi="Times New Roman" w:cs="黑体"/>
          <w:sz w:val="24"/>
          <w:szCs w:val="24"/>
        </w:rPr>
        <w:t>在设备、材料的订货、运输、验收、保管、保养、发放等环节上，要建立完整的质保体系及运转程序，并以书面形式交送</w:t>
      </w:r>
      <w:r>
        <w:rPr>
          <w:rFonts w:hint="eastAsia" w:ascii="Times New Roman" w:hAnsi="Times New Roman" w:cs="黑体"/>
          <w:sz w:val="24"/>
          <w:szCs w:val="24"/>
          <w:lang w:eastAsia="zh-CN"/>
        </w:rPr>
        <w:t>招标人</w:t>
      </w:r>
      <w:r>
        <w:rPr>
          <w:rFonts w:hint="eastAsia" w:ascii="Times New Roman" w:hAnsi="Times New Roman" w:cs="黑体"/>
          <w:sz w:val="24"/>
          <w:szCs w:val="24"/>
        </w:rPr>
        <w:t>备案。</w:t>
      </w:r>
      <w:r>
        <w:rPr>
          <w:rFonts w:hint="eastAsia" w:ascii="Times New Roman" w:hAnsi="Times New Roman" w:cs="黑体"/>
          <w:sz w:val="24"/>
          <w:szCs w:val="24"/>
          <w:lang w:eastAsia="zh-CN"/>
        </w:rPr>
        <w:t>投标人</w:t>
      </w:r>
      <w:r>
        <w:rPr>
          <w:rFonts w:hint="eastAsia" w:ascii="Times New Roman" w:hAnsi="Times New Roman" w:cs="黑体"/>
          <w:sz w:val="24"/>
          <w:szCs w:val="24"/>
        </w:rPr>
        <w:t>应对其库内保管的工程设备和材料按照其特性进行必要的防护，保持产品外观状态良好、无遗失、各类标识齐全。必要的防尘、防潮、防锈、封口、罩盖和异常气候时的临时防护；对设备或部件进行定期性的检查；对于需要挂维护卡的，</w:t>
      </w:r>
      <w:r>
        <w:rPr>
          <w:rFonts w:hint="eastAsia" w:ascii="Times New Roman" w:hAnsi="Times New Roman" w:cs="黑体"/>
          <w:sz w:val="24"/>
          <w:szCs w:val="24"/>
          <w:lang w:eastAsia="zh-CN"/>
        </w:rPr>
        <w:t>投标人</w:t>
      </w:r>
      <w:r>
        <w:rPr>
          <w:rFonts w:hint="eastAsia" w:ascii="Times New Roman" w:hAnsi="Times New Roman" w:cs="黑体"/>
          <w:sz w:val="24"/>
          <w:szCs w:val="24"/>
        </w:rPr>
        <w:t>应及时编制维护卡，按规定的要求进行维护、记录。</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（6）为确保工程质量，</w:t>
      </w:r>
      <w:r>
        <w:rPr>
          <w:rFonts w:hint="eastAsia" w:ascii="Times New Roman" w:hAnsi="Times New Roman" w:cs="黑体"/>
          <w:sz w:val="24"/>
          <w:szCs w:val="24"/>
          <w:lang w:eastAsia="zh-CN"/>
        </w:rPr>
        <w:t>投标人</w:t>
      </w:r>
      <w:r>
        <w:rPr>
          <w:rFonts w:hint="eastAsia" w:ascii="Times New Roman" w:hAnsi="Times New Roman" w:cs="黑体"/>
          <w:sz w:val="24"/>
          <w:szCs w:val="24"/>
        </w:rPr>
        <w:t>供应的设备、材料必须符合设计要求，并附有质保书，出厂合格证，材料报告等有关证书、资料，以备抽查。检查时要注意产品质量证明文件的时效性及与产品的符合性，对于未重新加盖印章的复印件、或产品质量证明文件填写内容不全的都视为不符合要求，拒绝接受；所有到场材料的产品质量证明文件都必须健全并归档保存，作为工程竣工资料的组成部分。</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（7）</w:t>
      </w:r>
      <w:r>
        <w:rPr>
          <w:rFonts w:hint="eastAsia" w:ascii="Times New Roman" w:hAnsi="Times New Roman" w:cs="黑体"/>
          <w:sz w:val="24"/>
          <w:szCs w:val="24"/>
          <w:lang w:eastAsia="zh-CN"/>
        </w:rPr>
        <w:t>投标人</w:t>
      </w:r>
      <w:r>
        <w:rPr>
          <w:rFonts w:hint="eastAsia" w:ascii="Times New Roman" w:hAnsi="Times New Roman" w:cs="黑体"/>
          <w:sz w:val="24"/>
          <w:szCs w:val="24"/>
        </w:rPr>
        <w:t>供应材料、设备的品种、规格、型号、数量按设计标准执行，质量等级必须满足设计及规范要求，供货顺序和供货时间应满足工程进度的需要。</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（8）</w:t>
      </w:r>
      <w:r>
        <w:rPr>
          <w:rFonts w:hint="eastAsia" w:ascii="Times New Roman" w:hAnsi="Times New Roman" w:cs="黑体"/>
          <w:sz w:val="24"/>
          <w:szCs w:val="24"/>
          <w:lang w:eastAsia="zh-CN"/>
        </w:rPr>
        <w:t>投标人</w:t>
      </w:r>
      <w:r>
        <w:rPr>
          <w:rFonts w:hint="eastAsia" w:ascii="Times New Roman" w:hAnsi="Times New Roman" w:cs="黑体"/>
          <w:sz w:val="24"/>
          <w:szCs w:val="24"/>
        </w:rPr>
        <w:t>在材料、设备到货前</w:t>
      </w:r>
      <w:r>
        <w:rPr>
          <w:rFonts w:ascii="Times New Roman" w:hAnsi="Times New Roman" w:cs="黑体"/>
          <w:sz w:val="24"/>
          <w:szCs w:val="24"/>
        </w:rPr>
        <w:t>24</w:t>
      </w:r>
      <w:r>
        <w:rPr>
          <w:rFonts w:hint="eastAsia" w:ascii="Times New Roman" w:hAnsi="Times New Roman" w:cs="黑体"/>
          <w:sz w:val="24"/>
          <w:szCs w:val="24"/>
        </w:rPr>
        <w:t>小时通知监理工程师和</w:t>
      </w:r>
      <w:r>
        <w:rPr>
          <w:rFonts w:hint="eastAsia" w:ascii="Times New Roman" w:hAnsi="Times New Roman" w:cs="黑体"/>
          <w:sz w:val="24"/>
          <w:szCs w:val="24"/>
          <w:lang w:eastAsia="zh-CN"/>
        </w:rPr>
        <w:t>招标人</w:t>
      </w:r>
      <w:r>
        <w:rPr>
          <w:rFonts w:hint="eastAsia" w:ascii="Times New Roman" w:hAnsi="Times New Roman" w:cs="黑体"/>
          <w:sz w:val="24"/>
          <w:szCs w:val="24"/>
        </w:rPr>
        <w:t>验收。验证其有关厂家的产品批号和产品合格证等，不合格的产品不得使用到工程中，对重要材料、设备的检验工作，</w:t>
      </w:r>
      <w:r>
        <w:rPr>
          <w:rFonts w:hint="eastAsia" w:ascii="Times New Roman" w:hAnsi="Times New Roman" w:cs="黑体"/>
          <w:sz w:val="24"/>
          <w:szCs w:val="24"/>
          <w:lang w:eastAsia="zh-CN"/>
        </w:rPr>
        <w:t>招标人</w:t>
      </w:r>
      <w:r>
        <w:rPr>
          <w:rFonts w:hint="eastAsia" w:ascii="Times New Roman" w:hAnsi="Times New Roman" w:cs="黑体"/>
          <w:sz w:val="24"/>
          <w:szCs w:val="24"/>
        </w:rPr>
        <w:t>要参与，共同检验。</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（9）</w:t>
      </w:r>
      <w:r>
        <w:rPr>
          <w:rFonts w:hint="eastAsia" w:ascii="Times New Roman" w:hAnsi="Times New Roman" w:cs="黑体"/>
          <w:sz w:val="24"/>
          <w:szCs w:val="24"/>
          <w:lang w:eastAsia="zh-CN"/>
        </w:rPr>
        <w:t>招标人</w:t>
      </w:r>
      <w:r>
        <w:rPr>
          <w:rFonts w:hint="eastAsia" w:ascii="Times New Roman" w:hAnsi="Times New Roman" w:cs="黑体"/>
          <w:sz w:val="24"/>
          <w:szCs w:val="24"/>
        </w:rPr>
        <w:t>、监理工程师有权不定期对</w:t>
      </w:r>
      <w:r>
        <w:rPr>
          <w:rFonts w:hint="eastAsia" w:ascii="Times New Roman" w:hAnsi="Times New Roman" w:cs="黑体"/>
          <w:sz w:val="24"/>
          <w:szCs w:val="24"/>
          <w:lang w:eastAsia="zh-CN"/>
        </w:rPr>
        <w:t>投标人</w:t>
      </w:r>
      <w:r>
        <w:rPr>
          <w:rFonts w:hint="eastAsia" w:ascii="Times New Roman" w:hAnsi="Times New Roman" w:cs="黑体"/>
          <w:sz w:val="24"/>
          <w:szCs w:val="24"/>
        </w:rPr>
        <w:t>所采购的主要材料进行抽检，对不合格材料有权终止在本工程上使用。未经</w:t>
      </w:r>
      <w:r>
        <w:rPr>
          <w:rFonts w:hint="eastAsia" w:ascii="Times New Roman" w:hAnsi="Times New Roman" w:cs="黑体"/>
          <w:sz w:val="24"/>
          <w:szCs w:val="24"/>
          <w:lang w:eastAsia="zh-CN"/>
        </w:rPr>
        <w:t>招标人</w:t>
      </w:r>
      <w:r>
        <w:rPr>
          <w:rFonts w:hint="eastAsia" w:ascii="Times New Roman" w:hAnsi="Times New Roman" w:cs="黑体"/>
          <w:sz w:val="24"/>
          <w:szCs w:val="24"/>
        </w:rPr>
        <w:t>认可，不得将其它工程的材料用于本工程。</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（10）</w:t>
      </w:r>
      <w:r>
        <w:rPr>
          <w:rFonts w:hint="eastAsia" w:ascii="Times New Roman" w:hAnsi="Times New Roman" w:cs="黑体"/>
          <w:sz w:val="24"/>
          <w:szCs w:val="24"/>
          <w:lang w:eastAsia="zh-CN"/>
        </w:rPr>
        <w:t>投标人</w:t>
      </w:r>
      <w:r>
        <w:rPr>
          <w:rFonts w:hint="eastAsia" w:ascii="Times New Roman" w:hAnsi="Times New Roman" w:cs="黑体"/>
          <w:sz w:val="24"/>
          <w:szCs w:val="24"/>
        </w:rPr>
        <w:t>采购的材料、设备与设计标准要求不符时，</w:t>
      </w:r>
      <w:r>
        <w:rPr>
          <w:rFonts w:hint="eastAsia" w:ascii="Times New Roman" w:hAnsi="Times New Roman" w:cs="黑体"/>
          <w:sz w:val="24"/>
          <w:szCs w:val="24"/>
          <w:lang w:eastAsia="zh-CN"/>
        </w:rPr>
        <w:t>投标人</w:t>
      </w:r>
      <w:r>
        <w:rPr>
          <w:rFonts w:hint="eastAsia" w:ascii="Times New Roman" w:hAnsi="Times New Roman" w:cs="黑体"/>
          <w:sz w:val="24"/>
          <w:szCs w:val="24"/>
        </w:rPr>
        <w:t>应按</w:t>
      </w:r>
      <w:r>
        <w:rPr>
          <w:rFonts w:hint="eastAsia" w:ascii="Times New Roman" w:hAnsi="Times New Roman" w:cs="黑体"/>
          <w:sz w:val="24"/>
          <w:szCs w:val="24"/>
          <w:lang w:eastAsia="zh-CN"/>
        </w:rPr>
        <w:t>招标人</w:t>
      </w:r>
      <w:r>
        <w:rPr>
          <w:rFonts w:hint="eastAsia" w:ascii="Times New Roman" w:hAnsi="Times New Roman" w:cs="黑体"/>
          <w:sz w:val="24"/>
          <w:szCs w:val="24"/>
        </w:rPr>
        <w:t>要求的时间运出施工场地，重新采购符合要求的产品，承担由此发生的费用，由此延误的工期不予顺延。</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（11）</w:t>
      </w:r>
      <w:r>
        <w:rPr>
          <w:rFonts w:hint="eastAsia" w:ascii="Times New Roman" w:hAnsi="Times New Roman" w:cs="黑体"/>
          <w:sz w:val="24"/>
          <w:szCs w:val="24"/>
          <w:lang w:eastAsia="zh-CN"/>
        </w:rPr>
        <w:t>投标人</w:t>
      </w:r>
      <w:r>
        <w:rPr>
          <w:rFonts w:hint="eastAsia" w:ascii="Times New Roman" w:hAnsi="Times New Roman" w:cs="黑体"/>
          <w:sz w:val="24"/>
          <w:szCs w:val="24"/>
        </w:rPr>
        <w:t>需要使用替代材料时，应经</w:t>
      </w:r>
      <w:r>
        <w:rPr>
          <w:rFonts w:hint="eastAsia" w:ascii="Times New Roman" w:hAnsi="Times New Roman" w:cs="黑体"/>
          <w:sz w:val="24"/>
          <w:szCs w:val="24"/>
          <w:lang w:eastAsia="zh-CN"/>
        </w:rPr>
        <w:t>招标人</w:t>
      </w:r>
      <w:r>
        <w:rPr>
          <w:rFonts w:hint="eastAsia" w:ascii="Times New Roman" w:hAnsi="Times New Roman" w:cs="黑体"/>
          <w:sz w:val="24"/>
          <w:szCs w:val="24"/>
        </w:rPr>
        <w:t>认可后才能使用。由此增加的材料价差，由</w:t>
      </w:r>
      <w:r>
        <w:rPr>
          <w:rFonts w:hint="eastAsia" w:ascii="Times New Roman" w:hAnsi="Times New Roman" w:cs="黑体"/>
          <w:sz w:val="24"/>
          <w:szCs w:val="24"/>
          <w:lang w:eastAsia="zh-CN"/>
        </w:rPr>
        <w:t>投标人</w:t>
      </w:r>
      <w:r>
        <w:rPr>
          <w:rFonts w:hint="eastAsia" w:ascii="Times New Roman" w:hAnsi="Times New Roman" w:cs="黑体"/>
          <w:sz w:val="24"/>
          <w:szCs w:val="24"/>
        </w:rPr>
        <w:t>承担，</w:t>
      </w:r>
      <w:r>
        <w:rPr>
          <w:rFonts w:hint="eastAsia" w:ascii="Times New Roman" w:hAnsi="Times New Roman" w:cs="黑体"/>
          <w:sz w:val="24"/>
          <w:szCs w:val="24"/>
          <w:lang w:eastAsia="zh-CN"/>
        </w:rPr>
        <w:t>招标人</w:t>
      </w:r>
      <w:r>
        <w:rPr>
          <w:rFonts w:hint="eastAsia" w:ascii="Times New Roman" w:hAnsi="Times New Roman" w:cs="黑体"/>
          <w:sz w:val="24"/>
          <w:szCs w:val="24"/>
        </w:rPr>
        <w:t>不因此增加合同价款；由此减少的材料价差，</w:t>
      </w:r>
      <w:r>
        <w:rPr>
          <w:rFonts w:hint="eastAsia" w:ascii="Times New Roman" w:hAnsi="Times New Roman" w:cs="黑体"/>
          <w:sz w:val="24"/>
          <w:szCs w:val="24"/>
          <w:lang w:eastAsia="zh-CN"/>
        </w:rPr>
        <w:t>招标人</w:t>
      </w:r>
      <w:r>
        <w:rPr>
          <w:rFonts w:hint="eastAsia" w:ascii="Times New Roman" w:hAnsi="Times New Roman" w:cs="黑体"/>
          <w:sz w:val="24"/>
          <w:szCs w:val="24"/>
        </w:rPr>
        <w:t>将在本合同价款中给予扣除。</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（12）</w:t>
      </w:r>
      <w:r>
        <w:rPr>
          <w:rFonts w:hint="eastAsia" w:ascii="Times New Roman" w:hAnsi="Times New Roman" w:cs="黑体"/>
          <w:sz w:val="24"/>
          <w:szCs w:val="24"/>
          <w:lang w:eastAsia="zh-CN"/>
        </w:rPr>
        <w:t>投标人</w:t>
      </w:r>
      <w:r>
        <w:rPr>
          <w:rFonts w:hint="eastAsia" w:ascii="Times New Roman" w:hAnsi="Times New Roman" w:cs="黑体"/>
          <w:sz w:val="24"/>
          <w:szCs w:val="24"/>
        </w:rPr>
        <w:t>应提供检验、测试及试验任何材料或设备通常所需的协助。</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（13）</w:t>
      </w:r>
      <w:r>
        <w:rPr>
          <w:rFonts w:hint="eastAsia" w:ascii="Times New Roman" w:hAnsi="Times New Roman" w:cs="黑体"/>
          <w:sz w:val="24"/>
          <w:szCs w:val="24"/>
          <w:lang w:eastAsia="zh-CN"/>
        </w:rPr>
        <w:t>投标人</w:t>
      </w:r>
      <w:r>
        <w:rPr>
          <w:rFonts w:hint="eastAsia" w:ascii="Times New Roman" w:hAnsi="Times New Roman" w:cs="黑体"/>
          <w:sz w:val="24"/>
          <w:szCs w:val="24"/>
        </w:rPr>
        <w:t>应自觉接受监理工程师和</w:t>
      </w:r>
      <w:r>
        <w:rPr>
          <w:rFonts w:hint="eastAsia" w:ascii="Times New Roman" w:hAnsi="Times New Roman" w:cs="黑体"/>
          <w:sz w:val="24"/>
          <w:szCs w:val="24"/>
          <w:lang w:eastAsia="zh-CN"/>
        </w:rPr>
        <w:t>招标人</w:t>
      </w:r>
      <w:r>
        <w:rPr>
          <w:rFonts w:hint="eastAsia" w:ascii="Times New Roman" w:hAnsi="Times New Roman" w:cs="黑体"/>
          <w:sz w:val="24"/>
          <w:szCs w:val="24"/>
        </w:rPr>
        <w:t>对其设备现场贮存、防护、保养情况的检查</w:t>
      </w:r>
      <w:r>
        <w:rPr>
          <w:rFonts w:ascii="Times New Roman" w:hAnsi="Times New Roman" w:cs="黑体"/>
          <w:sz w:val="24"/>
          <w:szCs w:val="24"/>
        </w:rPr>
        <w:t>,</w:t>
      </w:r>
      <w:r>
        <w:rPr>
          <w:rFonts w:hint="eastAsia" w:ascii="Times New Roman" w:hAnsi="Times New Roman" w:cs="黑体"/>
          <w:sz w:val="24"/>
          <w:szCs w:val="24"/>
        </w:rPr>
        <w:t>并对监理工程师或</w:t>
      </w:r>
      <w:r>
        <w:rPr>
          <w:rFonts w:hint="eastAsia" w:ascii="Times New Roman" w:hAnsi="Times New Roman" w:cs="黑体"/>
          <w:sz w:val="24"/>
          <w:szCs w:val="24"/>
          <w:lang w:eastAsia="zh-CN"/>
        </w:rPr>
        <w:t>招标人</w:t>
      </w:r>
      <w:r>
        <w:rPr>
          <w:rFonts w:hint="eastAsia" w:ascii="Times New Roman" w:hAnsi="Times New Roman" w:cs="黑体"/>
          <w:sz w:val="24"/>
          <w:szCs w:val="24"/>
        </w:rPr>
        <w:t>的意见认真地给予整改。</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（14）</w:t>
      </w:r>
      <w:r>
        <w:rPr>
          <w:rFonts w:hint="eastAsia" w:ascii="Times New Roman" w:hAnsi="Times New Roman" w:cs="黑体"/>
          <w:sz w:val="24"/>
          <w:szCs w:val="24"/>
          <w:lang w:eastAsia="zh-CN"/>
        </w:rPr>
        <w:t>投标人</w:t>
      </w:r>
      <w:r>
        <w:rPr>
          <w:rFonts w:hint="eastAsia" w:ascii="Times New Roman" w:hAnsi="Times New Roman" w:cs="黑体"/>
          <w:sz w:val="24"/>
          <w:szCs w:val="24"/>
        </w:rPr>
        <w:t>应按国家有关规定的要求对工程用的钢筋、混凝土及预应力钢筋、混凝土制品等进行采购，并由监理工程师见证抽样检验以确认质量是否合格。</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（15）如由于条件限制而必须在现场加工的材料，应向监理工程师和</w:t>
      </w:r>
      <w:r>
        <w:rPr>
          <w:rFonts w:hint="eastAsia" w:ascii="Times New Roman" w:hAnsi="Times New Roman" w:cs="黑体"/>
          <w:sz w:val="24"/>
          <w:szCs w:val="24"/>
          <w:lang w:eastAsia="zh-CN"/>
        </w:rPr>
        <w:t>招标人</w:t>
      </w:r>
      <w:r>
        <w:rPr>
          <w:rFonts w:hint="eastAsia" w:ascii="Times New Roman" w:hAnsi="Times New Roman" w:cs="黑体"/>
          <w:sz w:val="24"/>
          <w:szCs w:val="24"/>
        </w:rPr>
        <w:t>提供试验报告经审查确认后才能使用。必要时可由监理工程师根据情况组织抽样复检。</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（16）</w:t>
      </w:r>
      <w:r>
        <w:rPr>
          <w:rFonts w:hint="eastAsia" w:ascii="Times New Roman" w:hAnsi="Times New Roman" w:cs="黑体"/>
          <w:sz w:val="24"/>
          <w:szCs w:val="24"/>
          <w:lang w:eastAsia="zh-CN"/>
        </w:rPr>
        <w:t>投标人</w:t>
      </w:r>
      <w:r>
        <w:rPr>
          <w:rFonts w:hint="eastAsia" w:ascii="Times New Roman" w:hAnsi="Times New Roman" w:cs="黑体"/>
          <w:sz w:val="24"/>
          <w:szCs w:val="24"/>
        </w:rPr>
        <w:t>用于工程的焊条、高强螺栓等主要材料，必须具有产品合格证和材质化验单，并进行现场抽样试验，必须将试验合格后的试验报告报监理工程师审查确认后才能使用。</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（17）</w:t>
      </w:r>
      <w:r>
        <w:rPr>
          <w:rFonts w:hint="eastAsia" w:ascii="Times New Roman" w:hAnsi="Times New Roman" w:cs="黑体"/>
          <w:sz w:val="24"/>
          <w:szCs w:val="24"/>
          <w:lang w:eastAsia="zh-CN"/>
        </w:rPr>
        <w:t>投标人</w:t>
      </w:r>
      <w:r>
        <w:rPr>
          <w:rFonts w:hint="eastAsia" w:ascii="Times New Roman" w:hAnsi="Times New Roman" w:cs="黑体"/>
          <w:sz w:val="24"/>
          <w:szCs w:val="24"/>
        </w:rPr>
        <w:t>应负责施工过程中工程材料的质量特性的验证工作。对需进行复检的项目，</w:t>
      </w:r>
      <w:r>
        <w:rPr>
          <w:rFonts w:hint="eastAsia" w:ascii="Times New Roman" w:hAnsi="Times New Roman" w:cs="黑体"/>
          <w:sz w:val="24"/>
          <w:szCs w:val="24"/>
          <w:lang w:eastAsia="zh-CN"/>
        </w:rPr>
        <w:t>投标人</w:t>
      </w:r>
      <w:r>
        <w:rPr>
          <w:rFonts w:hint="eastAsia" w:ascii="Times New Roman" w:hAnsi="Times New Roman" w:cs="黑体"/>
          <w:sz w:val="24"/>
          <w:szCs w:val="24"/>
        </w:rPr>
        <w:t>应通知监理工程师到场对抽样过程进行见证。</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（18）</w:t>
      </w:r>
      <w:r>
        <w:rPr>
          <w:rFonts w:hint="eastAsia" w:ascii="Times New Roman" w:hAnsi="Times New Roman" w:cs="黑体"/>
          <w:sz w:val="24"/>
          <w:szCs w:val="24"/>
          <w:lang w:eastAsia="zh-CN"/>
        </w:rPr>
        <w:t>投标人</w:t>
      </w:r>
      <w:r>
        <w:rPr>
          <w:rFonts w:hint="eastAsia" w:ascii="Times New Roman" w:hAnsi="Times New Roman" w:cs="黑体"/>
          <w:sz w:val="24"/>
          <w:szCs w:val="24"/>
        </w:rPr>
        <w:t>对所有经检验与试验不合格的材料、构配件，应予以标识并采取隔离措施，在监理工程师的见证下尽快运离工地，防止误用。对</w:t>
      </w:r>
      <w:r>
        <w:rPr>
          <w:rFonts w:hint="eastAsia" w:ascii="Times New Roman" w:hAnsi="Times New Roman" w:cs="黑体"/>
          <w:sz w:val="24"/>
          <w:szCs w:val="24"/>
          <w:lang w:eastAsia="zh-CN"/>
        </w:rPr>
        <w:t>投标人</w:t>
      </w:r>
      <w:r>
        <w:rPr>
          <w:rFonts w:hint="eastAsia" w:ascii="Times New Roman" w:hAnsi="Times New Roman" w:cs="黑体"/>
          <w:sz w:val="24"/>
          <w:szCs w:val="24"/>
        </w:rPr>
        <w:t>其他工程所使用的材料，严禁使用在本工程上</w:t>
      </w:r>
      <w:r>
        <w:rPr>
          <w:rFonts w:hint="eastAsia" w:ascii="Times New Roman" w:hAnsi="Times New Roman" w:cs="黑体"/>
          <w:sz w:val="24"/>
          <w:szCs w:val="24"/>
          <w:lang w:eastAsia="zh-Hans"/>
        </w:rPr>
        <w:t>。</w:t>
      </w:r>
    </w:p>
    <w:p>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黑体"/>
          <w:sz w:val="24"/>
          <w:szCs w:val="24"/>
        </w:rPr>
        <w:t>（19）如果检验属于下列情况，</w:t>
      </w:r>
      <w:r>
        <w:rPr>
          <w:rFonts w:hint="eastAsia" w:ascii="Times New Roman" w:hAnsi="Times New Roman" w:cs="黑体"/>
          <w:sz w:val="24"/>
          <w:szCs w:val="24"/>
          <w:lang w:eastAsia="zh-CN"/>
        </w:rPr>
        <w:t>投标人</w:t>
      </w:r>
      <w:r>
        <w:rPr>
          <w:rFonts w:hint="eastAsia" w:ascii="Times New Roman" w:hAnsi="Times New Roman" w:cs="黑体"/>
          <w:sz w:val="24"/>
          <w:szCs w:val="24"/>
        </w:rPr>
        <w:t>应承担其任何检验费用</w:t>
      </w:r>
      <w:r>
        <w:rPr>
          <w:rFonts w:ascii="Times New Roman" w:hAnsi="Times New Roman" w:cs="黑体"/>
          <w:sz w:val="24"/>
          <w:szCs w:val="24"/>
        </w:rPr>
        <w:t>:</w:t>
      </w:r>
    </w:p>
    <w:p>
      <w:pPr>
        <w:kinsoku w:val="0"/>
        <w:overflowPunct w:val="0"/>
        <w:autoSpaceDE w:val="0"/>
        <w:autoSpaceDN w:val="0"/>
        <w:adjustRightInd w:val="0"/>
        <w:snapToGrid w:val="0"/>
        <w:spacing w:line="360" w:lineRule="auto"/>
        <w:ind w:firstLine="600" w:firstLineChars="250"/>
        <w:rPr>
          <w:rFonts w:ascii="Times New Roman" w:hAnsi="Times New Roman" w:cs="宋体"/>
          <w:sz w:val="24"/>
          <w:szCs w:val="24"/>
        </w:rPr>
      </w:pPr>
      <w:r>
        <w:rPr>
          <w:rFonts w:hint="eastAsia" w:ascii="Times New Roman" w:hAnsi="Times New Roman" w:cs="宋体"/>
          <w:sz w:val="24"/>
          <w:szCs w:val="24"/>
        </w:rPr>
        <w:t>①所有按</w:t>
      </w:r>
      <w:r>
        <w:rPr>
          <w:rFonts w:hint="eastAsia" w:ascii="Times New Roman" w:hAnsi="Times New Roman" w:cs="宋体"/>
          <w:sz w:val="24"/>
          <w:szCs w:val="24"/>
          <w:lang w:eastAsia="zh-CN"/>
        </w:rPr>
        <w:t>投标人</w:t>
      </w:r>
      <w:r>
        <w:rPr>
          <w:rFonts w:hint="eastAsia" w:ascii="Times New Roman" w:hAnsi="Times New Roman" w:cs="宋体"/>
          <w:sz w:val="24"/>
          <w:szCs w:val="24"/>
        </w:rPr>
        <w:t>投标报价时采用的定额及现行规范规定应作的常规检验项目；</w:t>
      </w:r>
    </w:p>
    <w:p>
      <w:pPr>
        <w:kinsoku w:val="0"/>
        <w:overflowPunct w:val="0"/>
        <w:autoSpaceDE w:val="0"/>
        <w:autoSpaceDN w:val="0"/>
        <w:adjustRightInd w:val="0"/>
        <w:snapToGrid w:val="0"/>
        <w:spacing w:line="360" w:lineRule="auto"/>
        <w:ind w:firstLine="600" w:firstLineChars="250"/>
        <w:rPr>
          <w:rFonts w:ascii="Times New Roman" w:hAnsi="Times New Roman" w:cs="宋体"/>
          <w:sz w:val="24"/>
          <w:szCs w:val="24"/>
        </w:rPr>
      </w:pPr>
      <w:r>
        <w:rPr>
          <w:rFonts w:hint="eastAsia" w:ascii="Times New Roman" w:hAnsi="Times New Roman" w:cs="宋体"/>
          <w:sz w:val="24"/>
          <w:szCs w:val="24"/>
        </w:rPr>
        <w:t>②在合同中已作出足够详细的说明以使</w:t>
      </w:r>
      <w:r>
        <w:rPr>
          <w:rFonts w:hint="eastAsia" w:ascii="Times New Roman" w:hAnsi="Times New Roman" w:cs="宋体"/>
          <w:sz w:val="24"/>
          <w:szCs w:val="24"/>
          <w:lang w:eastAsia="zh-CN"/>
        </w:rPr>
        <w:t>投标人</w:t>
      </w:r>
      <w:r>
        <w:rPr>
          <w:rFonts w:hint="eastAsia" w:ascii="Times New Roman" w:hAnsi="Times New Roman" w:cs="宋体"/>
          <w:sz w:val="24"/>
          <w:szCs w:val="24"/>
        </w:rPr>
        <w:t>在投标文件中报价；</w:t>
      </w:r>
    </w:p>
    <w:p>
      <w:pPr>
        <w:kinsoku w:val="0"/>
        <w:overflowPunct w:val="0"/>
        <w:autoSpaceDE w:val="0"/>
        <w:autoSpaceDN w:val="0"/>
        <w:adjustRightInd w:val="0"/>
        <w:snapToGrid w:val="0"/>
        <w:spacing w:line="360" w:lineRule="auto"/>
        <w:ind w:firstLine="600" w:firstLineChars="250"/>
        <w:rPr>
          <w:rFonts w:ascii="Times New Roman" w:hAnsi="Times New Roman" w:cs="宋体"/>
          <w:sz w:val="24"/>
          <w:szCs w:val="24"/>
        </w:rPr>
      </w:pPr>
      <w:r>
        <w:rPr>
          <w:rFonts w:hint="eastAsia" w:ascii="Times New Roman" w:hAnsi="Times New Roman" w:cs="宋体"/>
          <w:sz w:val="24"/>
          <w:szCs w:val="24"/>
        </w:rPr>
        <w:t>③应</w:t>
      </w:r>
      <w:r>
        <w:rPr>
          <w:rFonts w:hint="eastAsia" w:ascii="Times New Roman" w:hAnsi="Times New Roman" w:cs="宋体"/>
          <w:sz w:val="24"/>
          <w:szCs w:val="24"/>
          <w:lang w:eastAsia="zh-CN"/>
        </w:rPr>
        <w:t>招标人</w:t>
      </w:r>
      <w:r>
        <w:rPr>
          <w:rFonts w:hint="eastAsia" w:ascii="Times New Roman" w:hAnsi="Times New Roman" w:cs="宋体"/>
          <w:sz w:val="24"/>
          <w:szCs w:val="24"/>
        </w:rPr>
        <w:t>及监理工程师对质量提出异议而要求的试验，属于</w:t>
      </w:r>
      <w:r>
        <w:rPr>
          <w:rFonts w:hint="eastAsia" w:ascii="Times New Roman" w:hAnsi="Times New Roman" w:cs="宋体"/>
          <w:sz w:val="24"/>
          <w:szCs w:val="24"/>
          <w:lang w:eastAsia="zh-CN"/>
        </w:rPr>
        <w:t>投标人</w:t>
      </w:r>
      <w:r>
        <w:rPr>
          <w:rFonts w:hint="eastAsia" w:ascii="Times New Roman" w:hAnsi="Times New Roman" w:cs="宋体"/>
          <w:sz w:val="24"/>
          <w:szCs w:val="24"/>
        </w:rPr>
        <w:t>责任的</w:t>
      </w:r>
    </w:p>
    <w:p>
      <w:pPr>
        <w:kinsoku w:val="0"/>
        <w:overflowPunct w:val="0"/>
        <w:autoSpaceDE w:val="0"/>
        <w:autoSpaceDN w:val="0"/>
        <w:adjustRightInd w:val="0"/>
        <w:snapToGrid w:val="0"/>
        <w:spacing w:line="360" w:lineRule="auto"/>
        <w:ind w:firstLine="600" w:firstLineChars="250"/>
        <w:rPr>
          <w:rFonts w:ascii="Times New Roman" w:hAnsi="Times New Roman" w:cs="宋体"/>
          <w:sz w:val="24"/>
          <w:szCs w:val="24"/>
        </w:rPr>
      </w:pPr>
      <w:r>
        <w:rPr>
          <w:rFonts w:hint="eastAsia" w:ascii="Times New Roman" w:hAnsi="Times New Roman"/>
          <w:sz w:val="24"/>
          <w:szCs w:val="24"/>
        </w:rPr>
        <w:t>（20）</w:t>
      </w:r>
      <w:r>
        <w:rPr>
          <w:rFonts w:hint="eastAsia" w:ascii="Times New Roman" w:hAnsi="Times New Roman"/>
          <w:sz w:val="24"/>
          <w:szCs w:val="24"/>
          <w:lang w:eastAsia="zh-CN"/>
        </w:rPr>
        <w:t>招标人</w:t>
      </w:r>
      <w:r>
        <w:rPr>
          <w:rFonts w:hint="eastAsia" w:ascii="Times New Roman" w:hAnsi="Times New Roman"/>
          <w:sz w:val="24"/>
          <w:szCs w:val="24"/>
        </w:rPr>
        <w:t>如对</w:t>
      </w:r>
      <w:r>
        <w:rPr>
          <w:rFonts w:hint="eastAsia" w:ascii="Times New Roman" w:hAnsi="Times New Roman"/>
          <w:sz w:val="24"/>
          <w:szCs w:val="24"/>
          <w:lang w:eastAsia="zh-CN"/>
        </w:rPr>
        <w:t>投标人</w:t>
      </w:r>
      <w:r>
        <w:rPr>
          <w:rFonts w:hint="eastAsia" w:ascii="Times New Roman" w:hAnsi="Times New Roman"/>
          <w:sz w:val="24"/>
          <w:szCs w:val="24"/>
        </w:rPr>
        <w:t>所报主材的厂家的业绩及质量有疑问，</w:t>
      </w:r>
      <w:r>
        <w:rPr>
          <w:rFonts w:hint="eastAsia" w:ascii="Times New Roman" w:hAnsi="Times New Roman"/>
          <w:sz w:val="24"/>
          <w:szCs w:val="24"/>
          <w:lang w:eastAsia="zh-CN"/>
        </w:rPr>
        <w:t>投标人</w:t>
      </w:r>
      <w:r>
        <w:rPr>
          <w:rFonts w:hint="eastAsia" w:ascii="Times New Roman" w:hAnsi="Times New Roman"/>
          <w:sz w:val="24"/>
          <w:szCs w:val="24"/>
        </w:rPr>
        <w:t>应无条件调换品牌，有关价差应包括在投标报价中</w:t>
      </w:r>
      <w:r>
        <w:rPr>
          <w:rFonts w:ascii="Times New Roman" w:hAnsi="Times New Roman"/>
          <w:sz w:val="24"/>
          <w:szCs w:val="24"/>
        </w:rPr>
        <w:t>,</w:t>
      </w:r>
      <w:r>
        <w:rPr>
          <w:rFonts w:hint="eastAsia" w:ascii="Times New Roman" w:hAnsi="Times New Roman"/>
          <w:sz w:val="24"/>
          <w:szCs w:val="24"/>
        </w:rPr>
        <w:t>上述内容的造价均不再调整。</w:t>
      </w:r>
    </w:p>
    <w:p>
      <w:pPr>
        <w:keepNext/>
        <w:keepLines/>
        <w:adjustRightInd w:val="0"/>
        <w:snapToGrid w:val="0"/>
        <w:spacing w:line="360" w:lineRule="auto"/>
        <w:ind w:firstLine="482"/>
        <w:outlineLvl w:val="2"/>
        <w:rPr>
          <w:rFonts w:ascii="Times New Roman" w:hAnsi="Times New Roman"/>
          <w:b/>
          <w:bCs/>
          <w:kern w:val="2"/>
          <w:sz w:val="24"/>
          <w:szCs w:val="32"/>
        </w:rPr>
      </w:pPr>
      <w:bookmarkStart w:id="83" w:name="_Toc26161"/>
      <w:bookmarkStart w:id="84" w:name="_Toc24979"/>
      <w:r>
        <w:rPr>
          <w:rFonts w:hint="eastAsia" w:ascii="Times New Roman" w:hAnsi="Times New Roman"/>
          <w:b/>
          <w:bCs/>
          <w:kern w:val="2"/>
          <w:sz w:val="24"/>
          <w:szCs w:val="32"/>
        </w:rPr>
        <w:t>3.5</w:t>
      </w:r>
      <w:r>
        <w:rPr>
          <w:rFonts w:ascii="Times New Roman" w:hAnsi="Times New Roman"/>
          <w:b/>
          <w:bCs/>
          <w:kern w:val="2"/>
          <w:sz w:val="24"/>
          <w:szCs w:val="32"/>
        </w:rPr>
        <w:t xml:space="preserve"> </w:t>
      </w:r>
      <w:r>
        <w:rPr>
          <w:rFonts w:hint="eastAsia" w:ascii="Times New Roman" w:hAnsi="Times New Roman"/>
          <w:b/>
          <w:bCs/>
          <w:kern w:val="2"/>
          <w:sz w:val="24"/>
          <w:szCs w:val="32"/>
        </w:rPr>
        <w:t>工程质量管理</w:t>
      </w:r>
      <w:bookmarkEnd w:id="83"/>
      <w:bookmarkEnd w:id="84"/>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3.5.1本工程质量要求为建筑工程达到住建部高质量等级工程评价标准；</w:t>
      </w:r>
      <w:r>
        <w:rPr>
          <w:rFonts w:hint="eastAsia" w:ascii="Times New Roman" w:hAnsi="Times New Roman" w:cs="黑体"/>
          <w:sz w:val="24"/>
          <w:szCs w:val="24"/>
          <w:lang w:eastAsia="zh-CN"/>
        </w:rPr>
        <w:t>投标人</w:t>
      </w:r>
      <w:r>
        <w:rPr>
          <w:rFonts w:hint="eastAsia" w:ascii="Times New Roman" w:hAnsi="Times New Roman" w:cs="黑体"/>
          <w:sz w:val="24"/>
          <w:szCs w:val="24"/>
        </w:rPr>
        <w:t>应在投标文件响应以上质量目标，并编制施工质量控制计划和质量管理实施方案。</w:t>
      </w:r>
      <w:r>
        <w:rPr>
          <w:rFonts w:hint="eastAsia" w:ascii="Times New Roman" w:hAnsi="Times New Roman" w:cs="黑体"/>
          <w:sz w:val="24"/>
          <w:szCs w:val="24"/>
          <w:lang w:eastAsia="zh-CN"/>
        </w:rPr>
        <w:t>招标人</w:t>
      </w:r>
      <w:r>
        <w:rPr>
          <w:rFonts w:hint="eastAsia" w:ascii="Times New Roman" w:hAnsi="Times New Roman" w:cs="黑体"/>
          <w:sz w:val="24"/>
          <w:szCs w:val="24"/>
        </w:rPr>
        <w:t>鼓励</w:t>
      </w:r>
      <w:r>
        <w:rPr>
          <w:rFonts w:hint="eastAsia" w:ascii="Times New Roman" w:hAnsi="Times New Roman" w:cs="黑体"/>
          <w:sz w:val="24"/>
          <w:szCs w:val="24"/>
          <w:lang w:eastAsia="zh-CN"/>
        </w:rPr>
        <w:t>投标人</w:t>
      </w:r>
      <w:r>
        <w:rPr>
          <w:rFonts w:hint="eastAsia" w:ascii="Times New Roman" w:hAnsi="Times New Roman" w:cs="黑体"/>
          <w:sz w:val="24"/>
          <w:szCs w:val="24"/>
        </w:rPr>
        <w:t>提出更高的质量标准，并在工程中实施。各</w:t>
      </w:r>
      <w:r>
        <w:rPr>
          <w:rFonts w:hint="eastAsia" w:ascii="Times New Roman" w:hAnsi="Times New Roman" w:cs="黑体"/>
          <w:sz w:val="24"/>
          <w:szCs w:val="24"/>
          <w:lang w:eastAsia="zh-CN"/>
        </w:rPr>
        <w:t>投标人</w:t>
      </w:r>
      <w:r>
        <w:rPr>
          <w:rFonts w:hint="eastAsia" w:ascii="Times New Roman" w:hAnsi="Times New Roman" w:cs="黑体"/>
          <w:sz w:val="24"/>
          <w:szCs w:val="24"/>
        </w:rPr>
        <w:t>投标时必须明确达到的具体目标、指标及相关措施。</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3.5.2质量管理：</w:t>
      </w:r>
      <w:r>
        <w:rPr>
          <w:rFonts w:hint="eastAsia" w:ascii="Times New Roman" w:hAnsi="Times New Roman" w:cs="黑体"/>
          <w:sz w:val="24"/>
          <w:szCs w:val="24"/>
          <w:lang w:eastAsia="zh-CN"/>
        </w:rPr>
        <w:t>投标人</w:t>
      </w:r>
      <w:r>
        <w:rPr>
          <w:rFonts w:hint="eastAsia" w:ascii="Times New Roman" w:hAnsi="Times New Roman" w:cs="黑体"/>
          <w:sz w:val="24"/>
          <w:szCs w:val="24"/>
        </w:rPr>
        <w:t>针对本工程项目，建立健全本工程的质量管理体系、质量组织结构图、质量管理制度、质量文件管理及质量生产教育培训制度，并要求配备具有上岗资格证的质检队伍体系，定期对工程使用的计量器具进行校验与更新，定期开展相关的质量管理活动，制定可能存在的质量通病的防治措施和处理，制定质量优劣的宣传图册，制定质量管理和质量工作突出的优秀质量管理奖项，以达到本工程的质量目标。</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3.5.3装配式装配式梁(板)施工技术要求：</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3.5.3.1总体要求</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(1)装配式梁(板)</w:t>
      </w:r>
      <w:r>
        <w:rPr>
          <w:rFonts w:hint="eastAsia" w:ascii="Times New Roman" w:hAnsi="Times New Roman" w:cs="黑体"/>
          <w:sz w:val="24"/>
          <w:szCs w:val="24"/>
          <w:lang w:eastAsia="zh-CN"/>
        </w:rPr>
        <w:t>施工方案</w:t>
      </w:r>
      <w:r>
        <w:rPr>
          <w:rFonts w:hint="eastAsia" w:ascii="Times New Roman" w:hAnsi="Times New Roman" w:cs="黑体"/>
          <w:sz w:val="24"/>
          <w:szCs w:val="24"/>
        </w:rPr>
        <w:t>编制前，应对施工现场条件和拟定运输路线社会交通进行充分调研和评估。</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(2)预制和吊装方案如下：</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1)应按照设计要求，并结合现场条件确定梁板预制和吊运方案。</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2)应依据施工组织进度和现场条件，选择构件厂(或基地)预制或施工现场预制。</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3)依照吊装机具不同，梁板架设方法分为起重机架梁法、跨墩龙门吊架梁法和穿巷式架桥机架梁法;每种方法选择都应在充分调研和技术经济综合分析的基础上进行。</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3.5.3.2技术要求</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3.5.3.2.1预制构件与支承结构</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(1)安装构件前必须检查构件外形及其预埋件尺寸和位置，其偏差不应超过设计或规范允许值。</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(2)装配式桥梁构件在脱底模、移运、堆放和吊装就位时，混凝土的强度不应低于设计要求的吊装强度，一般不应低于设汁强度的75%;预应力混凝土构件吊装时，其孔道水泥浆的强度不应低于构件设计要求，如设计无要求时，一般不低于30MPa。吊装前应验收合格。</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安装构件前，支承结构(墩台、盖梁等)的强度应符合设计要求，支承结构和预埋件的尺寸、高程及平面位置应符合设计要求且验收合格;桥梁支座的安装质量应符合要求，其规格、位置及高程应准确无误;墩台、盖梁、支座顶面清扫干净。</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3.5.3.2.2吊运方案</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(1)吊运(吊装、运输)应编制专项方案，并按有关规定进行论证、批准。</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(2)吊运方案应对各受力部分的设备、杆件进行验算，特别是吊车等机具的安全性验算，起吊过程中构件内产生的应力验算必须符合要求。梁长25m以上的预应力简支梁应验算裸梁的稳定性。</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(3)应按照起重吊装的有关规定，选择吊运工具、设备，确定吊车站位、运输路线与交通导行等具体措施。</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3.5.3.2.3技术准备</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(1)按照有关规定进行技术安全交底。</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(2)对操作人员进行培训和考核。</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(3)测量放线，给出高程线、结构中心线、边线，并进行清晰的标识。</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3.5.3.3安装就位的技术要求</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3.5.3.3.1吊运要求</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(1)构件移运、吊装时的吊点位置应按设计规定或根据计算决定。</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(2)吊装时构件的吊环应顺直，吊绳与起吊构件的交角小于60度时，应设置吊架或吊装扁担，尽量使吊环垂直受力。</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(3)构件移运、停放的支承位置应与吊点位置一致，并应支承稳固;在顶起构件时应随时置好保险垛。</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(4)吊移板式构件时，不得吊错板梁的上、下面，防止折断。</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3.5.3.3.2就位要求</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(1)每根大梁就位后，应及时设置保险垛或支撑，将梁固定并用钢板与已安装好的大粱的预埋横向连接钢板焊接，防止倾倒。</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(2)构件安装就位并符合要求后，方可允许焊接连接钢筋或浇筑混凝土固定构件。</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(3)待全孔(跨)大梁安装完毕后，再按设计规定使全孔(跨)大梁整体化。</w:t>
      </w:r>
    </w:p>
    <w:p>
      <w:pPr>
        <w:kinsoku w:val="0"/>
        <w:overflowPunct w:val="0"/>
        <w:autoSpaceDE w:val="0"/>
        <w:autoSpaceDN w:val="0"/>
        <w:adjustRightInd w:val="0"/>
        <w:snapToGrid w:val="0"/>
        <w:ind w:firstLine="480" w:firstLineChars="200"/>
      </w:pPr>
      <w:r>
        <w:rPr>
          <w:rFonts w:hint="eastAsia" w:ascii="Times New Roman" w:hAnsi="Times New Roman" w:cs="黑体"/>
          <w:sz w:val="24"/>
          <w:szCs w:val="24"/>
        </w:rPr>
        <w:t>(4)梁板就位后应按设计要求及时浇筑接缝混凝土。</w:t>
      </w:r>
    </w:p>
    <w:p>
      <w:pPr>
        <w:keepNext/>
        <w:keepLines/>
        <w:adjustRightInd w:val="0"/>
        <w:snapToGrid w:val="0"/>
        <w:spacing w:line="360" w:lineRule="auto"/>
        <w:ind w:firstLine="482"/>
        <w:outlineLvl w:val="2"/>
        <w:rPr>
          <w:rFonts w:ascii="Times New Roman" w:hAnsi="Times New Roman"/>
          <w:b/>
          <w:bCs/>
          <w:kern w:val="2"/>
          <w:sz w:val="24"/>
          <w:szCs w:val="32"/>
        </w:rPr>
      </w:pPr>
      <w:bookmarkStart w:id="85" w:name="_Toc15654"/>
      <w:bookmarkStart w:id="86" w:name="_Toc10424"/>
      <w:bookmarkStart w:id="87" w:name="_Toc30376"/>
      <w:r>
        <w:rPr>
          <w:rFonts w:hint="eastAsia" w:ascii="Times New Roman" w:hAnsi="Times New Roman"/>
          <w:b/>
          <w:bCs/>
          <w:kern w:val="2"/>
          <w:sz w:val="24"/>
          <w:szCs w:val="32"/>
        </w:rPr>
        <w:t>3.6 施工工期管理</w:t>
      </w:r>
      <w:bookmarkEnd w:id="85"/>
      <w:bookmarkEnd w:id="86"/>
      <w:bookmarkEnd w:id="87"/>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3.6.1投标人应根据招标人一级进度计划在投标文件中编制二级进度计划，并制定工期控制方案，投标人并承诺在中标通知书下达后7 天内编制切实可行的三级进度网络图，图中应表示出各单项工程、单位工程内主要施工项目，各施工项目主要施工工序间的逻辑关系、持续时间。要求说明采取何种措施保证关键路线的实施不受干扰，保证合同规定工期目标的实现。每周应根据现场实际进度编制可视化汇报文件，对三级进度计划具化和调整。每日应根据现场实际进度编制日报向监理和招标单位提交。</w:t>
      </w:r>
    </w:p>
    <w:p>
      <w:pPr>
        <w:jc w:val="center"/>
        <w:rPr>
          <w:sz w:val="21"/>
          <w:szCs w:val="21"/>
        </w:rPr>
      </w:pPr>
      <w:r>
        <w:rPr>
          <w:rFonts w:hint="eastAsia"/>
          <w:sz w:val="21"/>
          <w:szCs w:val="21"/>
        </w:rPr>
        <w:t>每日进度报表</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427"/>
        <w:gridCol w:w="1851"/>
        <w:gridCol w:w="28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1" w:type="dxa"/>
            <w:gridSpan w:val="3"/>
          </w:tcPr>
          <w:p>
            <w:pPr>
              <w:rPr>
                <w:sz w:val="21"/>
                <w:szCs w:val="21"/>
              </w:rPr>
            </w:pPr>
          </w:p>
        </w:tc>
        <w:tc>
          <w:tcPr>
            <w:tcW w:w="2411" w:type="dxa"/>
            <w:gridSpan w:val="2"/>
          </w:tcPr>
          <w:p>
            <w:pPr>
              <w:rPr>
                <w:sz w:val="21"/>
                <w:szCs w:val="21"/>
              </w:rPr>
            </w:pPr>
            <w:r>
              <w:rPr>
                <w:rFonts w:hint="eastAsia"/>
                <w:sz w:val="21"/>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rPr>
                <w:sz w:val="21"/>
                <w:szCs w:val="21"/>
              </w:rPr>
            </w:pPr>
            <w:r>
              <w:rPr>
                <w:rFonts w:hint="eastAsia"/>
                <w:sz w:val="21"/>
                <w:szCs w:val="21"/>
              </w:rPr>
              <w:t>进度情况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jc w:val="center"/>
              <w:rPr>
                <w:sz w:val="21"/>
                <w:szCs w:val="21"/>
              </w:rPr>
            </w:pPr>
            <w:r>
              <w:rPr>
                <w:rFonts w:hint="eastAsia"/>
                <w:sz w:val="21"/>
                <w:szCs w:val="21"/>
              </w:rPr>
              <w:t>1</w:t>
            </w:r>
          </w:p>
        </w:tc>
        <w:tc>
          <w:tcPr>
            <w:tcW w:w="3427" w:type="dxa"/>
          </w:tcPr>
          <w:p>
            <w:pPr>
              <w:jc w:val="center"/>
              <w:rPr>
                <w:sz w:val="21"/>
                <w:szCs w:val="21"/>
              </w:rPr>
            </w:pPr>
            <w:r>
              <w:rPr>
                <w:rFonts w:hint="eastAsia"/>
                <w:sz w:val="21"/>
                <w:szCs w:val="21"/>
              </w:rPr>
              <w:t>周进度计划内容</w:t>
            </w:r>
          </w:p>
        </w:tc>
        <w:tc>
          <w:tcPr>
            <w:tcW w:w="2131" w:type="dxa"/>
            <w:gridSpan w:val="2"/>
          </w:tcPr>
          <w:p>
            <w:pPr>
              <w:jc w:val="center"/>
              <w:rPr>
                <w:sz w:val="21"/>
                <w:szCs w:val="21"/>
              </w:rPr>
            </w:pPr>
            <w:r>
              <w:rPr>
                <w:rFonts w:hint="eastAsia"/>
                <w:sz w:val="21"/>
                <w:szCs w:val="21"/>
              </w:rPr>
              <w:t>进度完成情况</w:t>
            </w:r>
          </w:p>
        </w:tc>
        <w:tc>
          <w:tcPr>
            <w:tcW w:w="2131" w:type="dxa"/>
          </w:tcPr>
          <w:p>
            <w:pPr>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8522" w:type="dxa"/>
            <w:gridSpan w:val="5"/>
          </w:tcPr>
          <w:p>
            <w:pPr>
              <w:jc w:val="left"/>
              <w:rPr>
                <w:sz w:val="21"/>
                <w:szCs w:val="21"/>
              </w:rPr>
            </w:pPr>
            <w:r>
              <w:rPr>
                <w:rFonts w:hint="eastAsia"/>
                <w:sz w:val="21"/>
                <w:szCs w:val="21"/>
              </w:rPr>
              <w:t>日完成情况：</w:t>
            </w:r>
          </w:p>
          <w:p>
            <w:pPr>
              <w:jc w:val="left"/>
              <w:rPr>
                <w:sz w:val="21"/>
                <w:szCs w:val="21"/>
              </w:rPr>
            </w:pPr>
            <w:r>
              <w:rPr>
                <w:rFonts w:hint="eastAsia"/>
                <w:sz w:val="21"/>
                <w:szCs w:val="21"/>
              </w:rPr>
              <w:t>（实际进度描述）</w:t>
            </w:r>
          </w:p>
          <w:p>
            <w:pPr>
              <w:jc w:val="left"/>
              <w:rPr>
                <w:sz w:val="21"/>
                <w:szCs w:val="21"/>
              </w:rPr>
            </w:pPr>
            <w:r>
              <w:rPr>
                <w:rFonts w:hint="eastAsia"/>
                <w:sz w:val="21"/>
                <w:szCs w:val="21"/>
              </w:rPr>
              <w:t>（如滞后，应增加措施）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jc w:val="center"/>
              <w:rPr>
                <w:sz w:val="21"/>
                <w:szCs w:val="21"/>
              </w:rPr>
            </w:pPr>
            <w:r>
              <w:rPr>
                <w:rFonts w:hint="eastAsia"/>
                <w:sz w:val="21"/>
                <w:szCs w:val="21"/>
              </w:rPr>
              <w:t>2</w:t>
            </w:r>
          </w:p>
        </w:tc>
        <w:tc>
          <w:tcPr>
            <w:tcW w:w="3427" w:type="dxa"/>
          </w:tcPr>
          <w:p>
            <w:pPr>
              <w:jc w:val="center"/>
              <w:rPr>
                <w:sz w:val="21"/>
                <w:szCs w:val="21"/>
              </w:rPr>
            </w:pPr>
            <w:r>
              <w:rPr>
                <w:rFonts w:hint="eastAsia"/>
                <w:sz w:val="21"/>
                <w:szCs w:val="21"/>
              </w:rPr>
              <w:t>周进度计划内容</w:t>
            </w:r>
          </w:p>
        </w:tc>
        <w:tc>
          <w:tcPr>
            <w:tcW w:w="2131" w:type="dxa"/>
            <w:gridSpan w:val="2"/>
          </w:tcPr>
          <w:p>
            <w:pPr>
              <w:jc w:val="center"/>
              <w:rPr>
                <w:sz w:val="21"/>
                <w:szCs w:val="21"/>
              </w:rPr>
            </w:pPr>
            <w:r>
              <w:rPr>
                <w:rFonts w:hint="eastAsia"/>
                <w:sz w:val="21"/>
                <w:szCs w:val="21"/>
              </w:rPr>
              <w:t>进度完成情况</w:t>
            </w:r>
          </w:p>
        </w:tc>
        <w:tc>
          <w:tcPr>
            <w:tcW w:w="2131" w:type="dxa"/>
          </w:tcPr>
          <w:p>
            <w:pPr>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8522" w:type="dxa"/>
            <w:gridSpan w:val="5"/>
          </w:tcPr>
          <w:p>
            <w:pPr>
              <w:jc w:val="left"/>
              <w:rPr>
                <w:sz w:val="21"/>
                <w:szCs w:val="21"/>
              </w:rPr>
            </w:pPr>
            <w:r>
              <w:rPr>
                <w:rFonts w:hint="eastAsia"/>
                <w:sz w:val="21"/>
                <w:szCs w:val="21"/>
              </w:rPr>
              <w:t>日完成情况：</w:t>
            </w:r>
          </w:p>
          <w:p>
            <w:pPr>
              <w:jc w:val="left"/>
              <w:rPr>
                <w:sz w:val="21"/>
                <w:szCs w:val="21"/>
              </w:rPr>
            </w:pPr>
            <w:r>
              <w:rPr>
                <w:rFonts w:hint="eastAsia"/>
                <w:sz w:val="21"/>
                <w:szCs w:val="21"/>
              </w:rPr>
              <w:t>（实际进度描述）</w:t>
            </w:r>
          </w:p>
          <w:p>
            <w:pPr>
              <w:rPr>
                <w:sz w:val="21"/>
                <w:szCs w:val="21"/>
              </w:rPr>
            </w:pPr>
            <w:r>
              <w:rPr>
                <w:rFonts w:hint="eastAsia"/>
                <w:sz w:val="21"/>
                <w:szCs w:val="21"/>
              </w:rPr>
              <w:t>（如滞后，应增加措施）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jc w:val="center"/>
              <w:rPr>
                <w:sz w:val="21"/>
                <w:szCs w:val="21"/>
              </w:rPr>
            </w:pPr>
            <w:r>
              <w:rPr>
                <w:rFonts w:hint="eastAsia"/>
                <w:sz w:val="21"/>
                <w:szCs w:val="21"/>
              </w:rPr>
              <w:t>3</w:t>
            </w:r>
          </w:p>
        </w:tc>
        <w:tc>
          <w:tcPr>
            <w:tcW w:w="3427" w:type="dxa"/>
          </w:tcPr>
          <w:p>
            <w:pPr>
              <w:jc w:val="center"/>
              <w:rPr>
                <w:sz w:val="21"/>
                <w:szCs w:val="21"/>
              </w:rPr>
            </w:pPr>
            <w:r>
              <w:rPr>
                <w:rFonts w:hint="eastAsia"/>
                <w:sz w:val="21"/>
                <w:szCs w:val="21"/>
              </w:rPr>
              <w:t>...</w:t>
            </w:r>
          </w:p>
        </w:tc>
        <w:tc>
          <w:tcPr>
            <w:tcW w:w="2131" w:type="dxa"/>
            <w:gridSpan w:val="2"/>
          </w:tcPr>
          <w:p>
            <w:pPr>
              <w:jc w:val="center"/>
              <w:rPr>
                <w:sz w:val="21"/>
                <w:szCs w:val="21"/>
              </w:rPr>
            </w:pPr>
            <w:r>
              <w:rPr>
                <w:rFonts w:hint="eastAsia"/>
                <w:sz w:val="21"/>
                <w:szCs w:val="21"/>
              </w:rPr>
              <w:t>...</w:t>
            </w:r>
          </w:p>
        </w:tc>
        <w:tc>
          <w:tcPr>
            <w:tcW w:w="2131" w:type="dxa"/>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rPr>
                <w:sz w:val="21"/>
                <w:szCs w:val="21"/>
              </w:rPr>
            </w:pPr>
            <w:r>
              <w:rPr>
                <w:rFonts w:hint="eastAsia"/>
                <w:sz w:val="21"/>
                <w:szCs w:val="21"/>
              </w:rPr>
              <w:t>质量整改情况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jc w:val="center"/>
              <w:rPr>
                <w:sz w:val="21"/>
                <w:szCs w:val="21"/>
              </w:rPr>
            </w:pPr>
            <w:r>
              <w:rPr>
                <w:rFonts w:hint="eastAsia"/>
                <w:sz w:val="21"/>
                <w:szCs w:val="21"/>
              </w:rPr>
              <w:t>1</w:t>
            </w:r>
          </w:p>
        </w:tc>
        <w:tc>
          <w:tcPr>
            <w:tcW w:w="3427" w:type="dxa"/>
          </w:tcPr>
          <w:p>
            <w:pPr>
              <w:jc w:val="center"/>
              <w:rPr>
                <w:sz w:val="21"/>
                <w:szCs w:val="21"/>
              </w:rPr>
            </w:pPr>
            <w:r>
              <w:rPr>
                <w:rFonts w:hint="eastAsia"/>
                <w:sz w:val="21"/>
                <w:szCs w:val="21"/>
              </w:rPr>
              <w:t>整改内容</w:t>
            </w:r>
          </w:p>
        </w:tc>
        <w:tc>
          <w:tcPr>
            <w:tcW w:w="2131" w:type="dxa"/>
            <w:gridSpan w:val="2"/>
          </w:tcPr>
          <w:p>
            <w:pPr>
              <w:jc w:val="center"/>
              <w:rPr>
                <w:sz w:val="21"/>
                <w:szCs w:val="21"/>
              </w:rPr>
            </w:pPr>
            <w:r>
              <w:rPr>
                <w:rFonts w:hint="eastAsia"/>
                <w:sz w:val="21"/>
                <w:szCs w:val="21"/>
              </w:rPr>
              <w:t>限期</w:t>
            </w:r>
          </w:p>
        </w:tc>
        <w:tc>
          <w:tcPr>
            <w:tcW w:w="2131" w:type="dxa"/>
          </w:tcPr>
          <w:p>
            <w:pPr>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8522" w:type="dxa"/>
            <w:gridSpan w:val="5"/>
          </w:tcPr>
          <w:p>
            <w:pPr>
              <w:jc w:val="left"/>
              <w:rPr>
                <w:sz w:val="21"/>
                <w:szCs w:val="21"/>
              </w:rPr>
            </w:pPr>
            <w:r>
              <w:rPr>
                <w:rFonts w:hint="eastAsia"/>
                <w:sz w:val="21"/>
                <w:szCs w:val="21"/>
              </w:rPr>
              <w:t>整改落实情况:</w:t>
            </w:r>
          </w:p>
          <w:p>
            <w:pPr>
              <w:jc w:val="left"/>
              <w:rPr>
                <w:sz w:val="21"/>
                <w:szCs w:val="21"/>
              </w:rPr>
            </w:pPr>
            <w:r>
              <w:rPr>
                <w:rFonts w:hint="eastAsia"/>
                <w:sz w:val="21"/>
                <w:szCs w:val="21"/>
              </w:rPr>
              <w:t>(实际进度描述)</w:t>
            </w:r>
          </w:p>
          <w:p>
            <w:pPr>
              <w:jc w:val="left"/>
              <w:rPr>
                <w:sz w:val="21"/>
                <w:szCs w:val="21"/>
              </w:rPr>
            </w:pPr>
            <w:r>
              <w:rPr>
                <w:rFonts w:hint="eastAsia"/>
                <w:sz w:val="21"/>
                <w:szCs w:val="21"/>
              </w:rPr>
              <w:t>(如滞后，应增加措施)</w:t>
            </w:r>
          </w:p>
        </w:tc>
      </w:tr>
    </w:tbl>
    <w:p>
      <w:pPr>
        <w:jc w:val="center"/>
        <w:rPr>
          <w:sz w:val="21"/>
          <w:szCs w:val="21"/>
        </w:rPr>
      </w:pPr>
      <w:r>
        <w:rPr>
          <w:rFonts w:hint="eastAsia"/>
          <w:sz w:val="21"/>
          <w:szCs w:val="21"/>
        </w:rPr>
        <w:t>每周进度报表</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5"/>
        <w:gridCol w:w="3412"/>
        <w:gridCol w:w="33"/>
        <w:gridCol w:w="1818"/>
        <w:gridCol w:w="280"/>
        <w:gridCol w:w="147"/>
        <w:gridCol w:w="82"/>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1" w:type="dxa"/>
            <w:gridSpan w:val="5"/>
          </w:tcPr>
          <w:p>
            <w:pPr>
              <w:rPr>
                <w:sz w:val="21"/>
                <w:szCs w:val="21"/>
              </w:rPr>
            </w:pPr>
          </w:p>
        </w:tc>
        <w:tc>
          <w:tcPr>
            <w:tcW w:w="2411" w:type="dxa"/>
            <w:gridSpan w:val="4"/>
          </w:tcPr>
          <w:p>
            <w:pPr>
              <w:rPr>
                <w:sz w:val="21"/>
                <w:szCs w:val="21"/>
              </w:rPr>
            </w:pPr>
            <w:r>
              <w:rPr>
                <w:rFonts w:hint="eastAsia"/>
                <w:sz w:val="21"/>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rPr>
                <w:sz w:val="21"/>
                <w:szCs w:val="21"/>
              </w:rPr>
            </w:pPr>
            <w:r>
              <w:rPr>
                <w:rFonts w:hint="eastAsia"/>
                <w:sz w:val="21"/>
                <w:szCs w:val="21"/>
              </w:rPr>
              <w:t>进度完成情况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jc w:val="center"/>
              <w:rPr>
                <w:sz w:val="21"/>
                <w:szCs w:val="21"/>
              </w:rPr>
            </w:pPr>
            <w:r>
              <w:rPr>
                <w:rFonts w:hint="eastAsia"/>
                <w:sz w:val="21"/>
                <w:szCs w:val="21"/>
              </w:rPr>
              <w:t>1</w:t>
            </w:r>
          </w:p>
        </w:tc>
        <w:tc>
          <w:tcPr>
            <w:tcW w:w="3427" w:type="dxa"/>
            <w:gridSpan w:val="2"/>
          </w:tcPr>
          <w:p>
            <w:pPr>
              <w:jc w:val="center"/>
              <w:rPr>
                <w:sz w:val="21"/>
                <w:szCs w:val="21"/>
              </w:rPr>
            </w:pPr>
            <w:r>
              <w:rPr>
                <w:rFonts w:hint="eastAsia"/>
                <w:sz w:val="21"/>
                <w:szCs w:val="21"/>
              </w:rPr>
              <w:t>上周进度计划内容</w:t>
            </w:r>
          </w:p>
        </w:tc>
        <w:tc>
          <w:tcPr>
            <w:tcW w:w="2131" w:type="dxa"/>
            <w:gridSpan w:val="3"/>
          </w:tcPr>
          <w:p>
            <w:pPr>
              <w:jc w:val="center"/>
              <w:rPr>
                <w:sz w:val="21"/>
                <w:szCs w:val="21"/>
              </w:rPr>
            </w:pPr>
            <w:r>
              <w:rPr>
                <w:rFonts w:hint="eastAsia"/>
                <w:sz w:val="21"/>
                <w:szCs w:val="21"/>
              </w:rPr>
              <w:t>进度完成情况</w:t>
            </w:r>
          </w:p>
        </w:tc>
        <w:tc>
          <w:tcPr>
            <w:tcW w:w="2131" w:type="dxa"/>
            <w:gridSpan w:val="3"/>
          </w:tcPr>
          <w:p>
            <w:pPr>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8522" w:type="dxa"/>
            <w:gridSpan w:val="9"/>
          </w:tcPr>
          <w:p>
            <w:pPr>
              <w:jc w:val="left"/>
              <w:rPr>
                <w:sz w:val="21"/>
                <w:szCs w:val="21"/>
              </w:rPr>
            </w:pPr>
            <w:r>
              <w:rPr>
                <w:rFonts w:hint="eastAsia"/>
                <w:sz w:val="21"/>
                <w:szCs w:val="21"/>
              </w:rPr>
              <w:t>本周完成情况：</w:t>
            </w:r>
          </w:p>
          <w:p>
            <w:pPr>
              <w:jc w:val="left"/>
              <w:rPr>
                <w:sz w:val="21"/>
                <w:szCs w:val="21"/>
              </w:rPr>
            </w:pPr>
            <w:r>
              <w:rPr>
                <w:rFonts w:hint="eastAsia"/>
                <w:sz w:val="21"/>
                <w:szCs w:val="21"/>
              </w:rPr>
              <w:t>（形象照片）</w:t>
            </w:r>
          </w:p>
          <w:p>
            <w:pPr>
              <w:jc w:val="left"/>
              <w:rPr>
                <w:sz w:val="21"/>
                <w:szCs w:val="21"/>
              </w:rPr>
            </w:pPr>
            <w:r>
              <w:rPr>
                <w:rFonts w:hint="eastAsia"/>
                <w:sz w:val="21"/>
                <w:szCs w:val="21"/>
              </w:rPr>
              <w:t>（实际进度描述）</w:t>
            </w:r>
          </w:p>
          <w:p>
            <w:pPr>
              <w:jc w:val="left"/>
              <w:rPr>
                <w:sz w:val="21"/>
                <w:szCs w:val="21"/>
              </w:rPr>
            </w:pPr>
            <w:r>
              <w:rPr>
                <w:rFonts w:hint="eastAsia"/>
                <w:sz w:val="21"/>
                <w:szCs w:val="21"/>
              </w:rPr>
              <w:t>（如滞后，应增加措施）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jc w:val="center"/>
              <w:rPr>
                <w:sz w:val="21"/>
                <w:szCs w:val="21"/>
              </w:rPr>
            </w:pPr>
            <w:r>
              <w:rPr>
                <w:rFonts w:hint="eastAsia"/>
                <w:sz w:val="21"/>
                <w:szCs w:val="21"/>
              </w:rPr>
              <w:t>2</w:t>
            </w:r>
          </w:p>
        </w:tc>
        <w:tc>
          <w:tcPr>
            <w:tcW w:w="3427" w:type="dxa"/>
            <w:gridSpan w:val="2"/>
          </w:tcPr>
          <w:p>
            <w:pPr>
              <w:jc w:val="center"/>
              <w:rPr>
                <w:sz w:val="21"/>
                <w:szCs w:val="21"/>
              </w:rPr>
            </w:pPr>
            <w:r>
              <w:rPr>
                <w:rFonts w:hint="eastAsia"/>
                <w:sz w:val="21"/>
                <w:szCs w:val="21"/>
              </w:rPr>
              <w:t>上周进度计划内容</w:t>
            </w:r>
          </w:p>
        </w:tc>
        <w:tc>
          <w:tcPr>
            <w:tcW w:w="2131" w:type="dxa"/>
            <w:gridSpan w:val="3"/>
          </w:tcPr>
          <w:p>
            <w:pPr>
              <w:jc w:val="center"/>
              <w:rPr>
                <w:sz w:val="21"/>
                <w:szCs w:val="21"/>
              </w:rPr>
            </w:pPr>
            <w:r>
              <w:rPr>
                <w:rFonts w:hint="eastAsia"/>
                <w:sz w:val="21"/>
                <w:szCs w:val="21"/>
              </w:rPr>
              <w:t>进度完成情况</w:t>
            </w:r>
          </w:p>
        </w:tc>
        <w:tc>
          <w:tcPr>
            <w:tcW w:w="2131" w:type="dxa"/>
            <w:gridSpan w:val="3"/>
          </w:tcPr>
          <w:p>
            <w:pPr>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8522" w:type="dxa"/>
            <w:gridSpan w:val="9"/>
          </w:tcPr>
          <w:p>
            <w:pPr>
              <w:jc w:val="left"/>
              <w:rPr>
                <w:sz w:val="21"/>
                <w:szCs w:val="21"/>
              </w:rPr>
            </w:pPr>
            <w:r>
              <w:rPr>
                <w:rFonts w:hint="eastAsia"/>
                <w:sz w:val="21"/>
                <w:szCs w:val="21"/>
              </w:rPr>
              <w:t>本周完成情况：</w:t>
            </w:r>
          </w:p>
          <w:p>
            <w:pPr>
              <w:jc w:val="left"/>
              <w:rPr>
                <w:sz w:val="21"/>
                <w:szCs w:val="21"/>
              </w:rPr>
            </w:pPr>
            <w:r>
              <w:rPr>
                <w:rFonts w:hint="eastAsia"/>
                <w:sz w:val="21"/>
                <w:szCs w:val="21"/>
              </w:rPr>
              <w:t>（形象照片）</w:t>
            </w:r>
          </w:p>
          <w:p>
            <w:pPr>
              <w:jc w:val="left"/>
              <w:rPr>
                <w:sz w:val="21"/>
                <w:szCs w:val="21"/>
              </w:rPr>
            </w:pPr>
            <w:r>
              <w:rPr>
                <w:rFonts w:hint="eastAsia"/>
                <w:sz w:val="21"/>
                <w:szCs w:val="21"/>
              </w:rPr>
              <w:t>（实际进度描述）</w:t>
            </w:r>
          </w:p>
          <w:p>
            <w:pPr>
              <w:rPr>
                <w:sz w:val="21"/>
                <w:szCs w:val="21"/>
              </w:rPr>
            </w:pPr>
            <w:r>
              <w:rPr>
                <w:rFonts w:hint="eastAsia"/>
                <w:sz w:val="21"/>
                <w:szCs w:val="21"/>
              </w:rPr>
              <w:t>（如滞后，应增加措施）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jc w:val="center"/>
              <w:rPr>
                <w:sz w:val="21"/>
                <w:szCs w:val="21"/>
              </w:rPr>
            </w:pPr>
            <w:r>
              <w:rPr>
                <w:rFonts w:hint="eastAsia"/>
                <w:sz w:val="21"/>
                <w:szCs w:val="21"/>
              </w:rPr>
              <w:t>3</w:t>
            </w:r>
          </w:p>
        </w:tc>
        <w:tc>
          <w:tcPr>
            <w:tcW w:w="3427" w:type="dxa"/>
            <w:gridSpan w:val="2"/>
          </w:tcPr>
          <w:p>
            <w:pPr>
              <w:jc w:val="center"/>
              <w:rPr>
                <w:sz w:val="21"/>
                <w:szCs w:val="21"/>
              </w:rPr>
            </w:pPr>
            <w:r>
              <w:rPr>
                <w:rFonts w:hint="eastAsia"/>
                <w:sz w:val="21"/>
                <w:szCs w:val="21"/>
              </w:rPr>
              <w:t>...</w:t>
            </w:r>
          </w:p>
        </w:tc>
        <w:tc>
          <w:tcPr>
            <w:tcW w:w="2131" w:type="dxa"/>
            <w:gridSpan w:val="3"/>
          </w:tcPr>
          <w:p>
            <w:pPr>
              <w:jc w:val="center"/>
              <w:rPr>
                <w:sz w:val="21"/>
                <w:szCs w:val="21"/>
              </w:rPr>
            </w:pPr>
            <w:r>
              <w:rPr>
                <w:rFonts w:hint="eastAsia"/>
                <w:sz w:val="21"/>
                <w:szCs w:val="21"/>
              </w:rPr>
              <w:t>...</w:t>
            </w:r>
          </w:p>
        </w:tc>
        <w:tc>
          <w:tcPr>
            <w:tcW w:w="2131" w:type="dxa"/>
            <w:gridSpan w:val="3"/>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jc w:val="left"/>
              <w:rPr>
                <w:sz w:val="21"/>
                <w:szCs w:val="21"/>
              </w:rPr>
            </w:pPr>
            <w:r>
              <w:rPr>
                <w:rFonts w:hint="eastAsia"/>
                <w:sz w:val="21"/>
                <w:szCs w:val="21"/>
              </w:rPr>
              <w:t>下周工作计划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jc w:val="center"/>
              <w:rPr>
                <w:sz w:val="21"/>
                <w:szCs w:val="21"/>
              </w:rPr>
            </w:pPr>
            <w:r>
              <w:rPr>
                <w:rFonts w:hint="eastAsia"/>
                <w:sz w:val="21"/>
                <w:szCs w:val="21"/>
              </w:rPr>
              <w:t>1</w:t>
            </w:r>
          </w:p>
        </w:tc>
        <w:tc>
          <w:tcPr>
            <w:tcW w:w="3427" w:type="dxa"/>
            <w:gridSpan w:val="2"/>
          </w:tcPr>
          <w:p>
            <w:pPr>
              <w:jc w:val="center"/>
              <w:rPr>
                <w:sz w:val="21"/>
                <w:szCs w:val="21"/>
              </w:rPr>
            </w:pPr>
            <w:r>
              <w:rPr>
                <w:rFonts w:hint="eastAsia"/>
                <w:sz w:val="21"/>
                <w:szCs w:val="21"/>
              </w:rPr>
              <w:t>下周工作计划内容</w:t>
            </w:r>
          </w:p>
        </w:tc>
        <w:tc>
          <w:tcPr>
            <w:tcW w:w="2131" w:type="dxa"/>
            <w:gridSpan w:val="3"/>
          </w:tcPr>
          <w:p>
            <w:pPr>
              <w:jc w:val="center"/>
              <w:rPr>
                <w:sz w:val="21"/>
                <w:szCs w:val="21"/>
              </w:rPr>
            </w:pPr>
            <w:r>
              <w:rPr>
                <w:rFonts w:hint="eastAsia"/>
                <w:sz w:val="21"/>
                <w:szCs w:val="21"/>
              </w:rPr>
              <w:t>百分度</w:t>
            </w:r>
          </w:p>
        </w:tc>
        <w:tc>
          <w:tcPr>
            <w:tcW w:w="2131" w:type="dxa"/>
            <w:gridSpan w:val="3"/>
          </w:tcPr>
          <w:p>
            <w:pPr>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jc w:val="center"/>
              <w:rPr>
                <w:sz w:val="21"/>
                <w:szCs w:val="21"/>
              </w:rPr>
            </w:pPr>
            <w:r>
              <w:rPr>
                <w:rFonts w:hint="eastAsia"/>
                <w:sz w:val="21"/>
                <w:szCs w:val="21"/>
              </w:rPr>
              <w:t>2</w:t>
            </w:r>
          </w:p>
        </w:tc>
        <w:tc>
          <w:tcPr>
            <w:tcW w:w="3427" w:type="dxa"/>
            <w:gridSpan w:val="2"/>
          </w:tcPr>
          <w:p>
            <w:pPr>
              <w:jc w:val="center"/>
              <w:rPr>
                <w:sz w:val="21"/>
                <w:szCs w:val="21"/>
              </w:rPr>
            </w:pPr>
            <w:r>
              <w:rPr>
                <w:rFonts w:hint="eastAsia"/>
                <w:sz w:val="21"/>
                <w:szCs w:val="21"/>
              </w:rPr>
              <w:t>...</w:t>
            </w:r>
          </w:p>
        </w:tc>
        <w:tc>
          <w:tcPr>
            <w:tcW w:w="2131" w:type="dxa"/>
            <w:gridSpan w:val="3"/>
          </w:tcPr>
          <w:p>
            <w:pPr>
              <w:jc w:val="center"/>
              <w:rPr>
                <w:sz w:val="21"/>
                <w:szCs w:val="21"/>
              </w:rPr>
            </w:pPr>
            <w:r>
              <w:rPr>
                <w:rFonts w:hint="eastAsia"/>
                <w:sz w:val="21"/>
                <w:szCs w:val="21"/>
              </w:rPr>
              <w:t>...</w:t>
            </w:r>
          </w:p>
        </w:tc>
        <w:tc>
          <w:tcPr>
            <w:tcW w:w="2131" w:type="dxa"/>
            <w:gridSpan w:val="3"/>
          </w:tcPr>
          <w:p>
            <w:pPr>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rPr>
                <w:sz w:val="21"/>
                <w:szCs w:val="21"/>
              </w:rPr>
            </w:pPr>
            <w:r>
              <w:rPr>
                <w:rFonts w:hint="eastAsia"/>
                <w:sz w:val="21"/>
                <w:szCs w:val="21"/>
              </w:rPr>
              <w:t>质量整改情况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jc w:val="center"/>
              <w:rPr>
                <w:sz w:val="21"/>
                <w:szCs w:val="21"/>
              </w:rPr>
            </w:pPr>
            <w:r>
              <w:rPr>
                <w:rFonts w:hint="eastAsia"/>
                <w:sz w:val="21"/>
                <w:szCs w:val="21"/>
              </w:rPr>
              <w:t>1</w:t>
            </w:r>
          </w:p>
        </w:tc>
        <w:tc>
          <w:tcPr>
            <w:tcW w:w="3427" w:type="dxa"/>
            <w:gridSpan w:val="2"/>
          </w:tcPr>
          <w:p>
            <w:pPr>
              <w:jc w:val="center"/>
              <w:rPr>
                <w:sz w:val="21"/>
                <w:szCs w:val="21"/>
              </w:rPr>
            </w:pPr>
            <w:r>
              <w:rPr>
                <w:rFonts w:hint="eastAsia"/>
                <w:sz w:val="21"/>
                <w:szCs w:val="21"/>
              </w:rPr>
              <w:t>整改内容</w:t>
            </w:r>
          </w:p>
        </w:tc>
        <w:tc>
          <w:tcPr>
            <w:tcW w:w="2131" w:type="dxa"/>
            <w:gridSpan w:val="3"/>
          </w:tcPr>
          <w:p>
            <w:pPr>
              <w:jc w:val="center"/>
              <w:rPr>
                <w:sz w:val="21"/>
                <w:szCs w:val="21"/>
              </w:rPr>
            </w:pPr>
            <w:r>
              <w:rPr>
                <w:rFonts w:hint="eastAsia"/>
                <w:sz w:val="21"/>
                <w:szCs w:val="21"/>
              </w:rPr>
              <w:t>限期</w:t>
            </w:r>
          </w:p>
        </w:tc>
        <w:tc>
          <w:tcPr>
            <w:tcW w:w="2131" w:type="dxa"/>
            <w:gridSpan w:val="3"/>
          </w:tcPr>
          <w:p>
            <w:pPr>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8522" w:type="dxa"/>
            <w:gridSpan w:val="9"/>
          </w:tcPr>
          <w:p>
            <w:pPr>
              <w:jc w:val="left"/>
              <w:rPr>
                <w:sz w:val="21"/>
                <w:szCs w:val="21"/>
              </w:rPr>
            </w:pPr>
            <w:r>
              <w:rPr>
                <w:rFonts w:hint="eastAsia"/>
                <w:sz w:val="21"/>
                <w:szCs w:val="21"/>
              </w:rPr>
              <w:t>整改落实情况:</w:t>
            </w:r>
          </w:p>
          <w:p>
            <w:pPr>
              <w:jc w:val="left"/>
              <w:rPr>
                <w:sz w:val="21"/>
                <w:szCs w:val="21"/>
              </w:rPr>
            </w:pPr>
            <w:r>
              <w:rPr>
                <w:rFonts w:hint="eastAsia"/>
                <w:sz w:val="21"/>
                <w:szCs w:val="21"/>
              </w:rPr>
              <w:t>(落实照片)</w:t>
            </w:r>
          </w:p>
          <w:p>
            <w:pPr>
              <w:jc w:val="left"/>
              <w:rPr>
                <w:sz w:val="21"/>
                <w:szCs w:val="21"/>
              </w:rPr>
            </w:pPr>
            <w:r>
              <w:rPr>
                <w:rFonts w:hint="eastAsia"/>
                <w:sz w:val="21"/>
                <w:szCs w:val="21"/>
              </w:rPr>
              <w:t>(实际进度描述)</w:t>
            </w:r>
          </w:p>
          <w:p>
            <w:pPr>
              <w:jc w:val="left"/>
              <w:rPr>
                <w:sz w:val="21"/>
                <w:szCs w:val="21"/>
              </w:rPr>
            </w:pPr>
            <w:r>
              <w:rPr>
                <w:rFonts w:hint="eastAsia"/>
                <w:sz w:val="21"/>
                <w:szCs w:val="21"/>
              </w:rPr>
              <w:t>(如滞后，应增加措施)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522" w:type="dxa"/>
            <w:gridSpan w:val="9"/>
          </w:tcPr>
          <w:p>
            <w:pPr>
              <w:jc w:val="left"/>
              <w:rPr>
                <w:sz w:val="21"/>
                <w:szCs w:val="21"/>
              </w:rPr>
            </w:pPr>
            <w:r>
              <w:rPr>
                <w:rFonts w:hint="eastAsia"/>
                <w:sz w:val="21"/>
                <w:szCs w:val="21"/>
              </w:rPr>
              <w:t>安全整改情况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48" w:type="dxa"/>
            <w:gridSpan w:val="2"/>
          </w:tcPr>
          <w:p>
            <w:pPr>
              <w:jc w:val="center"/>
              <w:rPr>
                <w:sz w:val="21"/>
                <w:szCs w:val="21"/>
              </w:rPr>
            </w:pPr>
            <w:r>
              <w:rPr>
                <w:rFonts w:hint="eastAsia"/>
                <w:sz w:val="21"/>
                <w:szCs w:val="21"/>
              </w:rPr>
              <w:t>1</w:t>
            </w:r>
          </w:p>
        </w:tc>
        <w:tc>
          <w:tcPr>
            <w:tcW w:w="3445" w:type="dxa"/>
            <w:gridSpan w:val="2"/>
          </w:tcPr>
          <w:p>
            <w:pPr>
              <w:jc w:val="center"/>
              <w:rPr>
                <w:sz w:val="21"/>
                <w:szCs w:val="21"/>
              </w:rPr>
            </w:pPr>
            <w:r>
              <w:rPr>
                <w:rFonts w:hint="eastAsia"/>
                <w:sz w:val="21"/>
                <w:szCs w:val="21"/>
              </w:rPr>
              <w:t>整改内容</w:t>
            </w:r>
          </w:p>
        </w:tc>
        <w:tc>
          <w:tcPr>
            <w:tcW w:w="2245" w:type="dxa"/>
            <w:gridSpan w:val="3"/>
          </w:tcPr>
          <w:p>
            <w:pPr>
              <w:jc w:val="center"/>
              <w:rPr>
                <w:sz w:val="21"/>
                <w:szCs w:val="21"/>
              </w:rPr>
            </w:pPr>
            <w:r>
              <w:rPr>
                <w:rFonts w:hint="eastAsia"/>
                <w:sz w:val="21"/>
                <w:szCs w:val="21"/>
              </w:rPr>
              <w:t>限期</w:t>
            </w:r>
          </w:p>
        </w:tc>
        <w:tc>
          <w:tcPr>
            <w:tcW w:w="1984" w:type="dxa"/>
            <w:gridSpan w:val="2"/>
          </w:tcPr>
          <w:p>
            <w:pPr>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8522" w:type="dxa"/>
            <w:gridSpan w:val="9"/>
          </w:tcPr>
          <w:p>
            <w:pPr>
              <w:jc w:val="left"/>
              <w:rPr>
                <w:sz w:val="21"/>
                <w:szCs w:val="21"/>
              </w:rPr>
            </w:pPr>
            <w:r>
              <w:rPr>
                <w:rFonts w:hint="eastAsia"/>
                <w:sz w:val="21"/>
                <w:szCs w:val="21"/>
              </w:rPr>
              <w:t>整改落实情况:</w:t>
            </w:r>
          </w:p>
          <w:p>
            <w:pPr>
              <w:jc w:val="left"/>
              <w:rPr>
                <w:sz w:val="21"/>
                <w:szCs w:val="21"/>
              </w:rPr>
            </w:pPr>
            <w:r>
              <w:rPr>
                <w:rFonts w:hint="eastAsia"/>
                <w:sz w:val="21"/>
                <w:szCs w:val="21"/>
              </w:rPr>
              <w:t>(落实照片)</w:t>
            </w:r>
          </w:p>
          <w:p>
            <w:pPr>
              <w:jc w:val="left"/>
              <w:rPr>
                <w:sz w:val="21"/>
                <w:szCs w:val="21"/>
              </w:rPr>
            </w:pPr>
            <w:r>
              <w:rPr>
                <w:rFonts w:hint="eastAsia"/>
                <w:sz w:val="21"/>
                <w:szCs w:val="21"/>
              </w:rPr>
              <w:t>(实际进度描述)</w:t>
            </w:r>
          </w:p>
          <w:p>
            <w:pPr>
              <w:jc w:val="left"/>
              <w:rPr>
                <w:sz w:val="21"/>
                <w:szCs w:val="21"/>
              </w:rPr>
            </w:pPr>
            <w:r>
              <w:rPr>
                <w:rFonts w:hint="eastAsia"/>
                <w:sz w:val="21"/>
                <w:szCs w:val="21"/>
              </w:rPr>
              <w:t>(如滞后，应增加措施)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522" w:type="dxa"/>
            <w:gridSpan w:val="9"/>
          </w:tcPr>
          <w:p>
            <w:pPr>
              <w:jc w:val="left"/>
              <w:rPr>
                <w:sz w:val="21"/>
                <w:szCs w:val="21"/>
              </w:rPr>
            </w:pPr>
            <w:r>
              <w:rPr>
                <w:rFonts w:hint="eastAsia"/>
                <w:sz w:val="21"/>
                <w:szCs w:val="21"/>
              </w:rPr>
              <w:t>文明施工整改情况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48" w:type="dxa"/>
            <w:gridSpan w:val="2"/>
          </w:tcPr>
          <w:p>
            <w:pPr>
              <w:jc w:val="center"/>
              <w:rPr>
                <w:sz w:val="21"/>
                <w:szCs w:val="21"/>
              </w:rPr>
            </w:pPr>
            <w:r>
              <w:rPr>
                <w:rFonts w:hint="eastAsia"/>
                <w:sz w:val="21"/>
                <w:szCs w:val="21"/>
              </w:rPr>
              <w:t>1</w:t>
            </w:r>
          </w:p>
        </w:tc>
        <w:tc>
          <w:tcPr>
            <w:tcW w:w="3445" w:type="dxa"/>
            <w:gridSpan w:val="2"/>
          </w:tcPr>
          <w:p>
            <w:pPr>
              <w:jc w:val="center"/>
              <w:rPr>
                <w:sz w:val="21"/>
                <w:szCs w:val="21"/>
              </w:rPr>
            </w:pPr>
            <w:r>
              <w:rPr>
                <w:rFonts w:hint="eastAsia"/>
                <w:sz w:val="21"/>
                <w:szCs w:val="21"/>
              </w:rPr>
              <w:t>整改内容</w:t>
            </w:r>
          </w:p>
        </w:tc>
        <w:tc>
          <w:tcPr>
            <w:tcW w:w="2327" w:type="dxa"/>
            <w:gridSpan w:val="4"/>
          </w:tcPr>
          <w:p>
            <w:pPr>
              <w:jc w:val="center"/>
              <w:rPr>
                <w:sz w:val="21"/>
                <w:szCs w:val="21"/>
              </w:rPr>
            </w:pPr>
            <w:r>
              <w:rPr>
                <w:rFonts w:hint="eastAsia"/>
                <w:sz w:val="21"/>
                <w:szCs w:val="21"/>
              </w:rPr>
              <w:t>限期</w:t>
            </w:r>
          </w:p>
        </w:tc>
        <w:tc>
          <w:tcPr>
            <w:tcW w:w="1902" w:type="dxa"/>
          </w:tcPr>
          <w:p>
            <w:pPr>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8522" w:type="dxa"/>
            <w:gridSpan w:val="9"/>
          </w:tcPr>
          <w:p>
            <w:pPr>
              <w:jc w:val="left"/>
              <w:rPr>
                <w:sz w:val="21"/>
                <w:szCs w:val="21"/>
              </w:rPr>
            </w:pPr>
            <w:r>
              <w:rPr>
                <w:rFonts w:hint="eastAsia"/>
                <w:sz w:val="21"/>
                <w:szCs w:val="21"/>
              </w:rPr>
              <w:t>整改落实情况:</w:t>
            </w:r>
          </w:p>
          <w:p>
            <w:pPr>
              <w:jc w:val="left"/>
              <w:rPr>
                <w:sz w:val="21"/>
                <w:szCs w:val="21"/>
              </w:rPr>
            </w:pPr>
            <w:r>
              <w:rPr>
                <w:rFonts w:hint="eastAsia"/>
                <w:sz w:val="21"/>
                <w:szCs w:val="21"/>
              </w:rPr>
              <w:t>(落实照片)</w:t>
            </w:r>
          </w:p>
          <w:p>
            <w:pPr>
              <w:jc w:val="left"/>
              <w:rPr>
                <w:sz w:val="21"/>
                <w:szCs w:val="21"/>
              </w:rPr>
            </w:pPr>
            <w:r>
              <w:rPr>
                <w:rFonts w:hint="eastAsia"/>
                <w:sz w:val="21"/>
                <w:szCs w:val="21"/>
              </w:rPr>
              <w:t>(实际进度描述)</w:t>
            </w:r>
          </w:p>
          <w:p>
            <w:pPr>
              <w:jc w:val="left"/>
              <w:rPr>
                <w:sz w:val="21"/>
                <w:szCs w:val="21"/>
              </w:rPr>
            </w:pPr>
            <w:r>
              <w:rPr>
                <w:rFonts w:hint="eastAsia"/>
                <w:sz w:val="21"/>
                <w:szCs w:val="21"/>
              </w:rPr>
              <w:t>(如滞后，应增加措施)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8522" w:type="dxa"/>
            <w:gridSpan w:val="9"/>
          </w:tcPr>
          <w:p>
            <w:pPr>
              <w:jc w:val="left"/>
              <w:rPr>
                <w:sz w:val="21"/>
                <w:szCs w:val="21"/>
              </w:rPr>
            </w:pPr>
            <w:r>
              <w:rPr>
                <w:rFonts w:hint="eastAsia"/>
                <w:sz w:val="21"/>
                <w:szCs w:val="21"/>
              </w:rPr>
              <w:t>现场需要协调解决的问题:</w:t>
            </w:r>
          </w:p>
          <w:p>
            <w:pPr>
              <w:jc w:val="left"/>
              <w:rPr>
                <w:sz w:val="21"/>
                <w:szCs w:val="21"/>
              </w:rPr>
            </w:pPr>
            <w:r>
              <w:rPr>
                <w:rFonts w:hint="eastAsia"/>
                <w:sz w:val="21"/>
                <w:szCs w:val="21"/>
              </w:rPr>
              <w:t>1</w:t>
            </w:r>
          </w:p>
          <w:p>
            <w:pPr>
              <w:jc w:val="left"/>
              <w:rPr>
                <w:sz w:val="21"/>
                <w:szCs w:val="21"/>
              </w:rPr>
            </w:pPr>
            <w:r>
              <w:rPr>
                <w:rFonts w:hint="eastAsia"/>
                <w:sz w:val="21"/>
                <w:szCs w:val="21"/>
              </w:rPr>
              <w:t>2</w:t>
            </w:r>
          </w:p>
        </w:tc>
      </w:tr>
    </w:tbl>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3.6.2 根据中标单位进场后提供的施工组织设计，会同监理、招标人共同确定重要施工进度节点和里程碑节点名录。重要施工进度节点实行节点签证制度，若某节点进度拖期，投标人应在此节点计划时间后的2日内将拖期的进度赶回来(不可抗力除外。确定不可抗力以合同约定为准并经双方签字确认)。</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3.6.3 投标人在现场施工过程中，应接收并执行招标人下发的管理文件、函件、联系单、会议纪要等，若不能按要求执行到位，招标人给予一定的考核。</w:t>
      </w:r>
    </w:p>
    <w:p>
      <w:pPr>
        <w:keepNext/>
        <w:keepLines/>
        <w:adjustRightInd w:val="0"/>
        <w:snapToGrid w:val="0"/>
        <w:spacing w:line="360" w:lineRule="auto"/>
        <w:ind w:firstLine="482"/>
        <w:outlineLvl w:val="2"/>
        <w:rPr>
          <w:rFonts w:ascii="Times New Roman" w:hAnsi="Times New Roman"/>
          <w:b/>
          <w:bCs/>
          <w:kern w:val="2"/>
          <w:sz w:val="24"/>
          <w:szCs w:val="32"/>
        </w:rPr>
      </w:pPr>
      <w:bookmarkStart w:id="88" w:name="_Toc25073"/>
      <w:bookmarkStart w:id="89" w:name="_Toc188"/>
      <w:bookmarkStart w:id="90" w:name="_Toc14415"/>
      <w:r>
        <w:rPr>
          <w:rFonts w:hint="eastAsia" w:ascii="Times New Roman" w:hAnsi="Times New Roman"/>
          <w:b/>
          <w:bCs/>
          <w:kern w:val="2"/>
          <w:sz w:val="24"/>
          <w:szCs w:val="32"/>
        </w:rPr>
        <w:t>3.7 安全文明施工管理</w:t>
      </w:r>
      <w:bookmarkEnd w:id="88"/>
      <w:bookmarkEnd w:id="89"/>
      <w:bookmarkEnd w:id="90"/>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bookmarkStart w:id="91" w:name="_Toc11771"/>
      <w:r>
        <w:rPr>
          <w:rFonts w:hint="eastAsia" w:ascii="Times New Roman" w:hAnsi="Times New Roman" w:cs="黑体"/>
          <w:sz w:val="24"/>
          <w:szCs w:val="24"/>
        </w:rPr>
        <w:t>3.7.1 文明施工</w:t>
      </w:r>
      <w:bookmarkEnd w:id="91"/>
    </w:p>
    <w:p>
      <w:pPr>
        <w:numPr>
          <w:ilvl w:val="255"/>
          <w:numId w:val="0"/>
        </w:num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bookmarkStart w:id="92" w:name="_Toc8603_WPSOffice_Level2"/>
      <w:bookmarkStart w:id="93" w:name="_Toc13517_WPSOffice_Level2"/>
      <w:bookmarkStart w:id="94" w:name="_Toc21097_WPSOffice_Level2"/>
      <w:r>
        <w:rPr>
          <w:rFonts w:hint="eastAsia" w:ascii="Times New Roman" w:hAnsi="Times New Roman" w:cs="黑体"/>
          <w:sz w:val="24"/>
          <w:szCs w:val="24"/>
        </w:rPr>
        <w:t>投标方应实现“六个百分百”</w:t>
      </w:r>
      <w:bookmarkEnd w:id="92"/>
      <w:bookmarkEnd w:id="93"/>
      <w:bookmarkEnd w:id="94"/>
    </w:p>
    <w:p>
      <w:pPr>
        <w:numPr>
          <w:ilvl w:val="255"/>
          <w:numId w:val="0"/>
        </w:numPr>
        <w:kinsoku w:val="0"/>
        <w:overflowPunct w:val="0"/>
        <w:autoSpaceDE w:val="0"/>
        <w:autoSpaceDN w:val="0"/>
        <w:adjustRightInd w:val="0"/>
        <w:snapToGrid w:val="0"/>
        <w:spacing w:line="360" w:lineRule="auto"/>
        <w:ind w:left="476" w:leftChars="170"/>
        <w:rPr>
          <w:rFonts w:ascii="Times New Roman" w:hAnsi="Times New Roman" w:cs="黑体"/>
          <w:sz w:val="24"/>
          <w:szCs w:val="24"/>
        </w:rPr>
      </w:pPr>
      <w:r>
        <w:rPr>
          <w:rFonts w:hint="eastAsia" w:ascii="Times New Roman" w:hAnsi="Times New Roman" w:cs="黑体"/>
          <w:sz w:val="24"/>
          <w:szCs w:val="24"/>
        </w:rPr>
        <w:t>内容如下：</w:t>
      </w:r>
      <w:r>
        <w:rPr>
          <w:rFonts w:hint="eastAsia" w:ascii="Times New Roman" w:hAnsi="Times New Roman" w:cs="黑体"/>
          <w:sz w:val="24"/>
          <w:szCs w:val="24"/>
        </w:rPr>
        <w:br w:type="textWrapping"/>
      </w:r>
      <w:r>
        <w:rPr>
          <w:rFonts w:hint="eastAsia" w:ascii="Times New Roman" w:hAnsi="Times New Roman" w:cs="黑体"/>
          <w:sz w:val="24"/>
          <w:szCs w:val="24"/>
        </w:rPr>
        <w:t>1）施工工地周边100%围挡；</w:t>
      </w:r>
      <w:r>
        <w:rPr>
          <w:rFonts w:hint="eastAsia" w:ascii="Times New Roman" w:hAnsi="Times New Roman" w:cs="黑体"/>
          <w:sz w:val="24"/>
          <w:szCs w:val="24"/>
        </w:rPr>
        <w:br w:type="textWrapping"/>
      </w:r>
      <w:r>
        <w:rPr>
          <w:rFonts w:hint="eastAsia" w:ascii="Times New Roman" w:hAnsi="Times New Roman" w:cs="黑体"/>
          <w:sz w:val="24"/>
          <w:szCs w:val="24"/>
        </w:rPr>
        <w:t>2）物料堆放100%覆盖；</w:t>
      </w:r>
      <w:r>
        <w:rPr>
          <w:rFonts w:hint="eastAsia" w:ascii="Times New Roman" w:hAnsi="Times New Roman" w:cs="黑体"/>
          <w:sz w:val="24"/>
          <w:szCs w:val="24"/>
        </w:rPr>
        <w:br w:type="textWrapping"/>
      </w:r>
      <w:r>
        <w:rPr>
          <w:rFonts w:hint="eastAsia" w:ascii="Times New Roman" w:hAnsi="Times New Roman" w:cs="黑体"/>
          <w:sz w:val="24"/>
          <w:szCs w:val="24"/>
        </w:rPr>
        <w:t>3）出入车辆100%冲洗；</w:t>
      </w:r>
      <w:r>
        <w:rPr>
          <w:rFonts w:hint="eastAsia" w:ascii="Times New Roman" w:hAnsi="Times New Roman" w:cs="黑体"/>
          <w:sz w:val="24"/>
          <w:szCs w:val="24"/>
        </w:rPr>
        <w:br w:type="textWrapping"/>
      </w:r>
      <w:r>
        <w:rPr>
          <w:rFonts w:hint="eastAsia" w:ascii="Times New Roman" w:hAnsi="Times New Roman" w:cs="黑体"/>
          <w:sz w:val="24"/>
          <w:szCs w:val="24"/>
        </w:rPr>
        <w:t>4）施工现场地面100%硬化；</w:t>
      </w:r>
      <w:r>
        <w:rPr>
          <w:rFonts w:hint="eastAsia" w:ascii="Times New Roman" w:hAnsi="Times New Roman" w:cs="黑体"/>
          <w:sz w:val="24"/>
          <w:szCs w:val="24"/>
        </w:rPr>
        <w:br w:type="textWrapping"/>
      </w:r>
      <w:r>
        <w:rPr>
          <w:rFonts w:hint="eastAsia" w:ascii="Times New Roman" w:hAnsi="Times New Roman" w:cs="黑体"/>
          <w:sz w:val="24"/>
          <w:szCs w:val="24"/>
        </w:rPr>
        <w:t>5）拆迁工地100%湿法作业；</w:t>
      </w:r>
      <w:r>
        <w:rPr>
          <w:rFonts w:hint="eastAsia" w:ascii="Times New Roman" w:hAnsi="Times New Roman" w:cs="黑体"/>
          <w:sz w:val="24"/>
          <w:szCs w:val="24"/>
        </w:rPr>
        <w:br w:type="textWrapping"/>
      </w:r>
      <w:r>
        <w:rPr>
          <w:rFonts w:hint="eastAsia" w:ascii="Times New Roman" w:hAnsi="Times New Roman" w:cs="黑体"/>
          <w:sz w:val="24"/>
          <w:szCs w:val="24"/>
        </w:rPr>
        <w:t>6）渣土车辆100%密闭运输。</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3.7.2生活设施</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3.7.2.1 生活区基本要求</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（1）生活区临建设施包括：宿舍、食堂、卫生间、淋浴间、开水房、小卖部、文体活动室、晾衣处、密闭式垃圾站（或容器）、盥洗设施、卫生保健室等。</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（2）办公区、生活区、施工作业区应分开设置，有明显的划分隔离，并保持安全距离，不能保证安全距离的，必须采用可靠的防砸措施。</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施工现场临时搭建的建筑物应经设计并纳入施工组织设计中，使用的装配式活动房屋必须满足消防要求，安装后需经有关部门验收，确认符合要求后方可使用，严禁使用帐篷等。轻钢彩板活动房用于生活住房时层数不得超过 2 层。</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（4）临建房屋所用建筑材料应符合环保、消防要求；临建及设施需严格执行现行《建筑施工安全检查标准》（JGJ59）要求。</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（5）生活区用彩板围档进行全封闭，生活区围挡设施、标识、标牌等需严格执行安全设施标准化要求。</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3.7.2.2 地面</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（1）生活区地面应进行硬化，地面硬化可采用混凝土浇筑或铺设可周转使用的面包砖，也可以采用定型化、可移动组装式预制混凝土拼装地面。</w:t>
      </w:r>
    </w:p>
    <w:p>
      <w:pPr>
        <w:kinsoku w:val="0"/>
        <w:overflowPunct w:val="0"/>
        <w:autoSpaceDE w:val="0"/>
        <w:autoSpaceDN w:val="0"/>
        <w:adjustRightInd w:val="0"/>
        <w:snapToGrid w:val="0"/>
        <w:spacing w:line="360" w:lineRule="auto"/>
        <w:ind w:firstLine="480" w:firstLineChars="200"/>
        <w:jc w:val="left"/>
      </w:pPr>
      <w:r>
        <w:rPr>
          <w:rFonts w:hint="eastAsia" w:ascii="Times New Roman" w:hAnsi="Times New Roman" w:cs="黑体"/>
          <w:sz w:val="24"/>
          <w:szCs w:val="24"/>
        </w:rPr>
        <w:t>（2）生活区地面应设置合理的排水设施并保证排水通畅，适当位置应进行绿化处理，通道间距须符合消防要求。</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（3）施工现场场区、在建建筑物四周及道路可采用雾化喷淋系统进行除尘；施工现场入口处宜设置车辆自动冲洗系统。</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3.7.3 材料管理</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（1）施工现场材料、构件、机械设备等必须按照施工现场总平面图规定的位置存放整齐、稳固且不超过规定的高度。</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（2）易燃、易爆物品不能混放，有集中存放处，并设禁烟、禁火标志。场所设置应符合有关规定，并按规定配备消防器材。</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（3）运输散体材料必须采用密闭车辆，施工现场不得有跑、冒、漏现象。工程弃土应按当地有关规定及时清运，不能及时清运的应进行苫盖。</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（4）施工现场的土、灰、砂、石堆放，需砌筑不低于 0.5m 高度的围挡，表面采用苫布覆盖。</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（5）建筑材料、构配件及其它料具等做到安全、整齐堆放（存放），</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不得超高，应有防浸泡措施。材料分门别类，悬挂标牌，标牌制作应统一规格，标明名称、品牌、规格和数量等，确保各种物资标识清楚。</w:t>
      </w:r>
    </w:p>
    <w:p>
      <w:pPr>
        <w:keepNext/>
        <w:keepLines/>
        <w:adjustRightInd w:val="0"/>
        <w:snapToGrid w:val="0"/>
        <w:spacing w:line="360" w:lineRule="auto"/>
        <w:ind w:firstLine="482"/>
        <w:outlineLvl w:val="2"/>
        <w:rPr>
          <w:rFonts w:ascii="Times New Roman" w:hAnsi="Times New Roman"/>
          <w:b/>
          <w:bCs/>
          <w:kern w:val="2"/>
          <w:sz w:val="24"/>
          <w:szCs w:val="32"/>
        </w:rPr>
      </w:pPr>
      <w:bookmarkStart w:id="95" w:name="_Toc31805"/>
      <w:bookmarkStart w:id="96" w:name="_Toc25236"/>
      <w:r>
        <w:rPr>
          <w:rFonts w:hint="eastAsia" w:ascii="Times New Roman" w:hAnsi="Times New Roman"/>
          <w:b/>
          <w:bCs/>
          <w:kern w:val="2"/>
          <w:sz w:val="24"/>
          <w:szCs w:val="32"/>
        </w:rPr>
        <w:t>3.8 现场施工测量管理</w:t>
      </w:r>
      <w:bookmarkEnd w:id="95"/>
      <w:bookmarkEnd w:id="96"/>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w:t>
      </w:r>
      <w:r>
        <w:rPr>
          <w:rFonts w:hint="eastAsia" w:ascii="Times New Roman" w:hAnsi="Times New Roman" w:cs="黑体"/>
          <w:sz w:val="24"/>
          <w:szCs w:val="24"/>
          <w:lang w:eastAsia="zh-CN"/>
        </w:rPr>
        <w:t>招标人</w:t>
      </w:r>
      <w:r>
        <w:rPr>
          <w:rFonts w:hint="eastAsia" w:ascii="Times New Roman" w:hAnsi="Times New Roman" w:cs="黑体"/>
          <w:sz w:val="24"/>
          <w:szCs w:val="24"/>
        </w:rPr>
        <w:t>应在发出开工通知前一天，向</w:t>
      </w:r>
      <w:r>
        <w:rPr>
          <w:rFonts w:hint="eastAsia" w:ascii="Times New Roman" w:hAnsi="Times New Roman" w:cs="黑体"/>
          <w:sz w:val="24"/>
          <w:szCs w:val="24"/>
          <w:lang w:eastAsia="zh-CN"/>
        </w:rPr>
        <w:t>投标人</w:t>
      </w:r>
      <w:r>
        <w:rPr>
          <w:rFonts w:hint="eastAsia" w:ascii="Times New Roman" w:hAnsi="Times New Roman" w:cs="黑体"/>
          <w:sz w:val="24"/>
          <w:szCs w:val="24"/>
        </w:rPr>
        <w:t>提供厂区施工控制网（测量基准点、基准线和水准点）及其书面资料和数据。</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（2）</w:t>
      </w:r>
      <w:r>
        <w:rPr>
          <w:rFonts w:hint="eastAsia" w:ascii="Times New Roman" w:hAnsi="Times New Roman" w:cs="黑体"/>
          <w:sz w:val="24"/>
          <w:szCs w:val="24"/>
          <w:lang w:eastAsia="zh-CN"/>
        </w:rPr>
        <w:t>投标人</w:t>
      </w:r>
      <w:r>
        <w:rPr>
          <w:rFonts w:hint="eastAsia" w:ascii="Times New Roman" w:hAnsi="Times New Roman" w:cs="黑体"/>
          <w:sz w:val="24"/>
          <w:szCs w:val="24"/>
        </w:rPr>
        <w:t>接受</w:t>
      </w:r>
      <w:r>
        <w:rPr>
          <w:rFonts w:hint="eastAsia" w:ascii="Times New Roman" w:hAnsi="Times New Roman" w:cs="黑体"/>
          <w:sz w:val="24"/>
          <w:szCs w:val="24"/>
          <w:lang w:eastAsia="zh-CN"/>
        </w:rPr>
        <w:t>招标人</w:t>
      </w:r>
      <w:r>
        <w:rPr>
          <w:rFonts w:hint="eastAsia" w:ascii="Times New Roman" w:hAnsi="Times New Roman" w:cs="黑体"/>
          <w:sz w:val="24"/>
          <w:szCs w:val="24"/>
        </w:rPr>
        <w:t>提供的测量基准点后，应与监理人分别复测施工控制网，并提交复核成果。</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w:t>
      </w:r>
      <w:r>
        <w:rPr>
          <w:rFonts w:hint="eastAsia" w:ascii="Times New Roman" w:hAnsi="Times New Roman" w:cs="黑体"/>
          <w:sz w:val="24"/>
          <w:szCs w:val="24"/>
          <w:lang w:eastAsia="zh-CN"/>
        </w:rPr>
        <w:t>投标人</w:t>
      </w:r>
      <w:r>
        <w:rPr>
          <w:rFonts w:hint="eastAsia" w:ascii="Times New Roman" w:hAnsi="Times New Roman" w:cs="黑体"/>
          <w:sz w:val="24"/>
          <w:szCs w:val="24"/>
        </w:rPr>
        <w:t>应以</w:t>
      </w:r>
      <w:r>
        <w:rPr>
          <w:rFonts w:hint="eastAsia" w:ascii="Times New Roman" w:hAnsi="Times New Roman" w:cs="黑体"/>
          <w:sz w:val="24"/>
          <w:szCs w:val="24"/>
          <w:lang w:eastAsia="zh-CN"/>
        </w:rPr>
        <w:t>招标人</w:t>
      </w:r>
      <w:r>
        <w:rPr>
          <w:rFonts w:hint="eastAsia" w:ascii="Times New Roman" w:hAnsi="Times New Roman" w:cs="黑体"/>
          <w:sz w:val="24"/>
          <w:szCs w:val="24"/>
        </w:rPr>
        <w:t>提供的测量基准点为基准，按国家测绘标准和本工程的施工精度要求，布设用于本工程的加密施工控制网（结合工程实际），并应在收到开工通知后的</w:t>
      </w:r>
      <w:r>
        <w:rPr>
          <w:rFonts w:ascii="Times New Roman" w:hAnsi="Times New Roman" w:cs="黑体"/>
          <w:sz w:val="24"/>
          <w:szCs w:val="24"/>
        </w:rPr>
        <w:t>2</w:t>
      </w:r>
      <w:r>
        <w:rPr>
          <w:rFonts w:hint="eastAsia" w:ascii="Times New Roman" w:hAnsi="Times New Roman" w:cs="黑体"/>
          <w:sz w:val="24"/>
          <w:szCs w:val="24"/>
        </w:rPr>
        <w:t>天内提交相关资料报送监理人审批。</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（4）</w:t>
      </w:r>
      <w:r>
        <w:rPr>
          <w:rFonts w:hint="eastAsia" w:ascii="Times New Roman" w:hAnsi="Times New Roman" w:cs="黑体"/>
          <w:sz w:val="24"/>
          <w:szCs w:val="24"/>
          <w:lang w:eastAsia="zh-CN"/>
        </w:rPr>
        <w:t>投标人</w:t>
      </w:r>
      <w:r>
        <w:rPr>
          <w:rFonts w:hint="eastAsia" w:ascii="Times New Roman" w:hAnsi="Times New Roman" w:cs="黑体"/>
          <w:sz w:val="24"/>
          <w:szCs w:val="24"/>
        </w:rPr>
        <w:t>应全面负责本工程的施工测量工作。并为监理工程师（或</w:t>
      </w:r>
      <w:r>
        <w:rPr>
          <w:rFonts w:hint="eastAsia" w:ascii="Times New Roman" w:hAnsi="Times New Roman" w:cs="黑体"/>
          <w:sz w:val="24"/>
          <w:szCs w:val="24"/>
          <w:lang w:eastAsia="zh-CN"/>
        </w:rPr>
        <w:t>招标人</w:t>
      </w:r>
      <w:r>
        <w:rPr>
          <w:rFonts w:hint="eastAsia" w:ascii="Times New Roman" w:hAnsi="Times New Roman" w:cs="黑体"/>
          <w:sz w:val="24"/>
          <w:szCs w:val="24"/>
        </w:rPr>
        <w:t>）提供必需的辅助测量设备、人员，无条件配合监理工程师（或</w:t>
      </w:r>
      <w:r>
        <w:rPr>
          <w:rFonts w:hint="eastAsia" w:ascii="Times New Roman" w:hAnsi="Times New Roman" w:cs="黑体"/>
          <w:sz w:val="24"/>
          <w:szCs w:val="24"/>
          <w:lang w:eastAsia="zh-CN"/>
        </w:rPr>
        <w:t>招标人</w:t>
      </w:r>
      <w:r>
        <w:rPr>
          <w:rFonts w:hint="eastAsia" w:ascii="Times New Roman" w:hAnsi="Times New Roman" w:cs="黑体"/>
          <w:sz w:val="24"/>
          <w:szCs w:val="24"/>
        </w:rPr>
        <w:t>）对</w:t>
      </w:r>
      <w:r>
        <w:rPr>
          <w:rFonts w:hint="eastAsia" w:ascii="Times New Roman" w:hAnsi="Times New Roman" w:cs="黑体"/>
          <w:sz w:val="24"/>
          <w:szCs w:val="24"/>
          <w:lang w:eastAsia="zh-CN"/>
        </w:rPr>
        <w:t>投标人</w:t>
      </w:r>
      <w:r>
        <w:rPr>
          <w:rFonts w:hint="eastAsia" w:ascii="Times New Roman" w:hAnsi="Times New Roman" w:cs="黑体"/>
          <w:sz w:val="24"/>
          <w:szCs w:val="24"/>
        </w:rPr>
        <w:t>提供的定位放线成果进行复核。</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（5）</w:t>
      </w:r>
      <w:r>
        <w:rPr>
          <w:rFonts w:hint="eastAsia" w:ascii="Times New Roman" w:hAnsi="Times New Roman" w:cs="黑体"/>
          <w:sz w:val="24"/>
          <w:szCs w:val="24"/>
          <w:lang w:eastAsia="zh-CN"/>
        </w:rPr>
        <w:t>投标人</w:t>
      </w:r>
      <w:r>
        <w:rPr>
          <w:rFonts w:hint="eastAsia" w:ascii="Times New Roman" w:hAnsi="Times New Roman" w:cs="黑体"/>
          <w:sz w:val="24"/>
          <w:szCs w:val="24"/>
        </w:rPr>
        <w:t>应按本技术条款的规定，提交相关测量工器具检定证书，测量人员资质证书及施工测量方案报送监理人审核。监理人可使用</w:t>
      </w:r>
      <w:r>
        <w:rPr>
          <w:rFonts w:hint="eastAsia" w:ascii="Times New Roman" w:hAnsi="Times New Roman" w:cs="黑体"/>
          <w:sz w:val="24"/>
          <w:szCs w:val="24"/>
          <w:lang w:eastAsia="zh-CN"/>
        </w:rPr>
        <w:t>投标人</w:t>
      </w:r>
      <w:r>
        <w:rPr>
          <w:rFonts w:hint="eastAsia" w:ascii="Times New Roman" w:hAnsi="Times New Roman" w:cs="黑体"/>
          <w:sz w:val="24"/>
          <w:szCs w:val="24"/>
        </w:rPr>
        <w:t>提供的施工测量数据，独立检查放样测量成果，也可采用监理人直接监督下进行测量，定位放线。</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（6）</w:t>
      </w:r>
      <w:r>
        <w:rPr>
          <w:rFonts w:hint="eastAsia" w:ascii="Times New Roman" w:hAnsi="Times New Roman" w:cs="黑体"/>
          <w:sz w:val="24"/>
          <w:szCs w:val="24"/>
          <w:lang w:eastAsia="zh-CN"/>
        </w:rPr>
        <w:t>投标人</w:t>
      </w:r>
      <w:r>
        <w:rPr>
          <w:rFonts w:hint="eastAsia" w:ascii="Times New Roman" w:hAnsi="Times New Roman" w:cs="黑体"/>
          <w:sz w:val="24"/>
          <w:szCs w:val="24"/>
        </w:rPr>
        <w:t>应负责保护好测量基准点、基准线和水准点及自行增设的控制网点。测量网点的缺失和损坏，应由</w:t>
      </w:r>
      <w:r>
        <w:rPr>
          <w:rFonts w:hint="eastAsia" w:ascii="Times New Roman" w:hAnsi="Times New Roman" w:cs="黑体"/>
          <w:sz w:val="24"/>
          <w:szCs w:val="24"/>
          <w:lang w:eastAsia="zh-CN"/>
        </w:rPr>
        <w:t>投标人</w:t>
      </w:r>
      <w:r>
        <w:rPr>
          <w:rFonts w:hint="eastAsia" w:ascii="Times New Roman" w:hAnsi="Times New Roman" w:cs="黑体"/>
          <w:sz w:val="24"/>
          <w:szCs w:val="24"/>
        </w:rPr>
        <w:t>进行修复。</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（7）有关施工测量费用已包括在工程量清单报价中，</w:t>
      </w:r>
      <w:r>
        <w:rPr>
          <w:rFonts w:hint="eastAsia" w:ascii="Times New Roman" w:hAnsi="Times New Roman" w:cs="黑体"/>
          <w:sz w:val="24"/>
          <w:szCs w:val="24"/>
          <w:lang w:eastAsia="zh-CN"/>
        </w:rPr>
        <w:t>招标人</w:t>
      </w:r>
      <w:r>
        <w:rPr>
          <w:rFonts w:hint="eastAsia" w:ascii="Times New Roman" w:hAnsi="Times New Roman" w:cs="黑体"/>
          <w:sz w:val="24"/>
          <w:szCs w:val="24"/>
        </w:rPr>
        <w:t>不再单独支付该费用（</w:t>
      </w:r>
      <w:r>
        <w:rPr>
          <w:rFonts w:hint="eastAsia" w:ascii="Times New Roman" w:hAnsi="Times New Roman" w:cs="黑体"/>
          <w:sz w:val="24"/>
          <w:szCs w:val="24"/>
          <w:lang w:eastAsia="zh-CN"/>
        </w:rPr>
        <w:t>招标人</w:t>
      </w:r>
      <w:r>
        <w:rPr>
          <w:rFonts w:hint="eastAsia" w:ascii="Times New Roman" w:hAnsi="Times New Roman" w:cs="黑体"/>
          <w:sz w:val="24"/>
          <w:szCs w:val="24"/>
        </w:rPr>
        <w:t>要求复核测量，</w:t>
      </w:r>
      <w:r>
        <w:rPr>
          <w:rFonts w:hint="eastAsia" w:ascii="Times New Roman" w:hAnsi="Times New Roman" w:cs="黑体"/>
          <w:sz w:val="24"/>
          <w:szCs w:val="24"/>
          <w:lang w:eastAsia="zh-CN"/>
        </w:rPr>
        <w:t>投标人</w:t>
      </w:r>
      <w:r>
        <w:rPr>
          <w:rFonts w:hint="eastAsia" w:ascii="Times New Roman" w:hAnsi="Times New Roman" w:cs="黑体"/>
          <w:sz w:val="24"/>
          <w:szCs w:val="24"/>
        </w:rPr>
        <w:t>应积极配合，创造复核条件，并提供工器具，如复核发现有错误，</w:t>
      </w:r>
      <w:r>
        <w:rPr>
          <w:rFonts w:hint="eastAsia" w:ascii="Times New Roman" w:hAnsi="Times New Roman" w:cs="黑体"/>
          <w:sz w:val="24"/>
          <w:szCs w:val="24"/>
          <w:lang w:eastAsia="zh-CN"/>
        </w:rPr>
        <w:t>投标人</w:t>
      </w:r>
      <w:r>
        <w:rPr>
          <w:rFonts w:hint="eastAsia" w:ascii="Times New Roman" w:hAnsi="Times New Roman" w:cs="黑体"/>
          <w:sz w:val="24"/>
          <w:szCs w:val="24"/>
        </w:rPr>
        <w:t>应承担改正费用，直到满足设计及规范要求）。</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（8）本工程沉降观测采取指定分包方式，由</w:t>
      </w:r>
      <w:r>
        <w:rPr>
          <w:rFonts w:hint="eastAsia" w:ascii="Times New Roman" w:hAnsi="Times New Roman" w:cs="黑体"/>
          <w:sz w:val="24"/>
          <w:szCs w:val="24"/>
          <w:lang w:eastAsia="zh-CN"/>
        </w:rPr>
        <w:t>招标人</w:t>
      </w:r>
      <w:r>
        <w:rPr>
          <w:rFonts w:hint="eastAsia" w:ascii="Times New Roman" w:hAnsi="Times New Roman" w:cs="黑体"/>
          <w:sz w:val="24"/>
          <w:szCs w:val="24"/>
        </w:rPr>
        <w:t>委托有沉降观测资质的测绘单位负责进行此项工作，但</w:t>
      </w:r>
      <w:r>
        <w:rPr>
          <w:rFonts w:hint="eastAsia" w:ascii="Times New Roman" w:hAnsi="Times New Roman" w:cs="黑体"/>
          <w:sz w:val="24"/>
          <w:szCs w:val="24"/>
          <w:lang w:eastAsia="zh-CN"/>
        </w:rPr>
        <w:t>投标人</w:t>
      </w:r>
      <w:r>
        <w:rPr>
          <w:rFonts w:hint="eastAsia" w:ascii="Times New Roman" w:hAnsi="Times New Roman" w:cs="黑体"/>
          <w:sz w:val="24"/>
          <w:szCs w:val="24"/>
        </w:rPr>
        <w:t>应无条件配合测绘单位的观测工作，创造有利条件，确保沉降工作顺利开展。</w:t>
      </w:r>
      <w:r>
        <w:rPr>
          <w:rFonts w:hint="eastAsia" w:ascii="Times New Roman" w:hAnsi="Times New Roman" w:cs="黑体"/>
          <w:sz w:val="24"/>
          <w:szCs w:val="24"/>
          <w:lang w:eastAsia="zh-CN"/>
        </w:rPr>
        <w:t>投标人</w:t>
      </w:r>
      <w:r>
        <w:rPr>
          <w:rFonts w:hint="eastAsia" w:ascii="Times New Roman" w:hAnsi="Times New Roman" w:cs="黑体"/>
          <w:sz w:val="24"/>
          <w:szCs w:val="24"/>
        </w:rPr>
        <w:t>自身也应按设计及相关规范要求做好沉降观测，并把沉降观测记录监理人或</w:t>
      </w:r>
      <w:r>
        <w:rPr>
          <w:rFonts w:hint="eastAsia" w:ascii="Times New Roman" w:hAnsi="Times New Roman" w:cs="黑体"/>
          <w:sz w:val="24"/>
          <w:szCs w:val="24"/>
          <w:lang w:eastAsia="zh-CN"/>
        </w:rPr>
        <w:t>招标人</w:t>
      </w:r>
      <w:r>
        <w:rPr>
          <w:rFonts w:hint="eastAsia" w:ascii="Times New Roman" w:hAnsi="Times New Roman" w:cs="黑体"/>
          <w:sz w:val="24"/>
          <w:szCs w:val="24"/>
        </w:rPr>
        <w:t>。</w:t>
      </w:r>
    </w:p>
    <w:p>
      <w:pPr>
        <w:keepNext/>
        <w:keepLines/>
        <w:suppressAutoHyphens/>
        <w:adjustRightInd w:val="0"/>
        <w:snapToGrid w:val="0"/>
        <w:spacing w:before="240" w:after="60" w:line="360" w:lineRule="auto"/>
        <w:jc w:val="left"/>
        <w:textAlignment w:val="baseline"/>
        <w:outlineLvl w:val="1"/>
        <w:rPr>
          <w:rFonts w:ascii="Times New Roman" w:hAnsi="Times New Roman"/>
          <w:b/>
          <w:bCs/>
          <w:kern w:val="28"/>
          <w:sz w:val="32"/>
          <w:szCs w:val="24"/>
        </w:rPr>
      </w:pPr>
      <w:bookmarkStart w:id="97" w:name="_Toc5263"/>
      <w:bookmarkStart w:id="98" w:name="_Toc31749"/>
      <w:r>
        <w:rPr>
          <w:rFonts w:hint="eastAsia" w:ascii="Times New Roman" w:hAnsi="Times New Roman"/>
          <w:b/>
          <w:bCs/>
          <w:kern w:val="28"/>
          <w:sz w:val="32"/>
          <w:szCs w:val="24"/>
        </w:rPr>
        <w:t>4</w:t>
      </w:r>
      <w:r>
        <w:rPr>
          <w:rFonts w:ascii="Times New Roman" w:hAnsi="Times New Roman"/>
          <w:b/>
          <w:bCs/>
          <w:kern w:val="28"/>
          <w:sz w:val="32"/>
          <w:szCs w:val="24"/>
        </w:rPr>
        <w:t xml:space="preserve"> </w:t>
      </w:r>
      <w:r>
        <w:rPr>
          <w:rFonts w:hint="eastAsia" w:ascii="Times New Roman" w:hAnsi="Times New Roman"/>
          <w:b/>
          <w:bCs/>
          <w:kern w:val="28"/>
          <w:sz w:val="32"/>
          <w:szCs w:val="24"/>
        </w:rPr>
        <w:t>资料提供</w:t>
      </w:r>
      <w:bookmarkEnd w:id="97"/>
      <w:bookmarkEnd w:id="98"/>
    </w:p>
    <w:p>
      <w:pPr>
        <w:keepNext/>
        <w:keepLines/>
        <w:adjustRightInd w:val="0"/>
        <w:snapToGrid w:val="0"/>
        <w:spacing w:line="360" w:lineRule="auto"/>
        <w:ind w:firstLine="482"/>
        <w:outlineLvl w:val="2"/>
        <w:rPr>
          <w:rFonts w:ascii="Times New Roman" w:hAnsi="Times New Roman"/>
          <w:b/>
          <w:bCs/>
          <w:kern w:val="2"/>
          <w:sz w:val="24"/>
          <w:szCs w:val="32"/>
        </w:rPr>
      </w:pPr>
      <w:bookmarkStart w:id="99" w:name="_Toc18517"/>
      <w:bookmarkStart w:id="100" w:name="_Toc7515"/>
      <w:r>
        <w:rPr>
          <w:rFonts w:hint="eastAsia" w:ascii="Times New Roman" w:hAnsi="Times New Roman"/>
          <w:b/>
          <w:bCs/>
          <w:kern w:val="2"/>
          <w:sz w:val="24"/>
          <w:szCs w:val="32"/>
        </w:rPr>
        <w:t>4.1</w:t>
      </w:r>
      <w:r>
        <w:rPr>
          <w:rFonts w:ascii="Times New Roman" w:hAnsi="Times New Roman"/>
          <w:b/>
          <w:bCs/>
          <w:kern w:val="2"/>
          <w:sz w:val="24"/>
          <w:szCs w:val="32"/>
        </w:rPr>
        <w:t xml:space="preserve"> </w:t>
      </w:r>
      <w:r>
        <w:rPr>
          <w:rFonts w:hint="eastAsia" w:ascii="Times New Roman" w:hAnsi="Times New Roman"/>
          <w:b/>
          <w:bCs/>
          <w:kern w:val="2"/>
          <w:sz w:val="24"/>
          <w:szCs w:val="32"/>
        </w:rPr>
        <w:t>投标文件中需提供的资料</w:t>
      </w:r>
      <w:bookmarkEnd w:id="99"/>
      <w:bookmarkEnd w:id="100"/>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包括但不限于以下内容：</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（1）施工组织设计的所有资料；</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（2）季节性施工措施；</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（3）地下室专项</w:t>
      </w:r>
      <w:r>
        <w:rPr>
          <w:rFonts w:hint="eastAsia" w:ascii="Times New Roman" w:hAnsi="Times New Roman" w:cs="黑体"/>
          <w:sz w:val="24"/>
          <w:szCs w:val="24"/>
          <w:lang w:eastAsia="zh-CN"/>
        </w:rPr>
        <w:t>施工方案</w:t>
      </w:r>
      <w:r>
        <w:rPr>
          <w:rFonts w:hint="eastAsia" w:ascii="Times New Roman" w:hAnsi="Times New Roman" w:cs="黑体"/>
          <w:sz w:val="24"/>
          <w:szCs w:val="24"/>
        </w:rPr>
        <w:t>；</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（4）装配式建筑工程施工专项方案；</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（5）厂房、仓库结构施工专项方案。</w:t>
      </w:r>
    </w:p>
    <w:p>
      <w:pPr>
        <w:keepNext/>
        <w:keepLines/>
        <w:adjustRightInd w:val="0"/>
        <w:snapToGrid w:val="0"/>
        <w:spacing w:line="360" w:lineRule="auto"/>
        <w:ind w:firstLine="482"/>
        <w:outlineLvl w:val="2"/>
        <w:rPr>
          <w:rFonts w:ascii="Times New Roman" w:hAnsi="Times New Roman"/>
          <w:b/>
          <w:bCs/>
          <w:kern w:val="2"/>
          <w:sz w:val="24"/>
          <w:szCs w:val="32"/>
        </w:rPr>
      </w:pPr>
      <w:bookmarkStart w:id="101" w:name="_Toc25614"/>
      <w:bookmarkStart w:id="102" w:name="_Toc21954"/>
      <w:r>
        <w:rPr>
          <w:rFonts w:hint="eastAsia" w:ascii="Times New Roman" w:hAnsi="Times New Roman"/>
          <w:b/>
          <w:bCs/>
          <w:kern w:val="2"/>
          <w:sz w:val="24"/>
          <w:szCs w:val="32"/>
        </w:rPr>
        <w:t>4.2</w:t>
      </w:r>
      <w:r>
        <w:rPr>
          <w:rFonts w:ascii="Times New Roman" w:hAnsi="Times New Roman"/>
          <w:b/>
          <w:bCs/>
          <w:kern w:val="2"/>
          <w:sz w:val="24"/>
          <w:szCs w:val="32"/>
        </w:rPr>
        <w:t xml:space="preserve"> </w:t>
      </w:r>
      <w:r>
        <w:rPr>
          <w:rFonts w:hint="eastAsia" w:ascii="Times New Roman" w:hAnsi="Times New Roman"/>
          <w:b/>
          <w:bCs/>
          <w:kern w:val="2"/>
          <w:sz w:val="24"/>
          <w:szCs w:val="32"/>
        </w:rPr>
        <w:t>中标后需提供的资料</w:t>
      </w:r>
      <w:bookmarkEnd w:id="101"/>
      <w:bookmarkEnd w:id="102"/>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包括但不限于以下内容：</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中标10日内</w:t>
      </w:r>
      <w:r>
        <w:rPr>
          <w:rFonts w:hint="eastAsia" w:ascii="Times New Roman" w:hAnsi="Times New Roman" w:cs="黑体"/>
          <w:sz w:val="24"/>
          <w:szCs w:val="24"/>
          <w:lang w:val="en-US" w:eastAsia="zh-CN"/>
        </w:rPr>
        <w:t>中</w:t>
      </w:r>
      <w:r>
        <w:rPr>
          <w:rFonts w:hint="eastAsia" w:ascii="Times New Roman" w:hAnsi="Times New Roman" w:cs="黑体"/>
          <w:sz w:val="24"/>
          <w:szCs w:val="24"/>
          <w:lang w:eastAsia="zh-CN"/>
        </w:rPr>
        <w:t>标人</w:t>
      </w:r>
      <w:r>
        <w:rPr>
          <w:rFonts w:hint="eastAsia" w:ascii="Times New Roman" w:hAnsi="Times New Roman" w:cs="黑体"/>
          <w:sz w:val="24"/>
          <w:szCs w:val="24"/>
        </w:rPr>
        <w:t>需提供临建计划、提出图纸会审的具体要求计划等。</w:t>
      </w:r>
    </w:p>
    <w:p>
      <w:pPr>
        <w:keepNext/>
        <w:keepLines/>
        <w:adjustRightInd w:val="0"/>
        <w:snapToGrid w:val="0"/>
        <w:spacing w:line="360" w:lineRule="auto"/>
        <w:ind w:firstLine="482"/>
        <w:outlineLvl w:val="2"/>
        <w:rPr>
          <w:rFonts w:ascii="Times New Roman" w:hAnsi="Times New Roman"/>
          <w:b/>
          <w:bCs/>
          <w:kern w:val="2"/>
          <w:sz w:val="24"/>
          <w:szCs w:val="32"/>
        </w:rPr>
      </w:pPr>
      <w:bookmarkStart w:id="103" w:name="_Toc29895"/>
      <w:bookmarkStart w:id="104" w:name="_Toc5743"/>
      <w:r>
        <w:rPr>
          <w:rFonts w:hint="eastAsia" w:ascii="Times New Roman" w:hAnsi="Times New Roman"/>
          <w:b/>
          <w:bCs/>
          <w:kern w:val="2"/>
          <w:sz w:val="24"/>
          <w:szCs w:val="32"/>
        </w:rPr>
        <w:t>4.3</w:t>
      </w:r>
      <w:r>
        <w:rPr>
          <w:rFonts w:ascii="Times New Roman" w:hAnsi="Times New Roman"/>
          <w:b/>
          <w:bCs/>
          <w:kern w:val="2"/>
          <w:sz w:val="24"/>
          <w:szCs w:val="32"/>
        </w:rPr>
        <w:t xml:space="preserve"> </w:t>
      </w:r>
      <w:r>
        <w:rPr>
          <w:rFonts w:hint="eastAsia" w:ascii="Times New Roman" w:hAnsi="Times New Roman"/>
          <w:b/>
          <w:bCs/>
          <w:kern w:val="2"/>
          <w:sz w:val="24"/>
          <w:szCs w:val="32"/>
        </w:rPr>
        <w:t>施工过程中提供的资料</w:t>
      </w:r>
      <w:bookmarkEnd w:id="103"/>
      <w:bookmarkEnd w:id="104"/>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包括但不限于以下内容：</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（1）在任一施工工作开始2个月前，</w:t>
      </w:r>
      <w:r>
        <w:rPr>
          <w:rFonts w:hint="eastAsia" w:ascii="Times New Roman" w:hAnsi="Times New Roman" w:cs="黑体"/>
          <w:sz w:val="24"/>
          <w:szCs w:val="24"/>
          <w:lang w:eastAsia="zh-CN"/>
        </w:rPr>
        <w:t>投标人</w:t>
      </w:r>
      <w:r>
        <w:rPr>
          <w:rFonts w:hint="eastAsia" w:ascii="Times New Roman" w:hAnsi="Times New Roman" w:cs="黑体"/>
          <w:sz w:val="24"/>
          <w:szCs w:val="24"/>
        </w:rPr>
        <w:t>向</w:t>
      </w:r>
      <w:r>
        <w:rPr>
          <w:rFonts w:hint="eastAsia" w:ascii="Times New Roman" w:hAnsi="Times New Roman" w:cs="黑体"/>
          <w:sz w:val="24"/>
          <w:szCs w:val="24"/>
          <w:lang w:eastAsia="zh-CN"/>
        </w:rPr>
        <w:t>招标人</w:t>
      </w:r>
      <w:r>
        <w:rPr>
          <w:rFonts w:hint="eastAsia" w:ascii="Times New Roman" w:hAnsi="Times New Roman" w:cs="黑体"/>
          <w:sz w:val="24"/>
          <w:szCs w:val="24"/>
        </w:rPr>
        <w:t>提供该工作的细部</w:t>
      </w:r>
      <w:r>
        <w:rPr>
          <w:rFonts w:hint="eastAsia" w:ascii="Times New Roman" w:hAnsi="Times New Roman" w:cs="黑体"/>
          <w:sz w:val="24"/>
          <w:szCs w:val="24"/>
          <w:lang w:eastAsia="zh-CN"/>
        </w:rPr>
        <w:t>施工方案</w:t>
      </w:r>
      <w:r>
        <w:rPr>
          <w:rFonts w:hint="eastAsia" w:ascii="Times New Roman" w:hAnsi="Times New Roman" w:cs="黑体"/>
          <w:sz w:val="24"/>
          <w:szCs w:val="24"/>
        </w:rPr>
        <w:t>和该工作的三级网络计划。</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（2）在任一施工工作开始1个月前，</w:t>
      </w:r>
      <w:r>
        <w:rPr>
          <w:rFonts w:hint="eastAsia" w:ascii="Times New Roman" w:hAnsi="Times New Roman" w:cs="黑体"/>
          <w:sz w:val="24"/>
          <w:szCs w:val="24"/>
          <w:lang w:eastAsia="zh-CN"/>
        </w:rPr>
        <w:t>投标人</w:t>
      </w:r>
      <w:r>
        <w:rPr>
          <w:rFonts w:hint="eastAsia" w:ascii="Times New Roman" w:hAnsi="Times New Roman" w:cs="黑体"/>
          <w:sz w:val="24"/>
          <w:szCs w:val="24"/>
        </w:rPr>
        <w:t>向</w:t>
      </w:r>
      <w:r>
        <w:rPr>
          <w:rFonts w:hint="eastAsia" w:ascii="Times New Roman" w:hAnsi="Times New Roman" w:cs="黑体"/>
          <w:sz w:val="24"/>
          <w:szCs w:val="24"/>
          <w:lang w:eastAsia="zh-CN"/>
        </w:rPr>
        <w:t>招标人</w:t>
      </w:r>
      <w:r>
        <w:rPr>
          <w:rFonts w:hint="eastAsia" w:ascii="Times New Roman" w:hAnsi="Times New Roman" w:cs="黑体"/>
          <w:sz w:val="24"/>
          <w:szCs w:val="24"/>
        </w:rPr>
        <w:t>提出图纸存在的问题（细部设计问题可5日前提出）。</w:t>
      </w:r>
    </w:p>
    <w:p>
      <w:pPr>
        <w:keepNext/>
        <w:keepLines/>
        <w:adjustRightInd w:val="0"/>
        <w:snapToGrid w:val="0"/>
        <w:spacing w:line="360" w:lineRule="auto"/>
        <w:ind w:firstLine="482"/>
        <w:outlineLvl w:val="2"/>
        <w:rPr>
          <w:rFonts w:ascii="Times New Roman" w:hAnsi="Times New Roman"/>
          <w:b/>
          <w:bCs/>
          <w:kern w:val="2"/>
          <w:sz w:val="24"/>
          <w:szCs w:val="32"/>
        </w:rPr>
      </w:pPr>
      <w:bookmarkStart w:id="105" w:name="_Toc9556"/>
      <w:bookmarkStart w:id="106" w:name="_Toc12287"/>
      <w:r>
        <w:rPr>
          <w:rFonts w:hint="eastAsia" w:ascii="Times New Roman" w:hAnsi="Times New Roman"/>
          <w:b/>
          <w:bCs/>
          <w:kern w:val="2"/>
          <w:sz w:val="24"/>
          <w:szCs w:val="32"/>
        </w:rPr>
        <w:t>4.4</w:t>
      </w:r>
      <w:r>
        <w:rPr>
          <w:rFonts w:ascii="Times New Roman" w:hAnsi="Times New Roman"/>
          <w:b/>
          <w:bCs/>
          <w:kern w:val="2"/>
          <w:sz w:val="24"/>
          <w:szCs w:val="32"/>
        </w:rPr>
        <w:t xml:space="preserve"> </w:t>
      </w:r>
      <w:r>
        <w:rPr>
          <w:rFonts w:hint="eastAsia" w:ascii="Times New Roman" w:hAnsi="Times New Roman"/>
          <w:b/>
          <w:bCs/>
          <w:kern w:val="2"/>
          <w:sz w:val="24"/>
          <w:szCs w:val="32"/>
        </w:rPr>
        <w:t>竣工后提供的资料</w:t>
      </w:r>
      <w:bookmarkEnd w:id="105"/>
      <w:bookmarkEnd w:id="106"/>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包括但不限于以下内容：</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除合同另有约定外，</w:t>
      </w:r>
      <w:r>
        <w:rPr>
          <w:rFonts w:hint="eastAsia" w:ascii="Times New Roman" w:hAnsi="Times New Roman" w:cs="黑体"/>
          <w:sz w:val="24"/>
          <w:szCs w:val="24"/>
          <w:lang w:eastAsia="zh-CN"/>
        </w:rPr>
        <w:t>投标人</w:t>
      </w:r>
      <w:r>
        <w:rPr>
          <w:rFonts w:hint="eastAsia" w:ascii="Times New Roman" w:hAnsi="Times New Roman" w:cs="黑体"/>
          <w:sz w:val="24"/>
          <w:szCs w:val="24"/>
        </w:rPr>
        <w:t>提交的竣工资料应包括下列主要内容，本项目竣工档案四正两副。标准按照《建设工程文件归档整理规范》，移交范围按《广州市建设工程档案编制指南》执行。</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（1）所有合同期间采购物品的详细的到货记录（含到货清单、产品的质量证明材料、随机的资料等）、出货记录、三方（</w:t>
      </w:r>
      <w:r>
        <w:rPr>
          <w:rFonts w:hint="eastAsia" w:ascii="Times New Roman" w:hAnsi="Times New Roman" w:cs="黑体"/>
          <w:sz w:val="24"/>
          <w:szCs w:val="24"/>
          <w:lang w:eastAsia="zh-CN"/>
        </w:rPr>
        <w:t>投标人</w:t>
      </w:r>
      <w:r>
        <w:rPr>
          <w:rFonts w:hint="eastAsia" w:ascii="Times New Roman" w:hAnsi="Times New Roman" w:cs="黑体"/>
          <w:sz w:val="24"/>
          <w:szCs w:val="24"/>
        </w:rPr>
        <w:t>、监理方和</w:t>
      </w:r>
      <w:r>
        <w:rPr>
          <w:rFonts w:hint="eastAsia" w:ascii="Times New Roman" w:hAnsi="Times New Roman" w:cs="黑体"/>
          <w:sz w:val="24"/>
          <w:szCs w:val="24"/>
          <w:lang w:eastAsia="zh-CN"/>
        </w:rPr>
        <w:t>招标人</w:t>
      </w:r>
      <w:r>
        <w:rPr>
          <w:rFonts w:hint="eastAsia" w:ascii="Times New Roman" w:hAnsi="Times New Roman" w:cs="黑体"/>
          <w:sz w:val="24"/>
          <w:szCs w:val="24"/>
        </w:rPr>
        <w:t>）见证报告、工程材料及设备试验与检验资料、特殊物品政府部门的检验报告等必须的资料。</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（2）开竣工报告、所有的</w:t>
      </w:r>
      <w:r>
        <w:rPr>
          <w:rFonts w:hint="eastAsia" w:ascii="Times New Roman" w:hAnsi="Times New Roman" w:cs="黑体"/>
          <w:sz w:val="24"/>
          <w:szCs w:val="24"/>
          <w:lang w:eastAsia="zh-CN"/>
        </w:rPr>
        <w:t>施工方案</w:t>
      </w:r>
      <w:r>
        <w:rPr>
          <w:rFonts w:hint="eastAsia" w:ascii="Times New Roman" w:hAnsi="Times New Roman" w:cs="黑体"/>
          <w:sz w:val="24"/>
          <w:szCs w:val="24"/>
        </w:rPr>
        <w:t>、各工程（含单体、分部分项、整体等自开工至竣工的所有项目和过程）的验收（含开工前条件验收、施工期间的隐蔽工程验收、过程中的阶段性验收和完工后的总体验收）报告、工程质量自评报告、需政府相关部门监督检验的项目的所有资料和报告等。</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（3）施工期间所有的图纸（含两套完整的设计院蓝图、设计院所有的变更图和相应的文件、厂商提供的图纸资料、四方（</w:t>
      </w:r>
      <w:r>
        <w:rPr>
          <w:rFonts w:hint="eastAsia" w:ascii="Times New Roman" w:hAnsi="Times New Roman" w:cs="黑体"/>
          <w:sz w:val="24"/>
          <w:szCs w:val="24"/>
          <w:lang w:eastAsia="zh-CN"/>
        </w:rPr>
        <w:t>招标人</w:t>
      </w:r>
      <w:r>
        <w:rPr>
          <w:rFonts w:hint="eastAsia" w:ascii="Times New Roman" w:hAnsi="Times New Roman" w:cs="黑体"/>
          <w:sz w:val="24"/>
          <w:szCs w:val="24"/>
        </w:rPr>
        <w:t>、</w:t>
      </w:r>
      <w:r>
        <w:rPr>
          <w:rFonts w:hint="eastAsia" w:ascii="Times New Roman" w:hAnsi="Times New Roman" w:cs="黑体"/>
          <w:sz w:val="24"/>
          <w:szCs w:val="24"/>
          <w:lang w:eastAsia="zh-CN"/>
        </w:rPr>
        <w:t>投标人</w:t>
      </w:r>
      <w:r>
        <w:rPr>
          <w:rFonts w:hint="eastAsia" w:ascii="Times New Roman" w:hAnsi="Times New Roman" w:cs="黑体"/>
          <w:sz w:val="24"/>
          <w:szCs w:val="24"/>
        </w:rPr>
        <w:t>、监理方和设计方）会签的图纸资料等）等。除上述资料外，只要是本项目所需的</w:t>
      </w:r>
      <w:r>
        <w:rPr>
          <w:rFonts w:hint="eastAsia" w:ascii="Times New Roman" w:hAnsi="Times New Roman" w:cs="黑体"/>
          <w:sz w:val="24"/>
          <w:szCs w:val="24"/>
          <w:lang w:eastAsia="zh-CN"/>
        </w:rPr>
        <w:t>投标人</w:t>
      </w:r>
      <w:r>
        <w:rPr>
          <w:rFonts w:hint="eastAsia" w:ascii="Times New Roman" w:hAnsi="Times New Roman" w:cs="黑体"/>
          <w:sz w:val="24"/>
          <w:szCs w:val="24"/>
        </w:rPr>
        <w:t>合同范围内的资料，</w:t>
      </w:r>
      <w:r>
        <w:rPr>
          <w:rFonts w:hint="eastAsia" w:ascii="Times New Roman" w:hAnsi="Times New Roman" w:cs="黑体"/>
          <w:sz w:val="24"/>
          <w:szCs w:val="24"/>
          <w:lang w:eastAsia="zh-CN"/>
        </w:rPr>
        <w:t>投标人</w:t>
      </w:r>
      <w:r>
        <w:rPr>
          <w:rFonts w:hint="eastAsia" w:ascii="Times New Roman" w:hAnsi="Times New Roman" w:cs="黑体"/>
          <w:sz w:val="24"/>
          <w:szCs w:val="24"/>
        </w:rPr>
        <w:t>均需无条件向</w:t>
      </w:r>
      <w:r>
        <w:rPr>
          <w:rFonts w:hint="eastAsia" w:ascii="Times New Roman" w:hAnsi="Times New Roman" w:cs="黑体"/>
          <w:sz w:val="24"/>
          <w:szCs w:val="24"/>
          <w:lang w:eastAsia="zh-CN"/>
        </w:rPr>
        <w:t>招标人</w:t>
      </w:r>
      <w:r>
        <w:rPr>
          <w:rFonts w:hint="eastAsia" w:ascii="Times New Roman" w:hAnsi="Times New Roman" w:cs="黑体"/>
          <w:sz w:val="24"/>
          <w:szCs w:val="24"/>
        </w:rPr>
        <w:t>提供。</w:t>
      </w:r>
    </w:p>
    <w:p>
      <w:pPr>
        <w:kinsoku w:val="0"/>
        <w:overflowPunct w:val="0"/>
        <w:autoSpaceDE w:val="0"/>
        <w:autoSpaceDN w:val="0"/>
        <w:adjustRightInd w:val="0"/>
        <w:snapToGrid w:val="0"/>
        <w:spacing w:line="360" w:lineRule="auto"/>
        <w:ind w:firstLine="480" w:firstLineChars="200"/>
        <w:rPr>
          <w:rFonts w:ascii="Times New Roman" w:hAnsi="Times New Roman" w:cs="黑体"/>
          <w:sz w:val="24"/>
          <w:szCs w:val="24"/>
        </w:rPr>
      </w:pPr>
      <w:r>
        <w:rPr>
          <w:rFonts w:hint="eastAsia" w:ascii="Times New Roman" w:hAnsi="Times New Roman" w:cs="黑体"/>
          <w:sz w:val="24"/>
          <w:szCs w:val="24"/>
        </w:rPr>
        <w:t>（</w:t>
      </w:r>
      <w:r>
        <w:rPr>
          <w:rFonts w:ascii="Times New Roman" w:hAnsi="Times New Roman" w:cs="黑体"/>
          <w:sz w:val="24"/>
          <w:szCs w:val="24"/>
        </w:rPr>
        <w:t>4</w:t>
      </w:r>
      <w:r>
        <w:rPr>
          <w:rFonts w:hint="eastAsia" w:ascii="Times New Roman" w:hAnsi="Times New Roman" w:cs="黑体"/>
          <w:sz w:val="24"/>
          <w:szCs w:val="24"/>
        </w:rPr>
        <w:t>）满足竣工验收需要的竣工图纸（含可编辑电子版）以及其他相关资料等。</w:t>
      </w:r>
    </w:p>
    <w:p>
      <w:pPr>
        <w:keepNext/>
        <w:keepLines/>
        <w:adjustRightInd w:val="0"/>
        <w:snapToGrid w:val="0"/>
        <w:spacing w:line="360" w:lineRule="auto"/>
        <w:ind w:firstLine="482"/>
        <w:outlineLvl w:val="2"/>
        <w:rPr>
          <w:rFonts w:ascii="Times New Roman" w:hAnsi="Times New Roman"/>
          <w:b/>
          <w:bCs/>
          <w:kern w:val="2"/>
          <w:sz w:val="24"/>
          <w:szCs w:val="32"/>
        </w:rPr>
      </w:pPr>
      <w:bookmarkStart w:id="107" w:name="_Toc30708"/>
      <w:bookmarkStart w:id="108" w:name="_Toc19770"/>
      <w:r>
        <w:rPr>
          <w:rFonts w:hint="eastAsia" w:ascii="Times New Roman" w:hAnsi="Times New Roman"/>
          <w:b/>
          <w:bCs/>
          <w:kern w:val="2"/>
          <w:sz w:val="24"/>
          <w:szCs w:val="32"/>
        </w:rPr>
        <w:t>4.5</w:t>
      </w:r>
      <w:r>
        <w:rPr>
          <w:rFonts w:ascii="Times New Roman" w:hAnsi="Times New Roman"/>
          <w:b/>
          <w:bCs/>
          <w:kern w:val="2"/>
          <w:sz w:val="24"/>
          <w:szCs w:val="32"/>
        </w:rPr>
        <w:t xml:space="preserve"> </w:t>
      </w:r>
      <w:r>
        <w:rPr>
          <w:rFonts w:hint="eastAsia" w:ascii="Times New Roman" w:hAnsi="Times New Roman"/>
          <w:b/>
          <w:bCs/>
          <w:kern w:val="2"/>
          <w:sz w:val="24"/>
          <w:szCs w:val="32"/>
        </w:rPr>
        <w:t>工程档案资料</w:t>
      </w:r>
      <w:bookmarkEnd w:id="107"/>
      <w:bookmarkEnd w:id="108"/>
    </w:p>
    <w:p>
      <w:pPr>
        <w:kinsoku w:val="0"/>
        <w:overflowPunct w:val="0"/>
        <w:autoSpaceDE w:val="0"/>
        <w:autoSpaceDN w:val="0"/>
        <w:adjustRightInd w:val="0"/>
        <w:snapToGrid w:val="0"/>
        <w:spacing w:line="360" w:lineRule="auto"/>
        <w:ind w:firstLine="480" w:firstLineChars="200"/>
        <w:rPr>
          <w:rFonts w:hint="eastAsia" w:ascii="Times New Roman" w:hAnsi="Times New Roman" w:eastAsia="宋体" w:cs="黑体"/>
          <w:sz w:val="24"/>
          <w:szCs w:val="24"/>
        </w:rPr>
      </w:pPr>
      <w:r>
        <w:rPr>
          <w:rFonts w:hint="default" w:ascii="Times New Roman" w:hAnsi="Times New Roman" w:eastAsia="宋体" w:cs="黑体"/>
          <w:sz w:val="24"/>
          <w:szCs w:val="24"/>
          <w:lang w:val="en-US" w:eastAsia="zh-CN"/>
        </w:rPr>
        <w:t>投标人负责工程移交和竣工资料编制、移交；负责本标段达标投产验收及相应资料编制移交；整理归档并协助建设单位报政府相关部门备案；所产生的费用投标人在报价时综合考虑</w:t>
      </w:r>
      <w:r>
        <w:rPr>
          <w:rFonts w:hint="eastAsia" w:ascii="Times New Roman" w:hAnsi="Times New Roman" w:eastAsia="宋体" w:cs="黑体"/>
          <w:sz w:val="24"/>
          <w:szCs w:val="24"/>
        </w:rPr>
        <w:t>。</w:t>
      </w:r>
    </w:p>
    <w:p>
      <w:pPr>
        <w:keepNext/>
        <w:keepLines/>
        <w:adjustRightInd w:val="0"/>
        <w:snapToGrid w:val="0"/>
        <w:spacing w:before="240" w:after="60" w:line="360" w:lineRule="auto"/>
        <w:jc w:val="left"/>
        <w:textAlignment w:val="baseline"/>
        <w:outlineLvl w:val="1"/>
        <w:rPr>
          <w:rFonts w:ascii="Times New Roman" w:hAnsi="Times New Roman"/>
          <w:b/>
          <w:bCs/>
          <w:kern w:val="28"/>
          <w:sz w:val="32"/>
          <w:szCs w:val="24"/>
        </w:rPr>
      </w:pPr>
      <w:r>
        <w:rPr>
          <w:rFonts w:hint="eastAsia" w:ascii="Times New Roman" w:hAnsi="Times New Roman"/>
          <w:b/>
          <w:bCs/>
          <w:kern w:val="28"/>
          <w:sz w:val="32"/>
          <w:szCs w:val="24"/>
        </w:rPr>
        <w:t>5 质量保修期</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5.1 质量保修期从工程实际竣工之日算起。单项竣工验收的工程，按单位工程分别计算质量保修期。</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5.2 </w:t>
      </w:r>
      <w:r>
        <w:rPr>
          <w:rFonts w:hint="eastAsia" w:cs="宋体" w:asciiTheme="minorEastAsia" w:hAnsiTheme="minorEastAsia" w:eastAsiaTheme="minorEastAsia"/>
          <w:color w:val="000000" w:themeColor="text1"/>
          <w:sz w:val="24"/>
          <w:szCs w:val="24"/>
          <w:lang w:val="zh-CN"/>
          <w14:textFill>
            <w14:solidFill>
              <w14:schemeClr w14:val="tx1"/>
            </w14:solidFill>
          </w14:textFill>
        </w:rPr>
        <w:t>合同工程质量保修期，合同双方当事人约定如下</w:t>
      </w:r>
      <w:r>
        <w:rPr>
          <w:rFonts w:hint="eastAsia" w:asciiTheme="minorEastAsia" w:hAnsiTheme="minorEastAsia" w:eastAsiaTheme="minorEastAsia"/>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（1）地基基础工程、主体结构工程为设计文件规定的合理使用年限；</w:t>
      </w:r>
    </w:p>
    <w:p>
      <w:pPr>
        <w:adjustRightInd w:val="0"/>
        <w:snapToGrid w:val="0"/>
        <w:spacing w:line="360" w:lineRule="auto"/>
        <w:ind w:firstLine="240" w:firstLineChars="1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（2）电气管线工程、给排水管道工程、设备安装工程为</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2   </w:t>
      </w:r>
      <w:r>
        <w:rPr>
          <w:rFonts w:hint="eastAsia" w:asciiTheme="minorEastAsia" w:hAnsiTheme="minorEastAsia" w:eastAsiaTheme="minorEastAsia"/>
          <w:color w:val="000000" w:themeColor="text1"/>
          <w:sz w:val="24"/>
          <w:szCs w:val="24"/>
          <w14:textFill>
            <w14:solidFill>
              <w14:schemeClr w14:val="tx1"/>
            </w14:solidFill>
          </w14:textFill>
        </w:rPr>
        <w:t>年；</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(3) 回填、道路工程为 </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2 年</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r>
        <w:rPr>
          <w:rFonts w:hint="eastAsia" w:asciiTheme="minorEastAsia" w:hAnsiTheme="minorEastAsia" w:eastAsiaTheme="minorEastAsia"/>
          <w:sz w:val="24"/>
          <w:szCs w:val="24"/>
        </w:rPr>
        <w:t xml:space="preserve"> 屋面防水、有防水要求的卫生间、房间和外墙面的防渗漏工程为</w:t>
      </w:r>
      <w:r>
        <w:rPr>
          <w:rFonts w:hint="eastAsia" w:asciiTheme="minorEastAsia" w:hAnsiTheme="minorEastAsia" w:eastAsiaTheme="minorEastAsia"/>
          <w:sz w:val="24"/>
          <w:szCs w:val="24"/>
          <w:u w:val="single"/>
        </w:rPr>
        <w:t xml:space="preserve">   5  </w:t>
      </w:r>
      <w:r>
        <w:rPr>
          <w:rFonts w:hint="eastAsia" w:asciiTheme="minorEastAsia" w:hAnsiTheme="minorEastAsia" w:eastAsiaTheme="minorEastAsia"/>
          <w:sz w:val="24"/>
          <w:szCs w:val="24"/>
        </w:rPr>
        <w:t>年；</w:t>
      </w:r>
    </w:p>
    <w:p>
      <w:pPr>
        <w:adjustRightInd w:val="0"/>
        <w:snapToGrid w:val="0"/>
        <w:spacing w:line="360" w:lineRule="auto"/>
        <w:ind w:firstLine="480" w:firstLineChars="200"/>
      </w:pPr>
      <w:r>
        <w:rPr>
          <w:rFonts w:hint="eastAsia" w:asciiTheme="minorEastAsia" w:hAnsiTheme="minorEastAsia" w:eastAsiaTheme="minorEastAsia"/>
          <w:color w:val="000000" w:themeColor="text1"/>
          <w:sz w:val="24"/>
          <w:szCs w:val="24"/>
          <w14:textFill>
            <w14:solidFill>
              <w14:schemeClr w14:val="tx1"/>
            </w14:solidFill>
          </w14:textFill>
        </w:rPr>
        <w:t>(5)质量保修期均应不低于国家、省市相关规范规定的年限。</w:t>
      </w:r>
    </w:p>
    <w:sectPr>
      <w:headerReference r:id="rId5" w:type="default"/>
      <w:footerReference r:id="rId6" w:type="default"/>
      <w:pgSz w:w="11906" w:h="16838"/>
      <w:pgMar w:top="1440" w:right="1800" w:bottom="1440" w:left="1800" w:header="851" w:footer="992"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Noto Sans CJK JP Regular">
    <w:altName w:val="Segoe Print"/>
    <w:panose1 w:val="00000000000000000000"/>
    <w:charset w:val="00"/>
    <w:family w:val="swiss"/>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60409020205020404"/>
    <w:charset w:val="00"/>
    <w:family w:val="modern"/>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Arial Unicode MS">
    <w:panose1 w:val="020B0604020202020204"/>
    <w:charset w:val="86"/>
    <w:family w:val="swiss"/>
    <w:pitch w:val="default"/>
    <w:sig w:usb0="FFFFFFFF" w:usb1="E9FFFFFF" w:usb2="0000003F" w:usb3="00000000" w:csb0="603F01FF" w:csb1="FFFF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420"/>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A8FA5"/>
    <w:multiLevelType w:val="singleLevel"/>
    <w:tmpl w:val="D2EA8FA5"/>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
    <w:nsid w:val="F449A596"/>
    <w:multiLevelType w:val="singleLevel"/>
    <w:tmpl w:val="F449A596"/>
    <w:lvl w:ilvl="0" w:tentative="0">
      <w:start w:val="1"/>
      <w:numFmt w:val="decimal"/>
      <w:suff w:val="nothing"/>
      <w:lvlText w:val="%1．"/>
      <w:lvlJc w:val="left"/>
      <w:pPr>
        <w:ind w:left="0" w:firstLine="400"/>
      </w:pPr>
      <w:rPr>
        <w:rFonts w:hint="default"/>
      </w:rPr>
    </w:lvl>
  </w:abstractNum>
  <w:abstractNum w:abstractNumId="2">
    <w:nsid w:val="FE49B6A0"/>
    <w:multiLevelType w:val="multilevel"/>
    <w:tmpl w:val="FE49B6A0"/>
    <w:lvl w:ilvl="0" w:tentative="0">
      <w:start w:val="1"/>
      <w:numFmt w:val="chineseCounting"/>
      <w:pStyle w:val="135"/>
      <w:suff w:val="nothing"/>
      <w:lvlText w:val="第%1章 "/>
      <w:lvlJc w:val="left"/>
      <w:pPr>
        <w:ind w:left="432" w:hanging="432"/>
      </w:pPr>
      <w:rPr>
        <w:rFonts w:hint="eastAsia"/>
      </w:rPr>
    </w:lvl>
    <w:lvl w:ilvl="1" w:tentative="0">
      <w:start w:val="1"/>
      <w:numFmt w:val="decimal"/>
      <w:pStyle w:val="239"/>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3">
    <w:nsid w:val="1C0E092B"/>
    <w:multiLevelType w:val="multilevel"/>
    <w:tmpl w:val="1C0E092B"/>
    <w:lvl w:ilvl="0" w:tentative="0">
      <w:start w:val="1"/>
      <w:numFmt w:val="decimal"/>
      <w:pStyle w:val="256"/>
      <w:lvlText w:val="%1）"/>
      <w:lvlJc w:val="left"/>
      <w:pPr>
        <w:tabs>
          <w:tab w:val="left" w:pos="1550"/>
        </w:tabs>
        <w:ind w:left="1550" w:hanging="99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0842826"/>
    <w:multiLevelType w:val="multilevel"/>
    <w:tmpl w:val="20842826"/>
    <w:lvl w:ilvl="0" w:tentative="0">
      <w:start w:val="1"/>
      <w:numFmt w:val="decimal"/>
      <w:pStyle w:val="159"/>
      <w:lvlText w:val="%1"/>
      <w:lvlJc w:val="left"/>
      <w:pPr>
        <w:ind w:left="0" w:firstLine="0"/>
      </w:pPr>
      <w:rPr>
        <w:rFonts w:hint="eastAsia"/>
      </w:rPr>
    </w:lvl>
    <w:lvl w:ilvl="1" w:tentative="0">
      <w:start w:val="1"/>
      <w:numFmt w:val="decimal"/>
      <w:suff w:val="space"/>
      <w:lvlText w:val="%1.%2"/>
      <w:lvlJc w:val="left"/>
      <w:pPr>
        <w:ind w:left="426" w:firstLine="0"/>
      </w:pPr>
      <w:rPr>
        <w:rFonts w:hint="eastAsia" w:ascii="Times New Roman" w:hAnsi="Times New Roman"/>
        <w:b w:val="0"/>
        <w:bCs w:val="0"/>
        <w:i w:val="0"/>
        <w:iCs w:val="0"/>
        <w:caps w:val="0"/>
        <w:smallCaps w:val="0"/>
        <w:strike w:val="0"/>
        <w:dstrike w:val="0"/>
        <w:color w:val="000000"/>
        <w:spacing w:val="0"/>
        <w:position w:val="0"/>
        <w:u w:val="none"/>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2F742F67"/>
    <w:multiLevelType w:val="multilevel"/>
    <w:tmpl w:val="2F742F67"/>
    <w:lvl w:ilvl="0" w:tentative="0">
      <w:start w:val="3"/>
      <w:numFmt w:val="decimal"/>
      <w:pStyle w:val="266"/>
      <w:lvlText w:val="%1、"/>
      <w:lvlJc w:val="left"/>
      <w:pPr>
        <w:tabs>
          <w:tab w:val="left" w:pos="540"/>
        </w:tabs>
        <w:ind w:left="540" w:hanging="360"/>
      </w:pPr>
      <w:rPr>
        <w:rFonts w:hint="default"/>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6">
    <w:nsid w:val="43D0481D"/>
    <w:multiLevelType w:val="multilevel"/>
    <w:tmpl w:val="43D0481D"/>
    <w:lvl w:ilvl="0" w:tentative="0">
      <w:start w:val="1"/>
      <w:numFmt w:val="decimal"/>
      <w:suff w:val="space"/>
      <w:lvlText w:val="第%1章"/>
      <w:lvlJc w:val="left"/>
      <w:pPr>
        <w:ind w:left="2127" w:firstLine="0"/>
      </w:pPr>
      <w:rPr>
        <w:rFonts w:hint="default" w:ascii="Times New Roman" w:hAnsi="Times New Roman" w:eastAsia="黑体"/>
        <w:sz w:val="44"/>
      </w:rPr>
    </w:lvl>
    <w:lvl w:ilvl="1" w:tentative="0">
      <w:start w:val="1"/>
      <w:numFmt w:val="decimal"/>
      <w:suff w:val="space"/>
      <w:lvlText w:val="%1.%2"/>
      <w:lvlJc w:val="left"/>
      <w:pPr>
        <w:ind w:left="2553" w:firstLine="0"/>
      </w:pPr>
      <w:rPr>
        <w:rFonts w:hint="eastAsia"/>
      </w:rPr>
    </w:lvl>
    <w:lvl w:ilvl="2" w:tentative="0">
      <w:start w:val="1"/>
      <w:numFmt w:val="decimal"/>
      <w:suff w:val="space"/>
      <w:lvlText w:val="%1.%2.%3"/>
      <w:lvlJc w:val="left"/>
      <w:pPr>
        <w:ind w:left="993" w:firstLine="0"/>
      </w:pPr>
      <w:rPr>
        <w:rFonts w:hint="eastAsia"/>
      </w:rPr>
    </w:lvl>
    <w:lvl w:ilvl="3" w:tentative="0">
      <w:start w:val="1"/>
      <w:numFmt w:val="decimal"/>
      <w:suff w:val="space"/>
      <w:lvlText w:val="%1.%2.%3.%4"/>
      <w:lvlJc w:val="left"/>
      <w:pPr>
        <w:ind w:left="710" w:firstLine="0"/>
      </w:pPr>
      <w:rPr>
        <w:rFonts w:hint="eastAsia"/>
      </w:rPr>
    </w:lvl>
    <w:lvl w:ilvl="4" w:tentative="0">
      <w:start w:val="1"/>
      <w:numFmt w:val="decimal"/>
      <w:lvlRestart w:val="1"/>
      <w:suff w:val="space"/>
      <w:lvlText w:val="表%1-%5"/>
      <w:lvlJc w:val="left"/>
      <w:pPr>
        <w:ind w:left="0" w:firstLine="0"/>
      </w:pPr>
      <w:rPr>
        <w:rFonts w:hint="eastAsia" w:ascii="黑体" w:hAnsi="黑体" w:eastAsia="黑体"/>
        <w:sz w:val="24"/>
      </w:rPr>
    </w:lvl>
    <w:lvl w:ilvl="5" w:tentative="0">
      <w:start w:val="1"/>
      <w:numFmt w:val="decimal"/>
      <w:lvlRestart w:val="1"/>
      <w:suff w:val="space"/>
      <w:lvlText w:val="图%1-%6"/>
      <w:lvlJc w:val="left"/>
      <w:pPr>
        <w:ind w:left="0" w:firstLine="0"/>
      </w:pPr>
      <w:rPr>
        <w:rFonts w:hint="eastAsia" w:ascii="黑体" w:hAnsi="黑体" w:eastAsia="黑体"/>
        <w:sz w:val="24"/>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457D1706"/>
    <w:multiLevelType w:val="multilevel"/>
    <w:tmpl w:val="457D1706"/>
    <w:lvl w:ilvl="0" w:tentative="0">
      <w:start w:val="1"/>
      <w:numFmt w:val="chineseCountingThousand"/>
      <w:pStyle w:val="240"/>
      <w:lvlText w:val="第%1章"/>
      <w:lvlJc w:val="left"/>
      <w:pPr>
        <w:tabs>
          <w:tab w:val="left" w:pos="425"/>
        </w:tabs>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57133F65"/>
    <w:multiLevelType w:val="multilevel"/>
    <w:tmpl w:val="57133F65"/>
    <w:lvl w:ilvl="0" w:tentative="0">
      <w:start w:val="1"/>
      <w:numFmt w:val="decimal"/>
      <w:lvlText w:val="第%1章 "/>
      <w:lvlJc w:val="left"/>
      <w:pPr>
        <w:tabs>
          <w:tab w:val="left" w:pos="425"/>
        </w:tabs>
        <w:ind w:left="425" w:hanging="425"/>
      </w:pPr>
      <w:rPr>
        <w:rFonts w:hint="eastAsia"/>
      </w:rPr>
    </w:lvl>
    <w:lvl w:ilvl="1" w:tentative="0">
      <w:start w:val="1"/>
      <w:numFmt w:val="decimal"/>
      <w:pStyle w:val="131"/>
      <w:lvlText w:val="%1.%2 "/>
      <w:lvlJc w:val="left"/>
      <w:pPr>
        <w:tabs>
          <w:tab w:val="left" w:pos="567"/>
        </w:tabs>
        <w:ind w:left="567" w:hanging="567"/>
      </w:pPr>
      <w:rPr>
        <w:rFonts w:hint="eastAsia"/>
      </w:rPr>
    </w:lvl>
    <w:lvl w:ilvl="2" w:tentative="0">
      <w:start w:val="1"/>
      <w:numFmt w:val="decimal"/>
      <w:pStyle w:val="85"/>
      <w:lvlText w:val="%1.%2.%3 "/>
      <w:lvlJc w:val="left"/>
      <w:pPr>
        <w:tabs>
          <w:tab w:val="left" w:pos="709"/>
        </w:tabs>
        <w:ind w:left="709" w:hanging="709"/>
      </w:pPr>
      <w:rPr>
        <w:rFonts w:hint="eastAsia"/>
      </w:rPr>
    </w:lvl>
    <w:lvl w:ilvl="3" w:tentative="0">
      <w:start w:val="1"/>
      <w:numFmt w:val="decimal"/>
      <w:pStyle w:val="83"/>
      <w:lvlText w:val="%1.%2.%3.%4 "/>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8"/>
  </w:num>
  <w:num w:numId="4">
    <w:abstractNumId w:val="6"/>
    <w:lvlOverride w:ilvl="0">
      <w:lvl w:ilvl="0" w:tentative="1">
        <w:start w:val="1"/>
        <w:numFmt w:val="chineseCountingThousand"/>
        <w:suff w:val="space"/>
        <w:lvlText w:val="第%1章"/>
        <w:lvlJc w:val="left"/>
        <w:pPr>
          <w:ind w:left="0" w:firstLine="0"/>
        </w:pPr>
        <w:rPr>
          <w:rFonts w:hint="default" w:ascii="Times New Roman" w:hAnsi="Times New Roman" w:eastAsia="宋体"/>
          <w:b/>
          <w:i w:val="0"/>
          <w:sz w:val="44"/>
        </w:rPr>
      </w:lvl>
    </w:lvlOverride>
    <w:lvlOverride w:ilvl="1">
      <w:lvl w:ilvl="1" w:tentative="1">
        <w:start w:val="1"/>
        <w:numFmt w:val="decimal"/>
        <w:isLgl/>
        <w:suff w:val="space"/>
        <w:lvlText w:val="%1.%2"/>
        <w:lvlJc w:val="left"/>
        <w:pPr>
          <w:ind w:left="0" w:firstLine="0"/>
        </w:pPr>
        <w:rPr>
          <w:rFonts w:hint="eastAsia"/>
        </w:rPr>
      </w:lvl>
    </w:lvlOverride>
    <w:lvlOverride w:ilvl="2">
      <w:lvl w:ilvl="2" w:tentative="1">
        <w:start w:val="1"/>
        <w:numFmt w:val="decimal"/>
        <w:isLgl/>
        <w:suff w:val="space"/>
        <w:lvlText w:val="%1.%2.%3"/>
        <w:lvlJc w:val="left"/>
        <w:pPr>
          <w:ind w:left="0" w:firstLine="0"/>
        </w:pPr>
        <w:rPr>
          <w:rFonts w:hint="eastAsia"/>
        </w:rPr>
      </w:lvl>
    </w:lvlOverride>
    <w:lvlOverride w:ilvl="3">
      <w:lvl w:ilvl="3" w:tentative="1">
        <w:start w:val="1"/>
        <w:numFmt w:val="decimal"/>
        <w:isLgl/>
        <w:suff w:val="space"/>
        <w:lvlText w:val="%1.%2.%3.%4"/>
        <w:lvlJc w:val="left"/>
        <w:pPr>
          <w:ind w:left="0" w:firstLine="0"/>
        </w:pPr>
        <w:rPr>
          <w:rFonts w:hint="eastAsia"/>
        </w:rPr>
      </w:lvl>
    </w:lvlOverride>
    <w:lvlOverride w:ilvl="4">
      <w:lvl w:ilvl="4" w:tentative="1">
        <w:start w:val="1"/>
        <w:numFmt w:val="decimal"/>
        <w:lvlRestart w:val="1"/>
        <w:pStyle w:val="90"/>
        <w:isLgl/>
        <w:suff w:val="space"/>
        <w:lvlText w:val="表%1-%5"/>
        <w:lvlJc w:val="left"/>
        <w:pPr>
          <w:ind w:left="0" w:firstLine="0"/>
        </w:pPr>
        <w:rPr>
          <w:rFonts w:hint="eastAsia" w:ascii="黑体" w:hAnsi="黑体" w:eastAsia="黑体"/>
          <w:sz w:val="24"/>
        </w:rPr>
      </w:lvl>
    </w:lvlOverride>
    <w:lvlOverride w:ilvl="5">
      <w:lvl w:ilvl="5" w:tentative="1">
        <w:start w:val="1"/>
        <w:numFmt w:val="decimal"/>
        <w:lvlRestart w:val="1"/>
        <w:isLgl/>
        <w:suff w:val="space"/>
        <w:lvlText w:val="图%1-%6"/>
        <w:lvlJc w:val="left"/>
        <w:pPr>
          <w:ind w:left="0" w:firstLine="0"/>
        </w:pPr>
        <w:rPr>
          <w:rFonts w:hint="eastAsia" w:ascii="黑体" w:hAnsi="黑体" w:eastAsia="黑体"/>
          <w:sz w:val="24"/>
        </w:rPr>
      </w:lvl>
    </w:lvlOverride>
    <w:lvlOverride w:ilvl="6">
      <w:lvl w:ilvl="6" w:tentative="1">
        <w:start w:val="1"/>
        <w:numFmt w:val="decimal"/>
        <w:lvlText w:val="%1.%2.%3.%4.%5.%6.%7"/>
        <w:lvlJc w:val="left"/>
        <w:pPr>
          <w:ind w:left="0" w:firstLine="0"/>
        </w:pPr>
        <w:rPr>
          <w:rFonts w:hint="eastAsia"/>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5">
    <w:abstractNumId w:val="4"/>
  </w:num>
  <w:num w:numId="6">
    <w:abstractNumId w:val="7"/>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removePersonalInformation/>
  <w:hideSpellingErrors/>
  <w:documentProtection w:enforcement="0"/>
  <w:defaultTabStop w:val="420"/>
  <w:drawingGridHorizontalSpacing w:val="140"/>
  <w:drawingGridVerticalSpacing w:val="38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jYzUzN2NlNjUwYzNhZGQxMzM5MjQ5NGVlY2EzZTcifQ=="/>
  </w:docVars>
  <w:rsids>
    <w:rsidRoot w:val="006C414E"/>
    <w:rsid w:val="000055DA"/>
    <w:rsid w:val="00006F3B"/>
    <w:rsid w:val="000113BD"/>
    <w:rsid w:val="00012037"/>
    <w:rsid w:val="000151C0"/>
    <w:rsid w:val="00022E12"/>
    <w:rsid w:val="00024403"/>
    <w:rsid w:val="000402DD"/>
    <w:rsid w:val="00056705"/>
    <w:rsid w:val="00057BA6"/>
    <w:rsid w:val="00060266"/>
    <w:rsid w:val="00062A36"/>
    <w:rsid w:val="000634F1"/>
    <w:rsid w:val="00080D5D"/>
    <w:rsid w:val="0009035E"/>
    <w:rsid w:val="000A5DD9"/>
    <w:rsid w:val="000B64A3"/>
    <w:rsid w:val="000B732F"/>
    <w:rsid w:val="000C04CD"/>
    <w:rsid w:val="000C39D4"/>
    <w:rsid w:val="000D3ABB"/>
    <w:rsid w:val="000D64E7"/>
    <w:rsid w:val="000D6685"/>
    <w:rsid w:val="000D7D17"/>
    <w:rsid w:val="000D7DB3"/>
    <w:rsid w:val="000E1A90"/>
    <w:rsid w:val="000E5F17"/>
    <w:rsid w:val="000F2561"/>
    <w:rsid w:val="001015F5"/>
    <w:rsid w:val="00105C47"/>
    <w:rsid w:val="00113E38"/>
    <w:rsid w:val="00120288"/>
    <w:rsid w:val="00131AFB"/>
    <w:rsid w:val="0013345A"/>
    <w:rsid w:val="00141E7B"/>
    <w:rsid w:val="00145381"/>
    <w:rsid w:val="00152507"/>
    <w:rsid w:val="001528D1"/>
    <w:rsid w:val="00156054"/>
    <w:rsid w:val="00191E17"/>
    <w:rsid w:val="001A5950"/>
    <w:rsid w:val="001A6433"/>
    <w:rsid w:val="001A65AD"/>
    <w:rsid w:val="001B1BE2"/>
    <w:rsid w:val="001C5B7E"/>
    <w:rsid w:val="001D0DFF"/>
    <w:rsid w:val="001D17D4"/>
    <w:rsid w:val="001D63FF"/>
    <w:rsid w:val="001E0C3D"/>
    <w:rsid w:val="001E494B"/>
    <w:rsid w:val="001E77F2"/>
    <w:rsid w:val="001F279C"/>
    <w:rsid w:val="001F4091"/>
    <w:rsid w:val="0022475D"/>
    <w:rsid w:val="00243D13"/>
    <w:rsid w:val="00254B34"/>
    <w:rsid w:val="0025504C"/>
    <w:rsid w:val="002600C3"/>
    <w:rsid w:val="002653AF"/>
    <w:rsid w:val="00266EB4"/>
    <w:rsid w:val="002717F9"/>
    <w:rsid w:val="00281848"/>
    <w:rsid w:val="00291A21"/>
    <w:rsid w:val="002C18F6"/>
    <w:rsid w:val="002C4B20"/>
    <w:rsid w:val="002D1041"/>
    <w:rsid w:val="002D1305"/>
    <w:rsid w:val="002E0F17"/>
    <w:rsid w:val="002E1B2D"/>
    <w:rsid w:val="0030205C"/>
    <w:rsid w:val="003032F8"/>
    <w:rsid w:val="003075B7"/>
    <w:rsid w:val="003228AC"/>
    <w:rsid w:val="0032765E"/>
    <w:rsid w:val="00330F29"/>
    <w:rsid w:val="00347F8D"/>
    <w:rsid w:val="003539A0"/>
    <w:rsid w:val="00355AD4"/>
    <w:rsid w:val="0036153A"/>
    <w:rsid w:val="003665B3"/>
    <w:rsid w:val="00373F4A"/>
    <w:rsid w:val="00380116"/>
    <w:rsid w:val="003911F1"/>
    <w:rsid w:val="00392A95"/>
    <w:rsid w:val="003956BB"/>
    <w:rsid w:val="003960A6"/>
    <w:rsid w:val="003A18E5"/>
    <w:rsid w:val="003A3F30"/>
    <w:rsid w:val="003D787A"/>
    <w:rsid w:val="003E03B2"/>
    <w:rsid w:val="003E35FA"/>
    <w:rsid w:val="004033E8"/>
    <w:rsid w:val="00406C9E"/>
    <w:rsid w:val="00415B15"/>
    <w:rsid w:val="00415F6C"/>
    <w:rsid w:val="00420EFC"/>
    <w:rsid w:val="0042545B"/>
    <w:rsid w:val="00434C3F"/>
    <w:rsid w:val="00443A85"/>
    <w:rsid w:val="00446C21"/>
    <w:rsid w:val="00452EA0"/>
    <w:rsid w:val="00471330"/>
    <w:rsid w:val="00482802"/>
    <w:rsid w:val="00483C6E"/>
    <w:rsid w:val="004851F9"/>
    <w:rsid w:val="004A0ECB"/>
    <w:rsid w:val="004A588E"/>
    <w:rsid w:val="004B206B"/>
    <w:rsid w:val="004C2118"/>
    <w:rsid w:val="004D04D6"/>
    <w:rsid w:val="004D6EA7"/>
    <w:rsid w:val="004E2B28"/>
    <w:rsid w:val="004F2BDA"/>
    <w:rsid w:val="004F7AC6"/>
    <w:rsid w:val="00506279"/>
    <w:rsid w:val="0052293B"/>
    <w:rsid w:val="00526370"/>
    <w:rsid w:val="00527E9A"/>
    <w:rsid w:val="00536D3C"/>
    <w:rsid w:val="005443AA"/>
    <w:rsid w:val="00560FD5"/>
    <w:rsid w:val="005649FF"/>
    <w:rsid w:val="0056573F"/>
    <w:rsid w:val="00567C1A"/>
    <w:rsid w:val="00572EC6"/>
    <w:rsid w:val="00580D7B"/>
    <w:rsid w:val="00585751"/>
    <w:rsid w:val="005863F0"/>
    <w:rsid w:val="005A74B6"/>
    <w:rsid w:val="005A78ED"/>
    <w:rsid w:val="005A7C28"/>
    <w:rsid w:val="005C6A61"/>
    <w:rsid w:val="005E7413"/>
    <w:rsid w:val="005F2459"/>
    <w:rsid w:val="005F5DC8"/>
    <w:rsid w:val="00607027"/>
    <w:rsid w:val="00610A16"/>
    <w:rsid w:val="00612CC4"/>
    <w:rsid w:val="00613676"/>
    <w:rsid w:val="00620321"/>
    <w:rsid w:val="00641FAB"/>
    <w:rsid w:val="00642A27"/>
    <w:rsid w:val="00647DF5"/>
    <w:rsid w:val="0066089F"/>
    <w:rsid w:val="00681D23"/>
    <w:rsid w:val="00681EA4"/>
    <w:rsid w:val="00690093"/>
    <w:rsid w:val="00691FF8"/>
    <w:rsid w:val="006A2BF0"/>
    <w:rsid w:val="006C414E"/>
    <w:rsid w:val="006C7CA8"/>
    <w:rsid w:val="006D2AFF"/>
    <w:rsid w:val="006D2D77"/>
    <w:rsid w:val="006D4E99"/>
    <w:rsid w:val="006E6BC6"/>
    <w:rsid w:val="006E6C54"/>
    <w:rsid w:val="006E776E"/>
    <w:rsid w:val="006F1C26"/>
    <w:rsid w:val="006F68BB"/>
    <w:rsid w:val="00702A1A"/>
    <w:rsid w:val="007034DC"/>
    <w:rsid w:val="007075EC"/>
    <w:rsid w:val="00713923"/>
    <w:rsid w:val="00735123"/>
    <w:rsid w:val="007517F8"/>
    <w:rsid w:val="007562B9"/>
    <w:rsid w:val="007629AB"/>
    <w:rsid w:val="00772B54"/>
    <w:rsid w:val="00777027"/>
    <w:rsid w:val="00780DE8"/>
    <w:rsid w:val="007840DD"/>
    <w:rsid w:val="007A785D"/>
    <w:rsid w:val="007B64B5"/>
    <w:rsid w:val="007C01F8"/>
    <w:rsid w:val="007C0596"/>
    <w:rsid w:val="007C110B"/>
    <w:rsid w:val="007C31FC"/>
    <w:rsid w:val="007C5C79"/>
    <w:rsid w:val="007E5EAC"/>
    <w:rsid w:val="00800298"/>
    <w:rsid w:val="0080600E"/>
    <w:rsid w:val="00811ACE"/>
    <w:rsid w:val="00811F91"/>
    <w:rsid w:val="00813862"/>
    <w:rsid w:val="00820408"/>
    <w:rsid w:val="00820F09"/>
    <w:rsid w:val="00831338"/>
    <w:rsid w:val="00837CF2"/>
    <w:rsid w:val="008502CE"/>
    <w:rsid w:val="00856C91"/>
    <w:rsid w:val="00862BBC"/>
    <w:rsid w:val="0086345E"/>
    <w:rsid w:val="00870B70"/>
    <w:rsid w:val="008907F4"/>
    <w:rsid w:val="00891890"/>
    <w:rsid w:val="008A018D"/>
    <w:rsid w:val="008A30BA"/>
    <w:rsid w:val="008A3F31"/>
    <w:rsid w:val="008B32EB"/>
    <w:rsid w:val="008B40A5"/>
    <w:rsid w:val="00924FED"/>
    <w:rsid w:val="00930D22"/>
    <w:rsid w:val="009325CC"/>
    <w:rsid w:val="009445C0"/>
    <w:rsid w:val="00950DFD"/>
    <w:rsid w:val="00956B6D"/>
    <w:rsid w:val="009612C6"/>
    <w:rsid w:val="00981942"/>
    <w:rsid w:val="00990E27"/>
    <w:rsid w:val="00997C14"/>
    <w:rsid w:val="009B6F30"/>
    <w:rsid w:val="009C2795"/>
    <w:rsid w:val="009C4B93"/>
    <w:rsid w:val="009D02DE"/>
    <w:rsid w:val="009D3497"/>
    <w:rsid w:val="009D50A6"/>
    <w:rsid w:val="009D65B4"/>
    <w:rsid w:val="009D78B2"/>
    <w:rsid w:val="009E118F"/>
    <w:rsid w:val="009E6AF8"/>
    <w:rsid w:val="009F2011"/>
    <w:rsid w:val="009F4543"/>
    <w:rsid w:val="009F68E6"/>
    <w:rsid w:val="009F71D9"/>
    <w:rsid w:val="00A02765"/>
    <w:rsid w:val="00A074EF"/>
    <w:rsid w:val="00A11D95"/>
    <w:rsid w:val="00A150C5"/>
    <w:rsid w:val="00A15F57"/>
    <w:rsid w:val="00A16E99"/>
    <w:rsid w:val="00A22CE5"/>
    <w:rsid w:val="00A2541B"/>
    <w:rsid w:val="00A31953"/>
    <w:rsid w:val="00A34C49"/>
    <w:rsid w:val="00A4687E"/>
    <w:rsid w:val="00A47842"/>
    <w:rsid w:val="00A83CBA"/>
    <w:rsid w:val="00A93472"/>
    <w:rsid w:val="00A9780B"/>
    <w:rsid w:val="00A97A41"/>
    <w:rsid w:val="00AA6C87"/>
    <w:rsid w:val="00AC44D0"/>
    <w:rsid w:val="00AC7EB3"/>
    <w:rsid w:val="00AD1C10"/>
    <w:rsid w:val="00AD4777"/>
    <w:rsid w:val="00AE75FE"/>
    <w:rsid w:val="00AF0279"/>
    <w:rsid w:val="00AF5291"/>
    <w:rsid w:val="00AF7AD7"/>
    <w:rsid w:val="00B04F9D"/>
    <w:rsid w:val="00B2560C"/>
    <w:rsid w:val="00B308EA"/>
    <w:rsid w:val="00B34EE5"/>
    <w:rsid w:val="00B4547D"/>
    <w:rsid w:val="00B50855"/>
    <w:rsid w:val="00B71C44"/>
    <w:rsid w:val="00BC400A"/>
    <w:rsid w:val="00BC69C2"/>
    <w:rsid w:val="00BC77B2"/>
    <w:rsid w:val="00BE046D"/>
    <w:rsid w:val="00BE5CFE"/>
    <w:rsid w:val="00BF536D"/>
    <w:rsid w:val="00C12810"/>
    <w:rsid w:val="00C16211"/>
    <w:rsid w:val="00C246C0"/>
    <w:rsid w:val="00C41807"/>
    <w:rsid w:val="00C42E2B"/>
    <w:rsid w:val="00C605B9"/>
    <w:rsid w:val="00C61577"/>
    <w:rsid w:val="00C6417E"/>
    <w:rsid w:val="00C64A41"/>
    <w:rsid w:val="00C76553"/>
    <w:rsid w:val="00C81299"/>
    <w:rsid w:val="00C90E62"/>
    <w:rsid w:val="00CA0489"/>
    <w:rsid w:val="00CA5FF0"/>
    <w:rsid w:val="00CA760A"/>
    <w:rsid w:val="00CB01EE"/>
    <w:rsid w:val="00CC23B4"/>
    <w:rsid w:val="00CC7007"/>
    <w:rsid w:val="00CD4EEC"/>
    <w:rsid w:val="00CE7579"/>
    <w:rsid w:val="00CF0254"/>
    <w:rsid w:val="00CF5E9B"/>
    <w:rsid w:val="00D00000"/>
    <w:rsid w:val="00D00CDA"/>
    <w:rsid w:val="00D06263"/>
    <w:rsid w:val="00D16DA8"/>
    <w:rsid w:val="00D2002B"/>
    <w:rsid w:val="00D31860"/>
    <w:rsid w:val="00D34768"/>
    <w:rsid w:val="00D420CD"/>
    <w:rsid w:val="00D52F6E"/>
    <w:rsid w:val="00D53528"/>
    <w:rsid w:val="00D56519"/>
    <w:rsid w:val="00D56BFE"/>
    <w:rsid w:val="00D60FE0"/>
    <w:rsid w:val="00D6361E"/>
    <w:rsid w:val="00D64C13"/>
    <w:rsid w:val="00D65E31"/>
    <w:rsid w:val="00D70972"/>
    <w:rsid w:val="00D750E8"/>
    <w:rsid w:val="00D95A0D"/>
    <w:rsid w:val="00DA30D1"/>
    <w:rsid w:val="00DC05B3"/>
    <w:rsid w:val="00DC2F62"/>
    <w:rsid w:val="00DC2F88"/>
    <w:rsid w:val="00DD34CE"/>
    <w:rsid w:val="00DE6F36"/>
    <w:rsid w:val="00DF1AE8"/>
    <w:rsid w:val="00DF6675"/>
    <w:rsid w:val="00E02064"/>
    <w:rsid w:val="00E0333B"/>
    <w:rsid w:val="00E16520"/>
    <w:rsid w:val="00E179D9"/>
    <w:rsid w:val="00E201A1"/>
    <w:rsid w:val="00E2127B"/>
    <w:rsid w:val="00E21531"/>
    <w:rsid w:val="00E2161E"/>
    <w:rsid w:val="00E24D9F"/>
    <w:rsid w:val="00E375BF"/>
    <w:rsid w:val="00E63FDF"/>
    <w:rsid w:val="00E6732F"/>
    <w:rsid w:val="00E8218A"/>
    <w:rsid w:val="00E84390"/>
    <w:rsid w:val="00E84A22"/>
    <w:rsid w:val="00E90519"/>
    <w:rsid w:val="00E90ED3"/>
    <w:rsid w:val="00E94B51"/>
    <w:rsid w:val="00E969D6"/>
    <w:rsid w:val="00EA5C65"/>
    <w:rsid w:val="00EA5CA4"/>
    <w:rsid w:val="00EB7EC0"/>
    <w:rsid w:val="00EC082B"/>
    <w:rsid w:val="00EC103E"/>
    <w:rsid w:val="00EC3757"/>
    <w:rsid w:val="00EC6AA1"/>
    <w:rsid w:val="00ED16D0"/>
    <w:rsid w:val="00ED670C"/>
    <w:rsid w:val="00EE3695"/>
    <w:rsid w:val="00EE675C"/>
    <w:rsid w:val="00EF1ACC"/>
    <w:rsid w:val="00EF361E"/>
    <w:rsid w:val="00F022E6"/>
    <w:rsid w:val="00F2413F"/>
    <w:rsid w:val="00F569F2"/>
    <w:rsid w:val="00F634E8"/>
    <w:rsid w:val="00F6361B"/>
    <w:rsid w:val="00F7373E"/>
    <w:rsid w:val="00F75D3B"/>
    <w:rsid w:val="00F76F94"/>
    <w:rsid w:val="00F77510"/>
    <w:rsid w:val="00F807C9"/>
    <w:rsid w:val="00F80F53"/>
    <w:rsid w:val="00F83F6F"/>
    <w:rsid w:val="00F84BB6"/>
    <w:rsid w:val="00F8675A"/>
    <w:rsid w:val="00F92BD0"/>
    <w:rsid w:val="00F94E56"/>
    <w:rsid w:val="00F95827"/>
    <w:rsid w:val="00FA66B6"/>
    <w:rsid w:val="00FB0816"/>
    <w:rsid w:val="00FC191F"/>
    <w:rsid w:val="00FC1C76"/>
    <w:rsid w:val="00FC4543"/>
    <w:rsid w:val="00FC74ED"/>
    <w:rsid w:val="00FC75DB"/>
    <w:rsid w:val="00FC7BF5"/>
    <w:rsid w:val="00FD663B"/>
    <w:rsid w:val="00FD6701"/>
    <w:rsid w:val="00FE3A86"/>
    <w:rsid w:val="00FF2CD1"/>
    <w:rsid w:val="010263B1"/>
    <w:rsid w:val="01037700"/>
    <w:rsid w:val="010E1227"/>
    <w:rsid w:val="01193487"/>
    <w:rsid w:val="01282ACB"/>
    <w:rsid w:val="01302A2A"/>
    <w:rsid w:val="013C269A"/>
    <w:rsid w:val="013F735B"/>
    <w:rsid w:val="014018E0"/>
    <w:rsid w:val="01405C51"/>
    <w:rsid w:val="01412A9D"/>
    <w:rsid w:val="0146149E"/>
    <w:rsid w:val="014C1450"/>
    <w:rsid w:val="01546D4F"/>
    <w:rsid w:val="015779F3"/>
    <w:rsid w:val="01636D49"/>
    <w:rsid w:val="01686BF9"/>
    <w:rsid w:val="017803AC"/>
    <w:rsid w:val="017C0091"/>
    <w:rsid w:val="017D4075"/>
    <w:rsid w:val="017F2AF1"/>
    <w:rsid w:val="018156FB"/>
    <w:rsid w:val="018326EA"/>
    <w:rsid w:val="01862592"/>
    <w:rsid w:val="018D63D8"/>
    <w:rsid w:val="01942286"/>
    <w:rsid w:val="01952E17"/>
    <w:rsid w:val="019E5262"/>
    <w:rsid w:val="01A16BA8"/>
    <w:rsid w:val="01A47B54"/>
    <w:rsid w:val="01B04AFB"/>
    <w:rsid w:val="01B34832"/>
    <w:rsid w:val="01B34C02"/>
    <w:rsid w:val="01B617B4"/>
    <w:rsid w:val="01C6521B"/>
    <w:rsid w:val="01C963F3"/>
    <w:rsid w:val="01D35129"/>
    <w:rsid w:val="01D669C3"/>
    <w:rsid w:val="01DF00D7"/>
    <w:rsid w:val="01E825D6"/>
    <w:rsid w:val="01EA6755"/>
    <w:rsid w:val="01EC4842"/>
    <w:rsid w:val="01EE76CB"/>
    <w:rsid w:val="01FE4E2F"/>
    <w:rsid w:val="01FF309C"/>
    <w:rsid w:val="01FF7992"/>
    <w:rsid w:val="020B6B3B"/>
    <w:rsid w:val="02193DB0"/>
    <w:rsid w:val="021C6EF7"/>
    <w:rsid w:val="021E0E0B"/>
    <w:rsid w:val="02264F7C"/>
    <w:rsid w:val="02275CF5"/>
    <w:rsid w:val="022D5D1A"/>
    <w:rsid w:val="023156E7"/>
    <w:rsid w:val="0234138B"/>
    <w:rsid w:val="023B1381"/>
    <w:rsid w:val="024064F9"/>
    <w:rsid w:val="02411BDF"/>
    <w:rsid w:val="0248739F"/>
    <w:rsid w:val="02487F6B"/>
    <w:rsid w:val="024D7EB3"/>
    <w:rsid w:val="024E4EFB"/>
    <w:rsid w:val="025121C0"/>
    <w:rsid w:val="0251737C"/>
    <w:rsid w:val="025364A8"/>
    <w:rsid w:val="026035F5"/>
    <w:rsid w:val="02635B86"/>
    <w:rsid w:val="026858EC"/>
    <w:rsid w:val="027409C1"/>
    <w:rsid w:val="027C2EB5"/>
    <w:rsid w:val="02823C1D"/>
    <w:rsid w:val="028B286C"/>
    <w:rsid w:val="028E57AC"/>
    <w:rsid w:val="02917A4D"/>
    <w:rsid w:val="02933B00"/>
    <w:rsid w:val="029D3B86"/>
    <w:rsid w:val="02A402B4"/>
    <w:rsid w:val="02A73D97"/>
    <w:rsid w:val="02AC5EC0"/>
    <w:rsid w:val="02B3308F"/>
    <w:rsid w:val="02BB4E43"/>
    <w:rsid w:val="02BF2E77"/>
    <w:rsid w:val="02C22BBC"/>
    <w:rsid w:val="02CA4505"/>
    <w:rsid w:val="02D23AAF"/>
    <w:rsid w:val="02D74E62"/>
    <w:rsid w:val="02E14942"/>
    <w:rsid w:val="02EE4901"/>
    <w:rsid w:val="02EE6DC4"/>
    <w:rsid w:val="02F2453F"/>
    <w:rsid w:val="02F36AE9"/>
    <w:rsid w:val="02F5099B"/>
    <w:rsid w:val="02F50DE5"/>
    <w:rsid w:val="02FA4F64"/>
    <w:rsid w:val="02FF1D99"/>
    <w:rsid w:val="03016CC6"/>
    <w:rsid w:val="03023D82"/>
    <w:rsid w:val="030617C9"/>
    <w:rsid w:val="03093682"/>
    <w:rsid w:val="03097027"/>
    <w:rsid w:val="03101E41"/>
    <w:rsid w:val="03157ADA"/>
    <w:rsid w:val="0316338F"/>
    <w:rsid w:val="031668EA"/>
    <w:rsid w:val="031A185A"/>
    <w:rsid w:val="03264527"/>
    <w:rsid w:val="0327213B"/>
    <w:rsid w:val="033A3094"/>
    <w:rsid w:val="03401235"/>
    <w:rsid w:val="034D79EF"/>
    <w:rsid w:val="03524220"/>
    <w:rsid w:val="035C08CC"/>
    <w:rsid w:val="03631A67"/>
    <w:rsid w:val="03642AF0"/>
    <w:rsid w:val="03646936"/>
    <w:rsid w:val="03687386"/>
    <w:rsid w:val="036964A3"/>
    <w:rsid w:val="036B48AD"/>
    <w:rsid w:val="03705F11"/>
    <w:rsid w:val="03753ACE"/>
    <w:rsid w:val="03857488"/>
    <w:rsid w:val="03870009"/>
    <w:rsid w:val="03880E26"/>
    <w:rsid w:val="038E1236"/>
    <w:rsid w:val="038F0F8B"/>
    <w:rsid w:val="03905640"/>
    <w:rsid w:val="03916BA2"/>
    <w:rsid w:val="039569E4"/>
    <w:rsid w:val="0396139A"/>
    <w:rsid w:val="03964182"/>
    <w:rsid w:val="03A070A6"/>
    <w:rsid w:val="03BC33E8"/>
    <w:rsid w:val="03BC622E"/>
    <w:rsid w:val="03C9104C"/>
    <w:rsid w:val="03CF45ED"/>
    <w:rsid w:val="03D43EC3"/>
    <w:rsid w:val="03D60036"/>
    <w:rsid w:val="03D74BA0"/>
    <w:rsid w:val="03D85D4A"/>
    <w:rsid w:val="03E66292"/>
    <w:rsid w:val="03E8379E"/>
    <w:rsid w:val="03EF107A"/>
    <w:rsid w:val="03FB473B"/>
    <w:rsid w:val="03FF55AF"/>
    <w:rsid w:val="040C75CD"/>
    <w:rsid w:val="040D2AAE"/>
    <w:rsid w:val="041A57BA"/>
    <w:rsid w:val="041D4A71"/>
    <w:rsid w:val="041F2FC4"/>
    <w:rsid w:val="041F5007"/>
    <w:rsid w:val="04240F49"/>
    <w:rsid w:val="042A7E0F"/>
    <w:rsid w:val="042B4330"/>
    <w:rsid w:val="04412AE1"/>
    <w:rsid w:val="04461466"/>
    <w:rsid w:val="044A677D"/>
    <w:rsid w:val="045D462A"/>
    <w:rsid w:val="04650842"/>
    <w:rsid w:val="04687393"/>
    <w:rsid w:val="046B16E7"/>
    <w:rsid w:val="046E49DE"/>
    <w:rsid w:val="04706F37"/>
    <w:rsid w:val="04716E37"/>
    <w:rsid w:val="04734A06"/>
    <w:rsid w:val="0479462F"/>
    <w:rsid w:val="04846818"/>
    <w:rsid w:val="0487498C"/>
    <w:rsid w:val="0489002E"/>
    <w:rsid w:val="048A291F"/>
    <w:rsid w:val="048C1897"/>
    <w:rsid w:val="04914451"/>
    <w:rsid w:val="049E5F01"/>
    <w:rsid w:val="04A22092"/>
    <w:rsid w:val="04A42116"/>
    <w:rsid w:val="04A423D0"/>
    <w:rsid w:val="04A6384A"/>
    <w:rsid w:val="04A6425E"/>
    <w:rsid w:val="04A959DE"/>
    <w:rsid w:val="04AA0D77"/>
    <w:rsid w:val="04B56C92"/>
    <w:rsid w:val="04B72283"/>
    <w:rsid w:val="04B83F96"/>
    <w:rsid w:val="04BE071D"/>
    <w:rsid w:val="04C011AC"/>
    <w:rsid w:val="04C132DC"/>
    <w:rsid w:val="04C53828"/>
    <w:rsid w:val="04C57D26"/>
    <w:rsid w:val="04D01F64"/>
    <w:rsid w:val="04D2376D"/>
    <w:rsid w:val="04D9310A"/>
    <w:rsid w:val="04DA519D"/>
    <w:rsid w:val="04E25F7B"/>
    <w:rsid w:val="04E81DA7"/>
    <w:rsid w:val="04EB20DF"/>
    <w:rsid w:val="04ED5CED"/>
    <w:rsid w:val="04ED7168"/>
    <w:rsid w:val="04F75436"/>
    <w:rsid w:val="04FB0628"/>
    <w:rsid w:val="04FC08C8"/>
    <w:rsid w:val="05003CA9"/>
    <w:rsid w:val="05091863"/>
    <w:rsid w:val="050A1AB6"/>
    <w:rsid w:val="05154872"/>
    <w:rsid w:val="05176E5F"/>
    <w:rsid w:val="051C7127"/>
    <w:rsid w:val="052305BE"/>
    <w:rsid w:val="05304F1D"/>
    <w:rsid w:val="05346D7C"/>
    <w:rsid w:val="05377890"/>
    <w:rsid w:val="05381A60"/>
    <w:rsid w:val="053D6166"/>
    <w:rsid w:val="0541529F"/>
    <w:rsid w:val="05471363"/>
    <w:rsid w:val="054D4A08"/>
    <w:rsid w:val="05557F76"/>
    <w:rsid w:val="055771C2"/>
    <w:rsid w:val="05640F4A"/>
    <w:rsid w:val="056F0DBF"/>
    <w:rsid w:val="057D0A60"/>
    <w:rsid w:val="057D2BB3"/>
    <w:rsid w:val="058C6A5E"/>
    <w:rsid w:val="058E6048"/>
    <w:rsid w:val="059705B8"/>
    <w:rsid w:val="059978F9"/>
    <w:rsid w:val="05A62ED9"/>
    <w:rsid w:val="05AB7377"/>
    <w:rsid w:val="05AE15EC"/>
    <w:rsid w:val="05AE7F19"/>
    <w:rsid w:val="05B62ECF"/>
    <w:rsid w:val="05BB6543"/>
    <w:rsid w:val="05C6742F"/>
    <w:rsid w:val="05C7663C"/>
    <w:rsid w:val="05CA4218"/>
    <w:rsid w:val="05D0115B"/>
    <w:rsid w:val="05D0441B"/>
    <w:rsid w:val="05D346F3"/>
    <w:rsid w:val="05D73C12"/>
    <w:rsid w:val="05D96701"/>
    <w:rsid w:val="05E7577F"/>
    <w:rsid w:val="05EE1D9F"/>
    <w:rsid w:val="05F41E88"/>
    <w:rsid w:val="05FE001C"/>
    <w:rsid w:val="061547DD"/>
    <w:rsid w:val="06156676"/>
    <w:rsid w:val="06164B9B"/>
    <w:rsid w:val="0620216D"/>
    <w:rsid w:val="06250C32"/>
    <w:rsid w:val="06307916"/>
    <w:rsid w:val="06314CA6"/>
    <w:rsid w:val="063225BF"/>
    <w:rsid w:val="06331230"/>
    <w:rsid w:val="06334009"/>
    <w:rsid w:val="0638672A"/>
    <w:rsid w:val="06402E3A"/>
    <w:rsid w:val="06430824"/>
    <w:rsid w:val="06513DDD"/>
    <w:rsid w:val="06613D84"/>
    <w:rsid w:val="06615B29"/>
    <w:rsid w:val="06655863"/>
    <w:rsid w:val="06786C69"/>
    <w:rsid w:val="067E5C0F"/>
    <w:rsid w:val="068052D5"/>
    <w:rsid w:val="068214AE"/>
    <w:rsid w:val="06870376"/>
    <w:rsid w:val="068D4E3D"/>
    <w:rsid w:val="06913278"/>
    <w:rsid w:val="06983E42"/>
    <w:rsid w:val="069F2A90"/>
    <w:rsid w:val="06A53A09"/>
    <w:rsid w:val="06B11B36"/>
    <w:rsid w:val="06B20586"/>
    <w:rsid w:val="06B74CA3"/>
    <w:rsid w:val="06B75E4F"/>
    <w:rsid w:val="06BF268C"/>
    <w:rsid w:val="06C21EC8"/>
    <w:rsid w:val="06C70DD0"/>
    <w:rsid w:val="06C91686"/>
    <w:rsid w:val="06CB3DAA"/>
    <w:rsid w:val="06D64809"/>
    <w:rsid w:val="06D97B53"/>
    <w:rsid w:val="06E0121E"/>
    <w:rsid w:val="06E83679"/>
    <w:rsid w:val="06F95294"/>
    <w:rsid w:val="06FA1B26"/>
    <w:rsid w:val="06FE3962"/>
    <w:rsid w:val="07004B92"/>
    <w:rsid w:val="070177A3"/>
    <w:rsid w:val="07076F7F"/>
    <w:rsid w:val="07165EE7"/>
    <w:rsid w:val="072920CA"/>
    <w:rsid w:val="072B5488"/>
    <w:rsid w:val="07331CCB"/>
    <w:rsid w:val="07545142"/>
    <w:rsid w:val="075A3196"/>
    <w:rsid w:val="075B5D00"/>
    <w:rsid w:val="07644AA5"/>
    <w:rsid w:val="07667A90"/>
    <w:rsid w:val="076A5382"/>
    <w:rsid w:val="076F1E99"/>
    <w:rsid w:val="07741B04"/>
    <w:rsid w:val="078133A4"/>
    <w:rsid w:val="07921796"/>
    <w:rsid w:val="079F116B"/>
    <w:rsid w:val="07A522E6"/>
    <w:rsid w:val="07A7581F"/>
    <w:rsid w:val="07AE2944"/>
    <w:rsid w:val="07B0650B"/>
    <w:rsid w:val="07BD3E74"/>
    <w:rsid w:val="07C01594"/>
    <w:rsid w:val="07C05AC6"/>
    <w:rsid w:val="07C4761A"/>
    <w:rsid w:val="07D748B2"/>
    <w:rsid w:val="07DA130D"/>
    <w:rsid w:val="07DD3042"/>
    <w:rsid w:val="07E83B81"/>
    <w:rsid w:val="07F0354C"/>
    <w:rsid w:val="07F3282A"/>
    <w:rsid w:val="07F53170"/>
    <w:rsid w:val="07F728AC"/>
    <w:rsid w:val="07FC221B"/>
    <w:rsid w:val="08001A5C"/>
    <w:rsid w:val="080477E1"/>
    <w:rsid w:val="08103E62"/>
    <w:rsid w:val="08125C48"/>
    <w:rsid w:val="0815454F"/>
    <w:rsid w:val="08165B09"/>
    <w:rsid w:val="0818265D"/>
    <w:rsid w:val="081A0E10"/>
    <w:rsid w:val="081A1339"/>
    <w:rsid w:val="08207DFD"/>
    <w:rsid w:val="0821731E"/>
    <w:rsid w:val="082E520D"/>
    <w:rsid w:val="0830583C"/>
    <w:rsid w:val="08376ACC"/>
    <w:rsid w:val="08432458"/>
    <w:rsid w:val="084433CA"/>
    <w:rsid w:val="084714E7"/>
    <w:rsid w:val="084B15B3"/>
    <w:rsid w:val="084E2FD1"/>
    <w:rsid w:val="084F56D4"/>
    <w:rsid w:val="085114F1"/>
    <w:rsid w:val="08563129"/>
    <w:rsid w:val="085678B0"/>
    <w:rsid w:val="085A6105"/>
    <w:rsid w:val="085C3203"/>
    <w:rsid w:val="085C79C1"/>
    <w:rsid w:val="085E7B33"/>
    <w:rsid w:val="08675691"/>
    <w:rsid w:val="086B1544"/>
    <w:rsid w:val="087737D1"/>
    <w:rsid w:val="087F445A"/>
    <w:rsid w:val="088817F3"/>
    <w:rsid w:val="089555DF"/>
    <w:rsid w:val="08B00C61"/>
    <w:rsid w:val="08C04B2E"/>
    <w:rsid w:val="08C67D73"/>
    <w:rsid w:val="08CC1DE1"/>
    <w:rsid w:val="08DB74A2"/>
    <w:rsid w:val="08F27BFB"/>
    <w:rsid w:val="08F47FCB"/>
    <w:rsid w:val="08F965AD"/>
    <w:rsid w:val="08FC5BB8"/>
    <w:rsid w:val="08FC6E05"/>
    <w:rsid w:val="0904772A"/>
    <w:rsid w:val="090C3EB7"/>
    <w:rsid w:val="09101FA3"/>
    <w:rsid w:val="091F6C9B"/>
    <w:rsid w:val="09201D7F"/>
    <w:rsid w:val="0922036A"/>
    <w:rsid w:val="092416FD"/>
    <w:rsid w:val="09272342"/>
    <w:rsid w:val="09274F41"/>
    <w:rsid w:val="092913B7"/>
    <w:rsid w:val="092A68FB"/>
    <w:rsid w:val="09305645"/>
    <w:rsid w:val="09353D22"/>
    <w:rsid w:val="093D05CE"/>
    <w:rsid w:val="093F5824"/>
    <w:rsid w:val="09600456"/>
    <w:rsid w:val="09650205"/>
    <w:rsid w:val="096665C6"/>
    <w:rsid w:val="0968215B"/>
    <w:rsid w:val="096A125C"/>
    <w:rsid w:val="097357F6"/>
    <w:rsid w:val="097B0F11"/>
    <w:rsid w:val="097C1C14"/>
    <w:rsid w:val="097E7761"/>
    <w:rsid w:val="09832EC7"/>
    <w:rsid w:val="09840908"/>
    <w:rsid w:val="09932D01"/>
    <w:rsid w:val="09943D5E"/>
    <w:rsid w:val="099A475E"/>
    <w:rsid w:val="099F3DD1"/>
    <w:rsid w:val="09B069A1"/>
    <w:rsid w:val="09B26E7F"/>
    <w:rsid w:val="09B728B2"/>
    <w:rsid w:val="09BA0DEE"/>
    <w:rsid w:val="09BA4E05"/>
    <w:rsid w:val="09D840B4"/>
    <w:rsid w:val="09DC49E2"/>
    <w:rsid w:val="09DC6E5D"/>
    <w:rsid w:val="09E84FEA"/>
    <w:rsid w:val="09EA0917"/>
    <w:rsid w:val="09ED20A9"/>
    <w:rsid w:val="09F13B42"/>
    <w:rsid w:val="09F51C6C"/>
    <w:rsid w:val="09FC0BE9"/>
    <w:rsid w:val="09FD09C4"/>
    <w:rsid w:val="09FD3E35"/>
    <w:rsid w:val="0A027A2F"/>
    <w:rsid w:val="0A0D4344"/>
    <w:rsid w:val="0A13462C"/>
    <w:rsid w:val="0A175E2F"/>
    <w:rsid w:val="0A1B596A"/>
    <w:rsid w:val="0A1C6208"/>
    <w:rsid w:val="0A2077AA"/>
    <w:rsid w:val="0A212E07"/>
    <w:rsid w:val="0A25267F"/>
    <w:rsid w:val="0A2D10EC"/>
    <w:rsid w:val="0A413BEB"/>
    <w:rsid w:val="0A420B15"/>
    <w:rsid w:val="0A4D4D44"/>
    <w:rsid w:val="0A5348BE"/>
    <w:rsid w:val="0A545817"/>
    <w:rsid w:val="0A5B76CE"/>
    <w:rsid w:val="0A6B2A8F"/>
    <w:rsid w:val="0A6F3DD9"/>
    <w:rsid w:val="0A6F77AF"/>
    <w:rsid w:val="0A7014C7"/>
    <w:rsid w:val="0A7B3A23"/>
    <w:rsid w:val="0A7F6D30"/>
    <w:rsid w:val="0A826CE5"/>
    <w:rsid w:val="0A8720F2"/>
    <w:rsid w:val="0A8D46F2"/>
    <w:rsid w:val="0A9124A0"/>
    <w:rsid w:val="0A970AE1"/>
    <w:rsid w:val="0A9D49C6"/>
    <w:rsid w:val="0AA45CBA"/>
    <w:rsid w:val="0AA55A6E"/>
    <w:rsid w:val="0AA74DFA"/>
    <w:rsid w:val="0AAA0164"/>
    <w:rsid w:val="0AAA360E"/>
    <w:rsid w:val="0AB07C77"/>
    <w:rsid w:val="0AB70DE3"/>
    <w:rsid w:val="0AB84511"/>
    <w:rsid w:val="0ABC0394"/>
    <w:rsid w:val="0ABC7BF1"/>
    <w:rsid w:val="0ABF52DE"/>
    <w:rsid w:val="0AC12548"/>
    <w:rsid w:val="0AC7648E"/>
    <w:rsid w:val="0ACF6E73"/>
    <w:rsid w:val="0ADB2E2C"/>
    <w:rsid w:val="0ADC2BB2"/>
    <w:rsid w:val="0ADD1192"/>
    <w:rsid w:val="0AE678DE"/>
    <w:rsid w:val="0AE73C10"/>
    <w:rsid w:val="0AEF7149"/>
    <w:rsid w:val="0AF629A2"/>
    <w:rsid w:val="0B0055CF"/>
    <w:rsid w:val="0B052EEC"/>
    <w:rsid w:val="0B0875E5"/>
    <w:rsid w:val="0B0D2094"/>
    <w:rsid w:val="0B17670A"/>
    <w:rsid w:val="0B192C5B"/>
    <w:rsid w:val="0B200D88"/>
    <w:rsid w:val="0B2928BE"/>
    <w:rsid w:val="0B2A7E1A"/>
    <w:rsid w:val="0B2D7659"/>
    <w:rsid w:val="0B361458"/>
    <w:rsid w:val="0B3D491A"/>
    <w:rsid w:val="0B440B04"/>
    <w:rsid w:val="0B546E18"/>
    <w:rsid w:val="0B5B4B6E"/>
    <w:rsid w:val="0B68374E"/>
    <w:rsid w:val="0B6D5AC8"/>
    <w:rsid w:val="0B723E28"/>
    <w:rsid w:val="0B736056"/>
    <w:rsid w:val="0B8433D8"/>
    <w:rsid w:val="0B8923F8"/>
    <w:rsid w:val="0B8C1809"/>
    <w:rsid w:val="0B8D5AA0"/>
    <w:rsid w:val="0B92775F"/>
    <w:rsid w:val="0B980524"/>
    <w:rsid w:val="0B9D6CA1"/>
    <w:rsid w:val="0B9F0B78"/>
    <w:rsid w:val="0BB54146"/>
    <w:rsid w:val="0BC55342"/>
    <w:rsid w:val="0BC6675A"/>
    <w:rsid w:val="0BCD2E05"/>
    <w:rsid w:val="0BD24261"/>
    <w:rsid w:val="0BD424A9"/>
    <w:rsid w:val="0BDA1CF3"/>
    <w:rsid w:val="0BEA3925"/>
    <w:rsid w:val="0BF3691D"/>
    <w:rsid w:val="0C033B35"/>
    <w:rsid w:val="0C070D83"/>
    <w:rsid w:val="0C123A60"/>
    <w:rsid w:val="0C154AE3"/>
    <w:rsid w:val="0C224B1B"/>
    <w:rsid w:val="0C2413E7"/>
    <w:rsid w:val="0C2A6335"/>
    <w:rsid w:val="0C2C4F26"/>
    <w:rsid w:val="0C314ACE"/>
    <w:rsid w:val="0C36004B"/>
    <w:rsid w:val="0C377C38"/>
    <w:rsid w:val="0C3F5B16"/>
    <w:rsid w:val="0C4632C2"/>
    <w:rsid w:val="0C4C23D5"/>
    <w:rsid w:val="0C554056"/>
    <w:rsid w:val="0C5C2F05"/>
    <w:rsid w:val="0C6D5B77"/>
    <w:rsid w:val="0C6D6AD0"/>
    <w:rsid w:val="0C7336B2"/>
    <w:rsid w:val="0C735386"/>
    <w:rsid w:val="0C820367"/>
    <w:rsid w:val="0C873FF5"/>
    <w:rsid w:val="0C8F2E1C"/>
    <w:rsid w:val="0CA50146"/>
    <w:rsid w:val="0CAF2B19"/>
    <w:rsid w:val="0CB33A3D"/>
    <w:rsid w:val="0CB9777F"/>
    <w:rsid w:val="0CBE3519"/>
    <w:rsid w:val="0CC03DA8"/>
    <w:rsid w:val="0CC07BCD"/>
    <w:rsid w:val="0CC1454C"/>
    <w:rsid w:val="0CC42764"/>
    <w:rsid w:val="0CCB6CA9"/>
    <w:rsid w:val="0CCE6331"/>
    <w:rsid w:val="0CD46DDD"/>
    <w:rsid w:val="0CD74DCB"/>
    <w:rsid w:val="0CD96D83"/>
    <w:rsid w:val="0CE2450B"/>
    <w:rsid w:val="0CEA79D6"/>
    <w:rsid w:val="0CF0064F"/>
    <w:rsid w:val="0CF07C4B"/>
    <w:rsid w:val="0CF40D26"/>
    <w:rsid w:val="0CF5350F"/>
    <w:rsid w:val="0CF84D1B"/>
    <w:rsid w:val="0CFA7E61"/>
    <w:rsid w:val="0CFC02D9"/>
    <w:rsid w:val="0D002EFB"/>
    <w:rsid w:val="0D0457DB"/>
    <w:rsid w:val="0D0A22CB"/>
    <w:rsid w:val="0D113041"/>
    <w:rsid w:val="0D11544D"/>
    <w:rsid w:val="0D1535B1"/>
    <w:rsid w:val="0D1A4BFC"/>
    <w:rsid w:val="0D1B6EA1"/>
    <w:rsid w:val="0D3924B1"/>
    <w:rsid w:val="0D41208B"/>
    <w:rsid w:val="0D42402D"/>
    <w:rsid w:val="0D450EFE"/>
    <w:rsid w:val="0D4F52D4"/>
    <w:rsid w:val="0D595F6B"/>
    <w:rsid w:val="0D5A3BC4"/>
    <w:rsid w:val="0D5C501A"/>
    <w:rsid w:val="0D5D08FF"/>
    <w:rsid w:val="0D5F3E54"/>
    <w:rsid w:val="0D606C29"/>
    <w:rsid w:val="0D664ADF"/>
    <w:rsid w:val="0D6857DB"/>
    <w:rsid w:val="0D6D26E8"/>
    <w:rsid w:val="0D76777C"/>
    <w:rsid w:val="0D774C98"/>
    <w:rsid w:val="0D7E03CF"/>
    <w:rsid w:val="0D85723A"/>
    <w:rsid w:val="0D901BBE"/>
    <w:rsid w:val="0D962879"/>
    <w:rsid w:val="0D971729"/>
    <w:rsid w:val="0DA41C88"/>
    <w:rsid w:val="0DA43685"/>
    <w:rsid w:val="0DA62DE1"/>
    <w:rsid w:val="0DA97026"/>
    <w:rsid w:val="0DAD7063"/>
    <w:rsid w:val="0DB168A1"/>
    <w:rsid w:val="0DB32E8C"/>
    <w:rsid w:val="0DB3759B"/>
    <w:rsid w:val="0DB53E66"/>
    <w:rsid w:val="0DBE4774"/>
    <w:rsid w:val="0DC44335"/>
    <w:rsid w:val="0DC5744A"/>
    <w:rsid w:val="0DCB429A"/>
    <w:rsid w:val="0DDD62FC"/>
    <w:rsid w:val="0DE259FC"/>
    <w:rsid w:val="0DE678BB"/>
    <w:rsid w:val="0DEA2E39"/>
    <w:rsid w:val="0DEA7011"/>
    <w:rsid w:val="0DED1705"/>
    <w:rsid w:val="0DF81970"/>
    <w:rsid w:val="0DFB3848"/>
    <w:rsid w:val="0E047AD1"/>
    <w:rsid w:val="0E061D97"/>
    <w:rsid w:val="0E0939DF"/>
    <w:rsid w:val="0E0F559A"/>
    <w:rsid w:val="0E106873"/>
    <w:rsid w:val="0E1B17DB"/>
    <w:rsid w:val="0E1E2F69"/>
    <w:rsid w:val="0E1F1325"/>
    <w:rsid w:val="0E262C2A"/>
    <w:rsid w:val="0E275A6D"/>
    <w:rsid w:val="0E286877"/>
    <w:rsid w:val="0E296496"/>
    <w:rsid w:val="0E2E6075"/>
    <w:rsid w:val="0E332972"/>
    <w:rsid w:val="0E3911BE"/>
    <w:rsid w:val="0E3A111A"/>
    <w:rsid w:val="0E3A229E"/>
    <w:rsid w:val="0E3C4EC8"/>
    <w:rsid w:val="0E420956"/>
    <w:rsid w:val="0E422D90"/>
    <w:rsid w:val="0E42408F"/>
    <w:rsid w:val="0E444250"/>
    <w:rsid w:val="0E4C23D2"/>
    <w:rsid w:val="0E4D537F"/>
    <w:rsid w:val="0E524F30"/>
    <w:rsid w:val="0E542BBF"/>
    <w:rsid w:val="0E57668C"/>
    <w:rsid w:val="0E5A486A"/>
    <w:rsid w:val="0E622767"/>
    <w:rsid w:val="0E6A51FE"/>
    <w:rsid w:val="0E722190"/>
    <w:rsid w:val="0E9B6775"/>
    <w:rsid w:val="0EA67B14"/>
    <w:rsid w:val="0EBD0203"/>
    <w:rsid w:val="0EC24448"/>
    <w:rsid w:val="0ECC1054"/>
    <w:rsid w:val="0ECD7C73"/>
    <w:rsid w:val="0ED90F8B"/>
    <w:rsid w:val="0EE2642F"/>
    <w:rsid w:val="0EE34C61"/>
    <w:rsid w:val="0EE9454E"/>
    <w:rsid w:val="0EEF09D2"/>
    <w:rsid w:val="0F046F74"/>
    <w:rsid w:val="0F0605A6"/>
    <w:rsid w:val="0F172B69"/>
    <w:rsid w:val="0F1B736F"/>
    <w:rsid w:val="0F260C4A"/>
    <w:rsid w:val="0F2A0450"/>
    <w:rsid w:val="0F2E2BC7"/>
    <w:rsid w:val="0F2F62A5"/>
    <w:rsid w:val="0F320649"/>
    <w:rsid w:val="0F4203BD"/>
    <w:rsid w:val="0F44387D"/>
    <w:rsid w:val="0F4475E7"/>
    <w:rsid w:val="0F454520"/>
    <w:rsid w:val="0F4B56AB"/>
    <w:rsid w:val="0F4C6EF2"/>
    <w:rsid w:val="0F4F4E2A"/>
    <w:rsid w:val="0F512CD4"/>
    <w:rsid w:val="0F597206"/>
    <w:rsid w:val="0F5A23C1"/>
    <w:rsid w:val="0F5E73CA"/>
    <w:rsid w:val="0F675F70"/>
    <w:rsid w:val="0F6953F3"/>
    <w:rsid w:val="0F6D04A4"/>
    <w:rsid w:val="0F706FDB"/>
    <w:rsid w:val="0F716094"/>
    <w:rsid w:val="0F7554C5"/>
    <w:rsid w:val="0F8037A1"/>
    <w:rsid w:val="0F814784"/>
    <w:rsid w:val="0F837120"/>
    <w:rsid w:val="0F860405"/>
    <w:rsid w:val="0F9148E7"/>
    <w:rsid w:val="0F95627C"/>
    <w:rsid w:val="0F9B3CFB"/>
    <w:rsid w:val="0F9E7563"/>
    <w:rsid w:val="0FA335F6"/>
    <w:rsid w:val="0FA966B8"/>
    <w:rsid w:val="0FB97323"/>
    <w:rsid w:val="0FC23156"/>
    <w:rsid w:val="0FCD437A"/>
    <w:rsid w:val="0FCF4F63"/>
    <w:rsid w:val="0FD65B92"/>
    <w:rsid w:val="0FD955D7"/>
    <w:rsid w:val="0FDA7EB7"/>
    <w:rsid w:val="0FDE6C00"/>
    <w:rsid w:val="0FDF0F0E"/>
    <w:rsid w:val="0FE13B78"/>
    <w:rsid w:val="0FEF21F6"/>
    <w:rsid w:val="0FEF416B"/>
    <w:rsid w:val="0FEF6204"/>
    <w:rsid w:val="0FF27103"/>
    <w:rsid w:val="1011549B"/>
    <w:rsid w:val="10155EE6"/>
    <w:rsid w:val="101B196F"/>
    <w:rsid w:val="101C5435"/>
    <w:rsid w:val="1027238A"/>
    <w:rsid w:val="102A3C21"/>
    <w:rsid w:val="103D69C3"/>
    <w:rsid w:val="10425F24"/>
    <w:rsid w:val="104972AB"/>
    <w:rsid w:val="104D4F54"/>
    <w:rsid w:val="1050628B"/>
    <w:rsid w:val="10507740"/>
    <w:rsid w:val="105256C5"/>
    <w:rsid w:val="105455EE"/>
    <w:rsid w:val="10621AF6"/>
    <w:rsid w:val="10650211"/>
    <w:rsid w:val="106936EE"/>
    <w:rsid w:val="10704188"/>
    <w:rsid w:val="107E3BF8"/>
    <w:rsid w:val="10850506"/>
    <w:rsid w:val="108C469B"/>
    <w:rsid w:val="108D3A0F"/>
    <w:rsid w:val="109006A5"/>
    <w:rsid w:val="10945D1D"/>
    <w:rsid w:val="109862FC"/>
    <w:rsid w:val="1098715C"/>
    <w:rsid w:val="10987586"/>
    <w:rsid w:val="109A1A3A"/>
    <w:rsid w:val="10A5652E"/>
    <w:rsid w:val="10A8304C"/>
    <w:rsid w:val="10AA1F7A"/>
    <w:rsid w:val="10AE0DA5"/>
    <w:rsid w:val="10B95E61"/>
    <w:rsid w:val="10BD6DB2"/>
    <w:rsid w:val="10C256CB"/>
    <w:rsid w:val="10C93169"/>
    <w:rsid w:val="10D4118A"/>
    <w:rsid w:val="10D75539"/>
    <w:rsid w:val="10DD1A84"/>
    <w:rsid w:val="10DF6244"/>
    <w:rsid w:val="10E36EE1"/>
    <w:rsid w:val="10EE3212"/>
    <w:rsid w:val="10EE3B60"/>
    <w:rsid w:val="10F92C43"/>
    <w:rsid w:val="10F944FD"/>
    <w:rsid w:val="10FA6006"/>
    <w:rsid w:val="10FF4AA1"/>
    <w:rsid w:val="11067B86"/>
    <w:rsid w:val="11071D90"/>
    <w:rsid w:val="110D566E"/>
    <w:rsid w:val="1111132E"/>
    <w:rsid w:val="1113711E"/>
    <w:rsid w:val="111440B0"/>
    <w:rsid w:val="11173323"/>
    <w:rsid w:val="11183E04"/>
    <w:rsid w:val="1118586E"/>
    <w:rsid w:val="111F41C6"/>
    <w:rsid w:val="1124736A"/>
    <w:rsid w:val="11334775"/>
    <w:rsid w:val="11343560"/>
    <w:rsid w:val="11376349"/>
    <w:rsid w:val="113B0990"/>
    <w:rsid w:val="11404D87"/>
    <w:rsid w:val="11474FB6"/>
    <w:rsid w:val="11482086"/>
    <w:rsid w:val="114F1D45"/>
    <w:rsid w:val="1151389B"/>
    <w:rsid w:val="1153207F"/>
    <w:rsid w:val="11560AAA"/>
    <w:rsid w:val="115F4037"/>
    <w:rsid w:val="116515A6"/>
    <w:rsid w:val="116673FB"/>
    <w:rsid w:val="116912EE"/>
    <w:rsid w:val="116B0D8E"/>
    <w:rsid w:val="117C1539"/>
    <w:rsid w:val="11834ED7"/>
    <w:rsid w:val="118B667E"/>
    <w:rsid w:val="118E4869"/>
    <w:rsid w:val="11943BD1"/>
    <w:rsid w:val="11A30596"/>
    <w:rsid w:val="11A54498"/>
    <w:rsid w:val="11A965B4"/>
    <w:rsid w:val="11AA3143"/>
    <w:rsid w:val="11AC390F"/>
    <w:rsid w:val="11AC6479"/>
    <w:rsid w:val="11AE4278"/>
    <w:rsid w:val="11B7493E"/>
    <w:rsid w:val="11BC30B7"/>
    <w:rsid w:val="11C42D48"/>
    <w:rsid w:val="11C44BE6"/>
    <w:rsid w:val="11C84967"/>
    <w:rsid w:val="11CD1DF0"/>
    <w:rsid w:val="11D92797"/>
    <w:rsid w:val="11DE2C88"/>
    <w:rsid w:val="11E3048D"/>
    <w:rsid w:val="11E31F37"/>
    <w:rsid w:val="11E41317"/>
    <w:rsid w:val="11E53905"/>
    <w:rsid w:val="11E65BCD"/>
    <w:rsid w:val="11EC5A1D"/>
    <w:rsid w:val="11ED588A"/>
    <w:rsid w:val="11F01F1A"/>
    <w:rsid w:val="11F1718A"/>
    <w:rsid w:val="11F40612"/>
    <w:rsid w:val="11F53E27"/>
    <w:rsid w:val="120205CB"/>
    <w:rsid w:val="1204702D"/>
    <w:rsid w:val="12056ED3"/>
    <w:rsid w:val="121E2972"/>
    <w:rsid w:val="12220BAF"/>
    <w:rsid w:val="12255146"/>
    <w:rsid w:val="123039DB"/>
    <w:rsid w:val="123D04D2"/>
    <w:rsid w:val="124F1E93"/>
    <w:rsid w:val="12523D27"/>
    <w:rsid w:val="12553F8D"/>
    <w:rsid w:val="125658D1"/>
    <w:rsid w:val="1260320F"/>
    <w:rsid w:val="12676C0C"/>
    <w:rsid w:val="128F0780"/>
    <w:rsid w:val="12AA5D9F"/>
    <w:rsid w:val="12AF3537"/>
    <w:rsid w:val="12B808E1"/>
    <w:rsid w:val="12BB3DC5"/>
    <w:rsid w:val="12BD33A9"/>
    <w:rsid w:val="12BD4ED8"/>
    <w:rsid w:val="12CA046E"/>
    <w:rsid w:val="12CA6074"/>
    <w:rsid w:val="12CE5715"/>
    <w:rsid w:val="12D1131F"/>
    <w:rsid w:val="12D674C5"/>
    <w:rsid w:val="12DA6831"/>
    <w:rsid w:val="12E45BC0"/>
    <w:rsid w:val="12E51177"/>
    <w:rsid w:val="12E6715E"/>
    <w:rsid w:val="12EC09AF"/>
    <w:rsid w:val="12F00A58"/>
    <w:rsid w:val="12F17546"/>
    <w:rsid w:val="12FD7AD3"/>
    <w:rsid w:val="130077B6"/>
    <w:rsid w:val="13016196"/>
    <w:rsid w:val="13087E67"/>
    <w:rsid w:val="13113D2A"/>
    <w:rsid w:val="13114DED"/>
    <w:rsid w:val="131275DA"/>
    <w:rsid w:val="131F56F7"/>
    <w:rsid w:val="1327646A"/>
    <w:rsid w:val="132765B3"/>
    <w:rsid w:val="132A1E3C"/>
    <w:rsid w:val="132C78C3"/>
    <w:rsid w:val="132F0189"/>
    <w:rsid w:val="13322D09"/>
    <w:rsid w:val="13354C8F"/>
    <w:rsid w:val="133629B0"/>
    <w:rsid w:val="133728B2"/>
    <w:rsid w:val="1337792B"/>
    <w:rsid w:val="13383990"/>
    <w:rsid w:val="133E446C"/>
    <w:rsid w:val="13423036"/>
    <w:rsid w:val="134D0069"/>
    <w:rsid w:val="134D0604"/>
    <w:rsid w:val="134F2B59"/>
    <w:rsid w:val="134F689E"/>
    <w:rsid w:val="13574CF0"/>
    <w:rsid w:val="1358153D"/>
    <w:rsid w:val="136C20F5"/>
    <w:rsid w:val="1375088A"/>
    <w:rsid w:val="13831832"/>
    <w:rsid w:val="13870F56"/>
    <w:rsid w:val="138B067F"/>
    <w:rsid w:val="139016BE"/>
    <w:rsid w:val="13933427"/>
    <w:rsid w:val="139554B2"/>
    <w:rsid w:val="1396208B"/>
    <w:rsid w:val="13A0008D"/>
    <w:rsid w:val="13A34340"/>
    <w:rsid w:val="13A568C9"/>
    <w:rsid w:val="13AE5DA3"/>
    <w:rsid w:val="13BB1D4E"/>
    <w:rsid w:val="13BE7194"/>
    <w:rsid w:val="13BF4D65"/>
    <w:rsid w:val="13C2660C"/>
    <w:rsid w:val="13C3103E"/>
    <w:rsid w:val="13C60C71"/>
    <w:rsid w:val="13CA002A"/>
    <w:rsid w:val="13CB34E0"/>
    <w:rsid w:val="13D15D94"/>
    <w:rsid w:val="13D45951"/>
    <w:rsid w:val="13DF1B2A"/>
    <w:rsid w:val="13E674B2"/>
    <w:rsid w:val="13E85B3D"/>
    <w:rsid w:val="13EB4542"/>
    <w:rsid w:val="13F1686D"/>
    <w:rsid w:val="13F55631"/>
    <w:rsid w:val="13FA04CA"/>
    <w:rsid w:val="14090938"/>
    <w:rsid w:val="140C7A65"/>
    <w:rsid w:val="140F7A5F"/>
    <w:rsid w:val="141722C8"/>
    <w:rsid w:val="141C35B3"/>
    <w:rsid w:val="141C7C3A"/>
    <w:rsid w:val="141F6DC6"/>
    <w:rsid w:val="142A7BDF"/>
    <w:rsid w:val="142C3D86"/>
    <w:rsid w:val="143C4425"/>
    <w:rsid w:val="144D2050"/>
    <w:rsid w:val="145426E2"/>
    <w:rsid w:val="145A1968"/>
    <w:rsid w:val="14601CE4"/>
    <w:rsid w:val="14750D35"/>
    <w:rsid w:val="1475340A"/>
    <w:rsid w:val="147560BD"/>
    <w:rsid w:val="147F1736"/>
    <w:rsid w:val="14817CFE"/>
    <w:rsid w:val="1482475C"/>
    <w:rsid w:val="1486619F"/>
    <w:rsid w:val="14895156"/>
    <w:rsid w:val="148C5AEA"/>
    <w:rsid w:val="148C7C29"/>
    <w:rsid w:val="148D3420"/>
    <w:rsid w:val="148E3D34"/>
    <w:rsid w:val="14935BAC"/>
    <w:rsid w:val="14997905"/>
    <w:rsid w:val="149F26C0"/>
    <w:rsid w:val="14A17527"/>
    <w:rsid w:val="14A22403"/>
    <w:rsid w:val="14A34272"/>
    <w:rsid w:val="14A8495A"/>
    <w:rsid w:val="14AE2AEC"/>
    <w:rsid w:val="14B44C98"/>
    <w:rsid w:val="14B52E64"/>
    <w:rsid w:val="14B71DD7"/>
    <w:rsid w:val="14BF51E1"/>
    <w:rsid w:val="14C95EE1"/>
    <w:rsid w:val="14CB0F57"/>
    <w:rsid w:val="14CD1A3C"/>
    <w:rsid w:val="14CF6D4E"/>
    <w:rsid w:val="14D072FC"/>
    <w:rsid w:val="14D200C1"/>
    <w:rsid w:val="14D92945"/>
    <w:rsid w:val="14DB5108"/>
    <w:rsid w:val="14DF5BD8"/>
    <w:rsid w:val="14E0769D"/>
    <w:rsid w:val="14EA6DC0"/>
    <w:rsid w:val="14F07CFC"/>
    <w:rsid w:val="15030637"/>
    <w:rsid w:val="15053AA9"/>
    <w:rsid w:val="15121213"/>
    <w:rsid w:val="15202708"/>
    <w:rsid w:val="152521D2"/>
    <w:rsid w:val="1539567F"/>
    <w:rsid w:val="1545281F"/>
    <w:rsid w:val="154D4AE0"/>
    <w:rsid w:val="15503241"/>
    <w:rsid w:val="15550D8C"/>
    <w:rsid w:val="1555637E"/>
    <w:rsid w:val="1558311D"/>
    <w:rsid w:val="156378A8"/>
    <w:rsid w:val="156600CD"/>
    <w:rsid w:val="156916D9"/>
    <w:rsid w:val="157559A4"/>
    <w:rsid w:val="1577217C"/>
    <w:rsid w:val="157932C7"/>
    <w:rsid w:val="158636C5"/>
    <w:rsid w:val="158D603F"/>
    <w:rsid w:val="158D7585"/>
    <w:rsid w:val="159538C7"/>
    <w:rsid w:val="1598390A"/>
    <w:rsid w:val="15A275CA"/>
    <w:rsid w:val="15A52FDC"/>
    <w:rsid w:val="15A545E6"/>
    <w:rsid w:val="15A638D6"/>
    <w:rsid w:val="15AA05EE"/>
    <w:rsid w:val="15B8197A"/>
    <w:rsid w:val="15B90887"/>
    <w:rsid w:val="15BB4E40"/>
    <w:rsid w:val="15BC5A38"/>
    <w:rsid w:val="15C52CC1"/>
    <w:rsid w:val="15D96713"/>
    <w:rsid w:val="15DB5F19"/>
    <w:rsid w:val="15E044E9"/>
    <w:rsid w:val="15E666CE"/>
    <w:rsid w:val="15E93809"/>
    <w:rsid w:val="15EA5ECC"/>
    <w:rsid w:val="15F51061"/>
    <w:rsid w:val="160110E3"/>
    <w:rsid w:val="16045231"/>
    <w:rsid w:val="16063DC9"/>
    <w:rsid w:val="160643A5"/>
    <w:rsid w:val="16084E69"/>
    <w:rsid w:val="160E205F"/>
    <w:rsid w:val="16167E2E"/>
    <w:rsid w:val="161D7652"/>
    <w:rsid w:val="162A306B"/>
    <w:rsid w:val="16312619"/>
    <w:rsid w:val="163E333B"/>
    <w:rsid w:val="163F43CB"/>
    <w:rsid w:val="16404583"/>
    <w:rsid w:val="16417BBB"/>
    <w:rsid w:val="164B5C15"/>
    <w:rsid w:val="16564517"/>
    <w:rsid w:val="165B3130"/>
    <w:rsid w:val="165C5A0F"/>
    <w:rsid w:val="16743BB0"/>
    <w:rsid w:val="1674691B"/>
    <w:rsid w:val="167A4F31"/>
    <w:rsid w:val="168358C7"/>
    <w:rsid w:val="16837E1F"/>
    <w:rsid w:val="168F614C"/>
    <w:rsid w:val="16943AC8"/>
    <w:rsid w:val="16952FE8"/>
    <w:rsid w:val="16976DFC"/>
    <w:rsid w:val="16A103E7"/>
    <w:rsid w:val="16A64DA6"/>
    <w:rsid w:val="16A73FC8"/>
    <w:rsid w:val="16AA4B0F"/>
    <w:rsid w:val="16B17BD4"/>
    <w:rsid w:val="16BE580F"/>
    <w:rsid w:val="16C6769D"/>
    <w:rsid w:val="16C80F63"/>
    <w:rsid w:val="16CE7FDB"/>
    <w:rsid w:val="16CF4828"/>
    <w:rsid w:val="16DF341D"/>
    <w:rsid w:val="16E555F2"/>
    <w:rsid w:val="16F41320"/>
    <w:rsid w:val="16FD3994"/>
    <w:rsid w:val="16FD79FC"/>
    <w:rsid w:val="170A27FF"/>
    <w:rsid w:val="170B640B"/>
    <w:rsid w:val="171C2611"/>
    <w:rsid w:val="171D145D"/>
    <w:rsid w:val="171D7FEF"/>
    <w:rsid w:val="17210C3C"/>
    <w:rsid w:val="172548AB"/>
    <w:rsid w:val="172D05F9"/>
    <w:rsid w:val="173714E8"/>
    <w:rsid w:val="17397AA5"/>
    <w:rsid w:val="1743345C"/>
    <w:rsid w:val="17491B26"/>
    <w:rsid w:val="174F5184"/>
    <w:rsid w:val="175048A4"/>
    <w:rsid w:val="175452FF"/>
    <w:rsid w:val="176167A8"/>
    <w:rsid w:val="176E24FD"/>
    <w:rsid w:val="177147B8"/>
    <w:rsid w:val="17892442"/>
    <w:rsid w:val="17894FA3"/>
    <w:rsid w:val="178F0DDF"/>
    <w:rsid w:val="178F75A8"/>
    <w:rsid w:val="17946407"/>
    <w:rsid w:val="17971EF7"/>
    <w:rsid w:val="179A539B"/>
    <w:rsid w:val="17A0763C"/>
    <w:rsid w:val="17A34848"/>
    <w:rsid w:val="17AA6A03"/>
    <w:rsid w:val="17AD582C"/>
    <w:rsid w:val="17B05124"/>
    <w:rsid w:val="17C00674"/>
    <w:rsid w:val="17C05E60"/>
    <w:rsid w:val="17C85F33"/>
    <w:rsid w:val="17D10D7A"/>
    <w:rsid w:val="17D75B7F"/>
    <w:rsid w:val="17D80B83"/>
    <w:rsid w:val="17E32826"/>
    <w:rsid w:val="17E44E29"/>
    <w:rsid w:val="17F03B86"/>
    <w:rsid w:val="17F30862"/>
    <w:rsid w:val="17F31BF4"/>
    <w:rsid w:val="17F34642"/>
    <w:rsid w:val="17FD3D71"/>
    <w:rsid w:val="18005D2F"/>
    <w:rsid w:val="18091403"/>
    <w:rsid w:val="18096271"/>
    <w:rsid w:val="181310CA"/>
    <w:rsid w:val="1813390A"/>
    <w:rsid w:val="1815289A"/>
    <w:rsid w:val="18153385"/>
    <w:rsid w:val="181A04D2"/>
    <w:rsid w:val="18293437"/>
    <w:rsid w:val="182C0450"/>
    <w:rsid w:val="18332FB6"/>
    <w:rsid w:val="184E45B8"/>
    <w:rsid w:val="184E78F2"/>
    <w:rsid w:val="185010A0"/>
    <w:rsid w:val="185019D3"/>
    <w:rsid w:val="18512830"/>
    <w:rsid w:val="185E207A"/>
    <w:rsid w:val="185E66D4"/>
    <w:rsid w:val="18620A32"/>
    <w:rsid w:val="187B0E58"/>
    <w:rsid w:val="188150FA"/>
    <w:rsid w:val="18864014"/>
    <w:rsid w:val="18893F43"/>
    <w:rsid w:val="188C4609"/>
    <w:rsid w:val="188D24E0"/>
    <w:rsid w:val="189362CD"/>
    <w:rsid w:val="18B35D6B"/>
    <w:rsid w:val="18B724E3"/>
    <w:rsid w:val="18CB435E"/>
    <w:rsid w:val="18CD7669"/>
    <w:rsid w:val="18D42529"/>
    <w:rsid w:val="18DE5EF2"/>
    <w:rsid w:val="18E61E2F"/>
    <w:rsid w:val="18EF3956"/>
    <w:rsid w:val="18F056E4"/>
    <w:rsid w:val="18F66732"/>
    <w:rsid w:val="18F92F9D"/>
    <w:rsid w:val="18F97485"/>
    <w:rsid w:val="18FE31E7"/>
    <w:rsid w:val="19024E74"/>
    <w:rsid w:val="190316B0"/>
    <w:rsid w:val="19064C51"/>
    <w:rsid w:val="191032FE"/>
    <w:rsid w:val="1913594B"/>
    <w:rsid w:val="19136AB3"/>
    <w:rsid w:val="19190253"/>
    <w:rsid w:val="19210A5C"/>
    <w:rsid w:val="19225627"/>
    <w:rsid w:val="1926617C"/>
    <w:rsid w:val="19272A99"/>
    <w:rsid w:val="192F275A"/>
    <w:rsid w:val="1935399C"/>
    <w:rsid w:val="193B369E"/>
    <w:rsid w:val="194F3405"/>
    <w:rsid w:val="195220C3"/>
    <w:rsid w:val="19547885"/>
    <w:rsid w:val="19573B98"/>
    <w:rsid w:val="195A4CCC"/>
    <w:rsid w:val="195B7F58"/>
    <w:rsid w:val="196C495A"/>
    <w:rsid w:val="196D5384"/>
    <w:rsid w:val="1978749B"/>
    <w:rsid w:val="19843CCA"/>
    <w:rsid w:val="19855945"/>
    <w:rsid w:val="19905349"/>
    <w:rsid w:val="19925739"/>
    <w:rsid w:val="1993749A"/>
    <w:rsid w:val="1995545C"/>
    <w:rsid w:val="199F7BF5"/>
    <w:rsid w:val="19A82D5F"/>
    <w:rsid w:val="19B45826"/>
    <w:rsid w:val="19BA7864"/>
    <w:rsid w:val="19C47999"/>
    <w:rsid w:val="19C73B09"/>
    <w:rsid w:val="19D11EF5"/>
    <w:rsid w:val="19DD3958"/>
    <w:rsid w:val="19DF214A"/>
    <w:rsid w:val="19E661D5"/>
    <w:rsid w:val="19E80314"/>
    <w:rsid w:val="19E87448"/>
    <w:rsid w:val="19EC10E9"/>
    <w:rsid w:val="19F51A50"/>
    <w:rsid w:val="19FC3155"/>
    <w:rsid w:val="1A0B3559"/>
    <w:rsid w:val="1A0F6847"/>
    <w:rsid w:val="1A102264"/>
    <w:rsid w:val="1A1D2229"/>
    <w:rsid w:val="1A2A4C3B"/>
    <w:rsid w:val="1A2D568F"/>
    <w:rsid w:val="1A372F2F"/>
    <w:rsid w:val="1A394D10"/>
    <w:rsid w:val="1A3C3EBF"/>
    <w:rsid w:val="1A3D71DB"/>
    <w:rsid w:val="1A3E2244"/>
    <w:rsid w:val="1A437E6D"/>
    <w:rsid w:val="1A46712C"/>
    <w:rsid w:val="1A4C407B"/>
    <w:rsid w:val="1A4E3E7B"/>
    <w:rsid w:val="1A523B50"/>
    <w:rsid w:val="1A536A80"/>
    <w:rsid w:val="1A565682"/>
    <w:rsid w:val="1A5803B0"/>
    <w:rsid w:val="1A585E68"/>
    <w:rsid w:val="1A5B2EA6"/>
    <w:rsid w:val="1A6A0C68"/>
    <w:rsid w:val="1A6C2037"/>
    <w:rsid w:val="1A730787"/>
    <w:rsid w:val="1A755ED2"/>
    <w:rsid w:val="1A7759F1"/>
    <w:rsid w:val="1A7C1B94"/>
    <w:rsid w:val="1A8521C4"/>
    <w:rsid w:val="1A872E34"/>
    <w:rsid w:val="1A8C3ED6"/>
    <w:rsid w:val="1A8D0A06"/>
    <w:rsid w:val="1A8D6BDB"/>
    <w:rsid w:val="1A9C35CF"/>
    <w:rsid w:val="1AA00B6B"/>
    <w:rsid w:val="1AAA2058"/>
    <w:rsid w:val="1AB032BF"/>
    <w:rsid w:val="1AC263C4"/>
    <w:rsid w:val="1AC5662F"/>
    <w:rsid w:val="1ACE3492"/>
    <w:rsid w:val="1AD83280"/>
    <w:rsid w:val="1AEA3F40"/>
    <w:rsid w:val="1AED646E"/>
    <w:rsid w:val="1AEF4EA5"/>
    <w:rsid w:val="1AF77274"/>
    <w:rsid w:val="1AF96250"/>
    <w:rsid w:val="1B066FBE"/>
    <w:rsid w:val="1B093CFC"/>
    <w:rsid w:val="1B14370A"/>
    <w:rsid w:val="1B1627FA"/>
    <w:rsid w:val="1B1769FF"/>
    <w:rsid w:val="1B1C1276"/>
    <w:rsid w:val="1B1E1512"/>
    <w:rsid w:val="1B1E27C8"/>
    <w:rsid w:val="1B2108D3"/>
    <w:rsid w:val="1B307D7B"/>
    <w:rsid w:val="1B333AC0"/>
    <w:rsid w:val="1B3C3D51"/>
    <w:rsid w:val="1B40729C"/>
    <w:rsid w:val="1B49318C"/>
    <w:rsid w:val="1B494860"/>
    <w:rsid w:val="1B4A142C"/>
    <w:rsid w:val="1B4A465D"/>
    <w:rsid w:val="1B4D4DF3"/>
    <w:rsid w:val="1B512E3F"/>
    <w:rsid w:val="1B5902BA"/>
    <w:rsid w:val="1B596540"/>
    <w:rsid w:val="1B5C3864"/>
    <w:rsid w:val="1B607801"/>
    <w:rsid w:val="1B642ED0"/>
    <w:rsid w:val="1B654A5D"/>
    <w:rsid w:val="1B691C04"/>
    <w:rsid w:val="1B70255D"/>
    <w:rsid w:val="1B7317E6"/>
    <w:rsid w:val="1B76524B"/>
    <w:rsid w:val="1B7B415D"/>
    <w:rsid w:val="1B7C3815"/>
    <w:rsid w:val="1B7F6FD7"/>
    <w:rsid w:val="1B824BE7"/>
    <w:rsid w:val="1B841E86"/>
    <w:rsid w:val="1B861273"/>
    <w:rsid w:val="1B99272A"/>
    <w:rsid w:val="1BA23077"/>
    <w:rsid w:val="1BA304A6"/>
    <w:rsid w:val="1BA85438"/>
    <w:rsid w:val="1BAA38C0"/>
    <w:rsid w:val="1BB12B9D"/>
    <w:rsid w:val="1BB947E2"/>
    <w:rsid w:val="1BC73C7B"/>
    <w:rsid w:val="1BCC27A9"/>
    <w:rsid w:val="1BD5133C"/>
    <w:rsid w:val="1BDD7746"/>
    <w:rsid w:val="1BE74CC4"/>
    <w:rsid w:val="1C040F0F"/>
    <w:rsid w:val="1C1B6CC5"/>
    <w:rsid w:val="1C20004C"/>
    <w:rsid w:val="1C297A0C"/>
    <w:rsid w:val="1C301B54"/>
    <w:rsid w:val="1C365B3E"/>
    <w:rsid w:val="1C407C03"/>
    <w:rsid w:val="1C5005E9"/>
    <w:rsid w:val="1C58002D"/>
    <w:rsid w:val="1C5C5969"/>
    <w:rsid w:val="1C5F5F40"/>
    <w:rsid w:val="1C691CC3"/>
    <w:rsid w:val="1C696A97"/>
    <w:rsid w:val="1C6D5C90"/>
    <w:rsid w:val="1C6E7F35"/>
    <w:rsid w:val="1C7317C8"/>
    <w:rsid w:val="1C735C04"/>
    <w:rsid w:val="1C741280"/>
    <w:rsid w:val="1C7B1F54"/>
    <w:rsid w:val="1C7C4ACB"/>
    <w:rsid w:val="1C820E6D"/>
    <w:rsid w:val="1C872C45"/>
    <w:rsid w:val="1C8E2A00"/>
    <w:rsid w:val="1C8F7AB6"/>
    <w:rsid w:val="1C903533"/>
    <w:rsid w:val="1C985008"/>
    <w:rsid w:val="1C9A3F29"/>
    <w:rsid w:val="1C9E275A"/>
    <w:rsid w:val="1CA5143D"/>
    <w:rsid w:val="1CA524D7"/>
    <w:rsid w:val="1CA90AAF"/>
    <w:rsid w:val="1CA91E03"/>
    <w:rsid w:val="1CB052C3"/>
    <w:rsid w:val="1CB205D0"/>
    <w:rsid w:val="1CBF61DE"/>
    <w:rsid w:val="1CC00426"/>
    <w:rsid w:val="1CCA165E"/>
    <w:rsid w:val="1CCB073E"/>
    <w:rsid w:val="1CCF3E53"/>
    <w:rsid w:val="1CD037A4"/>
    <w:rsid w:val="1CD136B9"/>
    <w:rsid w:val="1CD1462B"/>
    <w:rsid w:val="1CD864E8"/>
    <w:rsid w:val="1CE22BC4"/>
    <w:rsid w:val="1CF42CBB"/>
    <w:rsid w:val="1CF9597C"/>
    <w:rsid w:val="1CFD6805"/>
    <w:rsid w:val="1D000722"/>
    <w:rsid w:val="1D0E7C9C"/>
    <w:rsid w:val="1D12443B"/>
    <w:rsid w:val="1D1A0507"/>
    <w:rsid w:val="1D1C5FE0"/>
    <w:rsid w:val="1D1D193E"/>
    <w:rsid w:val="1D1E2EA6"/>
    <w:rsid w:val="1D332E23"/>
    <w:rsid w:val="1D343350"/>
    <w:rsid w:val="1D3D2880"/>
    <w:rsid w:val="1D4C4708"/>
    <w:rsid w:val="1D5030A3"/>
    <w:rsid w:val="1D5641C1"/>
    <w:rsid w:val="1D573B94"/>
    <w:rsid w:val="1D595C00"/>
    <w:rsid w:val="1D5A180D"/>
    <w:rsid w:val="1D636571"/>
    <w:rsid w:val="1D641B4F"/>
    <w:rsid w:val="1D6B1CD7"/>
    <w:rsid w:val="1D6D55D1"/>
    <w:rsid w:val="1D720F89"/>
    <w:rsid w:val="1D747FB9"/>
    <w:rsid w:val="1D782DB5"/>
    <w:rsid w:val="1D783DEC"/>
    <w:rsid w:val="1D7F2BB8"/>
    <w:rsid w:val="1D837226"/>
    <w:rsid w:val="1D881D4E"/>
    <w:rsid w:val="1D923F42"/>
    <w:rsid w:val="1D9A4F3F"/>
    <w:rsid w:val="1DA25B4F"/>
    <w:rsid w:val="1DA76B5C"/>
    <w:rsid w:val="1DA84495"/>
    <w:rsid w:val="1DA92067"/>
    <w:rsid w:val="1DA936F5"/>
    <w:rsid w:val="1DB3767F"/>
    <w:rsid w:val="1DB6561A"/>
    <w:rsid w:val="1DC837EC"/>
    <w:rsid w:val="1DC938FF"/>
    <w:rsid w:val="1DCC4B41"/>
    <w:rsid w:val="1DD07526"/>
    <w:rsid w:val="1DD27A9A"/>
    <w:rsid w:val="1DD4585F"/>
    <w:rsid w:val="1DD8754F"/>
    <w:rsid w:val="1DDA54C4"/>
    <w:rsid w:val="1DDD5D03"/>
    <w:rsid w:val="1DDE5A48"/>
    <w:rsid w:val="1DE174B8"/>
    <w:rsid w:val="1DE42AD3"/>
    <w:rsid w:val="1DEC6AFA"/>
    <w:rsid w:val="1DF21956"/>
    <w:rsid w:val="1DF84F4C"/>
    <w:rsid w:val="1DFB5160"/>
    <w:rsid w:val="1E060851"/>
    <w:rsid w:val="1E0A400A"/>
    <w:rsid w:val="1E12491A"/>
    <w:rsid w:val="1E176D89"/>
    <w:rsid w:val="1E1D1AA0"/>
    <w:rsid w:val="1E1F71A0"/>
    <w:rsid w:val="1E251C4B"/>
    <w:rsid w:val="1E252112"/>
    <w:rsid w:val="1E2A2B78"/>
    <w:rsid w:val="1E2B6776"/>
    <w:rsid w:val="1E3845CF"/>
    <w:rsid w:val="1E464734"/>
    <w:rsid w:val="1E481AFF"/>
    <w:rsid w:val="1E4B3946"/>
    <w:rsid w:val="1E4F5B8D"/>
    <w:rsid w:val="1E5413B5"/>
    <w:rsid w:val="1E5870AD"/>
    <w:rsid w:val="1E5D2D12"/>
    <w:rsid w:val="1E5F0124"/>
    <w:rsid w:val="1E775D32"/>
    <w:rsid w:val="1E777DA5"/>
    <w:rsid w:val="1E780C35"/>
    <w:rsid w:val="1E8E21CC"/>
    <w:rsid w:val="1E8F138B"/>
    <w:rsid w:val="1E8F773B"/>
    <w:rsid w:val="1E921DF2"/>
    <w:rsid w:val="1E9353B7"/>
    <w:rsid w:val="1EA041D8"/>
    <w:rsid w:val="1EAB1035"/>
    <w:rsid w:val="1EAD6824"/>
    <w:rsid w:val="1EB549DE"/>
    <w:rsid w:val="1EB63223"/>
    <w:rsid w:val="1EC017D1"/>
    <w:rsid w:val="1EC5031E"/>
    <w:rsid w:val="1EC95F03"/>
    <w:rsid w:val="1ECB5090"/>
    <w:rsid w:val="1ECF6302"/>
    <w:rsid w:val="1ED044B7"/>
    <w:rsid w:val="1ED20D0D"/>
    <w:rsid w:val="1EDE544E"/>
    <w:rsid w:val="1EE63846"/>
    <w:rsid w:val="1EE761C8"/>
    <w:rsid w:val="1EE81D3E"/>
    <w:rsid w:val="1EEB3ECC"/>
    <w:rsid w:val="1EF24406"/>
    <w:rsid w:val="1EF6727F"/>
    <w:rsid w:val="1EF97A17"/>
    <w:rsid w:val="1EFB6358"/>
    <w:rsid w:val="1EFB7D29"/>
    <w:rsid w:val="1F07648E"/>
    <w:rsid w:val="1F0D2858"/>
    <w:rsid w:val="1F123228"/>
    <w:rsid w:val="1F1522A1"/>
    <w:rsid w:val="1F1E3B2D"/>
    <w:rsid w:val="1F285157"/>
    <w:rsid w:val="1F2B47FD"/>
    <w:rsid w:val="1F45076D"/>
    <w:rsid w:val="1F577EBC"/>
    <w:rsid w:val="1F613E96"/>
    <w:rsid w:val="1F7439CD"/>
    <w:rsid w:val="1F793E37"/>
    <w:rsid w:val="1F7C4759"/>
    <w:rsid w:val="1F7F1DE5"/>
    <w:rsid w:val="1F821BF4"/>
    <w:rsid w:val="1F8655FC"/>
    <w:rsid w:val="1F8738AD"/>
    <w:rsid w:val="1F891FCB"/>
    <w:rsid w:val="1F921DB4"/>
    <w:rsid w:val="1F98274F"/>
    <w:rsid w:val="1F9E415C"/>
    <w:rsid w:val="1FB27513"/>
    <w:rsid w:val="1FB33AA7"/>
    <w:rsid w:val="1FBA3237"/>
    <w:rsid w:val="1FBE01BD"/>
    <w:rsid w:val="1FC10B61"/>
    <w:rsid w:val="1FC46058"/>
    <w:rsid w:val="1FC569EE"/>
    <w:rsid w:val="1FC92AB8"/>
    <w:rsid w:val="1FC93752"/>
    <w:rsid w:val="1FD40C93"/>
    <w:rsid w:val="1FDA1963"/>
    <w:rsid w:val="1FDE4275"/>
    <w:rsid w:val="1FEB2D49"/>
    <w:rsid w:val="1FFB6C02"/>
    <w:rsid w:val="1FFB6C81"/>
    <w:rsid w:val="1FFD23A5"/>
    <w:rsid w:val="200415A7"/>
    <w:rsid w:val="20064497"/>
    <w:rsid w:val="200D754E"/>
    <w:rsid w:val="201B2254"/>
    <w:rsid w:val="201F05AE"/>
    <w:rsid w:val="20214DC3"/>
    <w:rsid w:val="202B393E"/>
    <w:rsid w:val="203126AD"/>
    <w:rsid w:val="20415A41"/>
    <w:rsid w:val="20460577"/>
    <w:rsid w:val="20525DE2"/>
    <w:rsid w:val="20694DE4"/>
    <w:rsid w:val="206B4A16"/>
    <w:rsid w:val="20812679"/>
    <w:rsid w:val="208540B5"/>
    <w:rsid w:val="20904BE4"/>
    <w:rsid w:val="2096518F"/>
    <w:rsid w:val="209D70CB"/>
    <w:rsid w:val="20AC1E43"/>
    <w:rsid w:val="20AE1592"/>
    <w:rsid w:val="20B06C27"/>
    <w:rsid w:val="20BA66BD"/>
    <w:rsid w:val="20BC11B2"/>
    <w:rsid w:val="20BF312A"/>
    <w:rsid w:val="20CA3197"/>
    <w:rsid w:val="20CD791E"/>
    <w:rsid w:val="20D05CA0"/>
    <w:rsid w:val="20D2253F"/>
    <w:rsid w:val="20D81792"/>
    <w:rsid w:val="20D861E7"/>
    <w:rsid w:val="20DF033D"/>
    <w:rsid w:val="20E35652"/>
    <w:rsid w:val="20E86032"/>
    <w:rsid w:val="20EA2D1C"/>
    <w:rsid w:val="20EA31C1"/>
    <w:rsid w:val="20EC5814"/>
    <w:rsid w:val="20F06117"/>
    <w:rsid w:val="20F25CA2"/>
    <w:rsid w:val="20F30E54"/>
    <w:rsid w:val="20F426AA"/>
    <w:rsid w:val="21006844"/>
    <w:rsid w:val="21017FC8"/>
    <w:rsid w:val="21044400"/>
    <w:rsid w:val="210E4AAB"/>
    <w:rsid w:val="210F5A5B"/>
    <w:rsid w:val="21141797"/>
    <w:rsid w:val="211A262F"/>
    <w:rsid w:val="211E48DC"/>
    <w:rsid w:val="212322C1"/>
    <w:rsid w:val="21284C6B"/>
    <w:rsid w:val="214352A4"/>
    <w:rsid w:val="214679E0"/>
    <w:rsid w:val="21476A94"/>
    <w:rsid w:val="21491793"/>
    <w:rsid w:val="21491F49"/>
    <w:rsid w:val="215155A7"/>
    <w:rsid w:val="2157160C"/>
    <w:rsid w:val="215D5112"/>
    <w:rsid w:val="21643DC7"/>
    <w:rsid w:val="21677169"/>
    <w:rsid w:val="217022E4"/>
    <w:rsid w:val="21760033"/>
    <w:rsid w:val="217659B2"/>
    <w:rsid w:val="217D05EA"/>
    <w:rsid w:val="218002CA"/>
    <w:rsid w:val="21805525"/>
    <w:rsid w:val="21847F77"/>
    <w:rsid w:val="21981CA2"/>
    <w:rsid w:val="219C1A31"/>
    <w:rsid w:val="219E13C7"/>
    <w:rsid w:val="21A732CA"/>
    <w:rsid w:val="21C158B5"/>
    <w:rsid w:val="21C17932"/>
    <w:rsid w:val="21C25398"/>
    <w:rsid w:val="21C8642E"/>
    <w:rsid w:val="21CA6457"/>
    <w:rsid w:val="21CA7EF1"/>
    <w:rsid w:val="21CD162C"/>
    <w:rsid w:val="21D03750"/>
    <w:rsid w:val="21DA0E4B"/>
    <w:rsid w:val="21DD2779"/>
    <w:rsid w:val="21E565FD"/>
    <w:rsid w:val="21E94E64"/>
    <w:rsid w:val="21EE76A5"/>
    <w:rsid w:val="21FC5444"/>
    <w:rsid w:val="220119A0"/>
    <w:rsid w:val="22026A3A"/>
    <w:rsid w:val="220378F6"/>
    <w:rsid w:val="220B67B3"/>
    <w:rsid w:val="221023B2"/>
    <w:rsid w:val="22151BD0"/>
    <w:rsid w:val="22235750"/>
    <w:rsid w:val="22252C8B"/>
    <w:rsid w:val="2229371A"/>
    <w:rsid w:val="222B3379"/>
    <w:rsid w:val="22315087"/>
    <w:rsid w:val="22331666"/>
    <w:rsid w:val="223547E2"/>
    <w:rsid w:val="2240405C"/>
    <w:rsid w:val="2240719E"/>
    <w:rsid w:val="22421CDD"/>
    <w:rsid w:val="224A74A2"/>
    <w:rsid w:val="225357E9"/>
    <w:rsid w:val="226404E9"/>
    <w:rsid w:val="22815EC0"/>
    <w:rsid w:val="22850838"/>
    <w:rsid w:val="2285189D"/>
    <w:rsid w:val="229379F4"/>
    <w:rsid w:val="229553CE"/>
    <w:rsid w:val="229D232C"/>
    <w:rsid w:val="229D641A"/>
    <w:rsid w:val="22AB2EFF"/>
    <w:rsid w:val="22AF1457"/>
    <w:rsid w:val="22B52709"/>
    <w:rsid w:val="22BB424A"/>
    <w:rsid w:val="22BB6766"/>
    <w:rsid w:val="22C0008C"/>
    <w:rsid w:val="22C36011"/>
    <w:rsid w:val="22C50F57"/>
    <w:rsid w:val="22C510A2"/>
    <w:rsid w:val="22C56CEB"/>
    <w:rsid w:val="22C570E9"/>
    <w:rsid w:val="22C643BC"/>
    <w:rsid w:val="22C71C6E"/>
    <w:rsid w:val="22D74F11"/>
    <w:rsid w:val="22D84432"/>
    <w:rsid w:val="22D86815"/>
    <w:rsid w:val="22D868E7"/>
    <w:rsid w:val="22DD0A46"/>
    <w:rsid w:val="22DE393B"/>
    <w:rsid w:val="22E36EAB"/>
    <w:rsid w:val="22E372D8"/>
    <w:rsid w:val="22E850FE"/>
    <w:rsid w:val="22EC05B5"/>
    <w:rsid w:val="22F67981"/>
    <w:rsid w:val="23004215"/>
    <w:rsid w:val="230244FD"/>
    <w:rsid w:val="23077792"/>
    <w:rsid w:val="230B481E"/>
    <w:rsid w:val="230D4174"/>
    <w:rsid w:val="231264D7"/>
    <w:rsid w:val="23137595"/>
    <w:rsid w:val="23184E65"/>
    <w:rsid w:val="231C4B06"/>
    <w:rsid w:val="23277530"/>
    <w:rsid w:val="232D0BE4"/>
    <w:rsid w:val="23313840"/>
    <w:rsid w:val="23454ABB"/>
    <w:rsid w:val="23487047"/>
    <w:rsid w:val="23564F36"/>
    <w:rsid w:val="235E3E01"/>
    <w:rsid w:val="235F0A8E"/>
    <w:rsid w:val="23600456"/>
    <w:rsid w:val="2363029F"/>
    <w:rsid w:val="23636781"/>
    <w:rsid w:val="23650844"/>
    <w:rsid w:val="2368481B"/>
    <w:rsid w:val="236E73C1"/>
    <w:rsid w:val="237C6352"/>
    <w:rsid w:val="238D2E58"/>
    <w:rsid w:val="23943691"/>
    <w:rsid w:val="23953C5F"/>
    <w:rsid w:val="23967CBB"/>
    <w:rsid w:val="23967D47"/>
    <w:rsid w:val="23982B7C"/>
    <w:rsid w:val="23984701"/>
    <w:rsid w:val="23A55DBD"/>
    <w:rsid w:val="23B05BA1"/>
    <w:rsid w:val="23B13437"/>
    <w:rsid w:val="23B91A78"/>
    <w:rsid w:val="23C141C9"/>
    <w:rsid w:val="23C56D53"/>
    <w:rsid w:val="23D5120A"/>
    <w:rsid w:val="23D5737C"/>
    <w:rsid w:val="23D751BD"/>
    <w:rsid w:val="23E37C85"/>
    <w:rsid w:val="23F157C2"/>
    <w:rsid w:val="23F51512"/>
    <w:rsid w:val="24035D3E"/>
    <w:rsid w:val="24056C1B"/>
    <w:rsid w:val="24076480"/>
    <w:rsid w:val="240A49AB"/>
    <w:rsid w:val="240B0182"/>
    <w:rsid w:val="240D2652"/>
    <w:rsid w:val="240E6C2F"/>
    <w:rsid w:val="24120DCE"/>
    <w:rsid w:val="241273A6"/>
    <w:rsid w:val="241A23F8"/>
    <w:rsid w:val="2439736B"/>
    <w:rsid w:val="244A1A16"/>
    <w:rsid w:val="244A74C7"/>
    <w:rsid w:val="245434B2"/>
    <w:rsid w:val="245773DE"/>
    <w:rsid w:val="245B4A6C"/>
    <w:rsid w:val="246331E6"/>
    <w:rsid w:val="24651939"/>
    <w:rsid w:val="24790879"/>
    <w:rsid w:val="24812FA5"/>
    <w:rsid w:val="24872C4B"/>
    <w:rsid w:val="248832D6"/>
    <w:rsid w:val="248F05C7"/>
    <w:rsid w:val="2494043B"/>
    <w:rsid w:val="24975618"/>
    <w:rsid w:val="249C75FE"/>
    <w:rsid w:val="24A8646C"/>
    <w:rsid w:val="24A91B71"/>
    <w:rsid w:val="24AF0265"/>
    <w:rsid w:val="24B2665A"/>
    <w:rsid w:val="24C217C5"/>
    <w:rsid w:val="24C92DE7"/>
    <w:rsid w:val="24CE39D4"/>
    <w:rsid w:val="24E20A07"/>
    <w:rsid w:val="24F138AB"/>
    <w:rsid w:val="24F82841"/>
    <w:rsid w:val="24FE7C9B"/>
    <w:rsid w:val="25001001"/>
    <w:rsid w:val="250279CF"/>
    <w:rsid w:val="250609B1"/>
    <w:rsid w:val="25125375"/>
    <w:rsid w:val="2519167B"/>
    <w:rsid w:val="251A12B1"/>
    <w:rsid w:val="251D21EC"/>
    <w:rsid w:val="25231270"/>
    <w:rsid w:val="252722F6"/>
    <w:rsid w:val="25274090"/>
    <w:rsid w:val="25366EC3"/>
    <w:rsid w:val="253708C6"/>
    <w:rsid w:val="25376B10"/>
    <w:rsid w:val="253F4078"/>
    <w:rsid w:val="25435D11"/>
    <w:rsid w:val="254820F3"/>
    <w:rsid w:val="25507F95"/>
    <w:rsid w:val="2558139C"/>
    <w:rsid w:val="256720DA"/>
    <w:rsid w:val="25684A43"/>
    <w:rsid w:val="256C1BB8"/>
    <w:rsid w:val="256D13DA"/>
    <w:rsid w:val="25766E23"/>
    <w:rsid w:val="25837CEC"/>
    <w:rsid w:val="25840011"/>
    <w:rsid w:val="258958BE"/>
    <w:rsid w:val="25910E0D"/>
    <w:rsid w:val="25932049"/>
    <w:rsid w:val="2595281F"/>
    <w:rsid w:val="259B66D0"/>
    <w:rsid w:val="25A562A7"/>
    <w:rsid w:val="25B62CE5"/>
    <w:rsid w:val="25BD19DF"/>
    <w:rsid w:val="25BD41B9"/>
    <w:rsid w:val="25BE5157"/>
    <w:rsid w:val="25C267A3"/>
    <w:rsid w:val="25C37FC2"/>
    <w:rsid w:val="25C43BD3"/>
    <w:rsid w:val="25C463E7"/>
    <w:rsid w:val="25C6410E"/>
    <w:rsid w:val="25C83ABF"/>
    <w:rsid w:val="25CB1946"/>
    <w:rsid w:val="25D32620"/>
    <w:rsid w:val="25D709EE"/>
    <w:rsid w:val="25E00294"/>
    <w:rsid w:val="25EC1578"/>
    <w:rsid w:val="25F57A6E"/>
    <w:rsid w:val="25F96AD1"/>
    <w:rsid w:val="2607649F"/>
    <w:rsid w:val="2609084D"/>
    <w:rsid w:val="260F5317"/>
    <w:rsid w:val="26116D24"/>
    <w:rsid w:val="26224FB8"/>
    <w:rsid w:val="26275FAA"/>
    <w:rsid w:val="262B6D0C"/>
    <w:rsid w:val="262F4485"/>
    <w:rsid w:val="263350B3"/>
    <w:rsid w:val="263475B6"/>
    <w:rsid w:val="26362F8F"/>
    <w:rsid w:val="26472763"/>
    <w:rsid w:val="264B3D9D"/>
    <w:rsid w:val="26563D2E"/>
    <w:rsid w:val="265872C0"/>
    <w:rsid w:val="26587D70"/>
    <w:rsid w:val="266848AC"/>
    <w:rsid w:val="26685354"/>
    <w:rsid w:val="266E24DB"/>
    <w:rsid w:val="26734A6F"/>
    <w:rsid w:val="267375DF"/>
    <w:rsid w:val="267508F5"/>
    <w:rsid w:val="268567A0"/>
    <w:rsid w:val="268C2F09"/>
    <w:rsid w:val="268F706B"/>
    <w:rsid w:val="26991680"/>
    <w:rsid w:val="269F2411"/>
    <w:rsid w:val="26A13592"/>
    <w:rsid w:val="26A53007"/>
    <w:rsid w:val="26B202B9"/>
    <w:rsid w:val="26B56C98"/>
    <w:rsid w:val="26B96AA9"/>
    <w:rsid w:val="26BC092F"/>
    <w:rsid w:val="26C02A50"/>
    <w:rsid w:val="26C24334"/>
    <w:rsid w:val="26C26080"/>
    <w:rsid w:val="26C50FC3"/>
    <w:rsid w:val="26D37AB6"/>
    <w:rsid w:val="26DC4D73"/>
    <w:rsid w:val="26DC77F0"/>
    <w:rsid w:val="27072306"/>
    <w:rsid w:val="270901B9"/>
    <w:rsid w:val="2709224D"/>
    <w:rsid w:val="27187E3E"/>
    <w:rsid w:val="27232310"/>
    <w:rsid w:val="27263891"/>
    <w:rsid w:val="27296735"/>
    <w:rsid w:val="27315D3D"/>
    <w:rsid w:val="273966CE"/>
    <w:rsid w:val="273E3187"/>
    <w:rsid w:val="27412A14"/>
    <w:rsid w:val="27412BC7"/>
    <w:rsid w:val="27414BC7"/>
    <w:rsid w:val="27420DFF"/>
    <w:rsid w:val="27490991"/>
    <w:rsid w:val="274A4F43"/>
    <w:rsid w:val="274C469D"/>
    <w:rsid w:val="27545C85"/>
    <w:rsid w:val="27551853"/>
    <w:rsid w:val="275778D6"/>
    <w:rsid w:val="275972EC"/>
    <w:rsid w:val="275F4F89"/>
    <w:rsid w:val="27654290"/>
    <w:rsid w:val="27684440"/>
    <w:rsid w:val="276B0C9A"/>
    <w:rsid w:val="27741F84"/>
    <w:rsid w:val="278558BE"/>
    <w:rsid w:val="27996494"/>
    <w:rsid w:val="279A4C11"/>
    <w:rsid w:val="27AB4701"/>
    <w:rsid w:val="27B9243C"/>
    <w:rsid w:val="27BA2305"/>
    <w:rsid w:val="27D2652A"/>
    <w:rsid w:val="27D35C53"/>
    <w:rsid w:val="27D93595"/>
    <w:rsid w:val="27E4490C"/>
    <w:rsid w:val="27E80E29"/>
    <w:rsid w:val="27EB5A75"/>
    <w:rsid w:val="27EC7AB2"/>
    <w:rsid w:val="27F30171"/>
    <w:rsid w:val="27FD711E"/>
    <w:rsid w:val="27FE5230"/>
    <w:rsid w:val="28014CAF"/>
    <w:rsid w:val="28055DD6"/>
    <w:rsid w:val="28093702"/>
    <w:rsid w:val="281430A1"/>
    <w:rsid w:val="281B159A"/>
    <w:rsid w:val="281B594C"/>
    <w:rsid w:val="282804CD"/>
    <w:rsid w:val="28302074"/>
    <w:rsid w:val="2842636C"/>
    <w:rsid w:val="2845756E"/>
    <w:rsid w:val="284D43D2"/>
    <w:rsid w:val="2864799D"/>
    <w:rsid w:val="286A131A"/>
    <w:rsid w:val="286B2A60"/>
    <w:rsid w:val="286E446D"/>
    <w:rsid w:val="287B20E3"/>
    <w:rsid w:val="288A0328"/>
    <w:rsid w:val="288E228B"/>
    <w:rsid w:val="289538E0"/>
    <w:rsid w:val="289E7280"/>
    <w:rsid w:val="289F4CAA"/>
    <w:rsid w:val="28A06B37"/>
    <w:rsid w:val="28AF4E45"/>
    <w:rsid w:val="28B60943"/>
    <w:rsid w:val="28BA2536"/>
    <w:rsid w:val="28BC1C01"/>
    <w:rsid w:val="28BC6993"/>
    <w:rsid w:val="28BF1800"/>
    <w:rsid w:val="28C130CC"/>
    <w:rsid w:val="28C268F2"/>
    <w:rsid w:val="28C432A5"/>
    <w:rsid w:val="28D27551"/>
    <w:rsid w:val="28D37614"/>
    <w:rsid w:val="28D4722B"/>
    <w:rsid w:val="28D50018"/>
    <w:rsid w:val="28D56B06"/>
    <w:rsid w:val="28D5759F"/>
    <w:rsid w:val="28D64B6F"/>
    <w:rsid w:val="28D864F3"/>
    <w:rsid w:val="28E7519F"/>
    <w:rsid w:val="28F13C70"/>
    <w:rsid w:val="28FF6C98"/>
    <w:rsid w:val="29004689"/>
    <w:rsid w:val="290851EF"/>
    <w:rsid w:val="290A4812"/>
    <w:rsid w:val="290C1526"/>
    <w:rsid w:val="291D0A3E"/>
    <w:rsid w:val="291D2E26"/>
    <w:rsid w:val="292A7319"/>
    <w:rsid w:val="29342C3B"/>
    <w:rsid w:val="29362B09"/>
    <w:rsid w:val="29364692"/>
    <w:rsid w:val="2938330A"/>
    <w:rsid w:val="29396669"/>
    <w:rsid w:val="293A5CCA"/>
    <w:rsid w:val="293B1C6E"/>
    <w:rsid w:val="293B2BEA"/>
    <w:rsid w:val="294154E4"/>
    <w:rsid w:val="294159FA"/>
    <w:rsid w:val="294C5CDE"/>
    <w:rsid w:val="29522806"/>
    <w:rsid w:val="29597A5E"/>
    <w:rsid w:val="295A08EA"/>
    <w:rsid w:val="29645492"/>
    <w:rsid w:val="29662589"/>
    <w:rsid w:val="2969102F"/>
    <w:rsid w:val="29744CD5"/>
    <w:rsid w:val="29755514"/>
    <w:rsid w:val="29767E5C"/>
    <w:rsid w:val="297872A0"/>
    <w:rsid w:val="297876B7"/>
    <w:rsid w:val="297B65C4"/>
    <w:rsid w:val="297E5504"/>
    <w:rsid w:val="29915EF0"/>
    <w:rsid w:val="299A6B8E"/>
    <w:rsid w:val="299B3E4D"/>
    <w:rsid w:val="299E6665"/>
    <w:rsid w:val="29A92A58"/>
    <w:rsid w:val="29AE170D"/>
    <w:rsid w:val="29B40F1C"/>
    <w:rsid w:val="29B5660D"/>
    <w:rsid w:val="29BC5684"/>
    <w:rsid w:val="29D864EC"/>
    <w:rsid w:val="29E140EE"/>
    <w:rsid w:val="29F403C8"/>
    <w:rsid w:val="29F4229F"/>
    <w:rsid w:val="2A0F6611"/>
    <w:rsid w:val="2A151216"/>
    <w:rsid w:val="2A1A3466"/>
    <w:rsid w:val="2A1B7E40"/>
    <w:rsid w:val="2A1E3BAC"/>
    <w:rsid w:val="2A1F2245"/>
    <w:rsid w:val="2A202C4F"/>
    <w:rsid w:val="2A233EF0"/>
    <w:rsid w:val="2A371980"/>
    <w:rsid w:val="2A373CAC"/>
    <w:rsid w:val="2A483772"/>
    <w:rsid w:val="2A4C0BEA"/>
    <w:rsid w:val="2A5446BF"/>
    <w:rsid w:val="2A5F462B"/>
    <w:rsid w:val="2A675A93"/>
    <w:rsid w:val="2A692A8A"/>
    <w:rsid w:val="2A6B0C20"/>
    <w:rsid w:val="2A722A82"/>
    <w:rsid w:val="2A795BC0"/>
    <w:rsid w:val="2A821F3B"/>
    <w:rsid w:val="2A853BBE"/>
    <w:rsid w:val="2A8C7D18"/>
    <w:rsid w:val="2A8E2D8A"/>
    <w:rsid w:val="2A912664"/>
    <w:rsid w:val="2A9F175E"/>
    <w:rsid w:val="2AA418B8"/>
    <w:rsid w:val="2AA85F03"/>
    <w:rsid w:val="2AA90BC7"/>
    <w:rsid w:val="2AB32CE3"/>
    <w:rsid w:val="2AB67AEC"/>
    <w:rsid w:val="2AC14072"/>
    <w:rsid w:val="2AC77934"/>
    <w:rsid w:val="2ACA0C8D"/>
    <w:rsid w:val="2ACB4D91"/>
    <w:rsid w:val="2ACC6185"/>
    <w:rsid w:val="2AD53E52"/>
    <w:rsid w:val="2AD60694"/>
    <w:rsid w:val="2ADF3707"/>
    <w:rsid w:val="2AE36DEF"/>
    <w:rsid w:val="2AE7757B"/>
    <w:rsid w:val="2AEB6C96"/>
    <w:rsid w:val="2AFA54A5"/>
    <w:rsid w:val="2B000A86"/>
    <w:rsid w:val="2B050AAD"/>
    <w:rsid w:val="2B1C71F2"/>
    <w:rsid w:val="2B2404B3"/>
    <w:rsid w:val="2B29042E"/>
    <w:rsid w:val="2B29186F"/>
    <w:rsid w:val="2B2C2A29"/>
    <w:rsid w:val="2B3C7FDA"/>
    <w:rsid w:val="2B3E6A8C"/>
    <w:rsid w:val="2B3E7949"/>
    <w:rsid w:val="2B437E89"/>
    <w:rsid w:val="2B471D09"/>
    <w:rsid w:val="2B4F6CA2"/>
    <w:rsid w:val="2B50508A"/>
    <w:rsid w:val="2B551EB4"/>
    <w:rsid w:val="2B637614"/>
    <w:rsid w:val="2B6604B1"/>
    <w:rsid w:val="2B684A4D"/>
    <w:rsid w:val="2B6C2003"/>
    <w:rsid w:val="2B6E3E81"/>
    <w:rsid w:val="2B725CC8"/>
    <w:rsid w:val="2B76488C"/>
    <w:rsid w:val="2B77384B"/>
    <w:rsid w:val="2B7A287A"/>
    <w:rsid w:val="2B7E66FB"/>
    <w:rsid w:val="2B835513"/>
    <w:rsid w:val="2B853CC5"/>
    <w:rsid w:val="2B86135B"/>
    <w:rsid w:val="2B8B3EE3"/>
    <w:rsid w:val="2B8C126C"/>
    <w:rsid w:val="2B8D73C7"/>
    <w:rsid w:val="2B8F701E"/>
    <w:rsid w:val="2B9B37DD"/>
    <w:rsid w:val="2B9B5FF6"/>
    <w:rsid w:val="2B9D344B"/>
    <w:rsid w:val="2BA103F3"/>
    <w:rsid w:val="2BA8342E"/>
    <w:rsid w:val="2BA91186"/>
    <w:rsid w:val="2BAB4F60"/>
    <w:rsid w:val="2BB16190"/>
    <w:rsid w:val="2BB57840"/>
    <w:rsid w:val="2BBF0F9B"/>
    <w:rsid w:val="2BBF3157"/>
    <w:rsid w:val="2BBF557C"/>
    <w:rsid w:val="2BC470E1"/>
    <w:rsid w:val="2BD26C6D"/>
    <w:rsid w:val="2BD56F82"/>
    <w:rsid w:val="2BDE73CC"/>
    <w:rsid w:val="2BE307A8"/>
    <w:rsid w:val="2BE72996"/>
    <w:rsid w:val="2BEF5A28"/>
    <w:rsid w:val="2BF126F3"/>
    <w:rsid w:val="2BF93557"/>
    <w:rsid w:val="2BF96C7B"/>
    <w:rsid w:val="2BFD7C1E"/>
    <w:rsid w:val="2C005299"/>
    <w:rsid w:val="2C012C24"/>
    <w:rsid w:val="2C02265B"/>
    <w:rsid w:val="2C0721FB"/>
    <w:rsid w:val="2C0869C0"/>
    <w:rsid w:val="2C166E99"/>
    <w:rsid w:val="2C194F85"/>
    <w:rsid w:val="2C234D60"/>
    <w:rsid w:val="2C274BB4"/>
    <w:rsid w:val="2C2D526D"/>
    <w:rsid w:val="2C2E0AF8"/>
    <w:rsid w:val="2C3A13EA"/>
    <w:rsid w:val="2C3E5383"/>
    <w:rsid w:val="2C422D2E"/>
    <w:rsid w:val="2C44739F"/>
    <w:rsid w:val="2C4B1732"/>
    <w:rsid w:val="2C505853"/>
    <w:rsid w:val="2C534CF1"/>
    <w:rsid w:val="2C5868FC"/>
    <w:rsid w:val="2C5C2595"/>
    <w:rsid w:val="2C5F5ED9"/>
    <w:rsid w:val="2C6137DA"/>
    <w:rsid w:val="2C64605C"/>
    <w:rsid w:val="2C733B7E"/>
    <w:rsid w:val="2C7C0A61"/>
    <w:rsid w:val="2C8A5E90"/>
    <w:rsid w:val="2C9032E6"/>
    <w:rsid w:val="2C934C7F"/>
    <w:rsid w:val="2CA17B49"/>
    <w:rsid w:val="2CB127A9"/>
    <w:rsid w:val="2CB1412A"/>
    <w:rsid w:val="2CB61345"/>
    <w:rsid w:val="2CB70CF7"/>
    <w:rsid w:val="2CBC41A1"/>
    <w:rsid w:val="2CCD678E"/>
    <w:rsid w:val="2CDC711C"/>
    <w:rsid w:val="2CDE3694"/>
    <w:rsid w:val="2CE60425"/>
    <w:rsid w:val="2CE91012"/>
    <w:rsid w:val="2CE9307B"/>
    <w:rsid w:val="2CEA3A99"/>
    <w:rsid w:val="2CED56DD"/>
    <w:rsid w:val="2CED6014"/>
    <w:rsid w:val="2CEE6161"/>
    <w:rsid w:val="2D012616"/>
    <w:rsid w:val="2D031DB1"/>
    <w:rsid w:val="2D163960"/>
    <w:rsid w:val="2D2259F1"/>
    <w:rsid w:val="2D351D21"/>
    <w:rsid w:val="2D381C88"/>
    <w:rsid w:val="2D3D606E"/>
    <w:rsid w:val="2D4175F0"/>
    <w:rsid w:val="2D461D01"/>
    <w:rsid w:val="2D4A61C8"/>
    <w:rsid w:val="2D564A14"/>
    <w:rsid w:val="2D5C7488"/>
    <w:rsid w:val="2D6B3621"/>
    <w:rsid w:val="2D716C16"/>
    <w:rsid w:val="2D744A33"/>
    <w:rsid w:val="2D757932"/>
    <w:rsid w:val="2D766D41"/>
    <w:rsid w:val="2D7A0CEF"/>
    <w:rsid w:val="2D7C161D"/>
    <w:rsid w:val="2D8B4134"/>
    <w:rsid w:val="2D960239"/>
    <w:rsid w:val="2D987C4C"/>
    <w:rsid w:val="2DA27B5E"/>
    <w:rsid w:val="2DA65AC0"/>
    <w:rsid w:val="2DB25307"/>
    <w:rsid w:val="2DB5768D"/>
    <w:rsid w:val="2DB66635"/>
    <w:rsid w:val="2DBF67BB"/>
    <w:rsid w:val="2DC53B67"/>
    <w:rsid w:val="2DC864D4"/>
    <w:rsid w:val="2DCE354A"/>
    <w:rsid w:val="2DD74BEC"/>
    <w:rsid w:val="2DDC2587"/>
    <w:rsid w:val="2DF46D1F"/>
    <w:rsid w:val="2E0457ED"/>
    <w:rsid w:val="2E076D95"/>
    <w:rsid w:val="2E084E0A"/>
    <w:rsid w:val="2E0C2198"/>
    <w:rsid w:val="2E0F4230"/>
    <w:rsid w:val="2E157B95"/>
    <w:rsid w:val="2E201837"/>
    <w:rsid w:val="2E352F93"/>
    <w:rsid w:val="2E381A37"/>
    <w:rsid w:val="2E3838F7"/>
    <w:rsid w:val="2E3A4D4F"/>
    <w:rsid w:val="2E3D225C"/>
    <w:rsid w:val="2E4242B7"/>
    <w:rsid w:val="2E463919"/>
    <w:rsid w:val="2E464BD7"/>
    <w:rsid w:val="2E5016AD"/>
    <w:rsid w:val="2E542EC4"/>
    <w:rsid w:val="2E590C0F"/>
    <w:rsid w:val="2E592735"/>
    <w:rsid w:val="2E5A6B72"/>
    <w:rsid w:val="2E7329E2"/>
    <w:rsid w:val="2E8007F0"/>
    <w:rsid w:val="2E845677"/>
    <w:rsid w:val="2E872F83"/>
    <w:rsid w:val="2E884DBD"/>
    <w:rsid w:val="2E895B81"/>
    <w:rsid w:val="2E8B2720"/>
    <w:rsid w:val="2E8D216A"/>
    <w:rsid w:val="2E8F7121"/>
    <w:rsid w:val="2EA0463D"/>
    <w:rsid w:val="2EA74C69"/>
    <w:rsid w:val="2EAD2B6E"/>
    <w:rsid w:val="2EAE1FC4"/>
    <w:rsid w:val="2EB07D3C"/>
    <w:rsid w:val="2EB25BC8"/>
    <w:rsid w:val="2EB302B7"/>
    <w:rsid w:val="2EBA622B"/>
    <w:rsid w:val="2EC717C5"/>
    <w:rsid w:val="2EC86AD0"/>
    <w:rsid w:val="2ECD271A"/>
    <w:rsid w:val="2ECD36BA"/>
    <w:rsid w:val="2ED11A78"/>
    <w:rsid w:val="2ED254DC"/>
    <w:rsid w:val="2ED720D3"/>
    <w:rsid w:val="2EDE0BE8"/>
    <w:rsid w:val="2EE22893"/>
    <w:rsid w:val="2EE47327"/>
    <w:rsid w:val="2EE67FBD"/>
    <w:rsid w:val="2EE81806"/>
    <w:rsid w:val="2EE96FA3"/>
    <w:rsid w:val="2EF45036"/>
    <w:rsid w:val="2EF74A22"/>
    <w:rsid w:val="2EF9160D"/>
    <w:rsid w:val="2EFB42DD"/>
    <w:rsid w:val="2EFC1871"/>
    <w:rsid w:val="2F006C5B"/>
    <w:rsid w:val="2F0A7A81"/>
    <w:rsid w:val="2F0E2817"/>
    <w:rsid w:val="2F10419D"/>
    <w:rsid w:val="2F146895"/>
    <w:rsid w:val="2F181BB4"/>
    <w:rsid w:val="2F184FB8"/>
    <w:rsid w:val="2F1D61C0"/>
    <w:rsid w:val="2F1F2283"/>
    <w:rsid w:val="2F311C68"/>
    <w:rsid w:val="2F317CCB"/>
    <w:rsid w:val="2F346691"/>
    <w:rsid w:val="2F42087B"/>
    <w:rsid w:val="2F4C75F3"/>
    <w:rsid w:val="2F550922"/>
    <w:rsid w:val="2F661EE0"/>
    <w:rsid w:val="2F6665E2"/>
    <w:rsid w:val="2F6F06F0"/>
    <w:rsid w:val="2F7C516A"/>
    <w:rsid w:val="2F82275F"/>
    <w:rsid w:val="2F887630"/>
    <w:rsid w:val="2F911C16"/>
    <w:rsid w:val="2F943193"/>
    <w:rsid w:val="2F9500B8"/>
    <w:rsid w:val="2F9E209C"/>
    <w:rsid w:val="2FAA0B78"/>
    <w:rsid w:val="2FB03470"/>
    <w:rsid w:val="2FB27A72"/>
    <w:rsid w:val="2FB64582"/>
    <w:rsid w:val="2FBA4F1C"/>
    <w:rsid w:val="2FBE3DB1"/>
    <w:rsid w:val="2FBF5613"/>
    <w:rsid w:val="2FC174D9"/>
    <w:rsid w:val="2FC56E21"/>
    <w:rsid w:val="2FD52C7F"/>
    <w:rsid w:val="2FDB230B"/>
    <w:rsid w:val="2FDC0906"/>
    <w:rsid w:val="2FE16275"/>
    <w:rsid w:val="2FE80404"/>
    <w:rsid w:val="2FE82D0A"/>
    <w:rsid w:val="2FE9590D"/>
    <w:rsid w:val="2FEB22EC"/>
    <w:rsid w:val="2FED5D4E"/>
    <w:rsid w:val="2FF067FB"/>
    <w:rsid w:val="2FF96158"/>
    <w:rsid w:val="2FFA4A98"/>
    <w:rsid w:val="2FFD02E7"/>
    <w:rsid w:val="300407D5"/>
    <w:rsid w:val="300E37E4"/>
    <w:rsid w:val="301441EB"/>
    <w:rsid w:val="302958D0"/>
    <w:rsid w:val="302A4121"/>
    <w:rsid w:val="302B648A"/>
    <w:rsid w:val="302C09FB"/>
    <w:rsid w:val="3030130A"/>
    <w:rsid w:val="3031257A"/>
    <w:rsid w:val="3041346A"/>
    <w:rsid w:val="30444AB6"/>
    <w:rsid w:val="3045467C"/>
    <w:rsid w:val="304D1292"/>
    <w:rsid w:val="304F0AD7"/>
    <w:rsid w:val="30512E30"/>
    <w:rsid w:val="3061404D"/>
    <w:rsid w:val="30687654"/>
    <w:rsid w:val="306C164E"/>
    <w:rsid w:val="30722597"/>
    <w:rsid w:val="30754B73"/>
    <w:rsid w:val="307C4472"/>
    <w:rsid w:val="30823699"/>
    <w:rsid w:val="30824297"/>
    <w:rsid w:val="308249BB"/>
    <w:rsid w:val="3083228C"/>
    <w:rsid w:val="308479CC"/>
    <w:rsid w:val="308A3DF8"/>
    <w:rsid w:val="308C5F43"/>
    <w:rsid w:val="308D6716"/>
    <w:rsid w:val="30907DB4"/>
    <w:rsid w:val="309A5023"/>
    <w:rsid w:val="309F145B"/>
    <w:rsid w:val="30A340CD"/>
    <w:rsid w:val="30A710CF"/>
    <w:rsid w:val="30A947AF"/>
    <w:rsid w:val="30B150EA"/>
    <w:rsid w:val="30BD0B85"/>
    <w:rsid w:val="30C228BC"/>
    <w:rsid w:val="30C81AC8"/>
    <w:rsid w:val="30CB6B14"/>
    <w:rsid w:val="30CB6FAF"/>
    <w:rsid w:val="30D16C52"/>
    <w:rsid w:val="30D60F25"/>
    <w:rsid w:val="30D651D9"/>
    <w:rsid w:val="30DD69E5"/>
    <w:rsid w:val="30E56B18"/>
    <w:rsid w:val="30E92A3F"/>
    <w:rsid w:val="30EB70FE"/>
    <w:rsid w:val="30F053B3"/>
    <w:rsid w:val="30F10A6B"/>
    <w:rsid w:val="30F448C4"/>
    <w:rsid w:val="30F527F1"/>
    <w:rsid w:val="31040727"/>
    <w:rsid w:val="3106138B"/>
    <w:rsid w:val="3116230A"/>
    <w:rsid w:val="311C7169"/>
    <w:rsid w:val="311D71CA"/>
    <w:rsid w:val="312458EE"/>
    <w:rsid w:val="31272AC6"/>
    <w:rsid w:val="3129667A"/>
    <w:rsid w:val="312D2EFF"/>
    <w:rsid w:val="313727AF"/>
    <w:rsid w:val="31391567"/>
    <w:rsid w:val="31432A1C"/>
    <w:rsid w:val="3144633D"/>
    <w:rsid w:val="31455C45"/>
    <w:rsid w:val="314762A8"/>
    <w:rsid w:val="31485FB9"/>
    <w:rsid w:val="314B0EC3"/>
    <w:rsid w:val="314F6989"/>
    <w:rsid w:val="3151627B"/>
    <w:rsid w:val="31581F50"/>
    <w:rsid w:val="315B6A4E"/>
    <w:rsid w:val="315C466F"/>
    <w:rsid w:val="315E2A55"/>
    <w:rsid w:val="315E7FEF"/>
    <w:rsid w:val="316C0139"/>
    <w:rsid w:val="31707966"/>
    <w:rsid w:val="31762DAD"/>
    <w:rsid w:val="317E551C"/>
    <w:rsid w:val="318073A7"/>
    <w:rsid w:val="318748EF"/>
    <w:rsid w:val="318E0D0F"/>
    <w:rsid w:val="318E31BF"/>
    <w:rsid w:val="31993E72"/>
    <w:rsid w:val="31A63B03"/>
    <w:rsid w:val="31A80650"/>
    <w:rsid w:val="31A93C11"/>
    <w:rsid w:val="31AF706E"/>
    <w:rsid w:val="31B734D5"/>
    <w:rsid w:val="31B831F9"/>
    <w:rsid w:val="31C71EA9"/>
    <w:rsid w:val="31C93F07"/>
    <w:rsid w:val="31CB46F5"/>
    <w:rsid w:val="31CE2185"/>
    <w:rsid w:val="31D133F4"/>
    <w:rsid w:val="31D40D8A"/>
    <w:rsid w:val="31D55FE3"/>
    <w:rsid w:val="31DA3785"/>
    <w:rsid w:val="31E21AD8"/>
    <w:rsid w:val="31E35519"/>
    <w:rsid w:val="31E902AF"/>
    <w:rsid w:val="31EB2AA6"/>
    <w:rsid w:val="31F74D8B"/>
    <w:rsid w:val="31FB7E8F"/>
    <w:rsid w:val="32006FA0"/>
    <w:rsid w:val="3206483B"/>
    <w:rsid w:val="3209575E"/>
    <w:rsid w:val="3210679C"/>
    <w:rsid w:val="32113A7E"/>
    <w:rsid w:val="32126FB0"/>
    <w:rsid w:val="322959BC"/>
    <w:rsid w:val="322C30E4"/>
    <w:rsid w:val="322C438E"/>
    <w:rsid w:val="323161A9"/>
    <w:rsid w:val="324156BA"/>
    <w:rsid w:val="32501E2A"/>
    <w:rsid w:val="3254315A"/>
    <w:rsid w:val="325B2F67"/>
    <w:rsid w:val="32662DE6"/>
    <w:rsid w:val="32667E95"/>
    <w:rsid w:val="32714518"/>
    <w:rsid w:val="32813D65"/>
    <w:rsid w:val="32843694"/>
    <w:rsid w:val="328537A0"/>
    <w:rsid w:val="32857C08"/>
    <w:rsid w:val="328C2619"/>
    <w:rsid w:val="3293206F"/>
    <w:rsid w:val="32942930"/>
    <w:rsid w:val="3295177D"/>
    <w:rsid w:val="32953CBF"/>
    <w:rsid w:val="3296555C"/>
    <w:rsid w:val="32A0536A"/>
    <w:rsid w:val="32AD61FD"/>
    <w:rsid w:val="32B61429"/>
    <w:rsid w:val="32BD1883"/>
    <w:rsid w:val="32BE627D"/>
    <w:rsid w:val="32CA5CAB"/>
    <w:rsid w:val="32CB1FEC"/>
    <w:rsid w:val="32D938DB"/>
    <w:rsid w:val="32E12E87"/>
    <w:rsid w:val="32E17A02"/>
    <w:rsid w:val="32E27C62"/>
    <w:rsid w:val="32E73312"/>
    <w:rsid w:val="32EF4B77"/>
    <w:rsid w:val="32EF7E90"/>
    <w:rsid w:val="32F647B0"/>
    <w:rsid w:val="32FA1A54"/>
    <w:rsid w:val="33015CB1"/>
    <w:rsid w:val="33033743"/>
    <w:rsid w:val="33045EFA"/>
    <w:rsid w:val="330B568E"/>
    <w:rsid w:val="331568E2"/>
    <w:rsid w:val="33191E5C"/>
    <w:rsid w:val="3321735C"/>
    <w:rsid w:val="33241E58"/>
    <w:rsid w:val="332D6FDC"/>
    <w:rsid w:val="33343CB5"/>
    <w:rsid w:val="333567D4"/>
    <w:rsid w:val="333A2A92"/>
    <w:rsid w:val="33423AE3"/>
    <w:rsid w:val="33446BBD"/>
    <w:rsid w:val="334B371F"/>
    <w:rsid w:val="334B6666"/>
    <w:rsid w:val="334D3686"/>
    <w:rsid w:val="33691400"/>
    <w:rsid w:val="336E0580"/>
    <w:rsid w:val="33767DC2"/>
    <w:rsid w:val="337E1F9F"/>
    <w:rsid w:val="338B4C2B"/>
    <w:rsid w:val="338B5800"/>
    <w:rsid w:val="338E28D3"/>
    <w:rsid w:val="33920A50"/>
    <w:rsid w:val="33961033"/>
    <w:rsid w:val="33A44E35"/>
    <w:rsid w:val="33A46294"/>
    <w:rsid w:val="33AD090E"/>
    <w:rsid w:val="33BC5D8D"/>
    <w:rsid w:val="33C15702"/>
    <w:rsid w:val="33C768F0"/>
    <w:rsid w:val="33ED7F6F"/>
    <w:rsid w:val="33F142AB"/>
    <w:rsid w:val="33F904E1"/>
    <w:rsid w:val="340274AD"/>
    <w:rsid w:val="34036972"/>
    <w:rsid w:val="340D11C3"/>
    <w:rsid w:val="340D5DC4"/>
    <w:rsid w:val="340E295C"/>
    <w:rsid w:val="3413556D"/>
    <w:rsid w:val="34200E21"/>
    <w:rsid w:val="342161AC"/>
    <w:rsid w:val="34246F18"/>
    <w:rsid w:val="342E6CC8"/>
    <w:rsid w:val="34370EAF"/>
    <w:rsid w:val="34490DD0"/>
    <w:rsid w:val="34492C8A"/>
    <w:rsid w:val="344B4B2B"/>
    <w:rsid w:val="344F4966"/>
    <w:rsid w:val="345160B9"/>
    <w:rsid w:val="34575B38"/>
    <w:rsid w:val="345D4733"/>
    <w:rsid w:val="34637ED3"/>
    <w:rsid w:val="3464582C"/>
    <w:rsid w:val="34667234"/>
    <w:rsid w:val="346D07E0"/>
    <w:rsid w:val="346E11CB"/>
    <w:rsid w:val="34701236"/>
    <w:rsid w:val="347B3492"/>
    <w:rsid w:val="348F0BE2"/>
    <w:rsid w:val="348F768C"/>
    <w:rsid w:val="34940709"/>
    <w:rsid w:val="349565AE"/>
    <w:rsid w:val="349601D3"/>
    <w:rsid w:val="34965C2D"/>
    <w:rsid w:val="349A524E"/>
    <w:rsid w:val="34A46A16"/>
    <w:rsid w:val="34A5732A"/>
    <w:rsid w:val="34B3266D"/>
    <w:rsid w:val="34BD5758"/>
    <w:rsid w:val="34C94435"/>
    <w:rsid w:val="34D301B5"/>
    <w:rsid w:val="34ED2350"/>
    <w:rsid w:val="34EE565A"/>
    <w:rsid w:val="34F67340"/>
    <w:rsid w:val="34F7610F"/>
    <w:rsid w:val="34FC3D46"/>
    <w:rsid w:val="35004CF1"/>
    <w:rsid w:val="35065B97"/>
    <w:rsid w:val="350E30D1"/>
    <w:rsid w:val="35103591"/>
    <w:rsid w:val="35106066"/>
    <w:rsid w:val="35171228"/>
    <w:rsid w:val="351F5F32"/>
    <w:rsid w:val="352056E7"/>
    <w:rsid w:val="35222D46"/>
    <w:rsid w:val="3526761C"/>
    <w:rsid w:val="35286EA1"/>
    <w:rsid w:val="352B02F7"/>
    <w:rsid w:val="352B73DF"/>
    <w:rsid w:val="352C0283"/>
    <w:rsid w:val="35436454"/>
    <w:rsid w:val="35445BF1"/>
    <w:rsid w:val="3547573E"/>
    <w:rsid w:val="354E233D"/>
    <w:rsid w:val="35546059"/>
    <w:rsid w:val="35560D47"/>
    <w:rsid w:val="35561D6D"/>
    <w:rsid w:val="35707EC2"/>
    <w:rsid w:val="35792C0F"/>
    <w:rsid w:val="3588588F"/>
    <w:rsid w:val="358A0599"/>
    <w:rsid w:val="358B3542"/>
    <w:rsid w:val="358E1096"/>
    <w:rsid w:val="35954929"/>
    <w:rsid w:val="359940E6"/>
    <w:rsid w:val="359B5BDD"/>
    <w:rsid w:val="359B6CE7"/>
    <w:rsid w:val="359C5167"/>
    <w:rsid w:val="359E0150"/>
    <w:rsid w:val="35B14A54"/>
    <w:rsid w:val="35B66F9C"/>
    <w:rsid w:val="35B96DEC"/>
    <w:rsid w:val="35C04C19"/>
    <w:rsid w:val="35CC7AA7"/>
    <w:rsid w:val="35CD62BF"/>
    <w:rsid w:val="35DC7278"/>
    <w:rsid w:val="35DE1C45"/>
    <w:rsid w:val="35E0553F"/>
    <w:rsid w:val="35E24D4C"/>
    <w:rsid w:val="35EC3F38"/>
    <w:rsid w:val="35ED5188"/>
    <w:rsid w:val="35F27C1A"/>
    <w:rsid w:val="35F54736"/>
    <w:rsid w:val="36000050"/>
    <w:rsid w:val="36024C13"/>
    <w:rsid w:val="36034E22"/>
    <w:rsid w:val="360E56FD"/>
    <w:rsid w:val="3612120F"/>
    <w:rsid w:val="3624336B"/>
    <w:rsid w:val="362C5237"/>
    <w:rsid w:val="362D70CF"/>
    <w:rsid w:val="363575D3"/>
    <w:rsid w:val="363638E5"/>
    <w:rsid w:val="363A1C13"/>
    <w:rsid w:val="363A41D4"/>
    <w:rsid w:val="363C2CC5"/>
    <w:rsid w:val="36417851"/>
    <w:rsid w:val="364321E8"/>
    <w:rsid w:val="364759F3"/>
    <w:rsid w:val="3650275D"/>
    <w:rsid w:val="36547A0B"/>
    <w:rsid w:val="3655735B"/>
    <w:rsid w:val="365624A5"/>
    <w:rsid w:val="365E6B74"/>
    <w:rsid w:val="367355BE"/>
    <w:rsid w:val="367E5160"/>
    <w:rsid w:val="36826B2B"/>
    <w:rsid w:val="368956C0"/>
    <w:rsid w:val="368C66ED"/>
    <w:rsid w:val="368D57C8"/>
    <w:rsid w:val="36944E24"/>
    <w:rsid w:val="36955269"/>
    <w:rsid w:val="369F4D62"/>
    <w:rsid w:val="36AA7BFD"/>
    <w:rsid w:val="36AF04E4"/>
    <w:rsid w:val="36B752E7"/>
    <w:rsid w:val="36C56DF8"/>
    <w:rsid w:val="36C83692"/>
    <w:rsid w:val="36D31830"/>
    <w:rsid w:val="36D75C8D"/>
    <w:rsid w:val="36DB74C8"/>
    <w:rsid w:val="36E245A6"/>
    <w:rsid w:val="36E74B6D"/>
    <w:rsid w:val="36EA171C"/>
    <w:rsid w:val="36EB3ACC"/>
    <w:rsid w:val="36EC5211"/>
    <w:rsid w:val="36EE48DD"/>
    <w:rsid w:val="36FD6562"/>
    <w:rsid w:val="36FF6BC5"/>
    <w:rsid w:val="37025EF0"/>
    <w:rsid w:val="37055EB2"/>
    <w:rsid w:val="370E6CED"/>
    <w:rsid w:val="371218C0"/>
    <w:rsid w:val="371948E4"/>
    <w:rsid w:val="371F3399"/>
    <w:rsid w:val="37217B29"/>
    <w:rsid w:val="3726240F"/>
    <w:rsid w:val="373471C4"/>
    <w:rsid w:val="373C6C40"/>
    <w:rsid w:val="373E2198"/>
    <w:rsid w:val="37402381"/>
    <w:rsid w:val="37450E13"/>
    <w:rsid w:val="37492806"/>
    <w:rsid w:val="374A745A"/>
    <w:rsid w:val="374F0CB0"/>
    <w:rsid w:val="374F7079"/>
    <w:rsid w:val="3759184B"/>
    <w:rsid w:val="37595D7E"/>
    <w:rsid w:val="375D185E"/>
    <w:rsid w:val="376944C1"/>
    <w:rsid w:val="376A7D9F"/>
    <w:rsid w:val="376D0EBA"/>
    <w:rsid w:val="376E7C50"/>
    <w:rsid w:val="377710EB"/>
    <w:rsid w:val="377730F9"/>
    <w:rsid w:val="37933162"/>
    <w:rsid w:val="379C3623"/>
    <w:rsid w:val="37BC4DDB"/>
    <w:rsid w:val="37CB4F1A"/>
    <w:rsid w:val="37D303E1"/>
    <w:rsid w:val="37D64981"/>
    <w:rsid w:val="37D8463C"/>
    <w:rsid w:val="37DE02A0"/>
    <w:rsid w:val="37EA5411"/>
    <w:rsid w:val="37F865B3"/>
    <w:rsid w:val="3802442C"/>
    <w:rsid w:val="380666C5"/>
    <w:rsid w:val="380D3461"/>
    <w:rsid w:val="38113BE4"/>
    <w:rsid w:val="3814290F"/>
    <w:rsid w:val="381A2589"/>
    <w:rsid w:val="381F1FE0"/>
    <w:rsid w:val="38257D3A"/>
    <w:rsid w:val="38295E4B"/>
    <w:rsid w:val="382E66CA"/>
    <w:rsid w:val="38323D62"/>
    <w:rsid w:val="38362A43"/>
    <w:rsid w:val="38385734"/>
    <w:rsid w:val="38396F53"/>
    <w:rsid w:val="383A7B90"/>
    <w:rsid w:val="38424CEA"/>
    <w:rsid w:val="38474830"/>
    <w:rsid w:val="38522DF3"/>
    <w:rsid w:val="38525FBC"/>
    <w:rsid w:val="38546131"/>
    <w:rsid w:val="38557585"/>
    <w:rsid w:val="38562F8D"/>
    <w:rsid w:val="386D6C30"/>
    <w:rsid w:val="38765EE8"/>
    <w:rsid w:val="387E30AB"/>
    <w:rsid w:val="38833E37"/>
    <w:rsid w:val="388C7520"/>
    <w:rsid w:val="388E26F3"/>
    <w:rsid w:val="388E68E5"/>
    <w:rsid w:val="38912DC2"/>
    <w:rsid w:val="3892042F"/>
    <w:rsid w:val="38971AC3"/>
    <w:rsid w:val="389B6240"/>
    <w:rsid w:val="389C0773"/>
    <w:rsid w:val="38B20AAC"/>
    <w:rsid w:val="38B220F8"/>
    <w:rsid w:val="38B237EF"/>
    <w:rsid w:val="38B83424"/>
    <w:rsid w:val="38B87BC8"/>
    <w:rsid w:val="38BE404C"/>
    <w:rsid w:val="38C43080"/>
    <w:rsid w:val="38C946F1"/>
    <w:rsid w:val="38CD4121"/>
    <w:rsid w:val="38D32B62"/>
    <w:rsid w:val="38D7445A"/>
    <w:rsid w:val="38E317B0"/>
    <w:rsid w:val="38E31CE3"/>
    <w:rsid w:val="38E62815"/>
    <w:rsid w:val="38E92B64"/>
    <w:rsid w:val="38ED6347"/>
    <w:rsid w:val="38F542A8"/>
    <w:rsid w:val="38F7336E"/>
    <w:rsid w:val="38FE524D"/>
    <w:rsid w:val="3903690F"/>
    <w:rsid w:val="39070835"/>
    <w:rsid w:val="39075766"/>
    <w:rsid w:val="390B7434"/>
    <w:rsid w:val="390F6A63"/>
    <w:rsid w:val="39124785"/>
    <w:rsid w:val="39165C26"/>
    <w:rsid w:val="39202A19"/>
    <w:rsid w:val="392331E1"/>
    <w:rsid w:val="392718F7"/>
    <w:rsid w:val="3938024E"/>
    <w:rsid w:val="393A00C1"/>
    <w:rsid w:val="39441253"/>
    <w:rsid w:val="394F5E1F"/>
    <w:rsid w:val="39547B51"/>
    <w:rsid w:val="396873E9"/>
    <w:rsid w:val="396908D2"/>
    <w:rsid w:val="396E4A61"/>
    <w:rsid w:val="397071AB"/>
    <w:rsid w:val="39742CC3"/>
    <w:rsid w:val="39774EE0"/>
    <w:rsid w:val="397C1918"/>
    <w:rsid w:val="39873F73"/>
    <w:rsid w:val="398936BF"/>
    <w:rsid w:val="398F55B8"/>
    <w:rsid w:val="3991782B"/>
    <w:rsid w:val="39933F86"/>
    <w:rsid w:val="39A136D2"/>
    <w:rsid w:val="39A62155"/>
    <w:rsid w:val="39AC4856"/>
    <w:rsid w:val="39B445D2"/>
    <w:rsid w:val="39B555BD"/>
    <w:rsid w:val="39C124DA"/>
    <w:rsid w:val="39C751CE"/>
    <w:rsid w:val="39C942F0"/>
    <w:rsid w:val="39CD6BF0"/>
    <w:rsid w:val="39CD79E0"/>
    <w:rsid w:val="39D57C44"/>
    <w:rsid w:val="39D82644"/>
    <w:rsid w:val="39DB28F4"/>
    <w:rsid w:val="39DC0083"/>
    <w:rsid w:val="39DD15A6"/>
    <w:rsid w:val="39DE111A"/>
    <w:rsid w:val="39DF0F18"/>
    <w:rsid w:val="39EA1112"/>
    <w:rsid w:val="39EC1F47"/>
    <w:rsid w:val="39EC4263"/>
    <w:rsid w:val="39F67AE9"/>
    <w:rsid w:val="39F74820"/>
    <w:rsid w:val="39FA7B97"/>
    <w:rsid w:val="39FE54EF"/>
    <w:rsid w:val="3A057E26"/>
    <w:rsid w:val="3A0C70DA"/>
    <w:rsid w:val="3A0E67FA"/>
    <w:rsid w:val="3A1673E3"/>
    <w:rsid w:val="3A1D684F"/>
    <w:rsid w:val="3A254A2F"/>
    <w:rsid w:val="3A2609D8"/>
    <w:rsid w:val="3A2931AC"/>
    <w:rsid w:val="3A2B4544"/>
    <w:rsid w:val="3A310DAD"/>
    <w:rsid w:val="3A32190B"/>
    <w:rsid w:val="3A3A0793"/>
    <w:rsid w:val="3A3C116C"/>
    <w:rsid w:val="3A3F6129"/>
    <w:rsid w:val="3A46467E"/>
    <w:rsid w:val="3A47037A"/>
    <w:rsid w:val="3A5A7CFD"/>
    <w:rsid w:val="3A654D9A"/>
    <w:rsid w:val="3A6C5E45"/>
    <w:rsid w:val="3A6D5E45"/>
    <w:rsid w:val="3A7A191D"/>
    <w:rsid w:val="3A7E7814"/>
    <w:rsid w:val="3A7F5C2B"/>
    <w:rsid w:val="3A8016D7"/>
    <w:rsid w:val="3A88370D"/>
    <w:rsid w:val="3A8C605E"/>
    <w:rsid w:val="3A962318"/>
    <w:rsid w:val="3A9C0810"/>
    <w:rsid w:val="3AA074DA"/>
    <w:rsid w:val="3AA15C99"/>
    <w:rsid w:val="3AB97E64"/>
    <w:rsid w:val="3ABA4C53"/>
    <w:rsid w:val="3AC20973"/>
    <w:rsid w:val="3AC73F9B"/>
    <w:rsid w:val="3ACC7F91"/>
    <w:rsid w:val="3ACF2016"/>
    <w:rsid w:val="3AD82B5A"/>
    <w:rsid w:val="3AD94793"/>
    <w:rsid w:val="3AE001BA"/>
    <w:rsid w:val="3AE44AF2"/>
    <w:rsid w:val="3AE70E4F"/>
    <w:rsid w:val="3AE75BE2"/>
    <w:rsid w:val="3AEC7C5D"/>
    <w:rsid w:val="3AF23A30"/>
    <w:rsid w:val="3AF74E85"/>
    <w:rsid w:val="3AF77D2A"/>
    <w:rsid w:val="3AFD734E"/>
    <w:rsid w:val="3B013E6A"/>
    <w:rsid w:val="3B0A5CD9"/>
    <w:rsid w:val="3B0E2DC5"/>
    <w:rsid w:val="3B1F2A2B"/>
    <w:rsid w:val="3B220935"/>
    <w:rsid w:val="3B2406D0"/>
    <w:rsid w:val="3B2A6B44"/>
    <w:rsid w:val="3B2B75FE"/>
    <w:rsid w:val="3B3B4E6B"/>
    <w:rsid w:val="3B3D3D40"/>
    <w:rsid w:val="3B471740"/>
    <w:rsid w:val="3B4C200B"/>
    <w:rsid w:val="3B4E6071"/>
    <w:rsid w:val="3B516DCE"/>
    <w:rsid w:val="3B5231BF"/>
    <w:rsid w:val="3B576594"/>
    <w:rsid w:val="3B63449C"/>
    <w:rsid w:val="3B674BF6"/>
    <w:rsid w:val="3B70776D"/>
    <w:rsid w:val="3B7226FB"/>
    <w:rsid w:val="3B7B3A64"/>
    <w:rsid w:val="3B7C06AE"/>
    <w:rsid w:val="3B81413B"/>
    <w:rsid w:val="3B89252D"/>
    <w:rsid w:val="3B8B6D38"/>
    <w:rsid w:val="3B8C30D0"/>
    <w:rsid w:val="3B93747C"/>
    <w:rsid w:val="3B943BD4"/>
    <w:rsid w:val="3B972BB0"/>
    <w:rsid w:val="3B99766F"/>
    <w:rsid w:val="3BAE068C"/>
    <w:rsid w:val="3BAE3CB4"/>
    <w:rsid w:val="3BBF52DB"/>
    <w:rsid w:val="3BC155AB"/>
    <w:rsid w:val="3BC44B34"/>
    <w:rsid w:val="3BCA6659"/>
    <w:rsid w:val="3BCD7E99"/>
    <w:rsid w:val="3BCE3901"/>
    <w:rsid w:val="3BD47B2B"/>
    <w:rsid w:val="3BD93BCD"/>
    <w:rsid w:val="3BDA68FC"/>
    <w:rsid w:val="3BEB696E"/>
    <w:rsid w:val="3BED6437"/>
    <w:rsid w:val="3BF16873"/>
    <w:rsid w:val="3BFD7788"/>
    <w:rsid w:val="3C072BB1"/>
    <w:rsid w:val="3C0836FC"/>
    <w:rsid w:val="3C161D4A"/>
    <w:rsid w:val="3C1A4209"/>
    <w:rsid w:val="3C234CD8"/>
    <w:rsid w:val="3C2613C3"/>
    <w:rsid w:val="3C274FE8"/>
    <w:rsid w:val="3C430C41"/>
    <w:rsid w:val="3C496DD3"/>
    <w:rsid w:val="3C5109AB"/>
    <w:rsid w:val="3C530434"/>
    <w:rsid w:val="3C5D564D"/>
    <w:rsid w:val="3C5E369D"/>
    <w:rsid w:val="3C6A4671"/>
    <w:rsid w:val="3C6C3EBD"/>
    <w:rsid w:val="3C752A35"/>
    <w:rsid w:val="3C7540A4"/>
    <w:rsid w:val="3C784A69"/>
    <w:rsid w:val="3C786147"/>
    <w:rsid w:val="3C7A3770"/>
    <w:rsid w:val="3C7A689F"/>
    <w:rsid w:val="3C7C23C8"/>
    <w:rsid w:val="3C7F4925"/>
    <w:rsid w:val="3C891237"/>
    <w:rsid w:val="3C8B5259"/>
    <w:rsid w:val="3C8C1ED8"/>
    <w:rsid w:val="3C8E5070"/>
    <w:rsid w:val="3C935AC6"/>
    <w:rsid w:val="3C962021"/>
    <w:rsid w:val="3C981711"/>
    <w:rsid w:val="3C9B6CB2"/>
    <w:rsid w:val="3C9E5B16"/>
    <w:rsid w:val="3CA22F05"/>
    <w:rsid w:val="3CA56202"/>
    <w:rsid w:val="3CAA01E3"/>
    <w:rsid w:val="3CBC46C9"/>
    <w:rsid w:val="3CBC797A"/>
    <w:rsid w:val="3CC11949"/>
    <w:rsid w:val="3CC443B0"/>
    <w:rsid w:val="3CCA27FB"/>
    <w:rsid w:val="3CDA50AA"/>
    <w:rsid w:val="3CE22C09"/>
    <w:rsid w:val="3CE639A5"/>
    <w:rsid w:val="3CE8413A"/>
    <w:rsid w:val="3CEB03C7"/>
    <w:rsid w:val="3CEE704B"/>
    <w:rsid w:val="3CEF276B"/>
    <w:rsid w:val="3CEF3559"/>
    <w:rsid w:val="3CF014A1"/>
    <w:rsid w:val="3CF0213B"/>
    <w:rsid w:val="3CFC3D30"/>
    <w:rsid w:val="3CFE23FA"/>
    <w:rsid w:val="3D064E79"/>
    <w:rsid w:val="3D065581"/>
    <w:rsid w:val="3D066F00"/>
    <w:rsid w:val="3D0A4F9F"/>
    <w:rsid w:val="3D0D0E40"/>
    <w:rsid w:val="3D0D507C"/>
    <w:rsid w:val="3D16093B"/>
    <w:rsid w:val="3D19511C"/>
    <w:rsid w:val="3D2023F2"/>
    <w:rsid w:val="3D250CE9"/>
    <w:rsid w:val="3D2B7E32"/>
    <w:rsid w:val="3D3B6B62"/>
    <w:rsid w:val="3D3E088A"/>
    <w:rsid w:val="3D42498A"/>
    <w:rsid w:val="3D44212D"/>
    <w:rsid w:val="3D535625"/>
    <w:rsid w:val="3D75672E"/>
    <w:rsid w:val="3D837900"/>
    <w:rsid w:val="3D851608"/>
    <w:rsid w:val="3D860918"/>
    <w:rsid w:val="3D9A1EC9"/>
    <w:rsid w:val="3DA377C1"/>
    <w:rsid w:val="3DA45A09"/>
    <w:rsid w:val="3DA73E27"/>
    <w:rsid w:val="3DAF3733"/>
    <w:rsid w:val="3DB8514E"/>
    <w:rsid w:val="3DC36E9D"/>
    <w:rsid w:val="3DC45BEC"/>
    <w:rsid w:val="3DCB23DB"/>
    <w:rsid w:val="3DD12D6F"/>
    <w:rsid w:val="3DD25934"/>
    <w:rsid w:val="3DDD1B19"/>
    <w:rsid w:val="3DDE6EF4"/>
    <w:rsid w:val="3DE104E1"/>
    <w:rsid w:val="3DE95F8F"/>
    <w:rsid w:val="3DEA2C15"/>
    <w:rsid w:val="3DEB5275"/>
    <w:rsid w:val="3DF85FDA"/>
    <w:rsid w:val="3DFD1A0D"/>
    <w:rsid w:val="3DFD608C"/>
    <w:rsid w:val="3DFD72AB"/>
    <w:rsid w:val="3DFF39EE"/>
    <w:rsid w:val="3DFF587E"/>
    <w:rsid w:val="3E0D1CCC"/>
    <w:rsid w:val="3E0D1DF1"/>
    <w:rsid w:val="3E0E6B72"/>
    <w:rsid w:val="3E1A4D06"/>
    <w:rsid w:val="3E23576A"/>
    <w:rsid w:val="3E2935BD"/>
    <w:rsid w:val="3E2D5C3E"/>
    <w:rsid w:val="3E330621"/>
    <w:rsid w:val="3E353A10"/>
    <w:rsid w:val="3E3927DA"/>
    <w:rsid w:val="3E3E06CA"/>
    <w:rsid w:val="3E416754"/>
    <w:rsid w:val="3E422277"/>
    <w:rsid w:val="3E427CF8"/>
    <w:rsid w:val="3E537E7E"/>
    <w:rsid w:val="3E552F33"/>
    <w:rsid w:val="3E553831"/>
    <w:rsid w:val="3E5D57BE"/>
    <w:rsid w:val="3E611498"/>
    <w:rsid w:val="3E6B5570"/>
    <w:rsid w:val="3E7F4796"/>
    <w:rsid w:val="3E825326"/>
    <w:rsid w:val="3E840BEC"/>
    <w:rsid w:val="3E862E1B"/>
    <w:rsid w:val="3E8C4D43"/>
    <w:rsid w:val="3E90080D"/>
    <w:rsid w:val="3E94391A"/>
    <w:rsid w:val="3E963A12"/>
    <w:rsid w:val="3E9927C6"/>
    <w:rsid w:val="3E9B53A4"/>
    <w:rsid w:val="3EA1389E"/>
    <w:rsid w:val="3EA74B65"/>
    <w:rsid w:val="3EAD5B88"/>
    <w:rsid w:val="3EB7120D"/>
    <w:rsid w:val="3EBB7D59"/>
    <w:rsid w:val="3EC216BF"/>
    <w:rsid w:val="3EC9209A"/>
    <w:rsid w:val="3EC94A65"/>
    <w:rsid w:val="3ECA0233"/>
    <w:rsid w:val="3ED339B4"/>
    <w:rsid w:val="3ED51DB9"/>
    <w:rsid w:val="3EE60E2F"/>
    <w:rsid w:val="3EE71C1A"/>
    <w:rsid w:val="3EEB56DE"/>
    <w:rsid w:val="3EF33488"/>
    <w:rsid w:val="3EF450B7"/>
    <w:rsid w:val="3EFC4C38"/>
    <w:rsid w:val="3EFF3129"/>
    <w:rsid w:val="3F013E01"/>
    <w:rsid w:val="3F093825"/>
    <w:rsid w:val="3F0E0A06"/>
    <w:rsid w:val="3F144B77"/>
    <w:rsid w:val="3F19238A"/>
    <w:rsid w:val="3F1974B5"/>
    <w:rsid w:val="3F1F7F58"/>
    <w:rsid w:val="3F26629A"/>
    <w:rsid w:val="3F267F63"/>
    <w:rsid w:val="3F316367"/>
    <w:rsid w:val="3F372AF7"/>
    <w:rsid w:val="3F3C09B4"/>
    <w:rsid w:val="3F3E754B"/>
    <w:rsid w:val="3F3F09B8"/>
    <w:rsid w:val="3F3F612D"/>
    <w:rsid w:val="3F534C31"/>
    <w:rsid w:val="3F553191"/>
    <w:rsid w:val="3F5D786E"/>
    <w:rsid w:val="3F762838"/>
    <w:rsid w:val="3F7F30D4"/>
    <w:rsid w:val="3F7F584E"/>
    <w:rsid w:val="3F7F6D2B"/>
    <w:rsid w:val="3F825615"/>
    <w:rsid w:val="3F836612"/>
    <w:rsid w:val="3F85180B"/>
    <w:rsid w:val="3F893B5F"/>
    <w:rsid w:val="3F895FE0"/>
    <w:rsid w:val="3F8A3EE0"/>
    <w:rsid w:val="3F8D1D9E"/>
    <w:rsid w:val="3F906DA6"/>
    <w:rsid w:val="3FA550A3"/>
    <w:rsid w:val="3FAE257C"/>
    <w:rsid w:val="3FB310C8"/>
    <w:rsid w:val="3FB52B95"/>
    <w:rsid w:val="3FB52C1B"/>
    <w:rsid w:val="3FB9759E"/>
    <w:rsid w:val="3FC4314B"/>
    <w:rsid w:val="3FC54F13"/>
    <w:rsid w:val="3FCA6C36"/>
    <w:rsid w:val="3FE917E8"/>
    <w:rsid w:val="3FE93B60"/>
    <w:rsid w:val="3FF06B84"/>
    <w:rsid w:val="3FF26285"/>
    <w:rsid w:val="3FF60665"/>
    <w:rsid w:val="3FF83550"/>
    <w:rsid w:val="400B3695"/>
    <w:rsid w:val="400E545B"/>
    <w:rsid w:val="40153B95"/>
    <w:rsid w:val="401562F0"/>
    <w:rsid w:val="401C6EE6"/>
    <w:rsid w:val="40251922"/>
    <w:rsid w:val="402E3990"/>
    <w:rsid w:val="40312C80"/>
    <w:rsid w:val="40374B5B"/>
    <w:rsid w:val="403B2E44"/>
    <w:rsid w:val="404C6A70"/>
    <w:rsid w:val="404E5980"/>
    <w:rsid w:val="40506F87"/>
    <w:rsid w:val="40546593"/>
    <w:rsid w:val="4057384A"/>
    <w:rsid w:val="405D517A"/>
    <w:rsid w:val="406812E5"/>
    <w:rsid w:val="406B30F5"/>
    <w:rsid w:val="406B50A3"/>
    <w:rsid w:val="406D4B22"/>
    <w:rsid w:val="407D30D8"/>
    <w:rsid w:val="407E6DAD"/>
    <w:rsid w:val="408E5306"/>
    <w:rsid w:val="40A04D6E"/>
    <w:rsid w:val="40A42709"/>
    <w:rsid w:val="40A65F2C"/>
    <w:rsid w:val="40AC3CDB"/>
    <w:rsid w:val="40AE42C5"/>
    <w:rsid w:val="40B309B3"/>
    <w:rsid w:val="40B414C6"/>
    <w:rsid w:val="40B47009"/>
    <w:rsid w:val="40BB41B6"/>
    <w:rsid w:val="40C41E85"/>
    <w:rsid w:val="40C44E7E"/>
    <w:rsid w:val="40CC4D9C"/>
    <w:rsid w:val="40CD6A36"/>
    <w:rsid w:val="40CE2921"/>
    <w:rsid w:val="40D0363A"/>
    <w:rsid w:val="40D90DD8"/>
    <w:rsid w:val="40DB2F64"/>
    <w:rsid w:val="40E8487E"/>
    <w:rsid w:val="40EC7CB6"/>
    <w:rsid w:val="40ED4F53"/>
    <w:rsid w:val="40EE3EE1"/>
    <w:rsid w:val="40F43FFB"/>
    <w:rsid w:val="40F812AE"/>
    <w:rsid w:val="40FD5A85"/>
    <w:rsid w:val="410407F9"/>
    <w:rsid w:val="41065788"/>
    <w:rsid w:val="41173A9E"/>
    <w:rsid w:val="411E1C99"/>
    <w:rsid w:val="411F16FC"/>
    <w:rsid w:val="4127130C"/>
    <w:rsid w:val="412C10A5"/>
    <w:rsid w:val="41305949"/>
    <w:rsid w:val="41333747"/>
    <w:rsid w:val="413729AC"/>
    <w:rsid w:val="413A3DA8"/>
    <w:rsid w:val="413F6510"/>
    <w:rsid w:val="414D0DB5"/>
    <w:rsid w:val="415E0A65"/>
    <w:rsid w:val="416374E1"/>
    <w:rsid w:val="416A697E"/>
    <w:rsid w:val="416A7857"/>
    <w:rsid w:val="41707835"/>
    <w:rsid w:val="418154E2"/>
    <w:rsid w:val="41962543"/>
    <w:rsid w:val="41977EEA"/>
    <w:rsid w:val="419D6C03"/>
    <w:rsid w:val="41A454B0"/>
    <w:rsid w:val="41AE3ECB"/>
    <w:rsid w:val="41B37477"/>
    <w:rsid w:val="41B445FC"/>
    <w:rsid w:val="41B5302B"/>
    <w:rsid w:val="41B7159E"/>
    <w:rsid w:val="41B72DD3"/>
    <w:rsid w:val="41B95428"/>
    <w:rsid w:val="41C03047"/>
    <w:rsid w:val="41C4713D"/>
    <w:rsid w:val="41C77EF5"/>
    <w:rsid w:val="41D3646D"/>
    <w:rsid w:val="41D5005A"/>
    <w:rsid w:val="41E6774F"/>
    <w:rsid w:val="41EA707C"/>
    <w:rsid w:val="41ED4FBD"/>
    <w:rsid w:val="41F448C0"/>
    <w:rsid w:val="42034F0C"/>
    <w:rsid w:val="42042A89"/>
    <w:rsid w:val="42153270"/>
    <w:rsid w:val="421B21E9"/>
    <w:rsid w:val="422332CF"/>
    <w:rsid w:val="422500CE"/>
    <w:rsid w:val="42355CC0"/>
    <w:rsid w:val="42521E0F"/>
    <w:rsid w:val="42531A6E"/>
    <w:rsid w:val="42606066"/>
    <w:rsid w:val="426B068F"/>
    <w:rsid w:val="42770E96"/>
    <w:rsid w:val="427B0959"/>
    <w:rsid w:val="427F096D"/>
    <w:rsid w:val="4280447A"/>
    <w:rsid w:val="428423A1"/>
    <w:rsid w:val="429405BE"/>
    <w:rsid w:val="429427BC"/>
    <w:rsid w:val="429F5CBD"/>
    <w:rsid w:val="42A429AD"/>
    <w:rsid w:val="42A44220"/>
    <w:rsid w:val="42AF7156"/>
    <w:rsid w:val="42B0294E"/>
    <w:rsid w:val="42B144CD"/>
    <w:rsid w:val="42B20361"/>
    <w:rsid w:val="42B5507A"/>
    <w:rsid w:val="42B75593"/>
    <w:rsid w:val="42BB6F61"/>
    <w:rsid w:val="42C03D7C"/>
    <w:rsid w:val="42C12057"/>
    <w:rsid w:val="42CA2DB8"/>
    <w:rsid w:val="42CB6B85"/>
    <w:rsid w:val="42CB7E55"/>
    <w:rsid w:val="42CF5812"/>
    <w:rsid w:val="42D11DFF"/>
    <w:rsid w:val="42D76349"/>
    <w:rsid w:val="42DA6E20"/>
    <w:rsid w:val="42E24D8A"/>
    <w:rsid w:val="42E71EA0"/>
    <w:rsid w:val="42EF54E9"/>
    <w:rsid w:val="42F57C04"/>
    <w:rsid w:val="42F62F12"/>
    <w:rsid w:val="42FA55B1"/>
    <w:rsid w:val="43045A8F"/>
    <w:rsid w:val="43056106"/>
    <w:rsid w:val="43070836"/>
    <w:rsid w:val="430C669A"/>
    <w:rsid w:val="430E226F"/>
    <w:rsid w:val="431051B9"/>
    <w:rsid w:val="431E4775"/>
    <w:rsid w:val="431E7340"/>
    <w:rsid w:val="4323087A"/>
    <w:rsid w:val="432554C8"/>
    <w:rsid w:val="43370EF3"/>
    <w:rsid w:val="4337796F"/>
    <w:rsid w:val="433A4225"/>
    <w:rsid w:val="433C4B57"/>
    <w:rsid w:val="433E5EF7"/>
    <w:rsid w:val="4341773B"/>
    <w:rsid w:val="434E6D3F"/>
    <w:rsid w:val="43545028"/>
    <w:rsid w:val="435833B4"/>
    <w:rsid w:val="436523A3"/>
    <w:rsid w:val="43725642"/>
    <w:rsid w:val="4379196A"/>
    <w:rsid w:val="437943C3"/>
    <w:rsid w:val="43831945"/>
    <w:rsid w:val="4387145D"/>
    <w:rsid w:val="438B2008"/>
    <w:rsid w:val="438B77A1"/>
    <w:rsid w:val="438C5AF1"/>
    <w:rsid w:val="438E764B"/>
    <w:rsid w:val="43973B99"/>
    <w:rsid w:val="439C6044"/>
    <w:rsid w:val="439C7146"/>
    <w:rsid w:val="439E519A"/>
    <w:rsid w:val="43A2498B"/>
    <w:rsid w:val="43A30A3B"/>
    <w:rsid w:val="43A6597B"/>
    <w:rsid w:val="43B32A95"/>
    <w:rsid w:val="43B33180"/>
    <w:rsid w:val="43B92758"/>
    <w:rsid w:val="43BD5327"/>
    <w:rsid w:val="43BE6AEC"/>
    <w:rsid w:val="43C87013"/>
    <w:rsid w:val="43C9043B"/>
    <w:rsid w:val="43CB2307"/>
    <w:rsid w:val="43D33EB1"/>
    <w:rsid w:val="43D42DFD"/>
    <w:rsid w:val="43D600CD"/>
    <w:rsid w:val="43E16745"/>
    <w:rsid w:val="43E16B1B"/>
    <w:rsid w:val="43E3410D"/>
    <w:rsid w:val="43F23213"/>
    <w:rsid w:val="43F61B16"/>
    <w:rsid w:val="43F76262"/>
    <w:rsid w:val="43FA611F"/>
    <w:rsid w:val="43FC098C"/>
    <w:rsid w:val="440D12E1"/>
    <w:rsid w:val="440E6D5C"/>
    <w:rsid w:val="441537BB"/>
    <w:rsid w:val="441C0B3D"/>
    <w:rsid w:val="441F5D48"/>
    <w:rsid w:val="44260FBC"/>
    <w:rsid w:val="4426559E"/>
    <w:rsid w:val="44290469"/>
    <w:rsid w:val="443A665E"/>
    <w:rsid w:val="444458EE"/>
    <w:rsid w:val="444606FA"/>
    <w:rsid w:val="444C7B37"/>
    <w:rsid w:val="4453297B"/>
    <w:rsid w:val="445A7745"/>
    <w:rsid w:val="44722BCB"/>
    <w:rsid w:val="447E33E9"/>
    <w:rsid w:val="44824A2E"/>
    <w:rsid w:val="448734FB"/>
    <w:rsid w:val="44882491"/>
    <w:rsid w:val="4489178F"/>
    <w:rsid w:val="449857F5"/>
    <w:rsid w:val="449B0BC7"/>
    <w:rsid w:val="449D6D02"/>
    <w:rsid w:val="44AE2683"/>
    <w:rsid w:val="44B2511C"/>
    <w:rsid w:val="44B5452D"/>
    <w:rsid w:val="44B732F3"/>
    <w:rsid w:val="44BF31DE"/>
    <w:rsid w:val="44C01F4B"/>
    <w:rsid w:val="44D766CA"/>
    <w:rsid w:val="44DA1665"/>
    <w:rsid w:val="44DB485C"/>
    <w:rsid w:val="44DD6F8D"/>
    <w:rsid w:val="44DE417E"/>
    <w:rsid w:val="44E5333B"/>
    <w:rsid w:val="44F23A5E"/>
    <w:rsid w:val="44F84DBA"/>
    <w:rsid w:val="44F97A70"/>
    <w:rsid w:val="45007145"/>
    <w:rsid w:val="45012E35"/>
    <w:rsid w:val="450926C0"/>
    <w:rsid w:val="450A322B"/>
    <w:rsid w:val="45125CBC"/>
    <w:rsid w:val="4515777C"/>
    <w:rsid w:val="451624F7"/>
    <w:rsid w:val="451A235D"/>
    <w:rsid w:val="45275464"/>
    <w:rsid w:val="452B6C27"/>
    <w:rsid w:val="452D0E0E"/>
    <w:rsid w:val="452F5F57"/>
    <w:rsid w:val="45321F53"/>
    <w:rsid w:val="45347200"/>
    <w:rsid w:val="453D2198"/>
    <w:rsid w:val="454A0817"/>
    <w:rsid w:val="454A5B04"/>
    <w:rsid w:val="454B32EC"/>
    <w:rsid w:val="455320A6"/>
    <w:rsid w:val="4558423F"/>
    <w:rsid w:val="455B558F"/>
    <w:rsid w:val="45797D66"/>
    <w:rsid w:val="4580191A"/>
    <w:rsid w:val="45922A75"/>
    <w:rsid w:val="45966D65"/>
    <w:rsid w:val="45A64AF1"/>
    <w:rsid w:val="45A67346"/>
    <w:rsid w:val="45AD33FF"/>
    <w:rsid w:val="45B46089"/>
    <w:rsid w:val="45BD32DF"/>
    <w:rsid w:val="45C501D6"/>
    <w:rsid w:val="45C903AB"/>
    <w:rsid w:val="45D216D0"/>
    <w:rsid w:val="45DB2CC4"/>
    <w:rsid w:val="45E1504D"/>
    <w:rsid w:val="45EB6F89"/>
    <w:rsid w:val="45EC2CF9"/>
    <w:rsid w:val="45EE5B26"/>
    <w:rsid w:val="45F11DB8"/>
    <w:rsid w:val="45F23556"/>
    <w:rsid w:val="45F42940"/>
    <w:rsid w:val="45FC7A1B"/>
    <w:rsid w:val="45FE4B58"/>
    <w:rsid w:val="46013CDC"/>
    <w:rsid w:val="46035C56"/>
    <w:rsid w:val="460B7716"/>
    <w:rsid w:val="461B4270"/>
    <w:rsid w:val="461E70B5"/>
    <w:rsid w:val="462363AA"/>
    <w:rsid w:val="46254F4D"/>
    <w:rsid w:val="462D0600"/>
    <w:rsid w:val="46317C7E"/>
    <w:rsid w:val="46516C8B"/>
    <w:rsid w:val="46517B90"/>
    <w:rsid w:val="465620B4"/>
    <w:rsid w:val="465E03BB"/>
    <w:rsid w:val="46612098"/>
    <w:rsid w:val="46620523"/>
    <w:rsid w:val="466E7B61"/>
    <w:rsid w:val="466F3E22"/>
    <w:rsid w:val="46727B87"/>
    <w:rsid w:val="46812379"/>
    <w:rsid w:val="468B6C3E"/>
    <w:rsid w:val="468D0595"/>
    <w:rsid w:val="46984E77"/>
    <w:rsid w:val="46A31DB5"/>
    <w:rsid w:val="46A32D45"/>
    <w:rsid w:val="46A62AD8"/>
    <w:rsid w:val="46B83339"/>
    <w:rsid w:val="46B92540"/>
    <w:rsid w:val="46C03EDC"/>
    <w:rsid w:val="46C17EC2"/>
    <w:rsid w:val="46C26C69"/>
    <w:rsid w:val="46C71A24"/>
    <w:rsid w:val="46CA0C70"/>
    <w:rsid w:val="46D469A3"/>
    <w:rsid w:val="46E033C4"/>
    <w:rsid w:val="46E5346D"/>
    <w:rsid w:val="46ED450F"/>
    <w:rsid w:val="46F06297"/>
    <w:rsid w:val="46F62878"/>
    <w:rsid w:val="46F94A20"/>
    <w:rsid w:val="46FB074E"/>
    <w:rsid w:val="46FB3942"/>
    <w:rsid w:val="46FF21A8"/>
    <w:rsid w:val="47062601"/>
    <w:rsid w:val="47091605"/>
    <w:rsid w:val="47125650"/>
    <w:rsid w:val="471B152C"/>
    <w:rsid w:val="47202E1F"/>
    <w:rsid w:val="4724111E"/>
    <w:rsid w:val="47296D2F"/>
    <w:rsid w:val="47377D99"/>
    <w:rsid w:val="473C449C"/>
    <w:rsid w:val="4740497E"/>
    <w:rsid w:val="474158E0"/>
    <w:rsid w:val="474321DD"/>
    <w:rsid w:val="47555F7F"/>
    <w:rsid w:val="475D6BF5"/>
    <w:rsid w:val="475E25B4"/>
    <w:rsid w:val="475F1604"/>
    <w:rsid w:val="47683B5A"/>
    <w:rsid w:val="47717CB0"/>
    <w:rsid w:val="47774214"/>
    <w:rsid w:val="477C116B"/>
    <w:rsid w:val="478327FF"/>
    <w:rsid w:val="478E656F"/>
    <w:rsid w:val="4795135B"/>
    <w:rsid w:val="479B7417"/>
    <w:rsid w:val="479B7E6B"/>
    <w:rsid w:val="479F64A5"/>
    <w:rsid w:val="47A57A7A"/>
    <w:rsid w:val="47A92E70"/>
    <w:rsid w:val="47AF79A1"/>
    <w:rsid w:val="47B31F8E"/>
    <w:rsid w:val="47B506D8"/>
    <w:rsid w:val="47B96435"/>
    <w:rsid w:val="47C50323"/>
    <w:rsid w:val="47CA17FD"/>
    <w:rsid w:val="47CB4587"/>
    <w:rsid w:val="47CC46F0"/>
    <w:rsid w:val="47D231D2"/>
    <w:rsid w:val="47D610B8"/>
    <w:rsid w:val="47D6200A"/>
    <w:rsid w:val="47D80F95"/>
    <w:rsid w:val="47DD5437"/>
    <w:rsid w:val="47E16F1F"/>
    <w:rsid w:val="47E27899"/>
    <w:rsid w:val="47EB265C"/>
    <w:rsid w:val="47EF17A2"/>
    <w:rsid w:val="47FF3943"/>
    <w:rsid w:val="48030941"/>
    <w:rsid w:val="48072FA8"/>
    <w:rsid w:val="481516F4"/>
    <w:rsid w:val="48174A6D"/>
    <w:rsid w:val="48176463"/>
    <w:rsid w:val="4824577B"/>
    <w:rsid w:val="48363462"/>
    <w:rsid w:val="483734D7"/>
    <w:rsid w:val="483D4E28"/>
    <w:rsid w:val="48497E17"/>
    <w:rsid w:val="48503B35"/>
    <w:rsid w:val="48506E1D"/>
    <w:rsid w:val="48533FDB"/>
    <w:rsid w:val="485B1311"/>
    <w:rsid w:val="485F0FD6"/>
    <w:rsid w:val="48670188"/>
    <w:rsid w:val="486B070C"/>
    <w:rsid w:val="486C47C2"/>
    <w:rsid w:val="48711C43"/>
    <w:rsid w:val="487A4717"/>
    <w:rsid w:val="488A74CA"/>
    <w:rsid w:val="488C676F"/>
    <w:rsid w:val="488D06E4"/>
    <w:rsid w:val="488D443D"/>
    <w:rsid w:val="489023C6"/>
    <w:rsid w:val="4897436C"/>
    <w:rsid w:val="489C71C9"/>
    <w:rsid w:val="489D17EE"/>
    <w:rsid w:val="48AD1F61"/>
    <w:rsid w:val="48B7370D"/>
    <w:rsid w:val="48C02C52"/>
    <w:rsid w:val="48C84EC7"/>
    <w:rsid w:val="48C91201"/>
    <w:rsid w:val="48C9697E"/>
    <w:rsid w:val="48CA089E"/>
    <w:rsid w:val="48CE709A"/>
    <w:rsid w:val="48CF706A"/>
    <w:rsid w:val="48DA2F76"/>
    <w:rsid w:val="48DB6725"/>
    <w:rsid w:val="48E852CF"/>
    <w:rsid w:val="48ED45F5"/>
    <w:rsid w:val="48F45FB7"/>
    <w:rsid w:val="48F81256"/>
    <w:rsid w:val="48FA7267"/>
    <w:rsid w:val="48FB5A7C"/>
    <w:rsid w:val="48FD1D93"/>
    <w:rsid w:val="48FD49BE"/>
    <w:rsid w:val="49075787"/>
    <w:rsid w:val="490A1ED5"/>
    <w:rsid w:val="491B7913"/>
    <w:rsid w:val="49213578"/>
    <w:rsid w:val="492274D1"/>
    <w:rsid w:val="49260DBD"/>
    <w:rsid w:val="492678E9"/>
    <w:rsid w:val="49275B7C"/>
    <w:rsid w:val="492C71D1"/>
    <w:rsid w:val="492E65AE"/>
    <w:rsid w:val="492F7C57"/>
    <w:rsid w:val="4930076D"/>
    <w:rsid w:val="49303210"/>
    <w:rsid w:val="4937360E"/>
    <w:rsid w:val="49373E82"/>
    <w:rsid w:val="493F7CC6"/>
    <w:rsid w:val="494505F8"/>
    <w:rsid w:val="4947228B"/>
    <w:rsid w:val="49496F83"/>
    <w:rsid w:val="495734D3"/>
    <w:rsid w:val="49596948"/>
    <w:rsid w:val="495E301B"/>
    <w:rsid w:val="49634F74"/>
    <w:rsid w:val="496356E5"/>
    <w:rsid w:val="49651F08"/>
    <w:rsid w:val="496571D1"/>
    <w:rsid w:val="49663BD9"/>
    <w:rsid w:val="496659F0"/>
    <w:rsid w:val="49686664"/>
    <w:rsid w:val="49700F5B"/>
    <w:rsid w:val="49707037"/>
    <w:rsid w:val="4975469C"/>
    <w:rsid w:val="49784556"/>
    <w:rsid w:val="4982574C"/>
    <w:rsid w:val="498541EE"/>
    <w:rsid w:val="498B56E8"/>
    <w:rsid w:val="49900457"/>
    <w:rsid w:val="49970144"/>
    <w:rsid w:val="499C72CC"/>
    <w:rsid w:val="49A158BE"/>
    <w:rsid w:val="49A525D0"/>
    <w:rsid w:val="49A5564C"/>
    <w:rsid w:val="49AB079A"/>
    <w:rsid w:val="49AE317C"/>
    <w:rsid w:val="49AE6B50"/>
    <w:rsid w:val="49B00151"/>
    <w:rsid w:val="49B23DA9"/>
    <w:rsid w:val="49B35BDC"/>
    <w:rsid w:val="49BB4C20"/>
    <w:rsid w:val="49C00158"/>
    <w:rsid w:val="49CC6F2E"/>
    <w:rsid w:val="49CE2220"/>
    <w:rsid w:val="49CF3270"/>
    <w:rsid w:val="49D03525"/>
    <w:rsid w:val="49D14B22"/>
    <w:rsid w:val="49D40679"/>
    <w:rsid w:val="49D52D68"/>
    <w:rsid w:val="49D76B99"/>
    <w:rsid w:val="49DE090F"/>
    <w:rsid w:val="49E34F02"/>
    <w:rsid w:val="49E736C3"/>
    <w:rsid w:val="49E8310A"/>
    <w:rsid w:val="49F03785"/>
    <w:rsid w:val="49F154E9"/>
    <w:rsid w:val="49F33FF6"/>
    <w:rsid w:val="49F56849"/>
    <w:rsid w:val="49FD766E"/>
    <w:rsid w:val="4A002D19"/>
    <w:rsid w:val="4A07072A"/>
    <w:rsid w:val="4A084964"/>
    <w:rsid w:val="4A0B2D0C"/>
    <w:rsid w:val="4A16279E"/>
    <w:rsid w:val="4A1A20CF"/>
    <w:rsid w:val="4A1C51D6"/>
    <w:rsid w:val="4A234332"/>
    <w:rsid w:val="4A26639A"/>
    <w:rsid w:val="4A290EA5"/>
    <w:rsid w:val="4A2B33B5"/>
    <w:rsid w:val="4A2B3CDC"/>
    <w:rsid w:val="4A2B6AD6"/>
    <w:rsid w:val="4A2C3264"/>
    <w:rsid w:val="4A2E7D0C"/>
    <w:rsid w:val="4A304E26"/>
    <w:rsid w:val="4A356861"/>
    <w:rsid w:val="4A3931EE"/>
    <w:rsid w:val="4A417610"/>
    <w:rsid w:val="4A486274"/>
    <w:rsid w:val="4A4E38AA"/>
    <w:rsid w:val="4A5333ED"/>
    <w:rsid w:val="4A583E63"/>
    <w:rsid w:val="4A705914"/>
    <w:rsid w:val="4A7321C5"/>
    <w:rsid w:val="4A7336F4"/>
    <w:rsid w:val="4A751F96"/>
    <w:rsid w:val="4A8363CA"/>
    <w:rsid w:val="4A843140"/>
    <w:rsid w:val="4A8438E2"/>
    <w:rsid w:val="4A854772"/>
    <w:rsid w:val="4A877F1D"/>
    <w:rsid w:val="4A932751"/>
    <w:rsid w:val="4A9A7838"/>
    <w:rsid w:val="4A9C4ED4"/>
    <w:rsid w:val="4AA737E3"/>
    <w:rsid w:val="4AA7682C"/>
    <w:rsid w:val="4AAB5011"/>
    <w:rsid w:val="4AB44FB5"/>
    <w:rsid w:val="4AB74FAC"/>
    <w:rsid w:val="4AB77108"/>
    <w:rsid w:val="4AC01D46"/>
    <w:rsid w:val="4AC12698"/>
    <w:rsid w:val="4ACC37F1"/>
    <w:rsid w:val="4ACE16B5"/>
    <w:rsid w:val="4ACF3EE5"/>
    <w:rsid w:val="4AD075A6"/>
    <w:rsid w:val="4AE25565"/>
    <w:rsid w:val="4AE564DC"/>
    <w:rsid w:val="4AEB2C5C"/>
    <w:rsid w:val="4AEC24B7"/>
    <w:rsid w:val="4AEE25FF"/>
    <w:rsid w:val="4AF33A61"/>
    <w:rsid w:val="4B050DF3"/>
    <w:rsid w:val="4B054985"/>
    <w:rsid w:val="4B067027"/>
    <w:rsid w:val="4B096DC5"/>
    <w:rsid w:val="4B0B5A76"/>
    <w:rsid w:val="4B0C624D"/>
    <w:rsid w:val="4B1C373D"/>
    <w:rsid w:val="4B1D3E2D"/>
    <w:rsid w:val="4B2A0FAD"/>
    <w:rsid w:val="4B2E5A74"/>
    <w:rsid w:val="4B2E6440"/>
    <w:rsid w:val="4B300417"/>
    <w:rsid w:val="4B314887"/>
    <w:rsid w:val="4B395F08"/>
    <w:rsid w:val="4B4177CA"/>
    <w:rsid w:val="4B4C15D5"/>
    <w:rsid w:val="4B4F33F4"/>
    <w:rsid w:val="4B580D00"/>
    <w:rsid w:val="4B5847D0"/>
    <w:rsid w:val="4B5D2284"/>
    <w:rsid w:val="4B68764E"/>
    <w:rsid w:val="4B69067D"/>
    <w:rsid w:val="4B6F47B1"/>
    <w:rsid w:val="4B725562"/>
    <w:rsid w:val="4B7F43CC"/>
    <w:rsid w:val="4B8150AC"/>
    <w:rsid w:val="4B8519AE"/>
    <w:rsid w:val="4B895E03"/>
    <w:rsid w:val="4B895FD1"/>
    <w:rsid w:val="4B9A2978"/>
    <w:rsid w:val="4B9C12D6"/>
    <w:rsid w:val="4BA136F6"/>
    <w:rsid w:val="4BA21D29"/>
    <w:rsid w:val="4BB0400A"/>
    <w:rsid w:val="4BBC4995"/>
    <w:rsid w:val="4BCD0FD4"/>
    <w:rsid w:val="4BCF1CAA"/>
    <w:rsid w:val="4BCF5DA9"/>
    <w:rsid w:val="4BD45F01"/>
    <w:rsid w:val="4BD5039C"/>
    <w:rsid w:val="4BDA271F"/>
    <w:rsid w:val="4BDC6ACC"/>
    <w:rsid w:val="4BDD31BF"/>
    <w:rsid w:val="4BE04D1A"/>
    <w:rsid w:val="4BF16DB1"/>
    <w:rsid w:val="4BF54A8E"/>
    <w:rsid w:val="4BF56DC2"/>
    <w:rsid w:val="4C043781"/>
    <w:rsid w:val="4C0D0C0B"/>
    <w:rsid w:val="4C110D30"/>
    <w:rsid w:val="4C1155A5"/>
    <w:rsid w:val="4C1D20D8"/>
    <w:rsid w:val="4C1F0BD1"/>
    <w:rsid w:val="4C2B6C49"/>
    <w:rsid w:val="4C2E5103"/>
    <w:rsid w:val="4C3E5979"/>
    <w:rsid w:val="4C400AF3"/>
    <w:rsid w:val="4C423838"/>
    <w:rsid w:val="4C466C81"/>
    <w:rsid w:val="4C4D66D5"/>
    <w:rsid w:val="4C507C37"/>
    <w:rsid w:val="4C534419"/>
    <w:rsid w:val="4C5458D5"/>
    <w:rsid w:val="4C5708E1"/>
    <w:rsid w:val="4C58264D"/>
    <w:rsid w:val="4C592C03"/>
    <w:rsid w:val="4C6473EB"/>
    <w:rsid w:val="4C85351C"/>
    <w:rsid w:val="4C8A4C6A"/>
    <w:rsid w:val="4CB32C2C"/>
    <w:rsid w:val="4CB71824"/>
    <w:rsid w:val="4CCC7C5F"/>
    <w:rsid w:val="4CD22EED"/>
    <w:rsid w:val="4CD97C50"/>
    <w:rsid w:val="4CED5912"/>
    <w:rsid w:val="4CF7078F"/>
    <w:rsid w:val="4CF83B2D"/>
    <w:rsid w:val="4CFA508E"/>
    <w:rsid w:val="4D090804"/>
    <w:rsid w:val="4D0B36B2"/>
    <w:rsid w:val="4D1976A6"/>
    <w:rsid w:val="4D1A000B"/>
    <w:rsid w:val="4D1B6D7A"/>
    <w:rsid w:val="4D1D15AB"/>
    <w:rsid w:val="4D2017D4"/>
    <w:rsid w:val="4D2426CD"/>
    <w:rsid w:val="4D242701"/>
    <w:rsid w:val="4D272451"/>
    <w:rsid w:val="4D2E442E"/>
    <w:rsid w:val="4D3041D9"/>
    <w:rsid w:val="4D333D53"/>
    <w:rsid w:val="4D3E1023"/>
    <w:rsid w:val="4D401125"/>
    <w:rsid w:val="4D4A3F7E"/>
    <w:rsid w:val="4D52249A"/>
    <w:rsid w:val="4D5955DA"/>
    <w:rsid w:val="4D630899"/>
    <w:rsid w:val="4D6727BD"/>
    <w:rsid w:val="4D723DA2"/>
    <w:rsid w:val="4D7261E2"/>
    <w:rsid w:val="4D75631A"/>
    <w:rsid w:val="4D793788"/>
    <w:rsid w:val="4D7E087D"/>
    <w:rsid w:val="4D92659D"/>
    <w:rsid w:val="4D9444A7"/>
    <w:rsid w:val="4D947529"/>
    <w:rsid w:val="4D9571C0"/>
    <w:rsid w:val="4D9D6E3F"/>
    <w:rsid w:val="4DA04648"/>
    <w:rsid w:val="4DA229E6"/>
    <w:rsid w:val="4DA73117"/>
    <w:rsid w:val="4DAB5E91"/>
    <w:rsid w:val="4DAC4132"/>
    <w:rsid w:val="4DC129DF"/>
    <w:rsid w:val="4DCB6A40"/>
    <w:rsid w:val="4DCB6B24"/>
    <w:rsid w:val="4DCD48FD"/>
    <w:rsid w:val="4DD73999"/>
    <w:rsid w:val="4DDC29D2"/>
    <w:rsid w:val="4DDD78D1"/>
    <w:rsid w:val="4DDE0931"/>
    <w:rsid w:val="4DE12BAF"/>
    <w:rsid w:val="4DE27ECE"/>
    <w:rsid w:val="4DE8192D"/>
    <w:rsid w:val="4DEB41E8"/>
    <w:rsid w:val="4DF67A73"/>
    <w:rsid w:val="4DFD6F05"/>
    <w:rsid w:val="4DFF73BE"/>
    <w:rsid w:val="4E000C6C"/>
    <w:rsid w:val="4E0832CC"/>
    <w:rsid w:val="4E091CDC"/>
    <w:rsid w:val="4E0F4077"/>
    <w:rsid w:val="4E170146"/>
    <w:rsid w:val="4E1B013D"/>
    <w:rsid w:val="4E212077"/>
    <w:rsid w:val="4E243F73"/>
    <w:rsid w:val="4E2C239E"/>
    <w:rsid w:val="4E310951"/>
    <w:rsid w:val="4E31642A"/>
    <w:rsid w:val="4E393F2E"/>
    <w:rsid w:val="4E3B5731"/>
    <w:rsid w:val="4E3C7774"/>
    <w:rsid w:val="4E412879"/>
    <w:rsid w:val="4E4216D1"/>
    <w:rsid w:val="4E4457E7"/>
    <w:rsid w:val="4E463E9B"/>
    <w:rsid w:val="4E4F0719"/>
    <w:rsid w:val="4E522E17"/>
    <w:rsid w:val="4E596A66"/>
    <w:rsid w:val="4E5F5FEC"/>
    <w:rsid w:val="4E6A0492"/>
    <w:rsid w:val="4E6A592A"/>
    <w:rsid w:val="4E70367A"/>
    <w:rsid w:val="4E74788D"/>
    <w:rsid w:val="4E7945F7"/>
    <w:rsid w:val="4E7F3285"/>
    <w:rsid w:val="4E8361EA"/>
    <w:rsid w:val="4E895CB7"/>
    <w:rsid w:val="4E8D1348"/>
    <w:rsid w:val="4E8E55E2"/>
    <w:rsid w:val="4E907F52"/>
    <w:rsid w:val="4E9612CD"/>
    <w:rsid w:val="4E96264D"/>
    <w:rsid w:val="4EA65C23"/>
    <w:rsid w:val="4EBB3477"/>
    <w:rsid w:val="4EC259E4"/>
    <w:rsid w:val="4EC276FD"/>
    <w:rsid w:val="4ECF1600"/>
    <w:rsid w:val="4ED24393"/>
    <w:rsid w:val="4ED71FEB"/>
    <w:rsid w:val="4ED955A0"/>
    <w:rsid w:val="4EE1763D"/>
    <w:rsid w:val="4EE62CDB"/>
    <w:rsid w:val="4EE85856"/>
    <w:rsid w:val="4EF200EF"/>
    <w:rsid w:val="4EF57E2E"/>
    <w:rsid w:val="4EFB1550"/>
    <w:rsid w:val="4EFC4809"/>
    <w:rsid w:val="4F01364D"/>
    <w:rsid w:val="4F047492"/>
    <w:rsid w:val="4F072B64"/>
    <w:rsid w:val="4F0C389C"/>
    <w:rsid w:val="4F0E53C7"/>
    <w:rsid w:val="4F1460C0"/>
    <w:rsid w:val="4F252939"/>
    <w:rsid w:val="4F2D5344"/>
    <w:rsid w:val="4F306D68"/>
    <w:rsid w:val="4F324E75"/>
    <w:rsid w:val="4F387A82"/>
    <w:rsid w:val="4F4B7E9D"/>
    <w:rsid w:val="4F4C5F5C"/>
    <w:rsid w:val="4F4E05F4"/>
    <w:rsid w:val="4F4E605B"/>
    <w:rsid w:val="4F650812"/>
    <w:rsid w:val="4F6B7A86"/>
    <w:rsid w:val="4F6F0644"/>
    <w:rsid w:val="4F7B3254"/>
    <w:rsid w:val="4F7C11AB"/>
    <w:rsid w:val="4F8A3AC8"/>
    <w:rsid w:val="4F9168FF"/>
    <w:rsid w:val="4F927EBA"/>
    <w:rsid w:val="4F9C620B"/>
    <w:rsid w:val="4FA43A9E"/>
    <w:rsid w:val="4FA74740"/>
    <w:rsid w:val="4FAC62AA"/>
    <w:rsid w:val="4FB03C51"/>
    <w:rsid w:val="4FC42D95"/>
    <w:rsid w:val="4FCA5959"/>
    <w:rsid w:val="4FCB0105"/>
    <w:rsid w:val="4FE149BA"/>
    <w:rsid w:val="4FF32AEF"/>
    <w:rsid w:val="4FF621EC"/>
    <w:rsid w:val="4FF83832"/>
    <w:rsid w:val="4FF86528"/>
    <w:rsid w:val="50041AC9"/>
    <w:rsid w:val="50120CCA"/>
    <w:rsid w:val="502171C4"/>
    <w:rsid w:val="50285100"/>
    <w:rsid w:val="502A3C04"/>
    <w:rsid w:val="503165CB"/>
    <w:rsid w:val="50337358"/>
    <w:rsid w:val="50353DF6"/>
    <w:rsid w:val="504514EB"/>
    <w:rsid w:val="50503EE7"/>
    <w:rsid w:val="50597374"/>
    <w:rsid w:val="505B0F34"/>
    <w:rsid w:val="505D1359"/>
    <w:rsid w:val="505D3B15"/>
    <w:rsid w:val="506F6ED4"/>
    <w:rsid w:val="50702CA6"/>
    <w:rsid w:val="50706C19"/>
    <w:rsid w:val="507877B6"/>
    <w:rsid w:val="508E5E99"/>
    <w:rsid w:val="5090784B"/>
    <w:rsid w:val="50945397"/>
    <w:rsid w:val="509B5F2F"/>
    <w:rsid w:val="50A14C9C"/>
    <w:rsid w:val="50A4298C"/>
    <w:rsid w:val="50AE3115"/>
    <w:rsid w:val="50B563FD"/>
    <w:rsid w:val="50B702A5"/>
    <w:rsid w:val="50D81E7D"/>
    <w:rsid w:val="50D969CE"/>
    <w:rsid w:val="50E109A9"/>
    <w:rsid w:val="50E12FD6"/>
    <w:rsid w:val="50E61B25"/>
    <w:rsid w:val="50E6775E"/>
    <w:rsid w:val="50E95FEF"/>
    <w:rsid w:val="50F26EA2"/>
    <w:rsid w:val="50F476DD"/>
    <w:rsid w:val="50F50233"/>
    <w:rsid w:val="51003E16"/>
    <w:rsid w:val="510100CE"/>
    <w:rsid w:val="51057B6E"/>
    <w:rsid w:val="510F50C4"/>
    <w:rsid w:val="511C7743"/>
    <w:rsid w:val="511E390D"/>
    <w:rsid w:val="512067D4"/>
    <w:rsid w:val="51277E09"/>
    <w:rsid w:val="512C29FD"/>
    <w:rsid w:val="512D01C0"/>
    <w:rsid w:val="51360FAF"/>
    <w:rsid w:val="5144103E"/>
    <w:rsid w:val="51454242"/>
    <w:rsid w:val="514D325C"/>
    <w:rsid w:val="51524566"/>
    <w:rsid w:val="51532BB1"/>
    <w:rsid w:val="515E2AA9"/>
    <w:rsid w:val="516212CF"/>
    <w:rsid w:val="51697C38"/>
    <w:rsid w:val="516A33F8"/>
    <w:rsid w:val="516C55F3"/>
    <w:rsid w:val="51766182"/>
    <w:rsid w:val="517873CF"/>
    <w:rsid w:val="51791DE9"/>
    <w:rsid w:val="518768A0"/>
    <w:rsid w:val="51900346"/>
    <w:rsid w:val="51996EA9"/>
    <w:rsid w:val="51A0773B"/>
    <w:rsid w:val="51A142B2"/>
    <w:rsid w:val="51A51E1F"/>
    <w:rsid w:val="51A72B0E"/>
    <w:rsid w:val="51A93004"/>
    <w:rsid w:val="51AA7DA3"/>
    <w:rsid w:val="51BA7381"/>
    <w:rsid w:val="51BD472F"/>
    <w:rsid w:val="51BE293E"/>
    <w:rsid w:val="51CB36E2"/>
    <w:rsid w:val="51CB5B1D"/>
    <w:rsid w:val="51CD2A7F"/>
    <w:rsid w:val="51D2296E"/>
    <w:rsid w:val="51D94EFF"/>
    <w:rsid w:val="51D96CF6"/>
    <w:rsid w:val="51DB25C9"/>
    <w:rsid w:val="51E521CB"/>
    <w:rsid w:val="51E56072"/>
    <w:rsid w:val="51E7339A"/>
    <w:rsid w:val="51F30A5E"/>
    <w:rsid w:val="51F5287A"/>
    <w:rsid w:val="51F932B4"/>
    <w:rsid w:val="520036B4"/>
    <w:rsid w:val="52033D14"/>
    <w:rsid w:val="52087F15"/>
    <w:rsid w:val="52091CEE"/>
    <w:rsid w:val="520A1C88"/>
    <w:rsid w:val="52124C33"/>
    <w:rsid w:val="52167B96"/>
    <w:rsid w:val="52176236"/>
    <w:rsid w:val="52203D33"/>
    <w:rsid w:val="52231BDE"/>
    <w:rsid w:val="522E3843"/>
    <w:rsid w:val="52516F2B"/>
    <w:rsid w:val="52562937"/>
    <w:rsid w:val="525C47FA"/>
    <w:rsid w:val="5261556B"/>
    <w:rsid w:val="526A01DC"/>
    <w:rsid w:val="526C0B6E"/>
    <w:rsid w:val="52751DFB"/>
    <w:rsid w:val="527C2291"/>
    <w:rsid w:val="528464B6"/>
    <w:rsid w:val="52847AC3"/>
    <w:rsid w:val="52891C30"/>
    <w:rsid w:val="528E4B79"/>
    <w:rsid w:val="529310A0"/>
    <w:rsid w:val="529F705F"/>
    <w:rsid w:val="52AB2518"/>
    <w:rsid w:val="52B66D9C"/>
    <w:rsid w:val="52B86177"/>
    <w:rsid w:val="52B960E6"/>
    <w:rsid w:val="52BD0FA6"/>
    <w:rsid w:val="52BE583F"/>
    <w:rsid w:val="52C911E7"/>
    <w:rsid w:val="52CC3621"/>
    <w:rsid w:val="52CF497C"/>
    <w:rsid w:val="52D172A0"/>
    <w:rsid w:val="52D5672E"/>
    <w:rsid w:val="52DD2383"/>
    <w:rsid w:val="52E104BC"/>
    <w:rsid w:val="52E82402"/>
    <w:rsid w:val="52EA5031"/>
    <w:rsid w:val="52FA1BC7"/>
    <w:rsid w:val="52FE4574"/>
    <w:rsid w:val="5300079A"/>
    <w:rsid w:val="531930F6"/>
    <w:rsid w:val="531E17C4"/>
    <w:rsid w:val="5320294C"/>
    <w:rsid w:val="532B72E6"/>
    <w:rsid w:val="533671A8"/>
    <w:rsid w:val="53383960"/>
    <w:rsid w:val="534E1CF3"/>
    <w:rsid w:val="53804376"/>
    <w:rsid w:val="538433B0"/>
    <w:rsid w:val="53862FE4"/>
    <w:rsid w:val="5388285D"/>
    <w:rsid w:val="538B46CF"/>
    <w:rsid w:val="5394148D"/>
    <w:rsid w:val="539478A8"/>
    <w:rsid w:val="53AE69A1"/>
    <w:rsid w:val="53B4534E"/>
    <w:rsid w:val="53CC3620"/>
    <w:rsid w:val="53CD7E81"/>
    <w:rsid w:val="53CF7B96"/>
    <w:rsid w:val="53D14460"/>
    <w:rsid w:val="53D35E95"/>
    <w:rsid w:val="53DE6E87"/>
    <w:rsid w:val="53E02ACC"/>
    <w:rsid w:val="53EE3418"/>
    <w:rsid w:val="53F335AC"/>
    <w:rsid w:val="53F41A49"/>
    <w:rsid w:val="53F52E0A"/>
    <w:rsid w:val="54044AE1"/>
    <w:rsid w:val="54073440"/>
    <w:rsid w:val="540D25E5"/>
    <w:rsid w:val="541059CC"/>
    <w:rsid w:val="541674A0"/>
    <w:rsid w:val="541D084B"/>
    <w:rsid w:val="541D5C82"/>
    <w:rsid w:val="5421767E"/>
    <w:rsid w:val="54220085"/>
    <w:rsid w:val="542C34D4"/>
    <w:rsid w:val="542F39C1"/>
    <w:rsid w:val="54382740"/>
    <w:rsid w:val="54385223"/>
    <w:rsid w:val="543E6AE0"/>
    <w:rsid w:val="54593E65"/>
    <w:rsid w:val="54603B09"/>
    <w:rsid w:val="547A4D6E"/>
    <w:rsid w:val="547B6B8D"/>
    <w:rsid w:val="547D74D3"/>
    <w:rsid w:val="548202E4"/>
    <w:rsid w:val="548A5930"/>
    <w:rsid w:val="549369CC"/>
    <w:rsid w:val="549917D7"/>
    <w:rsid w:val="549A5DD8"/>
    <w:rsid w:val="54A41D8D"/>
    <w:rsid w:val="54A74192"/>
    <w:rsid w:val="54B02D73"/>
    <w:rsid w:val="54B85F94"/>
    <w:rsid w:val="54C13A9C"/>
    <w:rsid w:val="54CA79F6"/>
    <w:rsid w:val="54CD1A97"/>
    <w:rsid w:val="54D64775"/>
    <w:rsid w:val="54D77DCB"/>
    <w:rsid w:val="54DE702E"/>
    <w:rsid w:val="54DF10D7"/>
    <w:rsid w:val="54E31461"/>
    <w:rsid w:val="54E847C2"/>
    <w:rsid w:val="54EF7DCB"/>
    <w:rsid w:val="54F2546A"/>
    <w:rsid w:val="550F3B80"/>
    <w:rsid w:val="551750A1"/>
    <w:rsid w:val="55186EFF"/>
    <w:rsid w:val="5525378F"/>
    <w:rsid w:val="55257A5D"/>
    <w:rsid w:val="55271CF5"/>
    <w:rsid w:val="553048E4"/>
    <w:rsid w:val="55390374"/>
    <w:rsid w:val="55533B10"/>
    <w:rsid w:val="55591B59"/>
    <w:rsid w:val="555D3B23"/>
    <w:rsid w:val="555E09DB"/>
    <w:rsid w:val="555E49A5"/>
    <w:rsid w:val="556D6E41"/>
    <w:rsid w:val="556E3E83"/>
    <w:rsid w:val="556F1A04"/>
    <w:rsid w:val="55722E66"/>
    <w:rsid w:val="557A0AE7"/>
    <w:rsid w:val="557E22A1"/>
    <w:rsid w:val="558F2225"/>
    <w:rsid w:val="5596562D"/>
    <w:rsid w:val="5596631E"/>
    <w:rsid w:val="559B35E5"/>
    <w:rsid w:val="559D070A"/>
    <w:rsid w:val="559D2641"/>
    <w:rsid w:val="55BB3BE4"/>
    <w:rsid w:val="55BC2F64"/>
    <w:rsid w:val="55C11FEC"/>
    <w:rsid w:val="55C1621C"/>
    <w:rsid w:val="55C169E2"/>
    <w:rsid w:val="55D05CBB"/>
    <w:rsid w:val="55DA64F7"/>
    <w:rsid w:val="55DD1904"/>
    <w:rsid w:val="55FB4C25"/>
    <w:rsid w:val="560E52F8"/>
    <w:rsid w:val="56101096"/>
    <w:rsid w:val="56334BC2"/>
    <w:rsid w:val="56337959"/>
    <w:rsid w:val="56357860"/>
    <w:rsid w:val="5636341E"/>
    <w:rsid w:val="56381E01"/>
    <w:rsid w:val="563E0B55"/>
    <w:rsid w:val="563E314D"/>
    <w:rsid w:val="563F7641"/>
    <w:rsid w:val="56407425"/>
    <w:rsid w:val="56436025"/>
    <w:rsid w:val="565216DF"/>
    <w:rsid w:val="565E084E"/>
    <w:rsid w:val="565E314B"/>
    <w:rsid w:val="565F09A9"/>
    <w:rsid w:val="56611A75"/>
    <w:rsid w:val="56675BEA"/>
    <w:rsid w:val="566D72B0"/>
    <w:rsid w:val="566E4E59"/>
    <w:rsid w:val="567239F8"/>
    <w:rsid w:val="568F4E56"/>
    <w:rsid w:val="569A76F0"/>
    <w:rsid w:val="56A56B8F"/>
    <w:rsid w:val="56AA5C1B"/>
    <w:rsid w:val="56C116B1"/>
    <w:rsid w:val="56C335EE"/>
    <w:rsid w:val="56CA6AF5"/>
    <w:rsid w:val="56CC3EBD"/>
    <w:rsid w:val="56D0198C"/>
    <w:rsid w:val="56D8010F"/>
    <w:rsid w:val="56E07FE0"/>
    <w:rsid w:val="56E61C14"/>
    <w:rsid w:val="56F552A7"/>
    <w:rsid w:val="56F75801"/>
    <w:rsid w:val="56F93486"/>
    <w:rsid w:val="57140E19"/>
    <w:rsid w:val="57244EE9"/>
    <w:rsid w:val="572603EE"/>
    <w:rsid w:val="572E0E57"/>
    <w:rsid w:val="573629A8"/>
    <w:rsid w:val="573E672C"/>
    <w:rsid w:val="573F2912"/>
    <w:rsid w:val="57426BC0"/>
    <w:rsid w:val="575220C6"/>
    <w:rsid w:val="576113F6"/>
    <w:rsid w:val="5762022A"/>
    <w:rsid w:val="577D092D"/>
    <w:rsid w:val="57866D19"/>
    <w:rsid w:val="578A7F23"/>
    <w:rsid w:val="578D0055"/>
    <w:rsid w:val="579D4A23"/>
    <w:rsid w:val="57A34BF2"/>
    <w:rsid w:val="57A676C4"/>
    <w:rsid w:val="57A80C3B"/>
    <w:rsid w:val="57A84CDB"/>
    <w:rsid w:val="57B227F9"/>
    <w:rsid w:val="57BB626F"/>
    <w:rsid w:val="57C61089"/>
    <w:rsid w:val="57C72C2F"/>
    <w:rsid w:val="57C8598E"/>
    <w:rsid w:val="57CB654D"/>
    <w:rsid w:val="57D67B11"/>
    <w:rsid w:val="57E31136"/>
    <w:rsid w:val="57E407B2"/>
    <w:rsid w:val="57E5722C"/>
    <w:rsid w:val="57E827ED"/>
    <w:rsid w:val="57F36FBC"/>
    <w:rsid w:val="57F467A9"/>
    <w:rsid w:val="57F56C27"/>
    <w:rsid w:val="580C7E92"/>
    <w:rsid w:val="58123046"/>
    <w:rsid w:val="58201BD1"/>
    <w:rsid w:val="58260489"/>
    <w:rsid w:val="582638AE"/>
    <w:rsid w:val="582C7327"/>
    <w:rsid w:val="5837753E"/>
    <w:rsid w:val="58391B76"/>
    <w:rsid w:val="583A14A7"/>
    <w:rsid w:val="583F184B"/>
    <w:rsid w:val="58423AF1"/>
    <w:rsid w:val="584668A4"/>
    <w:rsid w:val="584B7D8A"/>
    <w:rsid w:val="584F476F"/>
    <w:rsid w:val="5850005F"/>
    <w:rsid w:val="58543CB1"/>
    <w:rsid w:val="585543B0"/>
    <w:rsid w:val="585871BF"/>
    <w:rsid w:val="585C1368"/>
    <w:rsid w:val="585D45D2"/>
    <w:rsid w:val="585E38D2"/>
    <w:rsid w:val="585F1474"/>
    <w:rsid w:val="586026AA"/>
    <w:rsid w:val="58643069"/>
    <w:rsid w:val="58682B5A"/>
    <w:rsid w:val="587E79E3"/>
    <w:rsid w:val="58822DDA"/>
    <w:rsid w:val="588546F7"/>
    <w:rsid w:val="58860751"/>
    <w:rsid w:val="58862386"/>
    <w:rsid w:val="5897335B"/>
    <w:rsid w:val="58A6346B"/>
    <w:rsid w:val="58AB2FBB"/>
    <w:rsid w:val="58AD5C3A"/>
    <w:rsid w:val="58B66CAD"/>
    <w:rsid w:val="58BF74C9"/>
    <w:rsid w:val="58C26B1B"/>
    <w:rsid w:val="58D03802"/>
    <w:rsid w:val="58DC0F63"/>
    <w:rsid w:val="58DE0472"/>
    <w:rsid w:val="58DE3583"/>
    <w:rsid w:val="58E046B0"/>
    <w:rsid w:val="58EC1A12"/>
    <w:rsid w:val="58F0128C"/>
    <w:rsid w:val="58F20C97"/>
    <w:rsid w:val="58F3307A"/>
    <w:rsid w:val="58F66EFB"/>
    <w:rsid w:val="58F84857"/>
    <w:rsid w:val="58F93F86"/>
    <w:rsid w:val="58FA35FD"/>
    <w:rsid w:val="58FE1338"/>
    <w:rsid w:val="590C1FE0"/>
    <w:rsid w:val="59196AEA"/>
    <w:rsid w:val="591A40BF"/>
    <w:rsid w:val="591C0913"/>
    <w:rsid w:val="591F6446"/>
    <w:rsid w:val="59254F7C"/>
    <w:rsid w:val="59377200"/>
    <w:rsid w:val="593E6673"/>
    <w:rsid w:val="594140D5"/>
    <w:rsid w:val="59450B2C"/>
    <w:rsid w:val="594B0D53"/>
    <w:rsid w:val="594D5B8C"/>
    <w:rsid w:val="59540AAA"/>
    <w:rsid w:val="595449BB"/>
    <w:rsid w:val="59563157"/>
    <w:rsid w:val="595D21CC"/>
    <w:rsid w:val="59601015"/>
    <w:rsid w:val="59665A19"/>
    <w:rsid w:val="59696D2C"/>
    <w:rsid w:val="59722020"/>
    <w:rsid w:val="59894FBA"/>
    <w:rsid w:val="598A0286"/>
    <w:rsid w:val="59A168AF"/>
    <w:rsid w:val="59B80D38"/>
    <w:rsid w:val="59B9361E"/>
    <w:rsid w:val="59BA18A0"/>
    <w:rsid w:val="59BA6673"/>
    <w:rsid w:val="59C83F39"/>
    <w:rsid w:val="59CF0967"/>
    <w:rsid w:val="59D82F9C"/>
    <w:rsid w:val="59D8516B"/>
    <w:rsid w:val="59E45ECC"/>
    <w:rsid w:val="59EC3A7C"/>
    <w:rsid w:val="59F02A6A"/>
    <w:rsid w:val="59F0607F"/>
    <w:rsid w:val="59F710A7"/>
    <w:rsid w:val="59FB032B"/>
    <w:rsid w:val="5A04465B"/>
    <w:rsid w:val="5A071D6E"/>
    <w:rsid w:val="5A0B0C0D"/>
    <w:rsid w:val="5A1134A3"/>
    <w:rsid w:val="5A115D7C"/>
    <w:rsid w:val="5A151EAE"/>
    <w:rsid w:val="5A186DC9"/>
    <w:rsid w:val="5A187718"/>
    <w:rsid w:val="5A1C66AB"/>
    <w:rsid w:val="5A1F5A7C"/>
    <w:rsid w:val="5A230A53"/>
    <w:rsid w:val="5A2C5314"/>
    <w:rsid w:val="5A2D53AF"/>
    <w:rsid w:val="5A2F222E"/>
    <w:rsid w:val="5A331942"/>
    <w:rsid w:val="5A3517AB"/>
    <w:rsid w:val="5A382984"/>
    <w:rsid w:val="5A471D3E"/>
    <w:rsid w:val="5A4801B9"/>
    <w:rsid w:val="5A4C53BB"/>
    <w:rsid w:val="5A5E4292"/>
    <w:rsid w:val="5A637BEA"/>
    <w:rsid w:val="5A766924"/>
    <w:rsid w:val="5A7C3022"/>
    <w:rsid w:val="5A970E6A"/>
    <w:rsid w:val="5A99510D"/>
    <w:rsid w:val="5A9F18CC"/>
    <w:rsid w:val="5A9F7B0C"/>
    <w:rsid w:val="5AA2717B"/>
    <w:rsid w:val="5AB10B23"/>
    <w:rsid w:val="5AB13EEB"/>
    <w:rsid w:val="5AB175D1"/>
    <w:rsid w:val="5AC85AE0"/>
    <w:rsid w:val="5AC8696D"/>
    <w:rsid w:val="5AD10522"/>
    <w:rsid w:val="5AD53612"/>
    <w:rsid w:val="5AD80FB2"/>
    <w:rsid w:val="5AD90E91"/>
    <w:rsid w:val="5ADB4E79"/>
    <w:rsid w:val="5AE81086"/>
    <w:rsid w:val="5AF02447"/>
    <w:rsid w:val="5AF33247"/>
    <w:rsid w:val="5AF502F0"/>
    <w:rsid w:val="5AF50EF4"/>
    <w:rsid w:val="5AF926F5"/>
    <w:rsid w:val="5B03178D"/>
    <w:rsid w:val="5B0318A2"/>
    <w:rsid w:val="5B0F0FA0"/>
    <w:rsid w:val="5B111E4A"/>
    <w:rsid w:val="5B114AAD"/>
    <w:rsid w:val="5B1A7808"/>
    <w:rsid w:val="5B1E503B"/>
    <w:rsid w:val="5B1F2FC2"/>
    <w:rsid w:val="5B1F7497"/>
    <w:rsid w:val="5B2278EA"/>
    <w:rsid w:val="5B2475C0"/>
    <w:rsid w:val="5B2744C2"/>
    <w:rsid w:val="5B291445"/>
    <w:rsid w:val="5B2A1E3A"/>
    <w:rsid w:val="5B2B1A67"/>
    <w:rsid w:val="5B361476"/>
    <w:rsid w:val="5B3719AE"/>
    <w:rsid w:val="5B397903"/>
    <w:rsid w:val="5B3D7646"/>
    <w:rsid w:val="5B402628"/>
    <w:rsid w:val="5B403D01"/>
    <w:rsid w:val="5B505B9C"/>
    <w:rsid w:val="5B5210CC"/>
    <w:rsid w:val="5B541C4E"/>
    <w:rsid w:val="5B5E2D4E"/>
    <w:rsid w:val="5B68074F"/>
    <w:rsid w:val="5B6B736F"/>
    <w:rsid w:val="5B6D1344"/>
    <w:rsid w:val="5B7A4908"/>
    <w:rsid w:val="5B7C3F81"/>
    <w:rsid w:val="5B7D7597"/>
    <w:rsid w:val="5B7F5A36"/>
    <w:rsid w:val="5B8C10CE"/>
    <w:rsid w:val="5B931B5A"/>
    <w:rsid w:val="5BA02874"/>
    <w:rsid w:val="5BA05596"/>
    <w:rsid w:val="5BA2032F"/>
    <w:rsid w:val="5BA27E0E"/>
    <w:rsid w:val="5BB75457"/>
    <w:rsid w:val="5BB86ABD"/>
    <w:rsid w:val="5BBA2E10"/>
    <w:rsid w:val="5BC555E7"/>
    <w:rsid w:val="5BC75A8F"/>
    <w:rsid w:val="5BC853B8"/>
    <w:rsid w:val="5BCB255D"/>
    <w:rsid w:val="5BCE6E75"/>
    <w:rsid w:val="5BD21E54"/>
    <w:rsid w:val="5BE37DAB"/>
    <w:rsid w:val="5BE92478"/>
    <w:rsid w:val="5BF243A5"/>
    <w:rsid w:val="5BF47510"/>
    <w:rsid w:val="5C08006C"/>
    <w:rsid w:val="5C157D1B"/>
    <w:rsid w:val="5C1B205E"/>
    <w:rsid w:val="5C33444E"/>
    <w:rsid w:val="5C35479E"/>
    <w:rsid w:val="5C370E50"/>
    <w:rsid w:val="5C380AD8"/>
    <w:rsid w:val="5C46131F"/>
    <w:rsid w:val="5C515E55"/>
    <w:rsid w:val="5C567587"/>
    <w:rsid w:val="5C583EDF"/>
    <w:rsid w:val="5C5A0581"/>
    <w:rsid w:val="5C6D661E"/>
    <w:rsid w:val="5C6E0C46"/>
    <w:rsid w:val="5C732D8C"/>
    <w:rsid w:val="5C771FFC"/>
    <w:rsid w:val="5C777AE4"/>
    <w:rsid w:val="5C843FD1"/>
    <w:rsid w:val="5C8A7775"/>
    <w:rsid w:val="5C8D0F69"/>
    <w:rsid w:val="5C8E23FE"/>
    <w:rsid w:val="5C937F0B"/>
    <w:rsid w:val="5C9A623F"/>
    <w:rsid w:val="5CB35BBD"/>
    <w:rsid w:val="5CB67C8B"/>
    <w:rsid w:val="5CBB7A36"/>
    <w:rsid w:val="5CBC14ED"/>
    <w:rsid w:val="5CE07FCA"/>
    <w:rsid w:val="5CE7762E"/>
    <w:rsid w:val="5CEE41AD"/>
    <w:rsid w:val="5CEE63AF"/>
    <w:rsid w:val="5CEF2D7F"/>
    <w:rsid w:val="5CF21F50"/>
    <w:rsid w:val="5CFC2CD9"/>
    <w:rsid w:val="5CFD0C51"/>
    <w:rsid w:val="5CFE0058"/>
    <w:rsid w:val="5D093980"/>
    <w:rsid w:val="5D0958AD"/>
    <w:rsid w:val="5D0A59AB"/>
    <w:rsid w:val="5D0B604E"/>
    <w:rsid w:val="5D1030E3"/>
    <w:rsid w:val="5D104323"/>
    <w:rsid w:val="5D13657C"/>
    <w:rsid w:val="5D1729A0"/>
    <w:rsid w:val="5D1F1CC0"/>
    <w:rsid w:val="5D235EAD"/>
    <w:rsid w:val="5D2961A7"/>
    <w:rsid w:val="5D2977C3"/>
    <w:rsid w:val="5D2A670D"/>
    <w:rsid w:val="5D345ABF"/>
    <w:rsid w:val="5D390A80"/>
    <w:rsid w:val="5D457598"/>
    <w:rsid w:val="5D490D72"/>
    <w:rsid w:val="5D4B24B7"/>
    <w:rsid w:val="5D5641D1"/>
    <w:rsid w:val="5D5C0B4F"/>
    <w:rsid w:val="5D5F2D3E"/>
    <w:rsid w:val="5D723F55"/>
    <w:rsid w:val="5D782ED2"/>
    <w:rsid w:val="5D786444"/>
    <w:rsid w:val="5D7D5E97"/>
    <w:rsid w:val="5D8825B2"/>
    <w:rsid w:val="5D8B3467"/>
    <w:rsid w:val="5D8C0B8E"/>
    <w:rsid w:val="5D9136EC"/>
    <w:rsid w:val="5D922F41"/>
    <w:rsid w:val="5D940455"/>
    <w:rsid w:val="5D9807C6"/>
    <w:rsid w:val="5D9B477F"/>
    <w:rsid w:val="5D9E43F7"/>
    <w:rsid w:val="5DA11D1C"/>
    <w:rsid w:val="5DA21AFF"/>
    <w:rsid w:val="5DA5555D"/>
    <w:rsid w:val="5DA77434"/>
    <w:rsid w:val="5DAC19EF"/>
    <w:rsid w:val="5DC07C1A"/>
    <w:rsid w:val="5DC31CCF"/>
    <w:rsid w:val="5DC5671F"/>
    <w:rsid w:val="5DCA17AB"/>
    <w:rsid w:val="5DE15895"/>
    <w:rsid w:val="5DF7503A"/>
    <w:rsid w:val="5DF75639"/>
    <w:rsid w:val="5E074227"/>
    <w:rsid w:val="5E100858"/>
    <w:rsid w:val="5E1A3A57"/>
    <w:rsid w:val="5E210AC6"/>
    <w:rsid w:val="5E285ACA"/>
    <w:rsid w:val="5E2F0CB9"/>
    <w:rsid w:val="5E3245AD"/>
    <w:rsid w:val="5E404957"/>
    <w:rsid w:val="5E432C73"/>
    <w:rsid w:val="5E45158D"/>
    <w:rsid w:val="5E4A7017"/>
    <w:rsid w:val="5E4C3081"/>
    <w:rsid w:val="5E4E0CB5"/>
    <w:rsid w:val="5E4F635E"/>
    <w:rsid w:val="5E544961"/>
    <w:rsid w:val="5E5859B6"/>
    <w:rsid w:val="5E5C6A4B"/>
    <w:rsid w:val="5E5C7DEC"/>
    <w:rsid w:val="5E61255C"/>
    <w:rsid w:val="5E665B54"/>
    <w:rsid w:val="5E6A344C"/>
    <w:rsid w:val="5E775845"/>
    <w:rsid w:val="5E7B60A8"/>
    <w:rsid w:val="5E8473BE"/>
    <w:rsid w:val="5E867D40"/>
    <w:rsid w:val="5E8F5280"/>
    <w:rsid w:val="5EAE54D8"/>
    <w:rsid w:val="5EB42AD7"/>
    <w:rsid w:val="5EBF20B0"/>
    <w:rsid w:val="5EDF2C00"/>
    <w:rsid w:val="5EE35A16"/>
    <w:rsid w:val="5EEC4AD5"/>
    <w:rsid w:val="5EF2227E"/>
    <w:rsid w:val="5EFF638A"/>
    <w:rsid w:val="5F02287E"/>
    <w:rsid w:val="5F0D7C12"/>
    <w:rsid w:val="5F120E85"/>
    <w:rsid w:val="5F12274A"/>
    <w:rsid w:val="5F1A1903"/>
    <w:rsid w:val="5F1A4D0E"/>
    <w:rsid w:val="5F1B3A9F"/>
    <w:rsid w:val="5F1B71CC"/>
    <w:rsid w:val="5F2B08DC"/>
    <w:rsid w:val="5F313747"/>
    <w:rsid w:val="5F357C5D"/>
    <w:rsid w:val="5F4A4F53"/>
    <w:rsid w:val="5F5141C0"/>
    <w:rsid w:val="5F545035"/>
    <w:rsid w:val="5F587AA8"/>
    <w:rsid w:val="5F5A6C11"/>
    <w:rsid w:val="5F5E4513"/>
    <w:rsid w:val="5F6971F6"/>
    <w:rsid w:val="5F7533BA"/>
    <w:rsid w:val="5F7C5A8D"/>
    <w:rsid w:val="5F7E0832"/>
    <w:rsid w:val="5F824774"/>
    <w:rsid w:val="5F873E3C"/>
    <w:rsid w:val="5F8C535D"/>
    <w:rsid w:val="5F8D109A"/>
    <w:rsid w:val="5F8F3237"/>
    <w:rsid w:val="5F932A6E"/>
    <w:rsid w:val="5F963B64"/>
    <w:rsid w:val="5F985410"/>
    <w:rsid w:val="5FA425FA"/>
    <w:rsid w:val="5FA437D6"/>
    <w:rsid w:val="5FA83871"/>
    <w:rsid w:val="5FAA13CC"/>
    <w:rsid w:val="5FB37BDF"/>
    <w:rsid w:val="5FB67B6C"/>
    <w:rsid w:val="5FC30130"/>
    <w:rsid w:val="5FC83DD7"/>
    <w:rsid w:val="5FCC60EF"/>
    <w:rsid w:val="5FD2309A"/>
    <w:rsid w:val="5FD63960"/>
    <w:rsid w:val="5FDD328F"/>
    <w:rsid w:val="5FE10279"/>
    <w:rsid w:val="5FE6513D"/>
    <w:rsid w:val="5FED5E2E"/>
    <w:rsid w:val="5FF03E42"/>
    <w:rsid w:val="5FF05D65"/>
    <w:rsid w:val="5FF26D1F"/>
    <w:rsid w:val="5FFB2D1D"/>
    <w:rsid w:val="600D5884"/>
    <w:rsid w:val="600F36AE"/>
    <w:rsid w:val="6013247A"/>
    <w:rsid w:val="601A19A7"/>
    <w:rsid w:val="602450B9"/>
    <w:rsid w:val="602A1053"/>
    <w:rsid w:val="602F4460"/>
    <w:rsid w:val="60332850"/>
    <w:rsid w:val="60372619"/>
    <w:rsid w:val="603906E1"/>
    <w:rsid w:val="60421171"/>
    <w:rsid w:val="6042693E"/>
    <w:rsid w:val="60435EC0"/>
    <w:rsid w:val="60483E96"/>
    <w:rsid w:val="604F69D5"/>
    <w:rsid w:val="60511FE4"/>
    <w:rsid w:val="60585BB2"/>
    <w:rsid w:val="605D5449"/>
    <w:rsid w:val="60633CE8"/>
    <w:rsid w:val="606B0740"/>
    <w:rsid w:val="607336FB"/>
    <w:rsid w:val="60765B48"/>
    <w:rsid w:val="608A55B5"/>
    <w:rsid w:val="608C3863"/>
    <w:rsid w:val="609A7D83"/>
    <w:rsid w:val="60A21EC9"/>
    <w:rsid w:val="60A9131F"/>
    <w:rsid w:val="60A95696"/>
    <w:rsid w:val="60AA0877"/>
    <w:rsid w:val="60AD2D96"/>
    <w:rsid w:val="60AD5F0A"/>
    <w:rsid w:val="60AE78BA"/>
    <w:rsid w:val="60BE0FBD"/>
    <w:rsid w:val="60D44DB2"/>
    <w:rsid w:val="60DB50F6"/>
    <w:rsid w:val="60DE373B"/>
    <w:rsid w:val="60EA7ABB"/>
    <w:rsid w:val="60F57006"/>
    <w:rsid w:val="60F760CF"/>
    <w:rsid w:val="60FD43F3"/>
    <w:rsid w:val="60FF1B8D"/>
    <w:rsid w:val="61071981"/>
    <w:rsid w:val="610852B8"/>
    <w:rsid w:val="61156E28"/>
    <w:rsid w:val="611E1745"/>
    <w:rsid w:val="611F495C"/>
    <w:rsid w:val="61227539"/>
    <w:rsid w:val="61230332"/>
    <w:rsid w:val="61275057"/>
    <w:rsid w:val="612B3F99"/>
    <w:rsid w:val="613E4C38"/>
    <w:rsid w:val="614023F5"/>
    <w:rsid w:val="61420E49"/>
    <w:rsid w:val="61421ADD"/>
    <w:rsid w:val="61466B43"/>
    <w:rsid w:val="614C12F1"/>
    <w:rsid w:val="614C6DB3"/>
    <w:rsid w:val="61501341"/>
    <w:rsid w:val="615015F0"/>
    <w:rsid w:val="6154172D"/>
    <w:rsid w:val="6157281F"/>
    <w:rsid w:val="615B6F05"/>
    <w:rsid w:val="615C05EE"/>
    <w:rsid w:val="616C56A1"/>
    <w:rsid w:val="617B63B3"/>
    <w:rsid w:val="617C05B4"/>
    <w:rsid w:val="61812159"/>
    <w:rsid w:val="61847A87"/>
    <w:rsid w:val="61891F93"/>
    <w:rsid w:val="618F0C8D"/>
    <w:rsid w:val="61904222"/>
    <w:rsid w:val="61972B8B"/>
    <w:rsid w:val="619A2A69"/>
    <w:rsid w:val="619A4563"/>
    <w:rsid w:val="61A004D7"/>
    <w:rsid w:val="61A922D6"/>
    <w:rsid w:val="61BB4186"/>
    <w:rsid w:val="61BF0E0C"/>
    <w:rsid w:val="61BF3C45"/>
    <w:rsid w:val="61C4386B"/>
    <w:rsid w:val="61CA25F0"/>
    <w:rsid w:val="61CD4222"/>
    <w:rsid w:val="61CF043A"/>
    <w:rsid w:val="61DB343D"/>
    <w:rsid w:val="61ED2F09"/>
    <w:rsid w:val="61F55718"/>
    <w:rsid w:val="61F82589"/>
    <w:rsid w:val="61F96E5C"/>
    <w:rsid w:val="61FE48CF"/>
    <w:rsid w:val="61FF2E5A"/>
    <w:rsid w:val="620349ED"/>
    <w:rsid w:val="620441DE"/>
    <w:rsid w:val="62067590"/>
    <w:rsid w:val="620C51EB"/>
    <w:rsid w:val="6217187E"/>
    <w:rsid w:val="62245EBF"/>
    <w:rsid w:val="62263741"/>
    <w:rsid w:val="6242166B"/>
    <w:rsid w:val="624A1449"/>
    <w:rsid w:val="624E42EB"/>
    <w:rsid w:val="624F554E"/>
    <w:rsid w:val="62510A71"/>
    <w:rsid w:val="62595BEE"/>
    <w:rsid w:val="6263607C"/>
    <w:rsid w:val="626C67E5"/>
    <w:rsid w:val="626E6ECC"/>
    <w:rsid w:val="627117FE"/>
    <w:rsid w:val="62781BFD"/>
    <w:rsid w:val="62864219"/>
    <w:rsid w:val="628D1E70"/>
    <w:rsid w:val="628E412D"/>
    <w:rsid w:val="628F6670"/>
    <w:rsid w:val="62925993"/>
    <w:rsid w:val="629537EE"/>
    <w:rsid w:val="62A31E2E"/>
    <w:rsid w:val="62A8600C"/>
    <w:rsid w:val="62B62428"/>
    <w:rsid w:val="62B76ED1"/>
    <w:rsid w:val="62B943DB"/>
    <w:rsid w:val="62C74424"/>
    <w:rsid w:val="62C83E1B"/>
    <w:rsid w:val="62CA26BC"/>
    <w:rsid w:val="62D32B31"/>
    <w:rsid w:val="62E50ADF"/>
    <w:rsid w:val="62E64FE3"/>
    <w:rsid w:val="62EC037E"/>
    <w:rsid w:val="62ED5DA9"/>
    <w:rsid w:val="62F53DF4"/>
    <w:rsid w:val="62FF0E18"/>
    <w:rsid w:val="63044F94"/>
    <w:rsid w:val="630852EF"/>
    <w:rsid w:val="6309134B"/>
    <w:rsid w:val="63094BB6"/>
    <w:rsid w:val="63183EA8"/>
    <w:rsid w:val="632530EF"/>
    <w:rsid w:val="632729F6"/>
    <w:rsid w:val="632B0883"/>
    <w:rsid w:val="63314797"/>
    <w:rsid w:val="6338400F"/>
    <w:rsid w:val="63402E2D"/>
    <w:rsid w:val="63467EF2"/>
    <w:rsid w:val="634C280D"/>
    <w:rsid w:val="634F3615"/>
    <w:rsid w:val="635254BC"/>
    <w:rsid w:val="635451DE"/>
    <w:rsid w:val="63562E9D"/>
    <w:rsid w:val="63633FD6"/>
    <w:rsid w:val="63682171"/>
    <w:rsid w:val="636E5CF8"/>
    <w:rsid w:val="637306BB"/>
    <w:rsid w:val="637C4172"/>
    <w:rsid w:val="637C75CC"/>
    <w:rsid w:val="637D34F7"/>
    <w:rsid w:val="63814306"/>
    <w:rsid w:val="63817222"/>
    <w:rsid w:val="638D353C"/>
    <w:rsid w:val="638D5429"/>
    <w:rsid w:val="63924DEF"/>
    <w:rsid w:val="639A70E2"/>
    <w:rsid w:val="63A57B00"/>
    <w:rsid w:val="63A57B8C"/>
    <w:rsid w:val="63A97E79"/>
    <w:rsid w:val="63AD1BCE"/>
    <w:rsid w:val="63AE3A7C"/>
    <w:rsid w:val="63B247B3"/>
    <w:rsid w:val="63B70339"/>
    <w:rsid w:val="63C34E0D"/>
    <w:rsid w:val="63C81AEC"/>
    <w:rsid w:val="63CA7325"/>
    <w:rsid w:val="63D610A2"/>
    <w:rsid w:val="63DC35FC"/>
    <w:rsid w:val="63DD1520"/>
    <w:rsid w:val="63E84174"/>
    <w:rsid w:val="63E87323"/>
    <w:rsid w:val="63ED0434"/>
    <w:rsid w:val="63F37C4A"/>
    <w:rsid w:val="640679AA"/>
    <w:rsid w:val="640C2ED4"/>
    <w:rsid w:val="640E7240"/>
    <w:rsid w:val="64114420"/>
    <w:rsid w:val="64164AEE"/>
    <w:rsid w:val="64181376"/>
    <w:rsid w:val="64202BA9"/>
    <w:rsid w:val="64262BF7"/>
    <w:rsid w:val="64307DB1"/>
    <w:rsid w:val="644A4E82"/>
    <w:rsid w:val="644C1DEF"/>
    <w:rsid w:val="64512FDD"/>
    <w:rsid w:val="645808B6"/>
    <w:rsid w:val="646164F6"/>
    <w:rsid w:val="64651379"/>
    <w:rsid w:val="646A2370"/>
    <w:rsid w:val="64722095"/>
    <w:rsid w:val="64781BE7"/>
    <w:rsid w:val="6480566D"/>
    <w:rsid w:val="64890FEF"/>
    <w:rsid w:val="648A73FE"/>
    <w:rsid w:val="648E269D"/>
    <w:rsid w:val="64924196"/>
    <w:rsid w:val="649A6B08"/>
    <w:rsid w:val="64A07502"/>
    <w:rsid w:val="64AD5A91"/>
    <w:rsid w:val="64AD7A47"/>
    <w:rsid w:val="64B22C5B"/>
    <w:rsid w:val="64BB1E2D"/>
    <w:rsid w:val="64C37E48"/>
    <w:rsid w:val="64CD54B3"/>
    <w:rsid w:val="64CE4031"/>
    <w:rsid w:val="64EB4851"/>
    <w:rsid w:val="64F07D51"/>
    <w:rsid w:val="64F645C4"/>
    <w:rsid w:val="64F77EE5"/>
    <w:rsid w:val="64FC2369"/>
    <w:rsid w:val="650445D5"/>
    <w:rsid w:val="65063E23"/>
    <w:rsid w:val="650B4D37"/>
    <w:rsid w:val="650C19D3"/>
    <w:rsid w:val="651207BD"/>
    <w:rsid w:val="6518035E"/>
    <w:rsid w:val="651B42CF"/>
    <w:rsid w:val="65215665"/>
    <w:rsid w:val="65220304"/>
    <w:rsid w:val="652677E3"/>
    <w:rsid w:val="652D52E3"/>
    <w:rsid w:val="6532704D"/>
    <w:rsid w:val="653C6FF7"/>
    <w:rsid w:val="65414096"/>
    <w:rsid w:val="65457F4F"/>
    <w:rsid w:val="65497D50"/>
    <w:rsid w:val="654A0C56"/>
    <w:rsid w:val="654F7EC2"/>
    <w:rsid w:val="65510E78"/>
    <w:rsid w:val="65582B3A"/>
    <w:rsid w:val="65610412"/>
    <w:rsid w:val="656140D3"/>
    <w:rsid w:val="656269B1"/>
    <w:rsid w:val="65645472"/>
    <w:rsid w:val="65661863"/>
    <w:rsid w:val="656C1F03"/>
    <w:rsid w:val="656C6576"/>
    <w:rsid w:val="656D3BFD"/>
    <w:rsid w:val="65754BC6"/>
    <w:rsid w:val="657C339D"/>
    <w:rsid w:val="657D0CA2"/>
    <w:rsid w:val="65812FE8"/>
    <w:rsid w:val="658272B7"/>
    <w:rsid w:val="658355CB"/>
    <w:rsid w:val="6585591D"/>
    <w:rsid w:val="658E712E"/>
    <w:rsid w:val="658F08A5"/>
    <w:rsid w:val="658F529F"/>
    <w:rsid w:val="65926839"/>
    <w:rsid w:val="65995E2A"/>
    <w:rsid w:val="65A7382C"/>
    <w:rsid w:val="65A9300D"/>
    <w:rsid w:val="65AB4A4E"/>
    <w:rsid w:val="65AC23E1"/>
    <w:rsid w:val="65B1064C"/>
    <w:rsid w:val="65B9258B"/>
    <w:rsid w:val="65BC45D6"/>
    <w:rsid w:val="65CB68F0"/>
    <w:rsid w:val="65CE093A"/>
    <w:rsid w:val="65DB6D00"/>
    <w:rsid w:val="65DE1B37"/>
    <w:rsid w:val="65E641AD"/>
    <w:rsid w:val="65ED1007"/>
    <w:rsid w:val="65EF569A"/>
    <w:rsid w:val="65F05CBD"/>
    <w:rsid w:val="65F3267B"/>
    <w:rsid w:val="65F4726C"/>
    <w:rsid w:val="660A025F"/>
    <w:rsid w:val="660B403B"/>
    <w:rsid w:val="66103CA6"/>
    <w:rsid w:val="662179F7"/>
    <w:rsid w:val="662B0837"/>
    <w:rsid w:val="663740CA"/>
    <w:rsid w:val="663F5672"/>
    <w:rsid w:val="66411C32"/>
    <w:rsid w:val="66476DBB"/>
    <w:rsid w:val="664A2EFC"/>
    <w:rsid w:val="664E3431"/>
    <w:rsid w:val="665023CA"/>
    <w:rsid w:val="66527A45"/>
    <w:rsid w:val="6654011F"/>
    <w:rsid w:val="665418FC"/>
    <w:rsid w:val="665A6B8C"/>
    <w:rsid w:val="665E25DD"/>
    <w:rsid w:val="66625F3B"/>
    <w:rsid w:val="66661D9F"/>
    <w:rsid w:val="66685FE6"/>
    <w:rsid w:val="666B157D"/>
    <w:rsid w:val="666B337D"/>
    <w:rsid w:val="66715A9A"/>
    <w:rsid w:val="66750863"/>
    <w:rsid w:val="667C08F2"/>
    <w:rsid w:val="66891E07"/>
    <w:rsid w:val="668A2D05"/>
    <w:rsid w:val="668C4F2A"/>
    <w:rsid w:val="66902657"/>
    <w:rsid w:val="6695220C"/>
    <w:rsid w:val="66953913"/>
    <w:rsid w:val="66972554"/>
    <w:rsid w:val="66983FF6"/>
    <w:rsid w:val="66992757"/>
    <w:rsid w:val="66A43E7C"/>
    <w:rsid w:val="66AB46B6"/>
    <w:rsid w:val="66AB78EE"/>
    <w:rsid w:val="66AF161D"/>
    <w:rsid w:val="66B573CC"/>
    <w:rsid w:val="66BB0BDE"/>
    <w:rsid w:val="66BE1B9B"/>
    <w:rsid w:val="66CD476F"/>
    <w:rsid w:val="66CE44A4"/>
    <w:rsid w:val="66D54981"/>
    <w:rsid w:val="66D6289E"/>
    <w:rsid w:val="66D95FD8"/>
    <w:rsid w:val="66EC08ED"/>
    <w:rsid w:val="66F112D2"/>
    <w:rsid w:val="66F42E19"/>
    <w:rsid w:val="66FE52A4"/>
    <w:rsid w:val="671B7322"/>
    <w:rsid w:val="671F2D47"/>
    <w:rsid w:val="67226261"/>
    <w:rsid w:val="672350B5"/>
    <w:rsid w:val="672A3551"/>
    <w:rsid w:val="673D56EB"/>
    <w:rsid w:val="6741611E"/>
    <w:rsid w:val="6749371A"/>
    <w:rsid w:val="675442F1"/>
    <w:rsid w:val="675A1485"/>
    <w:rsid w:val="675D450A"/>
    <w:rsid w:val="676303CE"/>
    <w:rsid w:val="67652E88"/>
    <w:rsid w:val="67691608"/>
    <w:rsid w:val="676B4351"/>
    <w:rsid w:val="676E6EE8"/>
    <w:rsid w:val="676F780C"/>
    <w:rsid w:val="677072E8"/>
    <w:rsid w:val="677A317C"/>
    <w:rsid w:val="67811295"/>
    <w:rsid w:val="678C79E2"/>
    <w:rsid w:val="678E7448"/>
    <w:rsid w:val="67917C23"/>
    <w:rsid w:val="67937DCD"/>
    <w:rsid w:val="67986AC8"/>
    <w:rsid w:val="679C1C79"/>
    <w:rsid w:val="679D2627"/>
    <w:rsid w:val="67A33ED1"/>
    <w:rsid w:val="67A476C8"/>
    <w:rsid w:val="67A56F58"/>
    <w:rsid w:val="67B4034F"/>
    <w:rsid w:val="67B82B3A"/>
    <w:rsid w:val="67BB2EAD"/>
    <w:rsid w:val="67BB7BE1"/>
    <w:rsid w:val="67C54E1D"/>
    <w:rsid w:val="67C559BC"/>
    <w:rsid w:val="67CC7FD7"/>
    <w:rsid w:val="67DB3E0E"/>
    <w:rsid w:val="67DB7BFB"/>
    <w:rsid w:val="67DE0EEA"/>
    <w:rsid w:val="67E009C2"/>
    <w:rsid w:val="67E03862"/>
    <w:rsid w:val="67EF707E"/>
    <w:rsid w:val="67F20345"/>
    <w:rsid w:val="67F5231B"/>
    <w:rsid w:val="67FD339B"/>
    <w:rsid w:val="68047436"/>
    <w:rsid w:val="680E1676"/>
    <w:rsid w:val="681511DF"/>
    <w:rsid w:val="682B58E8"/>
    <w:rsid w:val="684646B6"/>
    <w:rsid w:val="6847435E"/>
    <w:rsid w:val="685F4191"/>
    <w:rsid w:val="68645A64"/>
    <w:rsid w:val="68671DC4"/>
    <w:rsid w:val="68681897"/>
    <w:rsid w:val="686D6ABC"/>
    <w:rsid w:val="686E00D5"/>
    <w:rsid w:val="687040A7"/>
    <w:rsid w:val="687B254F"/>
    <w:rsid w:val="687B4A77"/>
    <w:rsid w:val="68823327"/>
    <w:rsid w:val="68833C1A"/>
    <w:rsid w:val="6888492F"/>
    <w:rsid w:val="688A2B9B"/>
    <w:rsid w:val="68903705"/>
    <w:rsid w:val="68942DD2"/>
    <w:rsid w:val="689C33DD"/>
    <w:rsid w:val="689F1F69"/>
    <w:rsid w:val="68A40E4E"/>
    <w:rsid w:val="68A4749B"/>
    <w:rsid w:val="68A47EE1"/>
    <w:rsid w:val="68A57BFD"/>
    <w:rsid w:val="68A7472F"/>
    <w:rsid w:val="68AF4CC6"/>
    <w:rsid w:val="68BF72E4"/>
    <w:rsid w:val="68C23088"/>
    <w:rsid w:val="68C7677C"/>
    <w:rsid w:val="68D74070"/>
    <w:rsid w:val="68DA65C0"/>
    <w:rsid w:val="68ED7800"/>
    <w:rsid w:val="68EF6B48"/>
    <w:rsid w:val="690660BB"/>
    <w:rsid w:val="6914034E"/>
    <w:rsid w:val="69142986"/>
    <w:rsid w:val="691D5AB4"/>
    <w:rsid w:val="6920136B"/>
    <w:rsid w:val="692B7F56"/>
    <w:rsid w:val="692D18D8"/>
    <w:rsid w:val="6930512E"/>
    <w:rsid w:val="69334066"/>
    <w:rsid w:val="6938028E"/>
    <w:rsid w:val="693F6A5A"/>
    <w:rsid w:val="694156CA"/>
    <w:rsid w:val="695D7293"/>
    <w:rsid w:val="6969002E"/>
    <w:rsid w:val="696A7A17"/>
    <w:rsid w:val="696E1F0B"/>
    <w:rsid w:val="69732253"/>
    <w:rsid w:val="69747697"/>
    <w:rsid w:val="69785A8A"/>
    <w:rsid w:val="697A1EDD"/>
    <w:rsid w:val="697C15E3"/>
    <w:rsid w:val="69822C2D"/>
    <w:rsid w:val="698639FB"/>
    <w:rsid w:val="6986602A"/>
    <w:rsid w:val="698831E2"/>
    <w:rsid w:val="69A17C97"/>
    <w:rsid w:val="69A36274"/>
    <w:rsid w:val="69A714F8"/>
    <w:rsid w:val="69AD26EF"/>
    <w:rsid w:val="69B06941"/>
    <w:rsid w:val="69B2453A"/>
    <w:rsid w:val="69B51E85"/>
    <w:rsid w:val="69B55A2A"/>
    <w:rsid w:val="69B875FD"/>
    <w:rsid w:val="69BE7FC8"/>
    <w:rsid w:val="69C3319D"/>
    <w:rsid w:val="69CE06C9"/>
    <w:rsid w:val="69D87B5A"/>
    <w:rsid w:val="69E3616B"/>
    <w:rsid w:val="69E611B3"/>
    <w:rsid w:val="69E96085"/>
    <w:rsid w:val="69ED76C7"/>
    <w:rsid w:val="69F42390"/>
    <w:rsid w:val="69F46A3C"/>
    <w:rsid w:val="69F62047"/>
    <w:rsid w:val="69FF3395"/>
    <w:rsid w:val="69FF51D7"/>
    <w:rsid w:val="6A026296"/>
    <w:rsid w:val="6A1213A1"/>
    <w:rsid w:val="6A123DA5"/>
    <w:rsid w:val="6A1F189A"/>
    <w:rsid w:val="6A226F76"/>
    <w:rsid w:val="6A235764"/>
    <w:rsid w:val="6A247043"/>
    <w:rsid w:val="6A283B47"/>
    <w:rsid w:val="6A2C253E"/>
    <w:rsid w:val="6A2C337B"/>
    <w:rsid w:val="6A335A18"/>
    <w:rsid w:val="6A37536C"/>
    <w:rsid w:val="6A38278A"/>
    <w:rsid w:val="6A4B3E4B"/>
    <w:rsid w:val="6A4C522D"/>
    <w:rsid w:val="6A4E409E"/>
    <w:rsid w:val="6A4F2619"/>
    <w:rsid w:val="6A5539B9"/>
    <w:rsid w:val="6A5B5A1F"/>
    <w:rsid w:val="6A615DF2"/>
    <w:rsid w:val="6A630928"/>
    <w:rsid w:val="6A661B49"/>
    <w:rsid w:val="6A6C65BC"/>
    <w:rsid w:val="6A766DB0"/>
    <w:rsid w:val="6A8348FE"/>
    <w:rsid w:val="6A893010"/>
    <w:rsid w:val="6A910BB7"/>
    <w:rsid w:val="6A940D6A"/>
    <w:rsid w:val="6A9678FC"/>
    <w:rsid w:val="6A994AE9"/>
    <w:rsid w:val="6A9B4601"/>
    <w:rsid w:val="6AAB10F7"/>
    <w:rsid w:val="6AB55D0C"/>
    <w:rsid w:val="6AB6283C"/>
    <w:rsid w:val="6AB95976"/>
    <w:rsid w:val="6AC41B21"/>
    <w:rsid w:val="6AC94285"/>
    <w:rsid w:val="6ACA0872"/>
    <w:rsid w:val="6AD04F44"/>
    <w:rsid w:val="6AD64EA3"/>
    <w:rsid w:val="6AD7245D"/>
    <w:rsid w:val="6ADA6847"/>
    <w:rsid w:val="6ADB014B"/>
    <w:rsid w:val="6ADC72C4"/>
    <w:rsid w:val="6AE471C1"/>
    <w:rsid w:val="6AE74109"/>
    <w:rsid w:val="6AE96766"/>
    <w:rsid w:val="6AF05251"/>
    <w:rsid w:val="6AF32463"/>
    <w:rsid w:val="6AF80927"/>
    <w:rsid w:val="6AF93778"/>
    <w:rsid w:val="6AF96CA4"/>
    <w:rsid w:val="6B17374F"/>
    <w:rsid w:val="6B1C1032"/>
    <w:rsid w:val="6B2058AE"/>
    <w:rsid w:val="6B34790F"/>
    <w:rsid w:val="6B3C10C8"/>
    <w:rsid w:val="6B405594"/>
    <w:rsid w:val="6B4213B9"/>
    <w:rsid w:val="6B4B417D"/>
    <w:rsid w:val="6B5A4BFC"/>
    <w:rsid w:val="6B5C00D8"/>
    <w:rsid w:val="6B852798"/>
    <w:rsid w:val="6B860F6B"/>
    <w:rsid w:val="6B8E2943"/>
    <w:rsid w:val="6B911B6C"/>
    <w:rsid w:val="6B922150"/>
    <w:rsid w:val="6B9613A9"/>
    <w:rsid w:val="6B9B1EAE"/>
    <w:rsid w:val="6B9E46CF"/>
    <w:rsid w:val="6BA533F8"/>
    <w:rsid w:val="6BA76DA6"/>
    <w:rsid w:val="6BA77E8E"/>
    <w:rsid w:val="6BB2497C"/>
    <w:rsid w:val="6BB40EE5"/>
    <w:rsid w:val="6BB606C9"/>
    <w:rsid w:val="6BCB7757"/>
    <w:rsid w:val="6BCB7FE2"/>
    <w:rsid w:val="6BD019FC"/>
    <w:rsid w:val="6BD11EB6"/>
    <w:rsid w:val="6BD62E7E"/>
    <w:rsid w:val="6BDB0998"/>
    <w:rsid w:val="6BE567AD"/>
    <w:rsid w:val="6BED7FCD"/>
    <w:rsid w:val="6BF625EE"/>
    <w:rsid w:val="6BF83C72"/>
    <w:rsid w:val="6BFF37D3"/>
    <w:rsid w:val="6C041009"/>
    <w:rsid w:val="6C0D23E6"/>
    <w:rsid w:val="6C173A60"/>
    <w:rsid w:val="6C285A4E"/>
    <w:rsid w:val="6C2942E2"/>
    <w:rsid w:val="6C2C5779"/>
    <w:rsid w:val="6C2C6387"/>
    <w:rsid w:val="6C2F0315"/>
    <w:rsid w:val="6C3015CA"/>
    <w:rsid w:val="6C4919E2"/>
    <w:rsid w:val="6C497DF9"/>
    <w:rsid w:val="6C5777AB"/>
    <w:rsid w:val="6C596B2B"/>
    <w:rsid w:val="6C5974F6"/>
    <w:rsid w:val="6C600192"/>
    <w:rsid w:val="6C6B0AEF"/>
    <w:rsid w:val="6C845ACB"/>
    <w:rsid w:val="6C8C15C4"/>
    <w:rsid w:val="6C925ADE"/>
    <w:rsid w:val="6C92692A"/>
    <w:rsid w:val="6C964376"/>
    <w:rsid w:val="6C993960"/>
    <w:rsid w:val="6CA41054"/>
    <w:rsid w:val="6CA6475A"/>
    <w:rsid w:val="6CAE4F9E"/>
    <w:rsid w:val="6CB97CF4"/>
    <w:rsid w:val="6CBB5937"/>
    <w:rsid w:val="6CD715F2"/>
    <w:rsid w:val="6CD71D5C"/>
    <w:rsid w:val="6CDA0A1E"/>
    <w:rsid w:val="6CE55E49"/>
    <w:rsid w:val="6CE63A34"/>
    <w:rsid w:val="6CE836D0"/>
    <w:rsid w:val="6CE85045"/>
    <w:rsid w:val="6CF3240C"/>
    <w:rsid w:val="6CF43320"/>
    <w:rsid w:val="6CF51EBF"/>
    <w:rsid w:val="6CFE44F5"/>
    <w:rsid w:val="6D054389"/>
    <w:rsid w:val="6D0614FC"/>
    <w:rsid w:val="6D1A370D"/>
    <w:rsid w:val="6D2067A5"/>
    <w:rsid w:val="6D2C0ED6"/>
    <w:rsid w:val="6D2F61E7"/>
    <w:rsid w:val="6D3D3889"/>
    <w:rsid w:val="6D4D448D"/>
    <w:rsid w:val="6D520B7A"/>
    <w:rsid w:val="6D57721B"/>
    <w:rsid w:val="6D5F7E25"/>
    <w:rsid w:val="6D6F2B26"/>
    <w:rsid w:val="6D79503C"/>
    <w:rsid w:val="6D7C5FA6"/>
    <w:rsid w:val="6D7D0239"/>
    <w:rsid w:val="6D7D5D81"/>
    <w:rsid w:val="6D8B1BA7"/>
    <w:rsid w:val="6D8D6DE9"/>
    <w:rsid w:val="6D983C7B"/>
    <w:rsid w:val="6D9B066C"/>
    <w:rsid w:val="6D9D3D9B"/>
    <w:rsid w:val="6D9D7BF8"/>
    <w:rsid w:val="6DA877E6"/>
    <w:rsid w:val="6DAA644F"/>
    <w:rsid w:val="6DAB5B4C"/>
    <w:rsid w:val="6DB60893"/>
    <w:rsid w:val="6DBB4E44"/>
    <w:rsid w:val="6DBB6E26"/>
    <w:rsid w:val="6DC54871"/>
    <w:rsid w:val="6DC874DA"/>
    <w:rsid w:val="6DCF016D"/>
    <w:rsid w:val="6DDC27DB"/>
    <w:rsid w:val="6DDE1FA1"/>
    <w:rsid w:val="6DE66729"/>
    <w:rsid w:val="6DEB1681"/>
    <w:rsid w:val="6DEC1272"/>
    <w:rsid w:val="6DED7DBA"/>
    <w:rsid w:val="6DF6153D"/>
    <w:rsid w:val="6DFC664E"/>
    <w:rsid w:val="6E073978"/>
    <w:rsid w:val="6E152E7F"/>
    <w:rsid w:val="6E187D2C"/>
    <w:rsid w:val="6E1D09F7"/>
    <w:rsid w:val="6E233775"/>
    <w:rsid w:val="6E2428F9"/>
    <w:rsid w:val="6E2B5BD9"/>
    <w:rsid w:val="6E2C4F1E"/>
    <w:rsid w:val="6E2E02FC"/>
    <w:rsid w:val="6E40501D"/>
    <w:rsid w:val="6E421492"/>
    <w:rsid w:val="6E437206"/>
    <w:rsid w:val="6E4D04D3"/>
    <w:rsid w:val="6E4D5E4D"/>
    <w:rsid w:val="6E4D6364"/>
    <w:rsid w:val="6E5048F9"/>
    <w:rsid w:val="6E546B0A"/>
    <w:rsid w:val="6E553258"/>
    <w:rsid w:val="6E5D771B"/>
    <w:rsid w:val="6E6423A0"/>
    <w:rsid w:val="6E69688D"/>
    <w:rsid w:val="6E6A158B"/>
    <w:rsid w:val="6E723895"/>
    <w:rsid w:val="6E757D19"/>
    <w:rsid w:val="6E783680"/>
    <w:rsid w:val="6E8A00E7"/>
    <w:rsid w:val="6E8E3BCE"/>
    <w:rsid w:val="6E8F2227"/>
    <w:rsid w:val="6E920516"/>
    <w:rsid w:val="6E9F3D92"/>
    <w:rsid w:val="6EAE7BE3"/>
    <w:rsid w:val="6EB6332A"/>
    <w:rsid w:val="6EB7390F"/>
    <w:rsid w:val="6EB82571"/>
    <w:rsid w:val="6EB8339E"/>
    <w:rsid w:val="6EBD61E1"/>
    <w:rsid w:val="6EBF1343"/>
    <w:rsid w:val="6EC04D18"/>
    <w:rsid w:val="6EC25E87"/>
    <w:rsid w:val="6ECE5F03"/>
    <w:rsid w:val="6ED4726C"/>
    <w:rsid w:val="6ED90249"/>
    <w:rsid w:val="6EDD26A7"/>
    <w:rsid w:val="6EDE4E68"/>
    <w:rsid w:val="6EE1575F"/>
    <w:rsid w:val="6EE174E9"/>
    <w:rsid w:val="6EE53D50"/>
    <w:rsid w:val="6EE5517B"/>
    <w:rsid w:val="6EE844D7"/>
    <w:rsid w:val="6EEC017C"/>
    <w:rsid w:val="6EF61ABF"/>
    <w:rsid w:val="6EFD747F"/>
    <w:rsid w:val="6F052A34"/>
    <w:rsid w:val="6F074D6B"/>
    <w:rsid w:val="6F150AB5"/>
    <w:rsid w:val="6F16404F"/>
    <w:rsid w:val="6F2460B8"/>
    <w:rsid w:val="6F257B19"/>
    <w:rsid w:val="6F292499"/>
    <w:rsid w:val="6F364FF8"/>
    <w:rsid w:val="6F3B5E19"/>
    <w:rsid w:val="6F446809"/>
    <w:rsid w:val="6F4505A3"/>
    <w:rsid w:val="6F5D0496"/>
    <w:rsid w:val="6F5D5C30"/>
    <w:rsid w:val="6F60014B"/>
    <w:rsid w:val="6F651996"/>
    <w:rsid w:val="6F6558C7"/>
    <w:rsid w:val="6F657079"/>
    <w:rsid w:val="6F694E11"/>
    <w:rsid w:val="6F6C30BD"/>
    <w:rsid w:val="6F747E97"/>
    <w:rsid w:val="6F750B82"/>
    <w:rsid w:val="6F782B14"/>
    <w:rsid w:val="6F790041"/>
    <w:rsid w:val="6F840E04"/>
    <w:rsid w:val="6F841FFF"/>
    <w:rsid w:val="6F8A1AEE"/>
    <w:rsid w:val="6F8A39C6"/>
    <w:rsid w:val="6F8E7ED7"/>
    <w:rsid w:val="6F9339BA"/>
    <w:rsid w:val="6F9558B1"/>
    <w:rsid w:val="6F9623B0"/>
    <w:rsid w:val="6F966FA4"/>
    <w:rsid w:val="6F9778D4"/>
    <w:rsid w:val="6F9A3AEB"/>
    <w:rsid w:val="6F9B5DC9"/>
    <w:rsid w:val="6F9E17BD"/>
    <w:rsid w:val="6FA24ADC"/>
    <w:rsid w:val="6FA32404"/>
    <w:rsid w:val="6FA64E41"/>
    <w:rsid w:val="6FA70AEE"/>
    <w:rsid w:val="6FA8032E"/>
    <w:rsid w:val="6FA936F2"/>
    <w:rsid w:val="6FAA79E8"/>
    <w:rsid w:val="6FAC44DB"/>
    <w:rsid w:val="6FAE1CB6"/>
    <w:rsid w:val="6FB92043"/>
    <w:rsid w:val="6FC26C54"/>
    <w:rsid w:val="6FC92CA6"/>
    <w:rsid w:val="6FC9490F"/>
    <w:rsid w:val="6FC978A9"/>
    <w:rsid w:val="6FCF3A89"/>
    <w:rsid w:val="6FD176C5"/>
    <w:rsid w:val="6FD37EF5"/>
    <w:rsid w:val="6FD83122"/>
    <w:rsid w:val="6FD92832"/>
    <w:rsid w:val="6FE631AC"/>
    <w:rsid w:val="6FEE1F68"/>
    <w:rsid w:val="6FFF320E"/>
    <w:rsid w:val="70002C93"/>
    <w:rsid w:val="700A352E"/>
    <w:rsid w:val="70142F57"/>
    <w:rsid w:val="70194570"/>
    <w:rsid w:val="70203EA7"/>
    <w:rsid w:val="70227E67"/>
    <w:rsid w:val="70257227"/>
    <w:rsid w:val="702C6A14"/>
    <w:rsid w:val="703549CF"/>
    <w:rsid w:val="703B0F09"/>
    <w:rsid w:val="703B4623"/>
    <w:rsid w:val="70441ECB"/>
    <w:rsid w:val="704B7AE6"/>
    <w:rsid w:val="70572E6E"/>
    <w:rsid w:val="70646653"/>
    <w:rsid w:val="706E735C"/>
    <w:rsid w:val="707B79C9"/>
    <w:rsid w:val="70810141"/>
    <w:rsid w:val="70825AF6"/>
    <w:rsid w:val="708667DE"/>
    <w:rsid w:val="7089465D"/>
    <w:rsid w:val="70952495"/>
    <w:rsid w:val="70996112"/>
    <w:rsid w:val="709D64AF"/>
    <w:rsid w:val="70A40856"/>
    <w:rsid w:val="70A85C8A"/>
    <w:rsid w:val="70A9136D"/>
    <w:rsid w:val="70AE7511"/>
    <w:rsid w:val="70B14336"/>
    <w:rsid w:val="70B604C4"/>
    <w:rsid w:val="70B76923"/>
    <w:rsid w:val="70BA72B0"/>
    <w:rsid w:val="70BD439E"/>
    <w:rsid w:val="70BF46DB"/>
    <w:rsid w:val="70C37297"/>
    <w:rsid w:val="70D05F83"/>
    <w:rsid w:val="70D215A8"/>
    <w:rsid w:val="70D26129"/>
    <w:rsid w:val="70D71A65"/>
    <w:rsid w:val="70D82A80"/>
    <w:rsid w:val="70D95843"/>
    <w:rsid w:val="70E341FD"/>
    <w:rsid w:val="70E646E8"/>
    <w:rsid w:val="70EE2295"/>
    <w:rsid w:val="70F112B8"/>
    <w:rsid w:val="70F3428E"/>
    <w:rsid w:val="70F540ED"/>
    <w:rsid w:val="70F90938"/>
    <w:rsid w:val="71020DCE"/>
    <w:rsid w:val="710665BE"/>
    <w:rsid w:val="710D3276"/>
    <w:rsid w:val="71150C6E"/>
    <w:rsid w:val="711E4F27"/>
    <w:rsid w:val="712143BE"/>
    <w:rsid w:val="71265C3C"/>
    <w:rsid w:val="7127390C"/>
    <w:rsid w:val="712745A7"/>
    <w:rsid w:val="712C1A9B"/>
    <w:rsid w:val="713B19D4"/>
    <w:rsid w:val="7140195F"/>
    <w:rsid w:val="714862E9"/>
    <w:rsid w:val="71595758"/>
    <w:rsid w:val="715E249C"/>
    <w:rsid w:val="7163712E"/>
    <w:rsid w:val="71645A8D"/>
    <w:rsid w:val="716A1BCA"/>
    <w:rsid w:val="71722225"/>
    <w:rsid w:val="71757119"/>
    <w:rsid w:val="717B23F9"/>
    <w:rsid w:val="717E644D"/>
    <w:rsid w:val="71803BC9"/>
    <w:rsid w:val="71840E84"/>
    <w:rsid w:val="718D59CE"/>
    <w:rsid w:val="71982E51"/>
    <w:rsid w:val="719C2F52"/>
    <w:rsid w:val="71A102D1"/>
    <w:rsid w:val="71A108D0"/>
    <w:rsid w:val="71A41752"/>
    <w:rsid w:val="71AC1493"/>
    <w:rsid w:val="71B66F6C"/>
    <w:rsid w:val="71C7336D"/>
    <w:rsid w:val="71CB2B3A"/>
    <w:rsid w:val="71D0455B"/>
    <w:rsid w:val="71D212F0"/>
    <w:rsid w:val="71D4525C"/>
    <w:rsid w:val="71E02706"/>
    <w:rsid w:val="71E555EB"/>
    <w:rsid w:val="71E947EC"/>
    <w:rsid w:val="71EA3FA5"/>
    <w:rsid w:val="71F164C6"/>
    <w:rsid w:val="71F17AF3"/>
    <w:rsid w:val="71F22A74"/>
    <w:rsid w:val="71FB72D7"/>
    <w:rsid w:val="71FE185D"/>
    <w:rsid w:val="72140947"/>
    <w:rsid w:val="721744DE"/>
    <w:rsid w:val="721C483F"/>
    <w:rsid w:val="72213F8C"/>
    <w:rsid w:val="722203BF"/>
    <w:rsid w:val="722A21C7"/>
    <w:rsid w:val="722B0CE5"/>
    <w:rsid w:val="72356D66"/>
    <w:rsid w:val="7236372A"/>
    <w:rsid w:val="72460B6A"/>
    <w:rsid w:val="72502090"/>
    <w:rsid w:val="72536990"/>
    <w:rsid w:val="7253743A"/>
    <w:rsid w:val="7255433E"/>
    <w:rsid w:val="726140D8"/>
    <w:rsid w:val="726A2E42"/>
    <w:rsid w:val="728E4153"/>
    <w:rsid w:val="7291711C"/>
    <w:rsid w:val="72980E95"/>
    <w:rsid w:val="7298622A"/>
    <w:rsid w:val="72995F94"/>
    <w:rsid w:val="729F057A"/>
    <w:rsid w:val="72A63168"/>
    <w:rsid w:val="72A8041F"/>
    <w:rsid w:val="72A90840"/>
    <w:rsid w:val="72AC2495"/>
    <w:rsid w:val="72B346AA"/>
    <w:rsid w:val="72B64BEC"/>
    <w:rsid w:val="72C4268F"/>
    <w:rsid w:val="72CE205B"/>
    <w:rsid w:val="72E34CFB"/>
    <w:rsid w:val="72EC58F4"/>
    <w:rsid w:val="72F17301"/>
    <w:rsid w:val="72F26516"/>
    <w:rsid w:val="72F3373B"/>
    <w:rsid w:val="72F34DB5"/>
    <w:rsid w:val="72F625CD"/>
    <w:rsid w:val="72F7426F"/>
    <w:rsid w:val="7302379B"/>
    <w:rsid w:val="7309628F"/>
    <w:rsid w:val="730A0CE3"/>
    <w:rsid w:val="730E77DD"/>
    <w:rsid w:val="73121ED4"/>
    <w:rsid w:val="73176415"/>
    <w:rsid w:val="73242445"/>
    <w:rsid w:val="73474435"/>
    <w:rsid w:val="734A4660"/>
    <w:rsid w:val="734E482D"/>
    <w:rsid w:val="7350466B"/>
    <w:rsid w:val="7352573B"/>
    <w:rsid w:val="735369E4"/>
    <w:rsid w:val="73564B4E"/>
    <w:rsid w:val="735909EF"/>
    <w:rsid w:val="7359580A"/>
    <w:rsid w:val="7361758B"/>
    <w:rsid w:val="736305DA"/>
    <w:rsid w:val="73635CC1"/>
    <w:rsid w:val="736740CB"/>
    <w:rsid w:val="737807F0"/>
    <w:rsid w:val="73787C26"/>
    <w:rsid w:val="73842DA7"/>
    <w:rsid w:val="73961905"/>
    <w:rsid w:val="7396425F"/>
    <w:rsid w:val="73A56477"/>
    <w:rsid w:val="73A840EA"/>
    <w:rsid w:val="73A90D47"/>
    <w:rsid w:val="73A91E3B"/>
    <w:rsid w:val="73AC791E"/>
    <w:rsid w:val="73AF225E"/>
    <w:rsid w:val="73B073D2"/>
    <w:rsid w:val="73B526CD"/>
    <w:rsid w:val="73C20C5E"/>
    <w:rsid w:val="73CF3B4E"/>
    <w:rsid w:val="73DA0369"/>
    <w:rsid w:val="73E10418"/>
    <w:rsid w:val="73E204CF"/>
    <w:rsid w:val="73E7137D"/>
    <w:rsid w:val="73E752A3"/>
    <w:rsid w:val="73EB4BF6"/>
    <w:rsid w:val="73ED6D85"/>
    <w:rsid w:val="742359BA"/>
    <w:rsid w:val="742652D5"/>
    <w:rsid w:val="74281823"/>
    <w:rsid w:val="742B2FB9"/>
    <w:rsid w:val="742D4673"/>
    <w:rsid w:val="742E017A"/>
    <w:rsid w:val="742E47DA"/>
    <w:rsid w:val="74333038"/>
    <w:rsid w:val="74342BF2"/>
    <w:rsid w:val="74355BFC"/>
    <w:rsid w:val="743D3EC2"/>
    <w:rsid w:val="74522881"/>
    <w:rsid w:val="74531A16"/>
    <w:rsid w:val="74583151"/>
    <w:rsid w:val="745A3669"/>
    <w:rsid w:val="745E76D8"/>
    <w:rsid w:val="74644880"/>
    <w:rsid w:val="74681B78"/>
    <w:rsid w:val="746E6D63"/>
    <w:rsid w:val="747351C2"/>
    <w:rsid w:val="74766148"/>
    <w:rsid w:val="747D2B1B"/>
    <w:rsid w:val="747E67F3"/>
    <w:rsid w:val="74876EE3"/>
    <w:rsid w:val="74946881"/>
    <w:rsid w:val="7499301D"/>
    <w:rsid w:val="74A53310"/>
    <w:rsid w:val="74A76DAE"/>
    <w:rsid w:val="74AB2889"/>
    <w:rsid w:val="74AF0D42"/>
    <w:rsid w:val="74BB158D"/>
    <w:rsid w:val="74C0478F"/>
    <w:rsid w:val="74C82588"/>
    <w:rsid w:val="74CD57DA"/>
    <w:rsid w:val="74E93297"/>
    <w:rsid w:val="74E95668"/>
    <w:rsid w:val="74FF55D3"/>
    <w:rsid w:val="750020E8"/>
    <w:rsid w:val="750C18E6"/>
    <w:rsid w:val="75121129"/>
    <w:rsid w:val="75143420"/>
    <w:rsid w:val="7518287D"/>
    <w:rsid w:val="75195A7A"/>
    <w:rsid w:val="751E199B"/>
    <w:rsid w:val="751F06F9"/>
    <w:rsid w:val="75292CED"/>
    <w:rsid w:val="752D4038"/>
    <w:rsid w:val="752F1538"/>
    <w:rsid w:val="753007DB"/>
    <w:rsid w:val="75335FA2"/>
    <w:rsid w:val="753F48D8"/>
    <w:rsid w:val="7542777F"/>
    <w:rsid w:val="754414A9"/>
    <w:rsid w:val="75471668"/>
    <w:rsid w:val="75476A85"/>
    <w:rsid w:val="75554484"/>
    <w:rsid w:val="755C2CD8"/>
    <w:rsid w:val="755C5073"/>
    <w:rsid w:val="75675AA5"/>
    <w:rsid w:val="756A0B56"/>
    <w:rsid w:val="75772DD6"/>
    <w:rsid w:val="757761E3"/>
    <w:rsid w:val="757C6F35"/>
    <w:rsid w:val="75831175"/>
    <w:rsid w:val="75864EF9"/>
    <w:rsid w:val="75880DE8"/>
    <w:rsid w:val="7589321A"/>
    <w:rsid w:val="758D7671"/>
    <w:rsid w:val="758F5FEF"/>
    <w:rsid w:val="759211E1"/>
    <w:rsid w:val="759A7BEE"/>
    <w:rsid w:val="75A3429B"/>
    <w:rsid w:val="75B423CE"/>
    <w:rsid w:val="75B51573"/>
    <w:rsid w:val="75BD31FA"/>
    <w:rsid w:val="75C7252A"/>
    <w:rsid w:val="75C8186F"/>
    <w:rsid w:val="75CF72E3"/>
    <w:rsid w:val="75E100EE"/>
    <w:rsid w:val="75E81742"/>
    <w:rsid w:val="75EC31BC"/>
    <w:rsid w:val="75FC0DD6"/>
    <w:rsid w:val="75FE14D7"/>
    <w:rsid w:val="75FF477C"/>
    <w:rsid w:val="76082CFA"/>
    <w:rsid w:val="760E04DD"/>
    <w:rsid w:val="761219B8"/>
    <w:rsid w:val="76173B3C"/>
    <w:rsid w:val="762226DB"/>
    <w:rsid w:val="762B13BD"/>
    <w:rsid w:val="762C58B1"/>
    <w:rsid w:val="76304DCC"/>
    <w:rsid w:val="763A07EE"/>
    <w:rsid w:val="763B5F3B"/>
    <w:rsid w:val="764676D0"/>
    <w:rsid w:val="7652476E"/>
    <w:rsid w:val="7660249C"/>
    <w:rsid w:val="76632DF4"/>
    <w:rsid w:val="766900B0"/>
    <w:rsid w:val="766A1517"/>
    <w:rsid w:val="76790929"/>
    <w:rsid w:val="767E5ADC"/>
    <w:rsid w:val="7685234D"/>
    <w:rsid w:val="768A1F5F"/>
    <w:rsid w:val="76921403"/>
    <w:rsid w:val="76944496"/>
    <w:rsid w:val="76973748"/>
    <w:rsid w:val="7698638A"/>
    <w:rsid w:val="769B5104"/>
    <w:rsid w:val="769F0771"/>
    <w:rsid w:val="76A309E6"/>
    <w:rsid w:val="76A57B3A"/>
    <w:rsid w:val="76A80537"/>
    <w:rsid w:val="76AC673B"/>
    <w:rsid w:val="76AD6248"/>
    <w:rsid w:val="76AD7475"/>
    <w:rsid w:val="76B3456C"/>
    <w:rsid w:val="76C271BE"/>
    <w:rsid w:val="76D35BBA"/>
    <w:rsid w:val="76D56FCD"/>
    <w:rsid w:val="76E06D2E"/>
    <w:rsid w:val="76E9152B"/>
    <w:rsid w:val="76EF66BD"/>
    <w:rsid w:val="76F177A3"/>
    <w:rsid w:val="76F36C5B"/>
    <w:rsid w:val="76F57A16"/>
    <w:rsid w:val="76F87ADE"/>
    <w:rsid w:val="76F91407"/>
    <w:rsid w:val="76FB75F7"/>
    <w:rsid w:val="76FC22CE"/>
    <w:rsid w:val="77031074"/>
    <w:rsid w:val="770B6502"/>
    <w:rsid w:val="770D6A91"/>
    <w:rsid w:val="77133B5D"/>
    <w:rsid w:val="7718232A"/>
    <w:rsid w:val="77185D45"/>
    <w:rsid w:val="771C351F"/>
    <w:rsid w:val="7730792D"/>
    <w:rsid w:val="7731275B"/>
    <w:rsid w:val="77367598"/>
    <w:rsid w:val="77382E8B"/>
    <w:rsid w:val="773B31B4"/>
    <w:rsid w:val="774F1B6A"/>
    <w:rsid w:val="77546090"/>
    <w:rsid w:val="776045F3"/>
    <w:rsid w:val="77635976"/>
    <w:rsid w:val="77675591"/>
    <w:rsid w:val="776A0D86"/>
    <w:rsid w:val="776A5293"/>
    <w:rsid w:val="776B1FE1"/>
    <w:rsid w:val="77786DD2"/>
    <w:rsid w:val="777B3924"/>
    <w:rsid w:val="778B551F"/>
    <w:rsid w:val="778F43CE"/>
    <w:rsid w:val="77911CC6"/>
    <w:rsid w:val="779C0F4D"/>
    <w:rsid w:val="77A324DD"/>
    <w:rsid w:val="77A46171"/>
    <w:rsid w:val="77B257B6"/>
    <w:rsid w:val="77B81BC0"/>
    <w:rsid w:val="77BA3453"/>
    <w:rsid w:val="77BA5EFF"/>
    <w:rsid w:val="77C72A2F"/>
    <w:rsid w:val="77CA3917"/>
    <w:rsid w:val="77D14CA3"/>
    <w:rsid w:val="77D87228"/>
    <w:rsid w:val="77E074D4"/>
    <w:rsid w:val="77E8264D"/>
    <w:rsid w:val="77EA169A"/>
    <w:rsid w:val="77EE7B5B"/>
    <w:rsid w:val="77EF5B76"/>
    <w:rsid w:val="77F31654"/>
    <w:rsid w:val="77FA1620"/>
    <w:rsid w:val="77FC7CA7"/>
    <w:rsid w:val="77FD78DA"/>
    <w:rsid w:val="77FE2847"/>
    <w:rsid w:val="78082094"/>
    <w:rsid w:val="78084262"/>
    <w:rsid w:val="780943D7"/>
    <w:rsid w:val="780F1A26"/>
    <w:rsid w:val="78101F36"/>
    <w:rsid w:val="7811654A"/>
    <w:rsid w:val="78193717"/>
    <w:rsid w:val="78275C57"/>
    <w:rsid w:val="782B5F16"/>
    <w:rsid w:val="78301177"/>
    <w:rsid w:val="783C1E7E"/>
    <w:rsid w:val="783E0DB1"/>
    <w:rsid w:val="784314FC"/>
    <w:rsid w:val="78481FF1"/>
    <w:rsid w:val="784A13C5"/>
    <w:rsid w:val="784F2A3F"/>
    <w:rsid w:val="7850551F"/>
    <w:rsid w:val="78507EFB"/>
    <w:rsid w:val="78534C0F"/>
    <w:rsid w:val="78581BE9"/>
    <w:rsid w:val="785E0E36"/>
    <w:rsid w:val="785F4CB6"/>
    <w:rsid w:val="78673AD2"/>
    <w:rsid w:val="786D4A28"/>
    <w:rsid w:val="787212B0"/>
    <w:rsid w:val="78725C03"/>
    <w:rsid w:val="7886475C"/>
    <w:rsid w:val="78892A19"/>
    <w:rsid w:val="788A002A"/>
    <w:rsid w:val="788D79E0"/>
    <w:rsid w:val="78960243"/>
    <w:rsid w:val="78A059E7"/>
    <w:rsid w:val="78AE0F29"/>
    <w:rsid w:val="78B22E3B"/>
    <w:rsid w:val="78B52D92"/>
    <w:rsid w:val="78B70259"/>
    <w:rsid w:val="78C9349E"/>
    <w:rsid w:val="78D254E3"/>
    <w:rsid w:val="78D87FBD"/>
    <w:rsid w:val="78DB3B4A"/>
    <w:rsid w:val="78E53169"/>
    <w:rsid w:val="78E82762"/>
    <w:rsid w:val="78ED5961"/>
    <w:rsid w:val="78EF2E34"/>
    <w:rsid w:val="78F756AF"/>
    <w:rsid w:val="791678FF"/>
    <w:rsid w:val="79266864"/>
    <w:rsid w:val="792C48A2"/>
    <w:rsid w:val="792E03C7"/>
    <w:rsid w:val="792E4A86"/>
    <w:rsid w:val="79346CEB"/>
    <w:rsid w:val="79365F5D"/>
    <w:rsid w:val="793C3E37"/>
    <w:rsid w:val="793C4F94"/>
    <w:rsid w:val="79454F9C"/>
    <w:rsid w:val="794D66AE"/>
    <w:rsid w:val="794E7F46"/>
    <w:rsid w:val="79501E27"/>
    <w:rsid w:val="79530FFD"/>
    <w:rsid w:val="795651E8"/>
    <w:rsid w:val="795710A7"/>
    <w:rsid w:val="7965320A"/>
    <w:rsid w:val="7965372F"/>
    <w:rsid w:val="79687BD8"/>
    <w:rsid w:val="79730F91"/>
    <w:rsid w:val="797E1002"/>
    <w:rsid w:val="797E493F"/>
    <w:rsid w:val="797F6EE0"/>
    <w:rsid w:val="798263D0"/>
    <w:rsid w:val="7984061B"/>
    <w:rsid w:val="79864D6F"/>
    <w:rsid w:val="7990145D"/>
    <w:rsid w:val="799C6C1C"/>
    <w:rsid w:val="79A56088"/>
    <w:rsid w:val="79A722A3"/>
    <w:rsid w:val="79AA2DC9"/>
    <w:rsid w:val="79AC20CA"/>
    <w:rsid w:val="79AC452E"/>
    <w:rsid w:val="79C51194"/>
    <w:rsid w:val="79C62B8A"/>
    <w:rsid w:val="79CD5B2D"/>
    <w:rsid w:val="79CE2691"/>
    <w:rsid w:val="79D21456"/>
    <w:rsid w:val="79D56783"/>
    <w:rsid w:val="79E25551"/>
    <w:rsid w:val="79E6765A"/>
    <w:rsid w:val="79F53E7C"/>
    <w:rsid w:val="79FB277C"/>
    <w:rsid w:val="79FC4482"/>
    <w:rsid w:val="79FD4629"/>
    <w:rsid w:val="7A0549E2"/>
    <w:rsid w:val="7A0E46E6"/>
    <w:rsid w:val="7A133FBD"/>
    <w:rsid w:val="7A211878"/>
    <w:rsid w:val="7A2A01C1"/>
    <w:rsid w:val="7A31111F"/>
    <w:rsid w:val="7A315DAE"/>
    <w:rsid w:val="7A394400"/>
    <w:rsid w:val="7A435C70"/>
    <w:rsid w:val="7A4856FE"/>
    <w:rsid w:val="7A4B0F72"/>
    <w:rsid w:val="7A5B182E"/>
    <w:rsid w:val="7A69277B"/>
    <w:rsid w:val="7A6A509E"/>
    <w:rsid w:val="7A7161D1"/>
    <w:rsid w:val="7A756A8A"/>
    <w:rsid w:val="7A7F24B5"/>
    <w:rsid w:val="7A854106"/>
    <w:rsid w:val="7A962BB5"/>
    <w:rsid w:val="7A9A49A1"/>
    <w:rsid w:val="7A9B5807"/>
    <w:rsid w:val="7A9D6AD7"/>
    <w:rsid w:val="7AA00459"/>
    <w:rsid w:val="7AA359A0"/>
    <w:rsid w:val="7AA818BD"/>
    <w:rsid w:val="7AB12AAA"/>
    <w:rsid w:val="7AB33524"/>
    <w:rsid w:val="7ABB0787"/>
    <w:rsid w:val="7AC27D0A"/>
    <w:rsid w:val="7AD8084C"/>
    <w:rsid w:val="7AE20814"/>
    <w:rsid w:val="7AE61AB7"/>
    <w:rsid w:val="7AEB42F9"/>
    <w:rsid w:val="7AF071B1"/>
    <w:rsid w:val="7AF80692"/>
    <w:rsid w:val="7AF90243"/>
    <w:rsid w:val="7B1E625F"/>
    <w:rsid w:val="7B2121A4"/>
    <w:rsid w:val="7B212830"/>
    <w:rsid w:val="7B213A97"/>
    <w:rsid w:val="7B2B0DC0"/>
    <w:rsid w:val="7B2C1FFF"/>
    <w:rsid w:val="7B316203"/>
    <w:rsid w:val="7B394E15"/>
    <w:rsid w:val="7B3F41EC"/>
    <w:rsid w:val="7B436ADB"/>
    <w:rsid w:val="7B471EAE"/>
    <w:rsid w:val="7B4F1178"/>
    <w:rsid w:val="7B587682"/>
    <w:rsid w:val="7B5D2BB2"/>
    <w:rsid w:val="7B5F43F7"/>
    <w:rsid w:val="7B6B0745"/>
    <w:rsid w:val="7B6B2E78"/>
    <w:rsid w:val="7B776473"/>
    <w:rsid w:val="7B807A1E"/>
    <w:rsid w:val="7B813C5B"/>
    <w:rsid w:val="7B871C76"/>
    <w:rsid w:val="7B8A40CF"/>
    <w:rsid w:val="7B910E7C"/>
    <w:rsid w:val="7B91745D"/>
    <w:rsid w:val="7B925A09"/>
    <w:rsid w:val="7B9551A2"/>
    <w:rsid w:val="7B994BB1"/>
    <w:rsid w:val="7BA66A25"/>
    <w:rsid w:val="7BA70CBA"/>
    <w:rsid w:val="7BB0081B"/>
    <w:rsid w:val="7BBA560F"/>
    <w:rsid w:val="7BC6676C"/>
    <w:rsid w:val="7BC8422C"/>
    <w:rsid w:val="7BCF4EB6"/>
    <w:rsid w:val="7BD77534"/>
    <w:rsid w:val="7BD83F4C"/>
    <w:rsid w:val="7BD8497C"/>
    <w:rsid w:val="7BDF3175"/>
    <w:rsid w:val="7BE0536D"/>
    <w:rsid w:val="7BE10B87"/>
    <w:rsid w:val="7BE44B49"/>
    <w:rsid w:val="7BEB2E36"/>
    <w:rsid w:val="7BF00377"/>
    <w:rsid w:val="7C091DE2"/>
    <w:rsid w:val="7C0C2F63"/>
    <w:rsid w:val="7C131D85"/>
    <w:rsid w:val="7C1839DB"/>
    <w:rsid w:val="7C1B78D6"/>
    <w:rsid w:val="7C20044E"/>
    <w:rsid w:val="7C217844"/>
    <w:rsid w:val="7C307C27"/>
    <w:rsid w:val="7C3765C2"/>
    <w:rsid w:val="7C3B414E"/>
    <w:rsid w:val="7C404444"/>
    <w:rsid w:val="7C437423"/>
    <w:rsid w:val="7C461906"/>
    <w:rsid w:val="7C506D97"/>
    <w:rsid w:val="7C510DE3"/>
    <w:rsid w:val="7C512970"/>
    <w:rsid w:val="7C520020"/>
    <w:rsid w:val="7C581394"/>
    <w:rsid w:val="7C5D5E80"/>
    <w:rsid w:val="7C65399E"/>
    <w:rsid w:val="7C701679"/>
    <w:rsid w:val="7C7E1A5B"/>
    <w:rsid w:val="7C8A5EB3"/>
    <w:rsid w:val="7C904BDE"/>
    <w:rsid w:val="7C911C97"/>
    <w:rsid w:val="7C9814B9"/>
    <w:rsid w:val="7C9B6B8E"/>
    <w:rsid w:val="7CBA0585"/>
    <w:rsid w:val="7CC5044B"/>
    <w:rsid w:val="7CC63646"/>
    <w:rsid w:val="7CC91020"/>
    <w:rsid w:val="7CCD2E50"/>
    <w:rsid w:val="7CCF400A"/>
    <w:rsid w:val="7CD24CAC"/>
    <w:rsid w:val="7CD81FBD"/>
    <w:rsid w:val="7CE47A23"/>
    <w:rsid w:val="7CF83314"/>
    <w:rsid w:val="7D0070C1"/>
    <w:rsid w:val="7D01496A"/>
    <w:rsid w:val="7D0F5EB2"/>
    <w:rsid w:val="7D1C61D4"/>
    <w:rsid w:val="7D277A1C"/>
    <w:rsid w:val="7D29543E"/>
    <w:rsid w:val="7D305F95"/>
    <w:rsid w:val="7D311C7F"/>
    <w:rsid w:val="7D340492"/>
    <w:rsid w:val="7D381C3A"/>
    <w:rsid w:val="7D4023FD"/>
    <w:rsid w:val="7D57085C"/>
    <w:rsid w:val="7D5E637C"/>
    <w:rsid w:val="7D623F0A"/>
    <w:rsid w:val="7D650773"/>
    <w:rsid w:val="7D666048"/>
    <w:rsid w:val="7D672565"/>
    <w:rsid w:val="7D6C2EA5"/>
    <w:rsid w:val="7D6E4901"/>
    <w:rsid w:val="7D730A70"/>
    <w:rsid w:val="7D74271D"/>
    <w:rsid w:val="7D750709"/>
    <w:rsid w:val="7D853B3C"/>
    <w:rsid w:val="7D881379"/>
    <w:rsid w:val="7D887C49"/>
    <w:rsid w:val="7D931173"/>
    <w:rsid w:val="7D956479"/>
    <w:rsid w:val="7DA252AC"/>
    <w:rsid w:val="7DA55F90"/>
    <w:rsid w:val="7DA76AE8"/>
    <w:rsid w:val="7DA95827"/>
    <w:rsid w:val="7DAA4EC4"/>
    <w:rsid w:val="7DAB0FEB"/>
    <w:rsid w:val="7DAC4728"/>
    <w:rsid w:val="7DB114EF"/>
    <w:rsid w:val="7DB30D20"/>
    <w:rsid w:val="7DC30DBC"/>
    <w:rsid w:val="7DC4560C"/>
    <w:rsid w:val="7DC87208"/>
    <w:rsid w:val="7DD30283"/>
    <w:rsid w:val="7DD77CCB"/>
    <w:rsid w:val="7DDB14B7"/>
    <w:rsid w:val="7DF7307F"/>
    <w:rsid w:val="7E0449EC"/>
    <w:rsid w:val="7E0970D9"/>
    <w:rsid w:val="7E0D4B1A"/>
    <w:rsid w:val="7E107E16"/>
    <w:rsid w:val="7E133A1F"/>
    <w:rsid w:val="7E172C27"/>
    <w:rsid w:val="7E177C76"/>
    <w:rsid w:val="7E223291"/>
    <w:rsid w:val="7E2677C3"/>
    <w:rsid w:val="7E2838F5"/>
    <w:rsid w:val="7E2902E6"/>
    <w:rsid w:val="7E2B3332"/>
    <w:rsid w:val="7E2F0411"/>
    <w:rsid w:val="7E3D2F6B"/>
    <w:rsid w:val="7E3E6867"/>
    <w:rsid w:val="7E4F2BF9"/>
    <w:rsid w:val="7E5F6524"/>
    <w:rsid w:val="7E626436"/>
    <w:rsid w:val="7E6319E8"/>
    <w:rsid w:val="7E690D8D"/>
    <w:rsid w:val="7E6B7993"/>
    <w:rsid w:val="7E7211D5"/>
    <w:rsid w:val="7E7521F6"/>
    <w:rsid w:val="7E756366"/>
    <w:rsid w:val="7E7B2448"/>
    <w:rsid w:val="7E7D31A8"/>
    <w:rsid w:val="7E812A88"/>
    <w:rsid w:val="7E96795D"/>
    <w:rsid w:val="7E983373"/>
    <w:rsid w:val="7E9F12E7"/>
    <w:rsid w:val="7E9F3114"/>
    <w:rsid w:val="7EA3095A"/>
    <w:rsid w:val="7EA30967"/>
    <w:rsid w:val="7EA9087C"/>
    <w:rsid w:val="7EAB79CB"/>
    <w:rsid w:val="7EB166A3"/>
    <w:rsid w:val="7ED344BB"/>
    <w:rsid w:val="7ED347D0"/>
    <w:rsid w:val="7ED81123"/>
    <w:rsid w:val="7EEC76B8"/>
    <w:rsid w:val="7EF579CA"/>
    <w:rsid w:val="7F0964B0"/>
    <w:rsid w:val="7F106B08"/>
    <w:rsid w:val="7F1226EE"/>
    <w:rsid w:val="7F2251E4"/>
    <w:rsid w:val="7F2C2F73"/>
    <w:rsid w:val="7F2C4FAF"/>
    <w:rsid w:val="7F330243"/>
    <w:rsid w:val="7F3351A3"/>
    <w:rsid w:val="7F4762E6"/>
    <w:rsid w:val="7F4866C7"/>
    <w:rsid w:val="7F534F99"/>
    <w:rsid w:val="7F540A29"/>
    <w:rsid w:val="7F561581"/>
    <w:rsid w:val="7F571040"/>
    <w:rsid w:val="7F581D5A"/>
    <w:rsid w:val="7F590F50"/>
    <w:rsid w:val="7F722BA8"/>
    <w:rsid w:val="7F790DB8"/>
    <w:rsid w:val="7F8231A2"/>
    <w:rsid w:val="7F8337D9"/>
    <w:rsid w:val="7F836A4B"/>
    <w:rsid w:val="7F8B2237"/>
    <w:rsid w:val="7F8D1231"/>
    <w:rsid w:val="7F8E4877"/>
    <w:rsid w:val="7F9148FC"/>
    <w:rsid w:val="7F972695"/>
    <w:rsid w:val="7F9A1C5B"/>
    <w:rsid w:val="7F9E5013"/>
    <w:rsid w:val="7FA16068"/>
    <w:rsid w:val="7FAA2BDC"/>
    <w:rsid w:val="7FAC067C"/>
    <w:rsid w:val="7FAD3325"/>
    <w:rsid w:val="7FB0440B"/>
    <w:rsid w:val="7FB4292A"/>
    <w:rsid w:val="7FB4415B"/>
    <w:rsid w:val="7FBB3031"/>
    <w:rsid w:val="7FBD7BA4"/>
    <w:rsid w:val="7FC55F77"/>
    <w:rsid w:val="7FC750DD"/>
    <w:rsid w:val="7FD734F2"/>
    <w:rsid w:val="7FD84440"/>
    <w:rsid w:val="7FDF74FE"/>
    <w:rsid w:val="7FE33235"/>
    <w:rsid w:val="7FEB4F0F"/>
    <w:rsid w:val="7FED6922"/>
    <w:rsid w:val="7FEF655F"/>
    <w:rsid w:val="7FEF768E"/>
    <w:rsid w:val="7FF339EC"/>
    <w:rsid w:val="D7AF7C1B"/>
    <w:rsid w:val="DF5FA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宋体" w:hAnsi="宋体" w:eastAsia="宋体" w:cs="Times New Roman"/>
      <w:sz w:val="28"/>
      <w:lang w:val="en-US" w:eastAsia="zh-CN" w:bidi="ar-SA"/>
    </w:rPr>
  </w:style>
  <w:style w:type="paragraph" w:styleId="3">
    <w:name w:val="heading 1"/>
    <w:basedOn w:val="1"/>
    <w:next w:val="1"/>
    <w:link w:val="340"/>
    <w:qFormat/>
    <w:uiPriority w:val="0"/>
    <w:pPr>
      <w:keepNext/>
      <w:keepLines/>
      <w:spacing w:before="50" w:beforeLines="50" w:after="50" w:afterLines="50"/>
      <w:jc w:val="left"/>
      <w:outlineLvl w:val="0"/>
    </w:pPr>
    <w:rPr>
      <w:b/>
      <w:bCs/>
      <w:kern w:val="44"/>
      <w:sz w:val="32"/>
      <w:szCs w:val="44"/>
    </w:rPr>
  </w:style>
  <w:style w:type="paragraph" w:styleId="4">
    <w:name w:val="heading 2"/>
    <w:basedOn w:val="1"/>
    <w:next w:val="1"/>
    <w:link w:val="50"/>
    <w:qFormat/>
    <w:uiPriority w:val="0"/>
    <w:pPr>
      <w:keepNext/>
      <w:keepLines/>
      <w:suppressAutoHyphens/>
      <w:snapToGrid w:val="0"/>
      <w:spacing w:line="360" w:lineRule="auto"/>
      <w:jc w:val="left"/>
      <w:textAlignment w:val="baseline"/>
      <w:outlineLvl w:val="1"/>
    </w:pPr>
    <w:rPr>
      <w:rFonts w:ascii="Times New Roman" w:hAnsi="Times New Roman"/>
      <w:b/>
      <w:bCs/>
      <w:kern w:val="28"/>
      <w:szCs w:val="24"/>
    </w:rPr>
  </w:style>
  <w:style w:type="paragraph" w:styleId="5">
    <w:name w:val="heading 3"/>
    <w:basedOn w:val="1"/>
    <w:next w:val="1"/>
    <w:link w:val="341"/>
    <w:qFormat/>
    <w:uiPriority w:val="1"/>
    <w:pPr>
      <w:keepNext/>
      <w:keepLines/>
      <w:spacing w:line="360" w:lineRule="auto"/>
      <w:outlineLvl w:val="2"/>
    </w:pPr>
    <w:rPr>
      <w:rFonts w:ascii="Times New Roman" w:hAnsi="Times New Roman"/>
      <w:b/>
      <w:bCs/>
      <w:kern w:val="2"/>
      <w:sz w:val="24"/>
      <w:szCs w:val="32"/>
    </w:rPr>
  </w:style>
  <w:style w:type="paragraph" w:styleId="6">
    <w:name w:val="heading 4"/>
    <w:basedOn w:val="1"/>
    <w:next w:val="1"/>
    <w:link w:val="52"/>
    <w:qFormat/>
    <w:uiPriority w:val="1"/>
    <w:pPr>
      <w:numPr>
        <w:ilvl w:val="3"/>
        <w:numId w:val="1"/>
      </w:numPr>
      <w:autoSpaceDE w:val="0"/>
      <w:autoSpaceDN w:val="0"/>
      <w:spacing w:line="360" w:lineRule="auto"/>
      <w:jc w:val="left"/>
      <w:outlineLvl w:val="3"/>
    </w:pPr>
    <w:rPr>
      <w:rFonts w:ascii="Noto Sans Mono CJK JP Regular" w:hAnsi="Noto Sans Mono CJK JP Regular" w:cs="Noto Sans Mono CJK JP Regular"/>
      <w:sz w:val="24"/>
      <w:szCs w:val="30"/>
      <w:lang w:eastAsia="en-US"/>
    </w:rPr>
  </w:style>
  <w:style w:type="paragraph" w:styleId="7">
    <w:name w:val="heading 5"/>
    <w:basedOn w:val="1"/>
    <w:next w:val="1"/>
    <w:link w:val="51"/>
    <w:semiHidden/>
    <w:unhideWhenUsed/>
    <w:qFormat/>
    <w:uiPriority w:val="9"/>
    <w:pPr>
      <w:keepNext/>
      <w:keepLines/>
      <w:numPr>
        <w:ilvl w:val="4"/>
        <w:numId w:val="1"/>
      </w:numPr>
      <w:spacing w:before="280" w:after="290" w:line="376" w:lineRule="auto"/>
      <w:outlineLvl w:val="4"/>
    </w:pPr>
    <w:rPr>
      <w:rFonts w:ascii="Calibri" w:hAnsi="Calibri"/>
      <w:b/>
      <w:bCs/>
      <w:szCs w:val="28"/>
    </w:rPr>
  </w:style>
  <w:style w:type="paragraph" w:styleId="8">
    <w:name w:val="heading 6"/>
    <w:basedOn w:val="1"/>
    <w:next w:val="1"/>
    <w:link w:val="98"/>
    <w:semiHidden/>
    <w:unhideWhenUsed/>
    <w:qFormat/>
    <w:uiPriority w:val="9"/>
    <w:pPr>
      <w:keepNext/>
      <w:keepLines/>
      <w:numPr>
        <w:ilvl w:val="5"/>
        <w:numId w:val="1"/>
      </w:numPr>
      <w:spacing w:before="240" w:after="64" w:line="320" w:lineRule="auto"/>
      <w:outlineLvl w:val="5"/>
    </w:pPr>
    <w:rPr>
      <w:rFonts w:ascii="Cambria" w:hAnsi="Cambria"/>
      <w:b/>
      <w:bCs/>
      <w:sz w:val="24"/>
      <w:szCs w:val="24"/>
    </w:rPr>
  </w:style>
  <w:style w:type="paragraph" w:styleId="9">
    <w:name w:val="heading 7"/>
    <w:basedOn w:val="1"/>
    <w:next w:val="1"/>
    <w:link w:val="99"/>
    <w:semiHidden/>
    <w:unhideWhenUsed/>
    <w:qFormat/>
    <w:uiPriority w:val="9"/>
    <w:pPr>
      <w:keepNext/>
      <w:keepLines/>
      <w:numPr>
        <w:ilvl w:val="6"/>
        <w:numId w:val="1"/>
      </w:numPr>
      <w:autoSpaceDE w:val="0"/>
      <w:autoSpaceDN w:val="0"/>
      <w:spacing w:before="240" w:after="64" w:line="320" w:lineRule="auto"/>
      <w:jc w:val="left"/>
      <w:outlineLvl w:val="6"/>
    </w:pPr>
    <w:rPr>
      <w:rFonts w:ascii="Noto Sans CJK JP Regular" w:hAnsi="Noto Sans CJK JP Regular" w:eastAsia="Noto Sans CJK JP Regular" w:cs="Noto Sans CJK JP Regular"/>
      <w:b/>
      <w:bCs/>
      <w:sz w:val="24"/>
      <w:szCs w:val="24"/>
      <w:lang w:eastAsia="en-US"/>
    </w:rPr>
  </w:style>
  <w:style w:type="paragraph" w:styleId="10">
    <w:name w:val="heading 8"/>
    <w:basedOn w:val="1"/>
    <w:next w:val="1"/>
    <w:link w:val="100"/>
    <w:semiHidden/>
    <w:unhideWhenUsed/>
    <w:qFormat/>
    <w:uiPriority w:val="9"/>
    <w:pPr>
      <w:keepNext/>
      <w:keepLines/>
      <w:numPr>
        <w:ilvl w:val="7"/>
        <w:numId w:val="1"/>
      </w:numPr>
      <w:spacing w:before="240" w:after="64" w:line="320" w:lineRule="auto"/>
      <w:outlineLvl w:val="7"/>
    </w:pPr>
    <w:rPr>
      <w:rFonts w:ascii="Cambria" w:hAnsi="Cambria"/>
      <w:sz w:val="24"/>
      <w:szCs w:val="24"/>
    </w:rPr>
  </w:style>
  <w:style w:type="paragraph" w:styleId="11">
    <w:name w:val="heading 9"/>
    <w:basedOn w:val="1"/>
    <w:next w:val="1"/>
    <w:link w:val="101"/>
    <w:semiHidden/>
    <w:unhideWhenUsed/>
    <w:qFormat/>
    <w:uiPriority w:val="9"/>
    <w:pPr>
      <w:keepNext/>
      <w:keepLines/>
      <w:numPr>
        <w:ilvl w:val="8"/>
        <w:numId w:val="1"/>
      </w:numPr>
      <w:spacing w:before="240" w:after="64" w:line="320" w:lineRule="auto"/>
      <w:outlineLvl w:val="8"/>
    </w:pPr>
    <w:rPr>
      <w:rFonts w:ascii="Cambria" w:hAnsi="Cambria"/>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w:basedOn w:val="1"/>
    <w:qFormat/>
    <w:uiPriority w:val="0"/>
    <w:pPr>
      <w:ind w:firstLine="510"/>
    </w:pPr>
    <w:rPr>
      <w:snapToGrid w:val="0"/>
      <w:szCs w:val="24"/>
    </w:rPr>
  </w:style>
  <w:style w:type="paragraph" w:styleId="12">
    <w:name w:val="toc 7"/>
    <w:basedOn w:val="1"/>
    <w:next w:val="1"/>
    <w:unhideWhenUsed/>
    <w:qFormat/>
    <w:uiPriority w:val="39"/>
    <w:pPr>
      <w:ind w:left="2520" w:leftChars="1200"/>
    </w:pPr>
    <w:rPr>
      <w:rFonts w:ascii="等线" w:hAnsi="等线" w:eastAsia="等线"/>
      <w:kern w:val="2"/>
      <w:sz w:val="21"/>
      <w:szCs w:val="22"/>
    </w:rPr>
  </w:style>
  <w:style w:type="paragraph" w:styleId="13">
    <w:name w:val="Normal Indent"/>
    <w:basedOn w:val="1"/>
    <w:link w:val="144"/>
    <w:unhideWhenUsed/>
    <w:qFormat/>
    <w:uiPriority w:val="0"/>
    <w:pPr>
      <w:ind w:firstLine="420" w:firstLineChars="200"/>
    </w:pPr>
    <w:rPr>
      <w:rFonts w:ascii="Times New Roman" w:hAnsi="Times New Roman"/>
      <w:szCs w:val="28"/>
    </w:rPr>
  </w:style>
  <w:style w:type="paragraph" w:styleId="14">
    <w:name w:val="caption"/>
    <w:basedOn w:val="1"/>
    <w:next w:val="1"/>
    <w:link w:val="145"/>
    <w:unhideWhenUsed/>
    <w:qFormat/>
    <w:uiPriority w:val="35"/>
    <w:pPr>
      <w:spacing w:line="360" w:lineRule="auto"/>
      <w:ind w:firstLine="480"/>
    </w:pPr>
    <w:rPr>
      <w:rFonts w:ascii="Cambria" w:hAnsi="Cambria" w:eastAsia="黑体"/>
      <w:kern w:val="2"/>
      <w:sz w:val="20"/>
    </w:rPr>
  </w:style>
  <w:style w:type="paragraph" w:styleId="15">
    <w:name w:val="Document Map"/>
    <w:basedOn w:val="1"/>
    <w:link w:val="55"/>
    <w:semiHidden/>
    <w:unhideWhenUsed/>
    <w:qFormat/>
    <w:uiPriority w:val="99"/>
    <w:rPr>
      <w:sz w:val="18"/>
      <w:szCs w:val="18"/>
    </w:rPr>
  </w:style>
  <w:style w:type="paragraph" w:styleId="16">
    <w:name w:val="annotation text"/>
    <w:basedOn w:val="1"/>
    <w:link w:val="56"/>
    <w:unhideWhenUsed/>
    <w:qFormat/>
    <w:uiPriority w:val="0"/>
    <w:pPr>
      <w:jc w:val="left"/>
    </w:pPr>
  </w:style>
  <w:style w:type="paragraph" w:styleId="17">
    <w:name w:val="Closing"/>
    <w:basedOn w:val="1"/>
    <w:link w:val="102"/>
    <w:qFormat/>
    <w:uiPriority w:val="0"/>
    <w:pPr>
      <w:adjustRightInd w:val="0"/>
      <w:spacing w:line="360" w:lineRule="atLeast"/>
      <w:jc w:val="center"/>
      <w:textAlignment w:val="baseline"/>
    </w:pPr>
    <w:rPr>
      <w:rFonts w:ascii="Times New Roman" w:hAnsi="Times New Roman"/>
      <w:spacing w:val="60"/>
      <w:sz w:val="24"/>
    </w:rPr>
  </w:style>
  <w:style w:type="paragraph" w:styleId="18">
    <w:name w:val="Body Text"/>
    <w:basedOn w:val="1"/>
    <w:link w:val="339"/>
    <w:qFormat/>
    <w:uiPriority w:val="99"/>
    <w:pPr>
      <w:adjustRightInd w:val="0"/>
      <w:snapToGrid w:val="0"/>
      <w:spacing w:line="360" w:lineRule="auto"/>
      <w:ind w:firstLine="200" w:firstLineChars="200"/>
    </w:pPr>
    <w:rPr>
      <w:rFonts w:ascii="Times New Roman" w:hAnsi="Times New Roman"/>
      <w:kern w:val="2"/>
      <w:sz w:val="21"/>
      <w:szCs w:val="24"/>
    </w:rPr>
  </w:style>
  <w:style w:type="paragraph" w:styleId="19">
    <w:name w:val="Body Text Indent"/>
    <w:basedOn w:val="1"/>
    <w:unhideWhenUsed/>
    <w:qFormat/>
    <w:uiPriority w:val="99"/>
    <w:pPr>
      <w:autoSpaceDE w:val="0"/>
      <w:autoSpaceDN w:val="0"/>
      <w:spacing w:after="120" w:line="360" w:lineRule="auto"/>
      <w:ind w:left="420" w:leftChars="200"/>
      <w:jc w:val="left"/>
    </w:pPr>
    <w:rPr>
      <w:rFonts w:ascii="Noto Sans CJK JP Regular" w:hAnsi="Noto Sans CJK JP Regular" w:eastAsia="Noto Sans CJK JP Regular" w:cs="Noto Sans CJK JP Regular"/>
      <w:sz w:val="24"/>
      <w:szCs w:val="22"/>
      <w:lang w:eastAsia="en-US"/>
    </w:rPr>
  </w:style>
  <w:style w:type="paragraph" w:styleId="20">
    <w:name w:val="List Bullet 2"/>
    <w:basedOn w:val="1"/>
    <w:qFormat/>
    <w:uiPriority w:val="0"/>
    <w:pPr>
      <w:numPr>
        <w:ilvl w:val="0"/>
        <w:numId w:val="2"/>
      </w:numPr>
    </w:pPr>
  </w:style>
  <w:style w:type="paragraph" w:styleId="21">
    <w:name w:val="toc 5"/>
    <w:basedOn w:val="1"/>
    <w:next w:val="1"/>
    <w:unhideWhenUsed/>
    <w:qFormat/>
    <w:uiPriority w:val="39"/>
    <w:pPr>
      <w:ind w:left="1680" w:leftChars="800"/>
    </w:pPr>
    <w:rPr>
      <w:rFonts w:ascii="等线" w:hAnsi="等线" w:eastAsia="等线"/>
      <w:kern w:val="2"/>
      <w:sz w:val="21"/>
      <w:szCs w:val="22"/>
    </w:rPr>
  </w:style>
  <w:style w:type="paragraph" w:styleId="22">
    <w:name w:val="toc 3"/>
    <w:basedOn w:val="1"/>
    <w:next w:val="1"/>
    <w:unhideWhenUsed/>
    <w:qFormat/>
    <w:uiPriority w:val="39"/>
    <w:pPr>
      <w:ind w:left="840" w:leftChars="400"/>
    </w:pPr>
  </w:style>
  <w:style w:type="paragraph" w:styleId="23">
    <w:name w:val="Plain Text"/>
    <w:basedOn w:val="1"/>
    <w:next w:val="1"/>
    <w:link w:val="328"/>
    <w:qFormat/>
    <w:uiPriority w:val="0"/>
    <w:pPr>
      <w:spacing w:line="360" w:lineRule="auto"/>
    </w:pPr>
    <w:rPr>
      <w:rFonts w:hAnsi="Courier New"/>
      <w:kern w:val="2"/>
      <w:sz w:val="21"/>
    </w:rPr>
  </w:style>
  <w:style w:type="paragraph" w:styleId="24">
    <w:name w:val="toc 8"/>
    <w:basedOn w:val="1"/>
    <w:next w:val="1"/>
    <w:unhideWhenUsed/>
    <w:qFormat/>
    <w:uiPriority w:val="39"/>
    <w:pPr>
      <w:ind w:left="2940" w:leftChars="1400"/>
    </w:pPr>
    <w:rPr>
      <w:rFonts w:ascii="等线" w:hAnsi="等线" w:eastAsia="等线"/>
      <w:kern w:val="2"/>
      <w:sz w:val="21"/>
      <w:szCs w:val="22"/>
    </w:rPr>
  </w:style>
  <w:style w:type="paragraph" w:styleId="25">
    <w:name w:val="Date"/>
    <w:basedOn w:val="1"/>
    <w:next w:val="1"/>
    <w:link w:val="146"/>
    <w:qFormat/>
    <w:uiPriority w:val="0"/>
    <w:pPr>
      <w:spacing w:line="360" w:lineRule="auto"/>
      <w:ind w:left="100" w:leftChars="2500"/>
    </w:pPr>
    <w:rPr>
      <w:szCs w:val="24"/>
    </w:rPr>
  </w:style>
  <w:style w:type="paragraph" w:styleId="26">
    <w:name w:val="Balloon Text"/>
    <w:basedOn w:val="1"/>
    <w:link w:val="57"/>
    <w:semiHidden/>
    <w:unhideWhenUsed/>
    <w:qFormat/>
    <w:uiPriority w:val="99"/>
    <w:rPr>
      <w:sz w:val="18"/>
      <w:szCs w:val="18"/>
    </w:rPr>
  </w:style>
  <w:style w:type="paragraph" w:styleId="27">
    <w:name w:val="footer"/>
    <w:basedOn w:val="1"/>
    <w:link w:val="105"/>
    <w:unhideWhenUsed/>
    <w:qFormat/>
    <w:uiPriority w:val="99"/>
    <w:pPr>
      <w:tabs>
        <w:tab w:val="center" w:pos="4153"/>
        <w:tab w:val="right" w:pos="8306"/>
      </w:tabs>
      <w:snapToGrid w:val="0"/>
      <w:jc w:val="left"/>
    </w:pPr>
    <w:rPr>
      <w:sz w:val="18"/>
    </w:rPr>
  </w:style>
  <w:style w:type="paragraph" w:styleId="28">
    <w:name w:val="header"/>
    <w:basedOn w:val="1"/>
    <w:link w:val="106"/>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9">
    <w:name w:val="toc 1"/>
    <w:basedOn w:val="1"/>
    <w:next w:val="1"/>
    <w:qFormat/>
    <w:uiPriority w:val="39"/>
  </w:style>
  <w:style w:type="paragraph" w:styleId="30">
    <w:name w:val="toc 4"/>
    <w:basedOn w:val="1"/>
    <w:next w:val="1"/>
    <w:unhideWhenUsed/>
    <w:qFormat/>
    <w:uiPriority w:val="39"/>
    <w:pPr>
      <w:ind w:left="1260" w:leftChars="600"/>
    </w:pPr>
    <w:rPr>
      <w:rFonts w:ascii="等线" w:hAnsi="等线" w:eastAsia="等线"/>
      <w:kern w:val="2"/>
      <w:sz w:val="21"/>
      <w:szCs w:val="22"/>
    </w:rPr>
  </w:style>
  <w:style w:type="paragraph" w:styleId="31">
    <w:name w:val="Subtitle"/>
    <w:basedOn w:val="1"/>
    <w:next w:val="1"/>
    <w:qFormat/>
    <w:uiPriority w:val="11"/>
    <w:pPr>
      <w:spacing w:before="240" w:after="60" w:line="312" w:lineRule="auto"/>
      <w:jc w:val="center"/>
      <w:outlineLvl w:val="1"/>
    </w:pPr>
    <w:rPr>
      <w:rFonts w:ascii="Cambria" w:hAnsi="Cambria"/>
      <w:b/>
      <w:bCs/>
      <w:kern w:val="28"/>
      <w:sz w:val="30"/>
      <w:szCs w:val="32"/>
    </w:rPr>
  </w:style>
  <w:style w:type="paragraph" w:styleId="32">
    <w:name w:val="footnote text"/>
    <w:basedOn w:val="1"/>
    <w:link w:val="107"/>
    <w:semiHidden/>
    <w:qFormat/>
    <w:uiPriority w:val="0"/>
    <w:pPr>
      <w:adjustRightInd w:val="0"/>
      <w:spacing w:line="312" w:lineRule="atLeast"/>
      <w:jc w:val="left"/>
      <w:textAlignment w:val="baseline"/>
    </w:pPr>
    <w:rPr>
      <w:rFonts w:ascii="Times New Roman" w:hAnsi="Times New Roman"/>
      <w:sz w:val="18"/>
    </w:rPr>
  </w:style>
  <w:style w:type="paragraph" w:styleId="33">
    <w:name w:val="toc 6"/>
    <w:basedOn w:val="1"/>
    <w:next w:val="1"/>
    <w:unhideWhenUsed/>
    <w:qFormat/>
    <w:uiPriority w:val="39"/>
    <w:pPr>
      <w:ind w:left="2100" w:leftChars="1000"/>
    </w:pPr>
    <w:rPr>
      <w:rFonts w:ascii="等线" w:hAnsi="等线" w:eastAsia="等线"/>
      <w:kern w:val="2"/>
      <w:sz w:val="21"/>
      <w:szCs w:val="22"/>
    </w:rPr>
  </w:style>
  <w:style w:type="paragraph" w:styleId="34">
    <w:name w:val="Body Text Indent 3"/>
    <w:basedOn w:val="1"/>
    <w:link w:val="147"/>
    <w:unhideWhenUsed/>
    <w:qFormat/>
    <w:uiPriority w:val="0"/>
    <w:pPr>
      <w:spacing w:after="120" w:line="360" w:lineRule="auto"/>
      <w:ind w:left="420" w:leftChars="200"/>
    </w:pPr>
    <w:rPr>
      <w:rFonts w:ascii="Times New Roman" w:hAnsi="Times New Roman"/>
      <w:sz w:val="16"/>
      <w:szCs w:val="16"/>
    </w:rPr>
  </w:style>
  <w:style w:type="paragraph" w:styleId="35">
    <w:name w:val="toc 2"/>
    <w:basedOn w:val="1"/>
    <w:next w:val="1"/>
    <w:unhideWhenUsed/>
    <w:qFormat/>
    <w:uiPriority w:val="39"/>
    <w:pPr>
      <w:ind w:left="420" w:leftChars="200"/>
    </w:pPr>
  </w:style>
  <w:style w:type="paragraph" w:styleId="36">
    <w:name w:val="toc 9"/>
    <w:basedOn w:val="1"/>
    <w:next w:val="1"/>
    <w:unhideWhenUsed/>
    <w:qFormat/>
    <w:uiPriority w:val="39"/>
    <w:pPr>
      <w:ind w:left="3360" w:leftChars="1600"/>
    </w:pPr>
    <w:rPr>
      <w:rFonts w:ascii="等线" w:hAnsi="等线" w:eastAsia="等线"/>
      <w:kern w:val="2"/>
      <w:sz w:val="21"/>
      <w:szCs w:val="22"/>
    </w:rPr>
  </w:style>
  <w:style w:type="paragraph" w:styleId="37">
    <w:name w:val="Body Text 2"/>
    <w:basedOn w:val="1"/>
    <w:link w:val="58"/>
    <w:semiHidden/>
    <w:unhideWhenUsed/>
    <w:qFormat/>
    <w:uiPriority w:val="99"/>
    <w:pPr>
      <w:spacing w:after="120" w:line="480" w:lineRule="auto"/>
    </w:pPr>
  </w:style>
  <w:style w:type="paragraph" w:styleId="38">
    <w:name w:val="Normal (Web)"/>
    <w:basedOn w:val="1"/>
    <w:unhideWhenUsed/>
    <w:qFormat/>
    <w:uiPriority w:val="99"/>
    <w:pPr>
      <w:spacing w:before="100" w:beforeAutospacing="1" w:after="100" w:afterAutospacing="1"/>
      <w:jc w:val="left"/>
    </w:pPr>
    <w:rPr>
      <w:sz w:val="24"/>
    </w:rPr>
  </w:style>
  <w:style w:type="paragraph" w:styleId="39">
    <w:name w:val="Title"/>
    <w:basedOn w:val="1"/>
    <w:next w:val="1"/>
    <w:link w:val="148"/>
    <w:qFormat/>
    <w:uiPriority w:val="10"/>
    <w:pPr>
      <w:spacing w:before="240" w:after="60"/>
      <w:jc w:val="center"/>
      <w:outlineLvl w:val="0"/>
    </w:pPr>
    <w:rPr>
      <w:rFonts w:ascii="Cambria" w:hAnsi="Cambria"/>
      <w:b/>
      <w:bCs/>
      <w:sz w:val="32"/>
      <w:szCs w:val="32"/>
    </w:rPr>
  </w:style>
  <w:style w:type="paragraph" w:styleId="40">
    <w:name w:val="annotation subject"/>
    <w:basedOn w:val="16"/>
    <w:next w:val="16"/>
    <w:link w:val="59"/>
    <w:semiHidden/>
    <w:unhideWhenUsed/>
    <w:qFormat/>
    <w:uiPriority w:val="99"/>
    <w:rPr>
      <w:b/>
      <w:bCs/>
    </w:rPr>
  </w:style>
  <w:style w:type="paragraph" w:styleId="41">
    <w:name w:val="Body Text First Indent"/>
    <w:basedOn w:val="18"/>
    <w:link w:val="60"/>
    <w:semiHidden/>
    <w:unhideWhenUsed/>
    <w:qFormat/>
    <w:uiPriority w:val="99"/>
    <w:pPr>
      <w:ind w:firstLine="420" w:firstLineChars="100"/>
    </w:pPr>
    <w:rPr>
      <w:rFonts w:ascii="宋体" w:hAnsi="宋体"/>
      <w:sz w:val="28"/>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qFormat/>
    <w:uiPriority w:val="22"/>
    <w:rPr>
      <w:b/>
      <w:bCs/>
    </w:rPr>
  </w:style>
  <w:style w:type="character" w:styleId="46">
    <w:name w:val="FollowedHyperlink"/>
    <w:basedOn w:val="44"/>
    <w:semiHidden/>
    <w:unhideWhenUsed/>
    <w:qFormat/>
    <w:uiPriority w:val="99"/>
    <w:rPr>
      <w:rFonts w:ascii="Times New Roman" w:hAnsi="Times New Roman" w:eastAsia="宋体" w:cs="Times New Roman"/>
      <w:color w:val="954F72"/>
      <w:u w:val="single"/>
    </w:rPr>
  </w:style>
  <w:style w:type="character" w:styleId="47">
    <w:name w:val="Emphasis"/>
    <w:basedOn w:val="44"/>
    <w:qFormat/>
    <w:uiPriority w:val="20"/>
    <w:rPr>
      <w:i/>
    </w:rPr>
  </w:style>
  <w:style w:type="character" w:styleId="48">
    <w:name w:val="Hyperlink"/>
    <w:basedOn w:val="44"/>
    <w:unhideWhenUsed/>
    <w:qFormat/>
    <w:uiPriority w:val="99"/>
    <w:rPr>
      <w:color w:val="0000FF"/>
      <w:u w:val="single"/>
    </w:rPr>
  </w:style>
  <w:style w:type="character" w:styleId="49">
    <w:name w:val="annotation reference"/>
    <w:unhideWhenUsed/>
    <w:qFormat/>
    <w:uiPriority w:val="0"/>
    <w:rPr>
      <w:sz w:val="21"/>
      <w:szCs w:val="21"/>
    </w:rPr>
  </w:style>
  <w:style w:type="character" w:customStyle="1" w:styleId="50">
    <w:name w:val="标题 2 字符"/>
    <w:basedOn w:val="44"/>
    <w:link w:val="4"/>
    <w:qFormat/>
    <w:uiPriority w:val="0"/>
    <w:rPr>
      <w:b/>
      <w:bCs/>
      <w:kern w:val="28"/>
      <w:sz w:val="28"/>
      <w:szCs w:val="24"/>
    </w:rPr>
  </w:style>
  <w:style w:type="character" w:customStyle="1" w:styleId="51">
    <w:name w:val="标题 5 字符"/>
    <w:basedOn w:val="44"/>
    <w:link w:val="7"/>
    <w:semiHidden/>
    <w:qFormat/>
    <w:uiPriority w:val="9"/>
    <w:rPr>
      <w:rFonts w:ascii="Calibri" w:hAnsi="Calibri"/>
      <w:b/>
      <w:bCs/>
      <w:sz w:val="28"/>
      <w:szCs w:val="28"/>
    </w:rPr>
  </w:style>
  <w:style w:type="character" w:customStyle="1" w:styleId="52">
    <w:name w:val="标题 4 字符"/>
    <w:basedOn w:val="44"/>
    <w:link w:val="6"/>
    <w:qFormat/>
    <w:uiPriority w:val="1"/>
    <w:rPr>
      <w:rFonts w:ascii="Noto Sans Mono CJK JP Regular" w:hAnsi="Noto Sans Mono CJK JP Regular" w:cs="Noto Sans Mono CJK JP Regular"/>
      <w:sz w:val="24"/>
      <w:szCs w:val="30"/>
      <w:lang w:eastAsia="en-US"/>
    </w:rPr>
  </w:style>
  <w:style w:type="character" w:customStyle="1" w:styleId="53">
    <w:name w:val="正文文本 字符"/>
    <w:basedOn w:val="44"/>
    <w:qFormat/>
    <w:uiPriority w:val="0"/>
    <w:rPr>
      <w:rFonts w:ascii="Times New Roman" w:hAnsi="Times New Roman"/>
      <w:kern w:val="2"/>
      <w:sz w:val="21"/>
      <w:szCs w:val="24"/>
    </w:rPr>
  </w:style>
  <w:style w:type="character" w:customStyle="1" w:styleId="54">
    <w:name w:val="标题 3 字符"/>
    <w:basedOn w:val="44"/>
    <w:qFormat/>
    <w:uiPriority w:val="0"/>
    <w:rPr>
      <w:rFonts w:ascii="Times New Roman" w:hAnsi="Times New Roman" w:eastAsia="宋体"/>
      <w:b/>
      <w:bCs/>
      <w:kern w:val="2"/>
      <w:sz w:val="24"/>
      <w:szCs w:val="32"/>
    </w:rPr>
  </w:style>
  <w:style w:type="character" w:customStyle="1" w:styleId="55">
    <w:name w:val="文档结构图 字符"/>
    <w:basedOn w:val="44"/>
    <w:link w:val="15"/>
    <w:qFormat/>
    <w:uiPriority w:val="0"/>
    <w:rPr>
      <w:rFonts w:ascii="宋体" w:hAnsi="宋体"/>
      <w:sz w:val="18"/>
      <w:szCs w:val="18"/>
    </w:rPr>
  </w:style>
  <w:style w:type="character" w:customStyle="1" w:styleId="56">
    <w:name w:val="批注文字 字符"/>
    <w:basedOn w:val="44"/>
    <w:link w:val="16"/>
    <w:qFormat/>
    <w:uiPriority w:val="0"/>
    <w:rPr>
      <w:rFonts w:ascii="宋体" w:hAnsi="宋体"/>
      <w:sz w:val="28"/>
    </w:rPr>
  </w:style>
  <w:style w:type="character" w:customStyle="1" w:styleId="57">
    <w:name w:val="批注框文本 字符"/>
    <w:basedOn w:val="44"/>
    <w:link w:val="26"/>
    <w:qFormat/>
    <w:uiPriority w:val="0"/>
    <w:rPr>
      <w:rFonts w:ascii="宋体" w:hAnsi="宋体"/>
      <w:sz w:val="18"/>
      <w:szCs w:val="18"/>
    </w:rPr>
  </w:style>
  <w:style w:type="character" w:customStyle="1" w:styleId="58">
    <w:name w:val="正文文本 2 字符"/>
    <w:link w:val="37"/>
    <w:qFormat/>
    <w:uiPriority w:val="0"/>
    <w:rPr>
      <w:rFonts w:ascii="宋体" w:hAnsi="宋体"/>
      <w:sz w:val="28"/>
    </w:rPr>
  </w:style>
  <w:style w:type="character" w:customStyle="1" w:styleId="59">
    <w:name w:val="批注主题 字符"/>
    <w:basedOn w:val="56"/>
    <w:link w:val="40"/>
    <w:qFormat/>
    <w:uiPriority w:val="0"/>
    <w:rPr>
      <w:rFonts w:ascii="宋体" w:hAnsi="宋体"/>
      <w:b/>
      <w:bCs/>
      <w:sz w:val="28"/>
    </w:rPr>
  </w:style>
  <w:style w:type="character" w:customStyle="1" w:styleId="60">
    <w:name w:val="正文文本首行缩进 字符"/>
    <w:link w:val="41"/>
    <w:qFormat/>
    <w:uiPriority w:val="0"/>
    <w:rPr>
      <w:rFonts w:ascii="宋体" w:hAnsi="宋体"/>
      <w:kern w:val="2"/>
      <w:sz w:val="28"/>
      <w:szCs w:val="24"/>
    </w:rPr>
  </w:style>
  <w:style w:type="character" w:customStyle="1" w:styleId="61">
    <w:name w:val="_Style 42"/>
    <w:unhideWhenUsed/>
    <w:qFormat/>
    <w:uiPriority w:val="99"/>
    <w:rPr>
      <w:color w:val="605E5C"/>
      <w:shd w:val="clear" w:color="auto" w:fill="E1DFDD"/>
    </w:rPr>
  </w:style>
  <w:style w:type="character" w:customStyle="1" w:styleId="62">
    <w:name w:val="表内 Char"/>
    <w:link w:val="63"/>
    <w:qFormat/>
    <w:uiPriority w:val="0"/>
    <w:rPr>
      <w:rFonts w:ascii="Arial" w:hAnsi="Arial"/>
      <w:bCs/>
      <w:kern w:val="2"/>
      <w:sz w:val="21"/>
      <w:szCs w:val="24"/>
      <w:lang w:val="zh-CN"/>
    </w:rPr>
  </w:style>
  <w:style w:type="paragraph" w:customStyle="1" w:styleId="63">
    <w:name w:val="表内"/>
    <w:basedOn w:val="1"/>
    <w:link w:val="62"/>
    <w:qFormat/>
    <w:uiPriority w:val="0"/>
    <w:pPr>
      <w:adjustRightInd w:val="0"/>
      <w:snapToGrid w:val="0"/>
      <w:spacing w:line="300" w:lineRule="exact"/>
      <w:jc w:val="center"/>
    </w:pPr>
    <w:rPr>
      <w:rFonts w:ascii="Arial" w:hAnsi="Arial"/>
      <w:bCs/>
      <w:kern w:val="2"/>
      <w:sz w:val="21"/>
      <w:szCs w:val="24"/>
      <w:lang w:val="zh-CN"/>
    </w:rPr>
  </w:style>
  <w:style w:type="character" w:customStyle="1" w:styleId="64">
    <w:name w:val="表格 Char"/>
    <w:basedOn w:val="44"/>
    <w:link w:val="65"/>
    <w:qFormat/>
    <w:locked/>
    <w:uiPriority w:val="0"/>
    <w:rPr>
      <w:rFonts w:ascii="宋体" w:hAnsi="宋体"/>
      <w:sz w:val="21"/>
      <w:szCs w:val="21"/>
      <w:lang w:val="en-US" w:eastAsia="zh-CN" w:bidi="ar-SA"/>
    </w:rPr>
  </w:style>
  <w:style w:type="paragraph" w:customStyle="1" w:styleId="65">
    <w:name w:val="表格"/>
    <w:link w:val="64"/>
    <w:qFormat/>
    <w:uiPriority w:val="0"/>
    <w:pPr>
      <w:jc w:val="center"/>
    </w:pPr>
    <w:rPr>
      <w:rFonts w:ascii="宋体" w:hAnsi="宋体" w:eastAsia="宋体" w:cs="Times New Roman"/>
      <w:sz w:val="21"/>
      <w:szCs w:val="21"/>
      <w:lang w:val="en-US" w:eastAsia="zh-CN" w:bidi="ar-SA"/>
    </w:rPr>
  </w:style>
  <w:style w:type="character" w:customStyle="1" w:styleId="66">
    <w:name w:val="+正文 Char5"/>
    <w:link w:val="67"/>
    <w:qFormat/>
    <w:uiPriority w:val="0"/>
    <w:rPr>
      <w:sz w:val="24"/>
      <w:szCs w:val="28"/>
    </w:rPr>
  </w:style>
  <w:style w:type="paragraph" w:customStyle="1" w:styleId="67">
    <w:name w:val="+正文"/>
    <w:basedOn w:val="1"/>
    <w:link w:val="66"/>
    <w:qFormat/>
    <w:uiPriority w:val="0"/>
    <w:pPr>
      <w:spacing w:line="360" w:lineRule="auto"/>
      <w:ind w:firstLine="200" w:firstLineChars="200"/>
      <w:jc w:val="left"/>
    </w:pPr>
    <w:rPr>
      <w:rFonts w:ascii="Times New Roman" w:hAnsi="Times New Roman"/>
      <w:sz w:val="24"/>
      <w:szCs w:val="28"/>
    </w:rPr>
  </w:style>
  <w:style w:type="paragraph" w:customStyle="1" w:styleId="68">
    <w:name w:val="1  正文"/>
    <w:basedOn w:val="1"/>
    <w:qFormat/>
    <w:uiPriority w:val="99"/>
    <w:pPr>
      <w:widowControl/>
      <w:ind w:firstLine="480" w:firstLineChars="200"/>
      <w:contextualSpacing/>
    </w:pPr>
    <w:rPr>
      <w:rFonts w:cs="Arial"/>
    </w:rPr>
  </w:style>
  <w:style w:type="paragraph" w:customStyle="1" w:styleId="69">
    <w:name w:val="cucd-0"/>
    <w:link w:val="13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styleId="70">
    <w:name w:val="List Paragraph"/>
    <w:basedOn w:val="1"/>
    <w:qFormat/>
    <w:uiPriority w:val="34"/>
    <w:pPr>
      <w:ind w:firstLine="420"/>
    </w:pPr>
  </w:style>
  <w:style w:type="paragraph" w:customStyle="1" w:styleId="71">
    <w:name w:val="CM64"/>
    <w:basedOn w:val="72"/>
    <w:next w:val="72"/>
    <w:qFormat/>
    <w:uiPriority w:val="99"/>
    <w:pPr>
      <w:spacing w:line="411" w:lineRule="atLeast"/>
    </w:pPr>
    <w:rPr>
      <w:rFonts w:cs="黑体"/>
      <w:color w:val="auto"/>
    </w:rPr>
  </w:style>
  <w:style w:type="paragraph" w:customStyle="1" w:styleId="72">
    <w:name w:val="Default"/>
    <w:link w:val="10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CM168"/>
    <w:basedOn w:val="72"/>
    <w:next w:val="72"/>
    <w:qFormat/>
    <w:uiPriority w:val="99"/>
    <w:rPr>
      <w:rFonts w:cs="黑体"/>
      <w:color w:val="auto"/>
    </w:rPr>
  </w:style>
  <w:style w:type="paragraph" w:customStyle="1" w:styleId="74">
    <w:name w:val="★表格"/>
    <w:basedOn w:val="1"/>
    <w:qFormat/>
    <w:uiPriority w:val="0"/>
    <w:pPr>
      <w:jc w:val="center"/>
    </w:pPr>
    <w:rPr>
      <w:rFonts w:ascii="Arial" w:hAnsi="Arial"/>
      <w:sz w:val="21"/>
    </w:rPr>
  </w:style>
  <w:style w:type="paragraph" w:customStyle="1" w:styleId="75">
    <w:name w:val="_Style 56"/>
    <w:basedOn w:val="3"/>
    <w:next w:val="1"/>
    <w:qFormat/>
    <w:uiPriority w:val="39"/>
    <w:pPr>
      <w:widowControl/>
      <w:spacing w:before="480" w:beforeLines="0" w:afterLines="0" w:line="276" w:lineRule="auto"/>
      <w:outlineLvl w:val="9"/>
    </w:pPr>
    <w:rPr>
      <w:rFonts w:ascii="Cambria" w:hAnsi="Cambria"/>
      <w:color w:val="365F91"/>
      <w:kern w:val="0"/>
      <w:sz w:val="28"/>
      <w:szCs w:val="28"/>
    </w:rPr>
  </w:style>
  <w:style w:type="paragraph" w:customStyle="1" w:styleId="76">
    <w:name w:val="CM36"/>
    <w:basedOn w:val="72"/>
    <w:next w:val="72"/>
    <w:qFormat/>
    <w:uiPriority w:val="99"/>
    <w:pPr>
      <w:spacing w:line="418" w:lineRule="atLeast"/>
    </w:pPr>
    <w:rPr>
      <w:rFonts w:cs="黑体"/>
      <w:color w:val="auto"/>
    </w:rPr>
  </w:style>
  <w:style w:type="paragraph" w:customStyle="1" w:styleId="77">
    <w:name w:val="CM167"/>
    <w:basedOn w:val="72"/>
    <w:next w:val="72"/>
    <w:qFormat/>
    <w:uiPriority w:val="99"/>
    <w:rPr>
      <w:rFonts w:cs="黑体"/>
      <w:color w:val="auto"/>
    </w:rPr>
  </w:style>
  <w:style w:type="paragraph" w:customStyle="1" w:styleId="78">
    <w:name w:val="cucd-TB"/>
    <w:link w:val="260"/>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79">
    <w:name w:val="WPSOffice手动目录 1"/>
    <w:qFormat/>
    <w:uiPriority w:val="0"/>
    <w:rPr>
      <w:rFonts w:ascii="Times New Roman" w:hAnsi="Times New Roman" w:eastAsia="宋体" w:cs="Times New Roman"/>
      <w:lang w:val="en-US" w:eastAsia="zh-CN" w:bidi="ar-SA"/>
    </w:rPr>
  </w:style>
  <w:style w:type="paragraph" w:customStyle="1" w:styleId="80">
    <w:name w:val="p20"/>
    <w:basedOn w:val="1"/>
    <w:qFormat/>
    <w:uiPriority w:val="0"/>
    <w:pPr>
      <w:widowControl/>
      <w:spacing w:line="360" w:lineRule="auto"/>
      <w:ind w:left="181" w:firstLine="420"/>
    </w:pPr>
    <w:rPr>
      <w:rFonts w:ascii="Calibri" w:hAnsi="Calibri" w:cs="宋体"/>
      <w:szCs w:val="24"/>
    </w:rPr>
  </w:style>
  <w:style w:type="paragraph" w:customStyle="1" w:styleId="81">
    <w:name w:val="图表"/>
    <w:basedOn w:val="1"/>
    <w:qFormat/>
    <w:uiPriority w:val="0"/>
    <w:pPr>
      <w:autoSpaceDE w:val="0"/>
      <w:autoSpaceDN w:val="0"/>
      <w:adjustRightInd w:val="0"/>
    </w:pPr>
    <w:rPr>
      <w:rFonts w:hAnsi="Calibri" w:cs="宋体"/>
      <w:color w:val="000000"/>
      <w:szCs w:val="21"/>
    </w:rPr>
  </w:style>
  <w:style w:type="paragraph" w:customStyle="1" w:styleId="8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3">
    <w:name w:val="cucd-4"/>
    <w:next w:val="69"/>
    <w:qFormat/>
    <w:uiPriority w:val="0"/>
    <w:pPr>
      <w:numPr>
        <w:ilvl w:val="3"/>
        <w:numId w:val="3"/>
      </w:num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84">
    <w:name w:val="CM60"/>
    <w:basedOn w:val="72"/>
    <w:next w:val="72"/>
    <w:qFormat/>
    <w:uiPriority w:val="99"/>
    <w:pPr>
      <w:spacing w:line="420" w:lineRule="atLeast"/>
    </w:pPr>
    <w:rPr>
      <w:rFonts w:cs="黑体"/>
      <w:color w:val="auto"/>
    </w:rPr>
  </w:style>
  <w:style w:type="paragraph" w:customStyle="1" w:styleId="85">
    <w:name w:val="cucd-3"/>
    <w:next w:val="83"/>
    <w:link w:val="133"/>
    <w:qFormat/>
    <w:uiPriority w:val="0"/>
    <w:pPr>
      <w:numPr>
        <w:ilvl w:val="2"/>
        <w:numId w:val="3"/>
      </w:numPr>
      <w:spacing w:line="360" w:lineRule="auto"/>
      <w:outlineLvl w:val="2"/>
    </w:pPr>
    <w:rPr>
      <w:rFonts w:ascii="Times New Roman" w:hAnsi="Times New Roman" w:eastAsia="宋体" w:cs="Times New Roman"/>
      <w:b/>
      <w:kern w:val="2"/>
      <w:sz w:val="28"/>
      <w:szCs w:val="24"/>
      <w:lang w:val="en-US" w:eastAsia="zh-CN" w:bidi="ar-SA"/>
    </w:rPr>
  </w:style>
  <w:style w:type="paragraph" w:customStyle="1" w:styleId="86">
    <w:name w:val="p0"/>
    <w:basedOn w:val="1"/>
    <w:qFormat/>
    <w:uiPriority w:val="0"/>
    <w:pPr>
      <w:widowControl/>
      <w:spacing w:line="360" w:lineRule="auto"/>
    </w:pPr>
    <w:rPr>
      <w:sz w:val="21"/>
      <w:szCs w:val="21"/>
    </w:rPr>
  </w:style>
  <w:style w:type="paragraph" w:customStyle="1" w:styleId="87">
    <w:name w:val="msolistparagraph"/>
    <w:basedOn w:val="1"/>
    <w:qFormat/>
    <w:uiPriority w:val="0"/>
    <w:pPr>
      <w:ind w:firstLine="420" w:firstLineChars="200"/>
    </w:pPr>
    <w:rPr>
      <w:rFonts w:ascii="Calibri" w:hAnsi="Calibri"/>
      <w:kern w:val="2"/>
      <w:sz w:val="21"/>
      <w:szCs w:val="22"/>
    </w:rPr>
  </w:style>
  <w:style w:type="paragraph" w:customStyle="1" w:styleId="88">
    <w:name w:val="正文文本缩进1"/>
    <w:basedOn w:val="1"/>
    <w:qFormat/>
    <w:uiPriority w:val="0"/>
    <w:pPr>
      <w:spacing w:after="120"/>
      <w:ind w:left="420"/>
    </w:pPr>
  </w:style>
  <w:style w:type="paragraph" w:customStyle="1" w:styleId="89">
    <w:name w:val="CM48"/>
    <w:basedOn w:val="72"/>
    <w:next w:val="72"/>
    <w:qFormat/>
    <w:uiPriority w:val="99"/>
    <w:pPr>
      <w:spacing w:line="413" w:lineRule="atLeast"/>
    </w:pPr>
    <w:rPr>
      <w:rFonts w:cs="黑体"/>
      <w:color w:val="auto"/>
    </w:rPr>
  </w:style>
  <w:style w:type="paragraph" w:customStyle="1" w:styleId="90">
    <w:name w:val="表编号"/>
    <w:basedOn w:val="1"/>
    <w:next w:val="1"/>
    <w:qFormat/>
    <w:uiPriority w:val="0"/>
    <w:pPr>
      <w:numPr>
        <w:ilvl w:val="4"/>
        <w:numId w:val="4"/>
      </w:numPr>
      <w:jc w:val="center"/>
    </w:pPr>
    <w:rPr>
      <w:rFonts w:ascii="黑体" w:hAnsi="黑体" w:eastAsia="黑体"/>
    </w:rPr>
  </w:style>
  <w:style w:type="paragraph" w:customStyle="1" w:styleId="91">
    <w:name w:val="样式 cucd-0 + 宋体"/>
    <w:basedOn w:val="1"/>
    <w:qFormat/>
    <w:uiPriority w:val="0"/>
    <w:pPr>
      <w:widowControl/>
      <w:spacing w:line="360" w:lineRule="auto"/>
      <w:ind w:firstLine="480" w:firstLineChars="200"/>
      <w:jc w:val="left"/>
    </w:pPr>
    <w:rPr>
      <w:sz w:val="24"/>
      <w:szCs w:val="24"/>
    </w:rPr>
  </w:style>
  <w:style w:type="paragraph" w:customStyle="1" w:styleId="92">
    <w:name w:val="图表内容"/>
    <w:basedOn w:val="1"/>
    <w:qFormat/>
    <w:uiPriority w:val="0"/>
    <w:pPr>
      <w:widowControl/>
      <w:adjustRightInd w:val="0"/>
      <w:snapToGrid w:val="0"/>
      <w:jc w:val="center"/>
    </w:pPr>
    <w:rPr>
      <w:rFonts w:ascii="Times New Roman" w:hAnsi="Times New Roman"/>
      <w:kern w:val="2"/>
      <w:sz w:val="24"/>
      <w:szCs w:val="21"/>
    </w:rPr>
  </w:style>
  <w:style w:type="paragraph" w:customStyle="1" w:styleId="93">
    <w:name w:val="列出段落1"/>
    <w:basedOn w:val="1"/>
    <w:link w:val="156"/>
    <w:qFormat/>
    <w:uiPriority w:val="0"/>
    <w:pPr>
      <w:ind w:firstLine="420" w:firstLineChars="200"/>
    </w:pPr>
    <w:rPr>
      <w:rFonts w:ascii="Calibri" w:hAnsi="Calibri"/>
      <w:kern w:val="2"/>
      <w:sz w:val="21"/>
      <w:szCs w:val="22"/>
    </w:rPr>
  </w:style>
  <w:style w:type="paragraph" w:customStyle="1" w:styleId="94">
    <w:name w:val="Table Paragraph"/>
    <w:basedOn w:val="1"/>
    <w:qFormat/>
    <w:uiPriority w:val="1"/>
    <w:pPr>
      <w:jc w:val="left"/>
    </w:pPr>
    <w:rPr>
      <w:rFonts w:cs="宋体"/>
      <w:sz w:val="22"/>
      <w:lang w:eastAsia="en-US"/>
    </w:rPr>
  </w:style>
  <w:style w:type="paragraph" w:customStyle="1" w:styleId="95">
    <w:name w:val="图表格式"/>
    <w:basedOn w:val="1"/>
    <w:qFormat/>
    <w:uiPriority w:val="99"/>
    <w:pPr>
      <w:snapToGrid w:val="0"/>
      <w:spacing w:before="120" w:after="120"/>
      <w:jc w:val="center"/>
    </w:pPr>
    <w:rPr>
      <w:rFonts w:ascii="Arial" w:hAnsi="Arial" w:cs="Arial"/>
      <w:snapToGrid w:val="0"/>
      <w:sz w:val="24"/>
      <w:lang w:val="de-DE"/>
    </w:rPr>
  </w:style>
  <w:style w:type="paragraph" w:customStyle="1" w:styleId="96">
    <w:name w:val="_Style 77"/>
    <w:unhideWhenUsed/>
    <w:qFormat/>
    <w:uiPriority w:val="99"/>
    <w:rPr>
      <w:rFonts w:ascii="宋体" w:hAnsi="宋体" w:eastAsia="宋体" w:cs="Times New Roman"/>
      <w:sz w:val="28"/>
      <w:lang w:val="en-US" w:eastAsia="zh-CN" w:bidi="ar-SA"/>
    </w:rPr>
  </w:style>
  <w:style w:type="character" w:customStyle="1" w:styleId="97">
    <w:name w:val="标题 1 字符"/>
    <w:basedOn w:val="44"/>
    <w:qFormat/>
    <w:uiPriority w:val="0"/>
    <w:rPr>
      <w:rFonts w:ascii="Times New Roman" w:hAnsi="Times New Roman" w:eastAsia="宋体" w:cs="Times New Roman"/>
      <w:b/>
      <w:bCs/>
      <w:kern w:val="44"/>
      <w:sz w:val="32"/>
      <w:szCs w:val="44"/>
    </w:rPr>
  </w:style>
  <w:style w:type="character" w:customStyle="1" w:styleId="98">
    <w:name w:val="标题 6 字符"/>
    <w:basedOn w:val="44"/>
    <w:link w:val="8"/>
    <w:semiHidden/>
    <w:qFormat/>
    <w:uiPriority w:val="9"/>
    <w:rPr>
      <w:rFonts w:ascii="Cambria" w:hAnsi="Cambria"/>
      <w:b/>
      <w:bCs/>
      <w:sz w:val="24"/>
      <w:szCs w:val="24"/>
    </w:rPr>
  </w:style>
  <w:style w:type="character" w:customStyle="1" w:styleId="99">
    <w:name w:val="标题 7 字符"/>
    <w:basedOn w:val="44"/>
    <w:link w:val="9"/>
    <w:semiHidden/>
    <w:qFormat/>
    <w:uiPriority w:val="9"/>
    <w:rPr>
      <w:rFonts w:ascii="Noto Sans CJK JP Regular" w:hAnsi="Noto Sans CJK JP Regular" w:eastAsia="Noto Sans CJK JP Regular" w:cs="Noto Sans CJK JP Regular"/>
      <w:b/>
      <w:bCs/>
      <w:sz w:val="24"/>
      <w:szCs w:val="24"/>
      <w:lang w:eastAsia="en-US"/>
    </w:rPr>
  </w:style>
  <w:style w:type="character" w:customStyle="1" w:styleId="100">
    <w:name w:val="标题 8 字符"/>
    <w:basedOn w:val="44"/>
    <w:link w:val="10"/>
    <w:semiHidden/>
    <w:qFormat/>
    <w:uiPriority w:val="9"/>
    <w:rPr>
      <w:rFonts w:ascii="Cambria" w:hAnsi="Cambria"/>
      <w:sz w:val="24"/>
      <w:szCs w:val="24"/>
    </w:rPr>
  </w:style>
  <w:style w:type="character" w:customStyle="1" w:styleId="101">
    <w:name w:val="标题 9 字符"/>
    <w:basedOn w:val="44"/>
    <w:link w:val="11"/>
    <w:semiHidden/>
    <w:qFormat/>
    <w:uiPriority w:val="9"/>
    <w:rPr>
      <w:rFonts w:ascii="Cambria" w:hAnsi="Cambria"/>
      <w:szCs w:val="21"/>
    </w:rPr>
  </w:style>
  <w:style w:type="character" w:customStyle="1" w:styleId="102">
    <w:name w:val="结束语 字符"/>
    <w:basedOn w:val="44"/>
    <w:link w:val="17"/>
    <w:qFormat/>
    <w:uiPriority w:val="0"/>
    <w:rPr>
      <w:rFonts w:ascii="Times New Roman" w:hAnsi="Times New Roman" w:eastAsia="宋体" w:cs="Times New Roman"/>
      <w:spacing w:val="60"/>
      <w:szCs w:val="20"/>
      <w:lang w:eastAsia="zh-CN"/>
    </w:rPr>
  </w:style>
  <w:style w:type="character" w:customStyle="1" w:styleId="103">
    <w:name w:val="正文文本 Char"/>
    <w:basedOn w:val="44"/>
    <w:qFormat/>
    <w:uiPriority w:val="99"/>
    <w:rPr>
      <w:rFonts w:ascii="Times New Roman" w:hAnsi="Times New Roman" w:eastAsia="宋体" w:cs="Noto Sans CJK JP Regular"/>
      <w:sz w:val="24"/>
      <w:szCs w:val="24"/>
      <w:lang w:eastAsia="en-US"/>
    </w:rPr>
  </w:style>
  <w:style w:type="character" w:customStyle="1" w:styleId="104">
    <w:name w:val="纯文本 Char"/>
    <w:basedOn w:val="44"/>
    <w:qFormat/>
    <w:uiPriority w:val="0"/>
    <w:rPr>
      <w:rFonts w:ascii="宋体" w:hAnsi="Courier New" w:eastAsia="宋体" w:cs="Times New Roman"/>
      <w:kern w:val="2"/>
      <w:sz w:val="21"/>
      <w:szCs w:val="20"/>
    </w:rPr>
  </w:style>
  <w:style w:type="character" w:customStyle="1" w:styleId="105">
    <w:name w:val="页脚 字符"/>
    <w:basedOn w:val="44"/>
    <w:link w:val="27"/>
    <w:qFormat/>
    <w:uiPriority w:val="99"/>
    <w:rPr>
      <w:rFonts w:ascii="Times New Roman" w:hAnsi="Times New Roman" w:eastAsia="宋体" w:cs="Times New Roman"/>
      <w:sz w:val="18"/>
    </w:rPr>
  </w:style>
  <w:style w:type="character" w:customStyle="1" w:styleId="106">
    <w:name w:val="页眉 字符"/>
    <w:basedOn w:val="44"/>
    <w:link w:val="28"/>
    <w:qFormat/>
    <w:uiPriority w:val="99"/>
    <w:rPr>
      <w:rFonts w:ascii="Times New Roman" w:hAnsi="Times New Roman" w:eastAsia="宋体" w:cs="Times New Roman"/>
      <w:sz w:val="18"/>
    </w:rPr>
  </w:style>
  <w:style w:type="character" w:customStyle="1" w:styleId="107">
    <w:name w:val="脚注文本 字符"/>
    <w:basedOn w:val="44"/>
    <w:link w:val="32"/>
    <w:semiHidden/>
    <w:qFormat/>
    <w:uiPriority w:val="0"/>
    <w:rPr>
      <w:rFonts w:ascii="Times New Roman" w:hAnsi="Times New Roman" w:eastAsia="宋体" w:cs="Times New Roman"/>
      <w:sz w:val="18"/>
      <w:szCs w:val="20"/>
      <w:lang w:eastAsia="zh-CN"/>
    </w:rPr>
  </w:style>
  <w:style w:type="table" w:customStyle="1" w:styleId="108">
    <w:name w:val="Table Normal"/>
    <w:semiHidden/>
    <w:unhideWhenUsed/>
    <w:qFormat/>
    <w:uiPriority w:val="2"/>
    <w:pPr>
      <w:widowControl w:val="0"/>
      <w:autoSpaceDE w:val="0"/>
      <w:autoSpaceDN w:val="0"/>
    </w:pPr>
    <w:rPr>
      <w:lang w:eastAsia="en-US"/>
    </w:rPr>
    <w:tblPr>
      <w:tblCellMar>
        <w:top w:w="0" w:type="dxa"/>
        <w:left w:w="0" w:type="dxa"/>
        <w:bottom w:w="0" w:type="dxa"/>
        <w:right w:w="0" w:type="dxa"/>
      </w:tblCellMar>
    </w:tblPr>
  </w:style>
  <w:style w:type="character" w:customStyle="1" w:styleId="109">
    <w:name w:val="Default Char"/>
    <w:link w:val="72"/>
    <w:qFormat/>
    <w:uiPriority w:val="0"/>
    <w:rPr>
      <w:rFonts w:ascii="宋体" w:hAnsi="Times New Roman" w:eastAsia="宋体" w:cs="宋体"/>
      <w:color w:val="000000"/>
      <w:sz w:val="24"/>
      <w:szCs w:val="24"/>
      <w:lang w:val="en-US" w:eastAsia="zh-CN" w:bidi="ar-SA"/>
    </w:rPr>
  </w:style>
  <w:style w:type="table" w:customStyle="1" w:styleId="110">
    <w:name w:val="网格型2"/>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Table Normal1"/>
    <w:semiHidden/>
    <w:unhideWhenUsed/>
    <w:qFormat/>
    <w:uiPriority w:val="2"/>
    <w:pPr>
      <w:widowControl w:val="0"/>
      <w:autoSpaceDE w:val="0"/>
      <w:autoSpaceDN w:val="0"/>
    </w:pPr>
    <w:rPr>
      <w:lang w:eastAsia="en-US"/>
    </w:rPr>
    <w:tblPr>
      <w:tblCellMar>
        <w:top w:w="0" w:type="dxa"/>
        <w:left w:w="0" w:type="dxa"/>
        <w:bottom w:w="0" w:type="dxa"/>
        <w:right w:w="0" w:type="dxa"/>
      </w:tblCellMar>
    </w:tblPr>
  </w:style>
  <w:style w:type="paragraph" w:customStyle="1" w:styleId="112">
    <w:name w:val="Content"/>
    <w:basedOn w:val="1"/>
    <w:link w:val="113"/>
    <w:qFormat/>
    <w:uiPriority w:val="0"/>
    <w:pPr>
      <w:widowControl/>
      <w:spacing w:before="120" w:after="120" w:line="360" w:lineRule="auto"/>
      <w:ind w:left="851" w:right="567"/>
      <w:jc w:val="left"/>
    </w:pPr>
    <w:rPr>
      <w:rFonts w:ascii="Arial" w:hAnsi="Arial"/>
      <w:sz w:val="24"/>
      <w:lang w:val="en-GB"/>
    </w:rPr>
  </w:style>
  <w:style w:type="character" w:customStyle="1" w:styleId="113">
    <w:name w:val="Content Char"/>
    <w:basedOn w:val="44"/>
    <w:link w:val="112"/>
    <w:qFormat/>
    <w:uiPriority w:val="0"/>
    <w:rPr>
      <w:rFonts w:ascii="Arial" w:hAnsi="Arial" w:eastAsia="宋体" w:cs="Times New Roman"/>
      <w:szCs w:val="20"/>
      <w:lang w:val="en-GB" w:eastAsia="zh-CN"/>
    </w:rPr>
  </w:style>
  <w:style w:type="table" w:customStyle="1" w:styleId="114">
    <w:name w:val="网格型1"/>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Arial" w:hAnsi="Arial" w:eastAsia="Times New Roman" w:cs="Arial"/>
      <w:b/>
      <w:bCs/>
      <w:sz w:val="24"/>
      <w:szCs w:val="24"/>
    </w:rPr>
  </w:style>
  <w:style w:type="paragraph" w:customStyle="1" w:styleId="116">
    <w:name w:val="xl126"/>
    <w:basedOn w:val="1"/>
    <w:qFormat/>
    <w:uiPriority w:val="0"/>
    <w:pPr>
      <w:widowControl/>
      <w:spacing w:before="100" w:beforeAutospacing="1" w:after="100" w:afterAutospacing="1" w:line="360" w:lineRule="auto"/>
      <w:jc w:val="center"/>
    </w:pPr>
    <w:rPr>
      <w:rFonts w:ascii="Arial" w:hAnsi="Arial" w:eastAsia="Times New Roman" w:cs="Arial"/>
      <w:b/>
      <w:bCs/>
      <w:sz w:val="24"/>
      <w:szCs w:val="24"/>
    </w:rPr>
  </w:style>
  <w:style w:type="paragraph" w:customStyle="1" w:styleId="11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w:hAnsi="Arial" w:eastAsia="Times New Roman" w:cs="Arial"/>
      <w:sz w:val="24"/>
      <w:szCs w:val="24"/>
    </w:rPr>
  </w:style>
  <w:style w:type="paragraph" w:customStyle="1" w:styleId="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Arial" w:hAnsi="Arial" w:eastAsia="Times New Roman" w:cs="Arial"/>
      <w:sz w:val="24"/>
      <w:szCs w:val="24"/>
    </w:rPr>
  </w:style>
  <w:style w:type="paragraph" w:customStyle="1" w:styleId="119">
    <w:name w:val="xl129"/>
    <w:basedOn w:val="1"/>
    <w:qFormat/>
    <w:uiPriority w:val="0"/>
    <w:pPr>
      <w:widowControl/>
      <w:spacing w:before="100" w:beforeAutospacing="1" w:after="100" w:afterAutospacing="1" w:line="360" w:lineRule="auto"/>
      <w:jc w:val="left"/>
    </w:pPr>
    <w:rPr>
      <w:rFonts w:ascii="Arial" w:hAnsi="Arial" w:eastAsia="Times New Roman" w:cs="Arial"/>
      <w:sz w:val="24"/>
      <w:szCs w:val="24"/>
    </w:rPr>
  </w:style>
  <w:style w:type="paragraph" w:customStyle="1" w:styleId="120">
    <w:name w:val="xl130"/>
    <w:basedOn w:val="1"/>
    <w:qFormat/>
    <w:uiPriority w:val="0"/>
    <w:pPr>
      <w:widowControl/>
      <w:spacing w:before="100" w:beforeAutospacing="1" w:after="100" w:afterAutospacing="1" w:line="360" w:lineRule="auto"/>
      <w:jc w:val="center"/>
    </w:pPr>
    <w:rPr>
      <w:rFonts w:ascii="Arial" w:hAnsi="Arial" w:eastAsia="Times New Roman" w:cs="Arial"/>
      <w:sz w:val="24"/>
      <w:szCs w:val="24"/>
    </w:rPr>
  </w:style>
  <w:style w:type="paragraph" w:customStyle="1" w:styleId="121">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line="360" w:lineRule="auto"/>
      <w:jc w:val="left"/>
    </w:pPr>
    <w:rPr>
      <w:rFonts w:ascii="Arial" w:hAnsi="Arial" w:eastAsia="Times New Roman" w:cs="Arial"/>
      <w:sz w:val="24"/>
      <w:szCs w:val="24"/>
    </w:rPr>
  </w:style>
  <w:style w:type="paragraph" w:customStyle="1" w:styleId="122">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line="360" w:lineRule="auto"/>
      <w:jc w:val="center"/>
    </w:pPr>
    <w:rPr>
      <w:rFonts w:ascii="Arial" w:hAnsi="Arial" w:eastAsia="Times New Roman" w:cs="Arial"/>
      <w:sz w:val="24"/>
      <w:szCs w:val="24"/>
    </w:rPr>
  </w:style>
  <w:style w:type="paragraph" w:customStyle="1" w:styleId="123">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line="360" w:lineRule="auto"/>
      <w:jc w:val="center"/>
    </w:pPr>
    <w:rPr>
      <w:rFonts w:ascii="Arial" w:hAnsi="Arial" w:eastAsia="Times New Roman" w:cs="Arial"/>
      <w:b/>
      <w:bCs/>
      <w:sz w:val="24"/>
      <w:szCs w:val="24"/>
    </w:rPr>
  </w:style>
  <w:style w:type="paragraph" w:customStyle="1" w:styleId="124">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line="360" w:lineRule="auto"/>
      <w:jc w:val="left"/>
    </w:pPr>
    <w:rPr>
      <w:rFonts w:ascii="Arial" w:hAnsi="Arial" w:eastAsia="Times New Roman" w:cs="Arial"/>
      <w:b/>
      <w:bCs/>
      <w:sz w:val="24"/>
      <w:szCs w:val="24"/>
    </w:rPr>
  </w:style>
  <w:style w:type="paragraph" w:customStyle="1" w:styleId="125">
    <w:name w:val="xl135"/>
    <w:basedOn w:val="1"/>
    <w:qFormat/>
    <w:uiPriority w:val="0"/>
    <w:pPr>
      <w:widowControl/>
      <w:spacing w:before="100" w:beforeAutospacing="1" w:after="100" w:afterAutospacing="1" w:line="360" w:lineRule="auto"/>
      <w:jc w:val="left"/>
    </w:pPr>
    <w:rPr>
      <w:rFonts w:ascii="Arial" w:hAnsi="Arial" w:eastAsia="Times New Roman" w:cs="Arial"/>
      <w:b/>
      <w:bCs/>
      <w:sz w:val="24"/>
      <w:szCs w:val="24"/>
    </w:rPr>
  </w:style>
  <w:style w:type="paragraph" w:customStyle="1" w:styleId="126">
    <w:name w:val="修订1"/>
    <w:hidden/>
    <w:semiHidden/>
    <w:qFormat/>
    <w:uiPriority w:val="99"/>
    <w:rPr>
      <w:rFonts w:ascii="Noto Sans CJK JP Regular" w:hAnsi="Noto Sans CJK JP Regular" w:eastAsia="Noto Sans CJK JP Regular" w:cs="Noto Sans CJK JP Regular"/>
      <w:sz w:val="22"/>
      <w:szCs w:val="22"/>
      <w:lang w:val="en-US" w:eastAsia="en-US" w:bidi="ar-SA"/>
    </w:rPr>
  </w:style>
  <w:style w:type="paragraph" w:customStyle="1" w:styleId="127">
    <w:name w:val="表格内容"/>
    <w:next w:val="1"/>
    <w:link w:val="128"/>
    <w:qFormat/>
    <w:uiPriority w:val="0"/>
    <w:pPr>
      <w:jc w:val="center"/>
    </w:pPr>
    <w:rPr>
      <w:rFonts w:ascii="Times New Roman" w:hAnsi="Times New Roman" w:eastAsia="宋体" w:cs="Times New Roman"/>
      <w:kern w:val="2"/>
      <w:position w:val="-3"/>
      <w:sz w:val="21"/>
      <w:szCs w:val="21"/>
      <w:lang w:val="en-US" w:eastAsia="zh-CN" w:bidi="ar-SA"/>
    </w:rPr>
  </w:style>
  <w:style w:type="character" w:customStyle="1" w:styleId="128">
    <w:name w:val="表格内容 Char Char"/>
    <w:link w:val="127"/>
    <w:qFormat/>
    <w:uiPriority w:val="0"/>
    <w:rPr>
      <w:rFonts w:ascii="Times New Roman" w:hAnsi="Times New Roman" w:eastAsia="宋体" w:cs="Times New Roman"/>
      <w:kern w:val="2"/>
      <w:position w:val="-3"/>
      <w:sz w:val="21"/>
      <w:szCs w:val="21"/>
      <w:lang w:val="en-US" w:eastAsia="zh-CN" w:bidi="ar-SA"/>
    </w:rPr>
  </w:style>
  <w:style w:type="paragraph" w:customStyle="1" w:styleId="129">
    <w:name w:val="表格标题"/>
    <w:basedOn w:val="1"/>
    <w:link w:val="130"/>
    <w:qFormat/>
    <w:uiPriority w:val="0"/>
    <w:pPr>
      <w:widowControl/>
      <w:spacing w:line="360" w:lineRule="auto"/>
      <w:jc w:val="center"/>
    </w:pPr>
    <w:rPr>
      <w:rFonts w:ascii="Times New Roman" w:hAnsi="Times New Roman"/>
      <w:b/>
      <w:sz w:val="21"/>
    </w:rPr>
  </w:style>
  <w:style w:type="character" w:customStyle="1" w:styleId="130">
    <w:name w:val="表格标题 Char"/>
    <w:link w:val="129"/>
    <w:qFormat/>
    <w:uiPriority w:val="0"/>
    <w:rPr>
      <w:rFonts w:ascii="Times New Roman" w:hAnsi="Times New Roman" w:eastAsia="宋体" w:cs="Times New Roman"/>
      <w:b/>
      <w:sz w:val="21"/>
      <w:szCs w:val="20"/>
      <w:lang w:eastAsia="zh-CN"/>
    </w:rPr>
  </w:style>
  <w:style w:type="paragraph" w:customStyle="1" w:styleId="131">
    <w:name w:val="1-"/>
    <w:basedOn w:val="1"/>
    <w:qFormat/>
    <w:uiPriority w:val="0"/>
    <w:pPr>
      <w:numPr>
        <w:ilvl w:val="1"/>
        <w:numId w:val="3"/>
      </w:numPr>
      <w:adjustRightInd w:val="0"/>
      <w:snapToGrid w:val="0"/>
      <w:spacing w:afterLines="30" w:line="380" w:lineRule="atLeast"/>
    </w:pPr>
    <w:rPr>
      <w:color w:val="000000"/>
      <w:kern w:val="2"/>
      <w:sz w:val="24"/>
      <w:szCs w:val="24"/>
    </w:rPr>
  </w:style>
  <w:style w:type="character" w:customStyle="1" w:styleId="132">
    <w:name w:val="cucd-0 Char"/>
    <w:link w:val="69"/>
    <w:qFormat/>
    <w:uiPriority w:val="0"/>
    <w:rPr>
      <w:rFonts w:ascii="Times New Roman" w:hAnsi="Times New Roman" w:eastAsia="宋体" w:cs="Times New Roman"/>
      <w:kern w:val="2"/>
      <w:sz w:val="24"/>
      <w:szCs w:val="24"/>
      <w:lang w:val="en-US" w:eastAsia="zh-CN" w:bidi="ar-SA"/>
    </w:rPr>
  </w:style>
  <w:style w:type="character" w:customStyle="1" w:styleId="133">
    <w:name w:val="cucd-3 Char Char"/>
    <w:link w:val="85"/>
    <w:qFormat/>
    <w:locked/>
    <w:uiPriority w:val="0"/>
    <w:rPr>
      <w:b/>
      <w:kern w:val="2"/>
      <w:sz w:val="28"/>
      <w:szCs w:val="24"/>
    </w:rPr>
  </w:style>
  <w:style w:type="paragraph" w:customStyle="1" w:styleId="134">
    <w:name w:val="cucd-2"/>
    <w:next w:val="85"/>
    <w:qFormat/>
    <w:uiPriority w:val="0"/>
    <w:pPr>
      <w:spacing w:line="360" w:lineRule="auto"/>
      <w:jc w:val="center"/>
      <w:outlineLvl w:val="1"/>
    </w:pPr>
    <w:rPr>
      <w:rFonts w:ascii="Times New Roman" w:hAnsi="宋体" w:eastAsia="宋体" w:cs="Times New Roman"/>
      <w:b/>
      <w:kern w:val="2"/>
      <w:sz w:val="28"/>
      <w:szCs w:val="28"/>
      <w:lang w:val="en-US" w:eastAsia="zh-CN" w:bidi="ar-SA"/>
    </w:rPr>
  </w:style>
  <w:style w:type="paragraph" w:customStyle="1" w:styleId="135">
    <w:name w:val="TOC 标题1"/>
    <w:basedOn w:val="3"/>
    <w:next w:val="1"/>
    <w:unhideWhenUsed/>
    <w:qFormat/>
    <w:uiPriority w:val="39"/>
    <w:pPr>
      <w:widowControl/>
      <w:numPr>
        <w:ilvl w:val="0"/>
        <w:numId w:val="1"/>
      </w:numPr>
      <w:spacing w:before="480" w:beforeLines="0" w:after="0" w:afterLines="0" w:line="276" w:lineRule="auto"/>
      <w:jc w:val="center"/>
      <w:outlineLvl w:val="9"/>
    </w:pPr>
    <w:rPr>
      <w:rFonts w:asciiTheme="majorHAnsi" w:hAnsiTheme="majorHAnsi" w:eastAsiaTheme="majorEastAsia" w:cstheme="majorBidi"/>
      <w:b w:val="0"/>
      <w:color w:val="376092" w:themeColor="accent1" w:themeShade="BF"/>
      <w:kern w:val="0"/>
      <w:sz w:val="28"/>
      <w:szCs w:val="28"/>
    </w:rPr>
  </w:style>
  <w:style w:type="paragraph" w:customStyle="1" w:styleId="136">
    <w:name w:val="1)-"/>
    <w:basedOn w:val="1"/>
    <w:qFormat/>
    <w:uiPriority w:val="0"/>
    <w:pPr>
      <w:adjustRightInd w:val="0"/>
      <w:snapToGrid w:val="0"/>
      <w:spacing w:afterLines="30" w:line="380" w:lineRule="atLeast"/>
    </w:pPr>
    <w:rPr>
      <w:bCs/>
      <w:color w:val="000000"/>
      <w:kern w:val="2"/>
      <w:sz w:val="24"/>
      <w:szCs w:val="24"/>
    </w:rPr>
  </w:style>
  <w:style w:type="character" w:customStyle="1" w:styleId="137">
    <w:name w:val="未处理的提及1"/>
    <w:basedOn w:val="44"/>
    <w:semiHidden/>
    <w:unhideWhenUsed/>
    <w:qFormat/>
    <w:uiPriority w:val="99"/>
    <w:rPr>
      <w:rFonts w:ascii="Times New Roman" w:hAnsi="Times New Roman" w:eastAsia="宋体" w:cs="Times New Roman"/>
      <w:color w:val="605E5C"/>
      <w:shd w:val="clear" w:color="auto" w:fill="E1DFDD"/>
    </w:rPr>
  </w:style>
  <w:style w:type="paragraph" w:customStyle="1" w:styleId="138">
    <w:name w:val="_Style 79"/>
    <w:basedOn w:val="1"/>
    <w:next w:val="70"/>
    <w:qFormat/>
    <w:uiPriority w:val="1"/>
    <w:pPr>
      <w:autoSpaceDE w:val="0"/>
      <w:autoSpaceDN w:val="0"/>
      <w:spacing w:line="468" w:lineRule="exact"/>
      <w:ind w:left="1206" w:hanging="420"/>
      <w:jc w:val="left"/>
    </w:pPr>
    <w:rPr>
      <w:rFonts w:ascii="Noto Sans CJK JP Regular" w:hAnsi="Noto Sans CJK JP Regular" w:eastAsia="Noto Sans CJK JP Regular" w:cs="Noto Sans CJK JP Regular"/>
      <w:sz w:val="24"/>
      <w:szCs w:val="22"/>
      <w:lang w:eastAsia="en-US"/>
    </w:rPr>
  </w:style>
  <w:style w:type="paragraph" w:customStyle="1" w:styleId="139">
    <w:name w:val="编号-列项1级"/>
    <w:basedOn w:val="1"/>
    <w:qFormat/>
    <w:uiPriority w:val="0"/>
    <w:pPr>
      <w:spacing w:before="100" w:beforeAutospacing="1" w:after="100" w:afterAutospacing="1"/>
      <w:ind w:left="845" w:hanging="419"/>
    </w:pPr>
    <w:rPr>
      <w:rFonts w:hAnsi="Arial" w:cs="宋体"/>
      <w:kern w:val="2"/>
      <w:sz w:val="21"/>
      <w:szCs w:val="21"/>
    </w:rPr>
  </w:style>
  <w:style w:type="character" w:customStyle="1" w:styleId="140">
    <w:name w:val="未处理的提及2"/>
    <w:basedOn w:val="44"/>
    <w:semiHidden/>
    <w:unhideWhenUsed/>
    <w:qFormat/>
    <w:uiPriority w:val="99"/>
    <w:rPr>
      <w:rFonts w:ascii="Times New Roman" w:hAnsi="Times New Roman" w:eastAsia="宋体" w:cs="Times New Roman"/>
      <w:color w:val="605E5C"/>
      <w:shd w:val="clear" w:color="auto" w:fill="E1DFDD"/>
    </w:rPr>
  </w:style>
  <w:style w:type="character" w:customStyle="1" w:styleId="141">
    <w:name w:val="0正文内容 Char Char"/>
    <w:link w:val="142"/>
    <w:qFormat/>
    <w:locked/>
    <w:uiPriority w:val="0"/>
    <w:rPr>
      <w:rFonts w:asciiTheme="minorHAnsi" w:hAnsiTheme="minorHAnsi" w:eastAsiaTheme="minorEastAsia" w:cstheme="minorBidi"/>
      <w:kern w:val="2"/>
      <w:lang w:val="zh-CN" w:eastAsia="zh-CN"/>
    </w:rPr>
  </w:style>
  <w:style w:type="paragraph" w:customStyle="1" w:styleId="142">
    <w:name w:val="0正文内容"/>
    <w:basedOn w:val="1"/>
    <w:link w:val="141"/>
    <w:qFormat/>
    <w:uiPriority w:val="0"/>
    <w:pPr>
      <w:topLinePunct/>
      <w:adjustRightInd w:val="0"/>
      <w:snapToGrid w:val="0"/>
      <w:spacing w:line="360" w:lineRule="auto"/>
      <w:ind w:firstLine="200" w:firstLineChars="200"/>
      <w:jc w:val="left"/>
    </w:pPr>
    <w:rPr>
      <w:rFonts w:asciiTheme="minorHAnsi" w:hAnsiTheme="minorHAnsi" w:eastAsiaTheme="minorEastAsia" w:cstheme="minorBidi"/>
      <w:kern w:val="2"/>
      <w:sz w:val="24"/>
      <w:szCs w:val="22"/>
      <w:lang w:val="zh-CN"/>
    </w:rPr>
  </w:style>
  <w:style w:type="character" w:customStyle="1" w:styleId="143">
    <w:name w:val="未处理的提及21"/>
    <w:basedOn w:val="44"/>
    <w:semiHidden/>
    <w:unhideWhenUsed/>
    <w:qFormat/>
    <w:uiPriority w:val="99"/>
    <w:rPr>
      <w:rFonts w:ascii="Times New Roman" w:hAnsi="Times New Roman" w:eastAsia="宋体" w:cs="Times New Roman"/>
      <w:color w:val="605E5C"/>
      <w:shd w:val="clear" w:color="auto" w:fill="E1DFDD"/>
    </w:rPr>
  </w:style>
  <w:style w:type="character" w:customStyle="1" w:styleId="144">
    <w:name w:val="正文缩进 字符"/>
    <w:link w:val="13"/>
    <w:qFormat/>
    <w:locked/>
    <w:uiPriority w:val="0"/>
    <w:rPr>
      <w:rFonts w:ascii="Times New Roman" w:hAnsi="Times New Roman" w:eastAsia="宋体" w:cs="Times New Roman"/>
      <w:sz w:val="28"/>
      <w:szCs w:val="28"/>
      <w:lang w:eastAsia="zh-CN"/>
    </w:rPr>
  </w:style>
  <w:style w:type="character" w:customStyle="1" w:styleId="145">
    <w:name w:val="题注 字符"/>
    <w:link w:val="14"/>
    <w:qFormat/>
    <w:locked/>
    <w:uiPriority w:val="35"/>
    <w:rPr>
      <w:rFonts w:ascii="Cambria" w:hAnsi="Cambria" w:eastAsia="黑体" w:cs="Times New Roman"/>
      <w:kern w:val="2"/>
      <w:sz w:val="20"/>
      <w:szCs w:val="20"/>
      <w:lang w:eastAsia="zh-CN"/>
    </w:rPr>
  </w:style>
  <w:style w:type="character" w:customStyle="1" w:styleId="146">
    <w:name w:val="日期 字符"/>
    <w:basedOn w:val="44"/>
    <w:link w:val="25"/>
    <w:qFormat/>
    <w:uiPriority w:val="0"/>
    <w:rPr>
      <w:rFonts w:ascii="Times New Roman" w:hAnsi="Times New Roman" w:eastAsia="宋体" w:cs="Times New Roman"/>
      <w:szCs w:val="24"/>
    </w:rPr>
  </w:style>
  <w:style w:type="character" w:customStyle="1" w:styleId="147">
    <w:name w:val="正文文本缩进 3 字符"/>
    <w:basedOn w:val="44"/>
    <w:link w:val="34"/>
    <w:qFormat/>
    <w:uiPriority w:val="0"/>
    <w:rPr>
      <w:rFonts w:ascii="Times New Roman" w:hAnsi="Times New Roman" w:eastAsia="宋体" w:cs="Times New Roman"/>
      <w:sz w:val="16"/>
      <w:szCs w:val="16"/>
      <w:lang w:eastAsia="zh-CN"/>
    </w:rPr>
  </w:style>
  <w:style w:type="character" w:customStyle="1" w:styleId="148">
    <w:name w:val="标题 字符"/>
    <w:basedOn w:val="44"/>
    <w:link w:val="39"/>
    <w:qFormat/>
    <w:uiPriority w:val="10"/>
    <w:rPr>
      <w:rFonts w:ascii="Cambria" w:hAnsi="Cambria" w:eastAsia="宋体" w:cs="Times New Roman"/>
      <w:b/>
      <w:bCs/>
      <w:sz w:val="32"/>
      <w:szCs w:val="32"/>
    </w:rPr>
  </w:style>
  <w:style w:type="paragraph" w:customStyle="1" w:styleId="149">
    <w:name w:val="_Style 87"/>
    <w:basedOn w:val="1"/>
    <w:next w:val="70"/>
    <w:qFormat/>
    <w:uiPriority w:val="0"/>
    <w:pPr>
      <w:autoSpaceDE w:val="0"/>
      <w:autoSpaceDN w:val="0"/>
      <w:spacing w:line="468" w:lineRule="exact"/>
      <w:ind w:left="1206" w:hanging="420"/>
      <w:jc w:val="left"/>
    </w:pPr>
    <w:rPr>
      <w:rFonts w:ascii="Noto Sans CJK JP Regular" w:hAnsi="Noto Sans CJK JP Regular" w:eastAsia="Noto Sans CJK JP Regular" w:cs="Noto Sans CJK JP Regular"/>
      <w:sz w:val="24"/>
      <w:szCs w:val="22"/>
      <w:lang w:eastAsia="en-US"/>
    </w:rPr>
  </w:style>
  <w:style w:type="character" w:customStyle="1" w:styleId="150">
    <w:name w:val="报告正文 Char"/>
    <w:link w:val="151"/>
    <w:qFormat/>
    <w:uiPriority w:val="0"/>
    <w:rPr>
      <w:rFonts w:asciiTheme="minorHAnsi" w:hAnsiTheme="minorHAnsi" w:eastAsiaTheme="minorEastAsia" w:cstheme="minorBidi"/>
      <w:sz w:val="24"/>
      <w:szCs w:val="24"/>
      <w:lang w:val="en-US" w:eastAsia="zh-CN" w:bidi="ar-SA"/>
    </w:rPr>
  </w:style>
  <w:style w:type="paragraph" w:customStyle="1" w:styleId="151">
    <w:name w:val="报告正文"/>
    <w:next w:val="1"/>
    <w:link w:val="150"/>
    <w:qFormat/>
    <w:uiPriority w:val="0"/>
    <w:pPr>
      <w:spacing w:line="360" w:lineRule="auto"/>
      <w:ind w:firstLine="200" w:firstLineChars="200"/>
    </w:pPr>
    <w:rPr>
      <w:rFonts w:asciiTheme="minorHAnsi" w:hAnsiTheme="minorHAnsi" w:eastAsiaTheme="minorEastAsia" w:cstheme="minorBidi"/>
      <w:sz w:val="24"/>
      <w:szCs w:val="24"/>
      <w:lang w:val="en-US" w:eastAsia="zh-CN" w:bidi="ar-SA"/>
    </w:rPr>
  </w:style>
  <w:style w:type="paragraph" w:customStyle="1" w:styleId="152">
    <w:name w:val="表格文字"/>
    <w:basedOn w:val="1"/>
    <w:link w:val="153"/>
    <w:qFormat/>
    <w:uiPriority w:val="0"/>
    <w:pPr>
      <w:widowControl/>
      <w:adjustRightInd w:val="0"/>
      <w:snapToGrid w:val="0"/>
      <w:jc w:val="center"/>
    </w:pPr>
    <w:rPr>
      <w:rFonts w:ascii="Times New Roman" w:hAnsi="Times New Roman"/>
      <w:snapToGrid w:val="0"/>
      <w:sz w:val="20"/>
    </w:rPr>
  </w:style>
  <w:style w:type="character" w:customStyle="1" w:styleId="153">
    <w:name w:val="表格文字 Char"/>
    <w:link w:val="152"/>
    <w:qFormat/>
    <w:uiPriority w:val="0"/>
    <w:rPr>
      <w:rFonts w:ascii="Times New Roman" w:hAnsi="Times New Roman" w:eastAsia="宋体" w:cs="Times New Roman"/>
      <w:snapToGrid w:val="0"/>
      <w:sz w:val="20"/>
      <w:szCs w:val="20"/>
      <w:lang w:eastAsia="zh-CN"/>
    </w:rPr>
  </w:style>
  <w:style w:type="paragraph" w:customStyle="1" w:styleId="154">
    <w:name w:val="l_text"/>
    <w:basedOn w:val="1"/>
    <w:link w:val="155"/>
    <w:qFormat/>
    <w:uiPriority w:val="0"/>
    <w:pPr>
      <w:widowControl/>
      <w:overflowPunct w:val="0"/>
      <w:autoSpaceDE w:val="0"/>
      <w:autoSpaceDN w:val="0"/>
      <w:adjustRightInd w:val="0"/>
      <w:snapToGrid w:val="0"/>
      <w:spacing w:line="360" w:lineRule="auto"/>
      <w:ind w:firstLine="200" w:firstLineChars="200"/>
      <w:jc w:val="left"/>
      <w:textAlignment w:val="baseline"/>
    </w:pPr>
    <w:rPr>
      <w:rFonts w:hAnsi="Times New Roman"/>
      <w:snapToGrid w:val="0"/>
      <w:sz w:val="24"/>
    </w:rPr>
  </w:style>
  <w:style w:type="character" w:customStyle="1" w:styleId="155">
    <w:name w:val="l_text Char"/>
    <w:link w:val="154"/>
    <w:qFormat/>
    <w:uiPriority w:val="0"/>
    <w:rPr>
      <w:rFonts w:ascii="宋体" w:hAnsi="Times New Roman" w:eastAsia="宋体" w:cs="Times New Roman"/>
      <w:snapToGrid w:val="0"/>
      <w:szCs w:val="20"/>
      <w:lang w:eastAsia="zh-CN"/>
    </w:rPr>
  </w:style>
  <w:style w:type="character" w:customStyle="1" w:styleId="156">
    <w:name w:val="列出段落 字符"/>
    <w:link w:val="93"/>
    <w:qFormat/>
    <w:uiPriority w:val="0"/>
    <w:rPr>
      <w:rFonts w:ascii="Calibri" w:hAnsi="Calibri" w:eastAsia="宋体" w:cs="Times New Roman"/>
      <w:kern w:val="2"/>
      <w:sz w:val="21"/>
      <w:szCs w:val="22"/>
    </w:rPr>
  </w:style>
  <w:style w:type="paragraph" w:customStyle="1" w:styleId="157">
    <w:name w:val="标题3"/>
    <w:next w:val="1"/>
    <w:qFormat/>
    <w:uiPriority w:val="0"/>
    <w:pPr>
      <w:keepLines/>
      <w:widowControl w:val="0"/>
      <w:tabs>
        <w:tab w:val="left" w:pos="426"/>
        <w:tab w:val="left" w:pos="567"/>
      </w:tabs>
      <w:snapToGrid w:val="0"/>
      <w:spacing w:beforeLines="50" w:line="360" w:lineRule="auto"/>
      <w:jc w:val="both"/>
      <w:outlineLvl w:val="2"/>
    </w:pPr>
    <w:rPr>
      <w:rFonts w:ascii="Times New Roman" w:hAnsi="Times New Roman" w:eastAsia="宋体" w:cs="Times New Roman"/>
      <w:b/>
      <w:kern w:val="2"/>
      <w:sz w:val="24"/>
      <w:szCs w:val="24"/>
      <w:lang w:val="en-US" w:eastAsia="zh-CN" w:bidi="ar-SA"/>
    </w:rPr>
  </w:style>
  <w:style w:type="paragraph" w:customStyle="1" w:styleId="158">
    <w:name w:val="标题4"/>
    <w:basedOn w:val="157"/>
    <w:next w:val="1"/>
    <w:qFormat/>
    <w:uiPriority w:val="0"/>
    <w:pPr>
      <w:keepNext/>
      <w:tabs>
        <w:tab w:val="left" w:pos="284"/>
        <w:tab w:val="clear" w:pos="426"/>
        <w:tab w:val="clear" w:pos="567"/>
      </w:tabs>
      <w:outlineLvl w:val="3"/>
    </w:pPr>
    <w:rPr>
      <w:rFonts w:cs="宋体"/>
      <w:bCs/>
      <w:snapToGrid w:val="0"/>
      <w:kern w:val="0"/>
    </w:rPr>
  </w:style>
  <w:style w:type="paragraph" w:customStyle="1" w:styleId="159">
    <w:name w:val="标题1"/>
    <w:next w:val="1"/>
    <w:qFormat/>
    <w:uiPriority w:val="0"/>
    <w:pPr>
      <w:numPr>
        <w:ilvl w:val="0"/>
        <w:numId w:val="5"/>
      </w:numPr>
      <w:spacing w:before="120" w:after="120" w:line="360" w:lineRule="auto"/>
      <w:outlineLvl w:val="0"/>
    </w:pPr>
    <w:rPr>
      <w:rFonts w:ascii="Times New Roman" w:hAnsi="Times New Roman" w:eastAsia="宋体" w:cs="Times New Roman"/>
      <w:b/>
      <w:snapToGrid w:val="0"/>
      <w:sz w:val="30"/>
      <w:szCs w:val="24"/>
      <w:lang w:val="en-US" w:eastAsia="zh-CN" w:bidi="ar-SA"/>
    </w:rPr>
  </w:style>
  <w:style w:type="paragraph" w:customStyle="1" w:styleId="160">
    <w:name w:val="标题2"/>
    <w:next w:val="1"/>
    <w:qFormat/>
    <w:uiPriority w:val="0"/>
    <w:pPr>
      <w:keepNext/>
      <w:spacing w:before="120" w:after="120" w:line="360" w:lineRule="auto"/>
      <w:ind w:left="426"/>
      <w:outlineLvl w:val="1"/>
    </w:pPr>
    <w:rPr>
      <w:rFonts w:ascii="Times New Roman" w:hAnsi="Times New Roman" w:eastAsia="宋体" w:cs="Times New Roman"/>
      <w:b/>
      <w:bCs/>
      <w:snapToGrid w:val="0"/>
      <w:sz w:val="28"/>
      <w:szCs w:val="28"/>
      <w:lang w:val="en-US" w:eastAsia="zh-CN" w:bidi="ar-SA"/>
    </w:rPr>
  </w:style>
  <w:style w:type="paragraph" w:customStyle="1" w:styleId="161">
    <w:name w:val="标题5"/>
    <w:next w:val="1"/>
    <w:qFormat/>
    <w:uiPriority w:val="0"/>
    <w:pPr>
      <w:spacing w:before="120" w:after="120" w:line="360" w:lineRule="auto"/>
      <w:outlineLvl w:val="4"/>
    </w:pPr>
    <w:rPr>
      <w:rFonts w:ascii="Times New Roman" w:hAnsi="Times New Roman" w:eastAsia="宋体" w:cs="Times New Roman"/>
      <w:snapToGrid w:val="0"/>
      <w:sz w:val="24"/>
      <w:szCs w:val="24"/>
      <w:lang w:val="en-US" w:eastAsia="zh-CN" w:bidi="ar-SA"/>
    </w:rPr>
  </w:style>
  <w:style w:type="paragraph" w:customStyle="1" w:styleId="162">
    <w:name w:val="样式 普通文字 + 小四 Char Char Char"/>
    <w:basedOn w:val="23"/>
    <w:link w:val="163"/>
    <w:qFormat/>
    <w:uiPriority w:val="0"/>
    <w:pPr>
      <w:spacing w:before="100" w:beforeAutospacing="1" w:after="100" w:afterAutospacing="1"/>
      <w:ind w:firstLine="200" w:firstLineChars="200"/>
      <w:jc w:val="left"/>
    </w:pPr>
    <w:rPr>
      <w:kern w:val="0"/>
      <w:sz w:val="28"/>
    </w:rPr>
  </w:style>
  <w:style w:type="character" w:customStyle="1" w:styleId="163">
    <w:name w:val="样式 普通文字 + 小四 Char Char Char Char Char"/>
    <w:link w:val="162"/>
    <w:qFormat/>
    <w:uiPriority w:val="0"/>
    <w:rPr>
      <w:rFonts w:ascii="Times New Roman" w:hAnsi="Times New Roman" w:eastAsia="宋体" w:cs="Times New Roman"/>
      <w:kern w:val="0"/>
      <w:sz w:val="28"/>
    </w:rPr>
  </w:style>
  <w:style w:type="paragraph" w:customStyle="1" w:styleId="164">
    <w:name w:val="样式 普通文字 + Times New Roman 小四 Char Char Char"/>
    <w:basedOn w:val="23"/>
    <w:link w:val="165"/>
    <w:qFormat/>
    <w:uiPriority w:val="0"/>
    <w:pPr>
      <w:jc w:val="right"/>
    </w:pPr>
    <w:rPr>
      <w:kern w:val="0"/>
      <w:sz w:val="28"/>
    </w:rPr>
  </w:style>
  <w:style w:type="character" w:customStyle="1" w:styleId="165">
    <w:name w:val="样式 普通文字 + Times New Roman 小四 Char Char Char Char Char"/>
    <w:link w:val="164"/>
    <w:qFormat/>
    <w:uiPriority w:val="0"/>
    <w:rPr>
      <w:rFonts w:ascii="Times New Roman" w:hAnsi="Times New Roman" w:eastAsia="宋体" w:cs="Times New Roman"/>
      <w:kern w:val="0"/>
      <w:sz w:val="28"/>
    </w:rPr>
  </w:style>
  <w:style w:type="paragraph" w:customStyle="1" w:styleId="166">
    <w:name w:val="样式 样式 普通文字 + Times New Roman 小四 两端对齐 + 首行缩进:  2 字符"/>
    <w:basedOn w:val="1"/>
    <w:qFormat/>
    <w:uiPriority w:val="0"/>
    <w:pPr>
      <w:spacing w:line="360" w:lineRule="auto"/>
      <w:ind w:firstLine="200" w:firstLineChars="200"/>
    </w:pPr>
    <w:rPr>
      <w:rFonts w:ascii="仿宋_GB2312" w:hAnsi="Times New Roman" w:eastAsia="仿宋_GB2312"/>
      <w:kern w:val="2"/>
    </w:rPr>
  </w:style>
  <w:style w:type="paragraph" w:customStyle="1" w:styleId="167">
    <w:name w:val="样式 zhang正文 + (中文) 宋体"/>
    <w:basedOn w:val="1"/>
    <w:qFormat/>
    <w:uiPriority w:val="0"/>
    <w:pPr>
      <w:autoSpaceDE w:val="0"/>
      <w:autoSpaceDN w:val="0"/>
      <w:adjustRightInd w:val="0"/>
      <w:snapToGrid w:val="0"/>
      <w:spacing w:line="360" w:lineRule="auto"/>
      <w:ind w:firstLine="539"/>
      <w:textAlignment w:val="baseline"/>
    </w:pPr>
    <w:rPr>
      <w:rFonts w:ascii="Times New Roman" w:hAnsi="Times New Roman"/>
      <w:color w:val="000000"/>
      <w:sz w:val="24"/>
    </w:rPr>
  </w:style>
  <w:style w:type="paragraph" w:customStyle="1" w:styleId="168">
    <w:name w:val="图名"/>
    <w:basedOn w:val="1"/>
    <w:qFormat/>
    <w:uiPriority w:val="0"/>
    <w:pPr>
      <w:jc w:val="center"/>
    </w:pPr>
    <w:rPr>
      <w:rFonts w:ascii="Times New Roman" w:hAnsi="Times New Roman" w:eastAsia="黑体"/>
      <w:snapToGrid w:val="0"/>
      <w:sz w:val="21"/>
      <w:szCs w:val="24"/>
    </w:rPr>
  </w:style>
  <w:style w:type="paragraph" w:customStyle="1" w:styleId="169">
    <w:name w:val="样式 样式 小四 首行缩进:  0.85 厘米 + 首行缩进:  2 字符"/>
    <w:basedOn w:val="1"/>
    <w:qFormat/>
    <w:uiPriority w:val="0"/>
    <w:pPr>
      <w:adjustRightInd w:val="0"/>
      <w:snapToGrid w:val="0"/>
      <w:spacing w:line="360" w:lineRule="auto"/>
      <w:ind w:firstLine="584" w:firstLineChars="200"/>
    </w:pPr>
    <w:rPr>
      <w:rFonts w:ascii="Times New Roman" w:hAnsi="Times New Roman" w:cs="宋体"/>
      <w:snapToGrid w:val="0"/>
      <w:szCs w:val="28"/>
    </w:rPr>
  </w:style>
  <w:style w:type="paragraph" w:customStyle="1" w:styleId="170">
    <w:name w:val="！标题2"/>
    <w:basedOn w:val="1"/>
    <w:next w:val="1"/>
    <w:qFormat/>
    <w:uiPriority w:val="0"/>
    <w:pPr>
      <w:tabs>
        <w:tab w:val="left" w:leader="dot" w:pos="0"/>
      </w:tabs>
      <w:adjustRightInd w:val="0"/>
      <w:snapToGrid w:val="0"/>
      <w:spacing w:before="120" w:after="120" w:line="360" w:lineRule="auto"/>
      <w:ind w:firstLine="200" w:firstLineChars="200"/>
      <w:outlineLvl w:val="1"/>
    </w:pPr>
    <w:rPr>
      <w:rFonts w:ascii="Times New Roman" w:hAnsi="Times New Roman" w:cstheme="minorEastAsia"/>
      <w:b/>
      <w:bCs/>
      <w:color w:val="000000" w:themeColor="text1"/>
      <w:kern w:val="2"/>
      <w:sz w:val="24"/>
      <w:szCs w:val="30"/>
      <w14:textFill>
        <w14:solidFill>
          <w14:schemeClr w14:val="tx1"/>
        </w14:solidFill>
      </w14:textFill>
    </w:rPr>
  </w:style>
  <w:style w:type="paragraph" w:customStyle="1" w:styleId="171">
    <w:name w:val="！标题1"/>
    <w:basedOn w:val="1"/>
    <w:next w:val="1"/>
    <w:link w:val="172"/>
    <w:qFormat/>
    <w:uiPriority w:val="0"/>
    <w:pPr>
      <w:tabs>
        <w:tab w:val="left" w:leader="dot" w:pos="8760"/>
      </w:tabs>
      <w:spacing w:beforeLines="50" w:afterLines="50" w:line="360" w:lineRule="auto"/>
      <w:jc w:val="center"/>
      <w:outlineLvl w:val="0"/>
    </w:pPr>
    <w:rPr>
      <w:rFonts w:ascii="Times New Roman" w:hAnsi="Times New Roman"/>
      <w:b/>
      <w:color w:val="000000" w:themeColor="text1"/>
      <w:spacing w:val="20"/>
      <w:w w:val="110"/>
      <w:kern w:val="2"/>
      <w:sz w:val="36"/>
      <w:szCs w:val="32"/>
      <w14:textFill>
        <w14:solidFill>
          <w14:schemeClr w14:val="tx1"/>
        </w14:solidFill>
      </w14:textFill>
    </w:rPr>
  </w:style>
  <w:style w:type="character" w:customStyle="1" w:styleId="172">
    <w:name w:val="！标题1 字符"/>
    <w:basedOn w:val="44"/>
    <w:link w:val="171"/>
    <w:qFormat/>
    <w:uiPriority w:val="0"/>
    <w:rPr>
      <w:rFonts w:ascii="Times New Roman" w:hAnsi="Times New Roman" w:eastAsia="宋体" w:cs="Times New Roman"/>
      <w:b/>
      <w:color w:val="000000" w:themeColor="text1"/>
      <w:spacing w:val="20"/>
      <w:w w:val="110"/>
      <w:kern w:val="2"/>
      <w:sz w:val="36"/>
      <w:szCs w:val="32"/>
      <w:lang w:eastAsia="zh-CN"/>
      <w14:textFill>
        <w14:solidFill>
          <w14:schemeClr w14:val="tx1"/>
        </w14:solidFill>
      </w14:textFill>
    </w:rPr>
  </w:style>
  <w:style w:type="paragraph" w:customStyle="1" w:styleId="173">
    <w:name w:val="！标题3 Alt+3"/>
    <w:basedOn w:val="1"/>
    <w:next w:val="1"/>
    <w:qFormat/>
    <w:uiPriority w:val="0"/>
    <w:pPr>
      <w:tabs>
        <w:tab w:val="left" w:leader="dot" w:pos="0"/>
      </w:tabs>
      <w:spacing w:beforeLines="50" w:afterLines="50" w:line="360" w:lineRule="auto"/>
      <w:ind w:firstLine="562" w:firstLineChars="200"/>
      <w:jc w:val="left"/>
      <w:outlineLvl w:val="2"/>
    </w:pPr>
    <w:rPr>
      <w:rFonts w:ascii="Times New Roman" w:hAnsi="Times New Roman" w:cstheme="minorEastAsia"/>
      <w:b/>
      <w:bCs/>
      <w:color w:val="000000" w:themeColor="text1"/>
      <w:kern w:val="2"/>
      <w:szCs w:val="24"/>
      <w14:textFill>
        <w14:solidFill>
          <w14:schemeClr w14:val="tx1"/>
        </w14:solidFill>
      </w14:textFill>
    </w:rPr>
  </w:style>
  <w:style w:type="paragraph" w:customStyle="1" w:styleId="174">
    <w:name w:val="！标题4 Alt+4"/>
    <w:basedOn w:val="173"/>
    <w:next w:val="1"/>
    <w:qFormat/>
    <w:uiPriority w:val="0"/>
    <w:pPr>
      <w:outlineLvl w:val="3"/>
    </w:pPr>
  </w:style>
  <w:style w:type="paragraph" w:customStyle="1" w:styleId="175">
    <w:name w:val="font0"/>
    <w:basedOn w:val="1"/>
    <w:qFormat/>
    <w:uiPriority w:val="0"/>
    <w:pPr>
      <w:widowControl/>
      <w:spacing w:before="100" w:beforeAutospacing="1" w:after="100" w:afterAutospacing="1"/>
      <w:jc w:val="left"/>
    </w:pPr>
    <w:rPr>
      <w:rFonts w:cs="宋体"/>
      <w:color w:val="000000"/>
      <w:sz w:val="22"/>
      <w:szCs w:val="22"/>
    </w:rPr>
  </w:style>
  <w:style w:type="paragraph" w:customStyle="1" w:styleId="176">
    <w:name w:val="font5"/>
    <w:basedOn w:val="1"/>
    <w:qFormat/>
    <w:uiPriority w:val="0"/>
    <w:pPr>
      <w:widowControl/>
      <w:spacing w:before="100" w:beforeAutospacing="1" w:after="100" w:afterAutospacing="1"/>
      <w:jc w:val="left"/>
    </w:pPr>
    <w:rPr>
      <w:rFonts w:cs="宋体"/>
      <w:sz w:val="18"/>
      <w:szCs w:val="18"/>
    </w:rPr>
  </w:style>
  <w:style w:type="paragraph" w:customStyle="1" w:styleId="177">
    <w:name w:val="font6"/>
    <w:basedOn w:val="1"/>
    <w:qFormat/>
    <w:uiPriority w:val="0"/>
    <w:pPr>
      <w:widowControl/>
      <w:spacing w:before="100" w:beforeAutospacing="1" w:after="100" w:afterAutospacing="1"/>
      <w:jc w:val="left"/>
    </w:pPr>
    <w:rPr>
      <w:rFonts w:cs="宋体"/>
      <w:sz w:val="24"/>
      <w:szCs w:val="24"/>
    </w:rPr>
  </w:style>
  <w:style w:type="paragraph" w:customStyle="1" w:styleId="178">
    <w:name w:val="font7"/>
    <w:basedOn w:val="1"/>
    <w:qFormat/>
    <w:uiPriority w:val="0"/>
    <w:pPr>
      <w:widowControl/>
      <w:spacing w:before="100" w:beforeAutospacing="1" w:after="100" w:afterAutospacing="1"/>
      <w:jc w:val="left"/>
    </w:pPr>
    <w:rPr>
      <w:rFonts w:cs="宋体"/>
      <w:sz w:val="18"/>
      <w:szCs w:val="18"/>
    </w:rPr>
  </w:style>
  <w:style w:type="paragraph" w:customStyle="1" w:styleId="179">
    <w:name w:val="font8"/>
    <w:basedOn w:val="1"/>
    <w:qFormat/>
    <w:uiPriority w:val="0"/>
    <w:pPr>
      <w:widowControl/>
      <w:spacing w:before="100" w:beforeAutospacing="1" w:after="100" w:afterAutospacing="1"/>
      <w:jc w:val="left"/>
    </w:pPr>
    <w:rPr>
      <w:rFonts w:ascii="Times New Roman" w:hAnsi="Times New Roman"/>
      <w:b/>
      <w:bCs/>
      <w:sz w:val="24"/>
      <w:szCs w:val="24"/>
    </w:rPr>
  </w:style>
  <w:style w:type="paragraph" w:customStyle="1" w:styleId="180">
    <w:name w:val="font9"/>
    <w:basedOn w:val="1"/>
    <w:qFormat/>
    <w:uiPriority w:val="0"/>
    <w:pPr>
      <w:widowControl/>
      <w:spacing w:before="100" w:beforeAutospacing="1" w:after="100" w:afterAutospacing="1"/>
      <w:jc w:val="left"/>
    </w:pPr>
    <w:rPr>
      <w:rFonts w:ascii="Times New Roman" w:hAnsi="Times New Roman"/>
      <w:b/>
      <w:bCs/>
      <w:sz w:val="24"/>
      <w:szCs w:val="24"/>
    </w:rPr>
  </w:style>
  <w:style w:type="paragraph" w:customStyle="1" w:styleId="181">
    <w:name w:val="font10"/>
    <w:basedOn w:val="1"/>
    <w:qFormat/>
    <w:uiPriority w:val="0"/>
    <w:pPr>
      <w:widowControl/>
      <w:spacing w:before="100" w:beforeAutospacing="1" w:after="100" w:afterAutospacing="1"/>
      <w:jc w:val="left"/>
    </w:pPr>
    <w:rPr>
      <w:rFonts w:cs="宋体"/>
      <w:color w:val="000000"/>
      <w:sz w:val="24"/>
      <w:szCs w:val="24"/>
    </w:rPr>
  </w:style>
  <w:style w:type="paragraph" w:customStyle="1" w:styleId="182">
    <w:name w:val="font11"/>
    <w:basedOn w:val="1"/>
    <w:qFormat/>
    <w:uiPriority w:val="0"/>
    <w:pPr>
      <w:widowControl/>
      <w:spacing w:before="100" w:beforeAutospacing="1" w:after="100" w:afterAutospacing="1"/>
      <w:jc w:val="left"/>
    </w:pPr>
    <w:rPr>
      <w:rFonts w:cs="宋体"/>
      <w:color w:val="000000"/>
      <w:sz w:val="24"/>
      <w:szCs w:val="24"/>
    </w:rPr>
  </w:style>
  <w:style w:type="paragraph" w:customStyle="1" w:styleId="183">
    <w:name w:val="font12"/>
    <w:basedOn w:val="1"/>
    <w:qFormat/>
    <w:uiPriority w:val="0"/>
    <w:pPr>
      <w:widowControl/>
      <w:spacing w:before="100" w:beforeAutospacing="1" w:after="100" w:afterAutospacing="1"/>
      <w:jc w:val="left"/>
    </w:pPr>
    <w:rPr>
      <w:rFonts w:cs="宋体"/>
      <w:szCs w:val="28"/>
    </w:rPr>
  </w:style>
  <w:style w:type="paragraph" w:customStyle="1" w:styleId="184">
    <w:name w:val="font13"/>
    <w:basedOn w:val="1"/>
    <w:qFormat/>
    <w:uiPriority w:val="0"/>
    <w:pPr>
      <w:widowControl/>
      <w:spacing w:before="100" w:beforeAutospacing="1" w:after="100" w:afterAutospacing="1"/>
      <w:jc w:val="left"/>
    </w:pPr>
    <w:rPr>
      <w:rFonts w:ascii="Courier" w:hAnsi="Courier" w:cs="宋体"/>
      <w:i/>
      <w:iCs/>
      <w:color w:val="800000"/>
      <w:sz w:val="2"/>
      <w:szCs w:val="2"/>
    </w:rPr>
  </w:style>
  <w:style w:type="paragraph" w:customStyle="1" w:styleId="185">
    <w:name w:val="font14"/>
    <w:basedOn w:val="1"/>
    <w:qFormat/>
    <w:uiPriority w:val="0"/>
    <w:pPr>
      <w:widowControl/>
      <w:spacing w:before="100" w:beforeAutospacing="1" w:after="100" w:afterAutospacing="1"/>
      <w:jc w:val="left"/>
    </w:pPr>
    <w:rPr>
      <w:rFonts w:cs="宋体"/>
      <w:sz w:val="24"/>
      <w:szCs w:val="24"/>
    </w:rPr>
  </w:style>
  <w:style w:type="paragraph" w:customStyle="1" w:styleId="186">
    <w:name w:val="font15"/>
    <w:basedOn w:val="1"/>
    <w:qFormat/>
    <w:uiPriority w:val="0"/>
    <w:pPr>
      <w:widowControl/>
      <w:spacing w:before="100" w:beforeAutospacing="1" w:after="100" w:afterAutospacing="1"/>
      <w:jc w:val="left"/>
    </w:pPr>
    <w:rPr>
      <w:rFonts w:cs="宋体"/>
      <w:sz w:val="24"/>
      <w:szCs w:val="24"/>
    </w:rPr>
  </w:style>
  <w:style w:type="paragraph" w:customStyle="1" w:styleId="187">
    <w:name w:val="font16"/>
    <w:basedOn w:val="1"/>
    <w:qFormat/>
    <w:uiPriority w:val="0"/>
    <w:pPr>
      <w:widowControl/>
      <w:spacing w:before="100" w:beforeAutospacing="1" w:after="100" w:afterAutospacing="1"/>
      <w:jc w:val="left"/>
    </w:pPr>
    <w:rPr>
      <w:rFonts w:cs="宋体"/>
      <w:color w:val="000000"/>
      <w:sz w:val="24"/>
      <w:szCs w:val="24"/>
    </w:rPr>
  </w:style>
  <w:style w:type="paragraph" w:customStyle="1" w:styleId="188">
    <w:name w:val="xl67"/>
    <w:basedOn w:val="1"/>
    <w:qFormat/>
    <w:uiPriority w:val="0"/>
    <w:pPr>
      <w:widowControl/>
      <w:spacing w:before="100" w:beforeAutospacing="1" w:after="100" w:afterAutospacing="1"/>
      <w:jc w:val="center"/>
    </w:pPr>
    <w:rPr>
      <w:rFonts w:cs="宋体"/>
      <w:sz w:val="24"/>
      <w:szCs w:val="24"/>
    </w:rPr>
  </w:style>
  <w:style w:type="paragraph" w:customStyle="1" w:styleId="18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sz w:val="24"/>
      <w:szCs w:val="24"/>
    </w:rPr>
  </w:style>
  <w:style w:type="paragraph" w:customStyle="1" w:styleId="19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szCs w:val="24"/>
    </w:rPr>
  </w:style>
  <w:style w:type="paragraph" w:customStyle="1" w:styleId="191">
    <w:name w:val="xl70"/>
    <w:basedOn w:val="1"/>
    <w:qFormat/>
    <w:uiPriority w:val="0"/>
    <w:pPr>
      <w:widowControl/>
      <w:pBdr>
        <w:right w:val="single" w:color="auto" w:sz="4" w:space="0"/>
      </w:pBdr>
      <w:spacing w:before="100" w:beforeAutospacing="1" w:after="100" w:afterAutospacing="1"/>
      <w:jc w:val="center"/>
    </w:pPr>
    <w:rPr>
      <w:rFonts w:cs="宋体"/>
      <w:sz w:val="24"/>
      <w:szCs w:val="24"/>
    </w:rPr>
  </w:style>
  <w:style w:type="paragraph" w:customStyle="1" w:styleId="192">
    <w:name w:val="xl71"/>
    <w:basedOn w:val="1"/>
    <w:qFormat/>
    <w:uiPriority w:val="0"/>
    <w:pPr>
      <w:widowControl/>
      <w:pBdr>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19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19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19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sz w:val="24"/>
      <w:szCs w:val="24"/>
    </w:rPr>
  </w:style>
  <w:style w:type="paragraph" w:customStyle="1" w:styleId="19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sz w:val="24"/>
      <w:szCs w:val="24"/>
    </w:rPr>
  </w:style>
  <w:style w:type="paragraph" w:customStyle="1" w:styleId="197">
    <w:name w:val="xl76"/>
    <w:basedOn w:val="1"/>
    <w:qFormat/>
    <w:uiPriority w:val="0"/>
    <w:pPr>
      <w:widowControl/>
      <w:pBdr>
        <w:top w:val="single" w:color="auto" w:sz="4" w:space="0"/>
        <w:right w:val="single" w:color="auto" w:sz="4" w:space="0"/>
      </w:pBdr>
      <w:spacing w:before="100" w:beforeAutospacing="1" w:after="100" w:afterAutospacing="1"/>
      <w:jc w:val="center"/>
    </w:pPr>
    <w:rPr>
      <w:rFonts w:cs="宋体"/>
      <w:sz w:val="24"/>
      <w:szCs w:val="24"/>
    </w:rPr>
  </w:style>
  <w:style w:type="paragraph" w:customStyle="1" w:styleId="198">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cs="宋体"/>
      <w:sz w:val="24"/>
      <w:szCs w:val="24"/>
    </w:rPr>
  </w:style>
  <w:style w:type="paragraph" w:customStyle="1" w:styleId="199">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20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20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20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FF0000"/>
      <w:sz w:val="24"/>
      <w:szCs w:val="24"/>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FF0000"/>
      <w:sz w:val="24"/>
      <w:szCs w:val="24"/>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color w:val="FF0000"/>
      <w:sz w:val="24"/>
      <w:szCs w:val="24"/>
    </w:rPr>
  </w:style>
  <w:style w:type="paragraph" w:customStyle="1" w:styleId="205">
    <w:name w:val="xl84"/>
    <w:basedOn w:val="1"/>
    <w:qFormat/>
    <w:uiPriority w:val="0"/>
    <w:pPr>
      <w:widowControl/>
      <w:spacing w:before="100" w:beforeAutospacing="1" w:after="100" w:afterAutospacing="1"/>
      <w:jc w:val="left"/>
    </w:pPr>
    <w:rPr>
      <w:rFonts w:cs="宋体"/>
      <w:color w:val="FF0000"/>
      <w:sz w:val="24"/>
      <w:szCs w:val="24"/>
    </w:rPr>
  </w:style>
  <w:style w:type="paragraph" w:customStyle="1" w:styleId="20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207">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cs="宋体"/>
      <w:sz w:val="24"/>
      <w:szCs w:val="24"/>
    </w:rPr>
  </w:style>
  <w:style w:type="paragraph" w:customStyle="1" w:styleId="20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20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21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211">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cs="宋体"/>
      <w:sz w:val="24"/>
      <w:szCs w:val="24"/>
    </w:rPr>
  </w:style>
  <w:style w:type="paragraph" w:customStyle="1" w:styleId="212">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cs="宋体"/>
      <w:sz w:val="24"/>
      <w:szCs w:val="24"/>
    </w:rPr>
  </w:style>
  <w:style w:type="paragraph" w:customStyle="1" w:styleId="21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21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cs="宋体"/>
      <w:sz w:val="24"/>
      <w:szCs w:val="24"/>
    </w:rPr>
  </w:style>
  <w:style w:type="paragraph" w:customStyle="1" w:styleId="215">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cs="宋体"/>
      <w:sz w:val="24"/>
      <w:szCs w:val="24"/>
    </w:rPr>
  </w:style>
  <w:style w:type="paragraph" w:customStyle="1" w:styleId="21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000000"/>
      <w:sz w:val="24"/>
      <w:szCs w:val="24"/>
    </w:rPr>
  </w:style>
  <w:style w:type="paragraph" w:customStyle="1" w:styleId="21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sz w:val="20"/>
    </w:rPr>
  </w:style>
  <w:style w:type="paragraph" w:customStyle="1" w:styleId="21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0"/>
    </w:rPr>
  </w:style>
  <w:style w:type="paragraph" w:customStyle="1" w:styleId="219">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cs="宋体"/>
      <w:sz w:val="24"/>
      <w:szCs w:val="24"/>
    </w:rPr>
  </w:style>
  <w:style w:type="paragraph" w:customStyle="1" w:styleId="22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22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22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223">
    <w:name w:val="xl102"/>
    <w:basedOn w:val="1"/>
    <w:qFormat/>
    <w:uiPriority w:val="0"/>
    <w:pPr>
      <w:widowControl/>
      <w:spacing w:before="100" w:beforeAutospacing="1" w:after="100" w:afterAutospacing="1"/>
      <w:jc w:val="left"/>
    </w:pPr>
    <w:rPr>
      <w:rFonts w:cs="宋体"/>
      <w:sz w:val="24"/>
      <w:szCs w:val="24"/>
    </w:rPr>
  </w:style>
  <w:style w:type="paragraph" w:customStyle="1" w:styleId="22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225">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cs="宋体"/>
      <w:sz w:val="24"/>
      <w:szCs w:val="24"/>
    </w:rPr>
  </w:style>
  <w:style w:type="paragraph" w:customStyle="1" w:styleId="22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cs="宋体"/>
      <w:sz w:val="24"/>
      <w:szCs w:val="24"/>
    </w:rPr>
  </w:style>
  <w:style w:type="paragraph" w:customStyle="1" w:styleId="227">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228">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cs="宋体"/>
      <w:sz w:val="24"/>
      <w:szCs w:val="24"/>
    </w:rPr>
  </w:style>
  <w:style w:type="paragraph" w:customStyle="1" w:styleId="229">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cs="宋体"/>
      <w:sz w:val="24"/>
      <w:szCs w:val="24"/>
    </w:rPr>
  </w:style>
  <w:style w:type="paragraph" w:customStyle="1" w:styleId="230">
    <w:name w:val="xl109"/>
    <w:basedOn w:val="1"/>
    <w:qFormat/>
    <w:uiPriority w:val="0"/>
    <w:pPr>
      <w:widowControl/>
      <w:pBdr>
        <w:left w:val="single" w:color="auto" w:sz="4" w:space="0"/>
        <w:right w:val="single" w:color="auto" w:sz="4" w:space="0"/>
      </w:pBdr>
      <w:spacing w:before="100" w:beforeAutospacing="1" w:after="100" w:afterAutospacing="1"/>
      <w:jc w:val="center"/>
    </w:pPr>
    <w:rPr>
      <w:rFonts w:cs="宋体"/>
      <w:sz w:val="24"/>
      <w:szCs w:val="24"/>
    </w:rPr>
  </w:style>
  <w:style w:type="paragraph" w:customStyle="1" w:styleId="231">
    <w:name w:val="xl110"/>
    <w:basedOn w:val="1"/>
    <w:qFormat/>
    <w:uiPriority w:val="0"/>
    <w:pPr>
      <w:widowControl/>
      <w:pBdr>
        <w:top w:val="single" w:color="auto" w:sz="4" w:space="0"/>
        <w:left w:val="single" w:color="auto" w:sz="4" w:space="0"/>
      </w:pBdr>
      <w:spacing w:before="100" w:beforeAutospacing="1" w:after="100" w:afterAutospacing="1"/>
      <w:jc w:val="center"/>
    </w:pPr>
    <w:rPr>
      <w:rFonts w:cs="宋体"/>
      <w:sz w:val="24"/>
      <w:szCs w:val="24"/>
    </w:rPr>
  </w:style>
  <w:style w:type="paragraph" w:customStyle="1" w:styleId="232">
    <w:name w:val="xl111"/>
    <w:basedOn w:val="1"/>
    <w:qFormat/>
    <w:uiPriority w:val="0"/>
    <w:pPr>
      <w:widowControl/>
      <w:pBdr>
        <w:left w:val="single" w:color="auto" w:sz="4" w:space="0"/>
      </w:pBdr>
      <w:spacing w:before="100" w:beforeAutospacing="1" w:after="100" w:afterAutospacing="1"/>
      <w:jc w:val="center"/>
    </w:pPr>
    <w:rPr>
      <w:rFonts w:cs="宋体"/>
      <w:sz w:val="24"/>
      <w:szCs w:val="24"/>
    </w:rPr>
  </w:style>
  <w:style w:type="paragraph" w:customStyle="1" w:styleId="233">
    <w:name w:val="xl112"/>
    <w:basedOn w:val="1"/>
    <w:qFormat/>
    <w:uiPriority w:val="0"/>
    <w:pPr>
      <w:widowControl/>
      <w:pBdr>
        <w:left w:val="single" w:color="auto" w:sz="4" w:space="0"/>
        <w:bottom w:val="single" w:color="auto" w:sz="4" w:space="0"/>
      </w:pBdr>
      <w:spacing w:before="100" w:beforeAutospacing="1" w:after="100" w:afterAutospacing="1"/>
      <w:jc w:val="center"/>
    </w:pPr>
    <w:rPr>
      <w:rFonts w:cs="宋体"/>
      <w:sz w:val="24"/>
      <w:szCs w:val="24"/>
    </w:rPr>
  </w:style>
  <w:style w:type="paragraph" w:customStyle="1" w:styleId="234">
    <w:name w:val="xl113"/>
    <w:basedOn w:val="1"/>
    <w:qFormat/>
    <w:uiPriority w:val="0"/>
    <w:pPr>
      <w:widowControl/>
      <w:pBdr>
        <w:top w:val="single" w:color="auto" w:sz="4" w:space="0"/>
        <w:bottom w:val="single" w:color="auto" w:sz="4" w:space="0"/>
      </w:pBdr>
      <w:spacing w:before="100" w:beforeAutospacing="1" w:after="100" w:afterAutospacing="1"/>
      <w:jc w:val="center"/>
    </w:pPr>
    <w:rPr>
      <w:rFonts w:cs="宋体"/>
      <w:sz w:val="24"/>
      <w:szCs w:val="24"/>
    </w:rPr>
  </w:style>
  <w:style w:type="paragraph" w:customStyle="1" w:styleId="235">
    <w:name w:val="TOC 标题11"/>
    <w:basedOn w:val="3"/>
    <w:next w:val="1"/>
    <w:unhideWhenUsed/>
    <w:qFormat/>
    <w:uiPriority w:val="39"/>
    <w:pPr>
      <w:widowControl/>
      <w:spacing w:before="0" w:beforeLines="0" w:after="0" w:afterLines="0" w:line="276" w:lineRule="auto"/>
      <w:ind w:left="432" w:hanging="432"/>
      <w:outlineLvl w:val="9"/>
    </w:pPr>
    <w:rPr>
      <w:rFonts w:ascii="Cambria" w:hAnsi="Cambria"/>
      <w:color w:val="365F91"/>
      <w:kern w:val="0"/>
      <w:sz w:val="28"/>
      <w:szCs w:val="28"/>
    </w:rPr>
  </w:style>
  <w:style w:type="paragraph" w:customStyle="1" w:styleId="236">
    <w:name w:val="xl65"/>
    <w:basedOn w:val="1"/>
    <w:qFormat/>
    <w:uiPriority w:val="0"/>
    <w:pPr>
      <w:widowControl/>
      <w:spacing w:before="100" w:beforeAutospacing="1" w:after="100" w:afterAutospacing="1"/>
      <w:jc w:val="center"/>
    </w:pPr>
    <w:rPr>
      <w:rFonts w:cs="宋体"/>
      <w:sz w:val="24"/>
      <w:szCs w:val="24"/>
    </w:rPr>
  </w:style>
  <w:style w:type="paragraph" w:customStyle="1" w:styleId="2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b/>
      <w:bCs/>
      <w:sz w:val="24"/>
      <w:szCs w:val="24"/>
    </w:rPr>
  </w:style>
  <w:style w:type="paragraph" w:customStyle="1" w:styleId="238">
    <w:name w:val="样式 标题 1章 + (西文) Times New Roman 四号 居中 段前: 12 磅 段后: 12 磅 行距..."/>
    <w:basedOn w:val="3"/>
    <w:qFormat/>
    <w:uiPriority w:val="0"/>
    <w:pPr>
      <w:tabs>
        <w:tab w:val="left" w:pos="425"/>
        <w:tab w:val="left" w:pos="1680"/>
      </w:tabs>
      <w:spacing w:before="0" w:beforeLines="0" w:after="0" w:afterLines="0" w:line="360" w:lineRule="auto"/>
      <w:ind w:left="425" w:hanging="425"/>
      <w:jc w:val="center"/>
    </w:pPr>
    <w:rPr>
      <w:rFonts w:ascii="Times New Roman" w:hAnsi="Times New Roman" w:cs="宋体"/>
      <w:sz w:val="30"/>
      <w:szCs w:val="30"/>
    </w:rPr>
  </w:style>
  <w:style w:type="paragraph" w:customStyle="1" w:styleId="239">
    <w:name w:val="样式 标题 2 + (西文) Times New Roman 小四 段前: 0 磅 段后: 0 磅 行距: 1.5 倍行距"/>
    <w:basedOn w:val="4"/>
    <w:qFormat/>
    <w:uiPriority w:val="0"/>
    <w:pPr>
      <w:numPr>
        <w:ilvl w:val="1"/>
        <w:numId w:val="1"/>
      </w:numPr>
      <w:tabs>
        <w:tab w:val="left" w:pos="425"/>
      </w:tabs>
      <w:snapToGrid/>
      <w:ind w:left="425" w:hanging="425"/>
      <w:jc w:val="both"/>
      <w:textAlignment w:val="auto"/>
    </w:pPr>
    <w:rPr>
      <w:rFonts w:cs="宋体"/>
      <w:kern w:val="0"/>
      <w:szCs w:val="20"/>
    </w:rPr>
  </w:style>
  <w:style w:type="paragraph" w:customStyle="1" w:styleId="240">
    <w:name w:val="样式 标题 3标题 3 Char Char头 + (西文) Times New Roman 小四 段前: 0 磅 段后..."/>
    <w:basedOn w:val="5"/>
    <w:qFormat/>
    <w:uiPriority w:val="0"/>
    <w:pPr>
      <w:numPr>
        <w:ilvl w:val="0"/>
        <w:numId w:val="6"/>
      </w:numPr>
      <w:ind w:firstLine="0"/>
    </w:pPr>
    <w:rPr>
      <w:rFonts w:cs="宋体"/>
      <w:kern w:val="0"/>
      <w:szCs w:val="20"/>
    </w:rPr>
  </w:style>
  <w:style w:type="paragraph" w:customStyle="1" w:styleId="241">
    <w:name w:val="font17"/>
    <w:basedOn w:val="1"/>
    <w:qFormat/>
    <w:uiPriority w:val="0"/>
    <w:pPr>
      <w:widowControl/>
      <w:spacing w:before="100" w:beforeAutospacing="1" w:after="100" w:afterAutospacing="1"/>
      <w:jc w:val="left"/>
    </w:pPr>
    <w:rPr>
      <w:rFonts w:cs="宋体"/>
      <w:color w:val="000000"/>
      <w:sz w:val="24"/>
      <w:szCs w:val="24"/>
    </w:rPr>
  </w:style>
  <w:style w:type="paragraph" w:customStyle="1" w:styleId="242">
    <w:name w:val="font18"/>
    <w:basedOn w:val="1"/>
    <w:qFormat/>
    <w:uiPriority w:val="0"/>
    <w:pPr>
      <w:widowControl/>
      <w:spacing w:before="100" w:beforeAutospacing="1" w:after="100" w:afterAutospacing="1"/>
      <w:jc w:val="left"/>
    </w:pPr>
    <w:rPr>
      <w:rFonts w:cs="宋体"/>
      <w:color w:val="000000"/>
      <w:sz w:val="24"/>
      <w:szCs w:val="24"/>
    </w:rPr>
  </w:style>
  <w:style w:type="paragraph" w:customStyle="1" w:styleId="243">
    <w:name w:val="font19"/>
    <w:basedOn w:val="1"/>
    <w:qFormat/>
    <w:uiPriority w:val="0"/>
    <w:pPr>
      <w:widowControl/>
      <w:spacing w:before="100" w:beforeAutospacing="1" w:after="100" w:afterAutospacing="1"/>
      <w:jc w:val="left"/>
    </w:pPr>
    <w:rPr>
      <w:rFonts w:cs="宋体"/>
      <w:sz w:val="18"/>
      <w:szCs w:val="18"/>
    </w:rPr>
  </w:style>
  <w:style w:type="paragraph" w:customStyle="1" w:styleId="24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color w:val="FF0000"/>
      <w:sz w:val="22"/>
      <w:szCs w:val="22"/>
    </w:rPr>
  </w:style>
  <w:style w:type="paragraph" w:customStyle="1" w:styleId="24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sz w:val="24"/>
      <w:szCs w:val="24"/>
    </w:rPr>
  </w:style>
  <w:style w:type="paragraph" w:customStyle="1" w:styleId="246">
    <w:name w:val="xl11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cs="宋体"/>
      <w:sz w:val="24"/>
      <w:szCs w:val="24"/>
    </w:rPr>
  </w:style>
  <w:style w:type="paragraph" w:customStyle="1" w:styleId="247">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宋体"/>
      <w:sz w:val="24"/>
      <w:szCs w:val="24"/>
    </w:rPr>
  </w:style>
  <w:style w:type="paragraph" w:customStyle="1" w:styleId="248">
    <w:name w:val="xl118"/>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cs="宋体"/>
      <w:sz w:val="24"/>
      <w:szCs w:val="24"/>
    </w:rPr>
  </w:style>
  <w:style w:type="paragraph" w:customStyle="1" w:styleId="249">
    <w:name w:val="xl119"/>
    <w:basedOn w:val="1"/>
    <w:qFormat/>
    <w:uiPriority w:val="0"/>
    <w:pPr>
      <w:widowControl/>
      <w:pBdr>
        <w:left w:val="single" w:color="auto" w:sz="4" w:space="0"/>
      </w:pBdr>
      <w:spacing w:before="100" w:beforeAutospacing="1" w:after="100" w:afterAutospacing="1"/>
      <w:jc w:val="center"/>
      <w:textAlignment w:val="center"/>
    </w:pPr>
    <w:rPr>
      <w:rFonts w:cs="宋体"/>
      <w:sz w:val="24"/>
      <w:szCs w:val="24"/>
    </w:rPr>
  </w:style>
  <w:style w:type="paragraph" w:customStyle="1" w:styleId="250">
    <w:name w:val="xl120"/>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cs="宋体"/>
      <w:sz w:val="24"/>
      <w:szCs w:val="24"/>
    </w:rPr>
  </w:style>
  <w:style w:type="paragraph" w:customStyle="1" w:styleId="251">
    <w:name w:val="xl121"/>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cs="宋体"/>
      <w:sz w:val="20"/>
    </w:rPr>
  </w:style>
  <w:style w:type="paragraph" w:customStyle="1" w:styleId="252">
    <w:name w:val="xl122"/>
    <w:basedOn w:val="1"/>
    <w:qFormat/>
    <w:uiPriority w:val="0"/>
    <w:pPr>
      <w:widowControl/>
      <w:pBdr>
        <w:right w:val="single" w:color="auto" w:sz="4" w:space="0"/>
      </w:pBdr>
      <w:spacing w:before="100" w:beforeAutospacing="1" w:after="100" w:afterAutospacing="1"/>
      <w:jc w:val="center"/>
      <w:textAlignment w:val="center"/>
    </w:pPr>
    <w:rPr>
      <w:rFonts w:cs="宋体"/>
      <w:sz w:val="20"/>
    </w:rPr>
  </w:style>
  <w:style w:type="paragraph" w:customStyle="1" w:styleId="253">
    <w:name w:val="xl12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cs="宋体"/>
      <w:sz w:val="20"/>
    </w:rPr>
  </w:style>
  <w:style w:type="paragraph" w:customStyle="1" w:styleId="254">
    <w:name w:val="xl12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cs="宋体"/>
      <w:sz w:val="24"/>
      <w:szCs w:val="24"/>
    </w:rPr>
  </w:style>
  <w:style w:type="paragraph" w:customStyle="1" w:styleId="255">
    <w:name w:val="Style2"/>
    <w:basedOn w:val="1"/>
    <w:qFormat/>
    <w:uiPriority w:val="0"/>
    <w:pPr>
      <w:widowControl/>
      <w:overflowPunct w:val="0"/>
      <w:autoSpaceDE w:val="0"/>
      <w:autoSpaceDN w:val="0"/>
      <w:adjustRightInd w:val="0"/>
      <w:spacing w:line="360" w:lineRule="auto"/>
      <w:jc w:val="left"/>
      <w:textAlignment w:val="baseline"/>
    </w:pPr>
    <w:rPr>
      <w:rFonts w:hAnsi="Times New Roman"/>
      <w:spacing w:val="10"/>
    </w:rPr>
  </w:style>
  <w:style w:type="paragraph" w:customStyle="1" w:styleId="256">
    <w:name w:val="关键点"/>
    <w:basedOn w:val="1"/>
    <w:qFormat/>
    <w:uiPriority w:val="0"/>
    <w:pPr>
      <w:widowControl/>
      <w:numPr>
        <w:ilvl w:val="0"/>
        <w:numId w:val="7"/>
      </w:numPr>
      <w:tabs>
        <w:tab w:val="left" w:pos="3990"/>
      </w:tabs>
      <w:spacing w:beforeLines="30" w:afterLines="30" w:line="360" w:lineRule="auto"/>
      <w:ind w:right="113" w:firstLine="0"/>
      <w:jc w:val="center"/>
    </w:pPr>
    <w:rPr>
      <w:rFonts w:ascii="Garamond" w:hAnsi="Garamond" w:cs="Garamond"/>
      <w:sz w:val="21"/>
      <w:szCs w:val="21"/>
    </w:rPr>
  </w:style>
  <w:style w:type="paragraph" w:customStyle="1" w:styleId="257">
    <w:name w:val="表格字体"/>
    <w:basedOn w:val="1"/>
    <w:qFormat/>
    <w:uiPriority w:val="0"/>
    <w:pPr>
      <w:spacing w:line="360" w:lineRule="exact"/>
      <w:jc w:val="left"/>
    </w:pPr>
    <w:rPr>
      <w:rFonts w:cs="宋体"/>
      <w:kern w:val="2"/>
      <w:sz w:val="21"/>
      <w:szCs w:val="21"/>
    </w:rPr>
  </w:style>
  <w:style w:type="paragraph" w:customStyle="1" w:styleId="258">
    <w:name w:val="djz"/>
    <w:basedOn w:val="1"/>
    <w:link w:val="259"/>
    <w:qFormat/>
    <w:uiPriority w:val="0"/>
    <w:pPr>
      <w:spacing w:line="560" w:lineRule="exact"/>
      <w:ind w:firstLine="200" w:firstLineChars="200"/>
    </w:pPr>
    <w:rPr>
      <w:rFonts w:ascii="Calibri" w:hAnsi="Calibri"/>
      <w:sz w:val="24"/>
      <w:szCs w:val="24"/>
    </w:rPr>
  </w:style>
  <w:style w:type="character" w:customStyle="1" w:styleId="259">
    <w:name w:val="djz Char"/>
    <w:link w:val="258"/>
    <w:qFormat/>
    <w:uiPriority w:val="0"/>
    <w:rPr>
      <w:rFonts w:ascii="Calibri" w:hAnsi="Calibri" w:eastAsia="宋体" w:cs="Times New Roman"/>
      <w:szCs w:val="24"/>
      <w:lang w:eastAsia="zh-CN"/>
    </w:rPr>
  </w:style>
  <w:style w:type="character" w:customStyle="1" w:styleId="260">
    <w:name w:val="cucd-TB Char"/>
    <w:link w:val="78"/>
    <w:qFormat/>
    <w:uiPriority w:val="0"/>
    <w:rPr>
      <w:rFonts w:ascii="Times New Roman" w:hAnsi="Times New Roman" w:eastAsia="宋体" w:cs="Times New Roman"/>
      <w:kern w:val="2"/>
      <w:sz w:val="21"/>
      <w:szCs w:val="24"/>
      <w:lang w:val="en-US" w:eastAsia="zh-CN" w:bidi="ar-SA"/>
    </w:rPr>
  </w:style>
  <w:style w:type="paragraph" w:customStyle="1" w:styleId="261">
    <w:name w:val="cucd-TB-Head"/>
    <w:basedOn w:val="1"/>
    <w:next w:val="69"/>
    <w:link w:val="262"/>
    <w:qFormat/>
    <w:uiPriority w:val="0"/>
    <w:pPr>
      <w:spacing w:before="120" w:line="288" w:lineRule="auto"/>
      <w:jc w:val="center"/>
    </w:pPr>
    <w:rPr>
      <w:sz w:val="24"/>
      <w:szCs w:val="24"/>
    </w:rPr>
  </w:style>
  <w:style w:type="character" w:customStyle="1" w:styleId="262">
    <w:name w:val="cucd-TB-Head Char"/>
    <w:link w:val="261"/>
    <w:qFormat/>
    <w:uiPriority w:val="0"/>
    <w:rPr>
      <w:rFonts w:ascii="宋体" w:hAnsi="宋体" w:eastAsia="宋体" w:cs="Times New Roman"/>
      <w:szCs w:val="24"/>
      <w:lang w:eastAsia="zh-CN"/>
    </w:rPr>
  </w:style>
  <w:style w:type="paragraph" w:customStyle="1" w:styleId="263">
    <w:name w:val="！正文"/>
    <w:basedOn w:val="1"/>
    <w:link w:val="264"/>
    <w:qFormat/>
    <w:uiPriority w:val="0"/>
    <w:pPr>
      <w:spacing w:line="360" w:lineRule="auto"/>
      <w:ind w:firstLine="200" w:firstLineChars="200"/>
    </w:pPr>
    <w:rPr>
      <w:rFonts w:ascii="Arial" w:hAnsi="Arial"/>
      <w:sz w:val="24"/>
      <w:szCs w:val="24"/>
    </w:rPr>
  </w:style>
  <w:style w:type="character" w:customStyle="1" w:styleId="264">
    <w:name w:val="！正文 Char"/>
    <w:link w:val="263"/>
    <w:qFormat/>
    <w:uiPriority w:val="0"/>
    <w:rPr>
      <w:rFonts w:ascii="Arial" w:hAnsi="Arial" w:eastAsia="宋体" w:cs="Times New Roman"/>
      <w:szCs w:val="24"/>
      <w:lang w:eastAsia="zh-CN"/>
    </w:rPr>
  </w:style>
  <w:style w:type="paragraph" w:customStyle="1" w:styleId="265">
    <w:name w:val="正文(仿)首缩"/>
    <w:basedOn w:val="1"/>
    <w:qFormat/>
    <w:uiPriority w:val="0"/>
    <w:pPr>
      <w:ind w:firstLine="200" w:firstLineChars="200"/>
    </w:pPr>
    <w:rPr>
      <w:rFonts w:ascii="仿宋_GB2312" w:hAnsi="Times New Roman" w:eastAsia="仿宋_GB2312"/>
      <w:kern w:val="2"/>
      <w:szCs w:val="28"/>
    </w:rPr>
  </w:style>
  <w:style w:type="paragraph" w:customStyle="1" w:styleId="266">
    <w:name w:val="cucd-1"/>
    <w:next w:val="1"/>
    <w:link w:val="267"/>
    <w:qFormat/>
    <w:uiPriority w:val="0"/>
    <w:pPr>
      <w:pageBreakBefore/>
      <w:numPr>
        <w:ilvl w:val="0"/>
        <w:numId w:val="8"/>
      </w:numPr>
      <w:tabs>
        <w:tab w:val="left" w:pos="425"/>
      </w:tabs>
      <w:spacing w:beforeLines="100" w:afterLines="50" w:line="360" w:lineRule="auto"/>
      <w:jc w:val="center"/>
      <w:outlineLvl w:val="0"/>
    </w:pPr>
    <w:rPr>
      <w:rFonts w:ascii="Calibri" w:hAnsi="Calibri" w:eastAsia="黑体" w:cs="Times New Roman"/>
      <w:b/>
      <w:kern w:val="2"/>
      <w:sz w:val="36"/>
      <w:szCs w:val="24"/>
      <w:lang w:val="en-US" w:eastAsia="zh-CN" w:bidi="ar-SA"/>
    </w:rPr>
  </w:style>
  <w:style w:type="character" w:customStyle="1" w:styleId="267">
    <w:name w:val="cucd-1 Char Char"/>
    <w:link w:val="266"/>
    <w:qFormat/>
    <w:uiPriority w:val="0"/>
    <w:rPr>
      <w:rFonts w:ascii="Calibri" w:hAnsi="Calibri" w:eastAsia="黑体"/>
      <w:b/>
      <w:kern w:val="2"/>
      <w:sz w:val="36"/>
      <w:szCs w:val="24"/>
    </w:rPr>
  </w:style>
  <w:style w:type="paragraph" w:customStyle="1" w:styleId="268">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 w:val="20"/>
    </w:rPr>
  </w:style>
  <w:style w:type="paragraph" w:customStyle="1" w:styleId="269">
    <w:name w:val="列出段落11"/>
    <w:basedOn w:val="1"/>
    <w:qFormat/>
    <w:uiPriority w:val="0"/>
    <w:pPr>
      <w:ind w:firstLine="420" w:firstLineChars="200"/>
    </w:pPr>
    <w:rPr>
      <w:rFonts w:ascii="Times New Roman" w:hAnsi="Times New Roman" w:cs="Calibri"/>
      <w:kern w:val="2"/>
      <w:sz w:val="24"/>
      <w:szCs w:val="21"/>
    </w:rPr>
  </w:style>
  <w:style w:type="paragraph" w:customStyle="1" w:styleId="270">
    <w:name w:val="日期1"/>
    <w:basedOn w:val="1"/>
    <w:next w:val="1"/>
    <w:qFormat/>
    <w:uiPriority w:val="0"/>
    <w:pPr>
      <w:suppressAutoHyphens/>
      <w:ind w:left="100"/>
    </w:pPr>
    <w:rPr>
      <w:rFonts w:ascii="Times New Roman" w:hAnsi="Times New Roman"/>
      <w:kern w:val="2"/>
      <w:sz w:val="21"/>
      <w:lang w:eastAsia="ar-SA"/>
    </w:rPr>
  </w:style>
  <w:style w:type="paragraph" w:customStyle="1" w:styleId="271">
    <w:name w:val="TOC 标题2"/>
    <w:basedOn w:val="3"/>
    <w:next w:val="1"/>
    <w:unhideWhenUsed/>
    <w:qFormat/>
    <w:uiPriority w:val="39"/>
    <w:pPr>
      <w:widowControl/>
      <w:spacing w:before="0" w:beforeLines="100" w:after="0" w:afterLines="0" w:line="259" w:lineRule="auto"/>
      <w:ind w:left="432" w:hanging="432"/>
      <w:outlineLvl w:val="9"/>
    </w:pPr>
    <w:rPr>
      <w:rFonts w:ascii="Cambria" w:hAnsi="Cambria" w:cs="黑体"/>
      <w:b w:val="0"/>
      <w:bCs w:val="0"/>
      <w:color w:val="365F90"/>
      <w:kern w:val="0"/>
      <w:szCs w:val="32"/>
    </w:rPr>
  </w:style>
  <w:style w:type="paragraph" w:customStyle="1" w:styleId="272">
    <w:name w:val="样式 四号 行距: 1.5 倍行距"/>
    <w:basedOn w:val="1"/>
    <w:qFormat/>
    <w:uiPriority w:val="0"/>
    <w:pPr>
      <w:wordWrap w:val="0"/>
      <w:spacing w:line="360" w:lineRule="auto"/>
      <w:ind w:firstLine="200" w:firstLineChars="200"/>
    </w:pPr>
    <w:rPr>
      <w:rFonts w:ascii="Times New Roman" w:hAnsi="Times New Roman"/>
      <w:kern w:val="2"/>
      <w:sz w:val="24"/>
      <w:szCs w:val="24"/>
    </w:rPr>
  </w:style>
  <w:style w:type="character" w:customStyle="1" w:styleId="273">
    <w:name w:val="apple-converted-space"/>
    <w:basedOn w:val="44"/>
    <w:qFormat/>
    <w:uiPriority w:val="0"/>
    <w:rPr>
      <w:rFonts w:ascii="Times New Roman" w:hAnsi="Times New Roman" w:eastAsia="宋体" w:cs="Times New Roman"/>
    </w:rPr>
  </w:style>
  <w:style w:type="character" w:customStyle="1" w:styleId="274">
    <w:name w:val="style51"/>
    <w:qFormat/>
    <w:uiPriority w:val="0"/>
    <w:rPr>
      <w:rFonts w:ascii="Times New Roman" w:hAnsi="Times New Roman" w:eastAsia="宋体" w:cs="Times New Roman"/>
      <w:sz w:val="18"/>
      <w:szCs w:val="18"/>
    </w:rPr>
  </w:style>
  <w:style w:type="character" w:customStyle="1" w:styleId="275">
    <w:name w:val="style81"/>
    <w:qFormat/>
    <w:uiPriority w:val="0"/>
    <w:rPr>
      <w:rFonts w:ascii="Times New Roman" w:hAnsi="Times New Roman" w:eastAsia="宋体" w:cs="Times New Roman"/>
      <w:color w:val="006600"/>
      <w:sz w:val="18"/>
      <w:szCs w:val="18"/>
    </w:rPr>
  </w:style>
  <w:style w:type="paragraph" w:customStyle="1" w:styleId="276">
    <w:name w:val="正文1"/>
    <w:qFormat/>
    <w:uiPriority w:val="0"/>
    <w:pPr>
      <w:jc w:val="both"/>
    </w:pPr>
    <w:rPr>
      <w:rFonts w:ascii="等线" w:hAnsi="等线" w:eastAsia="宋体" w:cs="宋体"/>
      <w:kern w:val="2"/>
      <w:sz w:val="21"/>
      <w:szCs w:val="21"/>
      <w:lang w:val="en-US" w:eastAsia="zh-CN" w:bidi="ar-SA"/>
    </w:rPr>
  </w:style>
  <w:style w:type="character" w:customStyle="1" w:styleId="277">
    <w:name w:val="fontstyle01"/>
    <w:basedOn w:val="44"/>
    <w:qFormat/>
    <w:uiPriority w:val="0"/>
    <w:rPr>
      <w:rFonts w:hint="default" w:ascii="仿宋_GB2312" w:hAnsi="仿宋_GB2312" w:eastAsia="宋体" w:cs="Times New Roman"/>
      <w:color w:val="000000"/>
      <w:sz w:val="32"/>
      <w:szCs w:val="32"/>
    </w:rPr>
  </w:style>
  <w:style w:type="paragraph" w:customStyle="1" w:styleId="278">
    <w:name w:val="p"/>
    <w:basedOn w:val="1"/>
    <w:qFormat/>
    <w:uiPriority w:val="0"/>
    <w:pPr>
      <w:widowControl/>
      <w:spacing w:before="100" w:beforeAutospacing="1" w:after="100" w:afterAutospacing="1"/>
      <w:jc w:val="left"/>
    </w:pPr>
    <w:rPr>
      <w:rFonts w:cs="宋体"/>
      <w:sz w:val="24"/>
      <w:szCs w:val="24"/>
    </w:rPr>
  </w:style>
  <w:style w:type="paragraph" w:customStyle="1" w:styleId="279">
    <w:name w:val="样式2"/>
    <w:basedOn w:val="1"/>
    <w:qFormat/>
    <w:uiPriority w:val="0"/>
    <w:pPr>
      <w:adjustRightInd w:val="0"/>
      <w:spacing w:line="410" w:lineRule="atLeast"/>
      <w:jc w:val="left"/>
      <w:textAlignment w:val="baseline"/>
    </w:pPr>
    <w:rPr>
      <w:rFonts w:ascii="Times New Roman" w:hAnsi="Times New Roman"/>
      <w:sz w:val="24"/>
    </w:rPr>
  </w:style>
  <w:style w:type="character" w:customStyle="1" w:styleId="280">
    <w:name w:val="！正文 Char Char"/>
    <w:qFormat/>
    <w:uiPriority w:val="0"/>
    <w:rPr>
      <w:rFonts w:ascii="Times New Roman" w:hAnsi="Times New Roman" w:eastAsia="宋体" w:cs="Times New Roman"/>
      <w:kern w:val="2"/>
      <w:sz w:val="28"/>
      <w:szCs w:val="22"/>
    </w:rPr>
  </w:style>
  <w:style w:type="character" w:customStyle="1" w:styleId="281">
    <w:name w:val="font61"/>
    <w:qFormat/>
    <w:uiPriority w:val="0"/>
    <w:rPr>
      <w:rFonts w:ascii="Arial Unicode MS" w:hAnsi="Arial Unicode MS" w:eastAsia="Arial Unicode MS" w:cs="Arial Unicode MS"/>
      <w:color w:val="000000"/>
      <w:sz w:val="20"/>
      <w:szCs w:val="20"/>
      <w:u w:val="none"/>
    </w:rPr>
  </w:style>
  <w:style w:type="character" w:customStyle="1" w:styleId="282">
    <w:name w:val="font81"/>
    <w:qFormat/>
    <w:uiPriority w:val="0"/>
    <w:rPr>
      <w:rFonts w:hint="default" w:ascii="Times New Roman" w:hAnsi="Times New Roman" w:eastAsia="宋体" w:cs="Times New Roman"/>
      <w:color w:val="000000"/>
      <w:sz w:val="20"/>
      <w:szCs w:val="20"/>
      <w:u w:val="none"/>
      <w:vertAlign w:val="superscript"/>
    </w:rPr>
  </w:style>
  <w:style w:type="character" w:customStyle="1" w:styleId="283">
    <w:name w:val="font51"/>
    <w:qFormat/>
    <w:uiPriority w:val="0"/>
    <w:rPr>
      <w:rFonts w:hint="eastAsia" w:ascii="宋体" w:hAnsi="宋体" w:eastAsia="宋体" w:cs="宋体"/>
      <w:b/>
      <w:color w:val="000000"/>
      <w:sz w:val="20"/>
      <w:szCs w:val="20"/>
      <w:u w:val="none"/>
    </w:rPr>
  </w:style>
  <w:style w:type="character" w:customStyle="1" w:styleId="284">
    <w:name w:val="font71"/>
    <w:qFormat/>
    <w:uiPriority w:val="0"/>
    <w:rPr>
      <w:rFonts w:hint="default" w:ascii="Times New Roman" w:hAnsi="Times New Roman" w:eastAsia="宋体" w:cs="Times New Roman"/>
      <w:color w:val="FF0000"/>
      <w:sz w:val="20"/>
      <w:szCs w:val="20"/>
      <w:u w:val="none"/>
    </w:rPr>
  </w:style>
  <w:style w:type="character" w:customStyle="1" w:styleId="285">
    <w:name w:val="font31"/>
    <w:qFormat/>
    <w:uiPriority w:val="0"/>
    <w:rPr>
      <w:rFonts w:hint="eastAsia" w:ascii="宋体" w:hAnsi="宋体" w:eastAsia="宋体" w:cs="宋体"/>
      <w:color w:val="000000"/>
      <w:sz w:val="20"/>
      <w:szCs w:val="20"/>
      <w:u w:val="none"/>
    </w:rPr>
  </w:style>
  <w:style w:type="paragraph" w:customStyle="1" w:styleId="286">
    <w:name w:val="样式1"/>
    <w:basedOn w:val="171"/>
    <w:link w:val="287"/>
    <w:qFormat/>
    <w:uiPriority w:val="1"/>
    <w:pPr>
      <w:spacing w:before="240"/>
      <w:jc w:val="left"/>
    </w:pPr>
    <w:rPr>
      <w:sz w:val="28"/>
      <w:szCs w:val="28"/>
    </w:rPr>
  </w:style>
  <w:style w:type="character" w:customStyle="1" w:styleId="287">
    <w:name w:val="样式1 字符"/>
    <w:basedOn w:val="172"/>
    <w:link w:val="286"/>
    <w:qFormat/>
    <w:uiPriority w:val="1"/>
    <w:rPr>
      <w:rFonts w:ascii="Times New Roman" w:hAnsi="Times New Roman" w:eastAsia="宋体" w:cs="Times New Roman"/>
      <w:color w:val="000000" w:themeColor="text1"/>
      <w:spacing w:val="20"/>
      <w:w w:val="110"/>
      <w:kern w:val="2"/>
      <w:sz w:val="28"/>
      <w:szCs w:val="28"/>
      <w:lang w:eastAsia="zh-CN"/>
      <w14:textFill>
        <w14:solidFill>
          <w14:schemeClr w14:val="tx1"/>
        </w14:solidFill>
      </w14:textFill>
    </w:rPr>
  </w:style>
  <w:style w:type="paragraph" w:customStyle="1" w:styleId="288">
    <w:name w:val="修订2"/>
    <w:hidden/>
    <w:qFormat/>
    <w:uiPriority w:val="99"/>
    <w:rPr>
      <w:rFonts w:ascii="Noto Sans CJK JP Regular" w:hAnsi="Noto Sans CJK JP Regular" w:eastAsia="Noto Sans CJK JP Regular" w:cs="Noto Sans CJK JP Regular"/>
      <w:sz w:val="24"/>
      <w:szCs w:val="22"/>
      <w:lang w:val="en-US" w:eastAsia="en-US" w:bidi="ar-SA"/>
    </w:rPr>
  </w:style>
  <w:style w:type="character" w:customStyle="1" w:styleId="289">
    <w:name w:val="style21"/>
    <w:basedOn w:val="44"/>
    <w:qFormat/>
    <w:uiPriority w:val="0"/>
    <w:rPr>
      <w:rFonts w:ascii="Times New Roman" w:hAnsi="Times New Roman" w:eastAsia="宋体" w:cs="Times New Roman"/>
      <w:sz w:val="30"/>
      <w:szCs w:val="30"/>
    </w:rPr>
  </w:style>
  <w:style w:type="character" w:customStyle="1" w:styleId="290">
    <w:name w:val="text1"/>
    <w:qFormat/>
    <w:uiPriority w:val="0"/>
    <w:rPr>
      <w:rFonts w:hint="default" w:ascii="ˎ̥" w:hAnsi="ˎ̥" w:eastAsia="宋体" w:cs="Times New Roman"/>
      <w:color w:val="000000"/>
      <w:sz w:val="18"/>
      <w:szCs w:val="18"/>
    </w:rPr>
  </w:style>
  <w:style w:type="paragraph" w:customStyle="1" w:styleId="291">
    <w:name w:val="TOC 标题3"/>
    <w:basedOn w:val="3"/>
    <w:next w:val="1"/>
    <w:unhideWhenUsed/>
    <w:qFormat/>
    <w:uiPriority w:val="39"/>
    <w:pPr>
      <w:widowControl/>
      <w:spacing w:before="240" w:beforeLines="0" w:after="0" w:afterLines="0" w:line="259" w:lineRule="auto"/>
      <w:ind w:left="432" w:hanging="432"/>
      <w:outlineLvl w:val="9"/>
    </w:pPr>
    <w:rPr>
      <w:rFonts w:asciiTheme="majorHAnsi" w:hAnsiTheme="majorHAnsi" w:eastAsiaTheme="majorEastAsia" w:cstheme="majorBidi"/>
      <w:b w:val="0"/>
      <w:bCs w:val="0"/>
      <w:color w:val="376092" w:themeColor="accent1" w:themeShade="BF"/>
      <w:kern w:val="0"/>
      <w:szCs w:val="32"/>
    </w:rPr>
  </w:style>
  <w:style w:type="character" w:customStyle="1" w:styleId="292">
    <w:name w:val="未处理的提及3"/>
    <w:basedOn w:val="44"/>
    <w:semiHidden/>
    <w:unhideWhenUsed/>
    <w:qFormat/>
    <w:uiPriority w:val="99"/>
    <w:rPr>
      <w:rFonts w:ascii="Times New Roman" w:hAnsi="Times New Roman" w:eastAsia="宋体" w:cs="Times New Roman"/>
      <w:color w:val="605E5C"/>
      <w:shd w:val="clear" w:color="auto" w:fill="E1DFDD"/>
    </w:rPr>
  </w:style>
  <w:style w:type="character" w:customStyle="1" w:styleId="293">
    <w:name w:val="标题 1 字符1"/>
    <w:qFormat/>
    <w:uiPriority w:val="0"/>
    <w:rPr>
      <w:rFonts w:ascii="Times New Roman" w:hAnsi="Times New Roman" w:eastAsia="黑体" w:cs="Times New Roman"/>
      <w:b/>
      <w:bCs/>
      <w:kern w:val="44"/>
      <w:sz w:val="36"/>
      <w:szCs w:val="44"/>
    </w:rPr>
  </w:style>
  <w:style w:type="paragraph" w:customStyle="1" w:styleId="294">
    <w:name w:val="！标题2 Alt+2"/>
    <w:basedOn w:val="1"/>
    <w:next w:val="1"/>
    <w:qFormat/>
    <w:uiPriority w:val="0"/>
    <w:pPr>
      <w:tabs>
        <w:tab w:val="left" w:pos="0"/>
      </w:tabs>
      <w:spacing w:line="360" w:lineRule="auto"/>
      <w:jc w:val="left"/>
      <w:outlineLvl w:val="1"/>
    </w:pPr>
    <w:rPr>
      <w:rFonts w:ascii="Times New Roman" w:hAnsi="Times New Roman" w:eastAsiaTheme="minorEastAsia"/>
      <w:b/>
      <w:bCs/>
      <w:color w:val="C00000"/>
      <w:kern w:val="2"/>
      <w:sz w:val="30"/>
      <w:szCs w:val="30"/>
    </w:rPr>
  </w:style>
  <w:style w:type="paragraph" w:customStyle="1" w:styleId="295">
    <w:name w:val="！标题1 Alt+1"/>
    <w:basedOn w:val="1"/>
    <w:next w:val="1"/>
    <w:link w:val="296"/>
    <w:qFormat/>
    <w:uiPriority w:val="0"/>
    <w:pPr>
      <w:tabs>
        <w:tab w:val="left" w:pos="3261"/>
      </w:tabs>
      <w:spacing w:line="360" w:lineRule="auto"/>
      <w:jc w:val="center"/>
      <w:outlineLvl w:val="0"/>
    </w:pPr>
    <w:rPr>
      <w:rFonts w:ascii="Times New Roman" w:hAnsi="Times New Roman"/>
      <w:b/>
      <w:color w:val="000000" w:themeColor="text1"/>
      <w:spacing w:val="20"/>
      <w:w w:val="110"/>
      <w:kern w:val="2"/>
      <w:sz w:val="36"/>
      <w:szCs w:val="32"/>
      <w14:textFill>
        <w14:solidFill>
          <w14:schemeClr w14:val="tx1"/>
        </w14:solidFill>
      </w14:textFill>
    </w:rPr>
  </w:style>
  <w:style w:type="character" w:customStyle="1" w:styleId="296">
    <w:name w:val="！标题1 Alt+1 字符"/>
    <w:basedOn w:val="44"/>
    <w:link w:val="295"/>
    <w:qFormat/>
    <w:uiPriority w:val="0"/>
    <w:rPr>
      <w:rFonts w:ascii="Times New Roman" w:hAnsi="Times New Roman" w:eastAsia="宋体" w:cs="Times New Roman"/>
      <w:b/>
      <w:color w:val="000000" w:themeColor="text1"/>
      <w:spacing w:val="20"/>
      <w:w w:val="110"/>
      <w:kern w:val="2"/>
      <w:sz w:val="36"/>
      <w:szCs w:val="32"/>
      <w:lang w:eastAsia="zh-CN"/>
      <w14:textFill>
        <w14:solidFill>
          <w14:schemeClr w14:val="tx1"/>
        </w14:solidFill>
      </w14:textFill>
    </w:rPr>
  </w:style>
  <w:style w:type="table" w:customStyle="1" w:styleId="297">
    <w:name w:val="外部粗外框"/>
    <w:basedOn w:val="43"/>
    <w:qFormat/>
    <w:uiPriority w:val="99"/>
    <w:tblPr>
      <w:tblBorders>
        <w:top w:val="single" w:color="000000" w:sz="12" w:space="0"/>
        <w:left w:val="single" w:color="000000" w:sz="12" w:space="0"/>
        <w:bottom w:val="single" w:color="000000" w:sz="12" w:space="0"/>
        <w:right w:val="single" w:color="000000" w:sz="12" w:space="0"/>
      </w:tblBorders>
    </w:tblPr>
  </w:style>
  <w:style w:type="character" w:customStyle="1" w:styleId="298">
    <w:name w:val="未处理的提及4"/>
    <w:basedOn w:val="44"/>
    <w:semiHidden/>
    <w:unhideWhenUsed/>
    <w:qFormat/>
    <w:uiPriority w:val="99"/>
    <w:rPr>
      <w:rFonts w:ascii="Times New Roman" w:hAnsi="Times New Roman" w:eastAsia="宋体" w:cs="Times New Roman"/>
      <w:color w:val="605E5C"/>
      <w:shd w:val="clear" w:color="auto" w:fill="E1DFDD"/>
    </w:rPr>
  </w:style>
  <w:style w:type="table" w:customStyle="1" w:styleId="299">
    <w:name w:val="网格型3"/>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0">
    <w:name w:val="Placeholder Text"/>
    <w:basedOn w:val="44"/>
    <w:semiHidden/>
    <w:qFormat/>
    <w:uiPriority w:val="99"/>
    <w:rPr>
      <w:rFonts w:ascii="Times New Roman" w:hAnsi="Times New Roman" w:eastAsia="宋体" w:cs="Times New Roman"/>
      <w:color w:val="808080"/>
    </w:rPr>
  </w:style>
  <w:style w:type="character" w:customStyle="1" w:styleId="301">
    <w:name w:val="纯文本 Char1"/>
    <w:basedOn w:val="44"/>
    <w:qFormat/>
    <w:uiPriority w:val="0"/>
    <w:rPr>
      <w:rFonts w:ascii="宋体" w:hAnsi="Courier New" w:eastAsia="宋体" w:cs="Times New Roman"/>
      <w:kern w:val="2"/>
      <w:sz w:val="21"/>
    </w:rPr>
  </w:style>
  <w:style w:type="paragraph" w:customStyle="1" w:styleId="302">
    <w:name w:val="WPSOffice手动目录 3"/>
    <w:qFormat/>
    <w:uiPriority w:val="0"/>
    <w:pPr>
      <w:ind w:left="400" w:leftChars="400"/>
    </w:pPr>
    <w:rPr>
      <w:rFonts w:ascii="Calibri" w:hAnsi="Calibri" w:eastAsia="宋体" w:cs="Times New Roman"/>
      <w:lang w:val="en-US" w:eastAsia="zh-CN" w:bidi="ar-SA"/>
    </w:rPr>
  </w:style>
  <w:style w:type="character" w:customStyle="1" w:styleId="303">
    <w:name w:val="未处理的提及5"/>
    <w:basedOn w:val="44"/>
    <w:semiHidden/>
    <w:unhideWhenUsed/>
    <w:qFormat/>
    <w:uiPriority w:val="99"/>
    <w:rPr>
      <w:rFonts w:ascii="Times New Roman" w:hAnsi="Times New Roman" w:eastAsia="宋体" w:cs="Times New Roman"/>
      <w:color w:val="605E5C"/>
      <w:shd w:val="clear" w:color="auto" w:fill="E1DFDD"/>
    </w:rPr>
  </w:style>
  <w:style w:type="paragraph" w:customStyle="1" w:styleId="304">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cs="宋体"/>
      <w:sz w:val="24"/>
      <w:szCs w:val="24"/>
    </w:rPr>
  </w:style>
  <w:style w:type="paragraph" w:customStyle="1" w:styleId="305">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cs="宋体"/>
      <w:szCs w:val="28"/>
    </w:rPr>
  </w:style>
  <w:style w:type="paragraph" w:customStyle="1" w:styleId="306">
    <w:name w:val="xl139"/>
    <w:basedOn w:val="1"/>
    <w:qFormat/>
    <w:uiPriority w:val="0"/>
    <w:pPr>
      <w:widowControl/>
      <w:pBdr>
        <w:top w:val="single" w:color="auto" w:sz="4" w:space="0"/>
        <w:bottom w:val="single" w:color="auto" w:sz="4" w:space="0"/>
      </w:pBdr>
      <w:spacing w:before="100" w:beforeAutospacing="1" w:after="100" w:afterAutospacing="1"/>
      <w:jc w:val="left"/>
    </w:pPr>
    <w:rPr>
      <w:rFonts w:cs="宋体"/>
      <w:szCs w:val="28"/>
    </w:rPr>
  </w:style>
  <w:style w:type="paragraph" w:customStyle="1" w:styleId="307">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cs="宋体"/>
      <w:szCs w:val="28"/>
    </w:rPr>
  </w:style>
  <w:style w:type="paragraph" w:customStyle="1" w:styleId="308">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cs="宋体"/>
      <w:sz w:val="24"/>
      <w:szCs w:val="24"/>
    </w:rPr>
  </w:style>
  <w:style w:type="paragraph" w:customStyle="1" w:styleId="309">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sz w:val="24"/>
      <w:szCs w:val="24"/>
    </w:rPr>
  </w:style>
  <w:style w:type="paragraph" w:customStyle="1" w:styleId="310">
    <w:name w:val="xl143"/>
    <w:basedOn w:val="1"/>
    <w:qFormat/>
    <w:uiPriority w:val="0"/>
    <w:pPr>
      <w:widowControl/>
      <w:spacing w:before="100" w:beforeAutospacing="1" w:after="100" w:afterAutospacing="1"/>
      <w:jc w:val="center"/>
    </w:pPr>
    <w:rPr>
      <w:rFonts w:cs="宋体"/>
      <w:sz w:val="24"/>
      <w:szCs w:val="24"/>
    </w:rPr>
  </w:style>
  <w:style w:type="paragraph" w:customStyle="1" w:styleId="31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sz w:val="24"/>
      <w:szCs w:val="24"/>
    </w:rPr>
  </w:style>
  <w:style w:type="paragraph" w:customStyle="1" w:styleId="312">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cs="宋体"/>
      <w:b/>
      <w:bCs/>
      <w:color w:val="FF0000"/>
      <w:sz w:val="24"/>
      <w:szCs w:val="24"/>
    </w:rPr>
  </w:style>
  <w:style w:type="paragraph" w:customStyle="1" w:styleId="313">
    <w:name w:val="xl14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楷体" w:hAnsi="楷体" w:eastAsia="楷体" w:cs="宋体"/>
      <w:sz w:val="24"/>
      <w:szCs w:val="24"/>
    </w:rPr>
  </w:style>
  <w:style w:type="paragraph" w:customStyle="1" w:styleId="314">
    <w:name w:val="xl147"/>
    <w:basedOn w:val="1"/>
    <w:qFormat/>
    <w:uiPriority w:val="0"/>
    <w:pPr>
      <w:widowControl/>
      <w:pBdr>
        <w:top w:val="single" w:color="auto" w:sz="4" w:space="0"/>
        <w:bottom w:val="single" w:color="auto" w:sz="4" w:space="0"/>
      </w:pBdr>
      <w:spacing w:before="100" w:beforeAutospacing="1" w:after="100" w:afterAutospacing="1"/>
      <w:jc w:val="left"/>
    </w:pPr>
    <w:rPr>
      <w:rFonts w:ascii="楷体" w:hAnsi="楷体" w:eastAsia="楷体" w:cs="宋体"/>
      <w:sz w:val="24"/>
      <w:szCs w:val="24"/>
    </w:rPr>
  </w:style>
  <w:style w:type="paragraph" w:customStyle="1" w:styleId="315">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cs="宋体"/>
      <w:sz w:val="24"/>
      <w:szCs w:val="24"/>
    </w:rPr>
  </w:style>
  <w:style w:type="paragraph" w:customStyle="1" w:styleId="316">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sz w:val="24"/>
      <w:szCs w:val="24"/>
    </w:rPr>
  </w:style>
  <w:style w:type="paragraph" w:customStyle="1" w:styleId="31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cs="宋体"/>
      <w:color w:val="FF0000"/>
      <w:sz w:val="24"/>
      <w:szCs w:val="24"/>
    </w:rPr>
  </w:style>
  <w:style w:type="paragraph" w:customStyle="1" w:styleId="318">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cs="宋体"/>
      <w:color w:val="FF0000"/>
      <w:sz w:val="24"/>
      <w:szCs w:val="24"/>
    </w:rPr>
  </w:style>
  <w:style w:type="paragraph" w:customStyle="1" w:styleId="319">
    <w:name w:val="xl152"/>
    <w:basedOn w:val="1"/>
    <w:qFormat/>
    <w:uiPriority w:val="0"/>
    <w:pPr>
      <w:widowControl/>
      <w:pBdr>
        <w:top w:val="single" w:color="auto" w:sz="4" w:space="0"/>
        <w:bottom w:val="single" w:color="auto" w:sz="4" w:space="0"/>
      </w:pBdr>
      <w:spacing w:before="100" w:beforeAutospacing="1" w:after="100" w:afterAutospacing="1"/>
      <w:jc w:val="left"/>
    </w:pPr>
    <w:rPr>
      <w:rFonts w:cs="宋体"/>
      <w:sz w:val="24"/>
      <w:szCs w:val="24"/>
    </w:rPr>
  </w:style>
  <w:style w:type="character" w:customStyle="1" w:styleId="320">
    <w:name w:val="font151"/>
    <w:basedOn w:val="44"/>
    <w:qFormat/>
    <w:uiPriority w:val="0"/>
    <w:rPr>
      <w:rFonts w:hint="eastAsia" w:ascii="宋体" w:hAnsi="宋体" w:eastAsia="宋体" w:cs="宋体"/>
      <w:color w:val="000000"/>
      <w:sz w:val="24"/>
      <w:szCs w:val="24"/>
      <w:u w:val="none"/>
    </w:rPr>
  </w:style>
  <w:style w:type="character" w:customStyle="1" w:styleId="321">
    <w:name w:val="font27"/>
    <w:basedOn w:val="44"/>
    <w:qFormat/>
    <w:uiPriority w:val="0"/>
    <w:rPr>
      <w:rFonts w:hint="eastAsia" w:ascii="宋体" w:hAnsi="宋体" w:eastAsia="宋体" w:cs="宋体"/>
      <w:color w:val="000000"/>
      <w:sz w:val="22"/>
      <w:szCs w:val="22"/>
      <w:u w:val="none"/>
    </w:rPr>
  </w:style>
  <w:style w:type="character" w:customStyle="1" w:styleId="322">
    <w:name w:val="font181"/>
    <w:basedOn w:val="44"/>
    <w:qFormat/>
    <w:uiPriority w:val="0"/>
    <w:rPr>
      <w:rFonts w:hint="eastAsia" w:ascii="宋体" w:hAnsi="宋体" w:eastAsia="宋体" w:cs="宋体"/>
      <w:color w:val="000000"/>
      <w:sz w:val="22"/>
      <w:szCs w:val="22"/>
      <w:u w:val="none"/>
    </w:rPr>
  </w:style>
  <w:style w:type="character" w:customStyle="1" w:styleId="323">
    <w:name w:val="font221"/>
    <w:basedOn w:val="44"/>
    <w:qFormat/>
    <w:uiPriority w:val="0"/>
    <w:rPr>
      <w:rFonts w:ascii="宋体" w:hAnsi="宋体" w:eastAsia="宋体" w:cs="宋体"/>
      <w:color w:val="000000"/>
      <w:sz w:val="22"/>
      <w:szCs w:val="22"/>
      <w:u w:val="none"/>
    </w:rPr>
  </w:style>
  <w:style w:type="character" w:customStyle="1" w:styleId="324">
    <w:name w:val="font291"/>
    <w:basedOn w:val="44"/>
    <w:qFormat/>
    <w:uiPriority w:val="0"/>
    <w:rPr>
      <w:rFonts w:ascii="宋体" w:hAnsi="宋体" w:eastAsia="宋体" w:cs="宋体"/>
      <w:color w:val="000000"/>
      <w:sz w:val="24"/>
      <w:szCs w:val="24"/>
      <w:u w:val="none"/>
    </w:rPr>
  </w:style>
  <w:style w:type="paragraph" w:customStyle="1" w:styleId="325">
    <w:name w:val="默认段落字体 Para Char Char Char Char"/>
    <w:basedOn w:val="1"/>
    <w:qFormat/>
    <w:uiPriority w:val="0"/>
    <w:rPr>
      <w:rFonts w:ascii="Times New Roman" w:hAnsi="Times New Roman"/>
      <w:kern w:val="2"/>
      <w:sz w:val="21"/>
    </w:rPr>
  </w:style>
  <w:style w:type="paragraph" w:customStyle="1" w:styleId="326">
    <w:name w:val="样式 小四 左侧:  0 厘米 首行缩进:  2 字符"/>
    <w:basedOn w:val="1"/>
    <w:qFormat/>
    <w:uiPriority w:val="0"/>
    <w:pPr>
      <w:widowControl/>
      <w:autoSpaceDE w:val="0"/>
      <w:autoSpaceDN w:val="0"/>
      <w:spacing w:line="360" w:lineRule="auto"/>
      <w:ind w:firstLine="480" w:firstLineChars="200"/>
      <w:jc w:val="left"/>
    </w:pPr>
    <w:rPr>
      <w:rFonts w:cs="宋体"/>
      <w:kern w:val="2"/>
      <w:sz w:val="24"/>
    </w:rPr>
  </w:style>
  <w:style w:type="paragraph" w:customStyle="1" w:styleId="327">
    <w:name w:val="音问久疏，唯愿一切康适。"/>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28">
    <w:name w:val="纯文本 字符"/>
    <w:basedOn w:val="44"/>
    <w:link w:val="23"/>
    <w:qFormat/>
    <w:uiPriority w:val="0"/>
    <w:rPr>
      <w:rFonts w:ascii="宋体" w:hAnsi="Courier New" w:eastAsia="宋体" w:cs="Times New Roman"/>
      <w:kern w:val="2"/>
      <w:sz w:val="21"/>
      <w:szCs w:val="20"/>
      <w:lang w:eastAsia="zh-CN"/>
    </w:rPr>
  </w:style>
  <w:style w:type="character" w:customStyle="1" w:styleId="329">
    <w:name w:val="font41"/>
    <w:basedOn w:val="44"/>
    <w:qFormat/>
    <w:uiPriority w:val="0"/>
    <w:rPr>
      <w:rFonts w:hint="eastAsia" w:ascii="宋体" w:hAnsi="宋体" w:eastAsia="宋体" w:cs="宋体"/>
      <w:color w:val="000000"/>
      <w:sz w:val="21"/>
      <w:szCs w:val="21"/>
      <w:u w:val="none"/>
    </w:rPr>
  </w:style>
  <w:style w:type="character" w:customStyle="1" w:styleId="330">
    <w:name w:val="font21"/>
    <w:basedOn w:val="44"/>
    <w:qFormat/>
    <w:uiPriority w:val="0"/>
    <w:rPr>
      <w:rFonts w:hint="default" w:ascii="Times New Roman" w:hAnsi="Times New Roman" w:eastAsia="宋体" w:cs="Times New Roman"/>
      <w:color w:val="000000"/>
      <w:sz w:val="14"/>
      <w:szCs w:val="14"/>
      <w:u w:val="none"/>
    </w:rPr>
  </w:style>
  <w:style w:type="character" w:customStyle="1" w:styleId="331">
    <w:name w:val="font01"/>
    <w:basedOn w:val="44"/>
    <w:qFormat/>
    <w:uiPriority w:val="0"/>
    <w:rPr>
      <w:rFonts w:hint="eastAsia" w:ascii="宋体" w:hAnsi="宋体" w:eastAsia="宋体" w:cs="宋体"/>
      <w:color w:val="000000"/>
      <w:sz w:val="20"/>
      <w:szCs w:val="20"/>
      <w:u w:val="none"/>
    </w:rPr>
  </w:style>
  <w:style w:type="paragraph" w:customStyle="1" w:styleId="332">
    <w:name w:val="修订3"/>
    <w:hidden/>
    <w:semiHidden/>
    <w:qFormat/>
    <w:uiPriority w:val="99"/>
    <w:rPr>
      <w:rFonts w:ascii="Noto Sans CJK JP Regular" w:hAnsi="Noto Sans CJK JP Regular" w:eastAsia="Noto Sans CJK JP Regular" w:cs="Noto Sans CJK JP Regular"/>
      <w:sz w:val="24"/>
      <w:szCs w:val="22"/>
      <w:lang w:val="en-US" w:eastAsia="en-US" w:bidi="ar-SA"/>
    </w:rPr>
  </w:style>
  <w:style w:type="character" w:customStyle="1" w:styleId="333">
    <w:name w:val="未处理的提及6"/>
    <w:basedOn w:val="44"/>
    <w:semiHidden/>
    <w:unhideWhenUsed/>
    <w:qFormat/>
    <w:uiPriority w:val="99"/>
    <w:rPr>
      <w:color w:val="605E5C"/>
      <w:shd w:val="clear" w:color="auto" w:fill="E1DFDD"/>
    </w:rPr>
  </w:style>
  <w:style w:type="character" w:customStyle="1" w:styleId="334">
    <w:name w:val="未处理的提及7"/>
    <w:basedOn w:val="44"/>
    <w:semiHidden/>
    <w:unhideWhenUsed/>
    <w:qFormat/>
    <w:uiPriority w:val="99"/>
    <w:rPr>
      <w:color w:val="605E5C"/>
      <w:shd w:val="clear" w:color="auto" w:fill="E1DFDD"/>
    </w:rPr>
  </w:style>
  <w:style w:type="paragraph" w:customStyle="1" w:styleId="335">
    <w:name w:val="0正文"/>
    <w:basedOn w:val="69"/>
    <w:qFormat/>
    <w:uiPriority w:val="0"/>
    <w:pPr>
      <w:adjustRightInd w:val="0"/>
      <w:snapToGrid w:val="0"/>
      <w:jc w:val="both"/>
    </w:pPr>
  </w:style>
  <w:style w:type="paragraph" w:customStyle="1" w:styleId="336">
    <w:name w:val="CM15"/>
    <w:basedOn w:val="72"/>
    <w:next w:val="72"/>
    <w:qFormat/>
    <w:uiPriority w:val="99"/>
    <w:rPr>
      <w:rFonts w:cs="黑体"/>
      <w:color w:val="auto"/>
    </w:rPr>
  </w:style>
  <w:style w:type="paragraph" w:customStyle="1" w:styleId="337">
    <w:name w:val="CM173"/>
    <w:basedOn w:val="72"/>
    <w:next w:val="72"/>
    <w:qFormat/>
    <w:uiPriority w:val="99"/>
    <w:rPr>
      <w:rFonts w:cs="黑体"/>
      <w:color w:val="auto"/>
    </w:rPr>
  </w:style>
  <w:style w:type="paragraph" w:customStyle="1" w:styleId="338">
    <w:name w:val="TOC 标题4"/>
    <w:basedOn w:val="3"/>
    <w:next w:val="1"/>
    <w:unhideWhenUsed/>
    <w:qFormat/>
    <w:uiPriority w:val="39"/>
    <w:pPr>
      <w:widowControl/>
      <w:spacing w:before="240" w:beforeLines="0" w:after="0" w:afterLines="0" w:line="259" w:lineRule="auto"/>
      <w:outlineLvl w:val="9"/>
    </w:pPr>
    <w:rPr>
      <w:rFonts w:asciiTheme="majorHAnsi" w:hAnsiTheme="majorHAnsi" w:eastAsiaTheme="majorEastAsia" w:cstheme="majorBidi"/>
      <w:b w:val="0"/>
      <w:bCs w:val="0"/>
      <w:color w:val="376092" w:themeColor="accent1" w:themeShade="BF"/>
      <w:kern w:val="0"/>
      <w:szCs w:val="32"/>
    </w:rPr>
  </w:style>
  <w:style w:type="character" w:customStyle="1" w:styleId="339">
    <w:name w:val="正文文本 字符1"/>
    <w:basedOn w:val="44"/>
    <w:link w:val="18"/>
    <w:qFormat/>
    <w:uiPriority w:val="99"/>
    <w:rPr>
      <w:kern w:val="2"/>
      <w:sz w:val="21"/>
      <w:szCs w:val="24"/>
    </w:rPr>
  </w:style>
  <w:style w:type="character" w:customStyle="1" w:styleId="340">
    <w:name w:val="标题 1 字符2"/>
    <w:basedOn w:val="44"/>
    <w:link w:val="3"/>
    <w:qFormat/>
    <w:uiPriority w:val="0"/>
    <w:rPr>
      <w:rFonts w:ascii="Times New Roman" w:hAnsi="Times New Roman" w:eastAsia="宋体" w:cs="Times New Roman"/>
      <w:b/>
      <w:bCs/>
      <w:kern w:val="44"/>
      <w:sz w:val="32"/>
      <w:szCs w:val="44"/>
    </w:rPr>
  </w:style>
  <w:style w:type="character" w:customStyle="1" w:styleId="341">
    <w:name w:val="标题 3 字符1"/>
    <w:basedOn w:val="44"/>
    <w:link w:val="5"/>
    <w:qFormat/>
    <w:uiPriority w:val="0"/>
    <w:rPr>
      <w:rFonts w:ascii="Times New Roman" w:hAnsi="Times New Roman" w:eastAsia="宋体"/>
      <w:b/>
      <w:bCs/>
      <w:kern w:val="2"/>
      <w:sz w:val="24"/>
      <w:szCs w:val="32"/>
    </w:rPr>
  </w:style>
  <w:style w:type="paragraph" w:customStyle="1" w:styleId="342">
    <w:name w:val="修订4"/>
    <w:hidden/>
    <w:semiHidden/>
    <w:qFormat/>
    <w:uiPriority w:val="99"/>
    <w:rPr>
      <w:rFonts w:ascii="宋体" w:hAnsi="宋体" w:eastAsia="宋体" w:cs="Times New Roman"/>
      <w:sz w:val="28"/>
      <w:lang w:val="en-US" w:eastAsia="zh-CN" w:bidi="ar-SA"/>
    </w:rPr>
  </w:style>
  <w:style w:type="character" w:customStyle="1" w:styleId="343">
    <w:name w:val="font111"/>
    <w:basedOn w:val="4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24139</Words>
  <Characters>24773</Characters>
  <Lines>199</Lines>
  <Paragraphs>56</Paragraphs>
  <TotalTime>56</TotalTime>
  <ScaleCrop>false</ScaleCrop>
  <LinksUpToDate>false</LinksUpToDate>
  <CharactersWithSpaces>25030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2024-11-16T01:36:00Z</dcterms:created>
  <cp:lastPrinted>2025-02-06T02:43:00Z</cp:lastPrinted>
  <dcterms:modified xsi:type="dcterms:W3CDTF">2025-10-11T08:47:09Z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5CFFB2BB4C1E44349327B565CD1A58A1</vt:lpwstr>
  </property>
  <property fmtid="{D5CDD505-2E9C-101B-9397-08002B2CF9AE}" pid="4" name="KSOTemplateDocerSaveRecord">
    <vt:lpwstr>eyJoZGlkIjoiMTdkYTZmYTlhN2Q2ZTU4NDAzNjkwYjBiZjFmM2I5MDYiLCJ1c2VySWQiOiIyMzA4NzQ0NTIifQ==</vt:lpwstr>
  </property>
</Properties>
</file>