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F89DE">
      <w:pPr>
        <w:spacing w:before="201" w:line="218" w:lineRule="auto"/>
        <w:jc w:val="center"/>
        <w:rPr>
          <w:rFonts w:hint="eastAsia" w:ascii="宋体" w:hAnsi="宋体" w:eastAsia="宋体" w:cs="宋体"/>
          <w:b/>
          <w:bCs/>
          <w:spacing w:val="-2"/>
          <w:sz w:val="28"/>
          <w:szCs w:val="28"/>
          <w:u w:val="single"/>
        </w:rPr>
      </w:pPr>
      <w:r>
        <w:rPr>
          <w:rFonts w:hint="eastAsia" w:ascii="宋体" w:hAnsi="宋体" w:eastAsia="宋体" w:cs="宋体"/>
          <w:b/>
          <w:bCs/>
          <w:spacing w:val="-2"/>
          <w:sz w:val="28"/>
          <w:szCs w:val="28"/>
          <w:u w:val="single"/>
        </w:rPr>
        <w:t>东风日产花都二工厂电池PACK厂房建设项目工程施工</w:t>
      </w:r>
    </w:p>
    <w:p w14:paraId="60B4BB49">
      <w:pPr>
        <w:spacing w:before="201" w:line="218" w:lineRule="auto"/>
        <w:jc w:val="center"/>
        <w:rPr>
          <w:rFonts w:ascii="宋体" w:hAnsi="宋体" w:eastAsia="宋体" w:cs="宋体"/>
          <w:b/>
          <w:bCs/>
          <w:sz w:val="28"/>
          <w:szCs w:val="28"/>
        </w:rPr>
      </w:pPr>
      <w:r>
        <w:rPr>
          <w:rFonts w:ascii="宋体" w:hAnsi="宋体" w:eastAsia="宋体" w:cs="宋体"/>
          <w:b/>
          <w:bCs/>
          <w:spacing w:val="-2"/>
          <w:sz w:val="28"/>
          <w:szCs w:val="28"/>
          <w:u w:val="single"/>
        </w:rPr>
        <w:t>招标公告</w:t>
      </w:r>
    </w:p>
    <w:p w14:paraId="28D00066">
      <w:pPr>
        <w:widowControl/>
        <w:kinsoku w:val="0"/>
        <w:autoSpaceDE w:val="0"/>
        <w:autoSpaceDN w:val="0"/>
        <w:adjustRightInd w:val="0"/>
        <w:snapToGrid w:val="0"/>
        <w:spacing w:before="78" w:line="400" w:lineRule="exact"/>
        <w:ind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根据</w:t>
      </w:r>
      <w:r>
        <w:rPr>
          <w:rFonts w:hint="eastAsia" w:ascii="宋体" w:hAnsi="宋体" w:eastAsia="宋体" w:cs="宋体"/>
          <w:sz w:val="24"/>
          <w:u w:val="single"/>
        </w:rPr>
        <w:t>《广东省企业投资项目备案证》（项目代码：2507-440114-04-01-491353）</w:t>
      </w:r>
      <w:r>
        <w:rPr>
          <w:rFonts w:hint="eastAsia" w:ascii="宋体" w:hAnsi="宋体" w:eastAsia="宋体" w:cs="宋体"/>
          <w:spacing w:val="-1"/>
          <w:sz w:val="24"/>
          <w:szCs w:val="24"/>
        </w:rPr>
        <w:t>批准，并且图纸和技术资料满足</w:t>
      </w:r>
      <w:r>
        <w:rPr>
          <w:rFonts w:hint="eastAsia" w:ascii="宋体" w:hAnsi="宋体" w:eastAsia="宋体" w:cs="宋体"/>
          <w:spacing w:val="-2"/>
          <w:sz w:val="24"/>
          <w:szCs w:val="24"/>
        </w:rPr>
        <w:t>施工需要，</w:t>
      </w:r>
      <w:r>
        <w:rPr>
          <w:rFonts w:hint="eastAsia" w:ascii="宋体" w:hAnsi="宋体" w:eastAsia="宋体" w:cs="宋体"/>
          <w:spacing w:val="-2"/>
          <w:sz w:val="24"/>
          <w:szCs w:val="24"/>
          <w:u w:val="single"/>
        </w:rPr>
        <w:t>广州风神汽车有限公司</w:t>
      </w:r>
      <w:r>
        <w:rPr>
          <w:rFonts w:hint="eastAsia" w:ascii="宋体" w:hAnsi="宋体" w:eastAsia="宋体" w:cs="宋体"/>
          <w:spacing w:val="-2"/>
          <w:sz w:val="24"/>
          <w:szCs w:val="24"/>
        </w:rPr>
        <w:t>现对</w:t>
      </w:r>
      <w:r>
        <w:rPr>
          <w:rFonts w:hint="eastAsia" w:ascii="宋体" w:hAnsi="宋体" w:eastAsia="宋体" w:cs="宋体"/>
          <w:spacing w:val="-2"/>
          <w:sz w:val="24"/>
          <w:szCs w:val="24"/>
          <w:u w:val="single"/>
        </w:rPr>
        <w:t>东风日产花都二工厂电池PACK厂房建设项目</w:t>
      </w:r>
      <w:r>
        <w:rPr>
          <w:rFonts w:hint="eastAsia" w:ascii="宋体" w:hAnsi="宋体" w:eastAsia="宋体" w:cs="宋体"/>
          <w:spacing w:val="-2"/>
          <w:sz w:val="24"/>
          <w:szCs w:val="24"/>
        </w:rPr>
        <w:t>工程施工工程施工进行施工</w:t>
      </w:r>
      <w:r>
        <w:rPr>
          <w:rFonts w:hint="eastAsia" w:ascii="宋体" w:hAnsi="宋体" w:eastAsia="宋体" w:cs="宋体"/>
          <w:spacing w:val="-3"/>
          <w:sz w:val="24"/>
          <w:szCs w:val="24"/>
        </w:rPr>
        <w:t>公开招标，选定承包人。</w:t>
      </w:r>
    </w:p>
    <w:p w14:paraId="206FF9D2">
      <w:pPr>
        <w:widowControl/>
        <w:kinsoku w:val="0"/>
        <w:autoSpaceDE w:val="0"/>
        <w:autoSpaceDN w:val="0"/>
        <w:adjustRightInd w:val="0"/>
        <w:snapToGrid w:val="0"/>
        <w:spacing w:line="400" w:lineRule="exact"/>
        <w:ind w:left="2074" w:leftChars="201" w:hanging="1652" w:hangingChars="700"/>
        <w:textAlignment w:val="baseline"/>
        <w:rPr>
          <w:rFonts w:hint="eastAsia" w:ascii="宋体" w:hAnsi="宋体" w:eastAsia="宋体" w:cs="宋体"/>
          <w:sz w:val="24"/>
          <w:szCs w:val="24"/>
        </w:rPr>
      </w:pPr>
      <w:r>
        <w:rPr>
          <w:rFonts w:hint="eastAsia" w:ascii="宋体" w:hAnsi="宋体" w:eastAsia="宋体" w:cs="宋体"/>
          <w:spacing w:val="-2"/>
          <w:sz w:val="24"/>
          <w:szCs w:val="24"/>
        </w:rPr>
        <w:t>一、工程名称：</w:t>
      </w:r>
      <w:r>
        <w:rPr>
          <w:rFonts w:hint="eastAsia" w:ascii="宋体" w:hAnsi="宋体" w:eastAsia="宋体" w:cs="宋体"/>
          <w:spacing w:val="-2"/>
          <w:sz w:val="24"/>
          <w:szCs w:val="24"/>
          <w:u w:val="single"/>
        </w:rPr>
        <w:t>东风日产花都二工厂电池PACK厂房建设项目工程施工</w:t>
      </w:r>
    </w:p>
    <w:p w14:paraId="19AE3DEA">
      <w:pPr>
        <w:widowControl/>
        <w:kinsoku w:val="0"/>
        <w:autoSpaceDE w:val="0"/>
        <w:autoSpaceDN w:val="0"/>
        <w:adjustRightInd w:val="0"/>
        <w:snapToGrid w:val="0"/>
        <w:spacing w:before="78" w:line="400" w:lineRule="exact"/>
        <w:ind w:firstLine="944" w:firstLineChars="400"/>
        <w:textAlignment w:val="baseline"/>
        <w:rPr>
          <w:rFonts w:hint="eastAsia" w:ascii="宋体" w:hAnsi="宋体" w:eastAsia="宋体" w:cs="宋体"/>
          <w:sz w:val="24"/>
          <w:szCs w:val="24"/>
        </w:rPr>
      </w:pPr>
      <w:r>
        <w:rPr>
          <w:rFonts w:hint="eastAsia" w:ascii="宋体" w:hAnsi="宋体" w:eastAsia="宋体" w:cs="宋体"/>
          <w:spacing w:val="-2"/>
          <w:sz w:val="24"/>
          <w:szCs w:val="24"/>
        </w:rPr>
        <w:t>项目代码：</w:t>
      </w:r>
      <w:r>
        <w:rPr>
          <w:rFonts w:hint="eastAsia" w:ascii="宋体" w:hAnsi="宋体" w:eastAsia="宋体" w:cs="宋体"/>
          <w:spacing w:val="-2"/>
          <w:sz w:val="24"/>
          <w:szCs w:val="24"/>
          <w:u w:val="single"/>
        </w:rPr>
        <w:t>2507-440114-04-01-491353</w:t>
      </w:r>
    </w:p>
    <w:p w14:paraId="5C2F907A">
      <w:pPr>
        <w:pStyle w:val="2"/>
        <w:spacing w:line="400" w:lineRule="exact"/>
        <w:ind w:firstLine="472" w:firstLineChars="200"/>
        <w:jc w:val="both"/>
        <w:rPr>
          <w:rFonts w:hint="eastAsia" w:ascii="宋体" w:hAnsi="宋体" w:cs="宋体"/>
          <w:sz w:val="24"/>
          <w:szCs w:val="24"/>
        </w:rPr>
      </w:pPr>
      <w:r>
        <w:rPr>
          <w:rFonts w:hint="eastAsia" w:ascii="宋体" w:hAnsi="宋体" w:cs="宋体"/>
          <w:b w:val="0"/>
          <w:bCs/>
          <w:spacing w:val="-2"/>
          <w:sz w:val="24"/>
          <w:szCs w:val="24"/>
        </w:rPr>
        <w:t>二、招标单位：</w:t>
      </w:r>
      <w:r>
        <w:rPr>
          <w:rFonts w:hint="eastAsia" w:ascii="宋体" w:hAnsi="宋体" w:cs="宋体"/>
          <w:b w:val="0"/>
          <w:bCs/>
          <w:sz w:val="24"/>
          <w:szCs w:val="24"/>
          <w:u w:val="single"/>
        </w:rPr>
        <w:t>广州风神汽车有限公司</w:t>
      </w:r>
    </w:p>
    <w:p w14:paraId="131B84FC">
      <w:pPr>
        <w:widowControl/>
        <w:kinsoku w:val="0"/>
        <w:autoSpaceDE w:val="0"/>
        <w:autoSpaceDN w:val="0"/>
        <w:adjustRightInd w:val="0"/>
        <w:snapToGrid w:val="0"/>
        <w:spacing w:before="78" w:line="400" w:lineRule="exact"/>
        <w:ind w:firstLine="960" w:firstLineChars="400"/>
        <w:textAlignment w:val="baseline"/>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张工</w:t>
      </w:r>
      <w:r>
        <w:rPr>
          <w:rFonts w:hint="eastAsia" w:ascii="宋体" w:hAnsi="宋体" w:eastAsia="宋体" w:cs="宋体"/>
          <w:spacing w:val="-1"/>
          <w:sz w:val="24"/>
          <w:szCs w:val="24"/>
        </w:rPr>
        <w:t xml:space="preserve">      联系电话：</w:t>
      </w:r>
      <w:r>
        <w:rPr>
          <w:rFonts w:hint="eastAsia" w:ascii="宋体" w:hAnsi="宋体" w:eastAsia="宋体" w:cs="宋体"/>
          <w:sz w:val="24"/>
          <w:szCs w:val="24"/>
          <w:u w:val="single"/>
        </w:rPr>
        <w:t>020-36877692</w:t>
      </w:r>
    </w:p>
    <w:p w14:paraId="3A61508F">
      <w:pPr>
        <w:widowControl/>
        <w:kinsoku w:val="0"/>
        <w:autoSpaceDE w:val="0"/>
        <w:autoSpaceDN w:val="0"/>
        <w:adjustRightInd w:val="0"/>
        <w:snapToGrid w:val="0"/>
        <w:spacing w:before="79" w:line="400" w:lineRule="exact"/>
        <w:ind w:firstLine="936" w:firstLineChars="400"/>
        <w:textAlignment w:val="baseline"/>
        <w:rPr>
          <w:rFonts w:hint="eastAsia" w:ascii="宋体" w:hAnsi="宋体" w:eastAsia="宋体" w:cs="宋体"/>
          <w:sz w:val="24"/>
          <w:szCs w:val="24"/>
        </w:rPr>
      </w:pPr>
      <w:r>
        <w:rPr>
          <w:rFonts w:hint="eastAsia" w:ascii="宋体" w:hAnsi="宋体" w:eastAsia="宋体" w:cs="宋体"/>
          <w:spacing w:val="-3"/>
          <w:sz w:val="24"/>
          <w:szCs w:val="24"/>
        </w:rPr>
        <w:t>联系地址：</w:t>
      </w:r>
      <w:r>
        <w:rPr>
          <w:rFonts w:hint="eastAsia" w:ascii="宋体" w:hAnsi="宋体" w:eastAsia="宋体" w:cs="宋体"/>
          <w:sz w:val="24"/>
          <w:szCs w:val="24"/>
          <w:u w:val="single"/>
        </w:rPr>
        <w:t>广州市花都区风神大道12号</w:t>
      </w:r>
    </w:p>
    <w:p w14:paraId="70447DAE">
      <w:pPr>
        <w:widowControl/>
        <w:kinsoku w:val="0"/>
        <w:autoSpaceDE w:val="0"/>
        <w:autoSpaceDN w:val="0"/>
        <w:adjustRightInd w:val="0"/>
        <w:snapToGrid w:val="0"/>
        <w:spacing w:before="79" w:line="400" w:lineRule="exact"/>
        <w:ind w:firstLine="944" w:firstLineChars="400"/>
        <w:textAlignment w:val="baseline"/>
        <w:rPr>
          <w:rFonts w:hint="eastAsia" w:ascii="宋体" w:hAnsi="宋体" w:eastAsia="宋体" w:cs="宋体"/>
          <w:sz w:val="24"/>
          <w:szCs w:val="24"/>
        </w:rPr>
      </w:pPr>
      <w:r>
        <w:rPr>
          <w:rFonts w:hint="eastAsia" w:ascii="宋体" w:hAnsi="宋体" w:eastAsia="宋体" w:cs="宋体"/>
          <w:spacing w:val="-2"/>
          <w:sz w:val="24"/>
          <w:szCs w:val="24"/>
        </w:rPr>
        <w:t>招标代理机构：</w:t>
      </w:r>
      <w:r>
        <w:rPr>
          <w:rFonts w:hint="eastAsia" w:ascii="宋体" w:hAnsi="宋体" w:eastAsia="宋体" w:cs="宋体"/>
          <w:sz w:val="24"/>
          <w:szCs w:val="24"/>
          <w:u w:val="single"/>
        </w:rPr>
        <w:t>东风国际招标有限公司</w:t>
      </w:r>
    </w:p>
    <w:p w14:paraId="30E37B59">
      <w:pPr>
        <w:widowControl/>
        <w:kinsoku w:val="0"/>
        <w:autoSpaceDE w:val="0"/>
        <w:autoSpaceDN w:val="0"/>
        <w:adjustRightInd w:val="0"/>
        <w:snapToGrid w:val="0"/>
        <w:spacing w:before="78" w:line="400" w:lineRule="exact"/>
        <w:ind w:firstLine="960" w:firstLineChars="400"/>
        <w:textAlignment w:val="baseline"/>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高经理</w:t>
      </w:r>
      <w:r>
        <w:rPr>
          <w:rFonts w:hint="eastAsia" w:ascii="宋体" w:hAnsi="宋体" w:eastAsia="宋体" w:cs="宋体"/>
          <w:spacing w:val="-1"/>
          <w:sz w:val="24"/>
          <w:szCs w:val="24"/>
        </w:rPr>
        <w:t xml:space="preserve">      联系电话：</w:t>
      </w:r>
      <w:r>
        <w:rPr>
          <w:rFonts w:hint="eastAsia" w:ascii="宋体" w:hAnsi="宋体" w:eastAsia="宋体" w:cs="宋体"/>
          <w:sz w:val="24"/>
          <w:szCs w:val="24"/>
          <w:u w:val="single"/>
        </w:rPr>
        <w:t>15571023315</w:t>
      </w:r>
    </w:p>
    <w:p w14:paraId="6DC5441B">
      <w:pPr>
        <w:widowControl/>
        <w:kinsoku w:val="0"/>
        <w:autoSpaceDE w:val="0"/>
        <w:autoSpaceDN w:val="0"/>
        <w:adjustRightInd w:val="0"/>
        <w:snapToGrid w:val="0"/>
        <w:spacing w:before="79" w:line="400" w:lineRule="exact"/>
        <w:ind w:firstLine="936" w:firstLineChars="400"/>
        <w:textAlignment w:val="baseline"/>
        <w:rPr>
          <w:rFonts w:hint="eastAsia" w:ascii="宋体" w:hAnsi="宋体" w:eastAsia="宋体" w:cs="宋体"/>
          <w:sz w:val="24"/>
          <w:szCs w:val="24"/>
          <w:u w:val="single"/>
        </w:rPr>
      </w:pPr>
      <w:r>
        <w:rPr>
          <w:rFonts w:hint="eastAsia" w:ascii="宋体" w:hAnsi="宋体" w:eastAsia="宋体" w:cs="宋体"/>
          <w:spacing w:val="-3"/>
          <w:sz w:val="24"/>
          <w:szCs w:val="24"/>
        </w:rPr>
        <w:t>联系地址：</w:t>
      </w:r>
      <w:r>
        <w:rPr>
          <w:rFonts w:hint="eastAsia" w:ascii="宋体" w:hAnsi="宋体" w:eastAsia="宋体" w:cs="宋体"/>
          <w:sz w:val="24"/>
          <w:szCs w:val="24"/>
          <w:u w:val="single"/>
        </w:rPr>
        <w:t>广东省广州市花都区玫瑰路10号滨晖大厦三楼</w:t>
      </w:r>
    </w:p>
    <w:p w14:paraId="2C0FDD9B">
      <w:pPr>
        <w:widowControl/>
        <w:kinsoku w:val="0"/>
        <w:autoSpaceDE w:val="0"/>
        <w:autoSpaceDN w:val="0"/>
        <w:adjustRightInd w:val="0"/>
        <w:snapToGrid w:val="0"/>
        <w:spacing w:before="79" w:line="400" w:lineRule="exact"/>
        <w:ind w:firstLine="944" w:firstLineChars="400"/>
        <w:textAlignment w:val="baseline"/>
        <w:rPr>
          <w:rFonts w:hint="eastAsia" w:ascii="宋体" w:hAnsi="宋体" w:eastAsia="宋体" w:cs="宋体"/>
          <w:sz w:val="24"/>
          <w:szCs w:val="24"/>
        </w:rPr>
      </w:pPr>
      <w:r>
        <w:rPr>
          <w:rFonts w:hint="eastAsia" w:ascii="宋体" w:hAnsi="宋体" w:eastAsia="宋体" w:cs="宋体"/>
          <w:spacing w:val="-2"/>
          <w:sz w:val="24"/>
          <w:szCs w:val="24"/>
        </w:rPr>
        <w:t>招标监督机构：</w:t>
      </w:r>
      <w:r>
        <w:rPr>
          <w:rFonts w:hint="eastAsia" w:ascii="宋体" w:hAnsi="宋体" w:eastAsia="宋体" w:cs="宋体"/>
          <w:sz w:val="24"/>
          <w:szCs w:val="24"/>
          <w:u w:val="single"/>
        </w:rPr>
        <w:t>广州市花都区建设工程招标和造价管理中心</w:t>
      </w:r>
    </w:p>
    <w:p w14:paraId="12C0B448">
      <w:pPr>
        <w:widowControl/>
        <w:kinsoku w:val="0"/>
        <w:autoSpaceDE w:val="0"/>
        <w:autoSpaceDN w:val="0"/>
        <w:adjustRightInd w:val="0"/>
        <w:snapToGrid w:val="0"/>
        <w:spacing w:before="79" w:line="400" w:lineRule="exact"/>
        <w:ind w:firstLine="936" w:firstLineChars="400"/>
        <w:textAlignment w:val="baseline"/>
        <w:rPr>
          <w:rFonts w:hint="eastAsia" w:ascii="宋体" w:hAnsi="宋体" w:eastAsia="宋体" w:cs="宋体"/>
          <w:sz w:val="24"/>
          <w:szCs w:val="24"/>
          <w:u w:val="single"/>
        </w:rPr>
      </w:pPr>
      <w:r>
        <w:rPr>
          <w:rFonts w:hint="eastAsia" w:ascii="宋体" w:hAnsi="宋体" w:eastAsia="宋体" w:cs="宋体"/>
          <w:spacing w:val="-3"/>
          <w:sz w:val="24"/>
          <w:szCs w:val="24"/>
        </w:rPr>
        <w:t>监督电话：</w:t>
      </w:r>
      <w:r>
        <w:rPr>
          <w:rFonts w:hint="eastAsia" w:ascii="宋体" w:hAnsi="宋体" w:eastAsia="宋体" w:cs="宋体"/>
          <w:spacing w:val="-3"/>
          <w:sz w:val="24"/>
          <w:szCs w:val="24"/>
          <w:u w:val="single"/>
        </w:rPr>
        <w:t>020-36897092</w:t>
      </w:r>
    </w:p>
    <w:p w14:paraId="5AB01DCF">
      <w:pPr>
        <w:widowControl/>
        <w:kinsoku w:val="0"/>
        <w:autoSpaceDE w:val="0"/>
        <w:autoSpaceDN w:val="0"/>
        <w:adjustRightInd w:val="0"/>
        <w:snapToGrid w:val="0"/>
        <w:spacing w:before="78" w:line="400" w:lineRule="exact"/>
        <w:ind w:firstLine="936" w:firstLineChars="400"/>
        <w:textAlignment w:val="baseline"/>
        <w:rPr>
          <w:rFonts w:hint="eastAsia" w:ascii="宋体" w:hAnsi="宋体" w:eastAsia="宋体" w:cs="宋体"/>
          <w:sz w:val="24"/>
          <w:szCs w:val="24"/>
          <w:u w:val="single"/>
        </w:rPr>
      </w:pPr>
      <w:r>
        <w:rPr>
          <w:rFonts w:hint="eastAsia" w:ascii="宋体" w:hAnsi="宋体" w:eastAsia="宋体" w:cs="宋体"/>
          <w:spacing w:val="-3"/>
          <w:sz w:val="24"/>
          <w:szCs w:val="24"/>
        </w:rPr>
        <w:t>联系地址：</w:t>
      </w:r>
      <w:r>
        <w:rPr>
          <w:rFonts w:hint="eastAsia" w:ascii="宋体" w:hAnsi="宋体" w:eastAsia="宋体" w:cs="宋体"/>
          <w:sz w:val="24"/>
          <w:szCs w:val="24"/>
          <w:u w:val="single"/>
        </w:rPr>
        <w:t>广州市花都区公益路39号</w:t>
      </w:r>
    </w:p>
    <w:p w14:paraId="78B8B9F8">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三、建设地点：</w:t>
      </w:r>
      <w:r>
        <w:rPr>
          <w:rFonts w:hint="eastAsia" w:ascii="宋体" w:hAnsi="宋体" w:eastAsia="宋体" w:cs="宋体"/>
          <w:spacing w:val="-2"/>
          <w:sz w:val="24"/>
          <w:szCs w:val="24"/>
          <w:u w:val="single"/>
        </w:rPr>
        <w:t>广东省广州市花都区风神大道17号</w:t>
      </w:r>
    </w:p>
    <w:p w14:paraId="57E8C508">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u w:val="single"/>
        </w:rPr>
      </w:pPr>
      <w:r>
        <w:rPr>
          <w:rFonts w:hint="eastAsia" w:ascii="宋体" w:hAnsi="宋体" w:eastAsia="宋体" w:cs="宋体"/>
          <w:spacing w:val="-2"/>
          <w:sz w:val="24"/>
          <w:szCs w:val="24"/>
        </w:rPr>
        <w:t>四、项目概况：</w:t>
      </w:r>
      <w:r>
        <w:rPr>
          <w:rFonts w:hint="eastAsia" w:ascii="宋体" w:hAnsi="宋体" w:eastAsia="宋体" w:cs="宋体"/>
          <w:spacing w:val="-2"/>
          <w:sz w:val="24"/>
          <w:szCs w:val="24"/>
          <w:u w:val="single"/>
        </w:rPr>
        <w:t>本项目在东风日产乘用车公司花都二工厂新建电池PACK车间，用于电池PACK零件存放、厂房选址花都二工厂南门停车场区域。厂房分为雨棚车位、零件存储区、组装生产区、成品静置区、办公/公用辅房项目。用地面积23187.96㎡，总建筑面积24327.67㎡。主要建设内容为电池PACK丙类单层厂房新建。建筑物总长156.5米，总宽147米，长度方向柱距24、12米，宽度方向柱距15、21、18米。生产区域主要设置位于厂房西侧区域，东侧区域为设置夹层的辅房区域。厂房为地上一层，厂房计算高度为10.45m(地面至檐口和屋脊的平均高度)。</w:t>
      </w:r>
    </w:p>
    <w:p w14:paraId="5EB01DE7">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五、标段划分及各标段招标内容、规模和最高投标限价：</w:t>
      </w:r>
    </w:p>
    <w:p w14:paraId="0D5F89D0">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u w:val="single"/>
        </w:rPr>
      </w:pPr>
      <w:r>
        <w:rPr>
          <w:rFonts w:hint="eastAsia" w:ascii="宋体" w:hAnsi="宋体" w:eastAsia="宋体" w:cs="宋体"/>
          <w:spacing w:val="-2"/>
          <w:sz w:val="24"/>
          <w:szCs w:val="24"/>
        </w:rPr>
        <w:t>1、标段划分：</w:t>
      </w:r>
      <w:r>
        <w:rPr>
          <w:rFonts w:hint="eastAsia" w:ascii="宋体" w:hAnsi="宋体" w:eastAsia="宋体" w:cs="宋体"/>
          <w:spacing w:val="-2"/>
          <w:sz w:val="24"/>
          <w:szCs w:val="24"/>
          <w:u w:val="single"/>
        </w:rPr>
        <w:t>本工程划分为1个标段。</w:t>
      </w:r>
    </w:p>
    <w:p w14:paraId="32740A99">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u w:val="single"/>
        </w:rPr>
      </w:pPr>
      <w:r>
        <w:rPr>
          <w:rFonts w:hint="eastAsia" w:ascii="宋体" w:hAnsi="宋体" w:eastAsia="宋体" w:cs="宋体"/>
          <w:spacing w:val="-2"/>
          <w:sz w:val="24"/>
          <w:szCs w:val="24"/>
        </w:rPr>
        <w:t>2、招标内容、规模：</w:t>
      </w:r>
      <w:r>
        <w:rPr>
          <w:rFonts w:hint="eastAsia" w:ascii="宋体" w:hAnsi="宋体" w:eastAsia="宋体" w:cs="宋体"/>
          <w:spacing w:val="-2"/>
          <w:sz w:val="24"/>
          <w:szCs w:val="24"/>
          <w:u w:val="single"/>
        </w:rPr>
        <w:t>1、建筑工程；2、结构工程；3、给排水工程；4、电气工程（包括甲供设备安装调试及送电、全部高压柜保护系统的计算、整定、调试、试运行，以及电力全系统的电力报批、图纸优化、调试、送电等）；5、暖通工程（在综合站房内全部内容及出综合站房围墙1米内管线，不在本次发包范围内）；6、动力工程及综合站房设备基础(在综合站房内其他内容及出综合站房围墙1米内的管道，不在本次发包范围内）；7、消防工程；8、海绵城市工程；9、外网工程等。具体要求以图纸及工程技术要求为准。用地面积23187.96㎡，总建筑面积24327.67㎡。主要建设内容为电池PACK丙类单层厂房新建。建筑物总长156.5米，总宽147米，长度方向柱距24、12米，宽度方向柱距15、21、18米。生产区域主要设置位于厂房西侧区域，东侧区域为设置夹层的辅房区域。厂房为地上一层，厂房计算高度为10.45m(地面至檐口和屋脊的平均高度)。</w:t>
      </w:r>
    </w:p>
    <w:p w14:paraId="7D786F83">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u w:val="single"/>
        </w:rPr>
      </w:pPr>
      <w:r>
        <w:rPr>
          <w:rFonts w:hint="eastAsia" w:ascii="宋体" w:hAnsi="宋体" w:eastAsia="宋体" w:cs="宋体"/>
          <w:spacing w:val="-2"/>
          <w:sz w:val="24"/>
          <w:szCs w:val="24"/>
        </w:rPr>
        <w:t>3、最高投标限价：</w:t>
      </w:r>
      <w:r>
        <w:rPr>
          <w:rFonts w:ascii="宋体" w:hAnsi="宋体" w:cs="宋体"/>
          <w:color w:val="000000"/>
          <w:sz w:val="24"/>
          <w:szCs w:val="24"/>
          <w:u w:val="single"/>
        </w:rPr>
        <w:t>73,675,084.90</w:t>
      </w:r>
      <w:r>
        <w:rPr>
          <w:rFonts w:hint="eastAsia" w:ascii="宋体" w:hAnsi="宋体" w:eastAsia="宋体" w:cs="宋体"/>
          <w:spacing w:val="-2"/>
          <w:sz w:val="24"/>
          <w:szCs w:val="24"/>
          <w:u w:val="single"/>
        </w:rPr>
        <w:t>元（含税）</w:t>
      </w:r>
    </w:p>
    <w:p w14:paraId="6B3DF50C">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u w:val="single"/>
        </w:rPr>
      </w:pPr>
      <w:r>
        <w:rPr>
          <w:rFonts w:hint="eastAsia" w:ascii="宋体" w:hAnsi="宋体" w:eastAsia="宋体" w:cs="宋体"/>
          <w:spacing w:val="-2"/>
          <w:sz w:val="24"/>
          <w:szCs w:val="24"/>
        </w:rPr>
        <w:t>六、资金来源：</w:t>
      </w:r>
      <w:r>
        <w:rPr>
          <w:rFonts w:hint="eastAsia" w:ascii="宋体" w:hAnsi="宋体" w:eastAsia="宋体" w:cs="宋体"/>
          <w:spacing w:val="-2"/>
          <w:sz w:val="24"/>
          <w:szCs w:val="24"/>
          <w:u w:val="single"/>
        </w:rPr>
        <w:t>企业自筹资金</w:t>
      </w:r>
    </w:p>
    <w:p w14:paraId="6576A711">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七、公告发布日期、递交投标文件时间与开标时间：</w:t>
      </w:r>
    </w:p>
    <w:p w14:paraId="04337981">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highlight w:val="none"/>
          <w:u w:val="single"/>
        </w:rPr>
      </w:pPr>
      <w:r>
        <w:rPr>
          <w:rFonts w:hint="eastAsia" w:ascii="宋体" w:hAnsi="宋体" w:eastAsia="宋体" w:cs="宋体"/>
          <w:spacing w:val="-2"/>
          <w:sz w:val="24"/>
          <w:szCs w:val="24"/>
        </w:rPr>
        <w:t>1、公告发布日期（含本</w:t>
      </w:r>
      <w:r>
        <w:rPr>
          <w:rFonts w:hint="eastAsia" w:ascii="宋体" w:hAnsi="宋体" w:eastAsia="宋体" w:cs="宋体"/>
          <w:spacing w:val="-2"/>
          <w:sz w:val="24"/>
          <w:szCs w:val="24"/>
          <w:highlight w:val="none"/>
        </w:rPr>
        <w:t>日）：</w:t>
      </w:r>
      <w:r>
        <w:rPr>
          <w:rFonts w:hint="eastAsia" w:ascii="宋体" w:hAnsi="宋体" w:eastAsia="宋体" w:cs="宋体"/>
          <w:spacing w:val="-2"/>
          <w:sz w:val="24"/>
          <w:szCs w:val="24"/>
          <w:highlight w:val="none"/>
          <w:u w:val="single"/>
        </w:rPr>
        <w:t>2025年  月  日至2025年  月  日</w:t>
      </w:r>
      <w:r>
        <w:rPr>
          <w:rFonts w:hint="eastAsia" w:ascii="宋体" w:hAnsi="宋体" w:eastAsia="宋体" w:cs="宋体"/>
          <w:spacing w:val="-2"/>
          <w:sz w:val="24"/>
          <w:szCs w:val="24"/>
          <w:highlight w:val="none"/>
        </w:rPr>
        <w:t>；</w:t>
      </w:r>
    </w:p>
    <w:p w14:paraId="6D36DF4F">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凡有意参加投标者，请登录</w:t>
      </w:r>
      <w:r>
        <w:rPr>
          <w:rFonts w:hint="eastAsia" w:ascii="宋体" w:hAnsi="宋体" w:eastAsia="宋体" w:cs="宋体"/>
          <w:spacing w:val="-2"/>
          <w:sz w:val="24"/>
          <w:szCs w:val="24"/>
          <w:highlight w:val="none"/>
          <w:u w:val="single"/>
        </w:rPr>
        <w:t>广州交易集团有限公司（广州公共资源交易中心）</w:t>
      </w:r>
      <w:r>
        <w:rPr>
          <w:rFonts w:hint="eastAsia" w:ascii="宋体" w:hAnsi="宋体" w:eastAsia="宋体" w:cs="宋体"/>
          <w:spacing w:val="-2"/>
          <w:sz w:val="24"/>
          <w:szCs w:val="24"/>
          <w:highlight w:val="none"/>
        </w:rPr>
        <w:t>交易平台网站下载电子招标文件。</w:t>
      </w:r>
    </w:p>
    <w:p w14:paraId="7348CC22">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注：发布招标公告的时间为招标公告发出之日起至投标截止时间止。</w:t>
      </w:r>
    </w:p>
    <w:p w14:paraId="6FEB93D6">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2、递交投标文件起始时间：</w:t>
      </w:r>
      <w:r>
        <w:rPr>
          <w:rFonts w:hint="eastAsia" w:ascii="宋体" w:hAnsi="宋体" w:eastAsia="宋体" w:cs="宋体"/>
          <w:spacing w:val="-2"/>
          <w:sz w:val="24"/>
          <w:szCs w:val="24"/>
          <w:highlight w:val="none"/>
          <w:u w:val="single"/>
        </w:rPr>
        <w:t>2025年  月  日  时  分</w:t>
      </w:r>
      <w:r>
        <w:rPr>
          <w:rFonts w:hint="eastAsia" w:ascii="宋体" w:hAnsi="宋体" w:eastAsia="宋体" w:cs="宋体"/>
          <w:spacing w:val="-2"/>
          <w:sz w:val="24"/>
          <w:szCs w:val="24"/>
          <w:highlight w:val="none"/>
        </w:rPr>
        <w:t>；</w:t>
      </w:r>
    </w:p>
    <w:p w14:paraId="215209E2">
      <w:pPr>
        <w:widowControl/>
        <w:kinsoku w:val="0"/>
        <w:autoSpaceDE w:val="0"/>
        <w:autoSpaceDN w:val="0"/>
        <w:adjustRightInd w:val="0"/>
        <w:snapToGrid w:val="0"/>
        <w:spacing w:before="78" w:line="400" w:lineRule="exact"/>
        <w:ind w:right="84" w:firstLine="944" w:firstLineChars="400"/>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截止时间：</w:t>
      </w:r>
      <w:r>
        <w:rPr>
          <w:rFonts w:hint="eastAsia" w:ascii="宋体" w:hAnsi="宋体" w:eastAsia="宋体" w:cs="宋体"/>
          <w:spacing w:val="-2"/>
          <w:sz w:val="24"/>
          <w:szCs w:val="24"/>
          <w:highlight w:val="none"/>
          <w:u w:val="single"/>
        </w:rPr>
        <w:t>2025年  月  日  时  分</w:t>
      </w:r>
      <w:r>
        <w:rPr>
          <w:rFonts w:hint="eastAsia" w:ascii="宋体" w:hAnsi="宋体" w:eastAsia="宋体" w:cs="宋体"/>
          <w:spacing w:val="-2"/>
          <w:sz w:val="24"/>
          <w:szCs w:val="24"/>
          <w:highlight w:val="none"/>
        </w:rPr>
        <w:t>。</w:t>
      </w:r>
    </w:p>
    <w:p w14:paraId="42582C76">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3、开标开始时间：</w:t>
      </w:r>
      <w:r>
        <w:rPr>
          <w:rFonts w:hint="eastAsia" w:ascii="宋体" w:hAnsi="宋体" w:eastAsia="宋体" w:cs="宋体"/>
          <w:spacing w:val="-2"/>
          <w:sz w:val="24"/>
          <w:szCs w:val="24"/>
          <w:highlight w:val="none"/>
          <w:u w:val="single"/>
        </w:rPr>
        <w:t xml:space="preserve">2025年  月  </w:t>
      </w:r>
      <w:r>
        <w:rPr>
          <w:rFonts w:hint="eastAsia" w:ascii="宋体" w:hAnsi="宋体" w:eastAsia="宋体" w:cs="宋体"/>
          <w:spacing w:val="-14"/>
          <w:sz w:val="24"/>
          <w:szCs w:val="24"/>
          <w:highlight w:val="none"/>
          <w:u w:val="single"/>
        </w:rPr>
        <w:t>日</w:t>
      </w:r>
      <w:r>
        <w:rPr>
          <w:rFonts w:hint="eastAsia" w:ascii="宋体" w:hAnsi="宋体" w:eastAsia="宋体" w:cs="宋体"/>
          <w:spacing w:val="-2"/>
          <w:sz w:val="24"/>
          <w:szCs w:val="24"/>
          <w:highlight w:val="none"/>
          <w:u w:val="single"/>
        </w:rPr>
        <w:t xml:space="preserve">  时  分</w:t>
      </w:r>
      <w:r>
        <w:rPr>
          <w:rFonts w:hint="eastAsia" w:ascii="宋体" w:hAnsi="宋体" w:eastAsia="宋体" w:cs="宋体"/>
          <w:spacing w:val="-2"/>
          <w:sz w:val="24"/>
          <w:szCs w:val="24"/>
          <w:highlight w:val="none"/>
        </w:rPr>
        <w:t>。</w:t>
      </w:r>
    </w:p>
    <w:p w14:paraId="587721C8">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highlight w:val="none"/>
        </w:rPr>
        <w:t>4、递交投标文件截止时间与开标</w:t>
      </w:r>
      <w:r>
        <w:rPr>
          <w:rFonts w:hint="eastAsia" w:ascii="宋体" w:hAnsi="宋体" w:eastAsia="宋体" w:cs="宋体"/>
          <w:spacing w:val="-1"/>
          <w:sz w:val="24"/>
          <w:szCs w:val="24"/>
          <w:highlight w:val="none"/>
        </w:rPr>
        <w:t>时间是否有变化，请</w:t>
      </w:r>
      <w:r>
        <w:rPr>
          <w:rFonts w:hint="eastAsia" w:ascii="宋体" w:hAnsi="宋体" w:eastAsia="宋体" w:cs="宋体"/>
          <w:spacing w:val="-1"/>
          <w:sz w:val="24"/>
          <w:szCs w:val="24"/>
        </w:rPr>
        <w:t>密切留意招标答疑中的相关信</w:t>
      </w:r>
      <w:r>
        <w:rPr>
          <w:rFonts w:hint="eastAsia" w:ascii="宋体" w:hAnsi="宋体" w:eastAsia="宋体" w:cs="宋体"/>
          <w:sz w:val="24"/>
          <w:szCs w:val="24"/>
        </w:rPr>
        <w:t>息。递交投标文件截止时间后，开标时间因</w:t>
      </w:r>
      <w:r>
        <w:rPr>
          <w:rFonts w:hint="eastAsia" w:ascii="宋体" w:hAnsi="宋体" w:eastAsia="宋体" w:cs="宋体"/>
          <w:spacing w:val="-1"/>
          <w:sz w:val="24"/>
          <w:szCs w:val="24"/>
        </w:rPr>
        <w:t>故推迟的，相关评标信息仍以原递交投标文件截</w:t>
      </w:r>
      <w:r>
        <w:rPr>
          <w:rFonts w:hint="eastAsia" w:ascii="宋体" w:hAnsi="宋体" w:eastAsia="宋体" w:cs="宋体"/>
          <w:spacing w:val="-5"/>
          <w:sz w:val="24"/>
          <w:szCs w:val="24"/>
        </w:rPr>
        <w:t>止时间的信息为准。</w:t>
      </w:r>
    </w:p>
    <w:p w14:paraId="508BBC9C">
      <w:pPr>
        <w:widowControl/>
        <w:kinsoku w:val="0"/>
        <w:autoSpaceDE w:val="0"/>
        <w:autoSpaceDN w:val="0"/>
        <w:adjustRightInd w:val="0"/>
        <w:snapToGrid w:val="0"/>
        <w:spacing w:before="79" w:line="400" w:lineRule="exact"/>
        <w:ind w:firstLine="468" w:firstLineChars="200"/>
        <w:textAlignment w:val="baseline"/>
        <w:rPr>
          <w:rFonts w:hint="eastAsia" w:ascii="宋体" w:hAnsi="宋体" w:eastAsia="宋体" w:cs="宋体"/>
          <w:spacing w:val="-1"/>
          <w:sz w:val="24"/>
          <w:szCs w:val="24"/>
        </w:rPr>
      </w:pPr>
      <w:r>
        <w:rPr>
          <w:rFonts w:hint="eastAsia" w:ascii="宋体" w:hAnsi="宋体" w:eastAsia="宋体" w:cs="宋体"/>
          <w:spacing w:val="-3"/>
          <w:sz w:val="24"/>
          <w:szCs w:val="24"/>
        </w:rPr>
        <w:t>5、投标人通过</w:t>
      </w:r>
      <w:r>
        <w:rPr>
          <w:rFonts w:hint="eastAsia" w:ascii="宋体" w:hAnsi="宋体" w:eastAsia="宋体" w:cs="宋体"/>
          <w:sz w:val="24"/>
          <w:szCs w:val="24"/>
          <w:u w:val="single"/>
        </w:rPr>
        <w:t>广州交易集团有限公司（广州公共资源交易中心）</w:t>
      </w:r>
      <w:r>
        <w:rPr>
          <w:rFonts w:hint="eastAsia" w:ascii="宋体" w:hAnsi="宋体" w:eastAsia="宋体" w:cs="宋体"/>
          <w:spacing w:val="-3"/>
          <w:sz w:val="24"/>
          <w:szCs w:val="24"/>
        </w:rPr>
        <w:t>交易平台递交电子投标文件。投标人应在递交投标文件截止时间</w:t>
      </w:r>
      <w:r>
        <w:rPr>
          <w:rFonts w:hint="eastAsia" w:ascii="宋体" w:hAnsi="宋体" w:eastAsia="宋体" w:cs="宋体"/>
          <w:sz w:val="24"/>
          <w:szCs w:val="24"/>
        </w:rPr>
        <w:t>前，登录</w:t>
      </w:r>
      <w:r>
        <w:rPr>
          <w:rFonts w:hint="eastAsia" w:ascii="宋体" w:hAnsi="宋体" w:eastAsia="宋体" w:cs="宋体"/>
          <w:sz w:val="24"/>
          <w:szCs w:val="24"/>
          <w:u w:val="single"/>
        </w:rPr>
        <w:t>广州交易集团有限公司（广州公共资源交易中心）</w:t>
      </w:r>
      <w:r>
        <w:rPr>
          <w:rFonts w:hint="eastAsia" w:ascii="宋体" w:hAnsi="宋体" w:eastAsia="宋体" w:cs="宋体"/>
          <w:sz w:val="24"/>
          <w:szCs w:val="24"/>
        </w:rPr>
        <w:t>交易平台网站办理网上投标登记手续。按照交易平台关于全流程电子化项目的相关指南进行操作。详见：</w:t>
      </w:r>
      <w:r>
        <w:rPr>
          <w:rFonts w:hint="eastAsia" w:ascii="宋体" w:hAnsi="宋体" w:eastAsia="宋体" w:cs="宋体"/>
          <w:sz w:val="24"/>
          <w:szCs w:val="24"/>
          <w:u w:val="single"/>
        </w:rPr>
        <w:t>广州交易集团有限公司（广州公共资源交易中心）网站（http://www.gzggzy.cn）发布的最新版操作指引</w:t>
      </w:r>
      <w:r>
        <w:rPr>
          <w:rFonts w:hint="eastAsia" w:ascii="宋体" w:hAnsi="宋体" w:eastAsia="宋体" w:cs="宋体"/>
          <w:spacing w:val="-1"/>
          <w:sz w:val="24"/>
          <w:szCs w:val="24"/>
        </w:rPr>
        <w:t>。</w:t>
      </w:r>
    </w:p>
    <w:p w14:paraId="0EB3DF2C">
      <w:pPr>
        <w:widowControl/>
        <w:kinsoku w:val="0"/>
        <w:autoSpaceDE w:val="0"/>
        <w:autoSpaceDN w:val="0"/>
        <w:adjustRightInd w:val="0"/>
        <w:snapToGrid w:val="0"/>
        <w:spacing w:before="79" w:line="400" w:lineRule="exact"/>
        <w:ind w:firstLine="456"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八、招标文件获取方式：</w:t>
      </w:r>
    </w:p>
    <w:p w14:paraId="48CD01D3">
      <w:pPr>
        <w:widowControl/>
        <w:kinsoku w:val="0"/>
        <w:autoSpaceDE w:val="0"/>
        <w:autoSpaceDN w:val="0"/>
        <w:adjustRightInd w:val="0"/>
        <w:snapToGrid w:val="0"/>
        <w:spacing w:before="79" w:line="400" w:lineRule="exact"/>
        <w:ind w:left="3" w:firstLine="476"/>
        <w:textAlignment w:val="baseline"/>
        <w:rPr>
          <w:rFonts w:hint="eastAsia" w:ascii="宋体" w:hAnsi="宋体" w:eastAsia="宋体" w:cs="宋体"/>
          <w:sz w:val="24"/>
          <w:szCs w:val="24"/>
        </w:rPr>
      </w:pPr>
      <w:r>
        <w:rPr>
          <w:rFonts w:hint="eastAsia" w:ascii="宋体" w:hAnsi="宋体" w:eastAsia="宋体" w:cs="宋体"/>
          <w:sz w:val="24"/>
          <w:szCs w:val="24"/>
        </w:rPr>
        <w:t>本项目招标文件随招标公告一并在</w:t>
      </w:r>
      <w:r>
        <w:rPr>
          <w:rFonts w:hint="eastAsia" w:ascii="宋体" w:hAnsi="宋体" w:eastAsia="宋体" w:cs="宋体"/>
          <w:sz w:val="24"/>
          <w:szCs w:val="24"/>
          <w:u w:val="single"/>
        </w:rPr>
        <w:t>广州交易集团有限公司（广州公共资源交易中心）</w:t>
      </w:r>
      <w:r>
        <w:rPr>
          <w:rFonts w:hint="eastAsia" w:ascii="宋体" w:hAnsi="宋体" w:eastAsia="宋体" w:cs="宋体"/>
          <w:sz w:val="24"/>
          <w:szCs w:val="24"/>
        </w:rPr>
        <w:t>交易平台网站发布。招标文件一经在</w:t>
      </w:r>
      <w:r>
        <w:rPr>
          <w:rFonts w:hint="eastAsia" w:ascii="宋体" w:hAnsi="宋体" w:eastAsia="宋体" w:cs="宋体"/>
          <w:sz w:val="24"/>
          <w:szCs w:val="24"/>
          <w:u w:val="single"/>
        </w:rPr>
        <w:t>广州交易集团有限公司（广州公共资源交易中心）</w:t>
      </w:r>
      <w:r>
        <w:rPr>
          <w:rFonts w:hint="eastAsia" w:ascii="宋体" w:hAnsi="宋体" w:eastAsia="宋体" w:cs="宋体"/>
          <w:spacing w:val="-2"/>
          <w:sz w:val="24"/>
          <w:szCs w:val="24"/>
        </w:rPr>
        <w:t>交易平台发布，视为发售给投标人，招标文件由投标人自行在</w:t>
      </w:r>
      <w:r>
        <w:rPr>
          <w:rFonts w:hint="eastAsia" w:ascii="宋体" w:hAnsi="宋体" w:eastAsia="宋体" w:cs="宋体"/>
          <w:sz w:val="24"/>
          <w:szCs w:val="24"/>
          <w:u w:val="single"/>
        </w:rPr>
        <w:t>广州交易集团有限公司（广州公共资源交易中心）</w:t>
      </w:r>
      <w:r>
        <w:rPr>
          <w:rFonts w:hint="eastAsia" w:ascii="宋体" w:hAnsi="宋体" w:eastAsia="宋体" w:cs="宋体"/>
          <w:spacing w:val="-2"/>
          <w:sz w:val="24"/>
          <w:szCs w:val="24"/>
        </w:rPr>
        <w:t>交易平台网站下载。</w:t>
      </w:r>
    </w:p>
    <w:p w14:paraId="0EAFDB7D">
      <w:pPr>
        <w:widowControl/>
        <w:kinsoku w:val="0"/>
        <w:autoSpaceDE w:val="0"/>
        <w:autoSpaceDN w:val="0"/>
        <w:adjustRightInd w:val="0"/>
        <w:snapToGrid w:val="0"/>
        <w:spacing w:before="200" w:line="400" w:lineRule="exact"/>
        <w:ind w:firstLine="452" w:firstLineChars="200"/>
        <w:textAlignment w:val="baseline"/>
        <w:rPr>
          <w:rFonts w:ascii="宋体" w:hAnsi="宋体" w:eastAsia="宋体" w:cs="宋体"/>
          <w:sz w:val="24"/>
          <w:szCs w:val="24"/>
        </w:rPr>
      </w:pPr>
      <w:r>
        <w:rPr>
          <w:rFonts w:ascii="宋体" w:hAnsi="宋体" w:eastAsia="宋体" w:cs="宋体"/>
          <w:spacing w:val="-7"/>
          <w:sz w:val="24"/>
          <w:szCs w:val="24"/>
        </w:rPr>
        <w:t>九、投标人合格条件：</w:t>
      </w:r>
    </w:p>
    <w:p w14:paraId="02C7F593">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1、投标人参加投标的意思表达清楚，投标人代表被授权有效。</w:t>
      </w:r>
    </w:p>
    <w:p w14:paraId="49358B37">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2、投标人均具有独立法人资格，按国家法律经营。</w:t>
      </w:r>
    </w:p>
    <w:p w14:paraId="0F4AB343">
      <w:pPr>
        <w:widowControl/>
        <w:kinsoku w:val="0"/>
        <w:autoSpaceDE w:val="0"/>
        <w:autoSpaceDN w:val="0"/>
        <w:adjustRightInd w:val="0"/>
        <w:snapToGrid w:val="0"/>
        <w:spacing w:before="78" w:line="400" w:lineRule="exact"/>
        <w:ind w:right="84"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3、投标人均持有建设行政主管部门颁发的有效期内的企业资质证书及安全生产许可证。</w:t>
      </w:r>
    </w:p>
    <w:p w14:paraId="5B2B8E2D">
      <w:pPr>
        <w:widowControl/>
        <w:kinsoku w:val="0"/>
        <w:autoSpaceDE w:val="0"/>
        <w:autoSpaceDN w:val="0"/>
        <w:adjustRightInd w:val="0"/>
        <w:snapToGrid w:val="0"/>
        <w:spacing w:before="78" w:line="400" w:lineRule="exact"/>
        <w:ind w:right="84" w:firstLine="472" w:firstLineChars="200"/>
        <w:textAlignment w:val="baseline"/>
        <w:rPr>
          <w:rFonts w:ascii="宋体" w:hAnsi="宋体" w:eastAsia="宋体" w:cs="宋体"/>
          <w:sz w:val="24"/>
          <w:szCs w:val="24"/>
        </w:rPr>
      </w:pPr>
      <w:r>
        <w:rPr>
          <w:rFonts w:hint="eastAsia" w:ascii="宋体" w:hAnsi="宋体" w:eastAsia="宋体" w:cs="宋体"/>
          <w:spacing w:val="-2"/>
          <w:sz w:val="24"/>
          <w:szCs w:val="24"/>
        </w:rPr>
        <w:t>4、投标人应具备以下资质：</w:t>
      </w:r>
    </w:p>
    <w:p w14:paraId="41F9FE4C">
      <w:pPr>
        <w:widowControl/>
        <w:kinsoku w:val="0"/>
        <w:autoSpaceDE w:val="0"/>
        <w:autoSpaceDN w:val="0"/>
        <w:adjustRightInd w:val="0"/>
        <w:snapToGrid w:val="0"/>
        <w:spacing w:before="7" w:line="400" w:lineRule="exact"/>
        <w:ind w:firstLine="480" w:firstLineChars="200"/>
        <w:textAlignment w:val="baseline"/>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rPr>
        <w:t>投标人具备承接本</w:t>
      </w:r>
      <w:r>
        <w:rPr>
          <w:rFonts w:hint="eastAsia" w:ascii="宋体" w:hAnsi="宋体" w:eastAsia="宋体" w:cs="宋体"/>
          <w:color w:val="000000"/>
          <w:sz w:val="24"/>
          <w:szCs w:val="24"/>
          <w:highlight w:val="none"/>
        </w:rPr>
        <w:t>工程所需的</w:t>
      </w:r>
      <w:r>
        <w:rPr>
          <w:rFonts w:hint="eastAsia" w:ascii="宋体" w:hAnsi="宋体" w:eastAsia="宋体" w:cs="宋体"/>
          <w:color w:val="000000"/>
          <w:sz w:val="24"/>
          <w:szCs w:val="24"/>
          <w:highlight w:val="none"/>
          <w:u w:val="single"/>
        </w:rPr>
        <w:t>建设行政主管部门颁发的有效的建筑工程施工总承包二级及以上资质；具备建设行政主管部门颁发的有效的《安全生产许可证》。（①投标人的基本信息以评标时信用中国（https://www.creditchina.gov.cn/）或国家企业信用信息公示系统（https://www.gsxt.gov.cn/index.html）查询结果为准，登记状态应为正常或存续（在营、开业、在册）状态。②投标人的建筑企业资质信息以评标时国家住房和城乡建设部全国建筑市场监管公共服务平台（https://jzsc.mohurd.gov.cn/）或通过全国建筑市场监管公共服务平台链接的省级建设行政主管部门指定平台查询结果为准，资质应在有效期内。③投标人的安全生产许可证信息以评标时全国工程质量安全监管信息平台公共服务门户（https://zlaq.mohurd.gov.cn/）或省级建设行政主管部门指定平台查询结果为准，证书应在有效期内。以评标时国家住房和城乡建设部全国建筑市场监管公共服务平台（https://jzsc.mohurd.gov.cn/）或通过全国建筑市场监管公共服务平台链接的省级建设行政主管部门指定平台查询结果为准，资质应在有效期内。）</w:t>
      </w:r>
    </w:p>
    <w:p w14:paraId="7F6E86C3">
      <w:pPr>
        <w:spacing w:line="400" w:lineRule="exact"/>
        <w:ind w:firstLine="437"/>
        <w:rPr>
          <w:rFonts w:hint="eastAsia" w:ascii="宋体" w:hAnsi="宋体" w:eastAsia="宋体" w:cs="宋体"/>
          <w:color w:val="000000"/>
          <w:sz w:val="24"/>
          <w:szCs w:val="24"/>
          <w:highlight w:val="none"/>
          <w:u w:val="single"/>
        </w:rPr>
      </w:pPr>
      <w:r>
        <w:rPr>
          <w:rFonts w:hint="eastAsia" w:ascii="宋体" w:hAnsi="宋体" w:eastAsia="宋体" w:cs="宋体"/>
          <w:spacing w:val="-2"/>
          <w:sz w:val="24"/>
          <w:szCs w:val="24"/>
          <w:highlight w:val="none"/>
        </w:rPr>
        <w:t>投标人拟担任本工程项目负责人的人员为：</w:t>
      </w:r>
      <w:r>
        <w:rPr>
          <w:rFonts w:hint="eastAsia" w:ascii="宋体" w:hAnsi="宋体" w:eastAsia="宋体" w:cs="宋体"/>
          <w:color w:val="000000"/>
          <w:sz w:val="24"/>
          <w:szCs w:val="24"/>
          <w:highlight w:val="none"/>
          <w:u w:val="single"/>
        </w:rPr>
        <w:t>建筑工程专业一级注册建造师。并未担任其他在施建设工程项目的项目经理。（存在下列情形之一的，视为未担任其他在施建设工程项目的项目经理：①同一工程相邻分段发包或分期施工的；②合同约定的工程验收合格的；③因非承包方原因致使工程项目停工超过120天（含），经建设单位同意的。房建工程及其项目管理，投标人拟派项目经理必须为投标人正式员工（投标人直接为其缴纳基本养老保险），不得为第三方或者退休返聘人员。相关资料和信息要求如下：（1）以下材料投标人无需直接提供扫描件，评标时按照以下标准评审：注册建造师执业信息以评标时全国建筑市场监管公共服务平台（https://jzsc.mohurd.gov.cn/）或通过全国建筑市场监管公共服务平台链接的省级建设行政主管部门指定平台查询结果为准，证书应在有效期内。（2）以下材料投标人应在投标文件中提供相应扫描件，评标时按照以下标准评审：①开标前30日内出具的项目经理3个月及以上社保缴费证明：投标人应在投标文件中提供项目经理的人力资源和社会保障部门出具的参保证明扫描件，并同时提供对应参保证明的验真渠道和验真方法（如查询步骤、查询链接及查询码、或二维码、或政务平台链接及账号密码等）。评标时，评标委员会将对投标人提供的验真渠道和方法进行现场核验。若现场核验发现验真渠道和验真方法暂时无法核验的，评标委员会可通过澄清方式要求投标人在规定时间（1个小时）内补充提供有效的验真方式，投标人应在澄清期限内配合提供补充的验真方式。若投标人拒绝澄清、或未在规定时间内补充有效信息，或补充后仍无法实现有效验真的，其投标将被否决。②提供劳动合同扫描件：合同应有各方的签字或盖章，内容清晰且不得有遮挡、涂改，合同日期以合同生效时间和合同签订时间中较晚的日期为准。③未担任其他在施建设工程项目项目经理的承诺书。</w:t>
      </w:r>
    </w:p>
    <w:p w14:paraId="1B8AF6CF">
      <w:pPr>
        <w:widowControl/>
        <w:kinsoku w:val="0"/>
        <w:autoSpaceDE w:val="0"/>
        <w:autoSpaceDN w:val="0"/>
        <w:adjustRightInd w:val="0"/>
        <w:snapToGrid w:val="0"/>
        <w:spacing w:before="7" w:line="400" w:lineRule="exact"/>
        <w:ind w:firstLine="472" w:firstLineChars="200"/>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AFD559D">
      <w:pPr>
        <w:widowControl/>
        <w:kinsoku w:val="0"/>
        <w:autoSpaceDE w:val="0"/>
        <w:autoSpaceDN w:val="0"/>
        <w:adjustRightInd w:val="0"/>
        <w:snapToGrid w:val="0"/>
        <w:spacing w:before="7" w:line="400" w:lineRule="exact"/>
        <w:ind w:firstLine="472" w:firstLineChars="200"/>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559564F7">
      <w:pPr>
        <w:widowControl/>
        <w:kinsoku w:val="0"/>
        <w:autoSpaceDE w:val="0"/>
        <w:autoSpaceDN w:val="0"/>
        <w:adjustRightInd w:val="0"/>
        <w:snapToGrid w:val="0"/>
        <w:spacing w:before="7" w:line="400" w:lineRule="exact"/>
        <w:ind w:firstLine="472" w:firstLineChars="200"/>
        <w:textAlignment w:val="baseline"/>
        <w:rPr>
          <w:rFonts w:hint="eastAsia" w:ascii="宋体" w:hAnsi="宋体" w:eastAsia="宋体" w:cs="宋体"/>
          <w:spacing w:val="-2"/>
          <w:sz w:val="24"/>
          <w:szCs w:val="24"/>
          <w:highlight w:val="none"/>
          <w:u w:val="single"/>
        </w:rPr>
      </w:pPr>
      <w:r>
        <w:rPr>
          <w:rFonts w:hint="eastAsia" w:ascii="宋体" w:hAnsi="宋体" w:eastAsia="宋体" w:cs="宋体"/>
          <w:spacing w:val="-2"/>
          <w:sz w:val="24"/>
          <w:szCs w:val="24"/>
          <w:highlight w:val="none"/>
          <w:u w:val="singl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922692B">
      <w:pPr>
        <w:widowControl/>
        <w:kinsoku w:val="0"/>
        <w:autoSpaceDE w:val="0"/>
        <w:autoSpaceDN w:val="0"/>
        <w:adjustRightInd w:val="0"/>
        <w:snapToGrid w:val="0"/>
        <w:spacing w:before="7" w:line="400" w:lineRule="exact"/>
        <w:ind w:firstLine="472" w:firstLineChars="200"/>
        <w:textAlignment w:val="baseline"/>
        <w:rPr>
          <w:rFonts w:hint="eastAsia" w:ascii="宋体" w:hAnsi="宋体" w:eastAsia="宋体" w:cs="宋体"/>
          <w:spacing w:val="-2"/>
          <w:sz w:val="24"/>
          <w:szCs w:val="24"/>
          <w:highlight w:val="none"/>
          <w:u w:val="single"/>
        </w:rPr>
      </w:pPr>
      <w:r>
        <w:rPr>
          <w:rFonts w:hint="eastAsia" w:ascii="宋体" w:hAnsi="宋体" w:eastAsia="宋体" w:cs="宋体"/>
          <w:spacing w:val="-2"/>
          <w:sz w:val="24"/>
          <w:szCs w:val="24"/>
          <w:highlight w:val="none"/>
          <w:u w:val="singl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5C96CCB">
      <w:pPr>
        <w:widowControl/>
        <w:kinsoku w:val="0"/>
        <w:autoSpaceDE w:val="0"/>
        <w:autoSpaceDN w:val="0"/>
        <w:adjustRightInd w:val="0"/>
        <w:snapToGrid w:val="0"/>
        <w:spacing w:before="7" w:line="400" w:lineRule="exact"/>
        <w:ind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r>
        <w:rPr>
          <w:rFonts w:hint="eastAsia" w:ascii="宋体" w:hAnsi="宋体" w:eastAsia="宋体" w:cs="宋体"/>
          <w:spacing w:val="-4"/>
          <w:sz w:val="24"/>
          <w:szCs w:val="24"/>
          <w:highlight w:val="none"/>
        </w:rPr>
        <w:t>。</w:t>
      </w:r>
    </w:p>
    <w:p w14:paraId="13970A9D">
      <w:pPr>
        <w:widowControl/>
        <w:kinsoku w:val="0"/>
        <w:autoSpaceDE w:val="0"/>
        <w:autoSpaceDN w:val="0"/>
        <w:adjustRightInd w:val="0"/>
        <w:snapToGrid w:val="0"/>
        <w:spacing w:before="1" w:line="400" w:lineRule="exact"/>
        <w:ind w:right="76" w:firstLine="47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5、项目负责人具有安全生产考核合格证（B类）或建筑施工企业项目负责人安全生产考核合格证书。</w:t>
      </w:r>
      <w:r>
        <w:rPr>
          <w:rFonts w:hint="eastAsia" w:ascii="宋体" w:hAnsi="宋体" w:eastAsia="宋体" w:cs="宋体"/>
          <w:color w:val="000000"/>
          <w:sz w:val="24"/>
          <w:szCs w:val="24"/>
          <w:highlight w:val="none"/>
          <w:u w:val="single"/>
        </w:rPr>
        <w:t>(以下材料投标人无需直接提供扫描件，评标时按照以下标准评审：安全生产考核信息：以评标时全国工程质量安全监管信息平台公共服务门户（https://zlaq.mohurd.gov.cn/）或省级建设行政主管部门指定平台查询结果为准，证书应在有效期内。)</w:t>
      </w:r>
    </w:p>
    <w:p w14:paraId="79E91DCC">
      <w:pPr>
        <w:widowControl/>
        <w:kinsoku w:val="0"/>
        <w:autoSpaceDE w:val="0"/>
        <w:autoSpaceDN w:val="0"/>
        <w:adjustRightInd w:val="0"/>
        <w:snapToGrid w:val="0"/>
        <w:spacing w:before="78" w:line="400" w:lineRule="exact"/>
        <w:ind w:firstLine="476" w:firstLineChars="200"/>
        <w:textAlignment w:val="baseline"/>
        <w:rPr>
          <w:rFonts w:hint="eastAsia" w:ascii="宋体" w:hAnsi="宋体" w:eastAsia="宋体" w:cs="宋体"/>
          <w:spacing w:val="-1"/>
          <w:sz w:val="24"/>
          <w:szCs w:val="24"/>
          <w:highlight w:val="none"/>
          <w:u w:val="single"/>
        </w:rPr>
      </w:pPr>
      <w:r>
        <w:rPr>
          <w:rFonts w:hint="eastAsia" w:ascii="宋体" w:hAnsi="宋体" w:eastAsia="宋体" w:cs="宋体"/>
          <w:spacing w:val="-1"/>
          <w:sz w:val="24"/>
          <w:szCs w:val="24"/>
          <w:highlight w:val="none"/>
        </w:rPr>
        <w:t>6、投标人拟担任本工程技术负责人的资格要求为：</w:t>
      </w:r>
      <w:r>
        <w:rPr>
          <w:rFonts w:hint="eastAsia" w:ascii="宋体" w:hAnsi="宋体" w:eastAsia="宋体" w:cs="宋体"/>
          <w:spacing w:val="-1"/>
          <w:sz w:val="24"/>
          <w:szCs w:val="24"/>
          <w:highlight w:val="none"/>
          <w:u w:val="single"/>
        </w:rPr>
        <w:t>具备建筑工程相关专业中级及以上职称或建筑工程专业注册建造师执业资格。（项目技术负责人具备建筑工程专业注册建造师执业资格的，以评标时全国建筑市场监管公共服务平台（https://jzsc.mohurd.gov.cn/）或通过全国建筑市场监管公共服务平台链接的省级建设行政主管部门指定平台查询结果为准，证书应在有效期内。）</w:t>
      </w:r>
    </w:p>
    <w:p w14:paraId="16C87ED3">
      <w:pPr>
        <w:widowControl/>
        <w:kinsoku w:val="0"/>
        <w:autoSpaceDE w:val="0"/>
        <w:autoSpaceDN w:val="0"/>
        <w:adjustRightInd w:val="0"/>
        <w:snapToGrid w:val="0"/>
        <w:spacing w:before="79" w:line="400" w:lineRule="exact"/>
        <w:ind w:right="76" w:firstLine="468" w:firstLineChars="200"/>
        <w:textAlignment w:val="baseline"/>
        <w:rPr>
          <w:rFonts w:hint="eastAsia" w:ascii="宋体" w:hAnsi="宋体" w:eastAsia="宋体" w:cs="宋体"/>
          <w:spacing w:val="-5"/>
          <w:sz w:val="24"/>
          <w:szCs w:val="24"/>
          <w:highlight w:val="none"/>
        </w:rPr>
      </w:pPr>
      <w:r>
        <w:rPr>
          <w:rFonts w:hint="eastAsia" w:ascii="宋体" w:hAnsi="宋体" w:eastAsia="宋体" w:cs="宋体"/>
          <w:spacing w:val="-3"/>
          <w:sz w:val="24"/>
          <w:szCs w:val="24"/>
          <w:highlight w:val="none"/>
        </w:rPr>
        <w:t>7、投标人拟担任本工程专职安全员须</w:t>
      </w:r>
      <w:r>
        <w:rPr>
          <w:rFonts w:hint="eastAsia" w:ascii="宋体" w:hAnsi="宋体" w:eastAsia="宋体" w:cs="宋体"/>
          <w:spacing w:val="-3"/>
          <w:sz w:val="24"/>
          <w:szCs w:val="24"/>
          <w:highlight w:val="none"/>
          <w:u w:val="single"/>
        </w:rPr>
        <w:t>具有安全生产考核合格证（C类）或建筑施工企业专职安全生产管理人</w:t>
      </w:r>
      <w:r>
        <w:rPr>
          <w:rFonts w:hint="eastAsia" w:ascii="宋体" w:hAnsi="宋体" w:eastAsia="宋体" w:cs="宋体"/>
          <w:spacing w:val="-5"/>
          <w:sz w:val="24"/>
          <w:szCs w:val="24"/>
          <w:highlight w:val="none"/>
          <w:u w:val="single"/>
        </w:rPr>
        <w:t>员安全生产考核合格证书。（安全生产考核信息：以评标时全国工程质量安全监管信息平台公共服务门户（https://zlaq.mohurd.gov.cn/）或省级建设行政主管部门指定平台查询结果为准查询结果为准，证书应在有效期内。）</w:t>
      </w:r>
    </w:p>
    <w:p w14:paraId="6B444C8B">
      <w:pPr>
        <w:widowControl/>
        <w:kinsoku w:val="0"/>
        <w:autoSpaceDE w:val="0"/>
        <w:autoSpaceDN w:val="0"/>
        <w:adjustRightInd w:val="0"/>
        <w:snapToGrid w:val="0"/>
        <w:spacing w:before="79" w:line="400" w:lineRule="exact"/>
        <w:ind w:right="76" w:firstLine="460" w:firstLineChars="200"/>
        <w:textAlignment w:val="baseline"/>
        <w:rPr>
          <w:rFonts w:hint="eastAsia" w:ascii="宋体" w:hAnsi="宋体" w:eastAsia="宋体" w:cs="宋体"/>
          <w:spacing w:val="-5"/>
          <w:sz w:val="24"/>
          <w:szCs w:val="24"/>
          <w:highlight w:val="none"/>
          <w:u w:val="single"/>
        </w:rPr>
      </w:pPr>
      <w:r>
        <w:rPr>
          <w:rFonts w:hint="eastAsia" w:ascii="宋体" w:hAnsi="宋体" w:eastAsia="宋体" w:cs="宋体"/>
          <w:spacing w:val="-5"/>
          <w:sz w:val="24"/>
          <w:szCs w:val="24"/>
          <w:highlight w:val="none"/>
          <w:u w:val="single"/>
        </w:rPr>
        <w:t>以下材料投标人应在投标文件中提供相应扫描件，评标时按照以下标准评审：①工程技术负责人、专职安全员的劳动合同扫描件：合同应有各方的签字或盖章，内容清晰且不得有遮挡、涂改，合同日期以合同生效时间和合同签订时间中较晚的日期为准；②开标前30日内出具的工程技术负责人、专职安全员3个月及以上社保缴费证明：投标人应在投标文件中提供工程技术负责人、专职安全员的人力资源和社会保障部门出具的参保证明扫描件，并同时提供对应参保证明的验真渠道和验真方法（如查询步骤、查询链接及查询码、或二维码、或政务平台链接及账号密码等）。评标时，评标委员会将对投标人提供的验真渠道和方法进行现场核验。③若现场核验发现验真渠道和验真方法暂时无法核验的，评标委员会可通过澄清方式要求投标人在规定时间（1个小时）内补充提供有效的验真方式，投标人应在澄清期限内配合提供补充的验真方式。若投标人拒绝澄清、或未在规定时间内补充有效信息，或补充后仍无法实现有效验真的，其投标将被否决。</w:t>
      </w:r>
    </w:p>
    <w:p w14:paraId="6ED7D47B">
      <w:pPr>
        <w:spacing w:before="78" w:line="400" w:lineRule="exact"/>
        <w:ind w:right="76" w:firstLine="540"/>
        <w:rPr>
          <w:rFonts w:hint="eastAsia" w:ascii="宋体" w:hAnsi="宋体" w:eastAsia="宋体" w:cs="宋体"/>
          <w:spacing w:val="-4"/>
          <w:sz w:val="24"/>
          <w:szCs w:val="24"/>
          <w:highlight w:val="none"/>
        </w:rPr>
      </w:pPr>
      <w:r>
        <w:rPr>
          <w:rFonts w:ascii="宋体" w:hAnsi="宋体" w:eastAsia="宋体" w:cs="宋体"/>
          <w:spacing w:val="-4"/>
          <w:sz w:val="24"/>
          <w:szCs w:val="24"/>
          <w:highlight w:val="none"/>
        </w:rPr>
        <w:t>8、</w:t>
      </w:r>
      <w:r>
        <w:rPr>
          <w:rFonts w:hint="eastAsia" w:ascii="宋体" w:hAnsi="宋体" w:eastAsia="宋体" w:cs="宋体"/>
          <w:spacing w:val="-4"/>
          <w:sz w:val="24"/>
          <w:szCs w:val="24"/>
          <w:highlight w:val="none"/>
        </w:rPr>
        <w:t>本次招标要求投标人近</w:t>
      </w:r>
      <w:r>
        <w:rPr>
          <w:rFonts w:hint="eastAsia" w:ascii="宋体" w:hAnsi="宋体" w:eastAsia="宋体" w:cs="宋体"/>
          <w:spacing w:val="-4"/>
          <w:sz w:val="24"/>
          <w:szCs w:val="24"/>
          <w:highlight w:val="none"/>
          <w:u w:val="single"/>
        </w:rPr>
        <w:t>5</w:t>
      </w:r>
      <w:r>
        <w:rPr>
          <w:rFonts w:hint="eastAsia" w:ascii="宋体" w:hAnsi="宋体" w:eastAsia="宋体" w:cs="宋体"/>
          <w:spacing w:val="-4"/>
          <w:sz w:val="24"/>
          <w:szCs w:val="24"/>
          <w:highlight w:val="none"/>
        </w:rPr>
        <w:t>年（2020年01月01日至本项目开标当日，业绩认定时间以合同签订时间为准）具有1个类似</w:t>
      </w:r>
      <w:r>
        <w:rPr>
          <w:rFonts w:hint="eastAsia" w:ascii="宋体" w:hAnsi="宋体" w:eastAsia="宋体" w:cs="宋体"/>
          <w:spacing w:val="-4"/>
          <w:sz w:val="24"/>
          <w:szCs w:val="24"/>
          <w:highlight w:val="none"/>
          <w:u w:val="single"/>
        </w:rPr>
        <w:t>工业厂房</w:t>
      </w:r>
      <w:r>
        <w:rPr>
          <w:rFonts w:hint="eastAsia" w:ascii="宋体" w:hAnsi="宋体" w:eastAsia="宋体" w:cs="宋体"/>
          <w:spacing w:val="-4"/>
          <w:sz w:val="24"/>
          <w:szCs w:val="24"/>
          <w:highlight w:val="none"/>
        </w:rPr>
        <w:t>(专业)业绩且合同金额</w:t>
      </w:r>
      <w:r>
        <w:rPr>
          <w:rFonts w:hint="eastAsia" w:ascii="宋体" w:hAnsi="宋体" w:eastAsia="宋体" w:cs="宋体"/>
          <w:spacing w:val="-4"/>
          <w:sz w:val="24"/>
          <w:szCs w:val="24"/>
          <w:highlight w:val="none"/>
          <w:u w:val="single"/>
        </w:rPr>
        <w:t>5158</w:t>
      </w:r>
      <w:r>
        <w:rPr>
          <w:rFonts w:hint="eastAsia" w:ascii="宋体" w:hAnsi="宋体" w:eastAsia="宋体" w:cs="宋体"/>
          <w:spacing w:val="-4"/>
          <w:sz w:val="24"/>
          <w:szCs w:val="24"/>
          <w:highlight w:val="none"/>
        </w:rPr>
        <w:t>万元人民币（含税）及以上。</w:t>
      </w:r>
    </w:p>
    <w:p w14:paraId="68C1B815">
      <w:pPr>
        <w:widowControl/>
        <w:kinsoku w:val="0"/>
        <w:autoSpaceDE w:val="0"/>
        <w:autoSpaceDN w:val="0"/>
        <w:adjustRightInd w:val="0"/>
        <w:snapToGrid w:val="0"/>
        <w:spacing w:before="79" w:line="400" w:lineRule="exact"/>
        <w:ind w:right="76" w:firstLine="460" w:firstLineChars="200"/>
        <w:textAlignment w:val="baseline"/>
        <w:rPr>
          <w:rFonts w:hint="eastAsia" w:ascii="宋体" w:hAnsi="宋体" w:eastAsia="宋体" w:cs="宋体"/>
          <w:spacing w:val="-5"/>
          <w:sz w:val="24"/>
          <w:szCs w:val="24"/>
          <w:highlight w:val="none"/>
          <w:u w:val="single"/>
        </w:rPr>
      </w:pPr>
      <w:r>
        <w:rPr>
          <w:rFonts w:hint="eastAsia" w:ascii="宋体" w:hAnsi="宋体" w:eastAsia="宋体" w:cs="宋体"/>
          <w:spacing w:val="-5"/>
          <w:sz w:val="24"/>
          <w:szCs w:val="24"/>
          <w:highlight w:val="none"/>
          <w:u w:val="single"/>
        </w:rPr>
        <w:t>以下材料投标人应在投标文件中提供相应扫描件或截图，评标时按照以下标准评审：（1）若类似业绩可以通过工程所在地的省级或全国建筑市场监管公共服务平台（https://jzsc.mohurd.gov.cn/）进行查询的，且投标人自查数据等级为C级及以上的，投标人应在投标文件中填写正确的类似业绩项目名称并附查询截图（截图应能够清晰明确的显示规定的业绩要求）。业绩认定以开标日评标现场查询结果为准。（2）若通过工程所在地的省级或全国建筑市场监管公共服务平台（https://jzsc.mohurd.gov.cn/）查询项目数据等级为D级或无法通过网站查询的，则应在投标文件中提供合同扫描件。其中，合同具体要求如下，未按要求提供资料的业绩不予认定：1）投标人应是合同的施工方（实施人）；2）合同应有各方的签字或盖章，电子合同、订单等特殊形式合同除外；3）合同扫描件应至少包括合同各方名称、工程名称、合同金额、合同日期和签字盖章页，内容清晰且不得有遮挡、涂改；4）合同日期以合同生效时间和合同签订时间中较晚的日期为准；5）提供的合同应附带相应增值税发票扫描件（不低于合同额的30%），以及进款单或收款单扫描件（不低于合同额的30%），进款单或收款单扫描件应带有银行章。6）如为框架合同、单价合同、折扣合同等未能体现合同总金额的，应额外提供与之对应的用于结算的增值税发票扫描件（发票金额不低于业绩要求列示的合同金额）或有买方签字或盖章的结算单（结算单金额不低于业绩要求列示的合同金额）。注：以上合同要求中涉及发票信息部分，评标时将通过国家税务总局全国增值税发票查验平台（https://inv-veri.chinatax.gov.cn/）对发票真实性进行查验。未能查询到发票信息或查询信息无法对应合同扫描件的，评标委员会将否决投标，招标人有权依法追究投标人提供虚假材料的责任。</w:t>
      </w:r>
    </w:p>
    <w:p w14:paraId="138A6A33">
      <w:pPr>
        <w:widowControl/>
        <w:kinsoku w:val="0"/>
        <w:autoSpaceDE w:val="0"/>
        <w:autoSpaceDN w:val="0"/>
        <w:adjustRightInd w:val="0"/>
        <w:snapToGrid w:val="0"/>
        <w:spacing w:before="79" w:line="400" w:lineRule="exact"/>
        <w:ind w:right="4" w:firstLine="464" w:firstLineChars="200"/>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9、投标人已按照附件一的内容签署盖章的投标人声明。</w:t>
      </w:r>
    </w:p>
    <w:p w14:paraId="0FB87FB3">
      <w:pPr>
        <w:widowControl/>
        <w:kinsoku w:val="0"/>
        <w:autoSpaceDE w:val="0"/>
        <w:autoSpaceDN w:val="0"/>
        <w:adjustRightInd w:val="0"/>
        <w:snapToGrid w:val="0"/>
        <w:spacing w:before="79" w:line="400" w:lineRule="exact"/>
        <w:ind w:right="4"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10、关于联合体</w:t>
      </w:r>
      <w:r>
        <w:rPr>
          <w:rFonts w:hint="eastAsia" w:ascii="宋体" w:hAnsi="宋体" w:eastAsia="宋体" w:cs="宋体"/>
          <w:spacing w:val="-4"/>
          <w:sz w:val="24"/>
          <w:szCs w:val="24"/>
          <w:highlight w:val="none"/>
        </w:rPr>
        <w:t>投标：</w:t>
      </w:r>
      <w:r>
        <w:rPr>
          <w:rFonts w:hint="eastAsia" w:ascii="宋体" w:hAnsi="宋体" w:eastAsia="宋体" w:cs="宋体"/>
          <w:spacing w:val="-4"/>
          <w:sz w:val="24"/>
          <w:szCs w:val="24"/>
          <w:highlight w:val="none"/>
          <w:u w:val="single"/>
        </w:rPr>
        <w:t>本项目不允许联合体投标</w:t>
      </w:r>
      <w:r>
        <w:rPr>
          <w:rFonts w:hint="eastAsia" w:ascii="宋体" w:hAnsi="宋体" w:eastAsia="宋体" w:cs="宋体"/>
          <w:spacing w:val="-4"/>
          <w:sz w:val="24"/>
          <w:szCs w:val="24"/>
          <w:highlight w:val="none"/>
        </w:rPr>
        <w:t>。</w:t>
      </w:r>
    </w:p>
    <w:p w14:paraId="52778E21">
      <w:pPr>
        <w:widowControl/>
        <w:kinsoku w:val="0"/>
        <w:autoSpaceDE w:val="0"/>
        <w:autoSpaceDN w:val="0"/>
        <w:adjustRightInd w:val="0"/>
        <w:snapToGrid w:val="0"/>
        <w:spacing w:before="6" w:line="400" w:lineRule="exact"/>
        <w:ind w:right="91" w:firstLine="456"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11、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2F271458">
      <w:pPr>
        <w:widowControl/>
        <w:kinsoku w:val="0"/>
        <w:autoSpaceDE w:val="0"/>
        <w:autoSpaceDN w:val="0"/>
        <w:adjustRightInd w:val="0"/>
        <w:snapToGrid w:val="0"/>
        <w:spacing w:before="6" w:line="400" w:lineRule="exact"/>
        <w:ind w:right="91" w:firstLine="456"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http://zfcj.gz.gov.cn/zwgk/zsdwxxgkzl/gzsjzyglfwzx/bszy/content/post_8484886.html）</w:t>
      </w:r>
    </w:p>
    <w:p w14:paraId="3E530650">
      <w:pPr>
        <w:widowControl/>
        <w:kinsoku w:val="0"/>
        <w:autoSpaceDE w:val="0"/>
        <w:autoSpaceDN w:val="0"/>
        <w:adjustRightInd w:val="0"/>
        <w:snapToGrid w:val="0"/>
        <w:spacing w:before="79" w:line="400" w:lineRule="exact"/>
        <w:ind w:right="83"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12、</w:t>
      </w:r>
      <w:r>
        <w:rPr>
          <w:rFonts w:hint="eastAsia" w:ascii="宋体" w:hAnsi="宋体" w:eastAsia="宋体" w:cs="宋体"/>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相关投标均无效。</w:t>
      </w:r>
    </w:p>
    <w:p w14:paraId="5D22A055">
      <w:pPr>
        <w:widowControl/>
        <w:kinsoku w:val="0"/>
        <w:autoSpaceDE w:val="0"/>
        <w:autoSpaceDN w:val="0"/>
        <w:adjustRightInd w:val="0"/>
        <w:snapToGrid w:val="0"/>
        <w:spacing w:before="2" w:line="400" w:lineRule="exact"/>
        <w:ind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13、</w:t>
      </w:r>
      <w:r>
        <w:rPr>
          <w:rFonts w:hint="eastAsia" w:ascii="宋体" w:hAnsi="宋体" w:eastAsia="宋体" w:cs="宋体"/>
          <w:spacing w:val="-2"/>
          <w:sz w:val="24"/>
          <w:szCs w:val="24"/>
          <w:highlight w:val="none"/>
        </w:rPr>
        <w:t>未被列入拖欠农民工工资失信联合惩戒对象名单。</w:t>
      </w:r>
    </w:p>
    <w:p w14:paraId="1A871D9F">
      <w:pPr>
        <w:widowControl/>
        <w:kinsoku w:val="0"/>
        <w:autoSpaceDE w:val="0"/>
        <w:autoSpaceDN w:val="0"/>
        <w:adjustRightInd w:val="0"/>
        <w:snapToGrid w:val="0"/>
        <w:spacing w:before="182" w:line="400" w:lineRule="exact"/>
        <w:ind w:firstLine="452"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十、资格审查方式：</w:t>
      </w:r>
    </w:p>
    <w:p w14:paraId="2D0A57B5">
      <w:pPr>
        <w:widowControl/>
        <w:kinsoku w:val="0"/>
        <w:autoSpaceDE w:val="0"/>
        <w:autoSpaceDN w:val="0"/>
        <w:adjustRightInd w:val="0"/>
        <w:snapToGrid w:val="0"/>
        <w:spacing w:before="78" w:line="400" w:lineRule="exact"/>
        <w:ind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本工程采用资格后审方式，由评标委员会负责资格审查。</w:t>
      </w:r>
    </w:p>
    <w:p w14:paraId="56BA64B6">
      <w:pPr>
        <w:widowControl/>
        <w:kinsoku w:val="0"/>
        <w:autoSpaceDE w:val="0"/>
        <w:autoSpaceDN w:val="0"/>
        <w:adjustRightInd w:val="0"/>
        <w:snapToGrid w:val="0"/>
        <w:spacing w:before="79" w:line="400" w:lineRule="exact"/>
        <w:ind w:right="67"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十一、资格审查结果将在</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交易平台和广东省招标投标监管网公示，公示时间不</w:t>
      </w:r>
      <w:r>
        <w:rPr>
          <w:rFonts w:hint="eastAsia" w:ascii="宋体" w:hAnsi="宋体" w:eastAsia="宋体" w:cs="宋体"/>
          <w:spacing w:val="-11"/>
          <w:sz w:val="24"/>
          <w:szCs w:val="24"/>
          <w:highlight w:val="none"/>
        </w:rPr>
        <w:t>得少于3日。</w:t>
      </w:r>
    </w:p>
    <w:p w14:paraId="0999683D">
      <w:pPr>
        <w:widowControl/>
        <w:kinsoku w:val="0"/>
        <w:autoSpaceDE w:val="0"/>
        <w:autoSpaceDN w:val="0"/>
        <w:adjustRightInd w:val="0"/>
        <w:snapToGrid w:val="0"/>
        <w:spacing w:before="78" w:line="400" w:lineRule="exact"/>
        <w:ind w:right="64"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十二、满足资格审查合格条件的投标人不足3名或通过有效性审查的投标人不足3名</w:t>
      </w:r>
      <w:r>
        <w:rPr>
          <w:rFonts w:hint="eastAsia" w:ascii="宋体" w:hAnsi="宋体" w:eastAsia="宋体" w:cs="宋体"/>
          <w:sz w:val="24"/>
          <w:szCs w:val="24"/>
          <w:highlight w:val="none"/>
        </w:rPr>
        <w:t>时为招标失败。招标人分析招标失败原因，修正招标方案，报有关管理部门核准后，重新组</w:t>
      </w:r>
      <w:r>
        <w:rPr>
          <w:rFonts w:hint="eastAsia" w:ascii="宋体" w:hAnsi="宋体" w:eastAsia="宋体" w:cs="宋体"/>
          <w:spacing w:val="-9"/>
          <w:sz w:val="24"/>
          <w:szCs w:val="24"/>
          <w:highlight w:val="none"/>
        </w:rPr>
        <w:t>织招标。</w:t>
      </w:r>
    </w:p>
    <w:p w14:paraId="070F1457">
      <w:pPr>
        <w:widowControl/>
        <w:kinsoku w:val="0"/>
        <w:autoSpaceDE w:val="0"/>
        <w:autoSpaceDN w:val="0"/>
        <w:adjustRightInd w:val="0"/>
        <w:snapToGrid w:val="0"/>
        <w:spacing w:before="78" w:line="400" w:lineRule="exact"/>
        <w:ind w:right="85" w:firstLine="539"/>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十三、投标人和中标候选人的重大变化告知</w:t>
      </w:r>
      <w:r>
        <w:rPr>
          <w:rFonts w:hint="eastAsia" w:ascii="宋体" w:hAnsi="宋体" w:eastAsia="宋体" w:cs="宋体"/>
          <w:spacing w:val="-6"/>
          <w:sz w:val="24"/>
          <w:szCs w:val="24"/>
          <w:highlight w:val="none"/>
        </w:rPr>
        <w:t>义务：投标人发生可能影响其资格条件或者</w:t>
      </w:r>
      <w:r>
        <w:rPr>
          <w:rFonts w:hint="eastAsia" w:ascii="宋体" w:hAnsi="宋体" w:eastAsia="宋体" w:cs="宋体"/>
          <w:spacing w:val="-5"/>
          <w:sz w:val="24"/>
          <w:szCs w:val="24"/>
          <w:highlight w:val="none"/>
        </w:rPr>
        <w:t>招标公正性的重大变化、中标候选人的经营、财务</w:t>
      </w:r>
      <w:r>
        <w:rPr>
          <w:rFonts w:hint="eastAsia" w:ascii="宋体" w:hAnsi="宋体" w:eastAsia="宋体" w:cs="宋体"/>
          <w:spacing w:val="-6"/>
          <w:sz w:val="24"/>
          <w:szCs w:val="24"/>
          <w:highlight w:val="none"/>
        </w:rPr>
        <w:t>状况发生较大变化或者存在违法行为的（包括但不限于：合并、分立、破产、重大财务变化、项目负责人等主要人员变化、被责令关闭、</w:t>
      </w:r>
      <w:r>
        <w:rPr>
          <w:rFonts w:hint="eastAsia" w:ascii="宋体" w:hAnsi="宋体" w:eastAsia="宋体" w:cs="宋体"/>
          <w:spacing w:val="1"/>
          <w:sz w:val="24"/>
          <w:szCs w:val="24"/>
          <w:highlight w:val="none"/>
        </w:rPr>
        <w:t>被吊销营业执照、被暂扣安全生产许可证、一定期</w:t>
      </w:r>
      <w:r>
        <w:rPr>
          <w:rFonts w:hint="eastAsia" w:ascii="宋体" w:hAnsi="宋体" w:eastAsia="宋体" w:cs="宋体"/>
          <w:sz w:val="24"/>
          <w:szCs w:val="24"/>
          <w:highlight w:val="none"/>
        </w:rPr>
        <w:t>限内被禁止参加依法必须招标项目的投标</w:t>
      </w:r>
      <w:r>
        <w:rPr>
          <w:rFonts w:hint="eastAsia" w:ascii="宋体" w:hAnsi="宋体" w:eastAsia="宋体" w:cs="宋体"/>
          <w:spacing w:val="-9"/>
          <w:sz w:val="24"/>
          <w:szCs w:val="24"/>
          <w:highlight w:val="none"/>
        </w:rPr>
        <w:t>等情形</w:t>
      </w:r>
      <w:r>
        <w:rPr>
          <w:rFonts w:hint="eastAsia" w:ascii="宋体" w:hAnsi="宋体" w:eastAsia="宋体" w:cs="宋体"/>
          <w:spacing w:val="-14"/>
          <w:sz w:val="24"/>
          <w:szCs w:val="24"/>
          <w:highlight w:val="none"/>
        </w:rPr>
        <w:t>），</w:t>
      </w:r>
      <w:r>
        <w:rPr>
          <w:rFonts w:hint="eastAsia" w:ascii="宋体" w:hAnsi="宋体" w:eastAsia="宋体" w:cs="宋体"/>
          <w:spacing w:val="-9"/>
          <w:sz w:val="24"/>
          <w:szCs w:val="24"/>
          <w:highlight w:val="none"/>
        </w:rPr>
        <w:t>应当及时书面告知招标人。</w:t>
      </w:r>
    </w:p>
    <w:p w14:paraId="54D75A5E">
      <w:pPr>
        <w:widowControl/>
        <w:kinsoku w:val="0"/>
        <w:autoSpaceDE w:val="0"/>
        <w:autoSpaceDN w:val="0"/>
        <w:adjustRightInd w:val="0"/>
        <w:snapToGrid w:val="0"/>
        <w:spacing w:line="400" w:lineRule="exact"/>
        <w:ind w:right="19" w:firstLine="482"/>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189848B2">
      <w:pPr>
        <w:widowControl/>
        <w:kinsoku w:val="0"/>
        <w:autoSpaceDE w:val="0"/>
        <w:autoSpaceDN w:val="0"/>
        <w:adjustRightInd w:val="0"/>
        <w:snapToGrid w:val="0"/>
        <w:spacing w:line="400" w:lineRule="exact"/>
        <w:ind w:right="19" w:firstLine="482"/>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09A8798D">
      <w:pPr>
        <w:widowControl/>
        <w:kinsoku w:val="0"/>
        <w:autoSpaceDE w:val="0"/>
        <w:autoSpaceDN w:val="0"/>
        <w:adjustRightInd w:val="0"/>
        <w:snapToGrid w:val="0"/>
        <w:spacing w:line="400" w:lineRule="exact"/>
        <w:ind w:right="19" w:firstLine="482"/>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十五、潜在投标人或利害关系人对本招标公告及招标文件有异议的，应当在投标截止时间10日前向招标人(或招标代理机构)书面提出。</w:t>
      </w:r>
    </w:p>
    <w:p w14:paraId="2D542AF4">
      <w:pPr>
        <w:widowControl/>
        <w:kinsoku w:val="0"/>
        <w:autoSpaceDE w:val="0"/>
        <w:autoSpaceDN w:val="0"/>
        <w:adjustRightInd w:val="0"/>
        <w:snapToGrid w:val="0"/>
        <w:spacing w:line="400" w:lineRule="exact"/>
        <w:ind w:right="19" w:firstLine="482"/>
        <w:textAlignment w:val="baseline"/>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异议受理部门：广州风神汽车有限公司/东风国际招标有限公司</w:t>
      </w:r>
    </w:p>
    <w:p w14:paraId="682CA685">
      <w:pPr>
        <w:widowControl/>
        <w:kinsoku w:val="0"/>
        <w:autoSpaceDE w:val="0"/>
        <w:autoSpaceDN w:val="0"/>
        <w:adjustRightInd w:val="0"/>
        <w:snapToGrid w:val="0"/>
        <w:spacing w:line="400" w:lineRule="exact"/>
        <w:ind w:right="19" w:firstLine="482"/>
        <w:textAlignment w:val="baseline"/>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异议受理邮箱：gaojunyi@dfmbidding.com</w:t>
      </w:r>
    </w:p>
    <w:p w14:paraId="3DDF2CA8">
      <w:pPr>
        <w:widowControl/>
        <w:kinsoku w:val="0"/>
        <w:autoSpaceDE w:val="0"/>
        <w:autoSpaceDN w:val="0"/>
        <w:adjustRightInd w:val="0"/>
        <w:snapToGrid w:val="0"/>
        <w:spacing w:line="400" w:lineRule="exact"/>
        <w:ind w:right="19" w:firstLine="482"/>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地址：广州市花都区风神大道12号</w:t>
      </w:r>
    </w:p>
    <w:p w14:paraId="73D65D33">
      <w:pPr>
        <w:widowControl/>
        <w:kinsoku w:val="0"/>
        <w:autoSpaceDE w:val="0"/>
        <w:autoSpaceDN w:val="0"/>
        <w:adjustRightInd w:val="0"/>
        <w:snapToGrid w:val="0"/>
        <w:spacing w:line="400" w:lineRule="exact"/>
        <w:ind w:right="19"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2EFBB7D">
      <w:pPr>
        <w:widowControl/>
        <w:kinsoku w:val="0"/>
        <w:autoSpaceDE w:val="0"/>
        <w:autoSpaceDN w:val="0"/>
        <w:adjustRightInd w:val="0"/>
        <w:snapToGrid w:val="0"/>
        <w:spacing w:line="400" w:lineRule="exact"/>
        <w:ind w:right="63" w:firstLine="480"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z w:val="24"/>
          <w:szCs w:val="24"/>
          <w:highlight w:val="none"/>
        </w:rPr>
        <w:t>十六、本公告在广州交易集团有限公司（广州交易集团有限公司（广州公共资源交易中心））官网（网址：http://www.gzggzy.cn）和中国招标投标公共服务平台（网址：http://www.cebpubservice.com/）发布，本公告的修改、补充，</w:t>
      </w:r>
      <w:r>
        <w:rPr>
          <w:rFonts w:hint="eastAsia" w:ascii="宋体" w:hAnsi="宋体" w:eastAsia="宋体" w:cs="宋体"/>
          <w:spacing w:val="-6"/>
          <w:sz w:val="24"/>
          <w:szCs w:val="24"/>
          <w:highlight w:val="none"/>
        </w:rPr>
        <w:t>在广州交易集团有限公司（广州交易集团有限公司（广州公共资源交易中心））官网发布。</w:t>
      </w:r>
      <w:r>
        <w:rPr>
          <w:rFonts w:hint="eastAsia" w:ascii="宋体" w:hAnsi="宋体" w:eastAsia="宋体" w:cs="宋体"/>
          <w:sz w:val="24"/>
          <w:szCs w:val="24"/>
          <w:highlight w:val="none"/>
          <w:u w:val="single"/>
        </w:rPr>
        <w:t>本公告在各法定媒体发布的文本如有不同之处，以在广州交易集团有限公司（广州公共资源交易中心）网站发布的文本为准</w:t>
      </w:r>
      <w:r>
        <w:rPr>
          <w:rFonts w:hint="eastAsia" w:ascii="宋体" w:hAnsi="宋体" w:eastAsia="宋体" w:cs="宋体"/>
          <w:sz w:val="24"/>
          <w:highlight w:val="none"/>
        </w:rPr>
        <w:t>。</w:t>
      </w:r>
    </w:p>
    <w:p w14:paraId="0D0CC2BE">
      <w:pPr>
        <w:widowControl/>
        <w:kinsoku w:val="0"/>
        <w:autoSpaceDE w:val="0"/>
        <w:autoSpaceDN w:val="0"/>
        <w:adjustRightInd w:val="0"/>
        <w:snapToGrid w:val="0"/>
        <w:spacing w:line="400" w:lineRule="exact"/>
        <w:ind w:right="63" w:firstLine="456"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14:paraId="345D2144">
      <w:pPr>
        <w:widowControl/>
        <w:kinsoku w:val="0"/>
        <w:autoSpaceDE w:val="0"/>
        <w:autoSpaceDN w:val="0"/>
        <w:adjustRightInd w:val="0"/>
        <w:snapToGrid w:val="0"/>
        <w:spacing w:line="400" w:lineRule="exact"/>
        <w:ind w:right="63" w:firstLine="456" w:firstLineChars="200"/>
        <w:textAlignment w:val="baseline"/>
        <w:rPr>
          <w:rFonts w:hint="eastAsia" w:ascii="宋体" w:hAnsi="宋体" w:eastAsia="宋体" w:cs="宋体"/>
          <w:spacing w:val="-3"/>
          <w:sz w:val="24"/>
          <w:szCs w:val="24"/>
          <w:highlight w:val="none"/>
        </w:rPr>
      </w:pPr>
      <w:r>
        <w:rPr>
          <w:rFonts w:hint="eastAsia" w:ascii="宋体" w:hAnsi="宋体" w:eastAsia="宋体" w:cs="宋体"/>
          <w:spacing w:val="-6"/>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r>
        <w:rPr>
          <w:rFonts w:hint="eastAsia" w:ascii="宋体" w:hAnsi="宋体" w:eastAsia="宋体" w:cs="宋体"/>
          <w:spacing w:val="-3"/>
          <w:sz w:val="24"/>
          <w:szCs w:val="24"/>
          <w:highlight w:val="none"/>
        </w:rPr>
        <w:t>。</w:t>
      </w:r>
    </w:p>
    <w:p w14:paraId="429AA135">
      <w:pPr>
        <w:widowControl/>
        <w:kinsoku w:val="0"/>
        <w:autoSpaceDE w:val="0"/>
        <w:autoSpaceDN w:val="0"/>
        <w:adjustRightInd w:val="0"/>
        <w:snapToGrid w:val="0"/>
        <w:spacing w:line="400" w:lineRule="exact"/>
        <w:ind w:right="63" w:firstLine="452"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十九、《投诉处理决定书》和《行政处理决定书》在广州市住房和城乡建设局网站上公布</w:t>
      </w:r>
      <w:r>
        <w:rPr>
          <w:rFonts w:hint="eastAsia" w:ascii="宋体" w:hAnsi="宋体" w:eastAsia="宋体" w:cs="宋体"/>
          <w:spacing w:val="-4"/>
          <w:sz w:val="24"/>
          <w:szCs w:val="24"/>
          <w:highlight w:val="none"/>
        </w:rPr>
        <w:t>的，视为送达其他与决定书有关的当事人。</w:t>
      </w:r>
    </w:p>
    <w:p w14:paraId="03548A48">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14:paraId="3D98DF05">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1.将中标工程转包或者违法分包的；</w:t>
      </w:r>
    </w:p>
    <w:p w14:paraId="0B38B19D">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2.在中标工程中不执行质量、安全生产相关规定的，造成质量或安全事故的；</w:t>
      </w:r>
    </w:p>
    <w:p w14:paraId="348BBFC2">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3.出让投标资格的；</w:t>
      </w:r>
    </w:p>
    <w:p w14:paraId="53F582CB">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4.存在围标或串标情形的；</w:t>
      </w:r>
    </w:p>
    <w:p w14:paraId="10C50248">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5.在投标文件中提供虚假材料的；</w:t>
      </w:r>
    </w:p>
    <w:p w14:paraId="16861A31">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6.存在少放、不放业绩、奖项等客观评审资料，减少自身竞争力情形的；</w:t>
      </w:r>
    </w:p>
    <w:p w14:paraId="705A7C14">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7.存在行贿情形的；</w:t>
      </w:r>
    </w:p>
    <w:p w14:paraId="3AE8B03C">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8.拖欠农民工工资的；</w:t>
      </w:r>
    </w:p>
    <w:p w14:paraId="7D1D8940">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9.未按照国家、省、市有关建筑施工实名制管理和工人工资支付分账管理的规定执行，被行政监管部门处罚的；</w:t>
      </w:r>
    </w:p>
    <w:p w14:paraId="63930EF2">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10.中标人在项目实施过程中选取的专业分包单位或劳务企业或劳务班组长与投标时不一致的（如有）；</w:t>
      </w:r>
    </w:p>
    <w:p w14:paraId="173D0124">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11.本项目投标时拟派的专职安全员在其他项目中有任职且在本项目开工前未完成更换确保专职安全员只在本项目上任职的；</w:t>
      </w:r>
    </w:p>
    <w:p w14:paraId="08E4370A">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pacing w:val="-1"/>
          <w:sz w:val="24"/>
          <w:szCs w:val="24"/>
          <w:highlight w:val="none"/>
        </w:rPr>
        <w:t>12.</w:t>
      </w:r>
      <w:r>
        <w:rPr>
          <w:rFonts w:hint="eastAsia" w:ascii="宋体" w:hAnsi="宋体" w:eastAsia="宋体" w:cs="宋体"/>
          <w:sz w:val="24"/>
          <w:szCs w:val="24"/>
          <w:highlight w:val="none"/>
          <w:u w:val="single"/>
        </w:rPr>
        <w:t>投标人不得存在下列情形之一：</w:t>
      </w:r>
    </w:p>
    <w:p w14:paraId="1FF28602">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（1）为招标人不具有独立法人资格的附属机构（单位）；</w:t>
      </w:r>
    </w:p>
    <w:p w14:paraId="55CD3622">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（2）与招标人存在利害关系且可能影响招标公正性；</w:t>
      </w:r>
    </w:p>
    <w:p w14:paraId="6FF8379F">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（3）与本标段的其他投标人为同一个单位负责人；</w:t>
      </w:r>
    </w:p>
    <w:p w14:paraId="0F10E83B">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（4）与本标段的其他投标人存在控股、管理关系；</w:t>
      </w:r>
    </w:p>
    <w:p w14:paraId="418E5E24">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（5）为本标段提供过设计、编制技术规范和其他文件的咨询服务；</w:t>
      </w:r>
    </w:p>
    <w:p w14:paraId="06A4625B">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（6）为本标段的招标代理机构或代建人或监理人；与招标代理机构或代建人或监理人同为一个法定代表人；与招标代理机构或代建人或监理人存在控股或参股等关联关系；</w:t>
      </w:r>
    </w:p>
    <w:p w14:paraId="3EF7AC3F">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（7）被依法暂停或取消投标资格；</w:t>
      </w:r>
    </w:p>
    <w:p w14:paraId="23F4B5BE">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（8）被责令停产停业、暂扣或者吊销许可证、暂扣或者吊销执照；</w:t>
      </w:r>
    </w:p>
    <w:p w14:paraId="2CA2DC4F">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（9）进入清算程序，或被宣告破产，或其他丧失履约能力的情形；</w:t>
      </w:r>
    </w:p>
    <w:p w14:paraId="0C04B097">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（10）在最近三年内发生重大工程质量问题（以相关行业主管部门的行政处罚决定或司法机关出具的有关法律文书为准）；</w:t>
      </w:r>
    </w:p>
    <w:p w14:paraId="62BEAF8D">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（11）在近三年内投标人或其法定代表人、拟委任的项目经理有行贿犯罪行为；</w:t>
      </w:r>
    </w:p>
    <w:p w14:paraId="30410F61">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（12）被《国家企业信用信息公示系统》（https://www.gsxt.gov.cn）列入严重违法失信、经营异常名录的。</w:t>
      </w:r>
    </w:p>
    <w:p w14:paraId="03B9B066">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（13）被《信用中国》（https://www.creditchina.gov.cn）列入失信被执行人、重大税收违法失信主体、拖欠农民工工资失信联合惩戒对象名单的。</w:t>
      </w:r>
    </w:p>
    <w:p w14:paraId="79A5080A">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（14）被列入《中国政府采购网》（http://www.ccgp.gov.cn）发布的“政府采购严重违法失信行为记录”的。</w:t>
      </w:r>
    </w:p>
    <w:p w14:paraId="25E252DA">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（15）被列入《军队采购网》（https://www.plap.mil.cn）发布的“军队采购失信名单”和“军队采购暂停名单”的。</w:t>
      </w:r>
    </w:p>
    <w:p w14:paraId="159501F2">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（16）处于被东风公司列入黑名单的有效期限内，或者与被东风公司列入黑名单主体存在关联关系的；</w:t>
      </w:r>
    </w:p>
    <w:p w14:paraId="06F9817E">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（17）被上级公布在《假冒国企名单》的；</w:t>
      </w:r>
    </w:p>
    <w:p w14:paraId="79A4C12D">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（18）未按要求在投标文件中提供《信用承诺书》的；</w:t>
      </w:r>
    </w:p>
    <w:p w14:paraId="6996D9E8">
      <w:pPr>
        <w:spacing w:line="400" w:lineRule="exact"/>
        <w:ind w:firstLine="437"/>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（19）通过平台上传涉及国家秘密的文件资料，包括涉密资质证书等视为密件管理的文件；</w:t>
      </w:r>
    </w:p>
    <w:p w14:paraId="21234C02">
      <w:pPr>
        <w:spacing w:line="4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（20）其他违反法律法规规定的情形。</w:t>
      </w:r>
    </w:p>
    <w:p w14:paraId="229EC3B1">
      <w:pPr>
        <w:topLinePunct/>
        <w:spacing w:line="4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注：第（12）-（17），以评标现场查询结果为准，投标人无需提供资料。</w:t>
      </w:r>
    </w:p>
    <w:p w14:paraId="5EE1750C">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u w:val="single"/>
        </w:rPr>
      </w:pPr>
      <w:r>
        <w:rPr>
          <w:rFonts w:hint="eastAsia" w:ascii="宋体" w:hAnsi="宋体" w:eastAsia="宋体" w:cs="宋体"/>
          <w:spacing w:val="-1"/>
          <w:sz w:val="24"/>
          <w:szCs w:val="24"/>
          <w:highlight w:val="none"/>
          <w:u w:val="single"/>
        </w:rPr>
        <w:t>13、建筑业企业信息登记广东省内的工程建设项目，投标人应当在“广东省建筑市场监管公共服务平台”进行企业基本信息和人员信息登记。在投标文件中提供广东省建筑市场监管公共服务平台（https://scjg.gdcic.net/#/）查询截图。</w:t>
      </w:r>
    </w:p>
    <w:p w14:paraId="6D3FDF5A">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u w:val="single"/>
        </w:rPr>
      </w:pPr>
      <w:r>
        <w:rPr>
          <w:rFonts w:hint="eastAsia" w:ascii="宋体" w:hAnsi="宋体" w:eastAsia="宋体" w:cs="宋体"/>
          <w:spacing w:val="-1"/>
          <w:sz w:val="24"/>
          <w:szCs w:val="24"/>
          <w:highlight w:val="none"/>
          <w:u w:val="single"/>
        </w:rPr>
        <w:t>14、投标人应具有健全的财务制度，财务状况良好，近3年即2022年-2024年不得连续亏损（至少1年盈利），且3年的资产负债率均小于100%，以会计师事务所或审计机构审计的财务审计报告为评审依据。</w:t>
      </w:r>
    </w:p>
    <w:p w14:paraId="2961F9C1">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u w:val="single"/>
        </w:rPr>
      </w:pPr>
      <w:r>
        <w:rPr>
          <w:rFonts w:hint="eastAsia" w:ascii="宋体" w:hAnsi="宋体" w:eastAsia="宋体" w:cs="宋体"/>
          <w:spacing w:val="-1"/>
          <w:sz w:val="24"/>
          <w:szCs w:val="24"/>
          <w:highlight w:val="none"/>
          <w:u w:val="single"/>
        </w:rPr>
        <w:t>以下材料投标人应在投标文件中提供相应扫描件，评审时按照以下标准评审：（1）2022年10月以前的财务审计报告，投标人需提供扫描件；（2）2022年10月以后的财务审计报告，投标人除提供扫描件外，还需同时提供财务审计报告在“注册会计师行业统一监管平台”(http://acc.mof.gov.cn)的查询方法，评审时将以“注册会计师行业统一监管平台”(http://acc.mof.gov.cn)的查询结果为准，不能查询、查询结果不符合要求的，投标将被否决。注：投标人成立较晚的，只评审成立以来的财务审计报告；采用联合体方式投标的，联合体各方均需满足要求。</w:t>
      </w:r>
    </w:p>
    <w:p w14:paraId="6FFC9D83">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pacing w:val="-1"/>
          <w:sz w:val="24"/>
          <w:szCs w:val="24"/>
          <w:highlight w:val="none"/>
          <w:u w:val="single"/>
        </w:rPr>
      </w:pPr>
      <w:r>
        <w:rPr>
          <w:rFonts w:hint="eastAsia" w:ascii="宋体" w:hAnsi="宋体" w:eastAsia="宋体" w:cs="宋体"/>
          <w:spacing w:val="-1"/>
          <w:sz w:val="24"/>
          <w:szCs w:val="24"/>
          <w:highlight w:val="none"/>
          <w:u w:val="single"/>
        </w:rPr>
        <w:t>15、本项目要求投标人应具备的资质条件、能力和信誉（招标文件其他章节关于“投标人资格要求”需提供证明材料与第一章不一致处，以第一章“投标人资格要求”列明证明材料为准；涉及评标现场查询内容，如评标时因技术问题等其它客观因素导致无法查询的，由招标人在评标结束且问题恢复后组织进行补充查询，查询结果存在异常的，组织评标委员会进行评议）。</w:t>
      </w:r>
    </w:p>
    <w:p w14:paraId="0EBA6644">
      <w:pPr>
        <w:widowControl/>
        <w:kinsoku w:val="0"/>
        <w:autoSpaceDE w:val="0"/>
        <w:autoSpaceDN w:val="0"/>
        <w:adjustRightInd w:val="0"/>
        <w:snapToGrid w:val="0"/>
        <w:spacing w:line="400" w:lineRule="exact"/>
        <w:ind w:left="1" w:right="60" w:firstLine="537"/>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u w:val="single"/>
        </w:rPr>
        <w:t>16、其他(由招标人依法添加)。</w:t>
      </w:r>
    </w:p>
    <w:p w14:paraId="64E810CC">
      <w:pPr>
        <w:widowControl/>
        <w:kinsoku w:val="0"/>
        <w:autoSpaceDE w:val="0"/>
        <w:autoSpaceDN w:val="0"/>
        <w:adjustRightInd w:val="0"/>
        <w:snapToGrid w:val="0"/>
        <w:spacing w:line="400" w:lineRule="exact"/>
        <w:ind w:left="1" w:right="60" w:firstLine="537"/>
        <w:jc w:val="right"/>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（招标人名称）广州风神汽车有限公司</w:t>
      </w:r>
    </w:p>
    <w:p w14:paraId="3CF2BF25">
      <w:pPr>
        <w:widowControl/>
        <w:kinsoku w:val="0"/>
        <w:autoSpaceDE w:val="0"/>
        <w:autoSpaceDN w:val="0"/>
        <w:adjustRightInd w:val="0"/>
        <w:snapToGrid w:val="0"/>
        <w:spacing w:line="400" w:lineRule="exact"/>
        <w:ind w:left="1" w:right="60" w:firstLine="537"/>
        <w:jc w:val="right"/>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（招标代理名称）东风国际招标有限公司</w:t>
      </w:r>
    </w:p>
    <w:p w14:paraId="07C98E57">
      <w:pPr>
        <w:wordWrap w:val="0"/>
        <w:spacing w:line="400" w:lineRule="exact"/>
        <w:jc w:val="right"/>
        <w:rPr>
          <w:rFonts w:hint="eastAsia" w:ascii="宋体" w:hAnsi="宋体" w:eastAsia="宋体" w:cs="宋体"/>
          <w:spacing w:val="-9"/>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pacing w:val="-9"/>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pacing w:val="-9"/>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pacing w:val="-9"/>
          <w:sz w:val="24"/>
          <w:szCs w:val="24"/>
          <w:highlight w:val="none"/>
        </w:rPr>
        <w:t>日</w:t>
      </w:r>
    </w:p>
    <w:p w14:paraId="2A29747F">
      <w:pPr>
        <w:spacing w:before="139" w:line="400" w:lineRule="exact"/>
        <w:ind w:left="56"/>
        <w:rPr>
          <w:rFonts w:ascii="宋体" w:hAnsi="宋体" w:eastAsia="宋体" w:cs="宋体"/>
          <w:spacing w:val="-8"/>
          <w:sz w:val="24"/>
          <w:szCs w:val="24"/>
          <w:highlight w:val="none"/>
        </w:rPr>
      </w:pPr>
      <w:r>
        <w:rPr>
          <w:rFonts w:hint="eastAsia" w:ascii="宋体" w:hAnsi="宋体" w:eastAsia="宋体" w:cs="宋体"/>
          <w:spacing w:val="-9"/>
          <w:sz w:val="24"/>
          <w:szCs w:val="24"/>
          <w:highlight w:val="none"/>
        </w:rPr>
        <w:br w:type="page"/>
      </w:r>
      <w:r>
        <w:rPr>
          <w:rFonts w:ascii="宋体" w:hAnsi="宋体" w:eastAsia="宋体" w:cs="宋体"/>
          <w:spacing w:val="-8"/>
          <w:sz w:val="24"/>
          <w:szCs w:val="24"/>
          <w:highlight w:val="none"/>
        </w:rPr>
        <w:t>附件一：</w:t>
      </w:r>
    </w:p>
    <w:p w14:paraId="44A3C62E">
      <w:pPr>
        <w:jc w:val="center"/>
        <w:rPr>
          <w:b/>
          <w:color w:val="000000"/>
          <w:sz w:val="44"/>
          <w:szCs w:val="44"/>
          <w:highlight w:val="none"/>
        </w:rPr>
      </w:pPr>
      <w:r>
        <w:rPr>
          <w:rFonts w:hint="eastAsia"/>
          <w:b/>
          <w:color w:val="000000"/>
          <w:kern w:val="0"/>
          <w:sz w:val="44"/>
          <w:szCs w:val="44"/>
          <w:highlight w:val="none"/>
        </w:rPr>
        <w:t>投标人</w:t>
      </w:r>
      <w:r>
        <w:rPr>
          <w:rFonts w:hint="eastAsia"/>
          <w:b/>
          <w:color w:val="000000"/>
          <w:sz w:val="44"/>
          <w:szCs w:val="44"/>
          <w:highlight w:val="none"/>
        </w:rPr>
        <w:t>声明</w:t>
      </w:r>
    </w:p>
    <w:p w14:paraId="389E4B18">
      <w:pPr>
        <w:pStyle w:val="8"/>
        <w:spacing w:line="400" w:lineRule="exact"/>
        <w:ind w:firstLine="0"/>
        <w:rPr>
          <w:rFonts w:ascii="宋体" w:hAnsi="宋体" w:eastAsia="宋体"/>
          <w:sz w:val="24"/>
          <w:szCs w:val="24"/>
          <w:highlight w:val="none"/>
        </w:rPr>
      </w:pPr>
      <w:r>
        <w:rPr>
          <w:rFonts w:hint="eastAsia" w:ascii="宋体" w:hAnsi="宋体" w:eastAsia="宋体"/>
          <w:sz w:val="24"/>
          <w:szCs w:val="24"/>
          <w:highlight w:val="none"/>
        </w:rPr>
        <w:t>广州市住房和城乡建设局、本招标项目招标人及招标监管机构：</w:t>
      </w:r>
    </w:p>
    <w:p w14:paraId="32A6C798">
      <w:pPr>
        <w:pStyle w:val="8"/>
        <w:spacing w:line="400" w:lineRule="exact"/>
        <w:rPr>
          <w:rFonts w:ascii="宋体" w:hAnsi="宋体" w:eastAsia="宋体"/>
          <w:sz w:val="24"/>
          <w:szCs w:val="24"/>
          <w:highlight w:val="none"/>
        </w:rPr>
      </w:pPr>
      <w:r>
        <w:rPr>
          <w:rFonts w:hint="eastAsia" w:ascii="宋体" w:hAnsi="宋体" w:eastAsia="宋体"/>
          <w:sz w:val="24"/>
          <w:szCs w:val="24"/>
          <w:highlight w:val="none"/>
        </w:rPr>
        <w:t>本公司就参加</w:t>
      </w:r>
      <w:r>
        <w:rPr>
          <w:rFonts w:ascii="宋体" w:hAnsi="宋体" w:eastAsia="宋体"/>
          <w:sz w:val="24"/>
          <w:szCs w:val="24"/>
          <w:highlight w:val="none"/>
          <w:u w:val="single"/>
        </w:rPr>
        <w:t xml:space="preserve">                        </w:t>
      </w:r>
      <w:r>
        <w:rPr>
          <w:rFonts w:hint="eastAsia" w:ascii="宋体" w:hAnsi="宋体" w:eastAsia="宋体"/>
          <w:sz w:val="24"/>
          <w:szCs w:val="24"/>
          <w:highlight w:val="none"/>
        </w:rPr>
        <w:t>投标工作，作出郑重声明：</w:t>
      </w:r>
    </w:p>
    <w:p w14:paraId="236F2736">
      <w:pPr>
        <w:pStyle w:val="8"/>
        <w:spacing w:line="400" w:lineRule="exact"/>
        <w:rPr>
          <w:rFonts w:ascii="宋体" w:hAnsi="宋体" w:eastAsia="宋体"/>
          <w:sz w:val="24"/>
          <w:szCs w:val="24"/>
          <w:highlight w:val="none"/>
        </w:rPr>
      </w:pPr>
      <w:r>
        <w:rPr>
          <w:rFonts w:hint="eastAsia" w:ascii="宋体" w:hAnsi="宋体" w:eastAsia="宋体"/>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432D05B9">
      <w:pPr>
        <w:pStyle w:val="8"/>
        <w:spacing w:line="400" w:lineRule="exact"/>
        <w:rPr>
          <w:rFonts w:ascii="宋体" w:hAnsi="宋体" w:eastAsia="宋体"/>
          <w:sz w:val="24"/>
          <w:szCs w:val="24"/>
          <w:highlight w:val="none"/>
        </w:rPr>
      </w:pPr>
      <w:r>
        <w:rPr>
          <w:rFonts w:hint="eastAsia" w:ascii="宋体" w:hAnsi="宋体" w:eastAsia="宋体"/>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B392F0D">
      <w:pPr>
        <w:pStyle w:val="8"/>
        <w:spacing w:line="400" w:lineRule="exact"/>
        <w:rPr>
          <w:rFonts w:ascii="宋体" w:hAnsi="宋体" w:eastAsia="宋体"/>
          <w:sz w:val="24"/>
          <w:szCs w:val="24"/>
        </w:rPr>
      </w:pPr>
      <w:r>
        <w:rPr>
          <w:rFonts w:hint="eastAsia" w:ascii="宋体" w:hAnsi="宋体" w:eastAsia="宋体"/>
          <w:sz w:val="24"/>
          <w:szCs w:val="24"/>
        </w:rPr>
        <w:t>三、本公司不存在下列情形之一：</w:t>
      </w:r>
    </w:p>
    <w:p w14:paraId="15E17ED2">
      <w:pPr>
        <w:pStyle w:val="8"/>
        <w:spacing w:line="400" w:lineRule="exact"/>
        <w:rPr>
          <w:rFonts w:ascii="宋体" w:hAnsi="宋体" w:eastAsia="宋体"/>
          <w:sz w:val="24"/>
          <w:szCs w:val="24"/>
        </w:rPr>
      </w:pPr>
      <w:r>
        <w:rPr>
          <w:rFonts w:hint="eastAsia" w:ascii="宋体" w:hAnsi="宋体" w:eastAsia="宋体"/>
          <w:sz w:val="24"/>
          <w:szCs w:val="24"/>
        </w:rPr>
        <w:t>（一）为招标人不具有独立法人资格的附属机构（单位）；</w:t>
      </w:r>
    </w:p>
    <w:p w14:paraId="44EBA643">
      <w:pPr>
        <w:pStyle w:val="8"/>
        <w:spacing w:line="400" w:lineRule="exact"/>
        <w:rPr>
          <w:rFonts w:ascii="宋体" w:hAnsi="宋体" w:eastAsia="宋体"/>
          <w:sz w:val="24"/>
          <w:szCs w:val="24"/>
        </w:rPr>
      </w:pPr>
      <w:r>
        <w:rPr>
          <w:rFonts w:hint="eastAsia" w:ascii="宋体" w:hAnsi="宋体" w:eastAsia="宋体"/>
          <w:sz w:val="24"/>
          <w:szCs w:val="24"/>
        </w:rPr>
        <w:t>（二）为本标段前期准备提供设计或咨询服务或者与本项目设计人或提供咨询服务的机构存在隶属关系的；</w:t>
      </w:r>
    </w:p>
    <w:p w14:paraId="118CAEA7">
      <w:pPr>
        <w:pStyle w:val="8"/>
        <w:spacing w:line="400" w:lineRule="exact"/>
        <w:rPr>
          <w:rFonts w:ascii="宋体" w:hAnsi="宋体" w:eastAsia="宋体"/>
          <w:sz w:val="24"/>
          <w:szCs w:val="24"/>
        </w:rPr>
      </w:pPr>
      <w:r>
        <w:rPr>
          <w:rFonts w:hint="eastAsia" w:ascii="宋体" w:hAnsi="宋体" w:eastAsia="宋体"/>
          <w:sz w:val="24"/>
          <w:szCs w:val="24"/>
        </w:rPr>
        <w:t>（三）为本标段监理人或者与本标段监理人存在隶属关系或者其他利害关系；</w:t>
      </w:r>
    </w:p>
    <w:p w14:paraId="4DD8681E">
      <w:pPr>
        <w:pStyle w:val="8"/>
        <w:spacing w:line="400" w:lineRule="exact"/>
        <w:rPr>
          <w:rFonts w:ascii="宋体" w:hAnsi="宋体" w:eastAsia="宋体"/>
          <w:sz w:val="24"/>
          <w:szCs w:val="24"/>
        </w:rPr>
      </w:pPr>
      <w:r>
        <w:rPr>
          <w:rFonts w:hint="eastAsia" w:ascii="宋体" w:hAnsi="宋体" w:eastAsia="宋体"/>
          <w:sz w:val="24"/>
          <w:szCs w:val="24"/>
        </w:rPr>
        <w:t>（四）为本标段的代建人；</w:t>
      </w:r>
    </w:p>
    <w:p w14:paraId="6BC14BD1">
      <w:pPr>
        <w:pStyle w:val="8"/>
        <w:spacing w:line="400" w:lineRule="exact"/>
        <w:rPr>
          <w:rFonts w:ascii="宋体" w:hAnsi="宋体" w:eastAsia="宋体"/>
          <w:sz w:val="24"/>
          <w:szCs w:val="24"/>
        </w:rPr>
      </w:pPr>
      <w:r>
        <w:rPr>
          <w:rFonts w:hint="eastAsia" w:ascii="宋体" w:hAnsi="宋体" w:eastAsia="宋体"/>
          <w:sz w:val="24"/>
          <w:szCs w:val="24"/>
        </w:rPr>
        <w:t>（五）为本标段提供招标代理服务的；</w:t>
      </w:r>
    </w:p>
    <w:p w14:paraId="66F90BFF">
      <w:pPr>
        <w:pStyle w:val="8"/>
        <w:spacing w:line="400" w:lineRule="exact"/>
        <w:rPr>
          <w:rFonts w:ascii="宋体" w:hAnsi="宋体" w:eastAsia="宋体"/>
          <w:sz w:val="24"/>
          <w:szCs w:val="24"/>
        </w:rPr>
      </w:pPr>
      <w:r>
        <w:rPr>
          <w:rFonts w:hint="eastAsia" w:ascii="宋体" w:hAnsi="宋体" w:eastAsia="宋体"/>
          <w:sz w:val="24"/>
          <w:szCs w:val="24"/>
        </w:rPr>
        <w:t>（六）与本标段的监理人或代建人或招标代理机构同为一个法定代表人的；</w:t>
      </w:r>
    </w:p>
    <w:p w14:paraId="313975D6">
      <w:pPr>
        <w:pStyle w:val="8"/>
        <w:spacing w:line="400" w:lineRule="exact"/>
        <w:rPr>
          <w:rFonts w:ascii="宋体" w:hAnsi="宋体" w:eastAsia="宋体"/>
          <w:sz w:val="24"/>
          <w:szCs w:val="24"/>
        </w:rPr>
      </w:pPr>
      <w:r>
        <w:rPr>
          <w:rFonts w:hint="eastAsia" w:ascii="宋体" w:hAnsi="宋体" w:eastAsia="宋体"/>
          <w:sz w:val="24"/>
          <w:szCs w:val="24"/>
        </w:rPr>
        <w:t>（七）与本标段的监理人或代建人或招标代理机构互相控股或参股的；</w:t>
      </w:r>
    </w:p>
    <w:p w14:paraId="168E23B2">
      <w:pPr>
        <w:pStyle w:val="8"/>
        <w:spacing w:line="400" w:lineRule="exact"/>
        <w:rPr>
          <w:rFonts w:ascii="宋体" w:hAnsi="宋体" w:eastAsia="宋体"/>
          <w:sz w:val="24"/>
          <w:szCs w:val="24"/>
        </w:rPr>
      </w:pPr>
      <w:r>
        <w:rPr>
          <w:rFonts w:hint="eastAsia" w:ascii="宋体" w:hAnsi="宋体" w:eastAsia="宋体"/>
          <w:sz w:val="24"/>
          <w:szCs w:val="24"/>
        </w:rPr>
        <w:t>（八）与本标段的监理人或代建人或招标代理机构相互任职或工作的；</w:t>
      </w:r>
    </w:p>
    <w:p w14:paraId="68F68E51">
      <w:pPr>
        <w:pStyle w:val="8"/>
        <w:spacing w:line="400" w:lineRule="exact"/>
        <w:rPr>
          <w:rFonts w:ascii="宋体" w:hAnsi="宋体" w:eastAsia="宋体"/>
          <w:sz w:val="24"/>
          <w:szCs w:val="24"/>
        </w:rPr>
      </w:pPr>
      <w:r>
        <w:rPr>
          <w:rFonts w:hint="eastAsia" w:ascii="宋体" w:hAnsi="宋体" w:eastAsia="宋体"/>
          <w:sz w:val="24"/>
          <w:szCs w:val="24"/>
        </w:rPr>
        <w:t>（九）与本标段的检测机构有隶属关系或者其他利害关系；</w:t>
      </w:r>
    </w:p>
    <w:p w14:paraId="0CC0368A">
      <w:pPr>
        <w:pStyle w:val="8"/>
        <w:spacing w:line="400" w:lineRule="exact"/>
        <w:rPr>
          <w:rFonts w:ascii="宋体" w:hAnsi="宋体" w:eastAsia="宋体"/>
          <w:sz w:val="24"/>
          <w:szCs w:val="24"/>
        </w:rPr>
      </w:pPr>
      <w:r>
        <w:rPr>
          <w:rFonts w:hint="eastAsia" w:ascii="宋体" w:hAnsi="宋体" w:eastAsia="宋体"/>
          <w:sz w:val="24"/>
          <w:szCs w:val="24"/>
        </w:rPr>
        <w:t>（十）与招标人存在利害关系且可能影响招标公正性；</w:t>
      </w:r>
    </w:p>
    <w:p w14:paraId="12ACC9A5">
      <w:pPr>
        <w:pStyle w:val="8"/>
        <w:spacing w:line="400" w:lineRule="exact"/>
        <w:rPr>
          <w:rFonts w:ascii="宋体" w:hAnsi="宋体" w:eastAsia="宋体"/>
          <w:sz w:val="24"/>
          <w:szCs w:val="24"/>
        </w:rPr>
      </w:pPr>
      <w:r>
        <w:rPr>
          <w:rFonts w:hint="eastAsia" w:ascii="宋体" w:hAnsi="宋体" w:eastAsia="宋体"/>
          <w:sz w:val="24"/>
          <w:szCs w:val="24"/>
        </w:rPr>
        <w:t>（十一）被依法暂停或取消投标资格的；（</w:t>
      </w:r>
      <w:r>
        <w:rPr>
          <w:rFonts w:hint="eastAsia" w:ascii="宋体" w:hAnsi="宋体" w:eastAsia="宋体"/>
          <w:sz w:val="24"/>
          <w:szCs w:val="24"/>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sz w:val="24"/>
          <w:szCs w:val="24"/>
        </w:rPr>
        <w:t>）</w:t>
      </w:r>
    </w:p>
    <w:p w14:paraId="61AB1340">
      <w:pPr>
        <w:pStyle w:val="8"/>
        <w:spacing w:line="400" w:lineRule="exact"/>
        <w:rPr>
          <w:rFonts w:ascii="宋体" w:hAnsi="宋体" w:eastAsia="宋体"/>
          <w:sz w:val="24"/>
          <w:szCs w:val="24"/>
        </w:rPr>
      </w:pPr>
      <w:r>
        <w:rPr>
          <w:rFonts w:hint="eastAsia" w:ascii="宋体" w:hAnsi="宋体" w:eastAsia="宋体"/>
          <w:sz w:val="24"/>
          <w:szCs w:val="24"/>
        </w:rPr>
        <w:t>（十二）被责令停产停业、暂扣或者吊销许可证、暂扣或者吊销执照的（</w:t>
      </w:r>
      <w:r>
        <w:rPr>
          <w:rFonts w:hint="eastAsia" w:ascii="宋体" w:hAnsi="宋体" w:eastAsia="宋体"/>
          <w:sz w:val="24"/>
          <w:szCs w:val="24"/>
          <w:lang w:val="zh-CN"/>
        </w:rPr>
        <w:t>本项事实应当以根据《中华人民共和国行政处罚法》依法作出并已经生效的行政处罚决定为认定依据。</w:t>
      </w:r>
      <w:r>
        <w:rPr>
          <w:rFonts w:hint="eastAsia" w:ascii="宋体" w:hAnsi="宋体" w:eastAsia="宋体"/>
          <w:sz w:val="24"/>
          <w:szCs w:val="24"/>
        </w:rPr>
        <w:t>）；</w:t>
      </w:r>
    </w:p>
    <w:p w14:paraId="1E9F7086">
      <w:pPr>
        <w:pStyle w:val="8"/>
        <w:spacing w:line="400" w:lineRule="exact"/>
        <w:rPr>
          <w:rFonts w:ascii="宋体" w:hAnsi="宋体" w:eastAsia="宋体"/>
          <w:sz w:val="24"/>
          <w:szCs w:val="24"/>
        </w:rPr>
      </w:pPr>
      <w:r>
        <w:rPr>
          <w:rFonts w:hint="eastAsia" w:ascii="宋体" w:hAnsi="宋体" w:eastAsia="宋体"/>
          <w:sz w:val="24"/>
          <w:szCs w:val="24"/>
        </w:rPr>
        <w:t>（十三）进入清算程序，或被宣布破产，或其他丧失履约能力的情形；</w:t>
      </w:r>
    </w:p>
    <w:p w14:paraId="368A5B45">
      <w:pPr>
        <w:pStyle w:val="8"/>
        <w:spacing w:line="400" w:lineRule="exact"/>
        <w:rPr>
          <w:rFonts w:ascii="宋体" w:hAnsi="宋体" w:eastAsia="宋体"/>
          <w:sz w:val="24"/>
          <w:szCs w:val="24"/>
        </w:rPr>
      </w:pPr>
      <w:r>
        <w:rPr>
          <w:rFonts w:hint="eastAsia" w:ascii="宋体" w:hAnsi="宋体" w:eastAsia="宋体"/>
          <w:sz w:val="24"/>
          <w:szCs w:val="24"/>
        </w:rPr>
        <w:t>（十四）在最近三年内有严重违约或重大工程质量问题的；（</w:t>
      </w:r>
      <w:r>
        <w:rPr>
          <w:rFonts w:hint="eastAsia" w:ascii="宋体" w:hAnsi="宋体" w:eastAsia="宋体"/>
          <w:sz w:val="24"/>
          <w:szCs w:val="24"/>
          <w:lang w:val="zh-CN"/>
        </w:rPr>
        <w:t>“严重违约”事实应当以</w:t>
      </w:r>
      <w:r>
        <w:rPr>
          <w:rFonts w:hint="eastAsia" w:ascii="宋体" w:hAnsi="宋体" w:eastAsia="宋体"/>
          <w:sz w:val="24"/>
          <w:szCs w:val="24"/>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6350396">
      <w:pPr>
        <w:pStyle w:val="8"/>
        <w:spacing w:line="400" w:lineRule="exact"/>
        <w:rPr>
          <w:rFonts w:ascii="宋体" w:hAnsi="宋体" w:eastAsia="宋体"/>
          <w:sz w:val="24"/>
          <w:szCs w:val="24"/>
        </w:rPr>
      </w:pPr>
      <w:r>
        <w:rPr>
          <w:rFonts w:hint="eastAsia" w:ascii="宋体" w:hAnsi="宋体" w:eastAsia="宋体"/>
          <w:sz w:val="24"/>
          <w:szCs w:val="24"/>
        </w:rPr>
        <w:t>（十五）法律法规规定的其他情形。</w:t>
      </w:r>
    </w:p>
    <w:p w14:paraId="13C3F718">
      <w:pPr>
        <w:pStyle w:val="8"/>
        <w:numPr>
          <w:ilvl w:val="0"/>
          <w:numId w:val="1"/>
        </w:numPr>
        <w:spacing w:line="400" w:lineRule="exact"/>
        <w:rPr>
          <w:rFonts w:ascii="宋体" w:hAnsi="宋体" w:eastAsia="宋体"/>
          <w:sz w:val="24"/>
          <w:szCs w:val="24"/>
        </w:rPr>
      </w:pPr>
      <w:r>
        <w:rPr>
          <w:rFonts w:hint="eastAsia" w:ascii="宋体" w:hAnsi="宋体" w:eastAsia="宋体"/>
          <w:sz w:val="24"/>
          <w:szCs w:val="24"/>
        </w:rPr>
        <w:t>本公司保证：本项目拟派的项目负责人</w:t>
      </w:r>
      <w:r>
        <w:rPr>
          <w:rFonts w:hint="eastAsia" w:ascii="宋体" w:hAnsi="宋体" w:eastAsia="宋体"/>
          <w:b/>
          <w:bCs/>
          <w:sz w:val="24"/>
          <w:szCs w:val="24"/>
        </w:rPr>
        <w:t>投标截止时</w:t>
      </w:r>
      <w:r>
        <w:rPr>
          <w:rFonts w:hint="eastAsia" w:ascii="宋体" w:hAnsi="宋体" w:eastAsia="宋体"/>
          <w:sz w:val="24"/>
          <w:szCs w:val="24"/>
        </w:rPr>
        <w:t>没有在其他在建项目中任施工单位项目负责人。</w:t>
      </w:r>
    </w:p>
    <w:p w14:paraId="7C7BB322">
      <w:pPr>
        <w:pStyle w:val="8"/>
        <w:numPr>
          <w:ilvl w:val="0"/>
          <w:numId w:val="1"/>
        </w:numPr>
        <w:spacing w:line="400" w:lineRule="exact"/>
        <w:rPr>
          <w:rFonts w:ascii="宋体" w:hAnsi="宋体" w:eastAsia="宋体"/>
          <w:b/>
          <w:bCs/>
          <w:sz w:val="24"/>
          <w:szCs w:val="24"/>
        </w:rPr>
      </w:pPr>
      <w:r>
        <w:rPr>
          <w:rFonts w:hint="eastAsia" w:ascii="宋体" w:hAnsi="宋体" w:eastAsia="宋体"/>
          <w:b/>
          <w:bCs/>
          <w:sz w:val="24"/>
          <w:szCs w:val="24"/>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1B3844B3">
      <w:pPr>
        <w:pStyle w:val="8"/>
        <w:numPr>
          <w:ilvl w:val="0"/>
          <w:numId w:val="1"/>
        </w:numPr>
        <w:spacing w:line="400" w:lineRule="exact"/>
        <w:rPr>
          <w:rFonts w:ascii="宋体" w:hAnsi="宋体" w:eastAsia="宋体"/>
          <w:sz w:val="24"/>
          <w:szCs w:val="24"/>
        </w:rPr>
      </w:pPr>
      <w:r>
        <w:rPr>
          <w:rFonts w:hint="eastAsia" w:ascii="宋体" w:hAnsi="宋体" w:eastAsia="宋体"/>
          <w:sz w:val="24"/>
          <w:szCs w:val="24"/>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96F8DB2">
      <w:pPr>
        <w:pStyle w:val="8"/>
        <w:spacing w:line="400" w:lineRule="exact"/>
        <w:rPr>
          <w:rFonts w:ascii="宋体" w:hAnsi="宋体" w:eastAsia="宋体"/>
          <w:sz w:val="24"/>
          <w:szCs w:val="24"/>
        </w:rPr>
      </w:pPr>
      <w:r>
        <w:rPr>
          <w:rFonts w:hint="eastAsia" w:ascii="宋体" w:hAnsi="宋体" w:eastAsia="宋体"/>
          <w:b/>
          <w:bCs/>
          <w:sz w:val="24"/>
          <w:szCs w:val="24"/>
        </w:rPr>
        <w:t>七</w:t>
      </w:r>
      <w:r>
        <w:rPr>
          <w:rFonts w:hint="eastAsia" w:ascii="宋体" w:hAnsi="宋体" w:eastAsia="宋体"/>
          <w:sz w:val="24"/>
          <w:szCs w:val="24"/>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478819F">
      <w:pPr>
        <w:pStyle w:val="8"/>
        <w:spacing w:line="400" w:lineRule="exact"/>
        <w:rPr>
          <w:rFonts w:ascii="宋体" w:hAnsi="宋体" w:eastAsia="宋体"/>
          <w:sz w:val="24"/>
          <w:szCs w:val="24"/>
        </w:rPr>
      </w:pPr>
      <w:r>
        <w:rPr>
          <w:rFonts w:hint="eastAsia" w:ascii="宋体" w:hAnsi="宋体" w:eastAsia="宋体"/>
          <w:b/>
          <w:bCs/>
          <w:sz w:val="24"/>
          <w:szCs w:val="24"/>
        </w:rPr>
        <w:t>八</w:t>
      </w:r>
      <w:r>
        <w:rPr>
          <w:rFonts w:hint="eastAsia" w:ascii="宋体" w:hAnsi="宋体" w:eastAsia="宋体"/>
          <w:sz w:val="24"/>
          <w:szCs w:val="24"/>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014CF3E4">
      <w:pPr>
        <w:pStyle w:val="8"/>
        <w:spacing w:line="400" w:lineRule="exact"/>
        <w:rPr>
          <w:rFonts w:ascii="宋体" w:hAnsi="宋体" w:eastAsia="宋体"/>
          <w:sz w:val="24"/>
          <w:szCs w:val="24"/>
        </w:rPr>
      </w:pPr>
      <w:r>
        <w:rPr>
          <w:rFonts w:hint="eastAsia" w:ascii="宋体" w:hAnsi="宋体" w:eastAsia="宋体"/>
          <w:b/>
          <w:bCs/>
          <w:sz w:val="24"/>
          <w:szCs w:val="24"/>
        </w:rPr>
        <w:t>八</w:t>
      </w:r>
      <w:r>
        <w:rPr>
          <w:rFonts w:hint="eastAsia" w:ascii="宋体" w:hAnsi="宋体" w:eastAsia="宋体"/>
          <w:sz w:val="24"/>
          <w:szCs w:val="24"/>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0167179D">
      <w:pPr>
        <w:pStyle w:val="8"/>
        <w:spacing w:line="400" w:lineRule="exact"/>
        <w:rPr>
          <w:rFonts w:ascii="宋体" w:hAnsi="宋体" w:eastAsia="宋体"/>
          <w:sz w:val="24"/>
          <w:szCs w:val="24"/>
        </w:rPr>
      </w:pPr>
      <w:r>
        <w:rPr>
          <w:rFonts w:hint="eastAsia" w:ascii="宋体" w:hAnsi="宋体" w:eastAsia="宋体"/>
          <w:b/>
          <w:bCs/>
          <w:sz w:val="24"/>
          <w:szCs w:val="24"/>
        </w:rPr>
        <w:t>八、</w:t>
      </w:r>
      <w:r>
        <w:rPr>
          <w:rFonts w:hint="eastAsia" w:ascii="宋体" w:hAnsi="宋体" w:eastAsia="宋体"/>
          <w:sz w:val="24"/>
          <w:szCs w:val="24"/>
        </w:rPr>
        <w:t>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14:paraId="166CF40E">
      <w:pPr>
        <w:pStyle w:val="8"/>
        <w:spacing w:line="400" w:lineRule="exact"/>
        <w:rPr>
          <w:rFonts w:ascii="宋体" w:hAnsi="宋体" w:eastAsia="宋体"/>
          <w:sz w:val="24"/>
          <w:szCs w:val="24"/>
        </w:rPr>
      </w:pPr>
      <w:r>
        <w:rPr>
          <w:rFonts w:hint="eastAsia" w:ascii="宋体" w:hAnsi="宋体" w:eastAsia="宋体"/>
          <w:b/>
          <w:bCs/>
          <w:sz w:val="24"/>
          <w:szCs w:val="24"/>
        </w:rPr>
        <w:t>九、</w:t>
      </w:r>
      <w:r>
        <w:rPr>
          <w:rFonts w:hint="eastAsia" w:ascii="宋体" w:hAnsi="宋体" w:eastAsia="宋体"/>
          <w:sz w:val="24"/>
          <w:szCs w:val="24"/>
        </w:rPr>
        <w:t>与本公司单位负责人为同一人或者与本公司存在控股、管理关系的其他单位包括：</w:t>
      </w:r>
      <w:r>
        <w:rPr>
          <w:rFonts w:hint="eastAsia" w:ascii="宋体" w:hAnsi="宋体" w:eastAsia="宋体"/>
          <w:sz w:val="24"/>
          <w:szCs w:val="24"/>
          <w:u w:val="single"/>
        </w:rPr>
        <w:t>无</w:t>
      </w:r>
      <w:r>
        <w:rPr>
          <w:rFonts w:hint="eastAsia" w:ascii="宋体" w:hAnsi="宋体" w:eastAsia="宋体"/>
          <w:sz w:val="24"/>
          <w:szCs w:val="24"/>
        </w:rPr>
        <w:t>。（注：本条由投标人如实填写，如有，应列出全部满足招标公告资质要求的相关单位的名称；如无，则填写“无”。）</w:t>
      </w:r>
    </w:p>
    <w:p w14:paraId="6EC2F836">
      <w:pPr>
        <w:pStyle w:val="8"/>
        <w:spacing w:line="400" w:lineRule="exact"/>
        <w:rPr>
          <w:rFonts w:ascii="宋体" w:hAnsi="宋体" w:eastAsia="宋体"/>
          <w:sz w:val="24"/>
          <w:szCs w:val="24"/>
        </w:rPr>
      </w:pPr>
      <w:r>
        <w:rPr>
          <w:rFonts w:hint="eastAsia" w:ascii="宋体" w:hAnsi="宋体" w:eastAsia="宋体"/>
          <w:b/>
          <w:bCs/>
          <w:sz w:val="24"/>
          <w:szCs w:val="24"/>
        </w:rPr>
        <w:t>十、</w:t>
      </w:r>
      <w:r>
        <w:rPr>
          <w:rFonts w:hint="eastAsia" w:ascii="宋体" w:hAnsi="宋体" w:eastAsia="宋体"/>
          <w:sz w:val="24"/>
          <w:szCs w:val="24"/>
        </w:rPr>
        <w:t>本公司拟委派专职安全员兼任本工程的工地余泥渣土运输与排放管理员，严格遵守建设工程余泥渣土运输与排放管理制度，执行“一不准进、三不准出”规定，选择合法的余泥渣土运输单位及排放点。</w:t>
      </w:r>
    </w:p>
    <w:p w14:paraId="15A04809">
      <w:pPr>
        <w:pStyle w:val="8"/>
        <w:spacing w:line="400" w:lineRule="exact"/>
        <w:ind w:firstLine="723" w:firstLineChars="300"/>
        <w:rPr>
          <w:rFonts w:ascii="宋体" w:hAnsi="宋体" w:eastAsia="宋体"/>
          <w:sz w:val="24"/>
          <w:szCs w:val="24"/>
        </w:rPr>
      </w:pPr>
      <w:r>
        <w:rPr>
          <w:rFonts w:hint="eastAsia" w:ascii="宋体" w:hAnsi="宋体" w:eastAsia="宋体"/>
          <w:b/>
          <w:bCs/>
          <w:sz w:val="24"/>
          <w:szCs w:val="24"/>
        </w:rPr>
        <w:t>十一</w:t>
      </w:r>
      <w:r>
        <w:rPr>
          <w:rFonts w:hint="eastAsia" w:ascii="宋体" w:hAnsi="宋体" w:eastAsia="宋体"/>
          <w:sz w:val="24"/>
          <w:szCs w:val="24"/>
        </w:rPr>
        <w:t>、本公司承诺，中标后将按招标人要求，积极响应广州市关于投身“百千万工程”的号召，主动参与建筑业结对帮扶。</w:t>
      </w:r>
    </w:p>
    <w:p w14:paraId="5EE48C9E">
      <w:pPr>
        <w:pStyle w:val="8"/>
        <w:spacing w:line="400" w:lineRule="exact"/>
        <w:ind w:firstLine="723" w:firstLineChars="300"/>
        <w:rPr>
          <w:rFonts w:ascii="宋体" w:hAnsi="宋体" w:eastAsia="宋体"/>
          <w:sz w:val="24"/>
          <w:szCs w:val="24"/>
        </w:rPr>
      </w:pPr>
      <w:r>
        <w:rPr>
          <w:rFonts w:hint="eastAsia" w:ascii="宋体" w:hAnsi="宋体" w:eastAsia="宋体"/>
          <w:b/>
          <w:bCs/>
          <w:sz w:val="24"/>
          <w:szCs w:val="24"/>
        </w:rPr>
        <w:t>十二、</w:t>
      </w:r>
      <w:r>
        <w:rPr>
          <w:rFonts w:hint="eastAsia" w:ascii="宋体" w:hAnsi="宋体" w:eastAsia="宋体"/>
          <w:sz w:val="24"/>
          <w:szCs w:val="24"/>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522F0FF">
      <w:pPr>
        <w:pStyle w:val="8"/>
        <w:spacing w:line="400" w:lineRule="exact"/>
        <w:ind w:firstLine="723" w:firstLineChars="300"/>
        <w:rPr>
          <w:rFonts w:ascii="宋体" w:hAnsi="宋体" w:eastAsia="宋体"/>
          <w:sz w:val="24"/>
          <w:szCs w:val="24"/>
        </w:rPr>
      </w:pPr>
      <w:r>
        <w:rPr>
          <w:rFonts w:hint="eastAsia" w:ascii="宋体" w:hAnsi="宋体" w:eastAsia="宋体"/>
          <w:b/>
          <w:bCs/>
          <w:sz w:val="24"/>
          <w:szCs w:val="24"/>
        </w:rPr>
        <w:t>十三、</w:t>
      </w:r>
      <w:r>
        <w:rPr>
          <w:rFonts w:hint="eastAsia" w:ascii="宋体" w:hAnsi="宋体" w:eastAsia="宋体"/>
          <w:sz w:val="24"/>
          <w:szCs w:val="24"/>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FAB3EB1">
      <w:pPr>
        <w:pStyle w:val="8"/>
        <w:spacing w:line="400" w:lineRule="exact"/>
        <w:rPr>
          <w:rFonts w:ascii="宋体" w:hAnsi="宋体" w:eastAsia="宋体"/>
          <w:sz w:val="24"/>
          <w:szCs w:val="24"/>
        </w:rPr>
      </w:pPr>
      <w:r>
        <w:rPr>
          <w:rFonts w:hint="eastAsia" w:ascii="宋体" w:hAnsi="宋体" w:eastAsia="宋体"/>
          <w:sz w:val="24"/>
          <w:szCs w:val="24"/>
        </w:rPr>
        <w:t>特此声明</w:t>
      </w:r>
    </w:p>
    <w:p w14:paraId="349372F7">
      <w:pPr>
        <w:pStyle w:val="9"/>
        <w:spacing w:line="400" w:lineRule="exact"/>
        <w:ind w:left="0" w:right="1449"/>
        <w:rPr>
          <w:rFonts w:ascii="宋体" w:hAnsi="宋体" w:eastAsia="宋体"/>
          <w:sz w:val="24"/>
          <w:szCs w:val="24"/>
        </w:rPr>
      </w:pPr>
      <w:r>
        <w:rPr>
          <w:rFonts w:hint="eastAsia" w:ascii="宋体" w:hAnsi="宋体" w:eastAsia="宋体"/>
          <w:sz w:val="24"/>
          <w:szCs w:val="24"/>
        </w:rPr>
        <w:t>声明企业：</w:t>
      </w:r>
    </w:p>
    <w:p w14:paraId="0D05A90E">
      <w:pPr>
        <w:pStyle w:val="8"/>
        <w:spacing w:line="400" w:lineRule="exact"/>
        <w:ind w:right="1179" w:firstLine="0"/>
        <w:rPr>
          <w:rFonts w:ascii="宋体" w:hAnsi="宋体" w:eastAsia="宋体"/>
          <w:sz w:val="24"/>
          <w:szCs w:val="24"/>
        </w:rPr>
      </w:pPr>
      <w:r>
        <w:rPr>
          <w:rFonts w:hint="eastAsia" w:ascii="宋体" w:hAnsi="宋体" w:eastAsia="宋体"/>
          <w:sz w:val="24"/>
          <w:szCs w:val="24"/>
        </w:rPr>
        <w:t xml:space="preserve">                             项目负责人签字：</w:t>
      </w:r>
    </w:p>
    <w:p w14:paraId="294C4643">
      <w:pPr>
        <w:pStyle w:val="8"/>
        <w:spacing w:line="400" w:lineRule="exact"/>
        <w:ind w:right="879" w:firstLine="2160" w:firstLineChars="900"/>
        <w:jc w:val="left"/>
        <w:rPr>
          <w:rFonts w:ascii="宋体" w:hAnsi="宋体" w:eastAsia="宋体"/>
          <w:sz w:val="24"/>
          <w:szCs w:val="24"/>
        </w:rPr>
      </w:pPr>
      <w:r>
        <w:rPr>
          <w:rFonts w:hint="eastAsia" w:ascii="宋体" w:hAnsi="宋体" w:eastAsia="宋体"/>
          <w:sz w:val="24"/>
          <w:szCs w:val="24"/>
        </w:rPr>
        <w:t xml:space="preserve">           技术负责人签字：</w:t>
      </w:r>
    </w:p>
    <w:p w14:paraId="28E617E6">
      <w:pPr>
        <w:pStyle w:val="8"/>
        <w:spacing w:line="400" w:lineRule="exact"/>
        <w:ind w:right="879" w:firstLine="2160" w:firstLineChars="900"/>
        <w:jc w:val="right"/>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14:paraId="3B2A625F">
      <w:pPr>
        <w:spacing w:line="400" w:lineRule="exact"/>
        <w:rPr>
          <w:rFonts w:ascii="宋体"/>
          <w:color w:val="000000"/>
          <w:sz w:val="24"/>
          <w:szCs w:val="24"/>
        </w:rPr>
      </w:pPr>
      <w:r>
        <w:rPr>
          <w:rFonts w:hint="eastAsia" w:ascii="宋体" w:hAnsi="宋体"/>
          <w:color w:val="000000"/>
          <w:sz w:val="24"/>
          <w:szCs w:val="24"/>
        </w:rPr>
        <w:t xml:space="preserve">                                                    </w:t>
      </w:r>
    </w:p>
    <w:p w14:paraId="695275C6">
      <w:pPr>
        <w:pStyle w:val="8"/>
        <w:spacing w:line="400" w:lineRule="exact"/>
        <w:ind w:right="0" w:rightChars="0" w:firstLine="2160" w:firstLineChars="900"/>
        <w:jc w:val="left"/>
        <w:rPr>
          <w:rFonts w:hint="eastAsia" w:ascii="宋体" w:hAnsi="宋体" w:eastAsia="宋体"/>
          <w:sz w:val="24"/>
          <w:szCs w:val="24"/>
        </w:rPr>
      </w:pPr>
      <w:r>
        <w:rPr>
          <w:rFonts w:hint="eastAsia" w:ascii="宋体" w:hAnsi="宋体" w:eastAsia="宋体"/>
          <w:sz w:val="24"/>
          <w:szCs w:val="24"/>
        </w:rPr>
        <w:t>注：招标人应当要求投标人的项目负责人和技术负责人签字。</w:t>
      </w:r>
    </w:p>
    <w:p w14:paraId="6823177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78EE"/>
    <w:rsid w:val="40F8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2"/>
      <w:lang w:val="en-US" w:eastAsia="zh-CN" w:bidi="ar-SA"/>
    </w:rPr>
  </w:style>
  <w:style w:type="paragraph" w:styleId="2">
    <w:name w:val="heading 1"/>
    <w:basedOn w:val="3"/>
    <w:next w:val="4"/>
    <w:qFormat/>
    <w:uiPriority w:val="0"/>
    <w:pPr>
      <w:keepNext/>
      <w:keepLines/>
      <w:spacing w:after="120" w:line="360" w:lineRule="auto"/>
      <w:outlineLvl w:val="0"/>
    </w:pPr>
    <w:rPr>
      <w:kern w:val="44"/>
      <w:sz w:val="28"/>
      <w:szCs w:val="28"/>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eastAsia="宋体"/>
      <w:b/>
      <w:kern w:val="0"/>
      <w:sz w:val="44"/>
      <w:szCs w:val="20"/>
    </w:rPr>
  </w:style>
  <w:style w:type="paragraph" w:styleId="4">
    <w:name w:val="Body Text First Indent"/>
    <w:basedOn w:val="5"/>
    <w:qFormat/>
    <w:uiPriority w:val="0"/>
    <w:pPr>
      <w:ind w:firstLine="420"/>
    </w:pPr>
  </w:style>
  <w:style w:type="paragraph" w:styleId="5">
    <w:name w:val="Body Text"/>
    <w:basedOn w:val="1"/>
    <w:qFormat/>
    <w:uiPriority w:val="0"/>
    <w:pPr>
      <w:spacing w:after="120"/>
    </w:pPr>
    <w:rPr>
      <w:rFonts w:ascii="Times New Roman" w:hAnsi="Times New Roman" w:eastAsia="宋体"/>
      <w:kern w:val="0"/>
      <w:sz w:val="20"/>
      <w:szCs w:val="20"/>
    </w:rPr>
  </w:style>
  <w:style w:type="paragraph" w:customStyle="1" w:styleId="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
    <w:name w:val="发文落款"/>
    <w:basedOn w:val="8"/>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2025-10-30T07:24:00Z</dcterms:created>
  <dc:creator>高珺熠</dc:creator>
  <cp:lastModifiedBy>高珺熠</cp:lastModifiedBy>
  <dcterms:modified xsi:type="dcterms:W3CDTF">2025-10-30T07:26:07Z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CCA3AF1514D34B9EAACEB83C2BF5A804_11</vt:lpwstr>
  </property>
  <property fmtid="{D5CDD505-2E9C-101B-9397-08002B2CF9AE}" pid="4" name="KSOTemplateDocerSaveRecord">
    <vt:lpwstr>eyJoZGlkIjoiMmJhMTIxZmNlYTMxOTk3MmYzNjJlZTU0OWUwOGFkZGQiLCJ1c2VySWQiOiIxMjcwMzQxNjA5In0=</vt:lpwstr>
  </property>
</Properties>
</file>